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D27D9" w14:textId="6CFC5C62" w:rsidR="00AF5E01" w:rsidRPr="00772B5E" w:rsidRDefault="00AF5E01" w:rsidP="00AF5E01">
      <w:pPr>
        <w:widowControl w:val="0"/>
        <w:autoSpaceDE w:val="0"/>
        <w:autoSpaceDN w:val="0"/>
        <w:adjustRightInd w:val="0"/>
        <w:rPr>
          <w:rFonts w:ascii="Garamond" w:hAnsi="Garamond" w:cs="Calibri"/>
        </w:rPr>
      </w:pPr>
    </w:p>
    <w:p w14:paraId="00D20770" w14:textId="77777777" w:rsidR="006775C0" w:rsidRPr="00772B5E" w:rsidRDefault="006775C0" w:rsidP="00AF5E01">
      <w:pPr>
        <w:widowControl w:val="0"/>
        <w:autoSpaceDE w:val="0"/>
        <w:autoSpaceDN w:val="0"/>
        <w:adjustRightInd w:val="0"/>
        <w:rPr>
          <w:rFonts w:ascii="Garamond" w:hAnsi="Garamond" w:cs="Calibri"/>
        </w:rPr>
      </w:pPr>
    </w:p>
    <w:p w14:paraId="470BF6FD" w14:textId="77777777" w:rsidR="002E21BF" w:rsidRPr="00772B5E" w:rsidRDefault="002E21BF" w:rsidP="002E21BF">
      <w:pPr>
        <w:jc w:val="both"/>
        <w:rPr>
          <w:rFonts w:ascii="Garamond" w:hAnsi="Garamond"/>
        </w:rPr>
      </w:pPr>
      <w:r w:rsidRPr="00772B5E">
        <w:rPr>
          <w:rFonts w:ascii="Garamond" w:hAnsi="Garamond"/>
        </w:rPr>
        <w:t>Department of French &amp; Italian</w:t>
      </w:r>
    </w:p>
    <w:p w14:paraId="310F18AF" w14:textId="5E020431" w:rsidR="002E21BF" w:rsidRPr="00772B5E" w:rsidRDefault="00764AC2" w:rsidP="002E21BF">
      <w:pPr>
        <w:jc w:val="both"/>
        <w:rPr>
          <w:rFonts w:ascii="Garamond" w:hAnsi="Garamond"/>
          <w:smallCaps/>
        </w:rPr>
      </w:pPr>
      <w:r>
        <w:rPr>
          <w:rFonts w:ascii="Garamond" w:hAnsi="Garamond"/>
          <w:smallCaps/>
        </w:rPr>
        <w:t>Fall 2022</w:t>
      </w:r>
    </w:p>
    <w:p w14:paraId="2B32C412" w14:textId="77777777" w:rsidR="002E21BF" w:rsidRPr="00772B5E" w:rsidRDefault="002E21BF" w:rsidP="002E21BF">
      <w:pPr>
        <w:jc w:val="right"/>
        <w:rPr>
          <w:rFonts w:ascii="Garamond" w:hAnsi="Garamond"/>
        </w:rPr>
      </w:pPr>
      <w:r w:rsidRPr="00772B5E">
        <w:rPr>
          <w:rFonts w:ascii="Garamond" w:hAnsi="Garamond"/>
        </w:rPr>
        <w:t xml:space="preserve">Dr. </w:t>
      </w:r>
      <w:proofErr w:type="spellStart"/>
      <w:r w:rsidRPr="00772B5E">
        <w:rPr>
          <w:rFonts w:ascii="Garamond" w:hAnsi="Garamond"/>
        </w:rPr>
        <w:t>Béatrice</w:t>
      </w:r>
      <w:proofErr w:type="spellEnd"/>
      <w:r w:rsidRPr="00772B5E">
        <w:rPr>
          <w:rFonts w:ascii="Garamond" w:hAnsi="Garamond"/>
        </w:rPr>
        <w:t xml:space="preserve"> </w:t>
      </w:r>
      <w:proofErr w:type="spellStart"/>
      <w:r w:rsidRPr="00772B5E">
        <w:rPr>
          <w:rFonts w:ascii="Garamond" w:hAnsi="Garamond"/>
        </w:rPr>
        <w:t>Mousli</w:t>
      </w:r>
      <w:proofErr w:type="spellEnd"/>
      <w:r w:rsidRPr="00772B5E">
        <w:rPr>
          <w:rFonts w:ascii="Garamond" w:hAnsi="Garamond"/>
        </w:rPr>
        <w:t xml:space="preserve"> Bennett</w:t>
      </w:r>
    </w:p>
    <w:p w14:paraId="5598BFDA" w14:textId="77777777" w:rsidR="002E21BF" w:rsidRPr="00772B5E" w:rsidRDefault="002E21BF" w:rsidP="002E21BF">
      <w:pPr>
        <w:jc w:val="right"/>
        <w:rPr>
          <w:rFonts w:ascii="Garamond" w:hAnsi="Garamond"/>
        </w:rPr>
      </w:pPr>
      <w:proofErr w:type="gramStart"/>
      <w:r w:rsidRPr="00772B5E">
        <w:rPr>
          <w:rFonts w:ascii="Garamond" w:hAnsi="Garamond"/>
        </w:rPr>
        <w:t>Office :</w:t>
      </w:r>
      <w:proofErr w:type="gramEnd"/>
      <w:r w:rsidRPr="00772B5E">
        <w:rPr>
          <w:rFonts w:ascii="Garamond" w:hAnsi="Garamond"/>
        </w:rPr>
        <w:t xml:space="preserve"> THH 176</w:t>
      </w:r>
    </w:p>
    <w:p w14:paraId="6004FBD0" w14:textId="6C361538" w:rsidR="002E21BF" w:rsidRPr="00772B5E" w:rsidRDefault="002E21BF" w:rsidP="002E21BF">
      <w:pPr>
        <w:jc w:val="right"/>
        <w:rPr>
          <w:rFonts w:ascii="Garamond" w:hAnsi="Garamond"/>
        </w:rPr>
      </w:pPr>
      <w:proofErr w:type="gramStart"/>
      <w:r w:rsidRPr="00772B5E">
        <w:rPr>
          <w:rFonts w:ascii="Garamond" w:hAnsi="Garamond"/>
        </w:rPr>
        <w:t>email :</w:t>
      </w:r>
      <w:proofErr w:type="gramEnd"/>
      <w:r w:rsidRPr="00772B5E">
        <w:rPr>
          <w:rFonts w:ascii="Garamond" w:hAnsi="Garamond"/>
        </w:rPr>
        <w:t xml:space="preserve"> </w:t>
      </w:r>
      <w:r w:rsidR="00764AC2">
        <w:rPr>
          <w:rFonts w:ascii="Garamond" w:hAnsi="Garamond"/>
        </w:rPr>
        <w:t>beatrice.mousli</w:t>
      </w:r>
      <w:r w:rsidRPr="00772B5E">
        <w:rPr>
          <w:rFonts w:ascii="Garamond" w:hAnsi="Garamond"/>
        </w:rPr>
        <w:t>@usc.edu</w:t>
      </w:r>
    </w:p>
    <w:p w14:paraId="3A3D50CD" w14:textId="04D566E6" w:rsidR="002E21BF" w:rsidRPr="00772B5E" w:rsidRDefault="002E21BF" w:rsidP="002E21BF">
      <w:pPr>
        <w:jc w:val="right"/>
        <w:rPr>
          <w:rFonts w:ascii="Garamond" w:eastAsia="Times New Roman" w:hAnsi="Garamond"/>
          <w:color w:val="212121"/>
        </w:rPr>
      </w:pPr>
      <w:r w:rsidRPr="00772B5E">
        <w:rPr>
          <w:rFonts w:ascii="Garamond" w:hAnsi="Garamond"/>
        </w:rPr>
        <w:t xml:space="preserve">Tue-Thurs. </w:t>
      </w:r>
      <w:r w:rsidR="00764AC2">
        <w:rPr>
          <w:rFonts w:ascii="Garamond" w:hAnsi="Garamond"/>
        </w:rPr>
        <w:t>2</w:t>
      </w:r>
      <w:r w:rsidRPr="00772B5E">
        <w:rPr>
          <w:rFonts w:ascii="Garamond" w:hAnsi="Garamond"/>
        </w:rPr>
        <w:t xml:space="preserve">: </w:t>
      </w:r>
      <w:r w:rsidR="00764AC2">
        <w:rPr>
          <w:rFonts w:ascii="Garamond" w:hAnsi="Garamond"/>
        </w:rPr>
        <w:t>0</w:t>
      </w:r>
      <w:r w:rsidRPr="00772B5E">
        <w:rPr>
          <w:rFonts w:ascii="Garamond" w:hAnsi="Garamond"/>
        </w:rPr>
        <w:t xml:space="preserve">0 – </w:t>
      </w:r>
      <w:r w:rsidR="00764AC2">
        <w:rPr>
          <w:rFonts w:ascii="Garamond" w:hAnsi="Garamond"/>
        </w:rPr>
        <w:t>3:20</w:t>
      </w:r>
      <w:r w:rsidRPr="00772B5E">
        <w:rPr>
          <w:rFonts w:ascii="Garamond" w:hAnsi="Garamond"/>
        </w:rPr>
        <w:t xml:space="preserve"> </w:t>
      </w:r>
      <w:r w:rsidR="00764AC2">
        <w:rPr>
          <w:rFonts w:ascii="Garamond" w:hAnsi="Garamond"/>
        </w:rPr>
        <w:t>p</w:t>
      </w:r>
      <w:r w:rsidRPr="00772B5E">
        <w:rPr>
          <w:rFonts w:ascii="Garamond" w:hAnsi="Garamond"/>
        </w:rPr>
        <w:t>m</w:t>
      </w:r>
    </w:p>
    <w:p w14:paraId="7F0BDA7C" w14:textId="77777777" w:rsidR="002E21BF" w:rsidRPr="00772B5E" w:rsidRDefault="002E21BF" w:rsidP="002E21BF">
      <w:pPr>
        <w:jc w:val="right"/>
        <w:rPr>
          <w:rFonts w:ascii="Garamond" w:eastAsia="Times New Roman" w:hAnsi="Garamond"/>
          <w:color w:val="212121"/>
        </w:rPr>
      </w:pPr>
    </w:p>
    <w:p w14:paraId="4AB4622B" w14:textId="77777777" w:rsidR="002E21BF" w:rsidRPr="00772B5E" w:rsidRDefault="002E21BF" w:rsidP="002E21BF">
      <w:pPr>
        <w:rPr>
          <w:rFonts w:ascii="Garamond" w:eastAsia="Times New Roman" w:hAnsi="Garamond"/>
          <w:color w:val="212121"/>
        </w:rPr>
      </w:pPr>
    </w:p>
    <w:p w14:paraId="4237008C" w14:textId="77777777" w:rsidR="002E21BF" w:rsidRPr="00772B5E" w:rsidRDefault="002E21BF" w:rsidP="002E21BF">
      <w:pPr>
        <w:rPr>
          <w:rFonts w:ascii="Garamond" w:eastAsia="Times New Roman" w:hAnsi="Garamond"/>
          <w:color w:val="212121"/>
        </w:rPr>
      </w:pPr>
    </w:p>
    <w:p w14:paraId="3AE271F5" w14:textId="0BBDF118" w:rsidR="00896D26" w:rsidRPr="00772B5E" w:rsidRDefault="00896D26" w:rsidP="00896D26">
      <w:pPr>
        <w:rPr>
          <w:rFonts w:ascii="Garamond" w:eastAsia="Times New Roman" w:hAnsi="Garamond"/>
          <w:color w:val="212121"/>
          <w:sz w:val="44"/>
          <w:szCs w:val="44"/>
        </w:rPr>
      </w:pPr>
      <w:r>
        <w:rPr>
          <w:rFonts w:ascii="Garamond" w:hAnsi="Garamond"/>
          <w:noProof/>
        </w:rPr>
        <w:drawing>
          <wp:anchor distT="0" distB="0" distL="114300" distR="114300" simplePos="0" relativeHeight="251658240" behindDoc="0" locked="0" layoutInCell="1" allowOverlap="1" wp14:anchorId="06312CAC" wp14:editId="7FCAE722">
            <wp:simplePos x="0" y="0"/>
            <wp:positionH relativeFrom="margin">
              <wp:align>left</wp:align>
            </wp:positionH>
            <wp:positionV relativeFrom="margin">
              <wp:align>center</wp:align>
            </wp:positionV>
            <wp:extent cx="1990165" cy="2631440"/>
            <wp:effectExtent l="0" t="0" r="0" b="1016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oltanski art.jpeg"/>
                    <pic:cNvPicPr/>
                  </pic:nvPicPr>
                  <pic:blipFill>
                    <a:blip r:embed="rId5">
                      <a:extLst>
                        <a:ext uri="{28A0092B-C50C-407E-A947-70E740481C1C}">
                          <a14:useLocalDpi xmlns:a14="http://schemas.microsoft.com/office/drawing/2010/main" val="0"/>
                        </a:ext>
                      </a:extLst>
                    </a:blip>
                    <a:stretch>
                      <a:fillRect/>
                    </a:stretch>
                  </pic:blipFill>
                  <pic:spPr>
                    <a:xfrm>
                      <a:off x="0" y="0"/>
                      <a:ext cx="1990165" cy="2631440"/>
                    </a:xfrm>
                    <a:prstGeom prst="rect">
                      <a:avLst/>
                    </a:prstGeom>
                  </pic:spPr>
                </pic:pic>
              </a:graphicData>
            </a:graphic>
          </wp:anchor>
        </w:drawing>
      </w:r>
      <w:r>
        <w:rPr>
          <w:rFonts w:ascii="Garamond" w:eastAsia="Times New Roman" w:hAnsi="Garamond"/>
          <w:color w:val="212121"/>
          <w:sz w:val="44"/>
          <w:szCs w:val="44"/>
        </w:rPr>
        <w:t xml:space="preserve">   </w:t>
      </w:r>
      <w:r w:rsidR="005628FC">
        <w:rPr>
          <w:rFonts w:ascii="Garamond" w:eastAsia="Times New Roman" w:hAnsi="Garamond"/>
          <w:color w:val="212121"/>
          <w:sz w:val="44"/>
          <w:szCs w:val="44"/>
        </w:rPr>
        <w:t>French 373</w:t>
      </w:r>
      <w:proofErr w:type="gramStart"/>
      <w:r w:rsidR="005628FC">
        <w:rPr>
          <w:rFonts w:ascii="Garamond" w:eastAsia="Times New Roman" w:hAnsi="Garamond"/>
          <w:color w:val="212121"/>
          <w:sz w:val="44"/>
          <w:szCs w:val="44"/>
        </w:rPr>
        <w:t>g :</w:t>
      </w:r>
      <w:proofErr w:type="gramEnd"/>
      <w:r w:rsidR="005628FC">
        <w:rPr>
          <w:rFonts w:ascii="Garamond" w:eastAsia="Times New Roman" w:hAnsi="Garamond"/>
          <w:color w:val="212121"/>
          <w:sz w:val="44"/>
          <w:szCs w:val="44"/>
        </w:rPr>
        <w:t xml:space="preserve"> </w:t>
      </w:r>
      <w:r w:rsidRPr="00772B5E">
        <w:rPr>
          <w:rFonts w:ascii="Garamond" w:eastAsia="Times New Roman" w:hAnsi="Garamond"/>
          <w:color w:val="212121"/>
          <w:sz w:val="44"/>
          <w:szCs w:val="44"/>
        </w:rPr>
        <w:t>Remembering Loss, Writing Memory</w:t>
      </w:r>
    </w:p>
    <w:p w14:paraId="4096CD88" w14:textId="257F7322" w:rsidR="002E21BF" w:rsidRPr="00772B5E" w:rsidRDefault="002E21BF" w:rsidP="002E21BF">
      <w:pPr>
        <w:rPr>
          <w:rFonts w:ascii="Garamond" w:eastAsia="Times New Roman" w:hAnsi="Garamond"/>
          <w:color w:val="212121"/>
        </w:rPr>
      </w:pPr>
    </w:p>
    <w:p w14:paraId="7457A721" w14:textId="77777777" w:rsidR="002E21BF" w:rsidRPr="00772B5E" w:rsidRDefault="002E21BF" w:rsidP="002E21BF">
      <w:pPr>
        <w:rPr>
          <w:rFonts w:ascii="Garamond" w:eastAsia="Times New Roman" w:hAnsi="Garamond"/>
          <w:color w:val="212121"/>
        </w:rPr>
      </w:pPr>
    </w:p>
    <w:p w14:paraId="61B39D30" w14:textId="77777777" w:rsidR="002E21BF" w:rsidRPr="00772B5E" w:rsidRDefault="002E21BF" w:rsidP="002E21BF">
      <w:pPr>
        <w:rPr>
          <w:rFonts w:ascii="Garamond" w:eastAsia="Times New Roman" w:hAnsi="Garamond"/>
          <w:color w:val="212121"/>
        </w:rPr>
      </w:pPr>
    </w:p>
    <w:p w14:paraId="42A2328C" w14:textId="77777777" w:rsidR="002E21BF" w:rsidRPr="00772B5E" w:rsidRDefault="002E21BF" w:rsidP="002E21BF">
      <w:pPr>
        <w:rPr>
          <w:rFonts w:ascii="Garamond" w:eastAsia="Times New Roman" w:hAnsi="Garamond"/>
          <w:color w:val="212121"/>
        </w:rPr>
      </w:pPr>
    </w:p>
    <w:p w14:paraId="637A0537" w14:textId="77777777" w:rsidR="002E21BF" w:rsidRPr="00772B5E" w:rsidRDefault="002E21BF" w:rsidP="002E21BF">
      <w:pPr>
        <w:rPr>
          <w:rFonts w:ascii="Garamond" w:eastAsia="Times New Roman" w:hAnsi="Garamond"/>
          <w:color w:val="212121"/>
        </w:rPr>
      </w:pPr>
    </w:p>
    <w:p w14:paraId="5B26FF72" w14:textId="77777777" w:rsidR="002E21BF" w:rsidRPr="00772B5E" w:rsidRDefault="002E21BF" w:rsidP="002E21BF">
      <w:pPr>
        <w:rPr>
          <w:rFonts w:ascii="Garamond" w:eastAsia="Times New Roman" w:hAnsi="Garamond"/>
          <w:color w:val="212121"/>
        </w:rPr>
      </w:pPr>
    </w:p>
    <w:p w14:paraId="0222AAE9" w14:textId="77777777" w:rsidR="002E21BF" w:rsidRPr="00772B5E" w:rsidRDefault="002E21BF" w:rsidP="002E21BF">
      <w:pPr>
        <w:rPr>
          <w:rFonts w:ascii="Garamond" w:eastAsia="Times New Roman" w:hAnsi="Garamond"/>
          <w:color w:val="212121"/>
        </w:rPr>
      </w:pPr>
    </w:p>
    <w:p w14:paraId="07034EBE" w14:textId="4DEB4C76" w:rsidR="002E21BF" w:rsidRPr="00772B5E" w:rsidRDefault="00D374CC" w:rsidP="002E21BF">
      <w:pPr>
        <w:rPr>
          <w:rFonts w:ascii="Garamond" w:eastAsia="Times New Roman" w:hAnsi="Garamond"/>
          <w:color w:val="212121"/>
        </w:rPr>
      </w:pPr>
      <w:r w:rsidRPr="00772B5E">
        <w:rPr>
          <w:rFonts w:ascii="Garamond" w:eastAsia="Times New Roman" w:hAnsi="Garamond"/>
          <w:color w:val="212121"/>
        </w:rPr>
        <w:t xml:space="preserve">In this class, students will be asked to consider the different ways in which victims, survivors, their offspring and acquaintances, witnesses, public intellectuals, and writers have chosen to give voice and shape to the events that have marked them. Through careful reading and analysis of a wide range of Francophone literary texts and </w:t>
      </w:r>
      <w:proofErr w:type="gramStart"/>
      <w:r w:rsidRPr="00772B5E">
        <w:rPr>
          <w:rFonts w:ascii="Garamond" w:eastAsia="Times New Roman" w:hAnsi="Garamond"/>
          <w:color w:val="212121"/>
        </w:rPr>
        <w:t>real life</w:t>
      </w:r>
      <w:proofErr w:type="gramEnd"/>
      <w:r w:rsidRPr="00772B5E">
        <w:rPr>
          <w:rFonts w:ascii="Garamond" w:eastAsia="Times New Roman" w:hAnsi="Garamond"/>
          <w:color w:val="212121"/>
        </w:rPr>
        <w:t xml:space="preserve"> testimonies, students will also think about how writing, speaking or visually representing such events engages with past traumas and the extent to which it might constitute a form of resistance to future genocides. </w:t>
      </w:r>
    </w:p>
    <w:p w14:paraId="56E11B44" w14:textId="77777777" w:rsidR="00D374CC" w:rsidRPr="00772B5E" w:rsidRDefault="00D374CC" w:rsidP="002E21BF">
      <w:pPr>
        <w:rPr>
          <w:rFonts w:ascii="Garamond" w:eastAsia="Times New Roman" w:hAnsi="Garamond"/>
          <w:color w:val="212121"/>
        </w:rPr>
      </w:pPr>
    </w:p>
    <w:p w14:paraId="14DFD5B9" w14:textId="77777777" w:rsidR="00D374CC" w:rsidRPr="00772B5E" w:rsidRDefault="00D374CC" w:rsidP="002E21BF">
      <w:pPr>
        <w:rPr>
          <w:rFonts w:ascii="Garamond" w:eastAsia="Times New Roman" w:hAnsi="Garamond"/>
          <w:color w:val="212121"/>
        </w:rPr>
      </w:pPr>
    </w:p>
    <w:p w14:paraId="51F41670" w14:textId="1EDF6A39" w:rsidR="0007428F" w:rsidRDefault="00D374CC" w:rsidP="002E21BF">
      <w:pPr>
        <w:rPr>
          <w:rFonts w:ascii="Garamond" w:eastAsia="Times New Roman" w:hAnsi="Garamond"/>
          <w:color w:val="212121"/>
        </w:rPr>
      </w:pPr>
      <w:r w:rsidRPr="00772B5E">
        <w:rPr>
          <w:rFonts w:ascii="Garamond" w:eastAsia="Times New Roman" w:hAnsi="Garamond"/>
          <w:color w:val="212121"/>
        </w:rPr>
        <w:t xml:space="preserve">The class is taught in </w:t>
      </w:r>
      <w:proofErr w:type="gramStart"/>
      <w:r w:rsidRPr="00772B5E">
        <w:rPr>
          <w:rFonts w:ascii="Garamond" w:eastAsia="Times New Roman" w:hAnsi="Garamond"/>
          <w:color w:val="212121"/>
        </w:rPr>
        <w:t>English, and</w:t>
      </w:r>
      <w:proofErr w:type="gramEnd"/>
      <w:r w:rsidRPr="00772B5E">
        <w:rPr>
          <w:rFonts w:ascii="Garamond" w:eastAsia="Times New Roman" w:hAnsi="Garamond"/>
          <w:color w:val="212121"/>
        </w:rPr>
        <w:t xml:space="preserve"> </w:t>
      </w:r>
      <w:r w:rsidR="009A1AB5" w:rsidRPr="00772B5E">
        <w:rPr>
          <w:rFonts w:ascii="Garamond" w:eastAsia="Times New Roman" w:hAnsi="Garamond"/>
          <w:color w:val="212121"/>
        </w:rPr>
        <w:t>carries GE credits (</w:t>
      </w:r>
      <w:r w:rsidR="00CC77D2" w:rsidRPr="00772B5E">
        <w:rPr>
          <w:rFonts w:ascii="Garamond" w:eastAsia="Times New Roman" w:hAnsi="Garamond"/>
          <w:color w:val="212121"/>
        </w:rPr>
        <w:t>Category B: Humanistic Inquiry).</w:t>
      </w:r>
      <w:r w:rsidR="0007428F">
        <w:rPr>
          <w:rFonts w:ascii="Garamond" w:eastAsia="Times New Roman" w:hAnsi="Garamond"/>
          <w:color w:val="212121"/>
        </w:rPr>
        <w:t xml:space="preserve"> This class is intended for Majors and Minors in French, and open to all. </w:t>
      </w:r>
      <w:r w:rsidR="00CC77D2" w:rsidRPr="00772B5E">
        <w:rPr>
          <w:rFonts w:ascii="Garamond" w:eastAsia="Times New Roman" w:hAnsi="Garamond"/>
          <w:color w:val="212121"/>
        </w:rPr>
        <w:t xml:space="preserve"> </w:t>
      </w:r>
    </w:p>
    <w:p w14:paraId="5585E22A" w14:textId="77777777" w:rsidR="0007428F" w:rsidRDefault="0007428F" w:rsidP="002E21BF">
      <w:pPr>
        <w:rPr>
          <w:rFonts w:ascii="Garamond" w:eastAsia="Times New Roman" w:hAnsi="Garamond"/>
          <w:color w:val="212121"/>
        </w:rPr>
      </w:pPr>
    </w:p>
    <w:p w14:paraId="37C30893" w14:textId="77777777" w:rsidR="002E21BF" w:rsidRPr="00772B5E" w:rsidRDefault="002E21BF" w:rsidP="002E21BF">
      <w:pPr>
        <w:rPr>
          <w:rFonts w:ascii="Garamond" w:eastAsia="Times New Roman" w:hAnsi="Garamond" w:cs="Times New Roman"/>
          <w:color w:val="000000"/>
          <w:shd w:val="clear" w:color="auto" w:fill="FAF9F2"/>
        </w:rPr>
      </w:pPr>
    </w:p>
    <w:p w14:paraId="1F5A14F0" w14:textId="52A6253F" w:rsidR="002E21BF" w:rsidRPr="00480DAF" w:rsidRDefault="00764AC2" w:rsidP="00CC77D2">
      <w:pPr>
        <w:rPr>
          <w:rFonts w:ascii="Garamond" w:eastAsia="Times New Roman" w:hAnsi="Garamond"/>
          <w:color w:val="212121"/>
        </w:rPr>
      </w:pPr>
      <w:r>
        <w:rPr>
          <w:rFonts w:ascii="Garamond" w:eastAsia="Times New Roman" w:hAnsi="Garamond" w:cs="Times New Roman"/>
          <w:color w:val="000000"/>
          <w:shd w:val="clear" w:color="auto" w:fill="FAF9F2"/>
        </w:rPr>
        <w:t xml:space="preserve">Required </w:t>
      </w:r>
      <w:proofErr w:type="gramStart"/>
      <w:r>
        <w:rPr>
          <w:rFonts w:ascii="Garamond" w:eastAsia="Times New Roman" w:hAnsi="Garamond" w:cs="Times New Roman"/>
          <w:color w:val="000000"/>
          <w:shd w:val="clear" w:color="auto" w:fill="FAF9F2"/>
        </w:rPr>
        <w:t>books</w:t>
      </w:r>
      <w:r w:rsidR="00CC77D2" w:rsidRPr="00772B5E">
        <w:rPr>
          <w:rFonts w:ascii="Garamond" w:eastAsia="Times New Roman" w:hAnsi="Garamond" w:cs="Times New Roman"/>
          <w:color w:val="000000"/>
          <w:shd w:val="clear" w:color="auto" w:fill="FAF9F2"/>
        </w:rPr>
        <w:t xml:space="preserve"> :</w:t>
      </w:r>
      <w:proofErr w:type="gramEnd"/>
      <w:r w:rsidR="00CC77D2" w:rsidRPr="00772B5E">
        <w:rPr>
          <w:rFonts w:ascii="Garamond" w:eastAsia="Times New Roman" w:hAnsi="Garamond" w:cs="Times New Roman"/>
          <w:color w:val="000000"/>
          <w:shd w:val="clear" w:color="auto" w:fill="FAF9F2"/>
        </w:rPr>
        <w:t xml:space="preserve"> </w:t>
      </w:r>
    </w:p>
    <w:p w14:paraId="1B650999" w14:textId="77777777" w:rsidR="00AF5E01" w:rsidRPr="00772B5E" w:rsidRDefault="0007428F" w:rsidP="00CC77D2">
      <w:pPr>
        <w:widowControl w:val="0"/>
        <w:tabs>
          <w:tab w:val="left" w:pos="220"/>
          <w:tab w:val="left" w:pos="720"/>
        </w:tabs>
        <w:autoSpaceDE w:val="0"/>
        <w:autoSpaceDN w:val="0"/>
        <w:adjustRightInd w:val="0"/>
        <w:rPr>
          <w:rFonts w:ascii="Garamond" w:hAnsi="Garamond" w:cs="Calibri"/>
        </w:rPr>
      </w:pPr>
      <w:hyperlink r:id="rId6" w:history="1">
        <w:r w:rsidR="00AF5E01" w:rsidRPr="00772B5E">
          <w:rPr>
            <w:rFonts w:ascii="Garamond" w:hAnsi="Garamond" w:cs="Calibri"/>
            <w:i/>
          </w:rPr>
          <w:t xml:space="preserve">Dora </w:t>
        </w:r>
        <w:proofErr w:type="spellStart"/>
        <w:r w:rsidR="00AF5E01" w:rsidRPr="00772B5E">
          <w:rPr>
            <w:rFonts w:ascii="Garamond" w:hAnsi="Garamond" w:cs="Calibri"/>
            <w:i/>
          </w:rPr>
          <w:t>Bruder</w:t>
        </w:r>
        <w:proofErr w:type="spellEnd"/>
        <w:r w:rsidR="00AF5E01" w:rsidRPr="00772B5E">
          <w:rPr>
            <w:rFonts w:ascii="Garamond" w:hAnsi="Garamond" w:cs="Calibri"/>
          </w:rPr>
          <w:t> </w:t>
        </w:r>
      </w:hyperlink>
      <w:r w:rsidR="00AF5E01" w:rsidRPr="00772B5E">
        <w:rPr>
          <w:rFonts w:ascii="Garamond" w:hAnsi="Garamond" w:cs="Calibri"/>
        </w:rPr>
        <w:t>by Patrick Modiano</w:t>
      </w:r>
    </w:p>
    <w:p w14:paraId="6C364F97" w14:textId="77777777" w:rsidR="00AF5E01" w:rsidRPr="00772B5E" w:rsidRDefault="0007428F" w:rsidP="00CC77D2">
      <w:pPr>
        <w:widowControl w:val="0"/>
        <w:tabs>
          <w:tab w:val="left" w:pos="220"/>
          <w:tab w:val="left" w:pos="720"/>
        </w:tabs>
        <w:autoSpaceDE w:val="0"/>
        <w:autoSpaceDN w:val="0"/>
        <w:adjustRightInd w:val="0"/>
        <w:rPr>
          <w:rFonts w:ascii="Garamond" w:hAnsi="Garamond" w:cs="Calibri"/>
        </w:rPr>
      </w:pPr>
      <w:hyperlink r:id="rId7" w:history="1">
        <w:r w:rsidR="00AF5E01" w:rsidRPr="00772B5E">
          <w:rPr>
            <w:rFonts w:ascii="Garamond" w:hAnsi="Garamond" w:cs="Calibri"/>
            <w:i/>
          </w:rPr>
          <w:t>Charlotte: A Novel</w:t>
        </w:r>
        <w:r w:rsidR="00AF5E01" w:rsidRPr="00772B5E">
          <w:rPr>
            <w:rFonts w:ascii="Garamond" w:hAnsi="Garamond" w:cs="Calibri"/>
          </w:rPr>
          <w:t> </w:t>
        </w:r>
      </w:hyperlink>
      <w:r w:rsidR="00AF5E01" w:rsidRPr="00772B5E">
        <w:rPr>
          <w:rFonts w:ascii="Garamond" w:hAnsi="Garamond" w:cs="Calibri"/>
        </w:rPr>
        <w:t xml:space="preserve">by David </w:t>
      </w:r>
      <w:proofErr w:type="spellStart"/>
      <w:r w:rsidR="00AF5E01" w:rsidRPr="00772B5E">
        <w:rPr>
          <w:rFonts w:ascii="Garamond" w:hAnsi="Garamond" w:cs="Calibri"/>
        </w:rPr>
        <w:t>Foenkinos</w:t>
      </w:r>
      <w:proofErr w:type="spellEnd"/>
    </w:p>
    <w:p w14:paraId="7A98448B" w14:textId="11EDAF32" w:rsidR="00AF5E01" w:rsidRPr="00772B5E" w:rsidRDefault="00975DB5" w:rsidP="00CC77D2">
      <w:pPr>
        <w:widowControl w:val="0"/>
        <w:autoSpaceDE w:val="0"/>
        <w:autoSpaceDN w:val="0"/>
        <w:adjustRightInd w:val="0"/>
        <w:rPr>
          <w:rFonts w:ascii="Garamond" w:hAnsi="Garamond" w:cs="Calibri"/>
        </w:rPr>
      </w:pPr>
      <w:r w:rsidRPr="00772B5E">
        <w:rPr>
          <w:rFonts w:ascii="Garamond" w:hAnsi="Garamond" w:cs="Calibri"/>
          <w:i/>
        </w:rPr>
        <w:t>The Safe House</w:t>
      </w:r>
      <w:r w:rsidR="00CC77D2" w:rsidRPr="00772B5E">
        <w:rPr>
          <w:rFonts w:ascii="Garamond" w:hAnsi="Garamond" w:cs="Calibri"/>
          <w:i/>
        </w:rPr>
        <w:t>: A Novel</w:t>
      </w:r>
      <w:r w:rsidRPr="00772B5E">
        <w:rPr>
          <w:rFonts w:ascii="Garamond" w:hAnsi="Garamond" w:cs="Calibri"/>
        </w:rPr>
        <w:t xml:space="preserve"> by Christophe </w:t>
      </w:r>
      <w:proofErr w:type="spellStart"/>
      <w:r w:rsidRPr="00772B5E">
        <w:rPr>
          <w:rFonts w:ascii="Garamond" w:hAnsi="Garamond" w:cs="Calibri"/>
        </w:rPr>
        <w:t>Boltanski</w:t>
      </w:r>
      <w:proofErr w:type="spellEnd"/>
    </w:p>
    <w:p w14:paraId="3E8A8FE4" w14:textId="4AEFC76A" w:rsidR="007D282C" w:rsidRDefault="00AF5E01" w:rsidP="00AF5E01">
      <w:pPr>
        <w:rPr>
          <w:rFonts w:ascii="Garamond" w:hAnsi="Garamond" w:cs="Calibri"/>
        </w:rPr>
      </w:pPr>
      <w:r w:rsidRPr="00772B5E">
        <w:rPr>
          <w:rFonts w:ascii="Garamond" w:hAnsi="Garamond" w:cs="Calibri"/>
        </w:rPr>
        <w:t> </w:t>
      </w:r>
    </w:p>
    <w:p w14:paraId="6BC20C11" w14:textId="5E14929B" w:rsidR="00764AC2" w:rsidRDefault="00764AC2" w:rsidP="00AF5E01">
      <w:pPr>
        <w:rPr>
          <w:rFonts w:ascii="Garamond" w:hAnsi="Garamond" w:cs="Calibri"/>
        </w:rPr>
      </w:pPr>
    </w:p>
    <w:p w14:paraId="78416166" w14:textId="77777777" w:rsidR="00764AC2" w:rsidRPr="00772B5E" w:rsidRDefault="00764AC2" w:rsidP="00AF5E01">
      <w:pPr>
        <w:rPr>
          <w:rFonts w:ascii="Garamond" w:hAnsi="Garamond"/>
        </w:rPr>
      </w:pPr>
    </w:p>
    <w:sectPr w:rsidR="00764AC2" w:rsidRPr="00772B5E" w:rsidSect="00561C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246063482">
    <w:abstractNumId w:val="0"/>
  </w:num>
  <w:num w:numId="2" w16cid:durableId="2088573315">
    <w:abstractNumId w:val="1"/>
  </w:num>
  <w:num w:numId="3" w16cid:durableId="2010136255">
    <w:abstractNumId w:val="2"/>
  </w:num>
  <w:num w:numId="4" w16cid:durableId="15679546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E01"/>
    <w:rsid w:val="000674DD"/>
    <w:rsid w:val="0007428F"/>
    <w:rsid w:val="002E21BF"/>
    <w:rsid w:val="003F2904"/>
    <w:rsid w:val="00480DAF"/>
    <w:rsid w:val="004A11EE"/>
    <w:rsid w:val="004A6C43"/>
    <w:rsid w:val="00561C7D"/>
    <w:rsid w:val="005628FC"/>
    <w:rsid w:val="006775C0"/>
    <w:rsid w:val="00745A84"/>
    <w:rsid w:val="00764AC2"/>
    <w:rsid w:val="00772B5E"/>
    <w:rsid w:val="00896D26"/>
    <w:rsid w:val="00975DB5"/>
    <w:rsid w:val="009A1AB5"/>
    <w:rsid w:val="00AF5E01"/>
    <w:rsid w:val="00CC77D2"/>
    <w:rsid w:val="00D37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E978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0628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mile.amazon.com/gp/product/1468312766/ref=ox_sc_act_title_7?smid=ATVPDKIKX0DER&amp;psc=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mile.amazon.com/gp/product/0520218787/ref=ox_sc_act_title_5?smid=ATVPDKIKX0DER&amp;psc=1"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Beatrice Mousli</cp:lastModifiedBy>
  <cp:revision>4</cp:revision>
  <dcterms:created xsi:type="dcterms:W3CDTF">2022-07-23T22:13:00Z</dcterms:created>
  <dcterms:modified xsi:type="dcterms:W3CDTF">2022-07-23T22:31:00Z</dcterms:modified>
</cp:coreProperties>
</file>