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E9F2" w14:textId="2869A0B7" w:rsidR="00C156FB" w:rsidRPr="00BE3267" w:rsidRDefault="00383BA8" w:rsidP="00383BA8">
      <w:pPr>
        <w:rPr>
          <w:rFonts w:ascii="Times" w:hAnsi="Times"/>
          <w:b/>
          <w:bCs/>
        </w:rPr>
      </w:pPr>
      <w:r w:rsidRPr="001311EA">
        <w:rPr>
          <w:rFonts w:ascii="Calibri" w:hAnsi="Calibri"/>
          <w:noProof/>
        </w:rPr>
        <w:drawing>
          <wp:anchor distT="0" distB="0" distL="114300" distR="114300" simplePos="0" relativeHeight="251659264" behindDoc="0" locked="0" layoutInCell="1" allowOverlap="1" wp14:anchorId="5BDCCEB7" wp14:editId="40F323E3">
            <wp:simplePos x="0" y="0"/>
            <wp:positionH relativeFrom="column">
              <wp:posOffset>0</wp:posOffset>
            </wp:positionH>
            <wp:positionV relativeFrom="paragraph">
              <wp:posOffset>184150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6"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00BE3267">
        <w:rPr>
          <w:b/>
          <w:bCs/>
        </w:rPr>
        <w:tab/>
      </w:r>
      <w:r w:rsidR="00BE3267">
        <w:rPr>
          <w:b/>
          <w:bCs/>
        </w:rPr>
        <w:tab/>
      </w:r>
      <w:r w:rsidR="00BE3267">
        <w:rPr>
          <w:b/>
          <w:bCs/>
        </w:rPr>
        <w:tab/>
      </w:r>
      <w:r w:rsidR="00BE3267">
        <w:rPr>
          <w:b/>
          <w:bCs/>
        </w:rPr>
        <w:tab/>
      </w:r>
      <w:r w:rsidR="00BE3267">
        <w:rPr>
          <w:b/>
          <w:bCs/>
        </w:rPr>
        <w:tab/>
      </w:r>
      <w:r w:rsidR="00BE3267">
        <w:rPr>
          <w:b/>
          <w:bCs/>
        </w:rPr>
        <w:tab/>
      </w:r>
      <w:r w:rsidR="00BE3267" w:rsidRPr="00BE3267">
        <w:rPr>
          <w:rFonts w:ascii="Times" w:hAnsi="Times"/>
          <w:b/>
          <w:bCs/>
        </w:rPr>
        <w:t xml:space="preserve">CMGT </w:t>
      </w:r>
      <w:r w:rsidR="00C156FB" w:rsidRPr="00BE3267">
        <w:rPr>
          <w:rFonts w:ascii="Times" w:hAnsi="Times"/>
          <w:b/>
          <w:bCs/>
        </w:rPr>
        <w:t xml:space="preserve">510: </w:t>
      </w:r>
    </w:p>
    <w:p w14:paraId="5E9A7219" w14:textId="09B975E7" w:rsidR="00C156FB" w:rsidRPr="00BE3267" w:rsidRDefault="00C156FB" w:rsidP="005F3CC6">
      <w:pPr>
        <w:ind w:left="4320"/>
        <w:rPr>
          <w:rFonts w:ascii="Times" w:hAnsi="Times"/>
          <w:b/>
          <w:bCs/>
        </w:rPr>
      </w:pPr>
      <w:r w:rsidRPr="00BE3267">
        <w:rPr>
          <w:rFonts w:ascii="Times" w:hAnsi="Times"/>
          <w:b/>
          <w:bCs/>
        </w:rPr>
        <w:t xml:space="preserve">COMMUNICATION, VALUES, ATTITUDES </w:t>
      </w:r>
      <w:r w:rsidR="005F3CC6" w:rsidRPr="00BE3267">
        <w:rPr>
          <w:rFonts w:ascii="Times" w:hAnsi="Times"/>
          <w:b/>
          <w:bCs/>
        </w:rPr>
        <w:t xml:space="preserve">AND </w:t>
      </w:r>
      <w:r w:rsidRPr="00BE3267">
        <w:rPr>
          <w:rFonts w:ascii="Times" w:hAnsi="Times"/>
          <w:b/>
          <w:bCs/>
        </w:rPr>
        <w:t>BEHAVIOR</w:t>
      </w:r>
    </w:p>
    <w:p w14:paraId="2FF102DD" w14:textId="77777777" w:rsidR="00C156FB" w:rsidRPr="00BE3267" w:rsidRDefault="00C156FB" w:rsidP="00EB6368">
      <w:pPr>
        <w:ind w:left="4320"/>
        <w:rPr>
          <w:rFonts w:ascii="Times" w:hAnsi="Times" w:cs="Calibri"/>
          <w:b/>
          <w:bCs/>
          <w:color w:val="000000"/>
        </w:rPr>
      </w:pPr>
    </w:p>
    <w:p w14:paraId="7A4A3046" w14:textId="7042061A" w:rsidR="00EB6368" w:rsidRPr="00BE3267" w:rsidRDefault="00EB6368" w:rsidP="00EB6368">
      <w:pPr>
        <w:ind w:left="4320"/>
        <w:rPr>
          <w:rFonts w:ascii="Times" w:hAnsi="Times"/>
        </w:rPr>
      </w:pPr>
      <w:r w:rsidRPr="00BE3267">
        <w:rPr>
          <w:rFonts w:ascii="Times" w:hAnsi="Times" w:cs="Calibri"/>
          <w:b/>
          <w:bCs/>
          <w:color w:val="000000"/>
        </w:rPr>
        <w:t>Number of Units</w:t>
      </w:r>
      <w:r w:rsidR="00C156FB" w:rsidRPr="00BE3267">
        <w:rPr>
          <w:rFonts w:ascii="Times" w:hAnsi="Times" w:cs="Calibri"/>
          <w:b/>
          <w:bCs/>
          <w:color w:val="000000"/>
        </w:rPr>
        <w:t xml:space="preserve">: </w:t>
      </w:r>
      <w:r w:rsidR="00C156FB" w:rsidRPr="00BE3267">
        <w:rPr>
          <w:rFonts w:ascii="Times" w:hAnsi="Times" w:cs="Calibri"/>
          <w:color w:val="000000"/>
        </w:rPr>
        <w:t>4</w:t>
      </w:r>
      <w:r w:rsidRPr="00BE3267">
        <w:rPr>
          <w:rFonts w:ascii="Times" w:hAnsi="Times" w:cs="Calibri"/>
          <w:color w:val="000000"/>
        </w:rPr>
        <w:t> </w:t>
      </w:r>
    </w:p>
    <w:p w14:paraId="07CBBE89" w14:textId="63473B74" w:rsidR="00EB6368" w:rsidRPr="00BE3267" w:rsidRDefault="008C2B60" w:rsidP="00EB6368">
      <w:pPr>
        <w:ind w:left="4320"/>
        <w:rPr>
          <w:rFonts w:ascii="Times" w:hAnsi="Times"/>
        </w:rPr>
      </w:pPr>
      <w:r w:rsidRPr="00BE3267">
        <w:rPr>
          <w:rFonts w:ascii="Times" w:hAnsi="Times" w:cs="Calibri"/>
          <w:b/>
          <w:bCs/>
          <w:color w:val="000000"/>
        </w:rPr>
        <w:t>Spring</w:t>
      </w:r>
      <w:r w:rsidR="00EB6368" w:rsidRPr="00BE3267">
        <w:rPr>
          <w:rFonts w:ascii="Times" w:hAnsi="Times" w:cs="Calibri"/>
          <w:b/>
          <w:bCs/>
          <w:color w:val="000000"/>
        </w:rPr>
        <w:t xml:space="preserve"> 202</w:t>
      </w:r>
      <w:r w:rsidR="00F95149" w:rsidRPr="00BE3267">
        <w:rPr>
          <w:rFonts w:ascii="Times" w:hAnsi="Times" w:cs="Calibri"/>
          <w:b/>
          <w:bCs/>
          <w:color w:val="000000"/>
        </w:rPr>
        <w:t>2</w:t>
      </w:r>
      <w:r w:rsidR="00EB6368" w:rsidRPr="00BE3267">
        <w:rPr>
          <w:rFonts w:ascii="Times" w:hAnsi="Times" w:cs="Calibri"/>
          <w:b/>
          <w:bCs/>
          <w:color w:val="000000"/>
        </w:rPr>
        <w:t xml:space="preserve"> – </w:t>
      </w:r>
      <w:r w:rsidR="00C156FB" w:rsidRPr="00BE3267">
        <w:rPr>
          <w:rFonts w:ascii="Times" w:hAnsi="Times" w:cs="Calibri"/>
          <w:color w:val="000000"/>
        </w:rPr>
        <w:t>T</w:t>
      </w:r>
      <w:r w:rsidR="008B6B91" w:rsidRPr="00BE3267">
        <w:rPr>
          <w:rFonts w:ascii="Times" w:hAnsi="Times" w:cs="Calibri"/>
          <w:color w:val="000000"/>
        </w:rPr>
        <w:t>hursdays</w:t>
      </w:r>
      <w:r w:rsidR="00C156FB" w:rsidRPr="00BE3267">
        <w:rPr>
          <w:rFonts w:ascii="Times" w:hAnsi="Times" w:cs="Calibri"/>
          <w:color w:val="000000"/>
        </w:rPr>
        <w:t xml:space="preserve"> </w:t>
      </w:r>
      <w:r w:rsidR="00EB6368" w:rsidRPr="00BE3267">
        <w:rPr>
          <w:rFonts w:ascii="Times" w:hAnsi="Times" w:cs="Calibri"/>
          <w:color w:val="000000"/>
        </w:rPr>
        <w:t xml:space="preserve">– </w:t>
      </w:r>
      <w:r w:rsidR="00C156FB" w:rsidRPr="00BE3267">
        <w:rPr>
          <w:rFonts w:ascii="Times" w:hAnsi="Times" w:cs="Calibri"/>
          <w:color w:val="000000"/>
        </w:rPr>
        <w:t>2</w:t>
      </w:r>
      <w:r w:rsidR="008B6B91" w:rsidRPr="00BE3267">
        <w:rPr>
          <w:rFonts w:ascii="Times" w:hAnsi="Times" w:cs="Calibri"/>
          <w:color w:val="000000"/>
        </w:rPr>
        <w:t>pm</w:t>
      </w:r>
      <w:r w:rsidR="00C156FB" w:rsidRPr="00BE3267">
        <w:rPr>
          <w:rFonts w:ascii="Times" w:hAnsi="Times" w:cs="Calibri"/>
          <w:color w:val="000000"/>
        </w:rPr>
        <w:t xml:space="preserve"> to 4</w:t>
      </w:r>
      <w:r w:rsidR="008B6B91" w:rsidRPr="00BE3267">
        <w:rPr>
          <w:rFonts w:ascii="Times" w:hAnsi="Times" w:cs="Calibri"/>
          <w:color w:val="000000"/>
        </w:rPr>
        <w:t>pm PST</w:t>
      </w:r>
    </w:p>
    <w:p w14:paraId="2E593DE0" w14:textId="40B0215C" w:rsidR="00EB6368" w:rsidRPr="00BE3267" w:rsidRDefault="00EB6368" w:rsidP="00EB6368">
      <w:pPr>
        <w:ind w:left="4320"/>
        <w:rPr>
          <w:rFonts w:ascii="Times" w:hAnsi="Times"/>
        </w:rPr>
      </w:pPr>
      <w:r w:rsidRPr="00BE3267">
        <w:rPr>
          <w:rFonts w:ascii="Times" w:hAnsi="Times" w:cs="Calibri"/>
          <w:b/>
          <w:bCs/>
          <w:color w:val="000000"/>
        </w:rPr>
        <w:t>Section:</w:t>
      </w:r>
      <w:r w:rsidRPr="00BE3267">
        <w:rPr>
          <w:rFonts w:ascii="Times" w:hAnsi="Times" w:cs="Calibri"/>
          <w:color w:val="000000"/>
        </w:rPr>
        <w:t xml:space="preserve"> </w:t>
      </w:r>
      <w:r w:rsidR="00C156FB" w:rsidRPr="00BE3267">
        <w:rPr>
          <w:rFonts w:ascii="Times" w:hAnsi="Times"/>
        </w:rPr>
        <w:t>Section 21718D</w:t>
      </w:r>
      <w:r w:rsidR="00C156FB" w:rsidRPr="00BE3267">
        <w:rPr>
          <w:rFonts w:ascii="Times" w:hAnsi="Times"/>
          <w:b/>
          <w:bCs/>
        </w:rPr>
        <w:t xml:space="preserve">  </w:t>
      </w:r>
    </w:p>
    <w:p w14:paraId="30A78561" w14:textId="733D8809" w:rsidR="00EB6368" w:rsidRPr="00BE3267" w:rsidRDefault="00EB6368" w:rsidP="00EB6368">
      <w:pPr>
        <w:ind w:left="4320"/>
        <w:rPr>
          <w:rFonts w:ascii="Times" w:hAnsi="Times"/>
        </w:rPr>
      </w:pPr>
      <w:r w:rsidRPr="00BE3267">
        <w:rPr>
          <w:rFonts w:ascii="Times" w:hAnsi="Times" w:cs="Calibri"/>
          <w:b/>
          <w:bCs/>
          <w:color w:val="000000"/>
        </w:rPr>
        <w:t xml:space="preserve">Location: </w:t>
      </w:r>
      <w:r w:rsidR="00C156FB" w:rsidRPr="00BE3267">
        <w:rPr>
          <w:rFonts w:ascii="Times" w:hAnsi="Times" w:cs="Calibri"/>
          <w:color w:val="000000"/>
        </w:rPr>
        <w:t xml:space="preserve">Online </w:t>
      </w:r>
    </w:p>
    <w:p w14:paraId="25D5A5E3" w14:textId="77777777" w:rsidR="00F86141" w:rsidRPr="00BE3267" w:rsidRDefault="00F86141" w:rsidP="00EB6368">
      <w:pPr>
        <w:ind w:left="4320"/>
        <w:rPr>
          <w:rFonts w:ascii="Times" w:hAnsi="Times" w:cs="Calibri"/>
          <w:b/>
          <w:bCs/>
          <w:color w:val="000000"/>
        </w:rPr>
      </w:pPr>
    </w:p>
    <w:p w14:paraId="1F67A0B5" w14:textId="68383000" w:rsidR="00EB6368" w:rsidRPr="00BE3267" w:rsidRDefault="00EB6368" w:rsidP="00EB6368">
      <w:pPr>
        <w:ind w:left="4320"/>
        <w:rPr>
          <w:rFonts w:ascii="Times" w:hAnsi="Times"/>
        </w:rPr>
      </w:pPr>
      <w:r w:rsidRPr="00BE3267">
        <w:rPr>
          <w:rFonts w:ascii="Times" w:hAnsi="Times" w:cs="Calibri"/>
          <w:b/>
          <w:bCs/>
          <w:color w:val="000000"/>
        </w:rPr>
        <w:t xml:space="preserve">Instructor: </w:t>
      </w:r>
      <w:r w:rsidR="005F3CC6" w:rsidRPr="00BE3267">
        <w:rPr>
          <w:rFonts w:ascii="Times" w:hAnsi="Times" w:cs="Calibri"/>
          <w:color w:val="000000"/>
        </w:rPr>
        <w:t>Dr. Sheila Murphy</w:t>
      </w:r>
    </w:p>
    <w:p w14:paraId="658D1086" w14:textId="22A7D159" w:rsidR="00EB6368" w:rsidRPr="00BE3267" w:rsidRDefault="00EB6368" w:rsidP="00EB6368">
      <w:pPr>
        <w:ind w:left="4320"/>
        <w:rPr>
          <w:rFonts w:ascii="Times" w:hAnsi="Times"/>
        </w:rPr>
      </w:pPr>
      <w:r w:rsidRPr="00BE3267">
        <w:rPr>
          <w:rFonts w:ascii="Times" w:hAnsi="Times" w:cs="Calibri"/>
          <w:b/>
          <w:bCs/>
          <w:color w:val="000000"/>
        </w:rPr>
        <w:t>Office:</w:t>
      </w:r>
      <w:r w:rsidRPr="00BE3267">
        <w:rPr>
          <w:rFonts w:ascii="Times" w:hAnsi="Times" w:cs="Calibri"/>
          <w:color w:val="000000"/>
        </w:rPr>
        <w:t xml:space="preserve"> </w:t>
      </w:r>
      <w:r w:rsidR="005F3CC6" w:rsidRPr="00BE3267">
        <w:rPr>
          <w:rFonts w:ascii="Times" w:hAnsi="Times" w:cs="Calibri"/>
          <w:color w:val="000000"/>
        </w:rPr>
        <w:t xml:space="preserve">Online or phone </w:t>
      </w:r>
      <w:r w:rsidR="008C2B60" w:rsidRPr="00BE3267">
        <w:rPr>
          <w:rFonts w:ascii="Times" w:hAnsi="Times" w:cs="Calibri"/>
          <w:color w:val="000000"/>
        </w:rPr>
        <w:t>by appointment</w:t>
      </w:r>
    </w:p>
    <w:p w14:paraId="6FBFDD89" w14:textId="1E6F7C9D" w:rsidR="00EB6368" w:rsidRPr="00BE3267" w:rsidRDefault="00EB6368" w:rsidP="00EB6368">
      <w:pPr>
        <w:ind w:left="4320"/>
        <w:rPr>
          <w:rFonts w:ascii="Times" w:hAnsi="Times"/>
        </w:rPr>
      </w:pPr>
      <w:r w:rsidRPr="00BE3267">
        <w:rPr>
          <w:rFonts w:ascii="Times" w:hAnsi="Times" w:cs="Calibri"/>
          <w:b/>
          <w:bCs/>
          <w:color w:val="000000"/>
        </w:rPr>
        <w:t xml:space="preserve">Office Hours: </w:t>
      </w:r>
      <w:r w:rsidR="008B6B91" w:rsidRPr="00BE3267">
        <w:rPr>
          <w:rFonts w:ascii="Times" w:hAnsi="Times" w:cs="Calibri"/>
          <w:color w:val="000000"/>
        </w:rPr>
        <w:t>By appointment</w:t>
      </w:r>
    </w:p>
    <w:p w14:paraId="2EA2D073" w14:textId="1D096303" w:rsidR="00EB6368" w:rsidRPr="00BE3267" w:rsidRDefault="00EB6368" w:rsidP="00EB6368">
      <w:pPr>
        <w:ind w:left="4320"/>
        <w:rPr>
          <w:rFonts w:ascii="Times" w:hAnsi="Times"/>
        </w:rPr>
      </w:pPr>
      <w:r w:rsidRPr="00BE3267">
        <w:rPr>
          <w:rFonts w:ascii="Times" w:hAnsi="Times" w:cs="Calibri"/>
          <w:b/>
          <w:bCs/>
          <w:color w:val="000000"/>
        </w:rPr>
        <w:t xml:space="preserve">Contact Info: </w:t>
      </w:r>
      <w:r w:rsidRPr="00BE3267">
        <w:rPr>
          <w:rFonts w:ascii="Times" w:hAnsi="Times" w:cs="Calibri"/>
          <w:color w:val="000000"/>
        </w:rPr>
        <w:t>Email</w:t>
      </w:r>
      <w:r w:rsidR="005F3CC6" w:rsidRPr="00BE3267">
        <w:rPr>
          <w:rFonts w:ascii="Times" w:hAnsi="Times" w:cs="Calibri"/>
          <w:color w:val="000000"/>
        </w:rPr>
        <w:t xml:space="preserve"> at </w:t>
      </w:r>
      <w:proofErr w:type="spellStart"/>
      <w:r w:rsidR="005F3CC6" w:rsidRPr="00BE3267">
        <w:rPr>
          <w:rFonts w:ascii="Times" w:hAnsi="Times" w:cs="Calibri"/>
          <w:color w:val="000000"/>
        </w:rPr>
        <w:t>smurphy@usc</w:t>
      </w:r>
      <w:proofErr w:type="spellEnd"/>
      <w:r w:rsidR="005F3CC6" w:rsidRPr="00BE3267">
        <w:rPr>
          <w:rFonts w:ascii="Times" w:hAnsi="Times" w:cs="Calibri"/>
          <w:color w:val="000000"/>
        </w:rPr>
        <w:t xml:space="preserve"> to set up ZOOM or phone meeting</w:t>
      </w:r>
      <w:r w:rsidRPr="00BE3267">
        <w:rPr>
          <w:rFonts w:ascii="Times" w:hAnsi="Times" w:cs="Calibri"/>
          <w:color w:val="000000"/>
        </w:rPr>
        <w:t> </w:t>
      </w:r>
    </w:p>
    <w:p w14:paraId="1195E960" w14:textId="77777777" w:rsidR="00EB6368" w:rsidRPr="00EB6368" w:rsidRDefault="00EB6368" w:rsidP="00EB6368"/>
    <w:p w14:paraId="3F26BE93" w14:textId="77777777" w:rsidR="00EB6368" w:rsidRPr="0099000D" w:rsidRDefault="00EB6368" w:rsidP="00EB6368">
      <w:pPr>
        <w:rPr>
          <w:rFonts w:ascii="Times" w:hAnsi="Times"/>
        </w:rPr>
      </w:pPr>
      <w:r w:rsidRPr="0099000D">
        <w:rPr>
          <w:rFonts w:ascii="Times" w:hAnsi="Times" w:cs="Calibri"/>
          <w:b/>
          <w:bCs/>
          <w:color w:val="000000"/>
        </w:rPr>
        <w:t>I. Course Description</w:t>
      </w:r>
    </w:p>
    <w:p w14:paraId="01ACFFCA" w14:textId="77777777" w:rsidR="005F3CC6" w:rsidRPr="0099000D" w:rsidRDefault="005F3CC6" w:rsidP="005F3CC6">
      <w:pPr>
        <w:ind w:firstLine="720"/>
        <w:rPr>
          <w:rFonts w:ascii="Times" w:hAnsi="Times"/>
        </w:rPr>
      </w:pPr>
      <w:r w:rsidRPr="0099000D">
        <w:rPr>
          <w:rFonts w:ascii="Times" w:hAnsi="Times"/>
        </w:rPr>
        <w:t>We will examine persuasion from a variety of perspectives and consider how the target, the techniques, the source, the message, and the channel of communication all interplay in persuasion.</w:t>
      </w:r>
    </w:p>
    <w:p w14:paraId="64DD9F4E" w14:textId="77777777" w:rsidR="005F3CC6" w:rsidRPr="0099000D" w:rsidRDefault="005F3CC6" w:rsidP="005F3CC6">
      <w:pPr>
        <w:ind w:firstLine="720"/>
        <w:rPr>
          <w:rFonts w:ascii="Times" w:hAnsi="Times"/>
        </w:rPr>
      </w:pPr>
      <w:r w:rsidRPr="0099000D">
        <w:rPr>
          <w:rFonts w:ascii="Times" w:hAnsi="Times"/>
          <w:i/>
        </w:rPr>
        <w:t>Target</w:t>
      </w:r>
      <w:r w:rsidRPr="0099000D">
        <w:rPr>
          <w:rFonts w:ascii="Times" w:hAnsi="Times"/>
        </w:rPr>
        <w:t>: A successful persuasion attempt directed at one subgroup of the population may fail when applied to a different subgroup.</w:t>
      </w:r>
    </w:p>
    <w:p w14:paraId="253552A6" w14:textId="77777777" w:rsidR="005F3CC6" w:rsidRPr="0099000D" w:rsidRDefault="005F3CC6" w:rsidP="005F3CC6">
      <w:pPr>
        <w:ind w:firstLine="720"/>
        <w:rPr>
          <w:rFonts w:ascii="Times" w:hAnsi="Times"/>
        </w:rPr>
      </w:pPr>
      <w:r w:rsidRPr="0099000D">
        <w:rPr>
          <w:rFonts w:ascii="Times" w:hAnsi="Times"/>
          <w:i/>
        </w:rPr>
        <w:t>Techniques</w:t>
      </w:r>
      <w:r w:rsidRPr="0099000D">
        <w:rPr>
          <w:rFonts w:ascii="Times" w:hAnsi="Times"/>
        </w:rPr>
        <w:t>: There are a variety of techniques available for any persuasion attempt. Knowing when and how to use these techniques effectively is central to any persuasion attempt.</w:t>
      </w:r>
    </w:p>
    <w:p w14:paraId="09B07696" w14:textId="77777777" w:rsidR="005F3CC6" w:rsidRPr="0099000D" w:rsidRDefault="005F3CC6" w:rsidP="005F3CC6">
      <w:pPr>
        <w:ind w:firstLine="720"/>
        <w:rPr>
          <w:rFonts w:ascii="Times" w:hAnsi="Times"/>
        </w:rPr>
      </w:pPr>
      <w:r w:rsidRPr="0099000D">
        <w:rPr>
          <w:rFonts w:ascii="Times" w:hAnsi="Times"/>
          <w:i/>
        </w:rPr>
        <w:t>Source</w:t>
      </w:r>
      <w:r w:rsidRPr="0099000D">
        <w:rPr>
          <w:rFonts w:ascii="Times" w:hAnsi="Times"/>
        </w:rPr>
        <w:t>: Persuasion attempts can originate from a variety of sources (</w:t>
      </w:r>
      <w:proofErr w:type="gramStart"/>
      <w:r w:rsidRPr="0099000D">
        <w:rPr>
          <w:rFonts w:ascii="Times" w:hAnsi="Times"/>
        </w:rPr>
        <w:t>e.g.</w:t>
      </w:r>
      <w:proofErr w:type="gramEnd"/>
      <w:r w:rsidRPr="0099000D">
        <w:rPr>
          <w:rFonts w:ascii="Times" w:hAnsi="Times"/>
        </w:rPr>
        <w:t xml:space="preserve"> parents, friends, government and businesses). What characteristics of a source are typical within successful persuasion attempts?</w:t>
      </w:r>
    </w:p>
    <w:p w14:paraId="51C20885" w14:textId="77777777" w:rsidR="005F3CC6" w:rsidRPr="0099000D" w:rsidRDefault="005F3CC6" w:rsidP="005F3CC6">
      <w:pPr>
        <w:ind w:firstLine="720"/>
        <w:rPr>
          <w:rFonts w:ascii="Times" w:hAnsi="Times"/>
        </w:rPr>
      </w:pPr>
      <w:r w:rsidRPr="0099000D">
        <w:rPr>
          <w:rFonts w:ascii="Times" w:hAnsi="Times"/>
          <w:i/>
        </w:rPr>
        <w:t>Message</w:t>
      </w:r>
      <w:r w:rsidRPr="0099000D">
        <w:rPr>
          <w:rFonts w:ascii="Times" w:hAnsi="Times"/>
        </w:rPr>
        <w:t>: Although the content conveyed in different persuasion attempts differ there are features that can be utilized within a message to improve the effectiveness of persuasion attempts.</w:t>
      </w:r>
    </w:p>
    <w:p w14:paraId="1BCDC0B8" w14:textId="77777777" w:rsidR="005F3CC6" w:rsidRPr="0099000D" w:rsidRDefault="005F3CC6" w:rsidP="005F3CC6">
      <w:pPr>
        <w:ind w:firstLine="720"/>
        <w:rPr>
          <w:rFonts w:ascii="Times" w:hAnsi="Times"/>
        </w:rPr>
      </w:pPr>
      <w:r w:rsidRPr="0099000D">
        <w:rPr>
          <w:rFonts w:ascii="Times" w:hAnsi="Times"/>
          <w:i/>
        </w:rPr>
        <w:t>Channel</w:t>
      </w:r>
      <w:r w:rsidRPr="0099000D">
        <w:rPr>
          <w:rFonts w:ascii="Times" w:hAnsi="Times"/>
        </w:rPr>
        <w:t>: There are multiple methods with which to reach a persuasion target (</w:t>
      </w:r>
      <w:proofErr w:type="gramStart"/>
      <w:r w:rsidRPr="0099000D">
        <w:rPr>
          <w:rFonts w:ascii="Times" w:hAnsi="Times"/>
        </w:rPr>
        <w:t>e.g.</w:t>
      </w:r>
      <w:proofErr w:type="gramEnd"/>
      <w:r w:rsidRPr="0099000D">
        <w:rPr>
          <w:rFonts w:ascii="Times" w:hAnsi="Times"/>
        </w:rPr>
        <w:t xml:space="preserve"> print, word of mouth, the internet). We will examine the strengths and weaknesses of different channels.</w:t>
      </w:r>
    </w:p>
    <w:p w14:paraId="3F67039F" w14:textId="77777777" w:rsidR="005F3CC6" w:rsidRPr="0099000D" w:rsidRDefault="005F3CC6" w:rsidP="005F3CC6">
      <w:pPr>
        <w:spacing w:before="20"/>
        <w:rPr>
          <w:rFonts w:ascii="Times" w:hAnsi="Times"/>
        </w:rPr>
      </w:pPr>
    </w:p>
    <w:p w14:paraId="6E02CE1D" w14:textId="77777777" w:rsidR="005F3CC6" w:rsidRPr="0099000D" w:rsidRDefault="005F3CC6" w:rsidP="005F3CC6">
      <w:pPr>
        <w:tabs>
          <w:tab w:val="left" w:pos="2880"/>
        </w:tabs>
        <w:ind w:left="2880" w:hanging="2880"/>
        <w:rPr>
          <w:rFonts w:ascii="Times" w:hAnsi="Times"/>
        </w:rPr>
      </w:pPr>
      <w:r w:rsidRPr="0099000D">
        <w:rPr>
          <w:rFonts w:ascii="Times" w:hAnsi="Times"/>
          <w:b/>
        </w:rPr>
        <w:t>Course format</w:t>
      </w:r>
    </w:p>
    <w:p w14:paraId="7CAA2930" w14:textId="69EAC45D" w:rsidR="005F3CC6" w:rsidRPr="0099000D" w:rsidRDefault="005F3CC6" w:rsidP="005F3CC6">
      <w:pPr>
        <w:ind w:firstLine="720"/>
        <w:rPr>
          <w:rFonts w:ascii="Times" w:hAnsi="Times"/>
        </w:rPr>
      </w:pPr>
      <w:r w:rsidRPr="0099000D">
        <w:rPr>
          <w:rFonts w:ascii="Times" w:hAnsi="Times"/>
        </w:rPr>
        <w:t xml:space="preserve">Class will meet weekly for up to 2 hours and </w:t>
      </w:r>
      <w:r w:rsidR="001C4E2B" w:rsidRPr="0099000D">
        <w:rPr>
          <w:rFonts w:ascii="Times" w:hAnsi="Times"/>
        </w:rPr>
        <w:t xml:space="preserve">45 </w:t>
      </w:r>
      <w:r w:rsidRPr="0099000D">
        <w:rPr>
          <w:rFonts w:ascii="Times" w:hAnsi="Times"/>
        </w:rPr>
        <w:t>minutes</w:t>
      </w:r>
      <w:r w:rsidR="001C4E2B" w:rsidRPr="0099000D">
        <w:rPr>
          <w:rFonts w:ascii="Times" w:hAnsi="Times"/>
        </w:rPr>
        <w:t xml:space="preserve"> with a </w:t>
      </w:r>
      <w:proofErr w:type="gramStart"/>
      <w:r w:rsidR="001C4E2B" w:rsidRPr="0099000D">
        <w:rPr>
          <w:rFonts w:ascii="Times" w:hAnsi="Times"/>
        </w:rPr>
        <w:t>10 minute</w:t>
      </w:r>
      <w:proofErr w:type="gramEnd"/>
      <w:r w:rsidR="001C4E2B" w:rsidRPr="0099000D">
        <w:rPr>
          <w:rFonts w:ascii="Times" w:hAnsi="Times"/>
        </w:rPr>
        <w:t xml:space="preserve"> break</w:t>
      </w:r>
      <w:r w:rsidRPr="0099000D">
        <w:rPr>
          <w:rFonts w:ascii="Times" w:hAnsi="Times"/>
        </w:rPr>
        <w:t>. Class meetings will consist of lectures, student presentations and discussions. Currently</w:t>
      </w:r>
      <w:r w:rsidR="001C4E2B" w:rsidRPr="0099000D">
        <w:rPr>
          <w:rFonts w:ascii="Times" w:hAnsi="Times"/>
        </w:rPr>
        <w:t>,</w:t>
      </w:r>
      <w:r w:rsidRPr="0099000D">
        <w:rPr>
          <w:rFonts w:ascii="Times" w:hAnsi="Times"/>
        </w:rPr>
        <w:t xml:space="preserve"> we are scheduled to meet online synchronously</w:t>
      </w:r>
      <w:r w:rsidR="001C4E2B" w:rsidRPr="0099000D">
        <w:rPr>
          <w:rFonts w:ascii="Times" w:hAnsi="Times"/>
        </w:rPr>
        <w:t xml:space="preserve"> in real time.</w:t>
      </w:r>
      <w:r w:rsidR="00D87C31" w:rsidRPr="0099000D">
        <w:rPr>
          <w:rFonts w:ascii="Times" w:hAnsi="Times"/>
        </w:rPr>
        <w:t xml:space="preserve"> If necessary, the class will also be </w:t>
      </w:r>
      <w:r w:rsidRPr="0099000D">
        <w:rPr>
          <w:rFonts w:ascii="Times" w:hAnsi="Times"/>
        </w:rPr>
        <w:t>taped</w:t>
      </w:r>
      <w:r w:rsidR="00D87C31" w:rsidRPr="0099000D">
        <w:rPr>
          <w:rFonts w:ascii="Times" w:hAnsi="Times"/>
        </w:rPr>
        <w:t>.</w:t>
      </w:r>
    </w:p>
    <w:p w14:paraId="1388E1D7" w14:textId="77777777" w:rsidR="00EB6368" w:rsidRPr="0099000D" w:rsidRDefault="00EB6368" w:rsidP="00EB6368">
      <w:pPr>
        <w:rPr>
          <w:rFonts w:ascii="Times" w:hAnsi="Times"/>
        </w:rPr>
      </w:pPr>
    </w:p>
    <w:p w14:paraId="054CAD15" w14:textId="77777777" w:rsidR="00EB6368" w:rsidRPr="0099000D" w:rsidRDefault="00EB6368" w:rsidP="00EB6368">
      <w:pPr>
        <w:rPr>
          <w:rFonts w:ascii="Times" w:hAnsi="Times"/>
        </w:rPr>
      </w:pPr>
      <w:r w:rsidRPr="0099000D">
        <w:rPr>
          <w:rFonts w:ascii="Times" w:hAnsi="Times" w:cs="Calibri"/>
          <w:b/>
          <w:bCs/>
          <w:color w:val="000000"/>
        </w:rPr>
        <w:t>II. Student Learning Outcomes </w:t>
      </w:r>
    </w:p>
    <w:p w14:paraId="6806C421" w14:textId="50F5C564" w:rsidR="005F3CC6" w:rsidRPr="0099000D" w:rsidRDefault="005F3CC6" w:rsidP="005F3CC6">
      <w:pPr>
        <w:ind w:firstLine="720"/>
        <w:rPr>
          <w:rFonts w:ascii="Times" w:hAnsi="Times"/>
        </w:rPr>
      </w:pPr>
      <w:r w:rsidRPr="0099000D">
        <w:rPr>
          <w:rFonts w:ascii="Times" w:hAnsi="Times"/>
        </w:rPr>
        <w:t>Persuasion is a dynamic and developing discipline. Persuasion techniques of one hundred or even five years ago are different in many ways from effective persuasion techniques utilized today.  This is due to a variety of reasons but primarily our understanding of persuasion has evolved, the target of persuasion techniques (us) has changed over the years, and new channels for persuasion (e.g., social media) are available. However, there are still many important lessons and effective techniques to be learned from past studies. This course will therefore examine past</w:t>
      </w:r>
      <w:r w:rsidRPr="00F53484">
        <w:t xml:space="preserve"> </w:t>
      </w:r>
      <w:r w:rsidRPr="0099000D">
        <w:rPr>
          <w:rFonts w:ascii="Times" w:hAnsi="Times"/>
        </w:rPr>
        <w:lastRenderedPageBreak/>
        <w:t xml:space="preserve">and current persuasion techniques. The objective of this course is to educate </w:t>
      </w:r>
      <w:r w:rsidR="00D87C31" w:rsidRPr="0099000D">
        <w:rPr>
          <w:rFonts w:ascii="Times" w:hAnsi="Times"/>
        </w:rPr>
        <w:t xml:space="preserve">to both recognize and utilize </w:t>
      </w:r>
      <w:r w:rsidRPr="0099000D">
        <w:rPr>
          <w:rFonts w:ascii="Times" w:hAnsi="Times"/>
        </w:rPr>
        <w:t xml:space="preserve">a variety of </w:t>
      </w:r>
      <w:r w:rsidR="00D87C31" w:rsidRPr="0099000D">
        <w:rPr>
          <w:rFonts w:ascii="Times" w:hAnsi="Times"/>
        </w:rPr>
        <w:t>persuasive techniques.</w:t>
      </w:r>
    </w:p>
    <w:p w14:paraId="669F2271" w14:textId="3041DB6E" w:rsidR="005F3CC6" w:rsidRPr="0099000D" w:rsidRDefault="005F3CC6" w:rsidP="005F3CC6">
      <w:pPr>
        <w:ind w:firstLine="720"/>
        <w:rPr>
          <w:rFonts w:ascii="Times" w:hAnsi="Times"/>
        </w:rPr>
      </w:pPr>
      <w:r w:rsidRPr="0099000D">
        <w:rPr>
          <w:rFonts w:ascii="Times" w:hAnsi="Times"/>
        </w:rPr>
        <w:t xml:space="preserve">When you have completed this </w:t>
      </w:r>
      <w:proofErr w:type="gramStart"/>
      <w:r w:rsidRPr="0099000D">
        <w:rPr>
          <w:rFonts w:ascii="Times" w:hAnsi="Times"/>
        </w:rPr>
        <w:t>course</w:t>
      </w:r>
      <w:proofErr w:type="gramEnd"/>
      <w:r w:rsidRPr="0099000D">
        <w:rPr>
          <w:rFonts w:ascii="Times" w:hAnsi="Times"/>
        </w:rPr>
        <w:t xml:space="preserve"> you should be able to</w:t>
      </w:r>
      <w:r w:rsidR="00D87C31" w:rsidRPr="0099000D">
        <w:rPr>
          <w:rFonts w:ascii="Times" w:hAnsi="Times"/>
        </w:rPr>
        <w:t>…</w:t>
      </w:r>
    </w:p>
    <w:p w14:paraId="01F93DF1" w14:textId="77777777" w:rsidR="005F3CC6" w:rsidRPr="0099000D" w:rsidRDefault="005F3CC6" w:rsidP="005F3CC6">
      <w:pPr>
        <w:numPr>
          <w:ilvl w:val="0"/>
          <w:numId w:val="4"/>
        </w:numPr>
        <w:rPr>
          <w:rFonts w:ascii="Times" w:hAnsi="Times"/>
        </w:rPr>
      </w:pPr>
      <w:r w:rsidRPr="0099000D">
        <w:rPr>
          <w:rFonts w:ascii="Times" w:hAnsi="Times"/>
        </w:rPr>
        <w:t>Identify persuasion attempts by individuals and organizations.</w:t>
      </w:r>
    </w:p>
    <w:p w14:paraId="51CA07D0" w14:textId="77777777" w:rsidR="005F3CC6" w:rsidRPr="0099000D" w:rsidRDefault="005F3CC6" w:rsidP="005F3CC6">
      <w:pPr>
        <w:numPr>
          <w:ilvl w:val="0"/>
          <w:numId w:val="4"/>
        </w:numPr>
        <w:rPr>
          <w:rFonts w:ascii="Times" w:hAnsi="Times"/>
        </w:rPr>
      </w:pPr>
      <w:r w:rsidRPr="0099000D">
        <w:rPr>
          <w:rFonts w:ascii="Times" w:hAnsi="Times"/>
        </w:rPr>
        <w:t>Increase your ability to resist persuasive appeals.</w:t>
      </w:r>
    </w:p>
    <w:p w14:paraId="4E9A986C" w14:textId="77777777" w:rsidR="005F3CC6" w:rsidRPr="0099000D" w:rsidRDefault="005F3CC6" w:rsidP="005F3CC6">
      <w:pPr>
        <w:numPr>
          <w:ilvl w:val="0"/>
          <w:numId w:val="4"/>
        </w:numPr>
        <w:rPr>
          <w:rFonts w:ascii="Times" w:hAnsi="Times"/>
        </w:rPr>
      </w:pPr>
      <w:r w:rsidRPr="0099000D">
        <w:rPr>
          <w:rFonts w:ascii="Times" w:hAnsi="Times"/>
        </w:rPr>
        <w:t>Understand how persuasion differs across subgroups (e.g., gender and cultures).</w:t>
      </w:r>
    </w:p>
    <w:p w14:paraId="1BD63A42" w14:textId="77777777" w:rsidR="005F3CC6" w:rsidRPr="0099000D" w:rsidRDefault="005F3CC6" w:rsidP="005F3CC6">
      <w:pPr>
        <w:numPr>
          <w:ilvl w:val="0"/>
          <w:numId w:val="4"/>
        </w:numPr>
        <w:rPr>
          <w:rFonts w:ascii="Times" w:hAnsi="Times"/>
        </w:rPr>
      </w:pPr>
      <w:r w:rsidRPr="0099000D">
        <w:rPr>
          <w:rFonts w:ascii="Times" w:hAnsi="Times"/>
        </w:rPr>
        <w:t>Understand the relationship between behavior and attitudes.</w:t>
      </w:r>
    </w:p>
    <w:p w14:paraId="0485B359" w14:textId="77777777" w:rsidR="005F3CC6" w:rsidRPr="0099000D" w:rsidRDefault="005F3CC6" w:rsidP="005F3CC6">
      <w:pPr>
        <w:numPr>
          <w:ilvl w:val="0"/>
          <w:numId w:val="4"/>
        </w:numPr>
        <w:rPr>
          <w:rFonts w:ascii="Times" w:hAnsi="Times"/>
        </w:rPr>
      </w:pPr>
      <w:r w:rsidRPr="0099000D">
        <w:rPr>
          <w:rFonts w:ascii="Times" w:hAnsi="Times"/>
        </w:rPr>
        <w:t>Utilize persuasion more effectively in your own day-to-day life.</w:t>
      </w:r>
    </w:p>
    <w:p w14:paraId="183E07BF" w14:textId="77777777" w:rsidR="005F3CC6" w:rsidRPr="0099000D" w:rsidRDefault="005F3CC6" w:rsidP="005F3CC6">
      <w:pPr>
        <w:numPr>
          <w:ilvl w:val="0"/>
          <w:numId w:val="4"/>
        </w:numPr>
        <w:rPr>
          <w:rFonts w:ascii="Times" w:hAnsi="Times"/>
        </w:rPr>
      </w:pPr>
      <w:r w:rsidRPr="0099000D">
        <w:rPr>
          <w:rFonts w:ascii="Times" w:hAnsi="Times"/>
        </w:rPr>
        <w:t>Employ persuasion techniques to improve the effectiveness of campaigns.</w:t>
      </w:r>
    </w:p>
    <w:p w14:paraId="1EBBD686" w14:textId="77777777" w:rsidR="005F3CC6" w:rsidRPr="0099000D" w:rsidRDefault="005F3CC6" w:rsidP="005F3CC6">
      <w:pPr>
        <w:tabs>
          <w:tab w:val="left" w:pos="-1440"/>
        </w:tabs>
        <w:snapToGrid w:val="0"/>
        <w:ind w:left="2160" w:hanging="1440"/>
        <w:rPr>
          <w:rFonts w:ascii="Times" w:hAnsi="Times"/>
          <w:b/>
          <w:bCs/>
        </w:rPr>
      </w:pPr>
    </w:p>
    <w:p w14:paraId="7166D4F9" w14:textId="70EDD4C3" w:rsidR="00EB6368" w:rsidRPr="0099000D" w:rsidRDefault="00EB6368" w:rsidP="00EB6368">
      <w:pPr>
        <w:rPr>
          <w:rFonts w:ascii="Times" w:hAnsi="Times"/>
        </w:rPr>
      </w:pPr>
      <w:r w:rsidRPr="0099000D">
        <w:rPr>
          <w:rFonts w:ascii="Times" w:hAnsi="Times" w:cs="Calibri"/>
          <w:b/>
          <w:bCs/>
          <w:color w:val="000000"/>
        </w:rPr>
        <w:t>III. Required Readings and Supplementary Materials </w:t>
      </w:r>
    </w:p>
    <w:p w14:paraId="68233485" w14:textId="77777777" w:rsidR="001D2685" w:rsidRPr="0099000D" w:rsidRDefault="001D2685" w:rsidP="001D2685">
      <w:pPr>
        <w:pBdr>
          <w:left w:val="nil"/>
        </w:pBdr>
        <w:outlineLvl w:val="0"/>
        <w:rPr>
          <w:rFonts w:ascii="Times" w:eastAsia="Calibri" w:hAnsi="Times" w:cs="Calibri"/>
          <w:b/>
        </w:rPr>
      </w:pPr>
      <w:r w:rsidRPr="0099000D">
        <w:rPr>
          <w:rFonts w:ascii="Times" w:eastAsia="Calibri" w:hAnsi="Times" w:cs="Calibri"/>
          <w:b/>
        </w:rPr>
        <w:t xml:space="preserve">Required Materials </w:t>
      </w:r>
    </w:p>
    <w:p w14:paraId="29A2CA81" w14:textId="5EAF9C07" w:rsidR="001D2685" w:rsidRPr="0099000D" w:rsidRDefault="001D2685" w:rsidP="001D2685">
      <w:pPr>
        <w:pBdr>
          <w:left w:val="nil"/>
        </w:pBdr>
        <w:snapToGrid w:val="0"/>
        <w:spacing w:before="20"/>
        <w:ind w:left="518" w:hanging="518"/>
        <w:rPr>
          <w:rFonts w:ascii="Times" w:hAnsi="Times"/>
        </w:rPr>
      </w:pPr>
      <w:r w:rsidRPr="0099000D">
        <w:rPr>
          <w:rFonts w:ascii="Times" w:hAnsi="Times"/>
        </w:rPr>
        <w:t>Perloff, R. (20</w:t>
      </w:r>
      <w:r w:rsidR="00647104" w:rsidRPr="0099000D">
        <w:rPr>
          <w:rFonts w:ascii="Times" w:hAnsi="Times"/>
        </w:rPr>
        <w:t>21</w:t>
      </w:r>
      <w:r w:rsidRPr="0099000D">
        <w:rPr>
          <w:rFonts w:ascii="Times" w:hAnsi="Times"/>
        </w:rPr>
        <w:t xml:space="preserve">). The Dynamics of Persuasion: Communication and Attitudes in the 21st Century, </w:t>
      </w:r>
      <w:r w:rsidR="00647104" w:rsidRPr="0099000D">
        <w:rPr>
          <w:rFonts w:ascii="Times" w:hAnsi="Times"/>
        </w:rPr>
        <w:t>7</w:t>
      </w:r>
      <w:r w:rsidRPr="0099000D">
        <w:rPr>
          <w:rFonts w:ascii="Times" w:hAnsi="Times"/>
        </w:rPr>
        <w:t xml:space="preserve">th Edition (Routledge Communication Series). New York: Routledge Press. </w:t>
      </w:r>
    </w:p>
    <w:p w14:paraId="4EE4C600" w14:textId="23E1D5D5" w:rsidR="001D2685" w:rsidRPr="0099000D" w:rsidRDefault="00647104" w:rsidP="007B7D75">
      <w:pPr>
        <w:ind w:firstLine="518"/>
        <w:rPr>
          <w:rFonts w:ascii="Times" w:hAnsi="Times" w:cs="Arial"/>
          <w:color w:val="0F1111"/>
          <w:sz w:val="21"/>
          <w:szCs w:val="21"/>
        </w:rPr>
      </w:pPr>
      <w:r w:rsidRPr="0099000D">
        <w:rPr>
          <w:rFonts w:ascii="Times" w:hAnsi="Times" w:cs="Arial"/>
          <w:color w:val="0F1111"/>
          <w:sz w:val="21"/>
          <w:szCs w:val="21"/>
        </w:rPr>
        <w:t>ISBN-13: 978-0367185794</w:t>
      </w:r>
      <w:r w:rsidR="007B7D75" w:rsidRPr="0099000D">
        <w:rPr>
          <w:rFonts w:ascii="Times" w:hAnsi="Times" w:cs="Arial"/>
          <w:color w:val="0F1111"/>
          <w:sz w:val="21"/>
          <w:szCs w:val="21"/>
        </w:rPr>
        <w:t xml:space="preserve"> </w:t>
      </w:r>
      <w:r w:rsidRPr="0099000D">
        <w:rPr>
          <w:rFonts w:ascii="Times" w:hAnsi="Times" w:cs="Arial"/>
          <w:color w:val="0F1111"/>
          <w:sz w:val="21"/>
          <w:szCs w:val="21"/>
        </w:rPr>
        <w:t>ISBN-10: 0367185792</w:t>
      </w:r>
      <w:r w:rsidR="007B7D75" w:rsidRPr="0099000D">
        <w:rPr>
          <w:rFonts w:ascii="Times" w:hAnsi="Times" w:cs="Arial"/>
          <w:color w:val="0F1111"/>
          <w:sz w:val="21"/>
          <w:szCs w:val="21"/>
        </w:rPr>
        <w:t xml:space="preserve"> available in </w:t>
      </w:r>
      <w:proofErr w:type="spellStart"/>
      <w:r w:rsidR="007B7D75" w:rsidRPr="0099000D">
        <w:rPr>
          <w:rFonts w:ascii="Times" w:hAnsi="Times" w:cs="Arial"/>
          <w:color w:val="0F1111"/>
          <w:sz w:val="21"/>
          <w:szCs w:val="21"/>
        </w:rPr>
        <w:t>ebook</w:t>
      </w:r>
      <w:proofErr w:type="spellEnd"/>
      <w:r w:rsidR="007B7D75" w:rsidRPr="0099000D">
        <w:rPr>
          <w:rFonts w:ascii="Times" w:hAnsi="Times" w:cs="Arial"/>
          <w:color w:val="0F1111"/>
          <w:sz w:val="21"/>
          <w:szCs w:val="21"/>
        </w:rPr>
        <w:t xml:space="preserve"> or paperback or rental</w:t>
      </w:r>
    </w:p>
    <w:p w14:paraId="6DE389A6" w14:textId="77777777" w:rsidR="007B7D75" w:rsidRPr="0099000D" w:rsidRDefault="007B7D75" w:rsidP="001D2685">
      <w:pPr>
        <w:pBdr>
          <w:left w:val="nil"/>
        </w:pBd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18" w:hanging="518"/>
        <w:rPr>
          <w:rFonts w:ascii="Times" w:hAnsi="Times"/>
        </w:rPr>
      </w:pPr>
    </w:p>
    <w:p w14:paraId="398CBA81" w14:textId="734CFFBF" w:rsidR="001D2685" w:rsidRPr="0099000D" w:rsidRDefault="001D2685" w:rsidP="001D2685">
      <w:pPr>
        <w:pBdr>
          <w:left w:val="nil"/>
        </w:pBd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18" w:hanging="518"/>
        <w:rPr>
          <w:rFonts w:ascii="Times" w:hAnsi="Times"/>
        </w:rPr>
      </w:pPr>
      <w:r w:rsidRPr="0099000D">
        <w:rPr>
          <w:rFonts w:ascii="Times" w:hAnsi="Times"/>
        </w:rPr>
        <w:t>Cialdini, R. B. (20</w:t>
      </w:r>
      <w:r w:rsidR="00DC50CA" w:rsidRPr="0099000D">
        <w:rPr>
          <w:rFonts w:ascii="Times" w:hAnsi="Times"/>
        </w:rPr>
        <w:t>21</w:t>
      </w:r>
      <w:r w:rsidRPr="0099000D">
        <w:rPr>
          <w:rFonts w:ascii="Times" w:hAnsi="Times"/>
        </w:rPr>
        <w:t xml:space="preserve">). </w:t>
      </w:r>
      <w:r w:rsidRPr="0099000D">
        <w:rPr>
          <w:rFonts w:ascii="Times" w:hAnsi="Times"/>
          <w:i/>
        </w:rPr>
        <w:t>Influence</w:t>
      </w:r>
      <w:r w:rsidR="00DC50CA" w:rsidRPr="0099000D">
        <w:rPr>
          <w:rFonts w:ascii="Times" w:hAnsi="Times"/>
          <w:i/>
        </w:rPr>
        <w:t>, New and Expanded</w:t>
      </w:r>
      <w:r w:rsidRPr="0099000D">
        <w:rPr>
          <w:rFonts w:ascii="Times" w:hAnsi="Times"/>
          <w:i/>
        </w:rPr>
        <w:t xml:space="preserve">: </w:t>
      </w:r>
      <w:r w:rsidR="00DC50CA" w:rsidRPr="0099000D">
        <w:rPr>
          <w:rFonts w:ascii="Times" w:hAnsi="Times"/>
          <w:i/>
        </w:rPr>
        <w:t>The Psychology of</w:t>
      </w:r>
      <w:r w:rsidR="00552C63" w:rsidRPr="0099000D">
        <w:rPr>
          <w:rFonts w:ascii="Times" w:hAnsi="Times"/>
          <w:i/>
        </w:rPr>
        <w:t xml:space="preserve"> Persuasion</w:t>
      </w:r>
      <w:r w:rsidRPr="0099000D">
        <w:rPr>
          <w:rFonts w:ascii="Times" w:hAnsi="Times"/>
        </w:rPr>
        <w:t xml:space="preserve">. </w:t>
      </w:r>
    </w:p>
    <w:p w14:paraId="03921A8A" w14:textId="7643350D" w:rsidR="007F3A2A" w:rsidRPr="0099000D" w:rsidRDefault="00552C63" w:rsidP="00BE3267">
      <w:pPr>
        <w:ind w:firstLine="518"/>
        <w:rPr>
          <w:rFonts w:ascii="Times" w:hAnsi="Times"/>
        </w:rPr>
      </w:pPr>
      <w:r w:rsidRPr="0099000D">
        <w:rPr>
          <w:rFonts w:ascii="Times" w:hAnsi="Times"/>
        </w:rPr>
        <w:t xml:space="preserve">Harper </w:t>
      </w:r>
      <w:r w:rsidR="007F3A2A" w:rsidRPr="0099000D">
        <w:rPr>
          <w:rFonts w:ascii="Times" w:hAnsi="Times"/>
        </w:rPr>
        <w:t>Collins</w:t>
      </w:r>
      <w:r w:rsidRPr="0099000D">
        <w:rPr>
          <w:rFonts w:ascii="Times" w:hAnsi="Times"/>
        </w:rPr>
        <w:t>, New York. ISBN:</w:t>
      </w:r>
      <w:r w:rsidR="007F3A2A" w:rsidRPr="0099000D">
        <w:rPr>
          <w:rFonts w:ascii="Times" w:hAnsi="Times"/>
        </w:rPr>
        <w:t xml:space="preserve"> 978006294750 (</w:t>
      </w:r>
      <w:proofErr w:type="spellStart"/>
      <w:r w:rsidR="007F3A2A" w:rsidRPr="0099000D">
        <w:rPr>
          <w:rFonts w:ascii="Times" w:hAnsi="Times"/>
        </w:rPr>
        <w:t>handcover</w:t>
      </w:r>
      <w:proofErr w:type="spellEnd"/>
      <w:r w:rsidR="007F3A2A" w:rsidRPr="0099000D">
        <w:rPr>
          <w:rFonts w:ascii="Times" w:hAnsi="Times"/>
        </w:rPr>
        <w:t xml:space="preserve">) </w:t>
      </w:r>
      <w:r w:rsidR="007F3A2A" w:rsidRPr="0099000D">
        <w:rPr>
          <w:rFonts w:ascii="Times" w:hAnsi="Times"/>
          <w:color w:val="21282D"/>
          <w:sz w:val="21"/>
          <w:szCs w:val="21"/>
          <w:shd w:val="clear" w:color="auto" w:fill="FFFFFF"/>
        </w:rPr>
        <w:t>9780062937650</w:t>
      </w:r>
    </w:p>
    <w:p w14:paraId="66DBABCC" w14:textId="4E5E8D51" w:rsidR="001D2685" w:rsidRPr="0099000D" w:rsidRDefault="00BE3267" w:rsidP="00BE3267">
      <w:pPr>
        <w:rPr>
          <w:rFonts w:ascii="Times" w:hAnsi="Times"/>
        </w:rPr>
      </w:pPr>
      <w:r w:rsidRPr="0099000D">
        <w:rPr>
          <w:rFonts w:ascii="Times" w:hAnsi="Times"/>
        </w:rPr>
        <w:tab/>
      </w:r>
      <w:r w:rsidR="007F3A2A" w:rsidRPr="0099000D">
        <w:rPr>
          <w:rFonts w:ascii="Times" w:hAnsi="Times"/>
        </w:rPr>
        <w:t>also available in paperback</w:t>
      </w:r>
      <w:r w:rsidRPr="0099000D">
        <w:rPr>
          <w:rFonts w:ascii="Times" w:hAnsi="Times"/>
          <w:color w:val="21282D"/>
          <w:sz w:val="21"/>
          <w:szCs w:val="21"/>
          <w:shd w:val="clear" w:color="auto" w:fill="FFFFFF"/>
        </w:rPr>
        <w:t>.</w:t>
      </w:r>
      <w:r w:rsidR="001D2685" w:rsidRPr="0099000D">
        <w:rPr>
          <w:rFonts w:ascii="Times" w:hAnsi="Times"/>
        </w:rPr>
        <w:tab/>
      </w:r>
      <w:r w:rsidR="001D2685" w:rsidRPr="0099000D">
        <w:rPr>
          <w:rFonts w:ascii="Times" w:hAnsi="Times"/>
        </w:rPr>
        <w:tab/>
      </w:r>
    </w:p>
    <w:p w14:paraId="1B7A55C7" w14:textId="77777777" w:rsidR="001D2685" w:rsidRPr="0099000D" w:rsidRDefault="001D2685" w:rsidP="001D2685">
      <w:pPr>
        <w:pBdr>
          <w:left w:val="nil"/>
        </w:pBdr>
        <w:snapToGrid w:val="0"/>
        <w:spacing w:before="20"/>
        <w:rPr>
          <w:rFonts w:ascii="Times" w:hAnsi="Times"/>
          <w:b/>
        </w:rPr>
      </w:pPr>
    </w:p>
    <w:p w14:paraId="3F39809F" w14:textId="4A557341" w:rsidR="001D2685" w:rsidRPr="0099000D" w:rsidRDefault="001D2685" w:rsidP="001D2685">
      <w:pPr>
        <w:pBdr>
          <w:left w:val="nil"/>
        </w:pBdr>
        <w:snapToGrid w:val="0"/>
        <w:spacing w:before="20"/>
        <w:rPr>
          <w:rFonts w:ascii="Times" w:hAnsi="Times"/>
          <w:b/>
        </w:rPr>
      </w:pPr>
      <w:r w:rsidRPr="0099000D">
        <w:rPr>
          <w:rFonts w:ascii="Times" w:hAnsi="Times"/>
          <w:b/>
        </w:rPr>
        <w:t xml:space="preserve">Required journal articles are available </w:t>
      </w:r>
      <w:r w:rsidR="00161BC7" w:rsidRPr="0099000D">
        <w:rPr>
          <w:rFonts w:ascii="Times" w:hAnsi="Times"/>
          <w:b/>
        </w:rPr>
        <w:t xml:space="preserve">organized by weekly topic </w:t>
      </w:r>
      <w:r w:rsidRPr="0099000D">
        <w:rPr>
          <w:rFonts w:ascii="Times" w:hAnsi="Times"/>
          <w:b/>
        </w:rPr>
        <w:t xml:space="preserve">on </w:t>
      </w:r>
      <w:r w:rsidR="00161BC7" w:rsidRPr="0099000D">
        <w:rPr>
          <w:rFonts w:ascii="Times" w:hAnsi="Times"/>
          <w:b/>
        </w:rPr>
        <w:t>Bl</w:t>
      </w:r>
      <w:r w:rsidRPr="0099000D">
        <w:rPr>
          <w:rFonts w:ascii="Times" w:hAnsi="Times"/>
          <w:b/>
        </w:rPr>
        <w:t>ackboard.</w:t>
      </w:r>
    </w:p>
    <w:p w14:paraId="1C0818A0" w14:textId="77777777" w:rsidR="001D2685" w:rsidRPr="0099000D" w:rsidRDefault="001D2685" w:rsidP="001D2685">
      <w:pPr>
        <w:pBdr>
          <w:left w:val="nil"/>
        </w:pBdr>
        <w:rPr>
          <w:rFonts w:ascii="Times" w:eastAsia="Calibri" w:hAnsi="Times" w:cs="Calibri"/>
          <w:b/>
        </w:rPr>
      </w:pPr>
    </w:p>
    <w:p w14:paraId="7DA562D3" w14:textId="77777777" w:rsidR="001D2685" w:rsidRPr="0099000D" w:rsidRDefault="001D2685" w:rsidP="001D2685">
      <w:pPr>
        <w:pBdr>
          <w:left w:val="nil"/>
        </w:pBdr>
        <w:outlineLvl w:val="0"/>
        <w:rPr>
          <w:rFonts w:ascii="Times" w:eastAsia="Calibri" w:hAnsi="Times" w:cs="Calibri"/>
        </w:rPr>
      </w:pPr>
      <w:r w:rsidRPr="0099000D">
        <w:rPr>
          <w:rFonts w:ascii="Times" w:eastAsia="Calibri" w:hAnsi="Times" w:cs="Calibri"/>
          <w:b/>
        </w:rPr>
        <w:t xml:space="preserve">Optional Materials </w:t>
      </w:r>
    </w:p>
    <w:p w14:paraId="4CCD3B67" w14:textId="77777777" w:rsidR="001D2685" w:rsidRPr="00F53484" w:rsidRDefault="001D2685" w:rsidP="001D2685">
      <w:pPr>
        <w:pBdr>
          <w:left w:val="nil"/>
        </w:pBdr>
        <w:rPr>
          <w:b/>
          <w:bCs/>
        </w:rPr>
      </w:pPr>
      <w:r w:rsidRPr="00F53484">
        <w:rPr>
          <w:b/>
          <w:bCs/>
        </w:rPr>
        <w:t xml:space="preserve">Additional recommended </w:t>
      </w:r>
      <w:r w:rsidRPr="00F53484">
        <w:rPr>
          <w:b/>
          <w:bCs/>
          <w:u w:val="single"/>
        </w:rPr>
        <w:t>but not required texts for further reading</w:t>
      </w:r>
      <w:r w:rsidRPr="00F53484">
        <w:rPr>
          <w:b/>
          <w:bCs/>
        </w:rPr>
        <w:t>:</w:t>
      </w:r>
    </w:p>
    <w:p w14:paraId="298480AA" w14:textId="77777777" w:rsidR="001D2685" w:rsidRPr="00F53484" w:rsidRDefault="001D2685" w:rsidP="001D2685">
      <w:pPr>
        <w:pBdr>
          <w:left w:val="nil"/>
        </w:pBdr>
        <w:rPr>
          <w:b/>
          <w:bCs/>
          <w:i/>
        </w:rPr>
      </w:pPr>
      <w:r w:rsidRPr="00F53484">
        <w:rPr>
          <w:b/>
          <w:bCs/>
          <w:i/>
        </w:rPr>
        <w:t xml:space="preserve">For those who would like to delve further into theories of persuasion I recommend </w:t>
      </w:r>
    </w:p>
    <w:p w14:paraId="5B48C150" w14:textId="77777777" w:rsidR="001D2685" w:rsidRPr="00860FC9" w:rsidRDefault="001D2685" w:rsidP="001D2685">
      <w:pPr>
        <w:pBdr>
          <w:left w:val="nil"/>
        </w:pBdr>
        <w:shd w:val="clear" w:color="auto" w:fill="FFFFFF"/>
        <w:ind w:left="720" w:hanging="720"/>
        <w:rPr>
          <w:iCs/>
          <w:color w:val="111111"/>
          <w:sz w:val="20"/>
          <w:szCs w:val="20"/>
        </w:rPr>
      </w:pPr>
      <w:r w:rsidRPr="00860FC9">
        <w:rPr>
          <w:iCs/>
        </w:rPr>
        <w:t>Dillard, J. P. &amp; Shen, L.  (2012).  Sage Handbook of Persuasion:  Developments in Theory and Practice.  Thousand Oaks, Sage Publishers.</w:t>
      </w:r>
      <w:r w:rsidRPr="00860FC9">
        <w:rPr>
          <w:rStyle w:val="a-size-base"/>
          <w:iCs/>
          <w:color w:val="111111"/>
        </w:rPr>
        <w:t xml:space="preserve"> </w:t>
      </w:r>
      <w:r w:rsidRPr="00860FC9">
        <w:rPr>
          <w:iCs/>
          <w:color w:val="111111"/>
          <w:sz w:val="20"/>
          <w:szCs w:val="20"/>
        </w:rPr>
        <w:t xml:space="preserve">ISBN-13: 000-1412983134 </w:t>
      </w:r>
    </w:p>
    <w:p w14:paraId="112D05D0" w14:textId="77777777" w:rsidR="001D2685" w:rsidRPr="00860FC9" w:rsidRDefault="001D2685" w:rsidP="001D2685">
      <w:pPr>
        <w:pBdr>
          <w:left w:val="nil"/>
        </w:pBdr>
        <w:rPr>
          <w:iCs/>
        </w:rPr>
      </w:pPr>
      <w:r w:rsidRPr="00860FC9">
        <w:rPr>
          <w:iCs/>
        </w:rPr>
        <w:tab/>
        <w:t>Relevant chapters from this book are included under Further Reading</w:t>
      </w:r>
    </w:p>
    <w:p w14:paraId="0744B7AF" w14:textId="77777777" w:rsidR="001D2685" w:rsidRDefault="001D2685" w:rsidP="001D2685">
      <w:pPr>
        <w:pBdr>
          <w:left w:val="nil"/>
        </w:pBdr>
        <w:rPr>
          <w:rFonts w:ascii="Calibri" w:eastAsia="Calibri" w:hAnsi="Calibri" w:cs="Calibri"/>
          <w:b/>
        </w:rPr>
      </w:pPr>
    </w:p>
    <w:p w14:paraId="1BE005F4" w14:textId="77777777" w:rsidR="00EB6368" w:rsidRPr="0099000D" w:rsidRDefault="00EB6368" w:rsidP="00EB6368">
      <w:pPr>
        <w:rPr>
          <w:rFonts w:ascii="Times" w:hAnsi="Times"/>
        </w:rPr>
      </w:pPr>
      <w:r w:rsidRPr="0099000D">
        <w:rPr>
          <w:rFonts w:ascii="Times" w:hAnsi="Times" w:cs="Calibri"/>
          <w:b/>
          <w:bCs/>
          <w:color w:val="000000"/>
        </w:rPr>
        <w:t>IV. Description and Assessment of Assignments &amp; Assignment Submission Policy </w:t>
      </w:r>
    </w:p>
    <w:p w14:paraId="7B5A1C48" w14:textId="77777777" w:rsidR="00D7670D" w:rsidRPr="0099000D" w:rsidRDefault="00D7670D" w:rsidP="00D7670D">
      <w:pPr>
        <w:outlineLvl w:val="0"/>
        <w:rPr>
          <w:rFonts w:ascii="Times" w:eastAsia="Calibri" w:hAnsi="Times" w:cs="Calibri"/>
          <w:b/>
        </w:rPr>
      </w:pPr>
      <w:r w:rsidRPr="0099000D">
        <w:rPr>
          <w:rFonts w:ascii="Times" w:eastAsia="Calibri" w:hAnsi="Times" w:cs="Calibri"/>
          <w:b/>
        </w:rPr>
        <w:t xml:space="preserve">Description and Assessment of Assignments </w:t>
      </w:r>
    </w:p>
    <w:p w14:paraId="4AFBEB7E" w14:textId="006ABA9D" w:rsidR="00D7670D" w:rsidRPr="0099000D"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b/>
          <w:bCs/>
        </w:rPr>
      </w:pPr>
      <w:r w:rsidRPr="0099000D">
        <w:rPr>
          <w:rFonts w:ascii="Times" w:hAnsi="Times" w:cstheme="majorHAnsi"/>
          <w:b/>
          <w:bCs/>
        </w:rPr>
        <w:t>1.  Attendance</w:t>
      </w:r>
      <w:r w:rsidRPr="0099000D">
        <w:rPr>
          <w:rFonts w:ascii="Times" w:hAnsi="Times" w:cstheme="majorHAnsi"/>
        </w:rPr>
        <w:t xml:space="preserve"> </w:t>
      </w:r>
      <w:r w:rsidRPr="0099000D">
        <w:rPr>
          <w:rFonts w:ascii="Times" w:hAnsi="Times" w:cstheme="majorHAnsi"/>
          <w:b/>
          <w:bCs/>
        </w:rPr>
        <w:t>and participation</w:t>
      </w:r>
      <w:r w:rsidRPr="0099000D">
        <w:rPr>
          <w:rFonts w:ascii="Times" w:hAnsi="Times" w:cstheme="majorHAnsi"/>
        </w:rPr>
        <w:t xml:space="preserve"> </w:t>
      </w:r>
      <w:r w:rsidRPr="0099000D">
        <w:rPr>
          <w:rFonts w:ascii="Times" w:hAnsi="Times" w:cstheme="majorHAnsi"/>
          <w:b/>
          <w:bCs/>
        </w:rPr>
        <w:t>in class activities</w:t>
      </w:r>
      <w:r w:rsidRPr="0099000D">
        <w:rPr>
          <w:rFonts w:ascii="Times" w:hAnsi="Times" w:cstheme="majorHAnsi"/>
        </w:rPr>
        <w:t xml:space="preserve"> — As we only meet once a week, and much of the material from lecture does not overlap with that of the text, </w:t>
      </w:r>
      <w:r w:rsidRPr="0099000D">
        <w:rPr>
          <w:rFonts w:ascii="Times" w:hAnsi="Times" w:cstheme="majorHAnsi"/>
          <w:u w:val="single"/>
        </w:rPr>
        <w:t>attendance is crucial</w:t>
      </w:r>
      <w:r w:rsidRPr="0099000D">
        <w:rPr>
          <w:rFonts w:ascii="Times" w:hAnsi="Times" w:cstheme="majorHAnsi"/>
        </w:rPr>
        <w:t xml:space="preserve">.  Everyone is allowed one unexplained absence (meaning not present either in-person or online) per term but must view the video of the lecture and complete any activities required such as quizzes or short assignments.  </w:t>
      </w:r>
      <w:r w:rsidRPr="0099000D">
        <w:rPr>
          <w:rFonts w:ascii="Times" w:hAnsi="Times" w:cstheme="majorHAnsi"/>
          <w:u w:val="single"/>
        </w:rPr>
        <w:t xml:space="preserve">If you already know that you need to be absent for more than one lecture, you may want to take </w:t>
      </w:r>
      <w:r w:rsidR="007B7D75" w:rsidRPr="0099000D">
        <w:rPr>
          <w:rFonts w:ascii="Times" w:hAnsi="Times" w:cstheme="majorHAnsi"/>
          <w:u w:val="single"/>
        </w:rPr>
        <w:t xml:space="preserve">an </w:t>
      </w:r>
      <w:r w:rsidRPr="0099000D">
        <w:rPr>
          <w:rFonts w:ascii="Times" w:hAnsi="Times" w:cstheme="majorHAnsi"/>
          <w:u w:val="single"/>
        </w:rPr>
        <w:t>alternate class that can be taken asynchronously.</w:t>
      </w:r>
      <w:r w:rsidRPr="0099000D">
        <w:rPr>
          <w:rFonts w:ascii="Times" w:hAnsi="Times" w:cstheme="majorHAnsi"/>
          <w:b/>
          <w:bCs/>
        </w:rPr>
        <w:t xml:space="preserve">  1</w:t>
      </w:r>
      <w:r w:rsidR="0099000D">
        <w:rPr>
          <w:rFonts w:ascii="Times" w:hAnsi="Times" w:cstheme="majorHAnsi"/>
          <w:b/>
          <w:bCs/>
        </w:rPr>
        <w:t>0</w:t>
      </w:r>
      <w:r w:rsidRPr="0099000D">
        <w:rPr>
          <w:rFonts w:ascii="Times" w:hAnsi="Times" w:cstheme="majorHAnsi"/>
          <w:b/>
          <w:bCs/>
        </w:rPr>
        <w:t>%</w:t>
      </w:r>
    </w:p>
    <w:p w14:paraId="3D862BFF" w14:textId="77777777" w:rsidR="00D7670D" w:rsidRPr="0099000D"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rPr>
      </w:pPr>
    </w:p>
    <w:p w14:paraId="5F52ACB4" w14:textId="77777777" w:rsidR="00D7670D" w:rsidRPr="0099000D"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rPr>
      </w:pPr>
      <w:r w:rsidRPr="0099000D">
        <w:rPr>
          <w:rFonts w:ascii="Times" w:hAnsi="Times" w:cstheme="majorHAnsi"/>
          <w:b/>
          <w:bCs/>
        </w:rPr>
        <w:t>2.  Reading assignments</w:t>
      </w:r>
      <w:r w:rsidRPr="0099000D">
        <w:rPr>
          <w:rFonts w:ascii="Times" w:hAnsi="Times" w:cstheme="majorHAnsi"/>
        </w:rPr>
        <w:t xml:space="preserve"> — The lectures presume you have done the assigned reading </w:t>
      </w:r>
      <w:r w:rsidRPr="0099000D">
        <w:rPr>
          <w:rFonts w:ascii="Times" w:hAnsi="Times" w:cstheme="majorHAnsi"/>
          <w:u w:val="single"/>
        </w:rPr>
        <w:t>prior</w:t>
      </w:r>
      <w:r w:rsidRPr="0099000D">
        <w:rPr>
          <w:rFonts w:ascii="Times" w:hAnsi="Times" w:cstheme="majorHAnsi"/>
        </w:rPr>
        <w:t xml:space="preserve"> to coming to class.   The lectures will make more sense if you have done the background reading ahead of time.</w:t>
      </w:r>
    </w:p>
    <w:p w14:paraId="01B851C8" w14:textId="77777777" w:rsidR="00D7670D" w:rsidRPr="0099000D"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rPr>
      </w:pPr>
      <w:r w:rsidRPr="0099000D">
        <w:rPr>
          <w:rFonts w:ascii="Times" w:hAnsi="Times" w:cstheme="majorHAnsi"/>
        </w:rPr>
        <w:t xml:space="preserve"> </w:t>
      </w:r>
    </w:p>
    <w:p w14:paraId="5B90DC19" w14:textId="290EB7A8" w:rsidR="0099000D" w:rsidRPr="0099000D" w:rsidRDefault="00D7670D" w:rsidP="009900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rPr>
      </w:pPr>
      <w:r w:rsidRPr="0099000D">
        <w:rPr>
          <w:rFonts w:ascii="Times" w:hAnsi="Times" w:cstheme="majorHAnsi"/>
          <w:b/>
          <w:bCs/>
        </w:rPr>
        <w:t>3.</w:t>
      </w:r>
      <w:r w:rsidRPr="0099000D">
        <w:rPr>
          <w:rFonts w:ascii="Times" w:hAnsi="Times" w:cstheme="majorHAnsi"/>
        </w:rPr>
        <w:t xml:space="preserve">  </w:t>
      </w:r>
      <w:r w:rsidR="0099000D" w:rsidRPr="0099000D">
        <w:rPr>
          <w:rFonts w:ascii="Times" w:hAnsi="Times" w:cstheme="majorHAnsi"/>
          <w:b/>
          <w:bCs/>
        </w:rPr>
        <w:t xml:space="preserve">Quizzes </w:t>
      </w:r>
      <w:r w:rsidR="0099000D" w:rsidRPr="0099000D">
        <w:rPr>
          <w:rFonts w:ascii="Times" w:hAnsi="Times" w:cstheme="majorHAnsi"/>
        </w:rPr>
        <w:t>– At the end of most lectures (but not the first or the last) there will be a 10</w:t>
      </w:r>
      <w:r w:rsidR="0099000D">
        <w:rPr>
          <w:rFonts w:ascii="Times" w:hAnsi="Times" w:cstheme="majorHAnsi"/>
        </w:rPr>
        <w:t>-12</w:t>
      </w:r>
      <w:r w:rsidR="0099000D" w:rsidRPr="0099000D">
        <w:rPr>
          <w:rFonts w:ascii="Times" w:hAnsi="Times" w:cstheme="majorHAnsi"/>
        </w:rPr>
        <w:t xml:space="preserve"> item quiz on the concepts covered in that day’s lecture. </w:t>
      </w:r>
      <w:r w:rsidR="0099000D">
        <w:rPr>
          <w:rFonts w:ascii="Times" w:hAnsi="Times" w:cstheme="majorHAnsi"/>
        </w:rPr>
        <w:t xml:space="preserve">If you </w:t>
      </w:r>
      <w:r w:rsidR="00066EFD">
        <w:rPr>
          <w:rFonts w:ascii="Times" w:hAnsi="Times" w:cstheme="majorHAnsi"/>
        </w:rPr>
        <w:t xml:space="preserve">pay attention during class, you should do fine.  </w:t>
      </w:r>
      <w:r w:rsidR="0099000D" w:rsidRPr="0099000D">
        <w:rPr>
          <w:rFonts w:ascii="Times" w:hAnsi="Times" w:cstheme="majorHAnsi"/>
        </w:rPr>
        <w:t xml:space="preserve">Together these quizzes will count for </w:t>
      </w:r>
      <w:r w:rsidR="0099000D">
        <w:rPr>
          <w:rFonts w:ascii="Times" w:hAnsi="Times" w:cstheme="majorHAnsi"/>
          <w:b/>
          <w:bCs/>
        </w:rPr>
        <w:t>1</w:t>
      </w:r>
      <w:r w:rsidR="0099000D" w:rsidRPr="0099000D">
        <w:rPr>
          <w:rFonts w:ascii="Times" w:hAnsi="Times" w:cstheme="majorHAnsi"/>
          <w:b/>
          <w:bCs/>
        </w:rPr>
        <w:t>0%</w:t>
      </w:r>
      <w:r w:rsidR="0099000D" w:rsidRPr="0099000D">
        <w:rPr>
          <w:rFonts w:ascii="Times" w:hAnsi="Times" w:cstheme="majorHAnsi"/>
        </w:rPr>
        <w:t xml:space="preserve"> of your grade.</w:t>
      </w:r>
    </w:p>
    <w:p w14:paraId="172617B6" w14:textId="3ED04501" w:rsidR="00D7670D" w:rsidRPr="0099000D" w:rsidRDefault="009900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rPr>
      </w:pPr>
      <w:r>
        <w:rPr>
          <w:rFonts w:ascii="Times" w:hAnsi="Times" w:cstheme="majorHAnsi"/>
          <w:b/>
          <w:bCs/>
        </w:rPr>
        <w:lastRenderedPageBreak/>
        <w:t xml:space="preserve">4. </w:t>
      </w:r>
      <w:r w:rsidR="00D7670D" w:rsidRPr="0099000D">
        <w:rPr>
          <w:rFonts w:ascii="Times" w:hAnsi="Times" w:cstheme="majorHAnsi"/>
          <w:b/>
          <w:bCs/>
        </w:rPr>
        <w:t>Midterm paper</w:t>
      </w:r>
      <w:r w:rsidR="00D7670D" w:rsidRPr="0099000D">
        <w:rPr>
          <w:rFonts w:ascii="Times" w:hAnsi="Times" w:cstheme="majorHAnsi"/>
        </w:rPr>
        <w:t xml:space="preserve"> —You will write a 15-page paper (excluding references and appendices) on an assigned topic demonstrating your knowledge of the theories covered in the first half of the class.  </w:t>
      </w:r>
      <w:r w:rsidR="00D7670D" w:rsidRPr="0099000D">
        <w:rPr>
          <w:rFonts w:ascii="Times" w:hAnsi="Times" w:cstheme="majorHAnsi"/>
          <w:b/>
          <w:bCs/>
        </w:rPr>
        <w:t>30%</w:t>
      </w:r>
    </w:p>
    <w:p w14:paraId="2B68617C" w14:textId="77777777" w:rsidR="00D7670D" w:rsidRPr="00C9784B" w:rsidRDefault="00D7670D" w:rsidP="00D7670D">
      <w:pPr>
        <w:rPr>
          <w:rFonts w:asciiTheme="majorHAnsi" w:eastAsia="Calibri" w:hAnsiTheme="majorHAnsi" w:cstheme="majorHAnsi"/>
          <w:u w:val="single"/>
        </w:rPr>
      </w:pPr>
    </w:p>
    <w:p w14:paraId="5E709DA6" w14:textId="6BFA0CEC" w:rsidR="00D7670D" w:rsidRPr="0099000D" w:rsidRDefault="009900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b/>
          <w:bCs/>
        </w:rPr>
      </w:pPr>
      <w:r>
        <w:rPr>
          <w:rFonts w:ascii="Times" w:hAnsi="Times" w:cstheme="majorHAnsi"/>
          <w:b/>
          <w:bCs/>
        </w:rPr>
        <w:t>5</w:t>
      </w:r>
      <w:r w:rsidR="00D7670D" w:rsidRPr="0099000D">
        <w:rPr>
          <w:rFonts w:ascii="Times" w:hAnsi="Times" w:cstheme="majorHAnsi"/>
          <w:b/>
          <w:bCs/>
        </w:rPr>
        <w:t xml:space="preserve">.  Final paper — </w:t>
      </w:r>
      <w:r w:rsidR="00D7670D" w:rsidRPr="0099000D">
        <w:rPr>
          <w:rFonts w:ascii="Times" w:hAnsi="Times" w:cstheme="majorHAnsi"/>
        </w:rPr>
        <w:t xml:space="preserve">You will design an attitude change campaign on a topic of your own choosing integrating theories from the entire semester (18-20 pages). </w:t>
      </w:r>
      <w:r w:rsidR="00D7670D" w:rsidRPr="0099000D">
        <w:rPr>
          <w:rFonts w:ascii="Times" w:hAnsi="Times" w:cstheme="majorHAnsi"/>
          <w:b/>
          <w:bCs/>
        </w:rPr>
        <w:t>40%</w:t>
      </w:r>
      <w:r w:rsidR="00D7670D" w:rsidRPr="0099000D">
        <w:rPr>
          <w:rFonts w:ascii="Times" w:hAnsi="Times" w:cstheme="majorHAnsi"/>
        </w:rPr>
        <w:t xml:space="preserve"> </w:t>
      </w:r>
    </w:p>
    <w:p w14:paraId="215CCDB6" w14:textId="77777777" w:rsidR="00D7670D" w:rsidRPr="0099000D" w:rsidRDefault="00D7670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heme="majorHAnsi"/>
          <w:b/>
          <w:bCs/>
        </w:rPr>
      </w:pPr>
    </w:p>
    <w:p w14:paraId="004C81E2" w14:textId="3D381474" w:rsidR="00D7670D" w:rsidRPr="0099000D" w:rsidRDefault="00066EFD" w:rsidP="00D7670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w:hAnsi="Times" w:cstheme="majorHAnsi"/>
        </w:rPr>
      </w:pPr>
      <w:r>
        <w:rPr>
          <w:rFonts w:ascii="Times" w:hAnsi="Times" w:cstheme="majorHAnsi"/>
          <w:b/>
          <w:bCs/>
        </w:rPr>
        <w:t>6</w:t>
      </w:r>
      <w:r w:rsidR="00D7670D" w:rsidRPr="0099000D">
        <w:rPr>
          <w:rFonts w:ascii="Times" w:hAnsi="Times" w:cstheme="majorHAnsi"/>
          <w:b/>
          <w:bCs/>
        </w:rPr>
        <w:t>. Final presentation</w:t>
      </w:r>
      <w:r w:rsidR="00D7670D" w:rsidRPr="0099000D">
        <w:rPr>
          <w:rFonts w:ascii="Times" w:hAnsi="Times" w:cstheme="majorHAnsi"/>
        </w:rPr>
        <w:t xml:space="preserve"> — This course attempts to enable you not just to design a persuasive campaign but to impart information to others in a coherent and professional manner.  Consequently, in the final class period you will prepare and present an 8-10-minute PowerPoint presentation describing the key components of your persuasive campaign to the class. </w:t>
      </w:r>
      <w:r w:rsidR="00D7670D" w:rsidRPr="0099000D">
        <w:rPr>
          <w:rFonts w:ascii="Times" w:hAnsi="Times" w:cstheme="majorHAnsi"/>
          <w:b/>
          <w:bCs/>
        </w:rPr>
        <w:t>1</w:t>
      </w:r>
      <w:r w:rsidR="0099000D">
        <w:rPr>
          <w:rFonts w:ascii="Times" w:hAnsi="Times" w:cstheme="majorHAnsi"/>
          <w:b/>
          <w:bCs/>
        </w:rPr>
        <w:t>0</w:t>
      </w:r>
      <w:r w:rsidR="00D7670D" w:rsidRPr="0099000D">
        <w:rPr>
          <w:rFonts w:ascii="Times" w:hAnsi="Times" w:cstheme="majorHAnsi"/>
          <w:b/>
          <w:bCs/>
        </w:rPr>
        <w:t>%</w:t>
      </w:r>
      <w:r w:rsidR="00D7670D" w:rsidRPr="0099000D">
        <w:rPr>
          <w:rFonts w:ascii="Times" w:hAnsi="Times" w:cstheme="majorHAnsi"/>
        </w:rPr>
        <w:t xml:space="preserve">  </w:t>
      </w:r>
    </w:p>
    <w:p w14:paraId="1C6BFDBA" w14:textId="77777777" w:rsidR="00D7670D" w:rsidRPr="0099000D" w:rsidRDefault="00D7670D" w:rsidP="00D7670D">
      <w:pPr>
        <w:rPr>
          <w:rFonts w:ascii="Times" w:eastAsia="Calibri" w:hAnsi="Times" w:cs="Calibri"/>
          <w:b/>
          <w:color w:val="FF0000"/>
        </w:rPr>
      </w:pPr>
    </w:p>
    <w:p w14:paraId="75F1887B" w14:textId="77777777" w:rsidR="00D7670D" w:rsidRPr="00066EFD" w:rsidRDefault="00D7670D" w:rsidP="00D7670D">
      <w:pPr>
        <w:rPr>
          <w:rFonts w:ascii="Times" w:eastAsia="Calibri" w:hAnsi="Times" w:cs="Calibri"/>
          <w:b/>
          <w:bCs/>
        </w:rPr>
      </w:pPr>
      <w:r w:rsidRPr="00066EFD">
        <w:rPr>
          <w:rFonts w:ascii="Times" w:eastAsia="Calibri" w:hAnsi="Times" w:cs="Calibri"/>
          <w:b/>
          <w:bCs/>
        </w:rPr>
        <w:t>Course-specific Policies (Assignment Submission, Grading Timeline, Late work, and Technology)</w:t>
      </w:r>
    </w:p>
    <w:p w14:paraId="70D5B7EC" w14:textId="77777777" w:rsidR="00635984" w:rsidRPr="00066EFD" w:rsidRDefault="00635984" w:rsidP="00635984">
      <w:pPr>
        <w:outlineLvl w:val="0"/>
        <w:rPr>
          <w:rFonts w:ascii="Times" w:eastAsia="Calibri" w:hAnsi="Times" w:cs="Calibri"/>
          <w:b/>
          <w:bCs/>
        </w:rPr>
      </w:pPr>
      <w:r w:rsidRPr="00066EFD">
        <w:rPr>
          <w:rFonts w:ascii="Times" w:eastAsia="Calibri" w:hAnsi="Times" w:cs="Calibri"/>
          <w:b/>
          <w:bCs/>
        </w:rPr>
        <w:t>Assignment Submission</w:t>
      </w:r>
    </w:p>
    <w:p w14:paraId="51FDBB1D" w14:textId="2178E960" w:rsidR="00635984" w:rsidRPr="00066EFD" w:rsidRDefault="00635984" w:rsidP="00B119A1">
      <w:pPr>
        <w:widowControl w:val="0"/>
        <w:autoSpaceDE w:val="0"/>
        <w:autoSpaceDN w:val="0"/>
        <w:adjustRightInd w:val="0"/>
        <w:spacing w:before="20"/>
        <w:ind w:left="720"/>
        <w:rPr>
          <w:rFonts w:ascii="Times" w:hAnsi="Times"/>
        </w:rPr>
      </w:pPr>
      <w:r w:rsidRPr="00066EFD">
        <w:rPr>
          <w:rFonts w:ascii="Times" w:hAnsi="Times"/>
        </w:rPr>
        <w:t>All assignments will be submitted vi</w:t>
      </w:r>
      <w:r w:rsidR="00B119A1" w:rsidRPr="00066EFD">
        <w:rPr>
          <w:rFonts w:ascii="Times" w:hAnsi="Times"/>
        </w:rPr>
        <w:t xml:space="preserve">a email directly to </w:t>
      </w:r>
      <w:hyperlink r:id="rId7" w:history="1">
        <w:r w:rsidR="00DE4684" w:rsidRPr="00066EFD">
          <w:rPr>
            <w:rStyle w:val="Hyperlink"/>
            <w:rFonts w:ascii="Times" w:hAnsi="Times"/>
          </w:rPr>
          <w:t>smurphy@usc.edu</w:t>
        </w:r>
      </w:hyperlink>
      <w:r w:rsidR="00DE4684" w:rsidRPr="00066EFD">
        <w:rPr>
          <w:rFonts w:ascii="Times" w:hAnsi="Times"/>
        </w:rPr>
        <w:t xml:space="preserve"> in a Word doc </w:t>
      </w:r>
      <w:r w:rsidR="00066EFD">
        <w:rPr>
          <w:rFonts w:ascii="Times" w:hAnsi="Times"/>
        </w:rPr>
        <w:t>(</w:t>
      </w:r>
      <w:r w:rsidR="00DE4684" w:rsidRPr="00066EFD">
        <w:rPr>
          <w:rFonts w:ascii="Times" w:hAnsi="Times"/>
        </w:rPr>
        <w:t>non-pdf format so Dr. Murphy can edit and comment in track changes</w:t>
      </w:r>
      <w:r w:rsidR="00066EFD">
        <w:rPr>
          <w:rFonts w:ascii="Times" w:hAnsi="Times"/>
        </w:rPr>
        <w:t>)</w:t>
      </w:r>
      <w:r w:rsidRPr="00066EFD">
        <w:rPr>
          <w:rFonts w:ascii="Times" w:hAnsi="Times"/>
        </w:rPr>
        <w:t>.</w:t>
      </w:r>
    </w:p>
    <w:p w14:paraId="38E750B3" w14:textId="77777777" w:rsidR="00635984" w:rsidRPr="00066EFD" w:rsidRDefault="00635984" w:rsidP="00D7670D">
      <w:pPr>
        <w:tabs>
          <w:tab w:val="left" w:pos="0"/>
        </w:tabs>
        <w:snapToGrid w:val="0"/>
        <w:rPr>
          <w:rFonts w:ascii="Times" w:hAnsi="Times" w:cstheme="minorHAnsi"/>
        </w:rPr>
      </w:pPr>
    </w:p>
    <w:p w14:paraId="03A07826" w14:textId="0E003469" w:rsidR="00D7670D" w:rsidRPr="00066EFD" w:rsidRDefault="00D7670D" w:rsidP="00D7670D">
      <w:pPr>
        <w:tabs>
          <w:tab w:val="left" w:pos="0"/>
        </w:tabs>
        <w:snapToGrid w:val="0"/>
        <w:rPr>
          <w:rFonts w:ascii="Times" w:hAnsi="Times" w:cstheme="minorHAnsi"/>
          <w:b/>
          <w:bCs/>
        </w:rPr>
      </w:pPr>
      <w:r w:rsidRPr="00066EFD">
        <w:rPr>
          <w:rFonts w:ascii="Times" w:hAnsi="Times" w:cstheme="minorHAnsi"/>
          <w:b/>
          <w:bCs/>
        </w:rPr>
        <w:t>Paper and submission guidelines:</w:t>
      </w:r>
    </w:p>
    <w:p w14:paraId="3E2E097F" w14:textId="77777777" w:rsidR="00D7670D" w:rsidRPr="00066EFD" w:rsidRDefault="00D7670D" w:rsidP="00D7670D">
      <w:pPr>
        <w:pStyle w:val="ListParagraph"/>
        <w:numPr>
          <w:ilvl w:val="0"/>
          <w:numId w:val="6"/>
        </w:numPr>
        <w:spacing w:before="20"/>
        <w:rPr>
          <w:rFonts w:ascii="Times" w:hAnsi="Times" w:cstheme="minorHAnsi"/>
        </w:rPr>
      </w:pPr>
      <w:r w:rsidRPr="00066EFD">
        <w:rPr>
          <w:rFonts w:ascii="Times" w:hAnsi="Times" w:cstheme="minorHAnsi"/>
        </w:rPr>
        <w:t>Papers must be word-processed, double-spaced, in 12-point Times New Roman font with 1-inch margins on all sides of the page.</w:t>
      </w:r>
    </w:p>
    <w:p w14:paraId="072F0FC0" w14:textId="77777777" w:rsidR="00D7670D" w:rsidRPr="00066EFD" w:rsidRDefault="00D7670D" w:rsidP="00D7670D">
      <w:pPr>
        <w:widowControl w:val="0"/>
        <w:numPr>
          <w:ilvl w:val="0"/>
          <w:numId w:val="6"/>
        </w:numPr>
        <w:autoSpaceDE w:val="0"/>
        <w:autoSpaceDN w:val="0"/>
        <w:adjustRightInd w:val="0"/>
        <w:spacing w:before="20"/>
        <w:rPr>
          <w:rFonts w:ascii="Times" w:hAnsi="Times"/>
        </w:rPr>
      </w:pPr>
      <w:r w:rsidRPr="00066EFD">
        <w:rPr>
          <w:rFonts w:ascii="Times" w:hAnsi="Times" w:cstheme="minorHAnsi"/>
        </w:rPr>
        <w:t>Before you turn in your paper make sure you keep</w:t>
      </w:r>
      <w:r w:rsidRPr="00066EFD">
        <w:rPr>
          <w:rFonts w:ascii="Times" w:hAnsi="Times"/>
        </w:rPr>
        <w:t xml:space="preserve"> both a hard copy and a Word file.</w:t>
      </w:r>
    </w:p>
    <w:p w14:paraId="337BFE96" w14:textId="36488115" w:rsidR="00D7670D" w:rsidRPr="00066EFD" w:rsidRDefault="00D7670D" w:rsidP="00D7670D">
      <w:pPr>
        <w:widowControl w:val="0"/>
        <w:numPr>
          <w:ilvl w:val="0"/>
          <w:numId w:val="6"/>
        </w:numPr>
        <w:autoSpaceDE w:val="0"/>
        <w:autoSpaceDN w:val="0"/>
        <w:adjustRightInd w:val="0"/>
        <w:spacing w:before="20"/>
        <w:rPr>
          <w:rFonts w:ascii="Times" w:hAnsi="Times"/>
        </w:rPr>
      </w:pPr>
      <w:r w:rsidRPr="00066EFD">
        <w:rPr>
          <w:rFonts w:ascii="Times" w:hAnsi="Times"/>
        </w:rPr>
        <w:t>Please ensure that each paper is written in A</w:t>
      </w:r>
      <w:r w:rsidR="00B119A1" w:rsidRPr="00066EFD">
        <w:rPr>
          <w:rFonts w:ascii="Times" w:hAnsi="Times"/>
        </w:rPr>
        <w:t xml:space="preserve">merican </w:t>
      </w:r>
      <w:r w:rsidRPr="00066EFD">
        <w:rPr>
          <w:rFonts w:ascii="Times" w:hAnsi="Times"/>
        </w:rPr>
        <w:t>P</w:t>
      </w:r>
      <w:r w:rsidR="00B119A1" w:rsidRPr="00066EFD">
        <w:rPr>
          <w:rFonts w:ascii="Times" w:hAnsi="Times"/>
        </w:rPr>
        <w:t xml:space="preserve">sychological </w:t>
      </w:r>
      <w:r w:rsidRPr="00066EFD">
        <w:rPr>
          <w:rFonts w:ascii="Times" w:hAnsi="Times"/>
        </w:rPr>
        <w:t>A</w:t>
      </w:r>
      <w:r w:rsidR="00B119A1" w:rsidRPr="00066EFD">
        <w:rPr>
          <w:rFonts w:ascii="Times" w:hAnsi="Times"/>
        </w:rPr>
        <w:t>ssociation</w:t>
      </w:r>
      <w:r w:rsidRPr="00066EFD">
        <w:rPr>
          <w:rFonts w:ascii="Times" w:hAnsi="Times"/>
        </w:rPr>
        <w:t xml:space="preserve"> style by referring to the APA manual.</w:t>
      </w:r>
    </w:p>
    <w:p w14:paraId="36E27F0F" w14:textId="77777777" w:rsidR="00D7670D" w:rsidRPr="00066EFD" w:rsidRDefault="00D7670D" w:rsidP="00D7670D">
      <w:pPr>
        <w:widowControl w:val="0"/>
        <w:numPr>
          <w:ilvl w:val="0"/>
          <w:numId w:val="6"/>
        </w:numPr>
        <w:autoSpaceDE w:val="0"/>
        <w:autoSpaceDN w:val="0"/>
        <w:adjustRightInd w:val="0"/>
        <w:spacing w:before="20"/>
        <w:rPr>
          <w:rFonts w:ascii="Times" w:hAnsi="Times"/>
        </w:rPr>
      </w:pPr>
      <w:r w:rsidRPr="00066EFD">
        <w:rPr>
          <w:rFonts w:ascii="Times" w:hAnsi="Times"/>
        </w:rPr>
        <w:t>Typos and spelling errors are unforgivable at this level and reflect poorly on you. This is a professional program and a paper with multiple grammar, typo or spelling errors will receive substantial deductions.</w:t>
      </w:r>
    </w:p>
    <w:p w14:paraId="2A312FA1" w14:textId="77777777" w:rsidR="00D7670D" w:rsidRPr="00066EFD" w:rsidRDefault="00D7670D" w:rsidP="00D7670D">
      <w:pPr>
        <w:widowControl w:val="0"/>
        <w:numPr>
          <w:ilvl w:val="0"/>
          <w:numId w:val="6"/>
        </w:numPr>
        <w:autoSpaceDE w:val="0"/>
        <w:autoSpaceDN w:val="0"/>
        <w:adjustRightInd w:val="0"/>
        <w:spacing w:before="20"/>
        <w:rPr>
          <w:rFonts w:ascii="Times" w:hAnsi="Times"/>
        </w:rPr>
      </w:pPr>
      <w:r w:rsidRPr="00066EFD">
        <w:rPr>
          <w:rFonts w:ascii="Times" w:hAnsi="Times"/>
        </w:rPr>
        <w:t xml:space="preserve">If you are not a native English speaker it is recommended that you have a native English speaker or someone from the Learning Lab look over your paper for grammar.  The content of the paper, however, must be yours alone. </w:t>
      </w:r>
    </w:p>
    <w:p w14:paraId="3B7AF0D5" w14:textId="77777777" w:rsidR="00DE4684" w:rsidRDefault="00DE4684" w:rsidP="00D7670D">
      <w:pPr>
        <w:outlineLvl w:val="0"/>
        <w:rPr>
          <w:rFonts w:ascii="Calibri" w:eastAsia="Calibri" w:hAnsi="Calibri" w:cs="Calibri"/>
          <w:b/>
        </w:rPr>
      </w:pPr>
    </w:p>
    <w:p w14:paraId="46687C82" w14:textId="7675E568" w:rsidR="00D7670D" w:rsidRPr="00066EFD" w:rsidRDefault="00D7670D" w:rsidP="00D7670D">
      <w:pPr>
        <w:outlineLvl w:val="0"/>
        <w:rPr>
          <w:rFonts w:ascii="Times" w:eastAsia="Calibri" w:hAnsi="Times" w:cs="Calibri"/>
          <w:b/>
        </w:rPr>
      </w:pPr>
      <w:r w:rsidRPr="00066EFD">
        <w:rPr>
          <w:rFonts w:ascii="Times" w:eastAsia="Calibri" w:hAnsi="Times" w:cs="Calibri"/>
          <w:b/>
        </w:rPr>
        <w:t>Technology in the classroom</w:t>
      </w:r>
      <w:r w:rsidR="00DE4684" w:rsidRPr="00066EFD">
        <w:rPr>
          <w:rFonts w:ascii="Times" w:eastAsia="Calibri" w:hAnsi="Times" w:cs="Calibri"/>
          <w:b/>
        </w:rPr>
        <w:t>:</w:t>
      </w:r>
    </w:p>
    <w:p w14:paraId="31D95CA9" w14:textId="060E3A16" w:rsidR="00D7670D" w:rsidRPr="00860FC9" w:rsidRDefault="00D7670D" w:rsidP="00D7670D">
      <w:pPr>
        <w:spacing w:before="20"/>
        <w:ind w:firstLine="720"/>
        <w:rPr>
          <w:kern w:val="1"/>
          <w:lang w:eastAsia="ar-SA"/>
        </w:rPr>
      </w:pPr>
      <w:r w:rsidRPr="00F53484">
        <w:rPr>
          <w:kern w:val="1"/>
          <w:lang w:eastAsia="ar-SA"/>
        </w:rPr>
        <w:t xml:space="preserve">Many of you expect to be able to use your </w:t>
      </w:r>
      <w:r>
        <w:rPr>
          <w:kern w:val="1"/>
          <w:lang w:eastAsia="ar-SA"/>
        </w:rPr>
        <w:t>computers during class to take notes.</w:t>
      </w:r>
      <w:r w:rsidRPr="00F53484">
        <w:rPr>
          <w:kern w:val="1"/>
          <w:lang w:eastAsia="ar-SA"/>
        </w:rPr>
        <w:t xml:space="preserve"> </w:t>
      </w:r>
      <w:r>
        <w:rPr>
          <w:kern w:val="1"/>
          <w:lang w:eastAsia="ar-SA"/>
        </w:rPr>
        <w:t>To avoid distracting background noises please mute yourself if typing during lecture as it is distracting</w:t>
      </w:r>
      <w:r w:rsidRPr="00F53484">
        <w:rPr>
          <w:kern w:val="1"/>
          <w:lang w:eastAsia="ar-SA"/>
        </w:rPr>
        <w:t xml:space="preserve">.  When you have your </w:t>
      </w:r>
      <w:r>
        <w:rPr>
          <w:kern w:val="1"/>
          <w:lang w:eastAsia="ar-SA"/>
        </w:rPr>
        <w:t>computer</w:t>
      </w:r>
      <w:r w:rsidRPr="00F53484">
        <w:rPr>
          <w:kern w:val="1"/>
          <w:lang w:eastAsia="ar-SA"/>
        </w:rPr>
        <w:t xml:space="preserve"> in front of you, there is a temptation to IM, email, check sport scores, or watch YouTube videos while your peers are trying to engage in the lec</w:t>
      </w:r>
      <w:r>
        <w:rPr>
          <w:kern w:val="1"/>
          <w:lang w:eastAsia="ar-SA"/>
        </w:rPr>
        <w:t xml:space="preserve">ture but please don’t. </w:t>
      </w:r>
      <w:r w:rsidRPr="00F53484">
        <w:rPr>
          <w:kern w:val="1"/>
          <w:lang w:eastAsia="ar-SA"/>
        </w:rPr>
        <w:t xml:space="preserve"> </w:t>
      </w:r>
      <w:r>
        <w:rPr>
          <w:kern w:val="1"/>
          <w:lang w:eastAsia="ar-SA"/>
        </w:rPr>
        <w:t>I</w:t>
      </w:r>
      <w:r w:rsidRPr="00F53484">
        <w:rPr>
          <w:kern w:val="1"/>
          <w:lang w:eastAsia="ar-SA"/>
        </w:rPr>
        <w:t xml:space="preserve">t is typically obvious to the instructor </w:t>
      </w:r>
      <w:r w:rsidR="00B119A1">
        <w:rPr>
          <w:kern w:val="1"/>
          <w:lang w:eastAsia="ar-SA"/>
        </w:rPr>
        <w:t xml:space="preserve">and classmates </w:t>
      </w:r>
      <w:r w:rsidRPr="00F53484">
        <w:rPr>
          <w:kern w:val="1"/>
          <w:lang w:eastAsia="ar-SA"/>
        </w:rPr>
        <w:t>when a student is using their laptop</w:t>
      </w:r>
      <w:r>
        <w:rPr>
          <w:kern w:val="1"/>
          <w:lang w:eastAsia="ar-SA"/>
        </w:rPr>
        <w:t xml:space="preserve"> or phone</w:t>
      </w:r>
      <w:r w:rsidRPr="00F53484">
        <w:rPr>
          <w:kern w:val="1"/>
          <w:lang w:eastAsia="ar-SA"/>
        </w:rPr>
        <w:t xml:space="preserve"> for tasks unrelated to the class.  </w:t>
      </w:r>
      <w:r w:rsidRPr="00F53484">
        <w:rPr>
          <w:b/>
          <w:kern w:val="1"/>
          <w:u w:val="single"/>
          <w:lang w:eastAsia="ar-SA"/>
        </w:rPr>
        <w:t xml:space="preserve">To maintain the classroom atmosphere please use </w:t>
      </w:r>
      <w:r>
        <w:rPr>
          <w:b/>
          <w:kern w:val="1"/>
          <w:u w:val="single"/>
          <w:lang w:eastAsia="ar-SA"/>
        </w:rPr>
        <w:t>your computer</w:t>
      </w:r>
      <w:r w:rsidRPr="00F53484">
        <w:rPr>
          <w:b/>
          <w:kern w:val="1"/>
          <w:u w:val="single"/>
          <w:lang w:eastAsia="ar-SA"/>
        </w:rPr>
        <w:t xml:space="preserve"> only for </w:t>
      </w:r>
      <w:r>
        <w:rPr>
          <w:b/>
          <w:kern w:val="1"/>
          <w:u w:val="single"/>
          <w:lang w:eastAsia="ar-SA"/>
        </w:rPr>
        <w:t xml:space="preserve">Zoom participation and note taking during </w:t>
      </w:r>
      <w:r w:rsidRPr="00F53484">
        <w:rPr>
          <w:b/>
          <w:kern w:val="1"/>
          <w:u w:val="single"/>
          <w:lang w:eastAsia="ar-SA"/>
        </w:rPr>
        <w:t>class.</w:t>
      </w:r>
      <w:r w:rsidR="00066EFD">
        <w:rPr>
          <w:b/>
          <w:kern w:val="1"/>
          <w:u w:val="single"/>
          <w:lang w:eastAsia="ar-SA"/>
        </w:rPr>
        <w:t xml:space="preserve"> Please keep your camera on during class lecture.</w:t>
      </w:r>
    </w:p>
    <w:p w14:paraId="55DD5040" w14:textId="77777777" w:rsidR="00066EFD" w:rsidRDefault="00066EFD" w:rsidP="00EB6368">
      <w:pPr>
        <w:rPr>
          <w:rFonts w:ascii="Calibri" w:hAnsi="Calibri" w:cs="Calibri"/>
          <w:b/>
          <w:bCs/>
          <w:color w:val="000000"/>
        </w:rPr>
      </w:pPr>
    </w:p>
    <w:p w14:paraId="47411079" w14:textId="77777777" w:rsidR="00066EFD" w:rsidRDefault="00066EFD" w:rsidP="00EB6368">
      <w:pPr>
        <w:rPr>
          <w:rFonts w:ascii="Calibri" w:hAnsi="Calibri" w:cs="Calibri"/>
          <w:b/>
          <w:bCs/>
          <w:color w:val="000000"/>
        </w:rPr>
      </w:pPr>
    </w:p>
    <w:p w14:paraId="7AF2D300" w14:textId="77777777" w:rsidR="00066EFD" w:rsidRDefault="00066EFD" w:rsidP="00EB6368">
      <w:pPr>
        <w:rPr>
          <w:rFonts w:ascii="Calibri" w:hAnsi="Calibri" w:cs="Calibri"/>
          <w:b/>
          <w:bCs/>
          <w:color w:val="000000"/>
        </w:rPr>
      </w:pPr>
    </w:p>
    <w:p w14:paraId="178FCF66" w14:textId="77777777" w:rsidR="00066EFD" w:rsidRDefault="00066EFD" w:rsidP="00EB6368">
      <w:pPr>
        <w:rPr>
          <w:rFonts w:ascii="Calibri" w:hAnsi="Calibri" w:cs="Calibri"/>
          <w:b/>
          <w:bCs/>
          <w:color w:val="000000"/>
        </w:rPr>
      </w:pPr>
    </w:p>
    <w:p w14:paraId="3BF9BD57" w14:textId="77777777" w:rsidR="00066EFD" w:rsidRDefault="00066EFD" w:rsidP="00EB6368">
      <w:pPr>
        <w:rPr>
          <w:rFonts w:ascii="Calibri" w:hAnsi="Calibri" w:cs="Calibri"/>
          <w:b/>
          <w:bCs/>
          <w:color w:val="000000"/>
        </w:rPr>
      </w:pPr>
    </w:p>
    <w:p w14:paraId="05D1E357" w14:textId="03144723" w:rsidR="00EB6368" w:rsidRPr="00066EFD" w:rsidRDefault="00EB6368" w:rsidP="00EB6368">
      <w:pPr>
        <w:rPr>
          <w:rFonts w:ascii="Times" w:hAnsi="Times"/>
          <w:b/>
          <w:bCs/>
        </w:rPr>
      </w:pPr>
      <w:r w:rsidRPr="00066EFD">
        <w:rPr>
          <w:rFonts w:ascii="Times" w:hAnsi="Times" w:cs="Calibri"/>
          <w:b/>
          <w:bCs/>
          <w:color w:val="000000"/>
        </w:rPr>
        <w:lastRenderedPageBreak/>
        <w:t>V. Grading</w:t>
      </w:r>
    </w:p>
    <w:p w14:paraId="13F9A6E9" w14:textId="77777777" w:rsidR="00D7670D" w:rsidRPr="00066EFD" w:rsidRDefault="00D7670D" w:rsidP="00D7670D">
      <w:pPr>
        <w:outlineLvl w:val="0"/>
        <w:rPr>
          <w:rFonts w:ascii="Times" w:eastAsia="Calibri" w:hAnsi="Times" w:cs="Calibri"/>
          <w:b/>
          <w:bCs/>
        </w:rPr>
      </w:pPr>
      <w:r w:rsidRPr="00066EFD">
        <w:rPr>
          <w:rFonts w:ascii="Times" w:eastAsia="Calibri" w:hAnsi="Times" w:cs="Calibri"/>
          <w:b/>
          <w:bCs/>
        </w:rPr>
        <w:t>Grading Breakdown</w:t>
      </w:r>
    </w:p>
    <w:p w14:paraId="09D738C8" w14:textId="77777777" w:rsidR="00D7670D" w:rsidRDefault="00D7670D" w:rsidP="00D7670D">
      <w:pPr>
        <w:outlineLvl w:val="0"/>
      </w:pPr>
      <w:r w:rsidRPr="00F53484">
        <w:rPr>
          <w:bCs/>
          <w:iCs/>
        </w:rPr>
        <w:t>Each</w:t>
      </w:r>
      <w:r w:rsidRPr="00F53484">
        <w:t xml:space="preserve"> student’s final grade will be based on the total number of points earned according to the following scale:</w:t>
      </w:r>
    </w:p>
    <w:p w14:paraId="393C93A2" w14:textId="77777777" w:rsidR="00D7670D" w:rsidRDefault="00D7670D" w:rsidP="00D7670D">
      <w:pPr>
        <w:rPr>
          <w:rFonts w:ascii="Calibri" w:hAnsi="Calibri" w:cs="Calibri"/>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00"/>
        <w:gridCol w:w="680"/>
        <w:gridCol w:w="1118"/>
      </w:tblGrid>
      <w:tr w:rsidR="00D7670D" w:rsidRPr="00EB6368" w14:paraId="2C4DEC6B"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63F870E9" w14:textId="77777777" w:rsidR="00D7670D" w:rsidRPr="00EB6368" w:rsidRDefault="00D7670D" w:rsidP="00647104">
            <w:r w:rsidRPr="00EB6368">
              <w:rPr>
                <w:rFonts w:ascii="Calibri" w:hAnsi="Calibri" w:cs="Calibri"/>
                <w:b/>
                <w:bCs/>
                <w:color w:val="000000"/>
                <w:sz w:val="20"/>
                <w:szCs w:val="20"/>
              </w:rPr>
              <w:t>Assignment</w:t>
            </w:r>
          </w:p>
        </w:tc>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4D108A4A" w14:textId="77777777" w:rsidR="00D7670D" w:rsidRPr="00EB6368" w:rsidRDefault="00D7670D" w:rsidP="00647104">
            <w:pPr>
              <w:jc w:val="center"/>
            </w:pPr>
            <w:r w:rsidRPr="00EB6368">
              <w:rPr>
                <w:rFonts w:ascii="Calibri" w:hAnsi="Calibri" w:cs="Calibri"/>
                <w:b/>
                <w:bCs/>
                <w:color w:val="000000"/>
                <w:sz w:val="20"/>
                <w:szCs w:val="20"/>
              </w:rPr>
              <w:t>Points</w:t>
            </w:r>
          </w:p>
        </w:tc>
        <w:tc>
          <w:tcPr>
            <w:tcW w:w="0" w:type="auto"/>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hideMark/>
          </w:tcPr>
          <w:p w14:paraId="0E960517" w14:textId="77777777" w:rsidR="00D7670D" w:rsidRPr="00EB6368" w:rsidRDefault="00D7670D" w:rsidP="00647104">
            <w:pPr>
              <w:jc w:val="center"/>
            </w:pPr>
            <w:r w:rsidRPr="00EB6368">
              <w:rPr>
                <w:rFonts w:ascii="Calibri" w:hAnsi="Calibri" w:cs="Calibri"/>
                <w:b/>
                <w:bCs/>
                <w:color w:val="000000"/>
                <w:sz w:val="20"/>
                <w:szCs w:val="20"/>
              </w:rPr>
              <w:t xml:space="preserve">% </w:t>
            </w:r>
            <w:proofErr w:type="gramStart"/>
            <w:r w:rsidRPr="00EB6368">
              <w:rPr>
                <w:rFonts w:ascii="Calibri" w:hAnsi="Calibri" w:cs="Calibri"/>
                <w:b/>
                <w:bCs/>
                <w:color w:val="000000"/>
                <w:sz w:val="20"/>
                <w:szCs w:val="20"/>
              </w:rPr>
              <w:t>of</w:t>
            </w:r>
            <w:proofErr w:type="gramEnd"/>
            <w:r w:rsidRPr="00EB6368">
              <w:rPr>
                <w:rFonts w:ascii="Calibri" w:hAnsi="Calibri" w:cs="Calibri"/>
                <w:b/>
                <w:bCs/>
                <w:color w:val="000000"/>
                <w:sz w:val="20"/>
                <w:szCs w:val="20"/>
              </w:rPr>
              <w:t xml:space="preserve"> Grade </w:t>
            </w:r>
          </w:p>
        </w:tc>
      </w:tr>
      <w:tr w:rsidR="00D7670D" w:rsidRPr="00EB6368" w14:paraId="4E15954D"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738D07" w14:textId="77777777" w:rsidR="00D7670D" w:rsidRPr="00F07098" w:rsidRDefault="00D7670D" w:rsidP="00647104">
            <w:pPr>
              <w:rPr>
                <w:rFonts w:cstheme="minorHAnsi"/>
              </w:rPr>
            </w:pPr>
            <w:r w:rsidRPr="00F07098">
              <w:rPr>
                <w:rFonts w:cstheme="minorHAnsi"/>
              </w:rPr>
              <w:t xml:space="preserve">Participation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F61C50" w14:textId="77777777" w:rsidR="00D7670D" w:rsidRPr="00F07098" w:rsidRDefault="00D7670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A8E993" w14:textId="46B33021" w:rsidR="00D7670D" w:rsidRPr="00F07098" w:rsidRDefault="00D7670D" w:rsidP="00647104">
            <w:pPr>
              <w:rPr>
                <w:rFonts w:cstheme="minorHAnsi"/>
              </w:rPr>
            </w:pPr>
            <w:r w:rsidRPr="00F07098">
              <w:rPr>
                <w:rFonts w:cstheme="minorHAnsi"/>
              </w:rPr>
              <w:t>1</w:t>
            </w:r>
            <w:r w:rsidR="00066EFD">
              <w:rPr>
                <w:rFonts w:cstheme="minorHAnsi"/>
              </w:rPr>
              <w:t>0</w:t>
            </w:r>
            <w:r w:rsidRPr="00F07098">
              <w:rPr>
                <w:rFonts w:cstheme="minorHAnsi"/>
              </w:rPr>
              <w:t>%</w:t>
            </w:r>
          </w:p>
        </w:tc>
      </w:tr>
      <w:tr w:rsidR="00066EFD" w:rsidRPr="00EB6368" w14:paraId="14EAC290"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2DD911" w14:textId="3439AFEA" w:rsidR="00066EFD" w:rsidRPr="00F07098" w:rsidRDefault="00E75164" w:rsidP="00647104">
            <w:pPr>
              <w:rPr>
                <w:rFonts w:cstheme="minorHAnsi"/>
              </w:rPr>
            </w:pPr>
            <w:r>
              <w:rPr>
                <w:rFonts w:cstheme="minorHAnsi"/>
              </w:rPr>
              <w:t>Quizzes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ED4640" w14:textId="77777777" w:rsidR="00066EFD" w:rsidRPr="00F07098" w:rsidRDefault="00066EF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AD06CC" w14:textId="1A1753D7" w:rsidR="00066EFD" w:rsidRPr="00F07098" w:rsidRDefault="00E75164" w:rsidP="00647104">
            <w:pPr>
              <w:rPr>
                <w:rFonts w:cstheme="minorHAnsi"/>
              </w:rPr>
            </w:pPr>
            <w:r>
              <w:rPr>
                <w:rFonts w:cstheme="minorHAnsi"/>
              </w:rPr>
              <w:t>10%</w:t>
            </w:r>
          </w:p>
        </w:tc>
      </w:tr>
      <w:tr w:rsidR="00D7670D" w:rsidRPr="00EB6368" w14:paraId="73F2F28E"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0D9034" w14:textId="77777777" w:rsidR="00D7670D" w:rsidRPr="00F07098" w:rsidRDefault="00D7670D" w:rsidP="00647104">
            <w:pPr>
              <w:rPr>
                <w:rFonts w:cstheme="minorHAnsi"/>
              </w:rPr>
            </w:pPr>
            <w:r w:rsidRPr="00F07098">
              <w:rPr>
                <w:rFonts w:cstheme="minorHAnsi"/>
              </w:rPr>
              <w:t>Midterm Paper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1DD93" w14:textId="77777777" w:rsidR="00D7670D" w:rsidRPr="00F07098" w:rsidRDefault="00D7670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7E4391" w14:textId="77777777" w:rsidR="00D7670D" w:rsidRPr="00F07098" w:rsidRDefault="00D7670D" w:rsidP="00647104">
            <w:pPr>
              <w:rPr>
                <w:rFonts w:cstheme="minorHAnsi"/>
              </w:rPr>
            </w:pPr>
            <w:r w:rsidRPr="00F07098">
              <w:rPr>
                <w:rFonts w:cstheme="minorHAnsi"/>
              </w:rPr>
              <w:t>30%</w:t>
            </w:r>
          </w:p>
        </w:tc>
      </w:tr>
      <w:tr w:rsidR="00D7670D" w:rsidRPr="00EB6368" w14:paraId="07F7C627"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502C78" w14:textId="77777777" w:rsidR="00D7670D" w:rsidRPr="00F07098" w:rsidRDefault="00D7670D" w:rsidP="00647104">
            <w:pPr>
              <w:rPr>
                <w:rFonts w:cstheme="minorHAnsi"/>
              </w:rPr>
            </w:pPr>
            <w:r w:rsidRPr="00F07098">
              <w:rPr>
                <w:rFonts w:cstheme="minorHAnsi"/>
              </w:rPr>
              <w:t>Final Paper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6CD3E" w14:textId="77777777" w:rsidR="00D7670D" w:rsidRPr="00F07098" w:rsidRDefault="00D7670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BC683D" w14:textId="77777777" w:rsidR="00D7670D" w:rsidRPr="00F07098" w:rsidRDefault="00D7670D" w:rsidP="00647104">
            <w:pPr>
              <w:rPr>
                <w:rFonts w:cstheme="minorHAnsi"/>
              </w:rPr>
            </w:pPr>
            <w:r w:rsidRPr="00F07098">
              <w:rPr>
                <w:rFonts w:cstheme="minorHAnsi"/>
              </w:rPr>
              <w:t>40%</w:t>
            </w:r>
          </w:p>
        </w:tc>
      </w:tr>
      <w:tr w:rsidR="00D7670D" w:rsidRPr="00EB6368" w14:paraId="18249276"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798AE1" w14:textId="77777777" w:rsidR="00D7670D" w:rsidRPr="00F07098" w:rsidRDefault="00D7670D" w:rsidP="00647104">
            <w:pPr>
              <w:rPr>
                <w:rFonts w:cstheme="minorHAnsi"/>
              </w:rPr>
            </w:pPr>
            <w:r w:rsidRPr="00F07098">
              <w:rPr>
                <w:rFonts w:cstheme="minorHAnsi"/>
              </w:rPr>
              <w:t>Final Presentation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D1A2DF" w14:textId="77777777" w:rsidR="00D7670D" w:rsidRPr="00F07098" w:rsidRDefault="00D7670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620347" w14:textId="34AEE59E" w:rsidR="00D7670D" w:rsidRPr="00F07098" w:rsidRDefault="00D7670D" w:rsidP="00647104">
            <w:pPr>
              <w:rPr>
                <w:rFonts w:cstheme="minorHAnsi"/>
              </w:rPr>
            </w:pPr>
            <w:r w:rsidRPr="00F07098">
              <w:rPr>
                <w:rFonts w:cstheme="minorHAnsi"/>
              </w:rPr>
              <w:t>1</w:t>
            </w:r>
            <w:r w:rsidR="00066EFD">
              <w:rPr>
                <w:rFonts w:cstheme="minorHAnsi"/>
              </w:rPr>
              <w:t>0</w:t>
            </w:r>
            <w:r w:rsidRPr="00F07098">
              <w:rPr>
                <w:rFonts w:cstheme="minorHAnsi"/>
              </w:rPr>
              <w:t>%</w:t>
            </w:r>
          </w:p>
        </w:tc>
      </w:tr>
      <w:tr w:rsidR="00D7670D" w:rsidRPr="00EB6368" w14:paraId="63066F41" w14:textId="77777777" w:rsidTr="00647104">
        <w:trPr>
          <w:trHeight w:val="279"/>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138046" w14:textId="77777777" w:rsidR="00D7670D" w:rsidRPr="00F07098" w:rsidRDefault="00D7670D" w:rsidP="00647104">
            <w:pPr>
              <w:rPr>
                <w:rFonts w:cstheme="minorHAnsi"/>
              </w:rPr>
            </w:pPr>
            <w:r w:rsidRPr="00F07098">
              <w:rPr>
                <w:rFonts w:cstheme="minorHAnsi"/>
                <w:b/>
                <w:bCs/>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2CDB3D" w14:textId="77777777" w:rsidR="00D7670D" w:rsidRPr="00F07098" w:rsidRDefault="00D7670D" w:rsidP="00647104">
            <w:pPr>
              <w:rPr>
                <w:rFonts w:cstheme="minorHAnsi"/>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E39CE3" w14:textId="77777777" w:rsidR="00D7670D" w:rsidRPr="00F07098" w:rsidRDefault="00D7670D" w:rsidP="00647104">
            <w:pPr>
              <w:jc w:val="center"/>
              <w:rPr>
                <w:rFonts w:cstheme="minorHAnsi"/>
              </w:rPr>
            </w:pPr>
            <w:r w:rsidRPr="00F07098">
              <w:rPr>
                <w:rFonts w:cstheme="minorHAnsi"/>
                <w:b/>
                <w:bCs/>
                <w:color w:val="000000"/>
                <w:sz w:val="20"/>
                <w:szCs w:val="20"/>
              </w:rPr>
              <w:t>100%</w:t>
            </w:r>
          </w:p>
        </w:tc>
      </w:tr>
    </w:tbl>
    <w:p w14:paraId="4E03A923" w14:textId="20A9F646" w:rsidR="00D7670D" w:rsidRDefault="00D7670D" w:rsidP="00D7670D">
      <w:pPr>
        <w:outlineLvl w:val="0"/>
        <w:rPr>
          <w:rFonts w:ascii="Calibri" w:eastAsia="Calibri" w:hAnsi="Calibri" w:cs="Calibri"/>
          <w:b/>
        </w:rPr>
      </w:pPr>
      <w:r>
        <w:rPr>
          <w:rFonts w:ascii="Calibri" w:eastAsia="Calibri" w:hAnsi="Calibri" w:cs="Calibri"/>
          <w:b/>
        </w:rPr>
        <w:t xml:space="preserve"> </w:t>
      </w:r>
    </w:p>
    <w:p w14:paraId="7D7C8305" w14:textId="24803458" w:rsidR="00D7670D" w:rsidRPr="00E75164" w:rsidRDefault="00D7670D" w:rsidP="00D7670D">
      <w:pPr>
        <w:outlineLvl w:val="0"/>
        <w:rPr>
          <w:rFonts w:ascii="Times" w:eastAsia="Calibri" w:hAnsi="Times" w:cs="Calibri"/>
          <w:b/>
          <w:bCs/>
        </w:rPr>
      </w:pPr>
      <w:r w:rsidRPr="00E75164">
        <w:rPr>
          <w:rFonts w:ascii="Times" w:eastAsia="Calibri" w:hAnsi="Times" w:cs="Calibri"/>
          <w:b/>
          <w:bCs/>
        </w:rPr>
        <w:t>Grading Scale</w:t>
      </w:r>
    </w:p>
    <w:p w14:paraId="2A4B2976" w14:textId="42CBEE42" w:rsidR="00D7670D" w:rsidRPr="00E75164" w:rsidRDefault="00D7670D" w:rsidP="00D7670D">
      <w:pPr>
        <w:rPr>
          <w:rFonts w:ascii="Times" w:eastAsia="Calibri" w:hAnsi="Times" w:cs="Calibri"/>
        </w:rPr>
      </w:pPr>
      <w:r w:rsidRPr="00E75164">
        <w:rPr>
          <w:rFonts w:ascii="Times" w:eastAsia="Calibri" w:hAnsi="Times" w:cs="Calibri"/>
        </w:rPr>
        <w:t>Course final grades will be determined using the following scale.</w:t>
      </w:r>
    </w:p>
    <w:p w14:paraId="47E60B0B" w14:textId="77777777" w:rsidR="008F1D94" w:rsidRDefault="008F1D94" w:rsidP="00EB6368">
      <w:pPr>
        <w:rPr>
          <w:rFonts w:ascii="Calibri" w:hAnsi="Calibri" w:cs="Calibri"/>
          <w:b/>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2"/>
        <w:gridCol w:w="1420"/>
        <w:gridCol w:w="1436"/>
      </w:tblGrid>
      <w:tr w:rsidR="00EB6368" w:rsidRPr="00EB6368" w14:paraId="49B878E9" w14:textId="77777777" w:rsidTr="00EB6368">
        <w:trPr>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170A5B2" w14:textId="342CE3B8" w:rsidR="00EB6368" w:rsidRPr="00EB6368" w:rsidRDefault="00D7670D" w:rsidP="00EB6368">
            <w:r>
              <w:rPr>
                <w:rFonts w:ascii="Calibri" w:hAnsi="Calibri" w:cs="Calibri"/>
                <w:color w:val="000000"/>
                <w:sz w:val="20"/>
                <w:szCs w:val="20"/>
              </w:rPr>
              <w:t>9</w:t>
            </w:r>
            <w:r w:rsidR="00F86141" w:rsidRPr="00F86141">
              <w:rPr>
                <w:rFonts w:ascii="Calibri" w:hAnsi="Calibri" w:cs="Calibri"/>
                <w:color w:val="000000"/>
                <w:sz w:val="20"/>
                <w:szCs w:val="20"/>
              </w:rPr>
              <w:t>4</w:t>
            </w:r>
            <w:r w:rsidR="00EB6368" w:rsidRPr="00F86141">
              <w:rPr>
                <w:rFonts w:ascii="Calibri" w:hAnsi="Calibri" w:cs="Calibri"/>
                <w:color w:val="000000"/>
                <w:sz w:val="20"/>
                <w:szCs w:val="20"/>
              </w:rPr>
              <w:t xml:space="preserve"> to</w:t>
            </w:r>
            <w:r w:rsidR="00EB6368" w:rsidRPr="00EB6368">
              <w:rPr>
                <w:rFonts w:ascii="Calibri" w:hAnsi="Calibri" w:cs="Calibri"/>
                <w:color w:val="000000"/>
                <w:sz w:val="20"/>
                <w:szCs w:val="20"/>
              </w:rPr>
              <w:t xml:space="preserve"> 100%: 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917B1A" w14:textId="77777777" w:rsidR="00EB6368" w:rsidRPr="00EB6368" w:rsidRDefault="00EB6368" w:rsidP="00EB6368">
            <w:r w:rsidRPr="00EB6368">
              <w:rPr>
                <w:rFonts w:ascii="Calibri" w:hAnsi="Calibri" w:cs="Calibri"/>
                <w:color w:val="000000"/>
                <w:sz w:val="20"/>
                <w:szCs w:val="20"/>
              </w:rPr>
              <w:t>80% to 83%: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2C5B54" w14:textId="77777777" w:rsidR="00EB6368" w:rsidRPr="00EB6368" w:rsidRDefault="00EB6368" w:rsidP="00EB6368">
            <w:r w:rsidRPr="00EB6368">
              <w:rPr>
                <w:rFonts w:ascii="Calibri" w:hAnsi="Calibri" w:cs="Calibri"/>
                <w:color w:val="000000"/>
                <w:sz w:val="20"/>
                <w:szCs w:val="20"/>
              </w:rPr>
              <w:t>67% to 69%: D+</w:t>
            </w:r>
          </w:p>
        </w:tc>
      </w:tr>
      <w:tr w:rsidR="00EB6368" w:rsidRPr="00EB6368" w14:paraId="72098B41" w14:textId="77777777" w:rsidTr="00EB6368">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50362DA" w14:textId="4DD87E6B" w:rsidR="00EB6368" w:rsidRPr="00EB6368" w:rsidRDefault="00EB6368" w:rsidP="00EB6368">
            <w:r w:rsidRPr="00EB6368">
              <w:rPr>
                <w:rFonts w:ascii="Calibri" w:hAnsi="Calibri" w:cs="Calibri"/>
                <w:color w:val="000000"/>
                <w:sz w:val="20"/>
                <w:szCs w:val="20"/>
              </w:rPr>
              <w:t>90% to 9</w:t>
            </w:r>
            <w:r w:rsidR="00F86141">
              <w:rPr>
                <w:rFonts w:ascii="Calibri" w:hAnsi="Calibri" w:cs="Calibri"/>
                <w:color w:val="000000"/>
                <w:sz w:val="20"/>
                <w:szCs w:val="20"/>
              </w:rPr>
              <w:t>3</w:t>
            </w:r>
            <w:r w:rsidRPr="00EB6368">
              <w:rPr>
                <w:rFonts w:ascii="Calibri" w:hAnsi="Calibri" w:cs="Calibri"/>
                <w:color w:val="000000"/>
                <w:sz w:val="20"/>
                <w:szCs w:val="20"/>
              </w:rPr>
              <w:t>%: A-</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DF427BA" w14:textId="77777777" w:rsidR="00EB6368" w:rsidRPr="00EB6368" w:rsidRDefault="00EB6368" w:rsidP="00EB6368">
            <w:r w:rsidRPr="00EB6368">
              <w:rPr>
                <w:rFonts w:ascii="Calibri" w:hAnsi="Calibri" w:cs="Calibri"/>
                <w:color w:val="000000"/>
                <w:sz w:val="20"/>
                <w:szCs w:val="20"/>
              </w:rPr>
              <w:t>77% to 79%: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AA4DEF1" w14:textId="77777777" w:rsidR="00EB6368" w:rsidRPr="00EB6368" w:rsidRDefault="00EB6368" w:rsidP="00EB6368">
            <w:r w:rsidRPr="00EB6368">
              <w:rPr>
                <w:rFonts w:ascii="Calibri" w:hAnsi="Calibri" w:cs="Calibri"/>
                <w:color w:val="000000"/>
                <w:sz w:val="20"/>
                <w:szCs w:val="20"/>
              </w:rPr>
              <w:t>64% to 66%: D</w:t>
            </w:r>
          </w:p>
        </w:tc>
      </w:tr>
      <w:tr w:rsidR="00EB6368" w:rsidRPr="00EB6368" w14:paraId="12F851EA" w14:textId="77777777" w:rsidTr="00EB6368">
        <w:trPr>
          <w:trHeight w:val="122"/>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330364B" w14:textId="77777777" w:rsidR="00EB6368" w:rsidRPr="00EB6368" w:rsidRDefault="00EB6368" w:rsidP="00EB6368">
            <w:r w:rsidRPr="00EB6368">
              <w:rPr>
                <w:rFonts w:ascii="Calibri" w:hAnsi="Calibri" w:cs="Calibri"/>
                <w:color w:val="000000"/>
                <w:sz w:val="20"/>
                <w:szCs w:val="20"/>
              </w:rPr>
              <w:t>87% to 89%: 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B9FDADA" w14:textId="77777777" w:rsidR="00EB6368" w:rsidRPr="00EB6368" w:rsidRDefault="00EB6368" w:rsidP="00EB6368">
            <w:r w:rsidRPr="00EB6368">
              <w:rPr>
                <w:rFonts w:ascii="Calibri" w:hAnsi="Calibri" w:cs="Calibri"/>
                <w:color w:val="000000"/>
                <w:sz w:val="20"/>
                <w:szCs w:val="20"/>
              </w:rPr>
              <w:t>74% to 76%: 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E9B9D8F" w14:textId="77777777" w:rsidR="00EB6368" w:rsidRPr="00EB6368" w:rsidRDefault="00EB6368" w:rsidP="00EB6368">
            <w:r w:rsidRPr="00EB6368">
              <w:rPr>
                <w:rFonts w:ascii="Calibri" w:hAnsi="Calibri" w:cs="Calibri"/>
                <w:color w:val="000000"/>
                <w:sz w:val="20"/>
                <w:szCs w:val="20"/>
              </w:rPr>
              <w:t>60% to 63%: D-</w:t>
            </w:r>
          </w:p>
        </w:tc>
      </w:tr>
      <w:tr w:rsidR="00EB6368" w:rsidRPr="00EB6368" w14:paraId="573C2825" w14:textId="77777777" w:rsidTr="00EB6368">
        <w:trPr>
          <w:trHeight w:val="2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6B451D" w14:textId="77777777" w:rsidR="00EB6368" w:rsidRPr="00EB6368" w:rsidRDefault="00EB6368" w:rsidP="00EB6368">
            <w:r w:rsidRPr="00EB6368">
              <w:rPr>
                <w:rFonts w:ascii="Calibri" w:hAnsi="Calibri" w:cs="Calibri"/>
                <w:color w:val="000000"/>
                <w:sz w:val="20"/>
                <w:szCs w:val="20"/>
              </w:rPr>
              <w:t>84% to 86%: B</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D4751D6" w14:textId="77777777" w:rsidR="00EB6368" w:rsidRPr="00EB6368" w:rsidRDefault="00EB6368" w:rsidP="00EB6368">
            <w:r w:rsidRPr="00EB6368">
              <w:rPr>
                <w:rFonts w:ascii="Calibri" w:hAnsi="Calibri" w:cs="Calibri"/>
                <w:color w:val="000000"/>
                <w:sz w:val="20"/>
                <w:szCs w:val="20"/>
              </w:rPr>
              <w:t>70% to 73%: C-</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41B5296" w14:textId="77777777" w:rsidR="00EB6368" w:rsidRPr="00EB6368" w:rsidRDefault="00EB6368" w:rsidP="00EB6368">
            <w:r w:rsidRPr="00EB6368">
              <w:rPr>
                <w:rFonts w:ascii="Calibri" w:hAnsi="Calibri" w:cs="Calibri"/>
                <w:color w:val="000000"/>
                <w:sz w:val="20"/>
                <w:szCs w:val="20"/>
              </w:rPr>
              <w:t>0% to 59%: F</w:t>
            </w:r>
          </w:p>
        </w:tc>
      </w:tr>
    </w:tbl>
    <w:p w14:paraId="75B6326D" w14:textId="77777777" w:rsidR="005C1BD0" w:rsidRDefault="005C1BD0" w:rsidP="00EB6368">
      <w:pPr>
        <w:rPr>
          <w:rFonts w:ascii="Calibri" w:hAnsi="Calibri" w:cs="Calibri"/>
          <w:b/>
          <w:bCs/>
          <w:color w:val="000000"/>
        </w:rPr>
      </w:pPr>
    </w:p>
    <w:p w14:paraId="6F48589D" w14:textId="19545769" w:rsidR="00EB6368" w:rsidRPr="00EB6368" w:rsidRDefault="00EB6368" w:rsidP="00EB6368">
      <w:r w:rsidRPr="00EB6368">
        <w:rPr>
          <w:rFonts w:ascii="Calibri" w:hAnsi="Calibri" w:cs="Calibri"/>
          <w:b/>
          <w:bCs/>
          <w:color w:val="000000"/>
        </w:rPr>
        <w:t>Grading Standards</w:t>
      </w:r>
    </w:p>
    <w:p w14:paraId="4F11283E" w14:textId="77777777" w:rsidR="008F1D94" w:rsidRDefault="008F1D94" w:rsidP="00EB6368">
      <w:pPr>
        <w:rPr>
          <w:rFonts w:ascii="Calibri" w:hAnsi="Calibri" w:cs="Calibri"/>
          <w:color w:val="7030A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8328"/>
      </w:tblGrid>
      <w:tr w:rsidR="00F07098" w:rsidRPr="00F07098" w14:paraId="46E3D063"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CC71"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Letter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EBFDF"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Description</w:t>
            </w:r>
          </w:p>
        </w:tc>
      </w:tr>
      <w:tr w:rsidR="00F07098" w:rsidRPr="00F07098" w14:paraId="1CB5508F"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E41E7"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A</w:t>
            </w:r>
            <w:r w:rsidRPr="00F07098">
              <w:rPr>
                <w:rFonts w:ascii="Calibri" w:hAnsi="Calibri" w:cs="Calibri"/>
                <w:b/>
                <w:bCs/>
                <w:color w:val="000000" w:themeColor="text1"/>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0FE4"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Excellent; demonstrates extraordinarily high achievement; comprehensive knowledge and understanding of subject matter; all expectations met and exceeded.</w:t>
            </w:r>
          </w:p>
        </w:tc>
      </w:tr>
      <w:tr w:rsidR="00F07098" w:rsidRPr="00F07098" w14:paraId="178BA02C"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304C"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9D636"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Good; moderately broad knowledge and understanding of subject matter; explicitly or implicitly demonstrates good, if not thorough understanding; only minor substantive shortcomings. </w:t>
            </w:r>
          </w:p>
        </w:tc>
      </w:tr>
      <w:tr w:rsidR="00F07098" w:rsidRPr="00F07098" w14:paraId="659A2785"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878E"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94F0B"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Satisfactory/Fair; reasonable knowledge and understanding of subject matter; most expectations are met; despite any shortcomings, demonstrates basic level of understanding.</w:t>
            </w:r>
          </w:p>
        </w:tc>
      </w:tr>
      <w:tr w:rsidR="00F07098" w:rsidRPr="00F07098" w14:paraId="46461B29"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00F1"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FFF69"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Marginal; minimal knowledge and understanding of subject matter; more than one significant shortcoming; deficiencies indicate only the most rudimentary level of understanding. </w:t>
            </w:r>
          </w:p>
        </w:tc>
      </w:tr>
      <w:tr w:rsidR="00EB6368" w:rsidRPr="00F07098" w14:paraId="392087D2" w14:textId="77777777" w:rsidTr="00EB63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CE0B2"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B63F" w14:textId="77777777" w:rsidR="00EB6368" w:rsidRPr="00F07098" w:rsidRDefault="00EB6368" w:rsidP="00EB6368">
            <w:pPr>
              <w:rPr>
                <w:color w:val="000000" w:themeColor="text1"/>
              </w:rPr>
            </w:pPr>
            <w:r w:rsidRPr="00F07098">
              <w:rPr>
                <w:rFonts w:ascii="Calibri" w:hAnsi="Calibri" w:cs="Calibri"/>
                <w:b/>
                <w:bCs/>
                <w:color w:val="000000" w:themeColor="text1"/>
                <w:sz w:val="20"/>
                <w:szCs w:val="20"/>
              </w:rPr>
              <w:t>Failing; unacceptably low level of knowledge and understanding of subject matter; deficiencies indicate lack of understanding.</w:t>
            </w:r>
          </w:p>
        </w:tc>
      </w:tr>
    </w:tbl>
    <w:p w14:paraId="575FA703" w14:textId="77777777" w:rsidR="00DD11F3" w:rsidRDefault="00DD11F3" w:rsidP="00EB6368">
      <w:pPr>
        <w:rPr>
          <w:rFonts w:ascii="Calibri" w:hAnsi="Calibri" w:cs="Calibri"/>
          <w:b/>
          <w:bCs/>
          <w:color w:val="000000" w:themeColor="text1"/>
        </w:rPr>
      </w:pPr>
    </w:p>
    <w:p w14:paraId="2683C18A" w14:textId="3B9828BD" w:rsidR="00EB6368" w:rsidRPr="00E75164" w:rsidRDefault="00EB6368" w:rsidP="00EB6368">
      <w:pPr>
        <w:rPr>
          <w:rFonts w:ascii="Times" w:hAnsi="Times"/>
          <w:b/>
          <w:bCs/>
          <w:color w:val="000000" w:themeColor="text1"/>
        </w:rPr>
      </w:pPr>
      <w:r w:rsidRPr="00E75164">
        <w:rPr>
          <w:rFonts w:ascii="Times" w:hAnsi="Times" w:cs="Calibri"/>
          <w:b/>
          <w:bCs/>
          <w:color w:val="000000" w:themeColor="text1"/>
        </w:rPr>
        <w:lastRenderedPageBreak/>
        <w:t>Grading Timeline</w:t>
      </w:r>
    </w:p>
    <w:p w14:paraId="5377F75F" w14:textId="77777777" w:rsidR="00EB6368" w:rsidRPr="00E75164" w:rsidRDefault="00EB6368" w:rsidP="00DD11F3">
      <w:pPr>
        <w:rPr>
          <w:rFonts w:ascii="Times" w:hAnsi="Times"/>
          <w:b/>
          <w:bCs/>
          <w:color w:val="000000" w:themeColor="text1"/>
        </w:rPr>
      </w:pPr>
      <w:r w:rsidRPr="00E75164">
        <w:rPr>
          <w:rFonts w:ascii="Times" w:hAnsi="Times" w:cs="Calibri"/>
          <w:b/>
          <w:bCs/>
          <w:color w:val="000000" w:themeColor="text1"/>
          <w:u w:val="single"/>
        </w:rPr>
        <w:t>Grading Timeframe and Missing or Inaccurate Score Inquiries/Disputes</w:t>
      </w:r>
    </w:p>
    <w:p w14:paraId="3C59E296" w14:textId="0677E5C0" w:rsidR="00EB6368" w:rsidRPr="00E75164" w:rsidRDefault="00EB6368" w:rsidP="00DD11F3">
      <w:pPr>
        <w:rPr>
          <w:rFonts w:ascii="Times" w:hAnsi="Times"/>
          <w:color w:val="000000" w:themeColor="text1"/>
        </w:rPr>
      </w:pPr>
      <w:r w:rsidRPr="00E75164">
        <w:rPr>
          <w:rFonts w:ascii="Times" w:hAnsi="Times" w:cs="Calibri"/>
          <w:color w:val="000000" w:themeColor="text1"/>
        </w:rPr>
        <w:t xml:space="preserve">For effective learning, students should receive timely feedback on assignments and exams.  Therefore, every attempt will be made to grade assignments/exams and post grades within </w:t>
      </w:r>
      <w:r w:rsidR="00F86141" w:rsidRPr="00E75164">
        <w:rPr>
          <w:rFonts w:ascii="Times" w:hAnsi="Times" w:cs="Calibri"/>
          <w:color w:val="000000" w:themeColor="text1"/>
        </w:rPr>
        <w:t>two weeks</w:t>
      </w:r>
      <w:r w:rsidRPr="00E75164">
        <w:rPr>
          <w:rFonts w:ascii="Times" w:hAnsi="Times" w:cs="Calibri"/>
          <w:color w:val="000000" w:themeColor="text1"/>
        </w:rPr>
        <w:t xml:space="preserve">.  Scores for all assignments and exams are regularly updated on Blackboard.  You are responsible for notifying the </w:t>
      </w:r>
      <w:proofErr w:type="gramStart"/>
      <w:r w:rsidRPr="00E75164">
        <w:rPr>
          <w:rFonts w:ascii="Times" w:hAnsi="Times" w:cs="Calibri"/>
          <w:color w:val="000000" w:themeColor="text1"/>
        </w:rPr>
        <w:t>Instructor</w:t>
      </w:r>
      <w:proofErr w:type="gramEnd"/>
      <w:r w:rsidRPr="00E75164">
        <w:rPr>
          <w:rFonts w:ascii="Times" w:hAnsi="Times" w:cs="Calibri"/>
          <w:color w:val="000000" w:themeColor="text1"/>
        </w:rPr>
        <w:t xml:space="preserve"> </w:t>
      </w:r>
      <w:r w:rsidRPr="00E75164">
        <w:rPr>
          <w:rFonts w:ascii="Times" w:hAnsi="Times" w:cs="Calibri"/>
          <w:color w:val="000000" w:themeColor="text1"/>
          <w:u w:val="single"/>
        </w:rPr>
        <w:t xml:space="preserve">within </w:t>
      </w:r>
      <w:r w:rsidR="00DD11F3" w:rsidRPr="00E75164">
        <w:rPr>
          <w:rFonts w:ascii="Times" w:hAnsi="Times" w:cs="Calibri"/>
          <w:color w:val="000000" w:themeColor="text1"/>
          <w:u w:val="single"/>
        </w:rPr>
        <w:t xml:space="preserve">two </w:t>
      </w:r>
      <w:r w:rsidRPr="00E75164">
        <w:rPr>
          <w:rFonts w:ascii="Times" w:hAnsi="Times" w:cs="Calibri"/>
          <w:color w:val="000000" w:themeColor="text1"/>
          <w:u w:val="single"/>
        </w:rPr>
        <w:t>week</w:t>
      </w:r>
      <w:r w:rsidR="00DD11F3" w:rsidRPr="00E75164">
        <w:rPr>
          <w:rFonts w:ascii="Times" w:hAnsi="Times" w:cs="Calibri"/>
          <w:color w:val="000000" w:themeColor="text1"/>
          <w:u w:val="single"/>
        </w:rPr>
        <w:t>s</w:t>
      </w:r>
      <w:r w:rsidRPr="00E75164">
        <w:rPr>
          <w:rFonts w:ascii="Times" w:hAnsi="Times" w:cs="Calibri"/>
          <w:color w:val="000000" w:themeColor="text1"/>
        </w:rPr>
        <w:t xml:space="preserve"> of a score posting if you think a score is missing or inaccurate.  </w:t>
      </w:r>
    </w:p>
    <w:p w14:paraId="296B57A6" w14:textId="77777777" w:rsidR="00F07098" w:rsidRPr="00E75164" w:rsidRDefault="00F07098" w:rsidP="00F07098">
      <w:pPr>
        <w:outlineLvl w:val="0"/>
        <w:rPr>
          <w:rFonts w:ascii="Times" w:eastAsia="Calibri" w:hAnsi="Times" w:cs="Calibri"/>
        </w:rPr>
      </w:pPr>
    </w:p>
    <w:p w14:paraId="3220B3E5" w14:textId="4ED05575" w:rsidR="00F07098" w:rsidRPr="00E75164" w:rsidRDefault="00F07098" w:rsidP="00F07098">
      <w:pPr>
        <w:outlineLvl w:val="0"/>
        <w:rPr>
          <w:rFonts w:ascii="Times" w:eastAsia="Calibri" w:hAnsi="Times" w:cs="Calibri"/>
          <w:b/>
          <w:bCs/>
        </w:rPr>
      </w:pPr>
      <w:r w:rsidRPr="00E75164">
        <w:rPr>
          <w:rFonts w:ascii="Times" w:eastAsia="Calibri" w:hAnsi="Times" w:cs="Calibri"/>
          <w:b/>
          <w:bCs/>
        </w:rPr>
        <w:t>Late work</w:t>
      </w:r>
    </w:p>
    <w:p w14:paraId="2BA22F69" w14:textId="77777777" w:rsidR="00F07098" w:rsidRPr="00E75164" w:rsidRDefault="00F07098" w:rsidP="007452B5">
      <w:pPr>
        <w:rPr>
          <w:rFonts w:ascii="Times" w:hAnsi="Times"/>
        </w:rPr>
      </w:pPr>
      <w:r w:rsidRPr="00E75164">
        <w:rPr>
          <w:rFonts w:ascii="Times" w:hAnsi="Times"/>
        </w:rPr>
        <w:t xml:space="preserve">Delivering your assignments on time is crucial to your success in this course and in life more generally. The deadlines for each submission are provided with each assignment. Missing deadlines incurs significant penalties. Any late assignment still has to be completed and delivered, or it may prevent you from completing the course.  There will be substantial penalties for assignments turned in after the deadline (up to one grade per week unless for a documented illness or death).  </w:t>
      </w:r>
    </w:p>
    <w:p w14:paraId="0801931C" w14:textId="77777777" w:rsidR="00F07098" w:rsidRPr="00E75164" w:rsidRDefault="00F07098" w:rsidP="00F07098">
      <w:pPr>
        <w:spacing w:before="20"/>
        <w:rPr>
          <w:rFonts w:ascii="Times" w:hAnsi="Times"/>
        </w:rPr>
      </w:pPr>
    </w:p>
    <w:p w14:paraId="3F7542FB" w14:textId="77777777" w:rsidR="00F07098" w:rsidRPr="00E75164" w:rsidRDefault="00F07098" w:rsidP="00F07098">
      <w:pPr>
        <w:spacing w:before="20"/>
        <w:rPr>
          <w:rFonts w:ascii="Times" w:hAnsi="Times"/>
          <w:b/>
          <w:bCs/>
        </w:rPr>
      </w:pPr>
      <w:r w:rsidRPr="00E75164">
        <w:rPr>
          <w:rFonts w:ascii="Times" w:hAnsi="Times"/>
          <w:b/>
          <w:bCs/>
        </w:rPr>
        <w:t>The grade of incomplete (IN):</w:t>
      </w:r>
    </w:p>
    <w:p w14:paraId="10977EAA" w14:textId="77777777" w:rsidR="00F07098" w:rsidRPr="00E75164" w:rsidRDefault="00F07098" w:rsidP="00F07098">
      <w:pPr>
        <w:spacing w:before="20"/>
        <w:ind w:firstLine="720"/>
        <w:rPr>
          <w:rFonts w:ascii="Times" w:hAnsi="Times" w:cs="Calibri"/>
        </w:rPr>
      </w:pPr>
      <w:r w:rsidRPr="00E75164">
        <w:rPr>
          <w:rFonts w:ascii="Times" w:hAnsi="Times" w:cs="Calibri"/>
        </w:rPr>
        <w:t>The University only allows instructors to assign a grade of incomplete if work is not completed because of documented illness or some other emergency.  Removal of the grade of IN must be instituted by the student and agreed to by myself and the department and reported on the official “Incomplete Completion Form” to the University.</w:t>
      </w:r>
    </w:p>
    <w:p w14:paraId="5F565D9F" w14:textId="77777777" w:rsidR="00EB6368" w:rsidRPr="00E75164" w:rsidRDefault="00EB6368" w:rsidP="00EB6368">
      <w:pPr>
        <w:rPr>
          <w:rFonts w:ascii="Times" w:hAnsi="Times"/>
        </w:rPr>
      </w:pPr>
    </w:p>
    <w:p w14:paraId="185681FD" w14:textId="77777777" w:rsidR="00F07098" w:rsidRPr="00E75164" w:rsidRDefault="008156DC" w:rsidP="00F07098">
      <w:pPr>
        <w:spacing w:before="20"/>
        <w:rPr>
          <w:rFonts w:ascii="Times" w:hAnsi="Times" w:cs="Calibri"/>
          <w:b/>
          <w:bCs/>
        </w:rPr>
      </w:pPr>
      <w:r w:rsidRPr="00E75164">
        <w:rPr>
          <w:rFonts w:ascii="Times" w:hAnsi="Times" w:cs="Calibri"/>
          <w:b/>
          <w:bCs/>
          <w:color w:val="000000"/>
        </w:rPr>
        <w:t>V</w:t>
      </w:r>
      <w:r w:rsidR="00EB6368" w:rsidRPr="00E75164">
        <w:rPr>
          <w:rFonts w:ascii="Times" w:hAnsi="Times" w:cs="Calibri"/>
          <w:b/>
          <w:bCs/>
          <w:color w:val="000000"/>
        </w:rPr>
        <w:t>I. Course Schedule: A Weekly Breakdown</w:t>
      </w:r>
      <w:r w:rsidR="00EB6368" w:rsidRPr="00E75164">
        <w:rPr>
          <w:rFonts w:ascii="Times" w:hAnsi="Times" w:cs="Calibri"/>
          <w:b/>
          <w:bCs/>
          <w:color w:val="000000"/>
        </w:rPr>
        <w:br/>
      </w:r>
      <w:r w:rsidR="00F07098" w:rsidRPr="00E75164">
        <w:rPr>
          <w:rFonts w:ascii="Times" w:hAnsi="Times" w:cs="Calibri"/>
          <w:b/>
          <w:bCs/>
        </w:rPr>
        <w:t>Changes to syllabus</w:t>
      </w:r>
    </w:p>
    <w:p w14:paraId="36F7F8A1" w14:textId="43E69701" w:rsidR="0068302A" w:rsidRPr="00E75164" w:rsidRDefault="00F07098" w:rsidP="0068302A">
      <w:pPr>
        <w:spacing w:before="20"/>
        <w:rPr>
          <w:rFonts w:ascii="Times" w:hAnsi="Times"/>
        </w:rPr>
      </w:pPr>
      <w:r w:rsidRPr="00E75164">
        <w:rPr>
          <w:rFonts w:ascii="Times" w:hAnsi="Times" w:cs="Calibri"/>
        </w:rPr>
        <w:t xml:space="preserve">The course schedule will be followed as closely as possible but may vary.  Any changes will be announced in class or by e-mail as far in advance as possible. </w:t>
      </w:r>
    </w:p>
    <w:p w14:paraId="620A09C9" w14:textId="007043BD" w:rsidR="00F07098" w:rsidRPr="00E75164" w:rsidRDefault="00F07098" w:rsidP="00F07098">
      <w:pPr>
        <w:rPr>
          <w:rFonts w:ascii="Times" w:hAnsi="Times"/>
        </w:rPr>
      </w:pPr>
      <w:r w:rsidRPr="00E75164">
        <w:rPr>
          <w:rFonts w:ascii="Times" w:hAnsi="Times"/>
        </w:rPr>
        <w:br w:type="page"/>
      </w:r>
    </w:p>
    <w:p w14:paraId="7495CD4A" w14:textId="1EA9B86B" w:rsidR="00F07098" w:rsidRPr="003B7CF5" w:rsidRDefault="00F07098" w:rsidP="003B7CF5">
      <w:pPr>
        <w:ind w:firstLine="720"/>
        <w:jc w:val="both"/>
        <w:rPr>
          <w:b/>
        </w:rPr>
      </w:pPr>
      <w:r>
        <w:rPr>
          <w:b/>
        </w:rPr>
        <w:lastRenderedPageBreak/>
        <w:t xml:space="preserve">Weekly </w:t>
      </w:r>
      <w:r w:rsidRPr="00F53484">
        <w:rPr>
          <w:b/>
        </w:rPr>
        <w:t>Course Schedule for</w:t>
      </w:r>
      <w:r w:rsidR="003B7CF5">
        <w:rPr>
          <w:b/>
        </w:rPr>
        <w:t xml:space="preserve"> </w:t>
      </w:r>
      <w:r w:rsidR="00E75164">
        <w:rPr>
          <w:b/>
        </w:rPr>
        <w:t>Fall</w:t>
      </w:r>
      <w:r w:rsidR="00F95149">
        <w:rPr>
          <w:b/>
        </w:rPr>
        <w:t xml:space="preserve"> 2022</w:t>
      </w:r>
    </w:p>
    <w:tbl>
      <w:tblPr>
        <w:tblpPr w:leftFromText="180" w:rightFromText="180" w:vertAnchor="text" w:tblpY="1"/>
        <w:tblOverlap w:val="never"/>
        <w:tblW w:w="5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80"/>
        <w:gridCol w:w="3960"/>
        <w:gridCol w:w="180"/>
      </w:tblGrid>
      <w:tr w:rsidR="00F07098" w:rsidRPr="00F53484" w14:paraId="11B8912E" w14:textId="77777777" w:rsidTr="00647104">
        <w:trPr>
          <w:cantSplit/>
        </w:trPr>
        <w:tc>
          <w:tcPr>
            <w:tcW w:w="1080" w:type="dxa"/>
            <w:shd w:val="clear" w:color="auto" w:fill="auto"/>
          </w:tcPr>
          <w:p w14:paraId="31F18020" w14:textId="77777777" w:rsidR="00F07098" w:rsidRPr="00F53484" w:rsidRDefault="00F07098" w:rsidP="00647104">
            <w:pPr>
              <w:snapToGrid w:val="0"/>
            </w:pPr>
            <w:r w:rsidRPr="00F53484">
              <w:t>Date</w:t>
            </w:r>
          </w:p>
        </w:tc>
        <w:tc>
          <w:tcPr>
            <w:tcW w:w="4140" w:type="dxa"/>
            <w:gridSpan w:val="2"/>
            <w:shd w:val="clear" w:color="auto" w:fill="auto"/>
          </w:tcPr>
          <w:p w14:paraId="18CD295D" w14:textId="77777777" w:rsidR="00F07098" w:rsidRPr="00F53484" w:rsidRDefault="00F07098" w:rsidP="00647104">
            <w:pPr>
              <w:snapToGrid w:val="0"/>
            </w:pPr>
            <w:r w:rsidRPr="00F53484">
              <w:t>Lecture Topic</w:t>
            </w:r>
          </w:p>
        </w:tc>
      </w:tr>
      <w:tr w:rsidR="00F07098" w:rsidRPr="00F53484" w14:paraId="5D729F4E" w14:textId="77777777" w:rsidTr="00647104">
        <w:trPr>
          <w:cantSplit/>
        </w:trPr>
        <w:tc>
          <w:tcPr>
            <w:tcW w:w="1080" w:type="dxa"/>
            <w:shd w:val="clear" w:color="auto" w:fill="auto"/>
          </w:tcPr>
          <w:p w14:paraId="70A6549F" w14:textId="77777777" w:rsidR="00F07098" w:rsidRPr="00A66473" w:rsidRDefault="00F07098" w:rsidP="00647104">
            <w:pPr>
              <w:spacing w:before="40" w:after="40"/>
              <w:rPr>
                <w:b/>
              </w:rPr>
            </w:pPr>
            <w:r w:rsidRPr="00F53484">
              <w:rPr>
                <w:kern w:val="1"/>
                <w:lang w:eastAsia="ar-SA"/>
              </w:rPr>
              <w:br w:type="page"/>
            </w:r>
            <w:r w:rsidRPr="00F53484">
              <w:br w:type="page"/>
            </w:r>
            <w:r w:rsidRPr="00A66473">
              <w:rPr>
                <w:b/>
              </w:rPr>
              <w:t>Week 1</w:t>
            </w:r>
          </w:p>
          <w:p w14:paraId="38093978" w14:textId="39FB9990" w:rsidR="00F07098" w:rsidRPr="00F53484" w:rsidRDefault="00E75164" w:rsidP="00647104">
            <w:pPr>
              <w:spacing w:before="40" w:after="40"/>
            </w:pPr>
            <w:r>
              <w:t>Aug 23</w:t>
            </w:r>
          </w:p>
        </w:tc>
        <w:tc>
          <w:tcPr>
            <w:tcW w:w="4140" w:type="dxa"/>
            <w:gridSpan w:val="2"/>
            <w:shd w:val="clear" w:color="auto" w:fill="auto"/>
          </w:tcPr>
          <w:p w14:paraId="54EE8509"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Cognitive Influences</w:t>
            </w:r>
          </w:p>
        </w:tc>
      </w:tr>
      <w:tr w:rsidR="00F07098" w:rsidRPr="00F53484" w14:paraId="158AD081" w14:textId="77777777" w:rsidTr="00647104">
        <w:trPr>
          <w:cantSplit/>
        </w:trPr>
        <w:tc>
          <w:tcPr>
            <w:tcW w:w="1080" w:type="dxa"/>
            <w:shd w:val="clear" w:color="auto" w:fill="auto"/>
          </w:tcPr>
          <w:p w14:paraId="115668E7" w14:textId="77777777" w:rsidR="00F07098" w:rsidRPr="00A66473" w:rsidRDefault="00F07098" w:rsidP="00647104">
            <w:pPr>
              <w:spacing w:before="40" w:after="40"/>
              <w:rPr>
                <w:b/>
              </w:rPr>
            </w:pPr>
            <w:r w:rsidRPr="00A66473">
              <w:rPr>
                <w:b/>
              </w:rPr>
              <w:t>Week 2</w:t>
            </w:r>
          </w:p>
          <w:p w14:paraId="3B03192B" w14:textId="0E3C3A9F" w:rsidR="00F07098" w:rsidRPr="00F53484" w:rsidRDefault="00E75164" w:rsidP="00647104">
            <w:pPr>
              <w:spacing w:before="40" w:after="40"/>
            </w:pPr>
            <w:r>
              <w:t>Aug 30</w:t>
            </w:r>
          </w:p>
        </w:tc>
        <w:tc>
          <w:tcPr>
            <w:tcW w:w="4140" w:type="dxa"/>
            <w:gridSpan w:val="2"/>
            <w:shd w:val="clear" w:color="auto" w:fill="auto"/>
          </w:tcPr>
          <w:p w14:paraId="00E969C1"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Emotional and Motivational Influences</w:t>
            </w:r>
          </w:p>
        </w:tc>
      </w:tr>
      <w:tr w:rsidR="00F07098" w:rsidRPr="00F53484" w14:paraId="1F059BA4" w14:textId="77777777" w:rsidTr="00647104">
        <w:trPr>
          <w:cantSplit/>
          <w:trHeight w:val="615"/>
        </w:trPr>
        <w:tc>
          <w:tcPr>
            <w:tcW w:w="1080" w:type="dxa"/>
            <w:shd w:val="clear" w:color="auto" w:fill="auto"/>
          </w:tcPr>
          <w:p w14:paraId="096DB1F8" w14:textId="77777777" w:rsidR="00F07098" w:rsidRDefault="00F07098" w:rsidP="00647104">
            <w:pPr>
              <w:spacing w:before="40" w:after="40"/>
              <w:rPr>
                <w:b/>
              </w:rPr>
            </w:pPr>
            <w:r>
              <w:rPr>
                <w:b/>
              </w:rPr>
              <w:t>Week 3</w:t>
            </w:r>
          </w:p>
          <w:p w14:paraId="5051328C" w14:textId="73F660BA" w:rsidR="00F07098" w:rsidRPr="0040358E" w:rsidRDefault="00E75164" w:rsidP="00647104">
            <w:pPr>
              <w:spacing w:before="40" w:after="40"/>
            </w:pPr>
            <w:r>
              <w:t>Sept 6</w:t>
            </w:r>
          </w:p>
        </w:tc>
        <w:tc>
          <w:tcPr>
            <w:tcW w:w="3960" w:type="dxa"/>
            <w:shd w:val="clear" w:color="auto" w:fill="auto"/>
          </w:tcPr>
          <w:p w14:paraId="560D16F0" w14:textId="77777777" w:rsidR="00F07098"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Individual Level Influences I</w:t>
            </w:r>
          </w:p>
          <w:p w14:paraId="4F35D0E6"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Pr>
                <w:bCs/>
              </w:rPr>
              <w:t>The Self</w:t>
            </w:r>
          </w:p>
        </w:tc>
        <w:tc>
          <w:tcPr>
            <w:tcW w:w="180" w:type="dxa"/>
            <w:shd w:val="clear" w:color="auto" w:fill="auto"/>
          </w:tcPr>
          <w:p w14:paraId="5E9BEDFB"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591150C5" w14:textId="77777777" w:rsidTr="00647104">
        <w:trPr>
          <w:cantSplit/>
          <w:trHeight w:val="615"/>
        </w:trPr>
        <w:tc>
          <w:tcPr>
            <w:tcW w:w="1080" w:type="dxa"/>
            <w:shd w:val="clear" w:color="auto" w:fill="auto"/>
          </w:tcPr>
          <w:p w14:paraId="353093CF" w14:textId="77777777" w:rsidR="00F07098" w:rsidRPr="00A66473" w:rsidRDefault="00F07098" w:rsidP="00647104">
            <w:pPr>
              <w:spacing w:before="40" w:after="40"/>
              <w:rPr>
                <w:b/>
              </w:rPr>
            </w:pPr>
            <w:r w:rsidRPr="00A66473">
              <w:rPr>
                <w:b/>
              </w:rPr>
              <w:t xml:space="preserve">Week </w:t>
            </w:r>
            <w:r>
              <w:rPr>
                <w:b/>
              </w:rPr>
              <w:t>4</w:t>
            </w:r>
            <w:r w:rsidRPr="00A66473">
              <w:rPr>
                <w:b/>
              </w:rPr>
              <w:t xml:space="preserve"> </w:t>
            </w:r>
          </w:p>
          <w:p w14:paraId="23A32CA4" w14:textId="1E06FAF6" w:rsidR="00F07098" w:rsidRPr="00F53484" w:rsidRDefault="00E75164" w:rsidP="00647104">
            <w:pPr>
              <w:spacing w:before="40" w:after="40"/>
            </w:pPr>
            <w:r>
              <w:t>Sept 13</w:t>
            </w:r>
          </w:p>
        </w:tc>
        <w:tc>
          <w:tcPr>
            <w:tcW w:w="3960" w:type="dxa"/>
            <w:shd w:val="clear" w:color="auto" w:fill="auto"/>
          </w:tcPr>
          <w:p w14:paraId="45F44B25"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Individual Level II</w:t>
            </w:r>
          </w:p>
          <w:p w14:paraId="47F3B3CA"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Gender</w:t>
            </w:r>
          </w:p>
        </w:tc>
        <w:tc>
          <w:tcPr>
            <w:tcW w:w="180" w:type="dxa"/>
            <w:shd w:val="clear" w:color="auto" w:fill="auto"/>
          </w:tcPr>
          <w:p w14:paraId="6B45350E"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6747F33F" w14:textId="77777777" w:rsidTr="00647104">
        <w:trPr>
          <w:cantSplit/>
        </w:trPr>
        <w:tc>
          <w:tcPr>
            <w:tcW w:w="1080" w:type="dxa"/>
            <w:shd w:val="clear" w:color="auto" w:fill="auto"/>
          </w:tcPr>
          <w:p w14:paraId="08548AFC" w14:textId="77777777" w:rsidR="00F07098" w:rsidRPr="00A66473" w:rsidRDefault="00F07098" w:rsidP="00647104">
            <w:pPr>
              <w:spacing w:before="40" w:after="40"/>
              <w:rPr>
                <w:b/>
              </w:rPr>
            </w:pPr>
            <w:r w:rsidRPr="00A66473">
              <w:rPr>
                <w:b/>
              </w:rPr>
              <w:t xml:space="preserve">Week </w:t>
            </w:r>
            <w:r>
              <w:rPr>
                <w:b/>
              </w:rPr>
              <w:t>5</w:t>
            </w:r>
          </w:p>
          <w:p w14:paraId="2E648ADD" w14:textId="35311263" w:rsidR="00F07098" w:rsidRPr="00F53484" w:rsidRDefault="00E75164" w:rsidP="00647104">
            <w:pPr>
              <w:spacing w:before="40" w:after="40"/>
            </w:pPr>
            <w:r>
              <w:t>Sept 20</w:t>
            </w:r>
          </w:p>
        </w:tc>
        <w:tc>
          <w:tcPr>
            <w:tcW w:w="4140" w:type="dxa"/>
            <w:gridSpan w:val="2"/>
            <w:shd w:val="clear" w:color="auto" w:fill="auto"/>
          </w:tcPr>
          <w:p w14:paraId="6230054B"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 xml:space="preserve">  Social Influences I</w:t>
            </w:r>
          </w:p>
        </w:tc>
      </w:tr>
      <w:tr w:rsidR="00F07098" w:rsidRPr="00F53484" w14:paraId="59C6FCA3" w14:textId="77777777" w:rsidTr="00647104">
        <w:trPr>
          <w:cantSplit/>
        </w:trPr>
        <w:tc>
          <w:tcPr>
            <w:tcW w:w="1080" w:type="dxa"/>
            <w:tcBorders>
              <w:bottom w:val="single" w:sz="6" w:space="0" w:color="7F7F7F"/>
            </w:tcBorders>
            <w:shd w:val="clear" w:color="auto" w:fill="auto"/>
          </w:tcPr>
          <w:p w14:paraId="4E4BB265" w14:textId="77777777" w:rsidR="00F07098" w:rsidRPr="00A66473" w:rsidRDefault="00F07098" w:rsidP="00647104">
            <w:pPr>
              <w:spacing w:before="40" w:after="40"/>
              <w:rPr>
                <w:b/>
              </w:rPr>
            </w:pPr>
            <w:r w:rsidRPr="00A66473">
              <w:rPr>
                <w:b/>
              </w:rPr>
              <w:t xml:space="preserve">Week </w:t>
            </w:r>
            <w:r>
              <w:rPr>
                <w:b/>
              </w:rPr>
              <w:t>6</w:t>
            </w:r>
          </w:p>
          <w:p w14:paraId="4907A5DB" w14:textId="09421721" w:rsidR="00F07098" w:rsidRPr="00F53484" w:rsidRDefault="00E75164" w:rsidP="00647104">
            <w:pPr>
              <w:spacing w:before="40" w:after="40"/>
            </w:pPr>
            <w:r>
              <w:t>Sept 27</w:t>
            </w:r>
          </w:p>
        </w:tc>
        <w:tc>
          <w:tcPr>
            <w:tcW w:w="4140" w:type="dxa"/>
            <w:gridSpan w:val="2"/>
            <w:tcBorders>
              <w:bottom w:val="single" w:sz="6" w:space="0" w:color="7F7F7F"/>
            </w:tcBorders>
            <w:shd w:val="clear" w:color="auto" w:fill="auto"/>
          </w:tcPr>
          <w:p w14:paraId="4572A23E" w14:textId="77777777"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Social Influences II</w:t>
            </w:r>
          </w:p>
        </w:tc>
      </w:tr>
      <w:tr w:rsidR="00F07098" w:rsidRPr="00F53484" w14:paraId="1C6A9A21" w14:textId="77777777" w:rsidTr="00647104">
        <w:trPr>
          <w:cantSplit/>
        </w:trPr>
        <w:tc>
          <w:tcPr>
            <w:tcW w:w="1080" w:type="dxa"/>
            <w:tcBorders>
              <w:top w:val="single" w:sz="6" w:space="0" w:color="7F7F7F"/>
              <w:left w:val="single" w:sz="6" w:space="0" w:color="7F7F7F"/>
              <w:bottom w:val="single" w:sz="6" w:space="0" w:color="7F7F7F"/>
              <w:right w:val="single" w:sz="6" w:space="0" w:color="7F7F7F"/>
            </w:tcBorders>
            <w:shd w:val="clear" w:color="auto" w:fill="auto"/>
          </w:tcPr>
          <w:p w14:paraId="41D6EA6F" w14:textId="77777777" w:rsidR="00F07098" w:rsidRPr="00A66473" w:rsidRDefault="00F07098" w:rsidP="00647104">
            <w:pPr>
              <w:spacing w:before="40" w:after="40"/>
              <w:rPr>
                <w:b/>
              </w:rPr>
            </w:pPr>
            <w:r w:rsidRPr="00A66473">
              <w:rPr>
                <w:b/>
              </w:rPr>
              <w:t xml:space="preserve">Week </w:t>
            </w:r>
            <w:r>
              <w:rPr>
                <w:b/>
              </w:rPr>
              <w:t>7</w:t>
            </w:r>
          </w:p>
          <w:p w14:paraId="6CEC6968" w14:textId="7D843F0E" w:rsidR="00F07098" w:rsidRPr="00F53484" w:rsidRDefault="00AF5589" w:rsidP="00647104">
            <w:pPr>
              <w:spacing w:before="40" w:after="40"/>
            </w:pPr>
            <w:r>
              <w:t>Oct 4</w:t>
            </w:r>
          </w:p>
        </w:tc>
        <w:tc>
          <w:tcPr>
            <w:tcW w:w="4140" w:type="dxa"/>
            <w:gridSpan w:val="2"/>
            <w:tcBorders>
              <w:top w:val="single" w:sz="6" w:space="0" w:color="7F7F7F"/>
              <w:left w:val="single" w:sz="6" w:space="0" w:color="7F7F7F"/>
              <w:bottom w:val="single" w:sz="6" w:space="0" w:color="7F7F7F"/>
              <w:right w:val="single" w:sz="6" w:space="0" w:color="7F7F7F"/>
            </w:tcBorders>
            <w:shd w:val="clear" w:color="auto" w:fill="auto"/>
          </w:tcPr>
          <w:p w14:paraId="4494A6C1" w14:textId="0F91842F"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170245">
              <w:rPr>
                <w:bCs/>
                <w:highlight w:val="yellow"/>
              </w:rPr>
              <w:t xml:space="preserve">MIDTERM DUE </w:t>
            </w:r>
            <w:r w:rsidR="00AF5589" w:rsidRPr="00AF5589">
              <w:rPr>
                <w:bCs/>
                <w:highlight w:val="yellow"/>
              </w:rPr>
              <w:t>NO CLASS</w:t>
            </w:r>
          </w:p>
          <w:p w14:paraId="15CE0A37" w14:textId="77777777" w:rsidR="00F07098" w:rsidRPr="00F53484" w:rsidRDefault="00F07098" w:rsidP="00AF558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0A6686DE" w14:textId="77777777" w:rsidTr="00647104">
        <w:trPr>
          <w:cantSplit/>
        </w:trPr>
        <w:tc>
          <w:tcPr>
            <w:tcW w:w="1080" w:type="dxa"/>
            <w:tcBorders>
              <w:top w:val="single" w:sz="6" w:space="0" w:color="7F7F7F"/>
            </w:tcBorders>
            <w:shd w:val="clear" w:color="auto" w:fill="auto"/>
          </w:tcPr>
          <w:p w14:paraId="40A795AB" w14:textId="77777777" w:rsidR="00F07098" w:rsidRPr="00A66473" w:rsidRDefault="00F07098" w:rsidP="00647104">
            <w:pPr>
              <w:spacing w:before="40" w:after="40"/>
              <w:rPr>
                <w:b/>
              </w:rPr>
            </w:pPr>
            <w:r w:rsidRPr="00A66473">
              <w:rPr>
                <w:b/>
              </w:rPr>
              <w:t xml:space="preserve">Week </w:t>
            </w:r>
            <w:r>
              <w:rPr>
                <w:b/>
              </w:rPr>
              <w:t>8</w:t>
            </w:r>
          </w:p>
          <w:p w14:paraId="78258501" w14:textId="1F02DC03" w:rsidR="00F07098" w:rsidRPr="00F53484" w:rsidRDefault="00AF5589" w:rsidP="00647104">
            <w:pPr>
              <w:spacing w:before="40" w:after="40"/>
            </w:pPr>
            <w:r>
              <w:t>Oct 11</w:t>
            </w:r>
          </w:p>
        </w:tc>
        <w:tc>
          <w:tcPr>
            <w:tcW w:w="4140" w:type="dxa"/>
            <w:gridSpan w:val="2"/>
            <w:tcBorders>
              <w:top w:val="single" w:sz="6" w:space="0" w:color="7F7F7F"/>
            </w:tcBorders>
            <w:shd w:val="clear" w:color="auto" w:fill="auto"/>
          </w:tcPr>
          <w:p w14:paraId="1C03AA50" w14:textId="77777777" w:rsidR="00AF5589" w:rsidRPr="00F53484" w:rsidRDefault="00AF5589" w:rsidP="00AF558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Cross-Cultural Influences</w:t>
            </w:r>
          </w:p>
          <w:p w14:paraId="23B5A423" w14:textId="001F079F" w:rsidR="00F07098" w:rsidRPr="00F53484" w:rsidRDefault="00F07098"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104D2607" w14:textId="77777777" w:rsidTr="00647104">
        <w:trPr>
          <w:cantSplit/>
        </w:trPr>
        <w:tc>
          <w:tcPr>
            <w:tcW w:w="1080" w:type="dxa"/>
            <w:tcBorders>
              <w:top w:val="single" w:sz="6" w:space="0" w:color="7F7F7F"/>
            </w:tcBorders>
            <w:shd w:val="clear" w:color="auto" w:fill="auto"/>
          </w:tcPr>
          <w:p w14:paraId="566E3B3E" w14:textId="77777777" w:rsidR="001E74A2" w:rsidRDefault="00F07098" w:rsidP="00647104">
            <w:pPr>
              <w:spacing w:before="40" w:after="40"/>
              <w:rPr>
                <w:b/>
              </w:rPr>
            </w:pPr>
            <w:r w:rsidRPr="00A66473">
              <w:rPr>
                <w:b/>
              </w:rPr>
              <w:t xml:space="preserve">Week </w:t>
            </w:r>
            <w:r>
              <w:rPr>
                <w:b/>
              </w:rPr>
              <w:t>9</w:t>
            </w:r>
          </w:p>
          <w:p w14:paraId="256ECF5D" w14:textId="67D00491" w:rsidR="00F07098" w:rsidRPr="00F95149" w:rsidRDefault="00AF5589" w:rsidP="00647104">
            <w:pPr>
              <w:spacing w:before="40" w:after="40"/>
              <w:rPr>
                <w:bCs/>
              </w:rPr>
            </w:pPr>
            <w:r>
              <w:rPr>
                <w:bCs/>
              </w:rPr>
              <w:t>Oct 18</w:t>
            </w:r>
          </w:p>
        </w:tc>
        <w:tc>
          <w:tcPr>
            <w:tcW w:w="4140" w:type="dxa"/>
            <w:gridSpan w:val="2"/>
            <w:tcBorders>
              <w:top w:val="single" w:sz="6" w:space="0" w:color="7F7F7F"/>
            </w:tcBorders>
            <w:shd w:val="clear" w:color="auto" w:fill="auto"/>
          </w:tcPr>
          <w:p w14:paraId="7A061C04" w14:textId="0567F497" w:rsidR="001C2B98" w:rsidRDefault="001C2B98" w:rsidP="001C2B98">
            <w:pPr>
              <w:tabs>
                <w:tab w:val="left" w:pos="-1440"/>
                <w:tab w:val="left" w:pos="-720"/>
                <w:tab w:val="left" w:pos="0"/>
                <w:tab w:val="left" w:pos="519"/>
                <w:tab w:val="left" w:pos="919"/>
                <w:tab w:val="left" w:pos="1440"/>
                <w:tab w:val="left" w:pos="2535"/>
              </w:tabs>
              <w:snapToGrid w:val="0"/>
              <w:rPr>
                <w:bCs/>
              </w:rPr>
            </w:pPr>
            <w:r w:rsidRPr="00F53484">
              <w:rPr>
                <w:bCs/>
              </w:rPr>
              <w:t>Media Influences I</w:t>
            </w:r>
            <w:r w:rsidRPr="0068302A">
              <w:rPr>
                <w:bCs/>
                <w:highlight w:val="yellow"/>
              </w:rPr>
              <w:t xml:space="preserve"> </w:t>
            </w:r>
          </w:p>
          <w:p w14:paraId="2715F462" w14:textId="26F53EB2" w:rsidR="00F07098" w:rsidRPr="00F53484" w:rsidRDefault="00F07098" w:rsidP="00647104">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07098" w:rsidRPr="00F53484" w14:paraId="6B115529" w14:textId="77777777" w:rsidTr="00647104">
        <w:trPr>
          <w:cantSplit/>
          <w:trHeight w:val="444"/>
        </w:trPr>
        <w:tc>
          <w:tcPr>
            <w:tcW w:w="1080" w:type="dxa"/>
            <w:tcBorders>
              <w:bottom w:val="single" w:sz="6" w:space="0" w:color="auto"/>
            </w:tcBorders>
            <w:shd w:val="clear" w:color="auto" w:fill="auto"/>
          </w:tcPr>
          <w:p w14:paraId="7AB88686" w14:textId="77777777" w:rsidR="00F07098" w:rsidRDefault="00F07098" w:rsidP="00647104">
            <w:pPr>
              <w:spacing w:before="40" w:after="40"/>
              <w:rPr>
                <w:b/>
              </w:rPr>
            </w:pPr>
            <w:r w:rsidRPr="00A66473">
              <w:rPr>
                <w:b/>
              </w:rPr>
              <w:t xml:space="preserve">Week </w:t>
            </w:r>
            <w:r>
              <w:rPr>
                <w:b/>
              </w:rPr>
              <w:t>10</w:t>
            </w:r>
          </w:p>
          <w:p w14:paraId="140DB46D" w14:textId="48BD4ADB" w:rsidR="00F07098" w:rsidRPr="00170245" w:rsidRDefault="00AF5589" w:rsidP="00647104">
            <w:pPr>
              <w:spacing w:before="40" w:after="40"/>
            </w:pPr>
            <w:r>
              <w:t>Oct 25</w:t>
            </w:r>
          </w:p>
        </w:tc>
        <w:tc>
          <w:tcPr>
            <w:tcW w:w="4140" w:type="dxa"/>
            <w:gridSpan w:val="2"/>
            <w:tcBorders>
              <w:bottom w:val="single" w:sz="6" w:space="0" w:color="auto"/>
            </w:tcBorders>
            <w:shd w:val="clear" w:color="auto" w:fill="auto"/>
          </w:tcPr>
          <w:p w14:paraId="5C6E0FFB" w14:textId="77777777" w:rsidR="00AF5589" w:rsidRDefault="00AF5589" w:rsidP="00AF5589">
            <w:pPr>
              <w:tabs>
                <w:tab w:val="left" w:pos="-1440"/>
                <w:tab w:val="left" w:pos="-720"/>
                <w:tab w:val="left" w:pos="0"/>
                <w:tab w:val="left" w:pos="519"/>
                <w:tab w:val="left" w:pos="919"/>
                <w:tab w:val="left" w:pos="1440"/>
                <w:tab w:val="left" w:pos="2535"/>
              </w:tabs>
              <w:snapToGrid w:val="0"/>
              <w:rPr>
                <w:bCs/>
              </w:rPr>
            </w:pPr>
            <w:r w:rsidRPr="00F53484">
              <w:rPr>
                <w:bCs/>
              </w:rPr>
              <w:t>Media Influences II</w:t>
            </w:r>
            <w:r w:rsidRPr="0068302A">
              <w:rPr>
                <w:bCs/>
                <w:highlight w:val="yellow"/>
              </w:rPr>
              <w:t xml:space="preserve"> </w:t>
            </w:r>
          </w:p>
          <w:p w14:paraId="6CCF62E1" w14:textId="165F2DD5" w:rsidR="00F07098" w:rsidRPr="00F53484" w:rsidRDefault="00F07098" w:rsidP="001C2B98">
            <w:pPr>
              <w:tabs>
                <w:tab w:val="left" w:pos="-1440"/>
                <w:tab w:val="left" w:pos="-720"/>
                <w:tab w:val="left" w:pos="0"/>
                <w:tab w:val="left" w:pos="519"/>
                <w:tab w:val="left" w:pos="919"/>
                <w:tab w:val="left" w:pos="1440"/>
                <w:tab w:val="left" w:pos="2535"/>
              </w:tabs>
              <w:snapToGrid w:val="0"/>
              <w:rPr>
                <w:bCs/>
              </w:rPr>
            </w:pPr>
          </w:p>
        </w:tc>
      </w:tr>
      <w:tr w:rsidR="00F07098" w:rsidRPr="00F53484" w14:paraId="61F3629D" w14:textId="77777777" w:rsidTr="00647104">
        <w:trPr>
          <w:cantSplit/>
        </w:trPr>
        <w:tc>
          <w:tcPr>
            <w:tcW w:w="1080" w:type="dxa"/>
            <w:shd w:val="clear" w:color="auto" w:fill="auto"/>
          </w:tcPr>
          <w:p w14:paraId="01F5478F" w14:textId="77777777" w:rsidR="00F07098" w:rsidRDefault="00F07098" w:rsidP="00647104">
            <w:pPr>
              <w:spacing w:before="40" w:after="40"/>
              <w:rPr>
                <w:b/>
              </w:rPr>
            </w:pPr>
            <w:r w:rsidRPr="00A66473">
              <w:rPr>
                <w:b/>
              </w:rPr>
              <w:t>Week 1</w:t>
            </w:r>
            <w:r>
              <w:rPr>
                <w:b/>
              </w:rPr>
              <w:t>1</w:t>
            </w:r>
          </w:p>
          <w:p w14:paraId="0D955937" w14:textId="16E6904F" w:rsidR="001C2B98" w:rsidRPr="001C2B98" w:rsidRDefault="00345C21" w:rsidP="00647104">
            <w:pPr>
              <w:spacing w:before="40" w:after="40"/>
              <w:rPr>
                <w:bCs/>
              </w:rPr>
            </w:pPr>
            <w:r>
              <w:rPr>
                <w:bCs/>
              </w:rPr>
              <w:t>Nov 1</w:t>
            </w:r>
          </w:p>
        </w:tc>
        <w:tc>
          <w:tcPr>
            <w:tcW w:w="4140" w:type="dxa"/>
            <w:gridSpan w:val="2"/>
            <w:shd w:val="clear" w:color="auto" w:fill="auto"/>
          </w:tcPr>
          <w:p w14:paraId="727A1BE6" w14:textId="73D9AB8B" w:rsidR="009B1138" w:rsidRPr="00F53484" w:rsidRDefault="009B113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 xml:space="preserve">Elaboration Likelihood Model (ELM) </w:t>
            </w:r>
          </w:p>
          <w:p w14:paraId="358C49AE" w14:textId="2C766F24" w:rsidR="00C25B93" w:rsidRPr="00F53484" w:rsidRDefault="00C25B93" w:rsidP="009B1138">
            <w:pPr>
              <w:tabs>
                <w:tab w:val="left" w:pos="-1440"/>
                <w:tab w:val="left" w:pos="-720"/>
                <w:tab w:val="left" w:pos="0"/>
                <w:tab w:val="left" w:pos="519"/>
                <w:tab w:val="left" w:pos="919"/>
                <w:tab w:val="left" w:pos="1440"/>
                <w:tab w:val="left" w:pos="2535"/>
              </w:tabs>
              <w:snapToGrid w:val="0"/>
              <w:rPr>
                <w:bCs/>
              </w:rPr>
            </w:pPr>
          </w:p>
        </w:tc>
      </w:tr>
      <w:tr w:rsidR="00F07098" w:rsidRPr="00F53484" w14:paraId="630A4050" w14:textId="77777777" w:rsidTr="00647104">
        <w:trPr>
          <w:cantSplit/>
        </w:trPr>
        <w:tc>
          <w:tcPr>
            <w:tcW w:w="1080" w:type="dxa"/>
            <w:shd w:val="clear" w:color="auto" w:fill="auto"/>
          </w:tcPr>
          <w:p w14:paraId="511B0909" w14:textId="77777777" w:rsidR="00F07098" w:rsidRPr="00A66473" w:rsidRDefault="00F07098" w:rsidP="00647104">
            <w:pPr>
              <w:spacing w:before="40" w:after="40"/>
              <w:rPr>
                <w:b/>
              </w:rPr>
            </w:pPr>
            <w:r w:rsidRPr="00A66473">
              <w:rPr>
                <w:b/>
              </w:rPr>
              <w:t>Week 1</w:t>
            </w:r>
            <w:r>
              <w:rPr>
                <w:b/>
              </w:rPr>
              <w:t>2</w:t>
            </w:r>
          </w:p>
          <w:p w14:paraId="15367C9B" w14:textId="362E4C2F" w:rsidR="00F07098" w:rsidRPr="00F53484" w:rsidRDefault="00345C21" w:rsidP="00647104">
            <w:pPr>
              <w:spacing w:before="40" w:after="40"/>
            </w:pPr>
            <w:r>
              <w:t>Nov 8</w:t>
            </w:r>
          </w:p>
        </w:tc>
        <w:tc>
          <w:tcPr>
            <w:tcW w:w="4140" w:type="dxa"/>
            <w:gridSpan w:val="2"/>
            <w:shd w:val="clear" w:color="auto" w:fill="auto"/>
          </w:tcPr>
          <w:p w14:paraId="01604CB8" w14:textId="77777777" w:rsidR="009B1138" w:rsidRPr="00F53484" w:rsidRDefault="009B113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F53484">
              <w:rPr>
                <w:bCs/>
              </w:rPr>
              <w:t>The Relationship between Attitudes and Behaviors</w:t>
            </w:r>
          </w:p>
          <w:p w14:paraId="35AA584D" w14:textId="77777777" w:rsidR="00F07098" w:rsidRPr="00F53484" w:rsidRDefault="00F07098" w:rsidP="009B113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p>
        </w:tc>
      </w:tr>
      <w:tr w:rsidR="00F95149" w:rsidRPr="00F53484" w14:paraId="1625C9E8" w14:textId="77777777" w:rsidTr="00647104">
        <w:trPr>
          <w:cantSplit/>
        </w:trPr>
        <w:tc>
          <w:tcPr>
            <w:tcW w:w="1080" w:type="dxa"/>
            <w:shd w:val="clear" w:color="auto" w:fill="auto"/>
          </w:tcPr>
          <w:p w14:paraId="1B521BB3" w14:textId="77777777" w:rsidR="00F95149" w:rsidRPr="00EA2DF5" w:rsidRDefault="00F95149" w:rsidP="00F95149">
            <w:pPr>
              <w:spacing w:before="40" w:after="40"/>
              <w:rPr>
                <w:b/>
              </w:rPr>
            </w:pPr>
            <w:r w:rsidRPr="00EA2DF5">
              <w:rPr>
                <w:b/>
              </w:rPr>
              <w:t>W</w:t>
            </w:r>
            <w:r>
              <w:rPr>
                <w:b/>
              </w:rPr>
              <w:t>ee</w:t>
            </w:r>
            <w:r w:rsidRPr="00EA2DF5">
              <w:rPr>
                <w:b/>
              </w:rPr>
              <w:t>k 1</w:t>
            </w:r>
            <w:r>
              <w:rPr>
                <w:b/>
              </w:rPr>
              <w:t>3</w:t>
            </w:r>
          </w:p>
          <w:p w14:paraId="37FD6550" w14:textId="7190866C" w:rsidR="00F95149" w:rsidRPr="00F53484" w:rsidRDefault="00345C21" w:rsidP="00F95149">
            <w:pPr>
              <w:spacing w:before="40" w:after="40"/>
            </w:pPr>
            <w:r>
              <w:t>Nov 15</w:t>
            </w:r>
          </w:p>
        </w:tc>
        <w:tc>
          <w:tcPr>
            <w:tcW w:w="4140" w:type="dxa"/>
            <w:gridSpan w:val="2"/>
            <w:shd w:val="clear" w:color="auto" w:fill="auto"/>
          </w:tcPr>
          <w:p w14:paraId="08253318" w14:textId="5D11FA77" w:rsidR="00F95149" w:rsidRPr="00F53484" w:rsidRDefault="00EF3081" w:rsidP="00562E28">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Pr>
                <w:bCs/>
              </w:rPr>
              <w:t>Correction of Misinformation and Resistance to Persuasion</w:t>
            </w:r>
          </w:p>
        </w:tc>
      </w:tr>
      <w:tr w:rsidR="00F95149" w:rsidRPr="00F53484" w14:paraId="0256EABF" w14:textId="77777777" w:rsidTr="00647104">
        <w:trPr>
          <w:cantSplit/>
        </w:trPr>
        <w:tc>
          <w:tcPr>
            <w:tcW w:w="1080" w:type="dxa"/>
            <w:shd w:val="clear" w:color="auto" w:fill="auto"/>
          </w:tcPr>
          <w:p w14:paraId="448AA9DA" w14:textId="77777777" w:rsidR="00F95149" w:rsidRDefault="00F95149" w:rsidP="00F95149">
            <w:pPr>
              <w:spacing w:before="40" w:after="40"/>
              <w:rPr>
                <w:b/>
              </w:rPr>
            </w:pPr>
            <w:r>
              <w:rPr>
                <w:b/>
              </w:rPr>
              <w:t>Week 14</w:t>
            </w:r>
          </w:p>
          <w:p w14:paraId="71A5E07E" w14:textId="1D379BF2" w:rsidR="001C2B98" w:rsidRPr="001C2B98" w:rsidRDefault="00345C21" w:rsidP="00F95149">
            <w:pPr>
              <w:spacing w:before="40" w:after="40"/>
              <w:rPr>
                <w:bCs/>
              </w:rPr>
            </w:pPr>
            <w:r>
              <w:rPr>
                <w:bCs/>
              </w:rPr>
              <w:t>Nov 22</w:t>
            </w:r>
          </w:p>
        </w:tc>
        <w:tc>
          <w:tcPr>
            <w:tcW w:w="4140" w:type="dxa"/>
            <w:gridSpan w:val="2"/>
            <w:shd w:val="clear" w:color="auto" w:fill="auto"/>
          </w:tcPr>
          <w:p w14:paraId="03A23EFC" w14:textId="135043DE" w:rsidR="00F95149" w:rsidRPr="00EF3081" w:rsidRDefault="00EF3081"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highlight w:val="yellow"/>
              </w:rPr>
            </w:pPr>
            <w:r w:rsidRPr="00EF3081">
              <w:rPr>
                <w:bCs/>
                <w:highlight w:val="yellow"/>
              </w:rPr>
              <w:t>THANKSGIVING NO CLASS</w:t>
            </w:r>
          </w:p>
        </w:tc>
      </w:tr>
      <w:tr w:rsidR="00EF3081" w:rsidRPr="00F53484" w14:paraId="62786A3E" w14:textId="77777777" w:rsidTr="00647104">
        <w:trPr>
          <w:cantSplit/>
        </w:trPr>
        <w:tc>
          <w:tcPr>
            <w:tcW w:w="1080" w:type="dxa"/>
            <w:shd w:val="clear" w:color="auto" w:fill="auto"/>
          </w:tcPr>
          <w:p w14:paraId="290F5CBE" w14:textId="77777777" w:rsidR="00EF3081" w:rsidRDefault="00EF3081" w:rsidP="00EF3081">
            <w:pPr>
              <w:spacing w:before="40" w:after="40"/>
              <w:rPr>
                <w:b/>
              </w:rPr>
            </w:pPr>
            <w:r>
              <w:rPr>
                <w:b/>
              </w:rPr>
              <w:t>Week 15</w:t>
            </w:r>
          </w:p>
          <w:p w14:paraId="16022DB7" w14:textId="4D65B831" w:rsidR="00EF3081" w:rsidRDefault="00EF3081" w:rsidP="00EF3081">
            <w:pPr>
              <w:spacing w:before="40" w:after="40"/>
              <w:rPr>
                <w:b/>
              </w:rPr>
            </w:pPr>
            <w:r>
              <w:rPr>
                <w:bCs/>
              </w:rPr>
              <w:t>Nov 29</w:t>
            </w:r>
          </w:p>
        </w:tc>
        <w:tc>
          <w:tcPr>
            <w:tcW w:w="4140" w:type="dxa"/>
            <w:gridSpan w:val="2"/>
            <w:shd w:val="clear" w:color="auto" w:fill="auto"/>
          </w:tcPr>
          <w:p w14:paraId="17C02F24" w14:textId="77777777" w:rsidR="003E07E1" w:rsidRDefault="003E07E1"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sidRPr="003E07E1">
              <w:rPr>
                <w:bCs/>
                <w:highlight w:val="yellow"/>
              </w:rPr>
              <w:t>NO CLASS</w:t>
            </w:r>
            <w:r>
              <w:rPr>
                <w:bCs/>
              </w:rPr>
              <w:t xml:space="preserve"> </w:t>
            </w:r>
          </w:p>
          <w:p w14:paraId="6CA07369" w14:textId="181FD1CC" w:rsidR="00EF3081" w:rsidRDefault="003E07E1"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Cs/>
              </w:rPr>
            </w:pPr>
            <w:r>
              <w:rPr>
                <w:bCs/>
              </w:rPr>
              <w:t>Work on paper and presentation</w:t>
            </w:r>
          </w:p>
        </w:tc>
      </w:tr>
      <w:tr w:rsidR="00F95149" w:rsidRPr="00F53484" w14:paraId="26C1D2D3" w14:textId="77777777" w:rsidTr="00647104">
        <w:trPr>
          <w:cantSplit/>
        </w:trPr>
        <w:tc>
          <w:tcPr>
            <w:tcW w:w="1080" w:type="dxa"/>
            <w:shd w:val="clear" w:color="auto" w:fill="auto"/>
          </w:tcPr>
          <w:p w14:paraId="52582177" w14:textId="6389404D" w:rsidR="00EF3081" w:rsidRDefault="00EF3081" w:rsidP="00EF3081">
            <w:pPr>
              <w:spacing w:before="40" w:after="40"/>
              <w:rPr>
                <w:b/>
              </w:rPr>
            </w:pPr>
            <w:r>
              <w:rPr>
                <w:b/>
              </w:rPr>
              <w:t>Week 1</w:t>
            </w:r>
            <w:r w:rsidR="003E07E1">
              <w:rPr>
                <w:b/>
              </w:rPr>
              <w:t>6</w:t>
            </w:r>
          </w:p>
          <w:p w14:paraId="06C28240" w14:textId="06C68265" w:rsidR="00F95149" w:rsidRPr="001C2B98" w:rsidRDefault="003E07E1" w:rsidP="00EF3081">
            <w:pPr>
              <w:spacing w:before="40" w:after="40"/>
              <w:rPr>
                <w:bCs/>
              </w:rPr>
            </w:pPr>
            <w:r>
              <w:rPr>
                <w:bCs/>
              </w:rPr>
              <w:t>Dec 5</w:t>
            </w:r>
          </w:p>
        </w:tc>
        <w:tc>
          <w:tcPr>
            <w:tcW w:w="4140" w:type="dxa"/>
            <w:gridSpan w:val="2"/>
            <w:shd w:val="clear" w:color="auto" w:fill="auto"/>
          </w:tcPr>
          <w:p w14:paraId="6F0B7CDB" w14:textId="3598DAAD" w:rsidR="00F95149" w:rsidRPr="003E07E1" w:rsidRDefault="00F95149" w:rsidP="00F9514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
              </w:rPr>
            </w:pPr>
            <w:r w:rsidRPr="003E07E1">
              <w:rPr>
                <w:b/>
              </w:rPr>
              <w:t>Student Presentations and Final Paper</w:t>
            </w:r>
          </w:p>
        </w:tc>
      </w:tr>
    </w:tbl>
    <w:p w14:paraId="48A5FEB0" w14:textId="77777777" w:rsidR="00F07098" w:rsidRDefault="00F07098" w:rsidP="00F07098">
      <w:pPr>
        <w:rPr>
          <w:rFonts w:ascii="Calibri" w:eastAsia="Calibri" w:hAnsi="Calibri" w:cs="Calibri"/>
          <w:b/>
          <w:color w:val="7030A0"/>
        </w:rPr>
      </w:pPr>
      <w:r>
        <w:rPr>
          <w:rFonts w:ascii="Calibri" w:eastAsia="Calibri" w:hAnsi="Calibri" w:cs="Calibri"/>
          <w:b/>
          <w:color w:val="7030A0"/>
        </w:rPr>
        <w:br w:type="page"/>
      </w:r>
    </w:p>
    <w:p w14:paraId="0D773697" w14:textId="1EEB8E44" w:rsidR="00DE4684" w:rsidRDefault="00360C73" w:rsidP="00DE4684">
      <w:pPr>
        <w:jc w:val="center"/>
        <w:rPr>
          <w:b/>
          <w:bCs/>
        </w:rPr>
      </w:pPr>
      <w:r w:rsidRPr="00F53484">
        <w:rPr>
          <w:b/>
          <w:bCs/>
        </w:rPr>
        <w:lastRenderedPageBreak/>
        <w:t>ATTITUDE FORMATION AND CH</w:t>
      </w:r>
      <w:r w:rsidR="00DE4684">
        <w:rPr>
          <w:b/>
          <w:bCs/>
        </w:rPr>
        <w:t>ANGE</w:t>
      </w:r>
    </w:p>
    <w:p w14:paraId="13B8576C" w14:textId="77777777" w:rsidR="003B7CF5" w:rsidRDefault="003B7CF5" w:rsidP="00DE4684">
      <w:pPr>
        <w:jc w:val="both"/>
        <w:rPr>
          <w:b/>
          <w:bCs/>
        </w:rPr>
      </w:pPr>
    </w:p>
    <w:p w14:paraId="14EBDE15" w14:textId="41131278" w:rsidR="00360C73" w:rsidRPr="00F53484" w:rsidRDefault="00360C73" w:rsidP="00DE4684">
      <w:pPr>
        <w:jc w:val="both"/>
      </w:pPr>
      <w:r w:rsidRPr="00170245">
        <w:rPr>
          <w:b/>
          <w:bCs/>
        </w:rPr>
        <w:t xml:space="preserve"> </w:t>
      </w:r>
      <w:r w:rsidR="00DE4684" w:rsidRPr="00E277DD">
        <w:rPr>
          <w:b/>
          <w:bCs/>
          <w:highlight w:val="yellow"/>
          <w:u w:val="single"/>
        </w:rPr>
        <w:t>Week 1</w:t>
      </w:r>
      <w:r w:rsidR="00DE4684" w:rsidRPr="00E277DD">
        <w:rPr>
          <w:b/>
          <w:bCs/>
          <w:highlight w:val="yellow"/>
        </w:rPr>
        <w:t xml:space="preserve">:  </w:t>
      </w:r>
      <w:r w:rsidRPr="00E277DD">
        <w:rPr>
          <w:b/>
          <w:bCs/>
          <w:highlight w:val="yellow"/>
        </w:rPr>
        <w:t>COGNITIVE INFLUENCES</w:t>
      </w:r>
    </w:p>
    <w:p w14:paraId="37B38E7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p>
    <w:p w14:paraId="7E6D45F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rPr>
      </w:pPr>
      <w:r w:rsidRPr="00F53484">
        <w:rPr>
          <w:b/>
        </w:rPr>
        <w:t>Perloff Chapters 1 - 6</w:t>
      </w:r>
    </w:p>
    <w:p w14:paraId="412213A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5908D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Heuristics and Biases</w:t>
      </w:r>
    </w:p>
    <w:p w14:paraId="19B5272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Tversky, A. and Kahneman, C.  (1974).  Judgment under uncertainty:  Heuristics and biases.  </w:t>
      </w:r>
      <w:r w:rsidRPr="00F53484">
        <w:rPr>
          <w:u w:val="single"/>
        </w:rPr>
        <w:t>Science</w:t>
      </w:r>
      <w:r w:rsidRPr="00F53484">
        <w:t xml:space="preserve">, </w:t>
      </w:r>
      <w:r w:rsidRPr="00F53484">
        <w:rPr>
          <w:u w:val="single"/>
        </w:rPr>
        <w:t>185</w:t>
      </w:r>
      <w:r w:rsidRPr="00F53484">
        <w:t>, 1124-113.</w:t>
      </w:r>
    </w:p>
    <w:p w14:paraId="55AADC9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p>
    <w:p w14:paraId="16DDE1F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Langer, E.  Mindfulness (Aspen Talk 2014 and 1999 article “The Construct of Mindfulness”) </w:t>
      </w:r>
    </w:p>
    <w:p w14:paraId="5932179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p>
    <w:p w14:paraId="71C006C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Cs/>
        </w:rPr>
      </w:pPr>
      <w:proofErr w:type="spellStart"/>
      <w:r w:rsidRPr="00F53484">
        <w:rPr>
          <w:bCs/>
        </w:rPr>
        <w:t>Loh</w:t>
      </w:r>
      <w:proofErr w:type="spellEnd"/>
      <w:r w:rsidRPr="00F53484">
        <w:rPr>
          <w:bCs/>
        </w:rPr>
        <w:t xml:space="preserve">, K. and Kanai, R. (2015).  How has the internet reshaped human cognition?”  </w:t>
      </w:r>
      <w:r w:rsidRPr="00F53484">
        <w:rPr>
          <w:bCs/>
          <w:u w:val="single"/>
        </w:rPr>
        <w:t>The Neuroscientist</w:t>
      </w:r>
      <w:r w:rsidRPr="00F53484">
        <w:rPr>
          <w:bCs/>
        </w:rPr>
        <w:t xml:space="preserve">.  </w:t>
      </w:r>
    </w:p>
    <w:p w14:paraId="6ED0AAA0" w14:textId="77777777" w:rsidR="00360C73"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highlight w:val="yellow"/>
        </w:rPr>
      </w:pPr>
    </w:p>
    <w:p w14:paraId="562EAE17" w14:textId="77777777" w:rsidR="00360C73"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rsidRPr="00B754BB">
        <w:t xml:space="preserve">Metzger, M. J., &amp; </w:t>
      </w:r>
      <w:proofErr w:type="spellStart"/>
      <w:r w:rsidRPr="00B754BB">
        <w:t>Flanagin</w:t>
      </w:r>
      <w:proofErr w:type="spellEnd"/>
      <w:r w:rsidRPr="00B754BB">
        <w:t xml:space="preserve">, A. J. (2013). Credibility and trust of information in online environments: The use of cognitive heuristics. </w:t>
      </w:r>
      <w:r w:rsidRPr="00B754BB">
        <w:rPr>
          <w:i/>
          <w:iCs/>
        </w:rPr>
        <w:t>Journal of Pragmatics</w:t>
      </w:r>
      <w:r w:rsidRPr="00B754BB">
        <w:t xml:space="preserve">, 59, 210–220. </w:t>
      </w:r>
      <w:hyperlink r:id="rId8" w:history="1">
        <w:r w:rsidRPr="00B754BB">
          <w:rPr>
            <w:rStyle w:val="Hyperlink"/>
          </w:rPr>
          <w:t>http://doi.org/10.1016/j.pragma.2013.07.012</w:t>
        </w:r>
      </w:hyperlink>
    </w:p>
    <w:p w14:paraId="57D98CD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p>
    <w:p w14:paraId="4FFCB77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Schemata</w:t>
      </w:r>
    </w:p>
    <w:p w14:paraId="2D176C9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Fiske, S.  (2009). "Social Cognition and the Normality of Prejudgment” Chapter 3 from Dovidio, Glick and Rudman (Eds). </w:t>
      </w:r>
      <w:r w:rsidRPr="00F53484">
        <w:rPr>
          <w:u w:val="single"/>
        </w:rPr>
        <w:t xml:space="preserve">On the Nature of Prejudice:  Fifty Years After Allport, </w:t>
      </w:r>
      <w:r w:rsidRPr="00F53484">
        <w:t>Blackwell. </w:t>
      </w:r>
    </w:p>
    <w:p w14:paraId="76AE535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r w:rsidRPr="00B754BB">
        <w:rPr>
          <w:bCs/>
        </w:rPr>
        <w:t>Falk, E.B.</w:t>
      </w:r>
      <w:r w:rsidRPr="00B754BB">
        <w:t xml:space="preserve">, Morelli, S.A., Welbourn, B.L., </w:t>
      </w:r>
      <w:proofErr w:type="spellStart"/>
      <w:r w:rsidRPr="00B754BB">
        <w:t>Dambacher</w:t>
      </w:r>
      <w:proofErr w:type="spellEnd"/>
      <w:r w:rsidRPr="00B754BB">
        <w:t xml:space="preserve">, K. &amp; Lieberman, M.D. (2013). Creating buzz: The neural correlates of effective message propagation. </w:t>
      </w:r>
      <w:r w:rsidRPr="00B754BB">
        <w:rPr>
          <w:i/>
          <w:iCs/>
        </w:rPr>
        <w:t>Psychological Science, 24</w:t>
      </w:r>
      <w:r w:rsidRPr="00B754BB">
        <w:t>(7), 1234-1242</w:t>
      </w:r>
    </w:p>
    <w:p w14:paraId="18C12DEB"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p>
    <w:p w14:paraId="460B521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Stereotyping</w:t>
      </w:r>
    </w:p>
    <w:p w14:paraId="3B58D4E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Seiter, E.  (1986).  Stereotypes and the media: A re-evaluation.  </w:t>
      </w:r>
      <w:r w:rsidRPr="00F53484">
        <w:rPr>
          <w:u w:val="single"/>
        </w:rPr>
        <w:t>Journal of Communication</w:t>
      </w:r>
      <w:r w:rsidRPr="00F53484">
        <w:t xml:space="preserve">, </w:t>
      </w:r>
      <w:r w:rsidRPr="00F53484">
        <w:rPr>
          <w:u w:val="single"/>
        </w:rPr>
        <w:t>36</w:t>
      </w:r>
      <w:r w:rsidRPr="00F53484">
        <w:t>(2) 14-26.</w:t>
      </w:r>
    </w:p>
    <w:p w14:paraId="59ED9E7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i/>
        </w:rPr>
      </w:pPr>
      <w:r w:rsidRPr="00F53484">
        <w:rPr>
          <w:b/>
          <w:bCs/>
          <w:i/>
        </w:rPr>
        <w:t>Further reading:</w:t>
      </w:r>
    </w:p>
    <w:p w14:paraId="0BE59D5E" w14:textId="77777777" w:rsidR="00360C73" w:rsidRPr="00F53484" w:rsidRDefault="00360C73" w:rsidP="00360C73">
      <w:pPr>
        <w:tabs>
          <w:tab w:val="left" w:pos="-1440"/>
          <w:tab w:val="left" w:pos="-720"/>
          <w:tab w:val="left" w:pos="0"/>
          <w:tab w:val="left" w:pos="519"/>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i/>
        </w:rPr>
      </w:pPr>
      <w:r w:rsidRPr="00F53484">
        <w:rPr>
          <w:bCs/>
          <w:i/>
          <w:color w:val="1A1A1A"/>
        </w:rPr>
        <w:t>Meyer K &amp; Damasio A. (2009).</w:t>
      </w:r>
      <w:r w:rsidRPr="00F53484">
        <w:rPr>
          <w:i/>
          <w:color w:val="1A1A1A"/>
        </w:rPr>
        <w:t xml:space="preserve"> Convergence and divergence in a neural architecture for recognition and memory. </w:t>
      </w:r>
      <w:r w:rsidRPr="00F53484">
        <w:rPr>
          <w:i/>
          <w:iCs/>
          <w:color w:val="1A1A1A"/>
        </w:rPr>
        <w:t>Trends in Neuroscience.</w:t>
      </w:r>
      <w:r w:rsidRPr="00F53484">
        <w:rPr>
          <w:i/>
          <w:color w:val="1A1A1A"/>
        </w:rPr>
        <w:t xml:space="preserve"> Jul;32(7):376-82. </w:t>
      </w:r>
    </w:p>
    <w:p w14:paraId="02D2D9F9" w14:textId="77777777" w:rsidR="00360C73" w:rsidRPr="00F53484" w:rsidRDefault="00360C73" w:rsidP="00360C73">
      <w:pPr>
        <w:tabs>
          <w:tab w:val="left" w:pos="-1440"/>
          <w:tab w:val="left" w:pos="-720"/>
          <w:tab w:val="left" w:pos="0"/>
          <w:tab w:val="left" w:pos="519"/>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00"/>
        <w:rPr>
          <w:i/>
        </w:rPr>
      </w:pPr>
      <w:r w:rsidRPr="00F53484">
        <w:rPr>
          <w:bCs/>
          <w:i/>
        </w:rPr>
        <w:tab/>
      </w:r>
      <w:r w:rsidRPr="00F53484">
        <w:rPr>
          <w:i/>
        </w:rPr>
        <w:t xml:space="preserve">Chapters 1-5 of R. Nisbett and L. Ross </w:t>
      </w:r>
      <w:r w:rsidRPr="00F53484">
        <w:rPr>
          <w:i/>
          <w:u w:val="single"/>
        </w:rPr>
        <w:t>Human Inference</w:t>
      </w:r>
      <w:r w:rsidRPr="00F53484">
        <w:rPr>
          <w:i/>
        </w:rPr>
        <w:t>.</w:t>
      </w:r>
    </w:p>
    <w:p w14:paraId="6E00C91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Langer, E. J.  (1978).  Rethinking the role of thought in social interaction.  In J. Harvey, et al. (Eds.), </w:t>
      </w:r>
      <w:r w:rsidRPr="00F53484">
        <w:rPr>
          <w:i/>
          <w:u w:val="single"/>
        </w:rPr>
        <w:t>New Directions in Attribution Research</w:t>
      </w:r>
      <w:r w:rsidRPr="00F53484">
        <w:rPr>
          <w:i/>
        </w:rPr>
        <w:t>.</w:t>
      </w:r>
    </w:p>
    <w:p w14:paraId="2F3095C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Hamilton, D. and </w:t>
      </w:r>
      <w:proofErr w:type="spellStart"/>
      <w:r w:rsidRPr="00F53484">
        <w:rPr>
          <w:i/>
        </w:rPr>
        <w:t>Trolier</w:t>
      </w:r>
      <w:proofErr w:type="spellEnd"/>
      <w:r w:rsidRPr="00F53484">
        <w:rPr>
          <w:i/>
        </w:rPr>
        <w:t xml:space="preserve">, T.  (1986).  Stereotypes and Stereotyping:  An overview of the cognitive approach.  In J. Dovidio and S. Gaertner, </w:t>
      </w:r>
      <w:r w:rsidRPr="00F53484">
        <w:rPr>
          <w:i/>
          <w:u w:val="single"/>
        </w:rPr>
        <w:t>Prejudice, Discrimination and Racism</w:t>
      </w:r>
      <w:r w:rsidRPr="00F53484">
        <w:rPr>
          <w:i/>
        </w:rPr>
        <w:t>. pp. 127-133.</w:t>
      </w:r>
    </w:p>
    <w:p w14:paraId="75EF239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Cs/>
          <w:i/>
        </w:rPr>
      </w:pPr>
      <w:r w:rsidRPr="00F53484">
        <w:rPr>
          <w:bCs/>
          <w:i/>
        </w:rPr>
        <w:t xml:space="preserve">Hogan, J. M. (2012). Persuasion in the Rhetorical Tradition. In The Sage Handbook of Persuasion (Chapter 1). Thousand Oaks, CA: Sage. </w:t>
      </w:r>
    </w:p>
    <w:p w14:paraId="72358DC7" w14:textId="77777777" w:rsidR="00360C73" w:rsidRPr="00F53484"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bCs/>
          <w:i/>
        </w:rPr>
      </w:pPr>
      <w:r w:rsidRPr="00F53484">
        <w:rPr>
          <w:bCs/>
          <w:i/>
        </w:rPr>
        <w:tab/>
        <w:t xml:space="preserve">Rhodes, N. &amp; </w:t>
      </w:r>
      <w:proofErr w:type="spellStart"/>
      <w:r w:rsidRPr="00F53484">
        <w:rPr>
          <w:bCs/>
          <w:i/>
        </w:rPr>
        <w:t>Ewoldsen</w:t>
      </w:r>
      <w:proofErr w:type="spellEnd"/>
      <w:r w:rsidRPr="00F53484">
        <w:rPr>
          <w:bCs/>
          <w:i/>
        </w:rPr>
        <w:t xml:space="preserve">, D. R. (2012). Outcomes of Persuasion: Behavioral, Cognitive, and Social. In The Sage Handbook of Persuasion (Chapter 4). Thousand Oaks, CA: Sage. </w:t>
      </w:r>
    </w:p>
    <w:p w14:paraId="0B8D0C66" w14:textId="77777777" w:rsidR="00360C73" w:rsidRPr="00F53484"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bCs/>
          <w:i/>
        </w:rPr>
      </w:pPr>
      <w:r w:rsidRPr="00F53484">
        <w:rPr>
          <w:bCs/>
          <w:i/>
        </w:rPr>
        <w:tab/>
        <w:t>Miller, G. R. (2012). On Being Persuaded: Some Basic Distinctions. In The Sage Handbook of Persuasion (Chapter 5). Thousand Oaks, CA: Sage.</w:t>
      </w:r>
    </w:p>
    <w:p w14:paraId="3D215755"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i/>
        </w:rPr>
      </w:pPr>
      <w:r w:rsidRPr="00F53484">
        <w:rPr>
          <w:bCs/>
          <w:i/>
        </w:rPr>
        <w:lastRenderedPageBreak/>
        <w:tab/>
        <w:t xml:space="preserve">Dillard, J. P. (2010).  Persuasion. In </w:t>
      </w:r>
      <w:r w:rsidRPr="00F53484">
        <w:rPr>
          <w:i/>
        </w:rPr>
        <w:t>The Handbook of Communication Science (Chapter 12). Thousand Oaks, CA: Sage.</w:t>
      </w:r>
    </w:p>
    <w:p w14:paraId="43202D26"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0"/>
        <w:rPr>
          <w:i/>
        </w:rPr>
      </w:pPr>
      <w:r>
        <w:rPr>
          <w:i/>
        </w:rPr>
        <w:tab/>
      </w:r>
      <w:proofErr w:type="spellStart"/>
      <w:r w:rsidRPr="00F53484">
        <w:rPr>
          <w:i/>
        </w:rPr>
        <w:t>Roskos-Ewoldsen</w:t>
      </w:r>
      <w:proofErr w:type="spellEnd"/>
      <w:r w:rsidRPr="00F53484">
        <w:rPr>
          <w:i/>
        </w:rPr>
        <w:t xml:space="preserve">, D. R. &amp; </w:t>
      </w:r>
      <w:proofErr w:type="spellStart"/>
      <w:r w:rsidRPr="00F53484">
        <w:rPr>
          <w:i/>
        </w:rPr>
        <w:t>Roskos-Ewoldsen</w:t>
      </w:r>
      <w:proofErr w:type="spellEnd"/>
      <w:r w:rsidRPr="00F53484">
        <w:rPr>
          <w:i/>
        </w:rPr>
        <w:t xml:space="preserve">, B. (2010). Message Processing. </w:t>
      </w:r>
      <w:r w:rsidRPr="00F53484">
        <w:rPr>
          <w:bCs/>
          <w:i/>
        </w:rPr>
        <w:t xml:space="preserve">In </w:t>
      </w:r>
      <w:r w:rsidRPr="00F53484">
        <w:rPr>
          <w:i/>
        </w:rPr>
        <w:t>The</w:t>
      </w:r>
      <w:r>
        <w:rPr>
          <w:i/>
        </w:rPr>
        <w:t xml:space="preserve"> </w:t>
      </w:r>
      <w:r w:rsidRPr="00F53484">
        <w:rPr>
          <w:i/>
        </w:rPr>
        <w:t>Handbook of Communication Science (Chapter 8). Thousand Oaks, CA: Sage.</w:t>
      </w:r>
    </w:p>
    <w:p w14:paraId="508AE8DC"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470D968" w14:textId="6CE7B7B8"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277DD">
        <w:rPr>
          <w:b/>
          <w:bCs/>
          <w:highlight w:val="yellow"/>
          <w:u w:val="single"/>
        </w:rPr>
        <w:t>Wee</w:t>
      </w:r>
      <w:r w:rsidR="00DE4684" w:rsidRPr="00E277DD">
        <w:rPr>
          <w:b/>
          <w:bCs/>
          <w:highlight w:val="yellow"/>
          <w:u w:val="single"/>
        </w:rPr>
        <w:t>k 2:</w:t>
      </w:r>
      <w:r w:rsidRPr="00E277DD">
        <w:rPr>
          <w:b/>
          <w:bCs/>
          <w:highlight w:val="yellow"/>
        </w:rPr>
        <w:t xml:space="preserve">  EMOTIONAL AND MOTIVATIONAL INFLUENCES</w:t>
      </w:r>
    </w:p>
    <w:p w14:paraId="38513303"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E1ED7D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r w:rsidRPr="00F53484">
        <w:rPr>
          <w:b/>
          <w:bCs/>
        </w:rPr>
        <w:t>Perloff Chapters 10-11</w:t>
      </w:r>
    </w:p>
    <w:p w14:paraId="204A9C6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rPr>
      </w:pPr>
    </w:p>
    <w:p w14:paraId="695F2B0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Conditioning and Modeling Approaches</w:t>
      </w:r>
    </w:p>
    <w:p w14:paraId="030399C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tab/>
      </w:r>
    </w:p>
    <w:p w14:paraId="3C2FD53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Consistency Theories</w:t>
      </w:r>
    </w:p>
    <w:p w14:paraId="1212877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ab/>
      </w:r>
      <w:r w:rsidRPr="00F53484">
        <w:tab/>
        <w:t>Chapter 3 of Cialdini</w:t>
      </w:r>
    </w:p>
    <w:p w14:paraId="6BE4398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 </w:t>
      </w:r>
    </w:p>
    <w:p w14:paraId="2D7F9A3B"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rPr>
          <w:b/>
          <w:bCs/>
          <w:u w:val="single"/>
        </w:rPr>
        <w:t>Factors that Influence</w:t>
      </w:r>
      <w:r w:rsidRPr="00F53484">
        <w:rPr>
          <w:b/>
          <w:bCs/>
        </w:rPr>
        <w:t xml:space="preserve"> </w:t>
      </w:r>
      <w:r w:rsidRPr="00F53484">
        <w:rPr>
          <w:b/>
          <w:bCs/>
          <w:u w:val="single"/>
        </w:rPr>
        <w:t>Liking</w:t>
      </w:r>
    </w:p>
    <w:p w14:paraId="134C871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ab/>
      </w:r>
      <w:r w:rsidRPr="00F53484">
        <w:tab/>
        <w:t>Chapter 5 and 7 of Cialdini</w:t>
      </w:r>
    </w:p>
    <w:p w14:paraId="79E7B6B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59E5F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bCs/>
          <w:u w:val="single"/>
        </w:rPr>
      </w:pPr>
      <w:r w:rsidRPr="00F53484">
        <w:rPr>
          <w:b/>
          <w:bCs/>
          <w:u w:val="single"/>
        </w:rPr>
        <w:t>The Primacy of Affect</w:t>
      </w:r>
    </w:p>
    <w:p w14:paraId="18D74FC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pPr>
      <w:r w:rsidRPr="00F53484">
        <w:t xml:space="preserve">Zajonc, R. B.  (1980).  Feeling and thinking:  Preferences need no inferences.  </w:t>
      </w:r>
      <w:r w:rsidRPr="00F53484">
        <w:rPr>
          <w:u w:val="single"/>
        </w:rPr>
        <w:t>American Psychologist</w:t>
      </w:r>
      <w:r w:rsidRPr="00F53484">
        <w:t xml:space="preserve">, </w:t>
      </w:r>
      <w:r w:rsidRPr="00F53484">
        <w:rPr>
          <w:u w:val="single"/>
        </w:rPr>
        <w:t>35</w:t>
      </w:r>
      <w:r w:rsidRPr="00F53484">
        <w:t>, 151-175.</w:t>
      </w:r>
    </w:p>
    <w:p w14:paraId="171D51F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p>
    <w:p w14:paraId="5ADEA9E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b/>
          <w:bCs/>
        </w:rPr>
      </w:pPr>
      <w:r w:rsidRPr="00F53484">
        <w:rPr>
          <w:b/>
          <w:bCs/>
          <w:u w:val="single"/>
        </w:rPr>
        <w:t>Fear Appeals</w:t>
      </w:r>
    </w:p>
    <w:p w14:paraId="2B27F036" w14:textId="77777777" w:rsidR="00360C73" w:rsidRDefault="00360C73" w:rsidP="00360C73">
      <w:pPr>
        <w:tabs>
          <w:tab w:val="left" w:pos="-1440"/>
          <w:tab w:val="left" w:pos="-720"/>
          <w:tab w:val="left" w:pos="0"/>
          <w:tab w:val="left" w:pos="5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90"/>
        <w:rPr>
          <w:lang w:val="nb-NO"/>
        </w:rPr>
      </w:pPr>
      <w:r>
        <w:rPr>
          <w:lang w:val="nb-NO"/>
        </w:rPr>
        <w:tab/>
      </w:r>
      <w:proofErr w:type="spellStart"/>
      <w:r>
        <w:rPr>
          <w:lang w:val="nb-NO"/>
        </w:rPr>
        <w:t>Mongeau</w:t>
      </w:r>
      <w:proofErr w:type="spellEnd"/>
      <w:r>
        <w:rPr>
          <w:lang w:val="nb-NO"/>
        </w:rPr>
        <w:t>, P. A. (2013</w:t>
      </w:r>
      <w:r w:rsidRPr="00F53484">
        <w:rPr>
          <w:lang w:val="nb-NO"/>
        </w:rPr>
        <w:t xml:space="preserve">). </w:t>
      </w:r>
      <w:proofErr w:type="spellStart"/>
      <w:r w:rsidRPr="00F53484">
        <w:rPr>
          <w:lang w:val="nb-NO"/>
        </w:rPr>
        <w:t>Fear</w:t>
      </w:r>
      <w:proofErr w:type="spellEnd"/>
      <w:r w:rsidRPr="00F53484">
        <w:rPr>
          <w:lang w:val="nb-NO"/>
        </w:rPr>
        <w:t xml:space="preserve"> </w:t>
      </w:r>
      <w:proofErr w:type="spellStart"/>
      <w:r w:rsidRPr="00F53484">
        <w:rPr>
          <w:lang w:val="nb-NO"/>
        </w:rPr>
        <w:t>Appeals</w:t>
      </w:r>
      <w:proofErr w:type="spellEnd"/>
      <w:r w:rsidRPr="00F53484">
        <w:rPr>
          <w:lang w:val="nb-NO"/>
        </w:rPr>
        <w:t xml:space="preserve">. </w:t>
      </w:r>
      <w:r w:rsidRPr="00F53484">
        <w:rPr>
          <w:bCs/>
        </w:rPr>
        <w:t xml:space="preserve">In </w:t>
      </w:r>
      <w:r w:rsidRPr="00F53484">
        <w:rPr>
          <w:bCs/>
          <w:i/>
        </w:rPr>
        <w:t>The Sage Handbook of Persuasion</w:t>
      </w:r>
      <w:r w:rsidRPr="00F53484">
        <w:rPr>
          <w:bCs/>
        </w:rPr>
        <w:t xml:space="preserve"> (Chapter 12). Thousand Oaks, CA: Sage.</w:t>
      </w:r>
    </w:p>
    <w:p w14:paraId="3637086E" w14:textId="77777777" w:rsidR="00360C73" w:rsidRPr="0099728F" w:rsidRDefault="00360C73" w:rsidP="00360C73">
      <w:pPr>
        <w:tabs>
          <w:tab w:val="left" w:pos="-1440"/>
          <w:tab w:val="left" w:pos="-720"/>
          <w:tab w:val="left" w:pos="0"/>
          <w:tab w:val="left" w:pos="5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990"/>
        <w:rPr>
          <w:lang w:val="nb-NO"/>
        </w:rPr>
      </w:pPr>
      <w:r>
        <w:rPr>
          <w:lang w:val="nb-NO"/>
        </w:rPr>
        <w:tab/>
      </w:r>
      <w:r w:rsidRPr="00B754BB">
        <w:t xml:space="preserve">Tannenbaum, M. B., Hepler, J., Zimmerman, R. S., Saul, L., Jacobs, S., Wilson, K., &amp; </w:t>
      </w:r>
      <w:proofErr w:type="spellStart"/>
      <w:r w:rsidRPr="00B754BB">
        <w:t>Albarracín</w:t>
      </w:r>
      <w:proofErr w:type="spellEnd"/>
      <w:r w:rsidRPr="00B754BB">
        <w:t xml:space="preserve">, D. (2015). Appealing to fear: A meta-analysis of fear appeal effectiveness and theories. </w:t>
      </w:r>
      <w:r w:rsidRPr="00B754BB">
        <w:rPr>
          <w:i/>
          <w:iCs/>
        </w:rPr>
        <w:t>Psychological Bulletin</w:t>
      </w:r>
      <w:r w:rsidRPr="00B754BB">
        <w:t xml:space="preserve">, </w:t>
      </w:r>
      <w:r w:rsidRPr="00B754BB">
        <w:rPr>
          <w:i/>
          <w:iCs/>
        </w:rPr>
        <w:t>141</w:t>
      </w:r>
      <w:r w:rsidRPr="00B754BB">
        <w:t xml:space="preserve">(6), 1178–1204. </w:t>
      </w:r>
      <w:hyperlink r:id="rId9" w:history="1">
        <w:r w:rsidRPr="00B754BB">
          <w:rPr>
            <w:rStyle w:val="Hyperlink"/>
          </w:rPr>
          <w:t>http://doi.org/10.1037/a0039729</w:t>
        </w:r>
      </w:hyperlink>
    </w:p>
    <w:p w14:paraId="784B425E" w14:textId="77777777" w:rsidR="00360C73" w:rsidRDefault="00360C73"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7A3E0B41" w14:textId="77777777" w:rsidR="00360C73" w:rsidRPr="00602452"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602452">
        <w:rPr>
          <w:b/>
          <w:bCs/>
          <w:u w:val="single"/>
        </w:rPr>
        <w:t>Guilt</w:t>
      </w:r>
      <w:r w:rsidRPr="00602452">
        <w:rPr>
          <w:b/>
          <w:bCs/>
        </w:rPr>
        <w:t xml:space="preserve"> </w:t>
      </w:r>
    </w:p>
    <w:p w14:paraId="3942A73D"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rsidRPr="00A35199">
        <w:rPr>
          <w:bCs/>
        </w:rPr>
        <w:t xml:space="preserve">O’Keefe, D. J.  (2002).  Guilt as a </w:t>
      </w:r>
      <w:r>
        <w:rPr>
          <w:bCs/>
        </w:rPr>
        <w:t>m</w:t>
      </w:r>
      <w:r w:rsidRPr="00A35199">
        <w:rPr>
          <w:bCs/>
        </w:rPr>
        <w:t xml:space="preserve">echanism of </w:t>
      </w:r>
      <w:r>
        <w:rPr>
          <w:bCs/>
        </w:rPr>
        <w:t>p</w:t>
      </w:r>
      <w:r w:rsidRPr="00A35199">
        <w:rPr>
          <w:bCs/>
        </w:rPr>
        <w:t>ersuasion.</w:t>
      </w:r>
      <w:r w:rsidRPr="00A35199">
        <w:t xml:space="preserve"> In Dillard, J. P. &amp; Pfau, M. W. </w:t>
      </w:r>
    </w:p>
    <w:p w14:paraId="4D1694EB"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ab/>
      </w:r>
      <w:r w:rsidRPr="00A35199">
        <w:t xml:space="preserve">(eds.) </w:t>
      </w:r>
      <w:r w:rsidRPr="00A35199">
        <w:rPr>
          <w:i/>
        </w:rPr>
        <w:t>The</w:t>
      </w:r>
      <w:r>
        <w:rPr>
          <w:i/>
        </w:rPr>
        <w:t xml:space="preserve"> p</w:t>
      </w:r>
      <w:r w:rsidRPr="00A35199">
        <w:rPr>
          <w:i/>
        </w:rPr>
        <w:t xml:space="preserve">ersuasion </w:t>
      </w:r>
      <w:r>
        <w:rPr>
          <w:i/>
        </w:rPr>
        <w:t>h</w:t>
      </w:r>
      <w:r w:rsidRPr="00A35199">
        <w:rPr>
          <w:i/>
        </w:rPr>
        <w:t>andbook</w:t>
      </w:r>
      <w:r w:rsidRPr="00A35199">
        <w:t xml:space="preserve">. Thousand Oaks, CA: Sage. </w:t>
      </w:r>
    </w:p>
    <w:p w14:paraId="765BD954" w14:textId="77777777" w:rsidR="00360C73"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p>
    <w:p w14:paraId="3CAD632D" w14:textId="77777777" w:rsidR="00360C73" w:rsidRPr="00755725"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755725">
        <w:rPr>
          <w:b/>
          <w:bCs/>
          <w:u w:val="single"/>
        </w:rPr>
        <w:t>Anger</w:t>
      </w:r>
      <w:r w:rsidRPr="00755725">
        <w:rPr>
          <w:b/>
          <w:bCs/>
        </w:rPr>
        <w:t xml:space="preserve"> </w:t>
      </w:r>
    </w:p>
    <w:p w14:paraId="62C29255" w14:textId="77777777" w:rsidR="00360C73" w:rsidRPr="00755725"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r w:rsidRPr="00755725">
        <w:rPr>
          <w:bCs/>
        </w:rPr>
        <w:t xml:space="preserve">Walter, N., </w:t>
      </w:r>
      <w:proofErr w:type="spellStart"/>
      <w:r w:rsidRPr="00755725">
        <w:rPr>
          <w:bCs/>
        </w:rPr>
        <w:t>Tukachinsky</w:t>
      </w:r>
      <w:proofErr w:type="spellEnd"/>
      <w:r w:rsidRPr="00755725">
        <w:rPr>
          <w:bCs/>
        </w:rPr>
        <w:t xml:space="preserve">, R., </w:t>
      </w:r>
      <w:proofErr w:type="spellStart"/>
      <w:r w:rsidRPr="00755725">
        <w:rPr>
          <w:bCs/>
        </w:rPr>
        <w:t>Pelled</w:t>
      </w:r>
      <w:proofErr w:type="spellEnd"/>
      <w:r w:rsidRPr="00755725">
        <w:rPr>
          <w:bCs/>
        </w:rPr>
        <w:t>, A., &amp; Nabi, R. (under-review).  Meta-analysis of anger and persuasion: An empirical integration of three models.</w:t>
      </w:r>
    </w:p>
    <w:p w14:paraId="5D74B0AD" w14:textId="77777777" w:rsidR="00360C73" w:rsidRPr="00755725"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p>
    <w:p w14:paraId="60AAC8F8" w14:textId="77777777" w:rsidR="00360C73" w:rsidRPr="00755725"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sidRPr="00755725">
        <w:rPr>
          <w:b/>
          <w:bCs/>
          <w:u w:val="single"/>
        </w:rPr>
        <w:t>Humor</w:t>
      </w:r>
      <w:r w:rsidRPr="00755725">
        <w:rPr>
          <w:b/>
          <w:bCs/>
        </w:rPr>
        <w:t xml:space="preserve"> </w:t>
      </w:r>
    </w:p>
    <w:p w14:paraId="12ECB00F" w14:textId="77777777" w:rsidR="00360C73" w:rsidRPr="00755725"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bCs/>
        </w:rPr>
      </w:pPr>
      <w:r w:rsidRPr="00755725">
        <w:rPr>
          <w:bCs/>
        </w:rPr>
        <w:t xml:space="preserve">Walter, N., Cody, M. J., Xu, L. Z., &amp; Murphy, S. T. (2018). A Priest, a Rabbi, and a Minister Walk into a Bar: A Meta-Analysis of Humor Effects on Persuasion. </w:t>
      </w:r>
      <w:r w:rsidRPr="00755725">
        <w:rPr>
          <w:bCs/>
          <w:i/>
          <w:iCs/>
        </w:rPr>
        <w:t xml:space="preserve">Human Communication Research, </w:t>
      </w:r>
      <w:r w:rsidRPr="00755725">
        <w:rPr>
          <w:bCs/>
        </w:rPr>
        <w:t>1-31.</w:t>
      </w:r>
    </w:p>
    <w:p w14:paraId="500255B5" w14:textId="77777777" w:rsidR="005D24E9" w:rsidRDefault="005D24E9"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1008BE84" w14:textId="41B82222" w:rsidR="00360C73" w:rsidRPr="00F53484" w:rsidRDefault="00360C73" w:rsidP="00360C73">
      <w:pPr>
        <w:tabs>
          <w:tab w:val="left"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t xml:space="preserve">Further Reading: </w:t>
      </w:r>
      <w:r w:rsidRPr="00F53484">
        <w:rPr>
          <w:i/>
        </w:rPr>
        <w:t xml:space="preserve"> </w:t>
      </w:r>
    </w:p>
    <w:p w14:paraId="3A818A6C"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proofErr w:type="spellStart"/>
      <w:r w:rsidRPr="00F53484">
        <w:rPr>
          <w:i/>
        </w:rPr>
        <w:t>Bettinghaus</w:t>
      </w:r>
      <w:proofErr w:type="spellEnd"/>
      <w:r w:rsidRPr="00F53484">
        <w:rPr>
          <w:i/>
        </w:rPr>
        <w:t xml:space="preserve"> &amp; Cody, Ch. 4</w:t>
      </w:r>
    </w:p>
    <w:p w14:paraId="16A81B1E"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lastRenderedPageBreak/>
        <w:t xml:space="preserve">Burgoon, M., Alvaro, E.2&amp;, Grandpre, J. &amp; Greene, K.L. (2002).  Revisiting the Theory of Psychological Reactance: Communicating Threats to Attitudinal Freedom, in Dillard </w:t>
      </w:r>
      <w:proofErr w:type="gramStart"/>
      <w:r w:rsidRPr="00F53484">
        <w:rPr>
          <w:i/>
        </w:rPr>
        <w:t>and  Pfau’s</w:t>
      </w:r>
      <w:proofErr w:type="gramEnd"/>
      <w:r w:rsidRPr="00F53484">
        <w:rPr>
          <w:i/>
        </w:rPr>
        <w:t xml:space="preserve"> The Persuasion Handbook: Developments in Theory and Practice, Sage.</w:t>
      </w:r>
    </w:p>
    <w:p w14:paraId="4A25051F"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Festinger, L.  (1957).  </w:t>
      </w:r>
      <w:r w:rsidRPr="00F53484">
        <w:rPr>
          <w:i/>
          <w:u w:val="single"/>
        </w:rPr>
        <w:t>A Theory of cognitive dissonance</w:t>
      </w:r>
      <w:r w:rsidRPr="00F53484">
        <w:rPr>
          <w:i/>
        </w:rPr>
        <w:t>.  Evanston: Row and Peterson.</w:t>
      </w:r>
    </w:p>
    <w:p w14:paraId="09424B16"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Harmon-Jones, E.  (2002).  A Cognitive Dissonance Theory Perspective on Persuasion. In Dillard &amp; Pfau’s. The Persuasion Handbook:  Developments in Theory and Practice. Thousand Oaks, Sage Publishers</w:t>
      </w:r>
    </w:p>
    <w:p w14:paraId="4F472FC8"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Nabi, R.  (2002).  Discrete Emotions and Persuasion. In Dillard, J. P. &amp; Pfau, M. W. (eds.) The Persuasion Handbook. Thousand Oaks, CA: Sage. </w:t>
      </w:r>
    </w:p>
    <w:p w14:paraId="7900EC9C" w14:textId="77777777"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Newcomb, T.  (1968).  Interpersonal balance.  In </w:t>
      </w:r>
      <w:r w:rsidRPr="00F53484">
        <w:rPr>
          <w:i/>
          <w:u w:val="single"/>
        </w:rPr>
        <w:t>Theories of</w:t>
      </w:r>
      <w:r w:rsidRPr="00F53484">
        <w:rPr>
          <w:i/>
        </w:rPr>
        <w:t xml:space="preserve"> </w:t>
      </w:r>
      <w:r w:rsidRPr="00F53484">
        <w:rPr>
          <w:i/>
          <w:u w:val="single"/>
        </w:rPr>
        <w:t>Cognitive Consistency</w:t>
      </w:r>
      <w:r w:rsidRPr="00F53484">
        <w:rPr>
          <w:i/>
        </w:rPr>
        <w:t>.  Chicago:  Rand McNally.</w:t>
      </w:r>
    </w:p>
    <w:p w14:paraId="33821E86" w14:textId="77777777" w:rsidR="00360C73" w:rsidRPr="00F53484" w:rsidRDefault="00360C73" w:rsidP="00360C73">
      <w:pPr>
        <w:tabs>
          <w:tab w:val="left" w:pos="-1440"/>
          <w:tab w:val="left" w:pos="-720"/>
          <w:tab w:val="left" w:pos="45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i/>
        </w:rPr>
      </w:pPr>
      <w:r w:rsidRPr="00F53484">
        <w:rPr>
          <w:i/>
        </w:rPr>
        <w:t xml:space="preserve">Schacter, S. and Singer, J. E.  (1962).  Cognitive, social and physiological determinants of emotional state.  </w:t>
      </w:r>
      <w:r w:rsidRPr="00F53484">
        <w:rPr>
          <w:i/>
          <w:u w:val="single"/>
        </w:rPr>
        <w:t>Psychological Review</w:t>
      </w:r>
      <w:r w:rsidRPr="00F53484">
        <w:rPr>
          <w:i/>
        </w:rPr>
        <w:t>, 379-399.</w:t>
      </w:r>
    </w:p>
    <w:p w14:paraId="21D9CC47" w14:textId="77777777" w:rsidR="00360C73" w:rsidRPr="00F53484" w:rsidRDefault="00360C73" w:rsidP="00360C73">
      <w:pPr>
        <w:tabs>
          <w:tab w:val="left" w:pos="-1440"/>
          <w:tab w:val="left" w:pos="-720"/>
          <w:tab w:val="left" w:pos="45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bCs/>
          <w:i/>
        </w:rPr>
      </w:pPr>
      <w:r w:rsidRPr="00F53484">
        <w:rPr>
          <w:bCs/>
          <w:i/>
        </w:rPr>
        <w:t xml:space="preserve">Witte, K., Meyer, G., Martell, D.  (2001).  History of Health Risk Messages:  Fear                          Appeal Theories from 1953 to 1991, Chapter 2 of </w:t>
      </w:r>
      <w:r w:rsidRPr="00F53484">
        <w:rPr>
          <w:bCs/>
          <w:i/>
          <w:u w:val="single"/>
        </w:rPr>
        <w:t xml:space="preserve">Effective Health Risk                 </w:t>
      </w:r>
      <w:r w:rsidRPr="00F53484">
        <w:rPr>
          <w:bCs/>
          <w:i/>
        </w:rPr>
        <w:t xml:space="preserve">               </w:t>
      </w:r>
      <w:r w:rsidRPr="00F53484">
        <w:rPr>
          <w:bCs/>
          <w:i/>
          <w:u w:val="single"/>
        </w:rPr>
        <w:t>Messages:  A step by step guide</w:t>
      </w:r>
      <w:r w:rsidRPr="00F53484">
        <w:rPr>
          <w:bCs/>
          <w:i/>
        </w:rPr>
        <w:t>.  Thousand Oaks, Sage Publications.</w:t>
      </w:r>
    </w:p>
    <w:p w14:paraId="3B7E9237"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0"/>
      </w:pPr>
    </w:p>
    <w:p w14:paraId="01BC1A55"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b/>
          <w:bCs/>
          <w:u w:val="single"/>
        </w:rPr>
      </w:pPr>
    </w:p>
    <w:p w14:paraId="284AD3E5" w14:textId="368FECFB" w:rsidR="00360C73" w:rsidRPr="00755725"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50"/>
      </w:pPr>
      <w:r w:rsidRPr="00E277DD">
        <w:rPr>
          <w:b/>
          <w:bCs/>
          <w:highlight w:val="yellow"/>
          <w:u w:val="single"/>
        </w:rPr>
        <w:t>Week 3</w:t>
      </w:r>
      <w:r w:rsidRPr="00E277DD">
        <w:rPr>
          <w:b/>
          <w:bCs/>
          <w:highlight w:val="yellow"/>
        </w:rPr>
        <w:t>:  INDIVIDUAL LEVEL INFLUENCES I:  THE SELF</w:t>
      </w:r>
    </w:p>
    <w:p w14:paraId="59AFC7B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8CB76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Attitudes as Functional</w:t>
      </w:r>
    </w:p>
    <w:p w14:paraId="7C65C08A" w14:textId="77777777" w:rsidR="00360C73" w:rsidRPr="00F53484" w:rsidRDefault="00360C73" w:rsidP="00360C73">
      <w:pPr>
        <w:tabs>
          <w:tab w:val="left" w:pos="-1440"/>
          <w:tab w:val="left" w:pos="-720"/>
          <w:tab w:val="left" w:pos="45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F53484">
        <w:t xml:space="preserve">Katz, D.  (1958).  The functional approach to the study of attitudes.  </w:t>
      </w:r>
      <w:r w:rsidRPr="00F53484">
        <w:rPr>
          <w:u w:val="single"/>
        </w:rPr>
        <w:t>Public Opinion Quarterly</w:t>
      </w:r>
      <w:r w:rsidRPr="00F53484">
        <w:t xml:space="preserve">, </w:t>
      </w:r>
      <w:r w:rsidRPr="00F53484">
        <w:rPr>
          <w:u w:val="single"/>
        </w:rPr>
        <w:t>20</w:t>
      </w:r>
      <w:r w:rsidRPr="00F53484">
        <w:t>, 163-204.</w:t>
      </w:r>
    </w:p>
    <w:p w14:paraId="66985635" w14:textId="77777777" w:rsidR="00360C73" w:rsidRPr="00F53484" w:rsidRDefault="00360C73" w:rsidP="00360C73">
      <w:pPr>
        <w:tabs>
          <w:tab w:val="left" w:pos="-1440"/>
          <w:tab w:val="left" w:pos="-720"/>
          <w:tab w:val="left" w:pos="45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F53484">
        <w:t xml:space="preserve">Carpenter, C., </w:t>
      </w:r>
      <w:proofErr w:type="spellStart"/>
      <w:r w:rsidRPr="00F53484">
        <w:t>Boster</w:t>
      </w:r>
      <w:proofErr w:type="spellEnd"/>
      <w:r w:rsidRPr="00F53484">
        <w:t xml:space="preserve">, F.J., &amp; Andrews, K.R. (2012).  Functional Attitude Theory. </w:t>
      </w:r>
      <w:r w:rsidRPr="00F53484">
        <w:rPr>
          <w:bCs/>
        </w:rPr>
        <w:t xml:space="preserve">In </w:t>
      </w:r>
      <w:r w:rsidRPr="00F53484">
        <w:rPr>
          <w:bCs/>
          <w:i/>
        </w:rPr>
        <w:t>The Sage Handbook of Persuasion</w:t>
      </w:r>
      <w:r w:rsidRPr="00F53484">
        <w:rPr>
          <w:bCs/>
        </w:rPr>
        <w:t xml:space="preserve"> (Chapter 7). Thousand Oaks, CA: Sage.</w:t>
      </w:r>
    </w:p>
    <w:p w14:paraId="7D3014A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8945B7A"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The Self</w:t>
      </w:r>
    </w:p>
    <w:p w14:paraId="2E861BE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F53484">
        <w:t>Synder</w:t>
      </w:r>
      <w:proofErr w:type="spellEnd"/>
      <w:r w:rsidRPr="00F53484">
        <w:t xml:space="preserve">, M., and De Bono, K. G.  (1985).  Appeals to image and claims about quality:  Understanding the psychology of advertising.  </w:t>
      </w:r>
      <w:r w:rsidRPr="00F53484">
        <w:rPr>
          <w:u w:val="single"/>
        </w:rPr>
        <w:t xml:space="preserve">Journal of Personality and Social </w:t>
      </w:r>
      <w:proofErr w:type="gramStart"/>
      <w:r w:rsidRPr="00F53484">
        <w:rPr>
          <w:u w:val="single"/>
        </w:rPr>
        <w:t>Psychology</w:t>
      </w:r>
      <w:r w:rsidRPr="00F53484">
        <w:t xml:space="preserve">,  </w:t>
      </w:r>
      <w:r w:rsidRPr="00F53484">
        <w:rPr>
          <w:u w:val="single"/>
        </w:rPr>
        <w:t>49</w:t>
      </w:r>
      <w:proofErr w:type="gramEnd"/>
      <w:r w:rsidRPr="00F53484">
        <w:t>, 586-597.</w:t>
      </w:r>
    </w:p>
    <w:p w14:paraId="69E8684B"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Markus, H. and </w:t>
      </w:r>
      <w:proofErr w:type="spellStart"/>
      <w:r w:rsidRPr="00F53484">
        <w:t>Sentis</w:t>
      </w:r>
      <w:proofErr w:type="spellEnd"/>
      <w:r w:rsidRPr="00F53484">
        <w:t xml:space="preserve">, K.  (1982).  The Self in Social Information Processing.  In J. </w:t>
      </w:r>
      <w:proofErr w:type="spellStart"/>
      <w:r w:rsidRPr="00F53484">
        <w:t>Suls</w:t>
      </w:r>
      <w:proofErr w:type="spellEnd"/>
      <w:r w:rsidRPr="00F53484">
        <w:t xml:space="preserve"> (Ed.)  </w:t>
      </w:r>
      <w:r w:rsidRPr="00F53484">
        <w:rPr>
          <w:u w:val="single"/>
        </w:rPr>
        <w:t>Social Psychological Perspectives on the Self</w:t>
      </w:r>
      <w:r w:rsidRPr="00F53484">
        <w:t xml:space="preserve">.  Hillsdale, NJ:  Erlbaum. </w:t>
      </w:r>
    </w:p>
    <w:p w14:paraId="13F5F21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0"/>
      </w:pPr>
    </w:p>
    <w:p w14:paraId="5D563FD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Self-Efficacy</w:t>
      </w:r>
    </w:p>
    <w:p w14:paraId="50DB036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53484">
        <w:rPr>
          <w:bCs/>
        </w:rPr>
        <w:t xml:space="preserve">Bandura, A.  (1977).  Self-efficacy:  Toward a unifying theory of behavioral change. </w:t>
      </w:r>
    </w:p>
    <w:p w14:paraId="7D1D5A8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Cs/>
        </w:rPr>
      </w:pPr>
      <w:r w:rsidRPr="00F53484">
        <w:rPr>
          <w:bCs/>
          <w:u w:val="single"/>
        </w:rPr>
        <w:t>Psychological Review</w:t>
      </w:r>
      <w:r w:rsidRPr="00F53484">
        <w:rPr>
          <w:bCs/>
        </w:rPr>
        <w:t>, 84, 191-215.</w:t>
      </w:r>
    </w:p>
    <w:p w14:paraId="6A26F96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Cs/>
        </w:rPr>
      </w:pPr>
    </w:p>
    <w:p w14:paraId="743A06AE"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Self-Affirmation</w:t>
      </w:r>
    </w:p>
    <w:p w14:paraId="711F387E" w14:textId="77777777" w:rsidR="00360C73" w:rsidRPr="00755725" w:rsidRDefault="00360C73" w:rsidP="00360C73">
      <w:pPr>
        <w:tabs>
          <w:tab w:val="left" w:pos="-1440"/>
          <w:tab w:val="left" w:pos="-720"/>
          <w:tab w:val="left" w:pos="0"/>
          <w:tab w:val="left" w:pos="519"/>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0"/>
      </w:pPr>
      <w:r w:rsidRPr="00755725">
        <w:t xml:space="preserve">Walter, N., </w:t>
      </w:r>
      <w:proofErr w:type="spellStart"/>
      <w:r w:rsidRPr="00755725">
        <w:t>Demetriades</w:t>
      </w:r>
      <w:proofErr w:type="spellEnd"/>
      <w:r w:rsidRPr="00755725">
        <w:t>, S. Z., &amp; Murphy, S. T. (2017). Just a spoonful of sugar helps the messages go down: Using stories and vicarious self-affirmation to reduce e-cigarette use. </w:t>
      </w:r>
      <w:r w:rsidRPr="00755725">
        <w:rPr>
          <w:i/>
          <w:iCs/>
        </w:rPr>
        <w:t>Health Communication</w:t>
      </w:r>
      <w:r w:rsidRPr="00755725">
        <w:t>, 1-9.</w:t>
      </w:r>
    </w:p>
    <w:p w14:paraId="55C74092"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5804F22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Product Placement</w:t>
      </w:r>
    </w:p>
    <w:p w14:paraId="50CBEA69" w14:textId="77777777" w:rsidR="00360C73" w:rsidRPr="00F53484" w:rsidRDefault="00360C73" w:rsidP="00360C73">
      <w:pPr>
        <w:tabs>
          <w:tab w:val="left" w:pos="-1440"/>
          <w:tab w:val="left" w:pos="-720"/>
          <w:tab w:val="left" w:pos="0"/>
          <w:tab w:val="left" w:pos="519"/>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Balasubramanian, S. K., </w:t>
      </w:r>
      <w:proofErr w:type="spellStart"/>
      <w:r w:rsidRPr="00F53484">
        <w:t>Karrh</w:t>
      </w:r>
      <w:proofErr w:type="spellEnd"/>
      <w:r w:rsidRPr="00F53484">
        <w:t xml:space="preserve">, J. A.; Patwardhan, H. (2006). Audience Response to Product Placements: An Integrative Framework and Future Research Agenda. </w:t>
      </w:r>
      <w:r w:rsidRPr="00F53484">
        <w:rPr>
          <w:i/>
        </w:rPr>
        <w:t>Journal of Advertising, 35</w:t>
      </w:r>
      <w:r w:rsidRPr="00F53484">
        <w:t>, 115-141.</w:t>
      </w:r>
    </w:p>
    <w:p w14:paraId="39ECA938"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rPr>
      </w:pPr>
    </w:p>
    <w:p w14:paraId="47249279"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u w:val="single"/>
        </w:rPr>
      </w:pPr>
      <w:r w:rsidRPr="00B754BB">
        <w:rPr>
          <w:b/>
          <w:bCs/>
          <w:u w:val="single"/>
        </w:rPr>
        <w:t>Brand and Selective Exposure</w:t>
      </w:r>
    </w:p>
    <w:p w14:paraId="6114109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b/>
          <w:bCs/>
        </w:rPr>
      </w:pPr>
      <w:r w:rsidRPr="00B754BB">
        <w:rPr>
          <w:bCs/>
        </w:rPr>
        <w:t>Kim, D. (2015).  Brand and Selective Exposure</w:t>
      </w:r>
      <w:r w:rsidRPr="00B754BB">
        <w:rPr>
          <w:b/>
          <w:bCs/>
        </w:rPr>
        <w:t>.</w:t>
      </w:r>
      <w:r>
        <w:rPr>
          <w:b/>
          <w:bCs/>
        </w:rPr>
        <w:t xml:space="preserve">  </w:t>
      </w:r>
    </w:p>
    <w:p w14:paraId="59CD2228"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900"/>
        <w:rPr>
          <w:b/>
          <w:bCs/>
        </w:rPr>
      </w:pPr>
      <w:r w:rsidRPr="00F53484">
        <w:rPr>
          <w:b/>
          <w:bCs/>
        </w:rPr>
        <w:tab/>
      </w:r>
    </w:p>
    <w:p w14:paraId="2DA4464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900"/>
        <w:rPr>
          <w:b/>
          <w:bCs/>
          <w:i/>
        </w:rPr>
      </w:pPr>
      <w:r w:rsidRPr="00F53484">
        <w:rPr>
          <w:b/>
          <w:bCs/>
          <w:i/>
        </w:rPr>
        <w:t>Further Reading:</w:t>
      </w:r>
    </w:p>
    <w:p w14:paraId="1229D5C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roofErr w:type="spellStart"/>
      <w:r w:rsidRPr="00F53484">
        <w:rPr>
          <w:i/>
        </w:rPr>
        <w:t>Bettinghaus</w:t>
      </w:r>
      <w:proofErr w:type="spellEnd"/>
      <w:r w:rsidRPr="00F53484">
        <w:rPr>
          <w:i/>
        </w:rPr>
        <w:t xml:space="preserve"> &amp; Cody, Ch. 6</w:t>
      </w:r>
    </w:p>
    <w:p w14:paraId="69FB4361"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i/>
        </w:rPr>
      </w:pPr>
      <w:proofErr w:type="spellStart"/>
      <w:r w:rsidRPr="00F53484">
        <w:rPr>
          <w:i/>
        </w:rPr>
        <w:t>Coover</w:t>
      </w:r>
      <w:proofErr w:type="spellEnd"/>
      <w:r w:rsidRPr="00F53484">
        <w:rPr>
          <w:i/>
        </w:rPr>
        <w:t xml:space="preserve">, G. E. &amp; Murphy, S. T.  (1999).  The communicated self:  Exploring the interaction between self and social context.  </w:t>
      </w:r>
      <w:r w:rsidRPr="00F53484">
        <w:rPr>
          <w:i/>
          <w:u w:val="single"/>
        </w:rPr>
        <w:t xml:space="preserve">Human Communication Research, </w:t>
      </w:r>
      <w:r w:rsidRPr="00F53484">
        <w:rPr>
          <w:i/>
        </w:rPr>
        <w:t>26(1), 125-147.</w:t>
      </w:r>
    </w:p>
    <w:p w14:paraId="6754C564"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t xml:space="preserve">Carpenter, C., </w:t>
      </w:r>
      <w:proofErr w:type="spellStart"/>
      <w:r w:rsidRPr="00F53484">
        <w:t>Boster</w:t>
      </w:r>
      <w:proofErr w:type="spellEnd"/>
      <w:r w:rsidRPr="00F53484">
        <w:t xml:space="preserve">, F.J., &amp; Andrews, K.R. (2012).  Functional Attitude Theory. </w:t>
      </w:r>
      <w:r w:rsidRPr="00F53484">
        <w:rPr>
          <w:bCs/>
        </w:rPr>
        <w:t xml:space="preserve">In </w:t>
      </w:r>
      <w:r w:rsidRPr="00F53484">
        <w:rPr>
          <w:bCs/>
          <w:i/>
        </w:rPr>
        <w:t>The Sage Handbook of Persuasion</w:t>
      </w:r>
      <w:r w:rsidRPr="00F53484">
        <w:rPr>
          <w:bCs/>
        </w:rPr>
        <w:t xml:space="preserve"> (Chapter 7). Thousand Oaks, CA: Sage. </w:t>
      </w:r>
    </w:p>
    <w:p w14:paraId="3A256F69"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i/>
        </w:rPr>
      </w:pPr>
      <w:r w:rsidRPr="00F53484">
        <w:rPr>
          <w:bCs/>
          <w:i/>
        </w:rPr>
        <w:t>Damasio, A. (2010).  Self Comes to Mind:  Constructing the Conscious Brain.  New York:  Random House.</w:t>
      </w:r>
    </w:p>
    <w:p w14:paraId="492FE011" w14:textId="77777777" w:rsidR="00360C73" w:rsidRPr="00F53484"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i/>
        </w:rPr>
      </w:pPr>
      <w:r w:rsidRPr="00F53484">
        <w:rPr>
          <w:i/>
        </w:rPr>
        <w:t xml:space="preserve">Lepper, M. R., Ross, L and Lau, R. R.  (1986).  Persistence of inaccurate beliefs about the self:  Perseverance effects in the classroom.  </w:t>
      </w:r>
      <w:r w:rsidRPr="00F53484">
        <w:rPr>
          <w:i/>
          <w:u w:val="single"/>
        </w:rPr>
        <w:t>Journal of Personality and Social Psychology</w:t>
      </w:r>
      <w:r w:rsidRPr="00F53484">
        <w:rPr>
          <w:i/>
        </w:rPr>
        <w:t xml:space="preserve">, </w:t>
      </w:r>
      <w:r w:rsidRPr="00F53484">
        <w:rPr>
          <w:i/>
          <w:u w:val="single"/>
        </w:rPr>
        <w:t>50</w:t>
      </w:r>
      <w:r w:rsidRPr="00F53484">
        <w:rPr>
          <w:i/>
        </w:rPr>
        <w:t>, 482-491.</w:t>
      </w:r>
    </w:p>
    <w:p w14:paraId="4CB3CC9C" w14:textId="77777777" w:rsidR="00360C73" w:rsidRDefault="00360C73" w:rsidP="00360C73">
      <w:pPr>
        <w:tabs>
          <w:tab w:val="left" w:pos="-1440"/>
          <w:tab w:val="left" w:pos="-720"/>
          <w:tab w:val="left" w:pos="0"/>
          <w:tab w:val="left" w:pos="519"/>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r w:rsidRPr="00F53484">
        <w:rPr>
          <w:i/>
        </w:rPr>
        <w:t xml:space="preserve">Pages 613-651 from </w:t>
      </w:r>
      <w:r w:rsidRPr="00F53484">
        <w:rPr>
          <w:i/>
          <w:u w:val="single"/>
        </w:rPr>
        <w:t>Theories of Cognitive Consistency</w:t>
      </w:r>
      <w:r w:rsidRPr="00F53484">
        <w:rPr>
          <w:i/>
        </w:rPr>
        <w:t xml:space="preserve">, Chicago:  Rand McNally. </w:t>
      </w:r>
    </w:p>
    <w:p w14:paraId="28BD4DBF"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p>
    <w:p w14:paraId="015C6066" w14:textId="77777777" w:rsidR="00360C73"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p>
    <w:p w14:paraId="4FEACB85" w14:textId="4DD2E5B1" w:rsidR="00360C73" w:rsidRPr="00F53484" w:rsidRDefault="00360C73" w:rsidP="00360C73">
      <w:pPr>
        <w:tabs>
          <w:tab w:val="left" w:pos="-1440"/>
          <w:tab w:val="left" w:pos="-72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FF0000"/>
        </w:rPr>
      </w:pPr>
      <w:r w:rsidRPr="00E277DD">
        <w:rPr>
          <w:b/>
          <w:bCs/>
          <w:highlight w:val="yellow"/>
          <w:u w:val="single"/>
        </w:rPr>
        <w:t>Week 4:</w:t>
      </w:r>
      <w:r w:rsidRPr="00E277DD">
        <w:rPr>
          <w:b/>
          <w:bCs/>
          <w:highlight w:val="yellow"/>
        </w:rPr>
        <w:t xml:space="preserve">  INDIVIDUAL LEVEL INFLUENCES II: GENDER</w:t>
      </w:r>
      <w:r w:rsidRPr="00F53484">
        <w:rPr>
          <w:b/>
          <w:bCs/>
        </w:rPr>
        <w:t xml:space="preserve"> </w:t>
      </w:r>
    </w:p>
    <w:p w14:paraId="7D8E9C6F" w14:textId="77777777" w:rsidR="00360C73" w:rsidRPr="00F53484" w:rsidRDefault="00360C73" w:rsidP="00360C73">
      <w:pPr>
        <w:tabs>
          <w:tab w:val="left" w:pos="540"/>
        </w:tabs>
        <w:ind w:left="540" w:hanging="540"/>
      </w:pPr>
      <w:r w:rsidRPr="00F53484">
        <w:t xml:space="preserve">Hyde, J. S. (2014). Gender Similarities and Differences. </w:t>
      </w:r>
      <w:r w:rsidRPr="00F53484">
        <w:rPr>
          <w:i/>
        </w:rPr>
        <w:t xml:space="preserve">Annual Review of Psychology, </w:t>
      </w:r>
      <w:r w:rsidRPr="00F53484">
        <w:t>65, 373-398.</w:t>
      </w:r>
    </w:p>
    <w:p w14:paraId="631441F0"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roofErr w:type="spellStart"/>
      <w:r w:rsidRPr="00F53484">
        <w:t>Eagly</w:t>
      </w:r>
      <w:proofErr w:type="spellEnd"/>
      <w:r w:rsidRPr="00F53484">
        <w:t xml:space="preserve">, A. H. (1994).  On comparing women and men.  </w:t>
      </w:r>
      <w:r w:rsidRPr="00F53484">
        <w:rPr>
          <w:u w:val="single"/>
        </w:rPr>
        <w:t>Feminism and Psychology</w:t>
      </w:r>
      <w:r w:rsidRPr="00F53484">
        <w:t>, 4, 513-522.</w:t>
      </w:r>
    </w:p>
    <w:p w14:paraId="1B327885"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Buss, D. M.  (1995).  Psychological Sex Differences: Origins through sexual selection.  </w:t>
      </w:r>
      <w:r w:rsidRPr="00F53484">
        <w:rPr>
          <w:u w:val="single"/>
        </w:rPr>
        <w:t>American Psychologist</w:t>
      </w:r>
      <w:r w:rsidRPr="00F53484">
        <w:t>, 50, 164-168.</w:t>
      </w:r>
    </w:p>
    <w:p w14:paraId="7A46421B" w14:textId="77777777" w:rsidR="00360C73" w:rsidRPr="00F53484" w:rsidRDefault="00360C73" w:rsidP="00360C73">
      <w:pPr>
        <w:tabs>
          <w:tab w:val="left" w:pos="-1440"/>
          <w:tab w:val="left" w:pos="-720"/>
          <w:tab w:val="left" w:pos="90"/>
          <w:tab w:val="left" w:pos="27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Eccles, J.S., Jacobs, J.E., &amp; Harold, R.D.  (1990).  Gender role stereotypes, expectancy effects and parent’s socialization of gender differences.  </w:t>
      </w:r>
      <w:r w:rsidRPr="00F53484">
        <w:rPr>
          <w:u w:val="single"/>
        </w:rPr>
        <w:t>Journal of Social Issues, 46</w:t>
      </w:r>
      <w:r w:rsidRPr="00F53484">
        <w:t>, 183-201.</w:t>
      </w:r>
    </w:p>
    <w:p w14:paraId="7463040F" w14:textId="77777777" w:rsidR="00360C73" w:rsidRPr="00F53484" w:rsidRDefault="00360C73" w:rsidP="00360C73">
      <w:pPr>
        <w:tabs>
          <w:tab w:val="left" w:pos="-1440"/>
          <w:tab w:val="left" w:pos="-720"/>
          <w:tab w:val="left" w:pos="90"/>
          <w:tab w:val="left" w:pos="270"/>
          <w:tab w:val="left" w:pos="36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F53484">
        <w:t xml:space="preserve">Smith, S. L., </w:t>
      </w:r>
      <w:proofErr w:type="spellStart"/>
      <w:r w:rsidRPr="00F53484">
        <w:t>Choueiti</w:t>
      </w:r>
      <w:proofErr w:type="spellEnd"/>
      <w:r w:rsidRPr="00F53484">
        <w:t xml:space="preserve">, M., Pieper, K., </w:t>
      </w:r>
      <w:proofErr w:type="spellStart"/>
      <w:r w:rsidRPr="00F53484">
        <w:t>Gillig</w:t>
      </w:r>
      <w:proofErr w:type="spellEnd"/>
      <w:r w:rsidRPr="00F53484">
        <w:t xml:space="preserve">, T., Lee, C. &amp; DeLuca, D.  (2015).  </w:t>
      </w:r>
      <w:r w:rsidRPr="00F53484">
        <w:rPr>
          <w:i/>
        </w:rPr>
        <w:t xml:space="preserve"> </w:t>
      </w:r>
      <w:r w:rsidRPr="00F53484">
        <w:t>Inequality in 700 Popular Films:  Examining Portrayals of Gender, Race &amp; LGBT Status from 2007 to 2014.  A report from the Media Diversity and Social Change Initiative.</w:t>
      </w:r>
    </w:p>
    <w:p w14:paraId="159FB634"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roofErr w:type="spellStart"/>
      <w:r>
        <w:t>Grohmann</w:t>
      </w:r>
      <w:proofErr w:type="spellEnd"/>
      <w:r>
        <w:t xml:space="preserve">, B. (2009).  Gendered Dimensions of Brand Personality.  </w:t>
      </w:r>
      <w:r w:rsidRPr="00F358C3">
        <w:rPr>
          <w:u w:val="single"/>
        </w:rPr>
        <w:t>Journal of Marketing Research</w:t>
      </w:r>
      <w:r>
        <w:t>, (vol 46. No. 1) 105-119.</w:t>
      </w:r>
    </w:p>
    <w:p w14:paraId="2B1D9B05"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F358C3">
        <w:t>Lieven, T.</w:t>
      </w:r>
      <w:proofErr w:type="gramStart"/>
      <w:r w:rsidRPr="00F358C3">
        <w:t xml:space="preserve">,  </w:t>
      </w:r>
      <w:proofErr w:type="spellStart"/>
      <w:r w:rsidRPr="00F358C3">
        <w:t>Grohmann</w:t>
      </w:r>
      <w:proofErr w:type="spellEnd"/>
      <w:proofErr w:type="gramEnd"/>
      <w:r w:rsidRPr="00F358C3">
        <w:t xml:space="preserve">, B., Herrmann, A., Landwehr, J. &amp; van Tilburg, M. </w:t>
      </w:r>
      <w:r>
        <w:t xml:space="preserve"> (2015).  </w:t>
      </w:r>
      <w:r w:rsidRPr="00F358C3">
        <w:t>The effect of brand design on brand gender p</w:t>
      </w:r>
      <w:r>
        <w:t>erceptions and brand preference</w:t>
      </w:r>
      <w:r w:rsidRPr="00F358C3">
        <w:t xml:space="preserve">, </w:t>
      </w:r>
      <w:r w:rsidRPr="00544563">
        <w:rPr>
          <w:u w:val="single"/>
        </w:rPr>
        <w:t>European Journal of Marketing, Vol. 49</w:t>
      </w:r>
      <w:r w:rsidRPr="00F358C3">
        <w:t xml:space="preserve"> </w:t>
      </w:r>
      <w:proofErr w:type="spellStart"/>
      <w:r w:rsidRPr="00F358C3">
        <w:t>Iss</w:t>
      </w:r>
      <w:proofErr w:type="spellEnd"/>
      <w:r w:rsidRPr="00F358C3">
        <w:t xml:space="preserve"> 1/2 pp. 146 </w:t>
      </w:r>
      <w:r>
        <w:t>–</w:t>
      </w:r>
      <w:r w:rsidRPr="00F358C3">
        <w:t xml:space="preserve"> 169</w:t>
      </w:r>
      <w:r>
        <w:t>.</w:t>
      </w:r>
    </w:p>
    <w:p w14:paraId="29D0D626" w14:textId="77777777" w:rsidR="00360C73" w:rsidRPr="00F358C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rPr>
      </w:pPr>
    </w:p>
    <w:p w14:paraId="4BB446A5" w14:textId="77777777" w:rsidR="00360C73" w:rsidRPr="00F358C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18"/>
        <w:rPr>
          <w:b/>
          <w:i/>
        </w:rPr>
      </w:pPr>
      <w:r w:rsidRPr="00F358C3">
        <w:rPr>
          <w:b/>
          <w:i/>
        </w:rPr>
        <w:t>Further reading:</w:t>
      </w:r>
    </w:p>
    <w:p w14:paraId="5E0715C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roofErr w:type="spellStart"/>
      <w:r w:rsidRPr="00F53484">
        <w:rPr>
          <w:i/>
        </w:rPr>
        <w:t>Bettinghaus</w:t>
      </w:r>
      <w:proofErr w:type="spellEnd"/>
      <w:r w:rsidRPr="00F53484">
        <w:rPr>
          <w:i/>
        </w:rPr>
        <w:t xml:space="preserve"> &amp; Cody, Ch. 9</w:t>
      </w:r>
    </w:p>
    <w:p w14:paraId="50DBA4CC"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359929B" w14:textId="77777777" w:rsidR="005D24E9" w:rsidRDefault="005D24E9" w:rsidP="005D24E9">
      <w:pPr>
        <w:rPr>
          <w:b/>
          <w:bCs/>
          <w:u w:val="single"/>
        </w:rPr>
      </w:pPr>
    </w:p>
    <w:p w14:paraId="642EF35C" w14:textId="77777777" w:rsidR="005D24E9" w:rsidRDefault="005D24E9" w:rsidP="005D24E9">
      <w:pPr>
        <w:rPr>
          <w:b/>
          <w:bCs/>
          <w:u w:val="single"/>
        </w:rPr>
      </w:pPr>
    </w:p>
    <w:p w14:paraId="6E242AA4" w14:textId="7E5A2AF5" w:rsidR="00360C73" w:rsidRPr="00D55C8F" w:rsidRDefault="00360C73" w:rsidP="005D24E9">
      <w:pPr>
        <w:rPr>
          <w:b/>
          <w:bCs/>
          <w:u w:val="single"/>
        </w:rPr>
      </w:pPr>
      <w:r w:rsidRPr="00E277DD">
        <w:rPr>
          <w:b/>
          <w:bCs/>
          <w:highlight w:val="yellow"/>
          <w:u w:val="single"/>
        </w:rPr>
        <w:t>Week 5:</w:t>
      </w:r>
      <w:r w:rsidRPr="00E277DD">
        <w:rPr>
          <w:b/>
          <w:bCs/>
          <w:highlight w:val="yellow"/>
        </w:rPr>
        <w:t xml:space="preserve">  SOCIAL INFLUENCES I</w:t>
      </w:r>
    </w:p>
    <w:p w14:paraId="7C84DA7F" w14:textId="77777777" w:rsidR="00360C73"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b/>
        </w:rPr>
      </w:pPr>
    </w:p>
    <w:p w14:paraId="0FBF4355" w14:textId="77777777" w:rsidR="00360C73" w:rsidRPr="00F53484" w:rsidRDefault="00360C73" w:rsidP="00360C73">
      <w:pPr>
        <w:tabs>
          <w:tab w:val="left" w:pos="-1440"/>
          <w:tab w:val="left" w:pos="-720"/>
          <w:tab w:val="left" w:pos="0"/>
          <w:tab w:val="left" w:pos="91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i/>
        </w:rPr>
      </w:pPr>
      <w:r w:rsidRPr="00F53484">
        <w:rPr>
          <w:b/>
        </w:rPr>
        <w:tab/>
        <w:t>Perloff Chapte</w:t>
      </w:r>
      <w:r>
        <w:rPr>
          <w:b/>
        </w:rPr>
        <w:t>r 12</w:t>
      </w:r>
    </w:p>
    <w:p w14:paraId="3786DDD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F918E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Compliance</w:t>
      </w:r>
    </w:p>
    <w:p w14:paraId="2E3E598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Chapters 3 and 6 of Cialdini</w:t>
      </w:r>
    </w:p>
    <w:p w14:paraId="28FD353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lastRenderedPageBreak/>
        <w:t>Milgram film in class</w:t>
      </w:r>
    </w:p>
    <w:p w14:paraId="14EF0FB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9C02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Reciprocity</w:t>
      </w:r>
      <w:r w:rsidRPr="00F53484">
        <w:rPr>
          <w:b/>
          <w:bCs/>
        </w:rPr>
        <w:t xml:space="preserve">&amp; </w:t>
      </w:r>
      <w:r w:rsidRPr="00F53484">
        <w:rPr>
          <w:b/>
          <w:bCs/>
          <w:u w:val="single"/>
        </w:rPr>
        <w:t>Social Comparison</w:t>
      </w:r>
    </w:p>
    <w:p w14:paraId="6C8E9E7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2 of Cialdini</w:t>
      </w:r>
    </w:p>
    <w:p w14:paraId="366241C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3380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Scarcity</w:t>
      </w:r>
    </w:p>
    <w:p w14:paraId="2F0852B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7 of Cialdini</w:t>
      </w:r>
    </w:p>
    <w:p w14:paraId="6D5ABE2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3DBF6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Bystander Apathy</w:t>
      </w:r>
    </w:p>
    <w:p w14:paraId="54E589B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t>Chapter 4 of Cialdini</w:t>
      </w:r>
    </w:p>
    <w:p w14:paraId="04E2335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4D93B7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u w:val="single"/>
        </w:rPr>
      </w:pPr>
    </w:p>
    <w:p w14:paraId="4CCC4044" w14:textId="17E7B479" w:rsidR="00360C73" w:rsidRPr="009A36F1"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E277DD">
        <w:rPr>
          <w:b/>
          <w:bCs/>
          <w:highlight w:val="yellow"/>
          <w:u w:val="single"/>
        </w:rPr>
        <w:t>Week 6:</w:t>
      </w:r>
      <w:r w:rsidRPr="00E277DD">
        <w:rPr>
          <w:b/>
          <w:bCs/>
          <w:highlight w:val="yellow"/>
        </w:rPr>
        <w:t xml:space="preserve">  SOCIAL INFLUENCES II</w:t>
      </w:r>
    </w:p>
    <w:p w14:paraId="52CA5555"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p>
    <w:p w14:paraId="3738758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F53484">
        <w:tab/>
      </w:r>
      <w:r w:rsidRPr="00F53484">
        <w:rPr>
          <w:b/>
        </w:rPr>
        <w:t>Perloff Chapter</w:t>
      </w:r>
      <w:r>
        <w:rPr>
          <w:b/>
        </w:rPr>
        <w:t xml:space="preserve"> </w:t>
      </w:r>
      <w:r w:rsidRPr="00F53484">
        <w:rPr>
          <w:b/>
        </w:rPr>
        <w:t>13</w:t>
      </w:r>
    </w:p>
    <w:p w14:paraId="0C02434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rPr>
      </w:pPr>
    </w:p>
    <w:p w14:paraId="4DDB6583"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3484">
        <w:rPr>
          <w:b/>
          <w:bCs/>
          <w:u w:val="single"/>
        </w:rPr>
        <w:t xml:space="preserve">Group Norms </w:t>
      </w:r>
    </w:p>
    <w:p w14:paraId="74D23C50" w14:textId="77777777" w:rsidR="00360C73" w:rsidRPr="00F53484"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proofErr w:type="spellStart"/>
      <w:r w:rsidRPr="00F53484">
        <w:rPr>
          <w:bCs/>
        </w:rPr>
        <w:t>Rimal</w:t>
      </w:r>
      <w:proofErr w:type="spellEnd"/>
      <w:r w:rsidRPr="00F53484">
        <w:rPr>
          <w:bCs/>
        </w:rPr>
        <w:t xml:space="preserve">, R. N. </w:t>
      </w:r>
      <w:r>
        <w:rPr>
          <w:bCs/>
        </w:rPr>
        <w:t>&amp;</w:t>
      </w:r>
      <w:r w:rsidRPr="006B6B64">
        <w:rPr>
          <w:bCs/>
        </w:rPr>
        <w:t xml:space="preserve"> </w:t>
      </w:r>
      <w:proofErr w:type="spellStart"/>
      <w:r w:rsidRPr="00F53484">
        <w:rPr>
          <w:bCs/>
        </w:rPr>
        <w:t>Lapinski</w:t>
      </w:r>
      <w:proofErr w:type="spellEnd"/>
      <w:r w:rsidRPr="00F53484">
        <w:rPr>
          <w:bCs/>
        </w:rPr>
        <w:t>, M. K.  (20</w:t>
      </w:r>
      <w:r>
        <w:rPr>
          <w:bCs/>
        </w:rPr>
        <w:t>1</w:t>
      </w:r>
      <w:r w:rsidRPr="00F53484">
        <w:rPr>
          <w:bCs/>
        </w:rPr>
        <w:t xml:space="preserve">5).  </w:t>
      </w:r>
      <w:r>
        <w:rPr>
          <w:bCs/>
        </w:rPr>
        <w:t xml:space="preserve">A Re-Explication of Social Norms, Ten Years Later. </w:t>
      </w:r>
      <w:r w:rsidRPr="00F53484">
        <w:rPr>
          <w:bCs/>
        </w:rPr>
        <w:t xml:space="preserve"> </w:t>
      </w:r>
      <w:r w:rsidRPr="006B6B64">
        <w:rPr>
          <w:bCs/>
          <w:i/>
        </w:rPr>
        <w:t>Communication Theory</w:t>
      </w:r>
      <w:r w:rsidRPr="006B6B64">
        <w:rPr>
          <w:bCs/>
          <w:i/>
          <w:u w:val="single"/>
        </w:rPr>
        <w:t>,</w:t>
      </w:r>
      <w:r w:rsidRPr="006B6B64">
        <w:rPr>
          <w:bCs/>
          <w:i/>
        </w:rPr>
        <w:t xml:space="preserve"> 25</w:t>
      </w:r>
      <w:r w:rsidRPr="00F53484">
        <w:rPr>
          <w:bCs/>
        </w:rPr>
        <w:t>,</w:t>
      </w:r>
      <w:r>
        <w:rPr>
          <w:bCs/>
        </w:rPr>
        <w:t xml:space="preserve"> 393-409</w:t>
      </w:r>
      <w:r w:rsidRPr="00F53484">
        <w:rPr>
          <w:bCs/>
        </w:rPr>
        <w:t xml:space="preserve">. </w:t>
      </w:r>
    </w:p>
    <w:p w14:paraId="4060AE37" w14:textId="77777777" w:rsidR="00360C73" w:rsidRPr="00F53484"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rPr>
          <w:bCs/>
        </w:rPr>
        <w:t xml:space="preserve">Smith, S. W., Atkin, C.K., Martell, D. Allen, R., &amp; </w:t>
      </w:r>
      <w:proofErr w:type="spellStart"/>
      <w:r w:rsidRPr="00F53484">
        <w:rPr>
          <w:bCs/>
        </w:rPr>
        <w:t>Hembroff</w:t>
      </w:r>
      <w:proofErr w:type="spellEnd"/>
      <w:r w:rsidRPr="00F53484">
        <w:rPr>
          <w:bCs/>
        </w:rPr>
        <w:t xml:space="preserve">, L.  (2006).  A social Judgment Theory Approach to Conducting Formative Research in a Social Norms Campaign.  </w:t>
      </w:r>
      <w:r w:rsidRPr="00F53484">
        <w:rPr>
          <w:bCs/>
          <w:i/>
        </w:rPr>
        <w:t>Communication Theory</w:t>
      </w:r>
      <w:r w:rsidRPr="00F53484">
        <w:rPr>
          <w:bCs/>
        </w:rPr>
        <w:t xml:space="preserve">, </w:t>
      </w:r>
      <w:r w:rsidRPr="00F53484">
        <w:rPr>
          <w:bCs/>
          <w:i/>
        </w:rPr>
        <w:t>16</w:t>
      </w:r>
      <w:r w:rsidRPr="00F53484">
        <w:rPr>
          <w:bCs/>
        </w:rPr>
        <w:t xml:space="preserve">, 141-152.  </w:t>
      </w:r>
    </w:p>
    <w:p w14:paraId="5808563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19"/>
        <w:rPr>
          <w:b/>
          <w:bCs/>
        </w:rPr>
      </w:pPr>
    </w:p>
    <w:p w14:paraId="789BE76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53484">
        <w:rPr>
          <w:b/>
          <w:bCs/>
          <w:u w:val="single"/>
        </w:rPr>
        <w:t>Social Identity</w:t>
      </w:r>
    </w:p>
    <w:p w14:paraId="10098E79"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F53484">
        <w:rPr>
          <w:bCs/>
          <w:lang w:val="nb-NO"/>
        </w:rPr>
        <w:t xml:space="preserve">Hogg, M. A. &amp; Reid, S. A.  </w:t>
      </w:r>
      <w:r w:rsidRPr="00F53484">
        <w:rPr>
          <w:bCs/>
        </w:rPr>
        <w:t xml:space="preserve">(2006).  Social Identity, Self-Categorization, and the Communication of Group Norms.  </w:t>
      </w:r>
      <w:r w:rsidRPr="00F53484">
        <w:rPr>
          <w:bCs/>
          <w:u w:val="single"/>
        </w:rPr>
        <w:t>Communication Theory</w:t>
      </w:r>
      <w:r w:rsidRPr="00F53484">
        <w:rPr>
          <w:bCs/>
        </w:rPr>
        <w:t>, 16, 7-30.</w:t>
      </w:r>
    </w:p>
    <w:p w14:paraId="59AB7E04"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p>
    <w:p w14:paraId="230E32ED" w14:textId="77777777" w:rsidR="00360C73" w:rsidRDefault="00360C73" w:rsidP="00360C73">
      <w:pPr>
        <w:tabs>
          <w:tab w:val="left" w:pos="-1440"/>
          <w:tab w:val="left" w:pos="-720"/>
          <w:tab w:val="left" w:pos="180"/>
          <w:tab w:val="left" w:pos="45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
          <w:bCs/>
          <w:u w:val="single"/>
        </w:rPr>
      </w:pPr>
      <w:r w:rsidRPr="006B6B64">
        <w:rPr>
          <w:b/>
          <w:bCs/>
          <w:u w:val="single"/>
        </w:rPr>
        <w:t>Social Networks and Social Capital</w:t>
      </w:r>
    </w:p>
    <w:p w14:paraId="72C46EE8"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5F28D2">
        <w:rPr>
          <w:bCs/>
        </w:rPr>
        <w:t>Ichiro, I., Subramanian, S.V. &amp; Kim, D. (2008).   Chapter</w:t>
      </w:r>
      <w:r>
        <w:rPr>
          <w:bCs/>
        </w:rPr>
        <w:t>s</w:t>
      </w:r>
      <w:r w:rsidRPr="005F28D2">
        <w:rPr>
          <w:bCs/>
        </w:rPr>
        <w:t xml:space="preserve"> 1 </w:t>
      </w:r>
      <w:r>
        <w:rPr>
          <w:bCs/>
        </w:rPr>
        <w:t xml:space="preserve">and 12 </w:t>
      </w:r>
      <w:r w:rsidRPr="005F28D2">
        <w:rPr>
          <w:bCs/>
        </w:rPr>
        <w:t xml:space="preserve">in </w:t>
      </w:r>
      <w:r w:rsidRPr="0052499F">
        <w:rPr>
          <w:bCs/>
          <w:i/>
        </w:rPr>
        <w:t>Social Capital and Health.</w:t>
      </w:r>
      <w:r w:rsidRPr="005F28D2">
        <w:rPr>
          <w:bCs/>
        </w:rPr>
        <w:t xml:space="preserve">  Springer.</w:t>
      </w:r>
    </w:p>
    <w:p w14:paraId="74DFBF0D"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highlight w:val="yellow"/>
        </w:rPr>
      </w:pPr>
    </w:p>
    <w:p w14:paraId="46B150D4" w14:textId="77777777" w:rsidR="00360C73" w:rsidRPr="00205D25"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r w:rsidRPr="00C9784B">
        <w:rPr>
          <w:bCs/>
        </w:rPr>
        <w:t>Walter, N., Murphy, S. T., Frank, L. B., &amp; Ball-Rokeach, S. J. (2017). The power of brokerage: Case study of normative behavior, Latinas and cervical cancer. </w:t>
      </w:r>
      <w:r w:rsidRPr="00C9784B">
        <w:rPr>
          <w:bCs/>
          <w:i/>
          <w:iCs/>
        </w:rPr>
        <w:t>Communication Research</w:t>
      </w:r>
      <w:r w:rsidRPr="00C9784B">
        <w:rPr>
          <w:bCs/>
        </w:rPr>
        <w:t>, 1-24.</w:t>
      </w:r>
    </w:p>
    <w:p w14:paraId="1B76BFA4" w14:textId="77777777" w:rsidR="00360C73" w:rsidRDefault="00360C73" w:rsidP="00360C73">
      <w:pPr>
        <w:tabs>
          <w:tab w:val="left" w:pos="-1440"/>
          <w:tab w:val="left" w:pos="-720"/>
          <w:tab w:val="left" w:pos="180"/>
          <w:tab w:val="left" w:pos="45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bCs/>
        </w:rPr>
      </w:pPr>
    </w:p>
    <w:p w14:paraId="35A2BC43" w14:textId="77777777" w:rsidR="00360C73" w:rsidRPr="00F53484" w:rsidRDefault="00360C73" w:rsidP="00360C73">
      <w:pPr>
        <w:tabs>
          <w:tab w:val="left" w:pos="-144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t>Further reading:</w:t>
      </w:r>
    </w:p>
    <w:p w14:paraId="3F1D2D55"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tab/>
      </w:r>
      <w:r w:rsidRPr="00F53484">
        <w:tab/>
      </w:r>
      <w:proofErr w:type="spellStart"/>
      <w:r w:rsidRPr="00F53484">
        <w:rPr>
          <w:i/>
        </w:rPr>
        <w:t>Bettinghaus</w:t>
      </w:r>
      <w:proofErr w:type="spellEnd"/>
      <w:r w:rsidRPr="00F53484">
        <w:rPr>
          <w:i/>
        </w:rPr>
        <w:t xml:space="preserve"> &amp; Cody, Ch. 7, 10, 11, 12, 13 &amp; 14.</w:t>
      </w:r>
    </w:p>
    <w:p w14:paraId="5D60EB4C"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Asch, S.  Effects of group pressure upon the modification and distortion of judgments.  In Maccoby, E. Newcomb, T., and Hartley, E. </w:t>
      </w:r>
      <w:r w:rsidRPr="00F53484">
        <w:rPr>
          <w:i/>
          <w:u w:val="single"/>
        </w:rPr>
        <w:t>Readings in Social Psychology</w:t>
      </w:r>
      <w:r w:rsidRPr="00F53484">
        <w:rPr>
          <w:i/>
        </w:rPr>
        <w:t>, 3rd Edition MNH, pp. 174-183.</w:t>
      </w:r>
    </w:p>
    <w:p w14:paraId="6A2F9F25"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i/>
          <w:u w:val="single"/>
        </w:rPr>
      </w:pPr>
      <w:r w:rsidRPr="00F53484">
        <w:rPr>
          <w:bCs/>
          <w:i/>
        </w:rPr>
        <w:t xml:space="preserve">Boer, H. &amp; </w:t>
      </w:r>
      <w:proofErr w:type="spellStart"/>
      <w:r w:rsidRPr="00F53484">
        <w:rPr>
          <w:bCs/>
          <w:i/>
        </w:rPr>
        <w:t>Westhoff</w:t>
      </w:r>
      <w:proofErr w:type="spellEnd"/>
      <w:r w:rsidRPr="00F53484">
        <w:rPr>
          <w:bCs/>
          <w:i/>
        </w:rPr>
        <w:t xml:space="preserve">, Y.  (2006).  The Role of Positive and Negative Signaling Communication by Strong and Weak Ties in the Shaping of Safe Sex Subjective Norms of Adolescents in South Africa.  </w:t>
      </w:r>
      <w:r w:rsidRPr="00F53484">
        <w:rPr>
          <w:bCs/>
          <w:i/>
          <w:u w:val="single"/>
        </w:rPr>
        <w:t>Communication Theory</w:t>
      </w:r>
      <w:r w:rsidRPr="00F53484">
        <w:rPr>
          <w:bCs/>
          <w:i/>
        </w:rPr>
        <w:t>. 16, 75-90.</w:t>
      </w:r>
      <w:r w:rsidRPr="00F53484">
        <w:rPr>
          <w:b/>
          <w:bCs/>
          <w:i/>
          <w:u w:val="single"/>
        </w:rPr>
        <w:t xml:space="preserve"> </w:t>
      </w:r>
    </w:p>
    <w:p w14:paraId="3FF934CB"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Campbell, D. T. and Levine, R. A.  (1968).  Ethnocentrism and intergroup relations.  In </w:t>
      </w:r>
      <w:r w:rsidRPr="00F53484">
        <w:rPr>
          <w:i/>
          <w:u w:val="single"/>
        </w:rPr>
        <w:t>Theories of Cognitive Consistency</w:t>
      </w:r>
      <w:r w:rsidRPr="00F53484">
        <w:rPr>
          <w:i/>
        </w:rPr>
        <w:t>, Chicago: Rand McNally.  pp. 551-564.</w:t>
      </w:r>
    </w:p>
    <w:p w14:paraId="566B2E3B"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lang w:val="de-DE"/>
        </w:rPr>
        <w:lastRenderedPageBreak/>
        <w:t xml:space="preserve">Deutsch, M. and Gerard, H.  </w:t>
      </w:r>
      <w:r w:rsidRPr="00F53484">
        <w:rPr>
          <w:i/>
        </w:rPr>
        <w:t xml:space="preserve">(1955).  A study of normative and informational influences on individual judgment.  </w:t>
      </w:r>
      <w:r w:rsidRPr="00F53484">
        <w:rPr>
          <w:i/>
          <w:u w:val="single"/>
        </w:rPr>
        <w:t>Journal of Abnormal and Social Psychology</w:t>
      </w:r>
      <w:r w:rsidRPr="00F53484">
        <w:rPr>
          <w:i/>
        </w:rPr>
        <w:t xml:space="preserve">, </w:t>
      </w:r>
      <w:r w:rsidRPr="00F53484">
        <w:rPr>
          <w:i/>
          <w:u w:val="single"/>
        </w:rPr>
        <w:t>51</w:t>
      </w:r>
      <w:r w:rsidRPr="00F53484">
        <w:rPr>
          <w:i/>
        </w:rPr>
        <w:t>, 629-636</w:t>
      </w:r>
      <w:r>
        <w:rPr>
          <w:i/>
        </w:rPr>
        <w:t>.</w:t>
      </w:r>
    </w:p>
    <w:p w14:paraId="68D96925" w14:textId="77777777" w:rsidR="00360C73" w:rsidRPr="006B6B6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proofErr w:type="spellStart"/>
      <w:r w:rsidRPr="006B6B64">
        <w:rPr>
          <w:bCs/>
          <w:i/>
        </w:rPr>
        <w:t>Lapinski</w:t>
      </w:r>
      <w:proofErr w:type="spellEnd"/>
      <w:r w:rsidRPr="006B6B64">
        <w:rPr>
          <w:bCs/>
          <w:i/>
        </w:rPr>
        <w:t xml:space="preserve">, M. K. &amp; </w:t>
      </w:r>
      <w:proofErr w:type="spellStart"/>
      <w:r w:rsidRPr="006B6B64">
        <w:rPr>
          <w:bCs/>
          <w:i/>
        </w:rPr>
        <w:t>Rimal</w:t>
      </w:r>
      <w:proofErr w:type="spellEnd"/>
      <w:r w:rsidRPr="006B6B64">
        <w:rPr>
          <w:bCs/>
          <w:i/>
        </w:rPr>
        <w:t xml:space="preserve">, R. N.  (2005).  An Explication of Social Norms.  </w:t>
      </w:r>
      <w:r w:rsidRPr="006B6B64">
        <w:rPr>
          <w:bCs/>
          <w:i/>
          <w:u w:val="single"/>
        </w:rPr>
        <w:t xml:space="preserve">Communication </w:t>
      </w:r>
      <w:r w:rsidRPr="006B6B64">
        <w:rPr>
          <w:bCs/>
          <w:i/>
        </w:rPr>
        <w:t xml:space="preserve">  T</w:t>
      </w:r>
      <w:r w:rsidRPr="006B6B64">
        <w:rPr>
          <w:bCs/>
          <w:i/>
          <w:u w:val="single"/>
        </w:rPr>
        <w:t>heory,</w:t>
      </w:r>
      <w:r w:rsidRPr="006B6B64">
        <w:rPr>
          <w:bCs/>
          <w:i/>
        </w:rPr>
        <w:t xml:space="preserve"> 15(2), 127-147. </w:t>
      </w:r>
    </w:p>
    <w:p w14:paraId="77A396DE"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Maccoby, E., Newcomb, T. and Hartley, E. </w:t>
      </w:r>
      <w:r w:rsidRPr="00F53484">
        <w:rPr>
          <w:i/>
          <w:u w:val="single"/>
        </w:rPr>
        <w:t>Readings in Social Psychology</w:t>
      </w:r>
      <w:r w:rsidRPr="00F53484">
        <w:rPr>
          <w:i/>
        </w:rPr>
        <w:t>, 3rd Edition (MNH), pp. 265-275.</w:t>
      </w:r>
    </w:p>
    <w:p w14:paraId="59DFA81A"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Milgram, S.  (1963).  Behavioral study of obedience.  </w:t>
      </w:r>
      <w:r w:rsidRPr="00F53484">
        <w:rPr>
          <w:i/>
          <w:u w:val="single"/>
        </w:rPr>
        <w:t>Journal of Abnormal and Social Psychology</w:t>
      </w:r>
      <w:r w:rsidRPr="00F53484">
        <w:rPr>
          <w:i/>
        </w:rPr>
        <w:t xml:space="preserve">, </w:t>
      </w:r>
      <w:r w:rsidRPr="00F53484">
        <w:rPr>
          <w:i/>
          <w:u w:val="single"/>
        </w:rPr>
        <w:t>67</w:t>
      </w:r>
      <w:r w:rsidRPr="00F53484">
        <w:rPr>
          <w:i/>
        </w:rPr>
        <w:t>, 371-378.</w:t>
      </w:r>
    </w:p>
    <w:p w14:paraId="7440C52F"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Newcomb, T.</w:t>
      </w:r>
      <w:proofErr w:type="gramStart"/>
      <w:r w:rsidRPr="00F53484">
        <w:rPr>
          <w:i/>
        </w:rPr>
        <w:t>,  Attitude</w:t>
      </w:r>
      <w:proofErr w:type="gramEnd"/>
      <w:r w:rsidRPr="00F53484">
        <w:rPr>
          <w:i/>
        </w:rPr>
        <w:t xml:space="preserve"> development as a function of reference groups: The Bennington Study. In </w:t>
      </w:r>
      <w:proofErr w:type="spellStart"/>
      <w:r w:rsidRPr="00F53484">
        <w:rPr>
          <w:i/>
        </w:rPr>
        <w:t>Nemuth</w:t>
      </w:r>
      <w:proofErr w:type="spellEnd"/>
      <w:r w:rsidRPr="00F53484">
        <w:rPr>
          <w:i/>
        </w:rPr>
        <w:t xml:space="preserve">, C. J.  (1986).  Differential contributions of majority and minority influence.  </w:t>
      </w:r>
      <w:r w:rsidRPr="00F53484">
        <w:rPr>
          <w:i/>
          <w:u w:val="single"/>
        </w:rPr>
        <w:t>Psychological Review</w:t>
      </w:r>
      <w:r w:rsidRPr="00F53484">
        <w:rPr>
          <w:i/>
        </w:rPr>
        <w:t xml:space="preserve">, </w:t>
      </w:r>
      <w:r w:rsidRPr="00F53484">
        <w:rPr>
          <w:i/>
          <w:u w:val="single"/>
        </w:rPr>
        <w:t>93</w:t>
      </w:r>
      <w:r w:rsidRPr="00F53484">
        <w:rPr>
          <w:i/>
        </w:rPr>
        <w:t>, 23-32.</w:t>
      </w:r>
    </w:p>
    <w:p w14:paraId="73D990CF" w14:textId="77777777" w:rsidR="00360C73" w:rsidRPr="00FE031F"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proofErr w:type="spellStart"/>
      <w:r w:rsidRPr="00FE031F">
        <w:rPr>
          <w:bCs/>
          <w:i/>
        </w:rPr>
        <w:t>Poortinga</w:t>
      </w:r>
      <w:proofErr w:type="spellEnd"/>
      <w:r w:rsidRPr="00FE031F">
        <w:rPr>
          <w:bCs/>
          <w:i/>
        </w:rPr>
        <w:t xml:space="preserve">, W.  (2012).  Community </w:t>
      </w:r>
      <w:proofErr w:type="spellStart"/>
      <w:r w:rsidRPr="00FE031F">
        <w:rPr>
          <w:bCs/>
          <w:i/>
        </w:rPr>
        <w:t>resilence</w:t>
      </w:r>
      <w:proofErr w:type="spellEnd"/>
      <w:r w:rsidRPr="00FE031F">
        <w:rPr>
          <w:bCs/>
          <w:i/>
        </w:rPr>
        <w:t xml:space="preserve"> and health:  The role of bridging, bonding and linking aspects of social capital.  </w:t>
      </w:r>
      <w:r w:rsidRPr="00FE031F">
        <w:rPr>
          <w:bCs/>
          <w:i/>
          <w:u w:val="single"/>
        </w:rPr>
        <w:t>Health &amp; Place (18)</w:t>
      </w:r>
      <w:r w:rsidRPr="00FE031F">
        <w:rPr>
          <w:bCs/>
          <w:i/>
        </w:rPr>
        <w:t>, 268-295.</w:t>
      </w:r>
    </w:p>
    <w:p w14:paraId="7C955566" w14:textId="77777777" w:rsidR="00360C73" w:rsidRPr="00F53484"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r w:rsidRPr="00F53484">
        <w:rPr>
          <w:bCs/>
          <w:i/>
        </w:rPr>
        <w:t xml:space="preserve">Price, V., Nir, L. &amp; Capella, J. N.  (2006).   Normative and Informational Influences in                    Online Political Discussions.  </w:t>
      </w:r>
      <w:r w:rsidRPr="00F53484">
        <w:rPr>
          <w:bCs/>
          <w:i/>
          <w:u w:val="single"/>
        </w:rPr>
        <w:t>Communication Theory</w:t>
      </w:r>
      <w:r w:rsidRPr="00F53484">
        <w:rPr>
          <w:bCs/>
          <w:i/>
        </w:rPr>
        <w:t xml:space="preserve">, 16, 47-74.  </w:t>
      </w:r>
    </w:p>
    <w:p w14:paraId="07FA222B"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proofErr w:type="spellStart"/>
      <w:r w:rsidRPr="00F53484">
        <w:rPr>
          <w:i/>
        </w:rPr>
        <w:t>Sherif</w:t>
      </w:r>
      <w:proofErr w:type="spellEnd"/>
      <w:r w:rsidRPr="00F53484">
        <w:rPr>
          <w:i/>
        </w:rPr>
        <w:t xml:space="preserve">, M.  Group influences upon the formation of norms and attitudes.  In Maccoby, E.  Newcomb, T. and Hartley, E.  (Eds.)  </w:t>
      </w:r>
      <w:r w:rsidRPr="00F53484">
        <w:rPr>
          <w:i/>
          <w:u w:val="single"/>
        </w:rPr>
        <w:t>Readings in Social Psychology</w:t>
      </w:r>
      <w:r w:rsidRPr="00F53484">
        <w:rPr>
          <w:i/>
        </w:rPr>
        <w:t>, 3rd Edition (MNH), pp. 219-232.</w:t>
      </w:r>
    </w:p>
    <w:p w14:paraId="21FD85B1" w14:textId="77777777" w:rsidR="00360C73" w:rsidRPr="00F53484" w:rsidRDefault="00360C73" w:rsidP="00360C73">
      <w:pPr>
        <w:tabs>
          <w:tab w:val="left" w:pos="-1440"/>
          <w:tab w:val="left" w:pos="-72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Cs/>
          <w:i/>
        </w:rPr>
      </w:pPr>
      <w:r w:rsidRPr="00F53484">
        <w:rPr>
          <w:bCs/>
          <w:i/>
        </w:rPr>
        <w:t xml:space="preserve">Smith, S. W., Atkin, C.K., Martell, D. Allen, R., &amp; </w:t>
      </w:r>
      <w:proofErr w:type="spellStart"/>
      <w:r w:rsidRPr="00F53484">
        <w:rPr>
          <w:bCs/>
          <w:i/>
        </w:rPr>
        <w:t>Hembroff</w:t>
      </w:r>
      <w:proofErr w:type="spellEnd"/>
      <w:r w:rsidRPr="00F53484">
        <w:rPr>
          <w:bCs/>
          <w:i/>
        </w:rPr>
        <w:t xml:space="preserve">, L.  (2006).  A social Judgment Theory Approach to Conducting Formative Research in a Social Norms Campaign.  </w:t>
      </w:r>
      <w:r w:rsidRPr="00F53484">
        <w:rPr>
          <w:bCs/>
          <w:i/>
          <w:u w:val="single"/>
        </w:rPr>
        <w:t>Communication Theory</w:t>
      </w:r>
      <w:r w:rsidRPr="00F53484">
        <w:rPr>
          <w:bCs/>
          <w:i/>
        </w:rPr>
        <w:t xml:space="preserve">, 16, 141-152.  </w:t>
      </w:r>
    </w:p>
    <w:p w14:paraId="15FEA860"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u w:val="single"/>
        </w:rPr>
      </w:pPr>
      <w:proofErr w:type="spellStart"/>
      <w:r w:rsidRPr="00F53484">
        <w:rPr>
          <w:bCs/>
          <w:i/>
        </w:rPr>
        <w:t>Yanovitzky</w:t>
      </w:r>
      <w:proofErr w:type="spellEnd"/>
      <w:r w:rsidRPr="00F53484">
        <w:rPr>
          <w:bCs/>
          <w:i/>
        </w:rPr>
        <w:t xml:space="preserve">, I. &amp; </w:t>
      </w:r>
      <w:proofErr w:type="spellStart"/>
      <w:r w:rsidRPr="00F53484">
        <w:rPr>
          <w:bCs/>
          <w:i/>
        </w:rPr>
        <w:t>Rimal</w:t>
      </w:r>
      <w:proofErr w:type="spellEnd"/>
      <w:r w:rsidRPr="00F53484">
        <w:rPr>
          <w:bCs/>
          <w:i/>
        </w:rPr>
        <w:t xml:space="preserve">, R.  (2006).  Communication and Normative Influence: An Introduction to the Special Issue.  </w:t>
      </w:r>
      <w:r w:rsidRPr="00F53484">
        <w:rPr>
          <w:bCs/>
          <w:i/>
          <w:u w:val="single"/>
        </w:rPr>
        <w:t>Communication Theory</w:t>
      </w:r>
      <w:r w:rsidRPr="00F53484">
        <w:rPr>
          <w:bCs/>
          <w:i/>
        </w:rPr>
        <w:t>, 16,</w:t>
      </w:r>
      <w:r w:rsidRPr="00F53484">
        <w:rPr>
          <w:bCs/>
          <w:i/>
          <w:u w:val="single"/>
        </w:rPr>
        <w:t xml:space="preserve"> </w:t>
      </w:r>
      <w:r w:rsidRPr="00F53484">
        <w:rPr>
          <w:bCs/>
          <w:i/>
        </w:rPr>
        <w:t>1-6</w:t>
      </w:r>
      <w:r>
        <w:rPr>
          <w:bCs/>
          <w:i/>
        </w:rPr>
        <w:t>.</w:t>
      </w:r>
    </w:p>
    <w:p w14:paraId="658E32E1" w14:textId="77777777" w:rsidR="00360C73" w:rsidRDefault="00360C73" w:rsidP="00360C73">
      <w:pPr>
        <w:tabs>
          <w:tab w:val="left" w:pos="-1440"/>
          <w:tab w:val="left" w:pos="-720"/>
          <w:tab w:val="left" w:pos="90"/>
          <w:tab w:val="left" w:pos="18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b/>
          <w:bCs/>
          <w:u w:val="single"/>
        </w:rPr>
      </w:pPr>
    </w:p>
    <w:p w14:paraId="1B42D0EF"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A152B2">
        <w:rPr>
          <w:b/>
          <w:bCs/>
        </w:rPr>
        <w:tab/>
      </w:r>
      <w:r w:rsidRPr="00A152B2">
        <w:rPr>
          <w:b/>
          <w:bCs/>
        </w:rPr>
        <w:tab/>
      </w:r>
    </w:p>
    <w:p w14:paraId="45A47E06" w14:textId="77777777" w:rsidR="003E07E1" w:rsidRDefault="00360C73" w:rsidP="005D24E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highlight w:val="yellow"/>
        </w:rPr>
      </w:pPr>
      <w:r w:rsidRPr="00C9784B">
        <w:rPr>
          <w:rFonts w:ascii="Calibri" w:hAnsi="Calibri" w:cs="Calibri"/>
        </w:rPr>
        <w:tab/>
      </w:r>
      <w:r w:rsidRPr="00E277DD">
        <w:rPr>
          <w:b/>
          <w:bCs/>
          <w:highlight w:val="yellow"/>
          <w:u w:val="single"/>
        </w:rPr>
        <w:t>Week 7</w:t>
      </w:r>
      <w:r w:rsidRPr="00E277DD">
        <w:rPr>
          <w:b/>
          <w:bCs/>
          <w:highlight w:val="yellow"/>
        </w:rPr>
        <w:t xml:space="preserve">: </w:t>
      </w:r>
      <w:r w:rsidR="005D24E9" w:rsidRPr="00E277DD">
        <w:rPr>
          <w:b/>
          <w:bCs/>
          <w:highlight w:val="yellow"/>
        </w:rPr>
        <w:t xml:space="preserve">MIDTERM </w:t>
      </w:r>
      <w:proofErr w:type="gramStart"/>
      <w:r w:rsidR="005D24E9" w:rsidRPr="00E277DD">
        <w:rPr>
          <w:b/>
          <w:bCs/>
          <w:highlight w:val="yellow"/>
        </w:rPr>
        <w:t xml:space="preserve">DUE </w:t>
      </w:r>
      <w:r w:rsidR="005000BC" w:rsidRPr="00E277DD">
        <w:rPr>
          <w:b/>
          <w:bCs/>
          <w:highlight w:val="yellow"/>
        </w:rPr>
        <w:t xml:space="preserve"> </w:t>
      </w:r>
      <w:r w:rsidR="003E07E1">
        <w:rPr>
          <w:b/>
          <w:bCs/>
          <w:highlight w:val="yellow"/>
        </w:rPr>
        <w:t>NO</w:t>
      </w:r>
      <w:proofErr w:type="gramEnd"/>
      <w:r w:rsidR="003E07E1">
        <w:rPr>
          <w:b/>
          <w:bCs/>
          <w:highlight w:val="yellow"/>
        </w:rPr>
        <w:t xml:space="preserve"> CLASS</w:t>
      </w:r>
    </w:p>
    <w:p w14:paraId="17F61F4E" w14:textId="77777777" w:rsidR="003E07E1" w:rsidRDefault="003E07E1" w:rsidP="005D24E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highlight w:val="yellow"/>
        </w:rPr>
      </w:pPr>
    </w:p>
    <w:p w14:paraId="6123F7BF" w14:textId="7E9C6A0E" w:rsidR="00C25B93" w:rsidRPr="009A36F1" w:rsidRDefault="003E07E1" w:rsidP="005D24E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bCs/>
        </w:rPr>
      </w:pPr>
      <w:r w:rsidRPr="003E07E1">
        <w:rPr>
          <w:b/>
          <w:bCs/>
        </w:rPr>
        <w:tab/>
      </w:r>
      <w:r w:rsidRPr="003E07E1">
        <w:rPr>
          <w:b/>
          <w:bCs/>
          <w:highlight w:val="yellow"/>
          <w:u w:val="single"/>
        </w:rPr>
        <w:t>Week 8:</w:t>
      </w:r>
      <w:r>
        <w:rPr>
          <w:b/>
          <w:bCs/>
          <w:highlight w:val="yellow"/>
        </w:rPr>
        <w:t xml:space="preserve"> </w:t>
      </w:r>
      <w:r w:rsidR="00C25B93" w:rsidRPr="00E277DD">
        <w:rPr>
          <w:b/>
          <w:bCs/>
          <w:highlight w:val="yellow"/>
        </w:rPr>
        <w:t>CROSS-CULTURAL INFLUENCES</w:t>
      </w:r>
    </w:p>
    <w:p w14:paraId="3BE44157" w14:textId="77777777" w:rsidR="00C25B93" w:rsidRPr="0099728F" w:rsidRDefault="00C25B93" w:rsidP="00C25B9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ind w:left="1440" w:right="-720" w:hanging="720"/>
        <w:rPr>
          <w:b/>
          <w:bCs/>
        </w:rPr>
      </w:pPr>
      <w:r w:rsidRPr="00F53484">
        <w:rPr>
          <w:b/>
          <w:bCs/>
          <w:smallCaps/>
        </w:rPr>
        <w:tab/>
      </w:r>
      <w:r w:rsidRPr="00F53484">
        <w:t xml:space="preserve">Markus, H., &amp; </w:t>
      </w:r>
      <w:proofErr w:type="spellStart"/>
      <w:r w:rsidRPr="00F53484">
        <w:t>Kitiyama</w:t>
      </w:r>
      <w:proofErr w:type="spellEnd"/>
      <w:r w:rsidRPr="00F53484">
        <w:t xml:space="preserve">, S. (1990). </w:t>
      </w:r>
      <w:r w:rsidRPr="00F53484">
        <w:rPr>
          <w:rFonts w:eastAsia="Batang"/>
          <w:lang w:eastAsia="ko-KR"/>
        </w:rPr>
        <w:t xml:space="preserve">Cultural variation in the </w:t>
      </w:r>
      <w:proofErr w:type="spellStart"/>
      <w:r w:rsidRPr="00F53484">
        <w:rPr>
          <w:rFonts w:eastAsia="Batang"/>
          <w:lang w:eastAsia="ko-KR"/>
        </w:rPr>
        <w:t>self concept</w:t>
      </w:r>
      <w:proofErr w:type="spellEnd"/>
      <w:r w:rsidRPr="00F53484">
        <w:t xml:space="preserve">. Culture and self: Implications for cognition, emotion and motivation. </w:t>
      </w:r>
      <w:r w:rsidRPr="00F53484">
        <w:rPr>
          <w:i/>
        </w:rPr>
        <w:t>Psychological Review, 98</w:t>
      </w:r>
      <w:r w:rsidRPr="00F53484">
        <w:t>, 224-253.</w:t>
      </w:r>
    </w:p>
    <w:p w14:paraId="3EAB701C" w14:textId="77777777" w:rsidR="00C25B93" w:rsidRPr="00F53484" w:rsidRDefault="00C25B93" w:rsidP="00C25B9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pPr>
      <w:r w:rsidRPr="00F53484">
        <w:t xml:space="preserve">Griffith, D. A. (2002). </w:t>
      </w:r>
      <w:r w:rsidRPr="00F53484">
        <w:rPr>
          <w:bCs/>
        </w:rPr>
        <w:t>The role of communication competencies in international business relationship development.</w:t>
      </w:r>
      <w:r w:rsidRPr="00F53484">
        <w:t xml:space="preserve"> </w:t>
      </w:r>
      <w:r w:rsidRPr="00F53484">
        <w:rPr>
          <w:bCs/>
          <w:i/>
        </w:rPr>
        <w:t>Journal of World Business, 37</w:t>
      </w:r>
      <w:r w:rsidRPr="00F53484">
        <w:rPr>
          <w:bCs/>
        </w:rPr>
        <w:t>, 256-265.</w:t>
      </w:r>
    </w:p>
    <w:p w14:paraId="51F8C347" w14:textId="77777777" w:rsidR="00C25B93" w:rsidRPr="00F53484" w:rsidRDefault="00C25B93" w:rsidP="00C25B9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pPr>
      <w:proofErr w:type="spellStart"/>
      <w:r w:rsidRPr="00F53484">
        <w:rPr>
          <w:bCs/>
        </w:rPr>
        <w:t>Gudykunst</w:t>
      </w:r>
      <w:proofErr w:type="spellEnd"/>
      <w:r w:rsidRPr="00F53484">
        <w:rPr>
          <w:bCs/>
        </w:rPr>
        <w:t xml:space="preserve">, W.B. &amp; Lee, C. M.  (2002).  Cross-cultural communication theories.  In </w:t>
      </w:r>
      <w:r w:rsidRPr="00F53484">
        <w:rPr>
          <w:bCs/>
          <w:u w:val="single"/>
        </w:rPr>
        <w:t>Handbook of International and Intercultural Communication</w:t>
      </w:r>
      <w:r w:rsidRPr="00F53484">
        <w:rPr>
          <w:bCs/>
        </w:rPr>
        <w:t>.  (2</w:t>
      </w:r>
      <w:r w:rsidRPr="00F53484">
        <w:rPr>
          <w:bCs/>
          <w:vertAlign w:val="superscript"/>
        </w:rPr>
        <w:t>nd</w:t>
      </w:r>
      <w:r w:rsidRPr="00F53484">
        <w:rPr>
          <w:bCs/>
        </w:rPr>
        <w:t xml:space="preserve"> edition), </w:t>
      </w:r>
      <w:proofErr w:type="spellStart"/>
      <w:r w:rsidRPr="00F53484">
        <w:rPr>
          <w:bCs/>
        </w:rPr>
        <w:t>Gudykunst</w:t>
      </w:r>
      <w:proofErr w:type="spellEnd"/>
      <w:r w:rsidRPr="00F53484">
        <w:rPr>
          <w:bCs/>
        </w:rPr>
        <w:t xml:space="preserve"> and </w:t>
      </w:r>
      <w:proofErr w:type="spellStart"/>
      <w:r w:rsidRPr="00F53484">
        <w:rPr>
          <w:bCs/>
        </w:rPr>
        <w:t>Mody</w:t>
      </w:r>
      <w:proofErr w:type="spellEnd"/>
      <w:r w:rsidRPr="00F53484">
        <w:rPr>
          <w:bCs/>
        </w:rPr>
        <w:t>, Eds., p.25-50.</w:t>
      </w:r>
    </w:p>
    <w:p w14:paraId="4F686437" w14:textId="77777777" w:rsidR="00C25B93" w:rsidRPr="00F53484" w:rsidRDefault="00C25B93" w:rsidP="00C25B93">
      <w:pPr>
        <w:tabs>
          <w:tab w:val="left" w:pos="-1440"/>
          <w:tab w:val="left" w:pos="-720"/>
          <w:tab w:val="left" w:pos="36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pPr>
      <w:r w:rsidRPr="00F53484">
        <w:rPr>
          <w:b/>
          <w:bCs/>
        </w:rPr>
        <w:tab/>
      </w:r>
      <w:r w:rsidRPr="00F53484">
        <w:rPr>
          <w:bCs/>
        </w:rPr>
        <w:t>Young, Y. K. (2010).   Intercultural Communication.</w:t>
      </w:r>
      <w:r w:rsidRPr="00F53484">
        <w:rPr>
          <w:bCs/>
          <w:u w:val="single"/>
        </w:rPr>
        <w:t xml:space="preserve"> </w:t>
      </w:r>
      <w:r w:rsidRPr="00F53484">
        <w:rPr>
          <w:bCs/>
        </w:rPr>
        <w:t xml:space="preserve">In </w:t>
      </w:r>
      <w:r w:rsidRPr="00F53484">
        <w:rPr>
          <w:i/>
        </w:rPr>
        <w:t>The Handbook of Communication Science</w:t>
      </w:r>
      <w:r w:rsidRPr="00F53484">
        <w:t xml:space="preserve"> (Chapter 26). Thousand Oaks, CA: Sage.</w:t>
      </w:r>
    </w:p>
    <w:p w14:paraId="72D9819F" w14:textId="77777777" w:rsidR="00C25B93" w:rsidRPr="00B754BB" w:rsidRDefault="00C25B93" w:rsidP="00C25B93">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810"/>
      </w:pPr>
      <w:r w:rsidRPr="00B754BB">
        <w:t xml:space="preserve">       Lu, H. (2015). Burgers or Tofu? Eating Between Two Worlds: Risk Information Seeking and Processing During Dietary Acculturation. </w:t>
      </w:r>
      <w:r w:rsidRPr="00B754BB">
        <w:rPr>
          <w:i/>
          <w:iCs/>
        </w:rPr>
        <w:t>Health Communication</w:t>
      </w:r>
      <w:r w:rsidRPr="00B754BB">
        <w:t xml:space="preserve">, </w:t>
      </w:r>
      <w:r w:rsidRPr="00B754BB">
        <w:rPr>
          <w:i/>
          <w:iCs/>
        </w:rPr>
        <w:t>30</w:t>
      </w:r>
      <w:r w:rsidRPr="00B754BB">
        <w:t>(8), 758–771. http://doi.org/10.1080/10410236.2014.899658</w:t>
      </w:r>
    </w:p>
    <w:p w14:paraId="1D4EA354" w14:textId="77777777" w:rsidR="00C25B93" w:rsidRPr="00F53484" w:rsidRDefault="00C25B93" w:rsidP="00C25B9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360"/>
        <w:rPr>
          <w:b/>
          <w:i/>
        </w:rPr>
      </w:pPr>
      <w:r w:rsidRPr="00F53484">
        <w:rPr>
          <w:b/>
          <w:i/>
        </w:rPr>
        <w:t>Further readings:</w:t>
      </w:r>
    </w:p>
    <w:p w14:paraId="37F7CF6E" w14:textId="092D06D5" w:rsidR="00360C73" w:rsidRPr="005000BC" w:rsidRDefault="00C25B93" w:rsidP="005000B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360"/>
        <w:rPr>
          <w:i/>
        </w:rPr>
      </w:pPr>
      <w:r w:rsidRPr="00F53484">
        <w:rPr>
          <w:i/>
        </w:rPr>
        <w:t xml:space="preserve">Murphy, S. T.  (1998).  A mile away and a world apart:  The impact of independent and interdependent views of the self on US-Mexican communications. In J. Power and </w:t>
      </w:r>
      <w:proofErr w:type="spellStart"/>
      <w:proofErr w:type="gramStart"/>
      <w:r w:rsidRPr="00F53484">
        <w:rPr>
          <w:i/>
        </w:rPr>
        <w:t>T.Byrd</w:t>
      </w:r>
      <w:proofErr w:type="spellEnd"/>
      <w:proofErr w:type="gramEnd"/>
      <w:r w:rsidRPr="00F53484">
        <w:rPr>
          <w:i/>
        </w:rPr>
        <w:t xml:space="preserve">, (Eds.)  </w:t>
      </w:r>
      <w:r w:rsidRPr="00F53484">
        <w:rPr>
          <w:i/>
          <w:u w:val="single"/>
        </w:rPr>
        <w:t>Health Care Communication on the US/Mexico Border</w:t>
      </w:r>
      <w:r w:rsidRPr="00F53484">
        <w:rPr>
          <w:i/>
        </w:rPr>
        <w:t>. Newbury Park, CA: Sage.</w:t>
      </w:r>
    </w:p>
    <w:p w14:paraId="6ED84FE7" w14:textId="03429877" w:rsidR="00360C73" w:rsidRPr="00E277DD" w:rsidRDefault="00360C73"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i/>
        </w:rPr>
      </w:pPr>
      <w:r>
        <w:rPr>
          <w:b/>
          <w:bCs/>
        </w:rPr>
        <w:lastRenderedPageBreak/>
        <w:tab/>
      </w:r>
    </w:p>
    <w:p w14:paraId="7B7E3744" w14:textId="2804A47E" w:rsidR="00360C73" w:rsidRPr="006F77A2"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E277DD">
        <w:rPr>
          <w:b/>
          <w:bCs/>
          <w:smallCaps/>
          <w:highlight w:val="yellow"/>
          <w:u w:val="single"/>
        </w:rPr>
        <w:t>W</w:t>
      </w:r>
      <w:r w:rsidRPr="00E277DD">
        <w:rPr>
          <w:b/>
          <w:bCs/>
          <w:highlight w:val="yellow"/>
          <w:u w:val="single"/>
        </w:rPr>
        <w:t xml:space="preserve">eek </w:t>
      </w:r>
      <w:r w:rsidR="003E07E1">
        <w:rPr>
          <w:b/>
          <w:bCs/>
          <w:highlight w:val="yellow"/>
          <w:u w:val="single"/>
        </w:rPr>
        <w:t>9</w:t>
      </w:r>
      <w:r w:rsidRPr="00E277DD">
        <w:rPr>
          <w:b/>
          <w:bCs/>
          <w:highlight w:val="yellow"/>
          <w:u w:val="single"/>
        </w:rPr>
        <w:t>:</w:t>
      </w:r>
      <w:r w:rsidRPr="00E277DD">
        <w:rPr>
          <w:b/>
          <w:bCs/>
          <w:highlight w:val="yellow"/>
        </w:rPr>
        <w:t xml:space="preserve"> MEDIA INFLUENCES 1</w:t>
      </w:r>
    </w:p>
    <w:p w14:paraId="341B30B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2282CC1"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rPr>
          <w:b/>
          <w:bCs/>
        </w:rPr>
      </w:pPr>
      <w:r w:rsidRPr="00F53484">
        <w:rPr>
          <w:b/>
          <w:bCs/>
        </w:rPr>
        <w:t xml:space="preserve"> Perloff Chapters 8 &amp; 9</w:t>
      </w:r>
    </w:p>
    <w:p w14:paraId="2A49A6E8"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rPr>
          <w:b/>
          <w:bCs/>
        </w:rPr>
      </w:pPr>
    </w:p>
    <w:p w14:paraId="6694CDFF" w14:textId="77777777" w:rsidR="00360C73" w:rsidRPr="00F53484" w:rsidRDefault="00360C73" w:rsidP="00360C73">
      <w:pPr>
        <w:tabs>
          <w:tab w:val="left" w:pos="-1440"/>
          <w:tab w:val="left" w:pos="-720"/>
          <w:tab w:val="left" w:pos="0"/>
          <w:tab w:val="left" w:pos="5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519"/>
      </w:pPr>
      <w:r w:rsidRPr="00F53484">
        <w:rPr>
          <w:b/>
          <w:bCs/>
          <w:u w:val="single"/>
        </w:rPr>
        <w:t>Source, Message, Recipient and Channel Factors</w:t>
      </w:r>
    </w:p>
    <w:p w14:paraId="75AFA6EB" w14:textId="77777777" w:rsidR="00360C73" w:rsidRPr="00F53484" w:rsidRDefault="00360C73" w:rsidP="00360C73">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outlineLvl w:val="0"/>
      </w:pPr>
      <w:r w:rsidRPr="00F53484">
        <w:rPr>
          <w:bCs/>
        </w:rPr>
        <w:t xml:space="preserve">Shen, L. &amp; </w:t>
      </w:r>
      <w:proofErr w:type="spellStart"/>
      <w:r w:rsidRPr="00F53484">
        <w:rPr>
          <w:bCs/>
        </w:rPr>
        <w:t>Bigsby</w:t>
      </w:r>
      <w:proofErr w:type="spellEnd"/>
      <w:r w:rsidRPr="00F53484">
        <w:rPr>
          <w:bCs/>
        </w:rPr>
        <w:t xml:space="preserve">, E.  (2012). The Effect of Message Features:  Content, Structure and </w:t>
      </w:r>
      <w:r w:rsidRPr="00F53484">
        <w:rPr>
          <w:bCs/>
        </w:rPr>
        <w:tab/>
        <w:t xml:space="preserve">Style. In </w:t>
      </w:r>
      <w:r w:rsidRPr="00F53484">
        <w:rPr>
          <w:bCs/>
          <w:i/>
        </w:rPr>
        <w:t>The Sage Handbook of Persuasion</w:t>
      </w:r>
      <w:r w:rsidRPr="00F53484">
        <w:rPr>
          <w:bCs/>
        </w:rPr>
        <w:t xml:space="preserve"> (Chapter 2). Thousand Oaks, CA: Sage.</w:t>
      </w:r>
    </w:p>
    <w:p w14:paraId="6EA38C2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F53484">
        <w:rPr>
          <w:b/>
          <w:bCs/>
        </w:rPr>
        <w:tab/>
      </w:r>
      <w:r w:rsidRPr="00F53484">
        <w:rPr>
          <w:b/>
          <w:bCs/>
        </w:rPr>
        <w:tab/>
      </w:r>
    </w:p>
    <w:p w14:paraId="13451EC6"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u w:val="single"/>
        </w:rPr>
      </w:pPr>
      <w:r w:rsidRPr="00F53484">
        <w:rPr>
          <w:b/>
          <w:bCs/>
        </w:rPr>
        <w:tab/>
      </w:r>
      <w:r w:rsidRPr="00F53484">
        <w:rPr>
          <w:b/>
          <w:bCs/>
          <w:u w:val="single"/>
        </w:rPr>
        <w:t>Entertainment Education</w:t>
      </w:r>
    </w:p>
    <w:p w14:paraId="5DBA3A9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u w:val="single"/>
        </w:rPr>
      </w:pPr>
      <w:r>
        <w:rPr>
          <w:bCs/>
        </w:rPr>
        <w:tab/>
      </w:r>
      <w:r w:rsidRPr="00F53484">
        <w:rPr>
          <w:bCs/>
        </w:rPr>
        <w:t xml:space="preserve">Slater, M.D., </w:t>
      </w:r>
      <w:proofErr w:type="spellStart"/>
      <w:r w:rsidRPr="00F53484">
        <w:rPr>
          <w:bCs/>
        </w:rPr>
        <w:t>Rouner</w:t>
      </w:r>
      <w:proofErr w:type="spellEnd"/>
      <w:r w:rsidRPr="00F53484">
        <w:rPr>
          <w:bCs/>
        </w:rPr>
        <w:t xml:space="preserve">, D. &amp; Long, M.  (2006).  Television Dramas and Support </w:t>
      </w:r>
      <w:proofErr w:type="gramStart"/>
      <w:r w:rsidRPr="00F53484">
        <w:rPr>
          <w:bCs/>
        </w:rPr>
        <w:t>for  Controversial</w:t>
      </w:r>
      <w:proofErr w:type="gramEnd"/>
      <w:r w:rsidRPr="00F53484">
        <w:rPr>
          <w:bCs/>
        </w:rPr>
        <w:t xml:space="preserve"> Public Policies:  Effects and Mechanisms.  </w:t>
      </w:r>
      <w:r w:rsidRPr="00F53484">
        <w:rPr>
          <w:bCs/>
          <w:u w:val="single"/>
        </w:rPr>
        <w:t>Journal of Communication</w:t>
      </w:r>
      <w:r w:rsidRPr="00F53484">
        <w:rPr>
          <w:bCs/>
        </w:rPr>
        <w:t>, 56, 235-252.</w:t>
      </w:r>
      <w:r w:rsidRPr="00F53484">
        <w:rPr>
          <w:bCs/>
        </w:rPr>
        <w:tab/>
      </w:r>
    </w:p>
    <w:p w14:paraId="4C678B13" w14:textId="77777777" w:rsidR="00360C73"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53484">
        <w:rPr>
          <w:bCs/>
        </w:rPr>
        <w:tab/>
      </w:r>
      <w:r w:rsidRPr="00B754BB">
        <w:t xml:space="preserve">Braddock, K., &amp; Dillard, J. P. (2016). Meta-analytic evidence for the persuasive effect of narratives on beliefs, attitudes, intentions, and behaviors. </w:t>
      </w:r>
      <w:r w:rsidRPr="00B754BB">
        <w:rPr>
          <w:i/>
          <w:iCs/>
        </w:rPr>
        <w:t>Communication Monographs</w:t>
      </w:r>
      <w:r w:rsidRPr="00B754BB">
        <w:t xml:space="preserve">, </w:t>
      </w:r>
      <w:r w:rsidRPr="00B754BB">
        <w:rPr>
          <w:i/>
          <w:iCs/>
        </w:rPr>
        <w:t>77</w:t>
      </w:r>
      <w:r w:rsidRPr="00B754BB">
        <w:t xml:space="preserve">, 1–24. </w:t>
      </w:r>
      <w:hyperlink r:id="rId10" w:history="1">
        <w:r w:rsidRPr="00B754BB">
          <w:rPr>
            <w:rStyle w:val="Hyperlink"/>
          </w:rPr>
          <w:t>http://doi.org/10.1080/03637751.2015.1128555</w:t>
        </w:r>
      </w:hyperlink>
    </w:p>
    <w:p w14:paraId="3B4F4346" w14:textId="77777777" w:rsidR="00360C73" w:rsidRPr="006D22C4" w:rsidRDefault="00360C73" w:rsidP="00360C73">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b/>
      </w:r>
      <w:r w:rsidRPr="00755725">
        <w:t xml:space="preserve">Walter, N., T. Murphy, S., &amp; </w:t>
      </w:r>
      <w:proofErr w:type="spellStart"/>
      <w:r w:rsidRPr="00755725">
        <w:t>Gillig</w:t>
      </w:r>
      <w:proofErr w:type="spellEnd"/>
      <w:r w:rsidRPr="00755725">
        <w:t>, T. K. (2017). To Walk a Mile in Someone Else’s Shoes: How Narratives Can Change Causal Attribution Through Story Exploration and Character Customization. </w:t>
      </w:r>
      <w:r w:rsidRPr="00755725">
        <w:rPr>
          <w:i/>
          <w:iCs/>
        </w:rPr>
        <w:t>Human Communication Research, 44</w:t>
      </w:r>
      <w:r w:rsidRPr="00755725">
        <w:t>, 31-57.</w:t>
      </w:r>
    </w:p>
    <w:p w14:paraId="6AD4B96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78" w:hanging="518"/>
        <w:rPr>
          <w:bCs/>
        </w:rPr>
      </w:pPr>
    </w:p>
    <w:p w14:paraId="7DDAAB7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18"/>
        <w:rPr>
          <w:b/>
          <w:bCs/>
          <w:i/>
        </w:rPr>
      </w:pPr>
      <w:r w:rsidRPr="00F53484">
        <w:rPr>
          <w:b/>
          <w:bCs/>
          <w:i/>
        </w:rPr>
        <w:t>Further reading:</w:t>
      </w:r>
    </w:p>
    <w:p w14:paraId="48F0F3D5"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i/>
        </w:rPr>
      </w:pPr>
      <w:proofErr w:type="spellStart"/>
      <w:r w:rsidRPr="00F53484">
        <w:rPr>
          <w:i/>
        </w:rPr>
        <w:t>Bettinghaus</w:t>
      </w:r>
      <w:proofErr w:type="spellEnd"/>
      <w:r w:rsidRPr="00F53484">
        <w:rPr>
          <w:i/>
        </w:rPr>
        <w:t xml:space="preserve"> &amp; Cody, </w:t>
      </w:r>
      <w:proofErr w:type="spellStart"/>
      <w:r w:rsidRPr="00F53484">
        <w:rPr>
          <w:i/>
        </w:rPr>
        <w:t>Chs</w:t>
      </w:r>
      <w:proofErr w:type="spellEnd"/>
      <w:r w:rsidRPr="00F53484">
        <w:rPr>
          <w:i/>
        </w:rPr>
        <w:t xml:space="preserve"> 3, 5 &amp; 9.</w:t>
      </w:r>
    </w:p>
    <w:p w14:paraId="5EC7191B"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i/>
          <w:u w:val="single"/>
        </w:rPr>
      </w:pPr>
    </w:p>
    <w:p w14:paraId="171AFBC6" w14:textId="77777777" w:rsidR="00360C73" w:rsidRPr="00F53484" w:rsidRDefault="00360C73" w:rsidP="00360C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i/>
          <w:u w:val="single"/>
        </w:rPr>
      </w:pPr>
      <w:r w:rsidRPr="00F53484">
        <w:rPr>
          <w:b/>
          <w:i/>
          <w:u w:val="single"/>
        </w:rPr>
        <w:t xml:space="preserve">Social Learning Theory, Modeling, and </w:t>
      </w:r>
      <w:proofErr w:type="spellStart"/>
      <w:r w:rsidRPr="00F53484">
        <w:rPr>
          <w:b/>
          <w:i/>
          <w:u w:val="single"/>
        </w:rPr>
        <w:t>Parasocial</w:t>
      </w:r>
      <w:proofErr w:type="spellEnd"/>
      <w:r w:rsidRPr="00F53484">
        <w:rPr>
          <w:b/>
          <w:i/>
          <w:u w:val="single"/>
        </w:rPr>
        <w:t xml:space="preserve"> Interaction in Entertainment Education. </w:t>
      </w:r>
    </w:p>
    <w:p w14:paraId="0139A20A"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431"/>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Rogers,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u w:val="single"/>
        </w:rPr>
        <w:t>Entertainment-Education and Social Change: History, Research, and Practice</w:t>
      </w:r>
      <w:r w:rsidRPr="00F53484">
        <w:rPr>
          <w:i/>
        </w:rPr>
        <w:t>. Mahwah, NJ: Lawrence Erlbaum Associates.</w:t>
      </w:r>
    </w:p>
    <w:p w14:paraId="1B0A1B93"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431"/>
        <w:rPr>
          <w:i/>
        </w:rPr>
      </w:pPr>
      <w:r w:rsidRPr="00F53484">
        <w:rPr>
          <w:i/>
          <w:lang w:val="nl-NL"/>
        </w:rPr>
        <w:t xml:space="preserve">Green, M. C., </w:t>
      </w:r>
      <w:proofErr w:type="spellStart"/>
      <w:r w:rsidRPr="00F53484">
        <w:rPr>
          <w:i/>
          <w:lang w:val="nl-NL"/>
        </w:rPr>
        <w:t>Garst</w:t>
      </w:r>
      <w:proofErr w:type="spellEnd"/>
      <w:r w:rsidRPr="00F53484">
        <w:rPr>
          <w:i/>
          <w:lang w:val="nl-NL"/>
        </w:rPr>
        <w:t xml:space="preserve">, J. &amp; Brock, T.  </w:t>
      </w:r>
      <w:r w:rsidRPr="00F53484">
        <w:rPr>
          <w:i/>
        </w:rPr>
        <w:t>(2004).  The Power of Fiction:  Determinants and Boundaries.  In L.J. Shrum, (eds)</w:t>
      </w:r>
      <w:r w:rsidRPr="00F53484">
        <w:rPr>
          <w:i/>
          <w:u w:val="single"/>
        </w:rPr>
        <w:t>. The Psychology of Entertainment Media</w:t>
      </w:r>
      <w:r w:rsidRPr="00F53484">
        <w:rPr>
          <w:i/>
        </w:rPr>
        <w:t xml:space="preserve">, Lawrence Erlbaum: New Jersey. </w:t>
      </w:r>
    </w:p>
    <w:p w14:paraId="6DD083E2" w14:textId="77777777" w:rsidR="00360C73"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i/>
          <w:u w:val="single"/>
        </w:rPr>
      </w:pPr>
    </w:p>
    <w:p w14:paraId="73606441" w14:textId="77777777" w:rsidR="00360C73" w:rsidRPr="00F53484" w:rsidRDefault="00360C73" w:rsidP="00360C73">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2" w:right="720" w:hanging="532"/>
        <w:rPr>
          <w:i/>
        </w:rPr>
      </w:pPr>
      <w:r w:rsidRPr="00F53484">
        <w:rPr>
          <w:b/>
          <w:i/>
          <w:u w:val="single"/>
        </w:rPr>
        <w:t>EE, Social Change &amp; Social Capital</w:t>
      </w:r>
    </w:p>
    <w:p w14:paraId="53F31077"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21"/>
        <w:rPr>
          <w:bCs/>
          <w:i/>
        </w:rPr>
      </w:pPr>
      <w:r w:rsidRPr="00F53484">
        <w:rPr>
          <w:i/>
        </w:rPr>
        <w:t xml:space="preserve">Singhal, A., Papa, M., Sharma, D., Pant, S., Worrell, T., </w:t>
      </w:r>
      <w:proofErr w:type="spellStart"/>
      <w:r w:rsidRPr="00F53484">
        <w:rPr>
          <w:i/>
        </w:rPr>
        <w:t>Muthuswamy</w:t>
      </w:r>
      <w:proofErr w:type="spellEnd"/>
      <w:r w:rsidRPr="00F53484">
        <w:rPr>
          <w:i/>
        </w:rPr>
        <w:t>, N., Witte, K.                  (2006).</w:t>
      </w:r>
      <w:r w:rsidRPr="00F53484">
        <w:rPr>
          <w:bCs/>
          <w:i/>
        </w:rPr>
        <w:t xml:space="preserve">  Entertainment Education and Social Change:  The Communication Dynamics of Social Capital.  </w:t>
      </w:r>
      <w:r w:rsidRPr="00F53484">
        <w:rPr>
          <w:bCs/>
          <w:i/>
          <w:u w:val="single"/>
        </w:rPr>
        <w:t>Journal of Creative Communications</w:t>
      </w:r>
      <w:r w:rsidRPr="00F53484">
        <w:rPr>
          <w:bCs/>
          <w:i/>
        </w:rPr>
        <w:t xml:space="preserve"> 1:1, 1-18.</w:t>
      </w:r>
    </w:p>
    <w:p w14:paraId="2ECB9300" w14:textId="77777777" w:rsidR="00360C73"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bCs/>
          <w:i/>
          <w:u w:val="single"/>
        </w:rPr>
      </w:pPr>
    </w:p>
    <w:p w14:paraId="52D344C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bCs/>
          <w:i/>
          <w:u w:val="single"/>
        </w:rPr>
      </w:pPr>
      <w:r w:rsidRPr="00F53484">
        <w:rPr>
          <w:b/>
          <w:bCs/>
          <w:i/>
          <w:u w:val="single"/>
        </w:rPr>
        <w:t>Domestic EE</w:t>
      </w:r>
    </w:p>
    <w:p w14:paraId="0E03A2ED"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21"/>
        <w:rPr>
          <w:i/>
          <w:u w:val="single"/>
        </w:rPr>
      </w:pPr>
      <w:r w:rsidRPr="00F53484">
        <w:rPr>
          <w:i/>
        </w:rPr>
        <w:t xml:space="preserve">Murphy, S. T., Frank, L. B., Moran, M., &amp; Woodley, P. (2011).  Involved, transported or emotional? Exploring the determinants of change in entertainment education. </w:t>
      </w:r>
      <w:r w:rsidRPr="00F53484">
        <w:rPr>
          <w:i/>
          <w:u w:val="single"/>
        </w:rPr>
        <w:t xml:space="preserve">Journal of Communication. </w:t>
      </w:r>
    </w:p>
    <w:p w14:paraId="3C8E1CE3" w14:textId="77777777" w:rsidR="00360C73" w:rsidRPr="00F53484" w:rsidRDefault="00360C73" w:rsidP="00360C73">
      <w:pPr>
        <w:tabs>
          <w:tab w:val="left" w:pos="-1440"/>
          <w:tab w:val="left" w:pos="-720"/>
          <w:tab w:val="left" w:pos="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bCs/>
          <w:i/>
        </w:rPr>
      </w:pPr>
      <w:r w:rsidRPr="00F53484">
        <w:rPr>
          <w:bCs/>
          <w:i/>
        </w:rPr>
        <w:t>Singhal, A. &amp; Rogers, E. M. (2002).  A Theoretical Agenda for Entertainment-</w:t>
      </w:r>
      <w:proofErr w:type="gramStart"/>
      <w:r w:rsidRPr="00F53484">
        <w:rPr>
          <w:bCs/>
          <w:i/>
        </w:rPr>
        <w:t xml:space="preserve">Education,   </w:t>
      </w:r>
      <w:proofErr w:type="gramEnd"/>
      <w:r w:rsidRPr="00F53484">
        <w:rPr>
          <w:bCs/>
          <w:i/>
          <w:u w:val="single"/>
        </w:rPr>
        <w:t>Communication Theory</w:t>
      </w:r>
      <w:r w:rsidRPr="00F53484">
        <w:rPr>
          <w:bCs/>
          <w:i/>
        </w:rPr>
        <w:t>, 12(2), 117-135.</w:t>
      </w:r>
    </w:p>
    <w:p w14:paraId="32F7128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i/>
        </w:rPr>
      </w:pPr>
      <w:r w:rsidRPr="00F53484">
        <w:rPr>
          <w:i/>
        </w:rPr>
        <w:lastRenderedPageBreak/>
        <w:t xml:space="preserve">Singhal, A., Rao, N. &amp; Pant, S.  (2006).  Entertainment-Education and Possibilities for Second-Order Social Change.  </w:t>
      </w:r>
      <w:r w:rsidRPr="00F53484">
        <w:rPr>
          <w:i/>
          <w:u w:val="single"/>
        </w:rPr>
        <w:t>Journal of Creative Communications,</w:t>
      </w:r>
      <w:r w:rsidRPr="00F53484">
        <w:rPr>
          <w:i/>
        </w:rPr>
        <w:t xml:space="preserve"> 1:3.</w:t>
      </w:r>
    </w:p>
    <w:p w14:paraId="4B8F55C8" w14:textId="77777777" w:rsidR="00360C73" w:rsidRPr="00F53484" w:rsidRDefault="00360C73" w:rsidP="00360C73">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95" w:hanging="720"/>
        <w:rPr>
          <w:bCs/>
          <w:i/>
        </w:rPr>
      </w:pPr>
      <w:r w:rsidRPr="00F53484">
        <w:rPr>
          <w:i/>
        </w:rPr>
        <w:t xml:space="preserve">   Slater, M.D. &amp; </w:t>
      </w:r>
      <w:proofErr w:type="spellStart"/>
      <w:r w:rsidRPr="00F53484">
        <w:rPr>
          <w:i/>
        </w:rPr>
        <w:t>Rouner</w:t>
      </w:r>
      <w:proofErr w:type="spellEnd"/>
      <w:r w:rsidRPr="00F53484">
        <w:rPr>
          <w:i/>
        </w:rPr>
        <w:t xml:space="preserve">, D.  (2002).  Entertainment-Education and Elaboration Likelihood: Understanding the processing of narrative persuasion.  </w:t>
      </w:r>
      <w:r w:rsidRPr="00F53484">
        <w:rPr>
          <w:i/>
          <w:u w:val="single"/>
        </w:rPr>
        <w:t>Communication Theory,</w:t>
      </w:r>
      <w:r w:rsidRPr="00F53484">
        <w:rPr>
          <w:i/>
        </w:rPr>
        <w:t xml:space="preserve"> May 12,2, 173-191</w:t>
      </w:r>
    </w:p>
    <w:p w14:paraId="54DABA1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39" w:hanging="720"/>
        <w:rPr>
          <w:bCs/>
          <w:i/>
        </w:rPr>
      </w:pPr>
      <w:r w:rsidRPr="00F53484">
        <w:rPr>
          <w:bCs/>
          <w:i/>
        </w:rPr>
        <w:t xml:space="preserve">Slater, M.D., </w:t>
      </w:r>
      <w:proofErr w:type="spellStart"/>
      <w:r w:rsidRPr="00F53484">
        <w:rPr>
          <w:bCs/>
          <w:i/>
        </w:rPr>
        <w:t>Rouner</w:t>
      </w:r>
      <w:proofErr w:type="spellEnd"/>
      <w:r w:rsidRPr="00F53484">
        <w:rPr>
          <w:bCs/>
          <w:i/>
        </w:rPr>
        <w:t>, D. &amp; Long, M.  (2006).  Television Dramas and Support for</w:t>
      </w:r>
      <w:r>
        <w:rPr>
          <w:bCs/>
          <w:i/>
        </w:rPr>
        <w:t xml:space="preserve"> </w:t>
      </w:r>
      <w:r w:rsidRPr="00F53484">
        <w:rPr>
          <w:bCs/>
          <w:i/>
        </w:rPr>
        <w:t xml:space="preserve">Controversial Public Policies:  Effects and Mechanisms. </w:t>
      </w:r>
      <w:r w:rsidRPr="00F53484">
        <w:rPr>
          <w:bCs/>
          <w:i/>
          <w:u w:val="single"/>
        </w:rPr>
        <w:t>Journal of Communication</w:t>
      </w:r>
      <w:r w:rsidRPr="00F53484">
        <w:rPr>
          <w:bCs/>
          <w:i/>
        </w:rPr>
        <w:t>,56, 235-252.</w:t>
      </w:r>
      <w:r w:rsidRPr="00F53484">
        <w:rPr>
          <w:bCs/>
          <w:i/>
        </w:rPr>
        <w:tab/>
      </w:r>
    </w:p>
    <w:p w14:paraId="6621D56D"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bCs/>
          <w:i/>
          <w:u w:val="single"/>
        </w:rPr>
      </w:pPr>
      <w:r w:rsidRPr="00F53484">
        <w:rPr>
          <w:b/>
          <w:bCs/>
          <w:i/>
          <w:u w:val="single"/>
        </w:rPr>
        <w:t>International EE</w:t>
      </w:r>
    </w:p>
    <w:p w14:paraId="3B05A4F8" w14:textId="77777777" w:rsidR="00360C73" w:rsidRPr="00F53484" w:rsidRDefault="00360C73" w:rsidP="00360C73">
      <w:pPr>
        <w:tabs>
          <w:tab w:val="left" w:pos="-1440"/>
        </w:tabs>
        <w:ind w:left="1620" w:hanging="720"/>
        <w:outlineLvl w:val="0"/>
        <w:rPr>
          <w:i/>
          <w:u w:val="single"/>
        </w:rPr>
      </w:pPr>
      <w:r w:rsidRPr="00F53484">
        <w:rPr>
          <w:i/>
        </w:rPr>
        <w:t xml:space="preserve">Chatterjee, J., Murphy, S., Frank, L. and </w:t>
      </w:r>
      <w:proofErr w:type="spellStart"/>
      <w:r w:rsidRPr="00F53484">
        <w:rPr>
          <w:i/>
        </w:rPr>
        <w:t>Bhanot</w:t>
      </w:r>
      <w:proofErr w:type="spellEnd"/>
      <w:r w:rsidRPr="00F53484">
        <w:rPr>
          <w:i/>
        </w:rPr>
        <w:t xml:space="preserve">, A. (2009). The Importance of Interpersonal Discussion and Self-Efficacy in Knowledge, Attitude, and Practice Models.  </w:t>
      </w:r>
      <w:r w:rsidRPr="00F53484">
        <w:rPr>
          <w:i/>
          <w:u w:val="single"/>
        </w:rPr>
        <w:t>International Journal of Communication, 3</w:t>
      </w:r>
      <w:r w:rsidRPr="00F53484">
        <w:rPr>
          <w:i/>
        </w:rPr>
        <w:t xml:space="preserve">, 607-634.   Available at: </w:t>
      </w:r>
      <w:hyperlink r:id="rId11" w:history="1">
        <w:r w:rsidRPr="00F53484">
          <w:rPr>
            <w:rStyle w:val="Hyperlink"/>
            <w:i/>
          </w:rPr>
          <w:t>http://ijoc.org/ojs/index.php/ijoc/article/view/444</w:t>
        </w:r>
      </w:hyperlink>
      <w:r w:rsidRPr="00F53484">
        <w:rPr>
          <w:i/>
          <w:u w:val="single"/>
        </w:rPr>
        <w:t>.</w:t>
      </w:r>
    </w:p>
    <w:p w14:paraId="629686EC" w14:textId="77777777" w:rsidR="00360C73" w:rsidRPr="00F53484" w:rsidRDefault="00360C73" w:rsidP="00360C73">
      <w:pPr>
        <w:ind w:left="1620" w:hanging="720"/>
        <w:rPr>
          <w:i/>
        </w:rPr>
      </w:pPr>
      <w:r w:rsidRPr="00F53484">
        <w:rPr>
          <w:i/>
        </w:rPr>
        <w:t xml:space="preserve">Frank, L. B., Chatterjee, J. S., Chaudhuri, S., </w:t>
      </w:r>
      <w:proofErr w:type="spellStart"/>
      <w:r w:rsidRPr="00F53484">
        <w:rPr>
          <w:i/>
        </w:rPr>
        <w:t>Lapsansky</w:t>
      </w:r>
      <w:proofErr w:type="spellEnd"/>
      <w:r w:rsidRPr="00F53484">
        <w:rPr>
          <w:i/>
        </w:rPr>
        <w:t xml:space="preserve">, </w:t>
      </w:r>
      <w:proofErr w:type="gramStart"/>
      <w:r w:rsidRPr="00F53484">
        <w:rPr>
          <w:i/>
        </w:rPr>
        <w:t>C,.</w:t>
      </w:r>
      <w:proofErr w:type="gramEnd"/>
      <w:r w:rsidRPr="00F53484">
        <w:rPr>
          <w:i/>
        </w:rPr>
        <w:t xml:space="preserve"> </w:t>
      </w:r>
      <w:proofErr w:type="spellStart"/>
      <w:r w:rsidRPr="00F53484">
        <w:rPr>
          <w:i/>
        </w:rPr>
        <w:t>Bhanot</w:t>
      </w:r>
      <w:proofErr w:type="spellEnd"/>
      <w:r w:rsidRPr="00F53484">
        <w:rPr>
          <w:i/>
        </w:rPr>
        <w:t xml:space="preserve">, A., &amp; Murphy, S. T. (In press).  Talking and Complying: The Role of Interpersonal Discussion and Social Norms in Public Communication Campaigns. Journal of Health Communication. </w:t>
      </w:r>
    </w:p>
    <w:p w14:paraId="43C2FADA" w14:textId="77777777" w:rsidR="00360C73" w:rsidRPr="00F53484" w:rsidRDefault="00360C73" w:rsidP="00360C73">
      <w:pPr>
        <w:tabs>
          <w:tab w:val="left" w:pos="-1440"/>
        </w:tabs>
        <w:ind w:left="1627" w:hanging="720"/>
        <w:outlineLvl w:val="0"/>
        <w:rPr>
          <w:i/>
        </w:rPr>
      </w:pPr>
      <w:r w:rsidRPr="00F53484">
        <w:rPr>
          <w:i/>
        </w:rPr>
        <w:t>Murphy, S.T., Heather, H.J., Felt, L.J. &amp; de Castro Buffington, S.  (2011) Public Diplomacy in Prime Time:  Exploring the Potential of Entertainment Education in International Public Diplomacy.  Journal of Media Psychology</w:t>
      </w:r>
    </w:p>
    <w:p w14:paraId="2A1E655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B22CD3D" w14:textId="0203AEEE" w:rsidR="00360C73" w:rsidRPr="00755725"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rFonts w:ascii="Times" w:hAnsi="Times"/>
          <w:b/>
          <w:bCs/>
          <w:smallCaps/>
        </w:rPr>
      </w:pPr>
      <w:r w:rsidRPr="00E277DD">
        <w:rPr>
          <w:b/>
          <w:bCs/>
          <w:smallCaps/>
          <w:highlight w:val="yellow"/>
          <w:u w:val="single"/>
        </w:rPr>
        <w:t>W</w:t>
      </w:r>
      <w:r w:rsidRPr="00E277DD">
        <w:rPr>
          <w:b/>
          <w:bCs/>
          <w:highlight w:val="yellow"/>
          <w:u w:val="single"/>
        </w:rPr>
        <w:t xml:space="preserve">eek </w:t>
      </w:r>
      <w:r w:rsidR="003E07E1">
        <w:rPr>
          <w:b/>
          <w:bCs/>
          <w:highlight w:val="yellow"/>
          <w:u w:val="single"/>
        </w:rPr>
        <w:t>10</w:t>
      </w:r>
      <w:r w:rsidRPr="00E277DD">
        <w:rPr>
          <w:b/>
          <w:bCs/>
          <w:highlight w:val="yellow"/>
          <w:u w:val="single"/>
        </w:rPr>
        <w:t>:</w:t>
      </w:r>
      <w:r w:rsidRPr="00E277DD">
        <w:rPr>
          <w:b/>
          <w:bCs/>
          <w:smallCaps/>
          <w:highlight w:val="yellow"/>
        </w:rPr>
        <w:t xml:space="preserve">  </w:t>
      </w:r>
      <w:r w:rsidRPr="00E277DD">
        <w:rPr>
          <w:b/>
          <w:bCs/>
          <w:highlight w:val="yellow"/>
        </w:rPr>
        <w:t>MEDIA INFLUENCES</w:t>
      </w:r>
      <w:r w:rsidRPr="00E277DD">
        <w:rPr>
          <w:highlight w:val="yellow"/>
        </w:rPr>
        <w:t xml:space="preserve"> </w:t>
      </w:r>
      <w:r w:rsidRPr="00E277DD">
        <w:rPr>
          <w:b/>
          <w:highlight w:val="yellow"/>
        </w:rPr>
        <w:t>II</w:t>
      </w:r>
    </w:p>
    <w:p w14:paraId="3128890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2" w:hanging="400"/>
      </w:pPr>
      <w:r w:rsidRPr="00F53484">
        <w:rPr>
          <w:b/>
          <w:bCs/>
          <w:u w:val="single"/>
        </w:rPr>
        <w:t>Agenda Setting</w:t>
      </w:r>
    </w:p>
    <w:p w14:paraId="7B1ECD80" w14:textId="77777777" w:rsidR="00360C73" w:rsidRPr="00F53484" w:rsidRDefault="00360C73" w:rsidP="00360C73">
      <w:pPr>
        <w:tabs>
          <w:tab w:val="left" w:pos="-1440"/>
          <w:tab w:val="left" w:pos="-720"/>
          <w:tab w:val="left" w:pos="0"/>
          <w:tab w:val="left" w:pos="519"/>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238" w:right="-720" w:hanging="518"/>
        <w:outlineLvl w:val="0"/>
        <w:rPr>
          <w:bCs/>
        </w:rPr>
      </w:pPr>
      <w:r w:rsidRPr="00F53484">
        <w:t xml:space="preserve"> </w:t>
      </w:r>
      <w:r w:rsidRPr="00F53484">
        <w:tab/>
      </w:r>
      <w:proofErr w:type="spellStart"/>
      <w:r w:rsidRPr="00F53484">
        <w:rPr>
          <w:bCs/>
        </w:rPr>
        <w:t>Scheufele</w:t>
      </w:r>
      <w:proofErr w:type="spellEnd"/>
      <w:r w:rsidRPr="00F53484">
        <w:rPr>
          <w:bCs/>
        </w:rPr>
        <w:t>, D.A. and Tewksbury, D. (2007).  Framing, Agenda-Setting and Priming:  The</w:t>
      </w:r>
      <w:r>
        <w:rPr>
          <w:bCs/>
        </w:rPr>
        <w:t xml:space="preserve"> </w:t>
      </w:r>
      <w:r w:rsidRPr="00F53484">
        <w:rPr>
          <w:bCs/>
        </w:rPr>
        <w:t xml:space="preserve">evolution of three media effects models. </w:t>
      </w:r>
      <w:r w:rsidRPr="00F53484">
        <w:rPr>
          <w:bCs/>
          <w:i/>
        </w:rPr>
        <w:t>Journal of Communication, 57</w:t>
      </w:r>
      <w:r w:rsidRPr="00F53484">
        <w:rPr>
          <w:bCs/>
        </w:rPr>
        <w:t>(1), 9-20.</w:t>
      </w:r>
    </w:p>
    <w:p w14:paraId="67BEAB86" w14:textId="77777777" w:rsidR="00360C73" w:rsidRPr="00B754BB" w:rsidRDefault="00360C73" w:rsidP="00360C73">
      <w:pPr>
        <w:tabs>
          <w:tab w:val="left" w:pos="-1440"/>
          <w:tab w:val="left" w:pos="-720"/>
          <w:tab w:val="left" w:pos="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outlineLvl w:val="0"/>
        <w:rPr>
          <w:color w:val="0000FF"/>
          <w:u w:val="single"/>
        </w:rPr>
      </w:pPr>
      <w:r w:rsidRPr="00B754BB">
        <w:t xml:space="preserve">Russell Neuman, W., Guggenheim, L., Mo Jang, S., &amp; Bae, S. Y. (2014). The dynamics of public attention: Agenda-Setting Theory meets big data. </w:t>
      </w:r>
      <w:r w:rsidRPr="00B754BB">
        <w:rPr>
          <w:i/>
          <w:iCs/>
        </w:rPr>
        <w:t>Journal of Communication</w:t>
      </w:r>
      <w:r w:rsidRPr="00B754BB">
        <w:t xml:space="preserve">, </w:t>
      </w:r>
      <w:r w:rsidRPr="00B754BB">
        <w:rPr>
          <w:i/>
          <w:iCs/>
        </w:rPr>
        <w:t>64</w:t>
      </w:r>
      <w:r w:rsidRPr="00B754BB">
        <w:t xml:space="preserve">(2), 193–214. </w:t>
      </w:r>
      <w:hyperlink r:id="rId12" w:history="1">
        <w:r w:rsidRPr="00B754BB">
          <w:rPr>
            <w:rStyle w:val="Hyperlink"/>
          </w:rPr>
          <w:t>http://doi.org/10.1111/jcom.12088</w:t>
        </w:r>
      </w:hyperlink>
    </w:p>
    <w:p w14:paraId="18C70F9F" w14:textId="77777777" w:rsidR="00360C73" w:rsidRPr="00B754BB" w:rsidRDefault="00360C73" w:rsidP="00360C73">
      <w:pPr>
        <w:tabs>
          <w:tab w:val="left" w:pos="-1440"/>
          <w:tab w:val="left" w:pos="-720"/>
          <w:tab w:val="left" w:pos="0"/>
          <w:tab w:val="left" w:pos="51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outlineLvl w:val="0"/>
        <w:rPr>
          <w:color w:val="0000FF"/>
          <w:u w:val="single"/>
        </w:rPr>
      </w:pPr>
      <w:proofErr w:type="spellStart"/>
      <w:r w:rsidRPr="00B754BB">
        <w:t>Kiousis</w:t>
      </w:r>
      <w:proofErr w:type="spellEnd"/>
      <w:r w:rsidRPr="00B754BB">
        <w:t xml:space="preserve">, S., </w:t>
      </w:r>
      <w:proofErr w:type="spellStart"/>
      <w:r w:rsidRPr="00B754BB">
        <w:t>Strömbäck</w:t>
      </w:r>
      <w:proofErr w:type="spellEnd"/>
      <w:r w:rsidRPr="00B754BB">
        <w:t xml:space="preserve">, J., &amp; </w:t>
      </w:r>
      <w:proofErr w:type="gramStart"/>
      <w:r w:rsidRPr="00B754BB">
        <w:t>McDevitt,,</w:t>
      </w:r>
      <w:proofErr w:type="gramEnd"/>
      <w:r w:rsidRPr="00B754BB">
        <w:t xml:space="preserve"> M. (2015). Influence of issue decision salience on vote choice: Linking Agenda </w:t>
      </w:r>
      <w:proofErr w:type="gramStart"/>
      <w:r w:rsidRPr="00B754BB">
        <w:t>Setting ,</w:t>
      </w:r>
      <w:proofErr w:type="gramEnd"/>
      <w:r w:rsidRPr="00B754BB">
        <w:t xml:space="preserve"> Priming , and issue ownership. </w:t>
      </w:r>
      <w:r w:rsidRPr="00B754BB">
        <w:rPr>
          <w:i/>
          <w:iCs/>
        </w:rPr>
        <w:t>International Journal of Communication ·</w:t>
      </w:r>
      <w:r w:rsidRPr="00B754BB">
        <w:t xml:space="preserve">, </w:t>
      </w:r>
      <w:r w:rsidRPr="00B754BB">
        <w:rPr>
          <w:i/>
          <w:iCs/>
        </w:rPr>
        <w:t>9</w:t>
      </w:r>
      <w:r w:rsidRPr="00B754BB">
        <w:t>(October), 3347–3368.</w:t>
      </w:r>
    </w:p>
    <w:p w14:paraId="27AEF55E"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hanging="446"/>
      </w:pPr>
    </w:p>
    <w:p w14:paraId="7E07F03C"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2" w:hanging="400"/>
      </w:pPr>
      <w:r w:rsidRPr="00B754BB">
        <w:rPr>
          <w:b/>
          <w:bCs/>
          <w:u w:val="single"/>
        </w:rPr>
        <w:t>Framing</w:t>
      </w:r>
    </w:p>
    <w:p w14:paraId="11982CE1" w14:textId="77777777" w:rsidR="00360C73" w:rsidRPr="00B754BB" w:rsidRDefault="00360C73" w:rsidP="00360C73">
      <w:pPr>
        <w:tabs>
          <w:tab w:val="left" w:pos="-1440"/>
          <w:tab w:val="left" w:pos="-720"/>
          <w:tab w:val="left" w:pos="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pPr>
      <w:r w:rsidRPr="00B754BB">
        <w:t xml:space="preserve">Schneider, T. R. (2006). Getting the Biggest Bang for Your Health Education Buck: </w:t>
      </w:r>
      <w:r w:rsidRPr="00B754BB">
        <w:rPr>
          <w:bCs/>
          <w:iCs/>
        </w:rPr>
        <w:t>Message Framing</w:t>
      </w:r>
      <w:r w:rsidRPr="00B754BB">
        <w:t xml:space="preserve"> and Reducing Health Disparities. </w:t>
      </w:r>
      <w:r w:rsidRPr="00B754BB">
        <w:rPr>
          <w:i/>
        </w:rPr>
        <w:t>American Behavioral Scientist, 49,</w:t>
      </w:r>
      <w:r w:rsidRPr="00B754BB">
        <w:t xml:space="preserve"> 812-822.</w:t>
      </w:r>
    </w:p>
    <w:p w14:paraId="15FE699D"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0" w:hanging="720"/>
        <w:rPr>
          <w:b/>
          <w:bCs/>
          <w:u w:val="single"/>
        </w:rPr>
      </w:pPr>
    </w:p>
    <w:p w14:paraId="5C267683"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0" w:hanging="720"/>
      </w:pPr>
      <w:r w:rsidRPr="00B754BB">
        <w:rPr>
          <w:b/>
          <w:bCs/>
          <w:u w:val="single"/>
        </w:rPr>
        <w:t>Priming</w:t>
      </w:r>
    </w:p>
    <w:p w14:paraId="4A9D6E8F" w14:textId="77777777" w:rsidR="00360C73" w:rsidRPr="00B754BB" w:rsidRDefault="00360C73" w:rsidP="00360C73">
      <w:pPr>
        <w:tabs>
          <w:tab w:val="left" w:pos="-1440"/>
          <w:tab w:val="left" w:pos="-720"/>
          <w:tab w:val="left" w:pos="0"/>
          <w:tab w:val="left" w:pos="5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50"/>
      </w:pPr>
      <w:r w:rsidRPr="00B754BB">
        <w:t xml:space="preserve">Power, J., Murphy, S. T., &amp; </w:t>
      </w:r>
      <w:proofErr w:type="spellStart"/>
      <w:r w:rsidRPr="00B754BB">
        <w:t>Coover</w:t>
      </w:r>
      <w:proofErr w:type="spellEnd"/>
      <w:r w:rsidRPr="00B754BB">
        <w:t>, G. (1996). Priming prejudice: How stereotypes and counter-stereotypes influence attribution of responsibility and credibility among ingroups and outgroups. Human Communication Research, 23(1), 36-58.</w:t>
      </w:r>
    </w:p>
    <w:p w14:paraId="14A73E2A" w14:textId="77777777" w:rsidR="00360C73" w:rsidRPr="00B754BB" w:rsidRDefault="00360C73" w:rsidP="00360C73">
      <w:pPr>
        <w:tabs>
          <w:tab w:val="left" w:pos="-1440"/>
          <w:tab w:val="left" w:pos="-720"/>
          <w:tab w:val="left" w:pos="0"/>
          <w:tab w:val="left" w:pos="519"/>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outlineLvl w:val="0"/>
      </w:pPr>
      <w:r w:rsidRPr="00B754BB">
        <w:tab/>
      </w:r>
      <w:r w:rsidRPr="00B754BB">
        <w:tab/>
        <w:t xml:space="preserve">Peña, J., &amp; Blackburn, K. (2013). The priming effects of virtual environments on interpersonal perceptions and behaviors. </w:t>
      </w:r>
      <w:r w:rsidRPr="00B754BB">
        <w:rPr>
          <w:i/>
          <w:iCs/>
        </w:rPr>
        <w:t>Journal of Communication</w:t>
      </w:r>
      <w:r w:rsidRPr="00B754BB">
        <w:t xml:space="preserve">, </w:t>
      </w:r>
      <w:r w:rsidRPr="00B754BB">
        <w:rPr>
          <w:i/>
          <w:iCs/>
        </w:rPr>
        <w:t>63</w:t>
      </w:r>
      <w:r w:rsidRPr="00B754BB">
        <w:t xml:space="preserve">(4), 703–720. </w:t>
      </w:r>
      <w:hyperlink r:id="rId13" w:history="1">
        <w:r w:rsidRPr="00B754BB">
          <w:rPr>
            <w:rStyle w:val="Hyperlink"/>
          </w:rPr>
          <w:t>http://doi.org/10.1111/jcom.12043</w:t>
        </w:r>
      </w:hyperlink>
    </w:p>
    <w:p w14:paraId="6F089F68" w14:textId="77777777" w:rsidR="00360C73" w:rsidRPr="00B754BB"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outlineLvl w:val="0"/>
      </w:pPr>
    </w:p>
    <w:p w14:paraId="483AAC3E" w14:textId="77777777" w:rsidR="003E07E1" w:rsidRDefault="00360C73" w:rsidP="00360C7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720"/>
      </w:pPr>
      <w:r w:rsidRPr="00B754BB">
        <w:tab/>
        <w:t xml:space="preserve">   </w:t>
      </w:r>
    </w:p>
    <w:p w14:paraId="38D843EE" w14:textId="625A9608" w:rsidR="00360C73" w:rsidRDefault="00360C73" w:rsidP="00360C7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720"/>
        <w:rPr>
          <w:b/>
          <w:u w:val="single"/>
        </w:rPr>
      </w:pPr>
      <w:r w:rsidRPr="00B754BB">
        <w:lastRenderedPageBreak/>
        <w:t xml:space="preserve"> </w:t>
      </w:r>
      <w:r w:rsidRPr="00B754BB">
        <w:rPr>
          <w:b/>
          <w:u w:val="single"/>
        </w:rPr>
        <w:t>Intermedia</w:t>
      </w:r>
    </w:p>
    <w:p w14:paraId="5BB2D1B5" w14:textId="77777777" w:rsidR="00360C73" w:rsidRPr="00665B3C"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rPr>
          <w:bCs/>
        </w:rPr>
      </w:pPr>
      <w:r>
        <w:rPr>
          <w:bCs/>
        </w:rPr>
        <w:t xml:space="preserve">   </w:t>
      </w:r>
      <w:r>
        <w:rPr>
          <w:bCs/>
        </w:rPr>
        <w:tab/>
      </w:r>
      <w:r w:rsidRPr="00856E06">
        <w:rPr>
          <w:bCs/>
        </w:rPr>
        <w:t xml:space="preserve">Wang, H., &amp; Singhal, A. (2016). East Los High: Transmedia edutainment to promote the sexual and reproductive health of young Latina/o Americans. </w:t>
      </w:r>
      <w:r w:rsidRPr="00856E06">
        <w:rPr>
          <w:bCs/>
          <w:i/>
          <w:iCs/>
        </w:rPr>
        <w:t>American Journal of Public Health</w:t>
      </w:r>
      <w:r w:rsidRPr="00856E06">
        <w:rPr>
          <w:bCs/>
        </w:rPr>
        <w:t xml:space="preserve">, 106(6), 1002–1010. </w:t>
      </w:r>
      <w:hyperlink r:id="rId14" w:history="1">
        <w:r w:rsidRPr="00856E06">
          <w:rPr>
            <w:rStyle w:val="Hyperlink"/>
            <w:bCs/>
          </w:rPr>
          <w:t>http://doi.org/10.2105/AJPH.2016.303072</w:t>
        </w:r>
      </w:hyperlink>
    </w:p>
    <w:p w14:paraId="7623FB32" w14:textId="77777777" w:rsidR="00360C73" w:rsidRPr="00665B3C"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p>
    <w:p w14:paraId="5D68A353" w14:textId="77777777" w:rsidR="00360C73" w:rsidRPr="007D1C30" w:rsidRDefault="00360C73" w:rsidP="00360C73">
      <w:pPr>
        <w:tabs>
          <w:tab w:val="left" w:pos="-1440"/>
          <w:tab w:val="left" w:pos="-72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ab/>
        <w:t xml:space="preserve"> </w:t>
      </w:r>
      <w:r w:rsidRPr="00856E06">
        <w:rPr>
          <w:bCs/>
        </w:rPr>
        <w:t xml:space="preserve">Oh, J., &amp; Sundar, S. S. (2015). How does interactivity persuade? An experimental test of interactivity on cognitive absorption, elaboration, and attitudes. </w:t>
      </w:r>
      <w:r w:rsidRPr="00856E06">
        <w:rPr>
          <w:bCs/>
          <w:i/>
          <w:iCs/>
        </w:rPr>
        <w:t>Journal of Communication</w:t>
      </w:r>
      <w:r w:rsidRPr="00856E06">
        <w:rPr>
          <w:bCs/>
        </w:rPr>
        <w:t xml:space="preserve">, 65(2), 213–236. </w:t>
      </w:r>
      <w:r w:rsidRPr="007D1C30">
        <w:rPr>
          <w:bCs/>
        </w:rPr>
        <w:t>http://doi.org/10.1111/jcom.12147</w:t>
      </w:r>
    </w:p>
    <w:p w14:paraId="124E923A" w14:textId="77777777" w:rsidR="00360C73" w:rsidRPr="007D1C30" w:rsidRDefault="00360C73" w:rsidP="00360C73">
      <w:pPr>
        <w:tabs>
          <w:tab w:val="left" w:pos="-360"/>
          <w:tab w:val="left" w:pos="0"/>
          <w:tab w:val="left" w:pos="360"/>
          <w:tab w:val="left" w:pos="5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260" w:hanging="720"/>
        <w:rPr>
          <w:b/>
          <w:u w:val="single"/>
        </w:rPr>
      </w:pPr>
    </w:p>
    <w:p w14:paraId="6B4C8433" w14:textId="77777777" w:rsidR="00360C73" w:rsidRPr="00F53484" w:rsidRDefault="00360C73" w:rsidP="00360C73">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53484">
        <w:rPr>
          <w:b/>
          <w:bCs/>
          <w:i/>
        </w:rPr>
        <w:tab/>
        <w:t>Further Reading:</w:t>
      </w:r>
    </w:p>
    <w:p w14:paraId="71787D27"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u w:val="single"/>
        </w:rPr>
      </w:pPr>
      <w:r w:rsidRPr="00F53484">
        <w:rPr>
          <w:i/>
        </w:rPr>
        <w:t xml:space="preserve">Ball-Rokeach, Rokeach and </w:t>
      </w:r>
      <w:proofErr w:type="gramStart"/>
      <w:r w:rsidRPr="00F53484">
        <w:rPr>
          <w:i/>
        </w:rPr>
        <w:t>Grube  (</w:t>
      </w:r>
      <w:proofErr w:type="gramEnd"/>
      <w:r w:rsidRPr="00F53484">
        <w:rPr>
          <w:i/>
        </w:rPr>
        <w:t xml:space="preserve">1984).  </w:t>
      </w:r>
      <w:r w:rsidRPr="00F53484">
        <w:rPr>
          <w:i/>
          <w:u w:val="single"/>
        </w:rPr>
        <w:t>The Great American Values Test:  Influencing belief and behavior through TV.</w:t>
      </w:r>
    </w:p>
    <w:p w14:paraId="36663F4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Rogers,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u w:val="single"/>
        </w:rPr>
        <w:t>Entertainment-Education and Social Change: History, Research, and Practice</w:t>
      </w:r>
      <w:r w:rsidRPr="00F53484">
        <w:rPr>
          <w:i/>
        </w:rPr>
        <w:t>. Mahwah, NJ: Lawrence Erlbaum Associates.</w:t>
      </w:r>
    </w:p>
    <w:p w14:paraId="0B962EE2"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Berscheid</w:t>
      </w:r>
      <w:proofErr w:type="spellEnd"/>
      <w:r w:rsidRPr="00F53484">
        <w:rPr>
          <w:i/>
        </w:rPr>
        <w:t xml:space="preserve">, E.  (1966).  Opinion change and communicator-communicatee similarity and dissimilarity.  </w:t>
      </w:r>
      <w:r w:rsidRPr="00F53484">
        <w:rPr>
          <w:i/>
          <w:u w:val="single"/>
        </w:rPr>
        <w:t>Journal of Personality and Social Psychology</w:t>
      </w:r>
      <w:r w:rsidRPr="00F53484">
        <w:rPr>
          <w:i/>
        </w:rPr>
        <w:t xml:space="preserve">, </w:t>
      </w:r>
      <w:r w:rsidRPr="00F53484">
        <w:rPr>
          <w:i/>
          <w:u w:val="single"/>
        </w:rPr>
        <w:t>4</w:t>
      </w:r>
      <w:r w:rsidRPr="00F53484">
        <w:rPr>
          <w:i/>
        </w:rPr>
        <w:t>, 670-680.</w:t>
      </w:r>
    </w:p>
    <w:p w14:paraId="1B914E6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Berkowitz, L. and Rogers, K. H.  (1986).  A priming effect analysis of media influences.  In J. Bryant and D. </w:t>
      </w:r>
      <w:proofErr w:type="spellStart"/>
      <w:r w:rsidRPr="00F53484">
        <w:rPr>
          <w:i/>
        </w:rPr>
        <w:t>Zillman</w:t>
      </w:r>
      <w:proofErr w:type="spellEnd"/>
      <w:r w:rsidRPr="00F53484">
        <w:rPr>
          <w:i/>
        </w:rPr>
        <w:t xml:space="preserve"> (Eds.) </w:t>
      </w:r>
      <w:r w:rsidRPr="00F53484">
        <w:rPr>
          <w:i/>
          <w:u w:val="single"/>
        </w:rPr>
        <w:t>Perspectives on media effects</w:t>
      </w:r>
      <w:r w:rsidRPr="00F53484">
        <w:rPr>
          <w:i/>
        </w:rPr>
        <w:t>, pp. 57-81.  Hillsdale, NJ: Erlbaum, Inc.</w:t>
      </w:r>
    </w:p>
    <w:p w14:paraId="30795EAC" w14:textId="77777777" w:rsidR="00360C73" w:rsidRPr="00B754BB"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rStyle w:val="Hyperlink"/>
          <w:i/>
        </w:rPr>
      </w:pPr>
      <w:r w:rsidRPr="00B754BB">
        <w:rPr>
          <w:i/>
        </w:rPr>
        <w:t xml:space="preserve">Cacciatore, M. a., </w:t>
      </w:r>
      <w:proofErr w:type="spellStart"/>
      <w:r w:rsidRPr="00B754BB">
        <w:rPr>
          <w:i/>
        </w:rPr>
        <w:t>Scheufele</w:t>
      </w:r>
      <w:proofErr w:type="spellEnd"/>
      <w:r w:rsidRPr="00B754BB">
        <w:rPr>
          <w:i/>
        </w:rPr>
        <w:t xml:space="preserve">, D. a., &amp; Iyengar, S. (2016). The end of Framing as we know it … and the future of media effects. </w:t>
      </w:r>
      <w:r w:rsidRPr="00B754BB">
        <w:rPr>
          <w:i/>
          <w:iCs/>
        </w:rPr>
        <w:t>Mass Communication and Society</w:t>
      </w:r>
      <w:r w:rsidRPr="00B754BB">
        <w:rPr>
          <w:i/>
        </w:rPr>
        <w:t xml:space="preserve">, </w:t>
      </w:r>
      <w:r w:rsidRPr="00B754BB">
        <w:rPr>
          <w:i/>
          <w:iCs/>
        </w:rPr>
        <w:t>19</w:t>
      </w:r>
      <w:r w:rsidRPr="00B754BB">
        <w:rPr>
          <w:i/>
        </w:rPr>
        <w:t xml:space="preserve">(1), 7–23. </w:t>
      </w:r>
      <w:hyperlink r:id="rId15" w:history="1">
        <w:r w:rsidRPr="00B754BB">
          <w:rPr>
            <w:rStyle w:val="Hyperlink"/>
            <w:i/>
          </w:rPr>
          <w:t>http://doi.org/10.1080/15205436.2015.1068811</w:t>
        </w:r>
      </w:hyperlink>
    </w:p>
    <w:p w14:paraId="3B31A821"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B754BB">
        <w:rPr>
          <w:i/>
        </w:rPr>
        <w:t>Chaiken</w:t>
      </w:r>
      <w:proofErr w:type="spellEnd"/>
      <w:r w:rsidRPr="00B754BB">
        <w:rPr>
          <w:i/>
        </w:rPr>
        <w:t xml:space="preserve">, S., and </w:t>
      </w:r>
      <w:proofErr w:type="spellStart"/>
      <w:r w:rsidRPr="00B754BB">
        <w:rPr>
          <w:i/>
        </w:rPr>
        <w:t>Eagley</w:t>
      </w:r>
      <w:proofErr w:type="spellEnd"/>
      <w:r w:rsidRPr="00B754BB">
        <w:rPr>
          <w:i/>
        </w:rPr>
        <w:t>, A. H. (1976).  Communication modality</w:t>
      </w:r>
      <w:r w:rsidRPr="00F53484">
        <w:rPr>
          <w:i/>
        </w:rPr>
        <w:t xml:space="preserve"> as a determinant of message persuasiveness and comprehensibility.  </w:t>
      </w:r>
      <w:r w:rsidRPr="00F53484">
        <w:rPr>
          <w:i/>
          <w:u w:val="single"/>
        </w:rPr>
        <w:t>Journal of Personality and Social Psychology</w:t>
      </w:r>
      <w:r w:rsidRPr="00F53484">
        <w:rPr>
          <w:i/>
        </w:rPr>
        <w:t xml:space="preserve">, </w:t>
      </w:r>
      <w:r w:rsidRPr="00F53484">
        <w:rPr>
          <w:i/>
          <w:u w:val="single"/>
        </w:rPr>
        <w:t>34</w:t>
      </w:r>
      <w:r w:rsidRPr="00F53484">
        <w:rPr>
          <w:i/>
        </w:rPr>
        <w:t>, 605-614.</w:t>
      </w:r>
    </w:p>
    <w:p w14:paraId="7B0BC3F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Entman</w:t>
      </w:r>
      <w:proofErr w:type="spellEnd"/>
      <w:r w:rsidRPr="00F53484">
        <w:rPr>
          <w:i/>
        </w:rPr>
        <w:t xml:space="preserve">, R. M.  (1993).  Framing:  Toward clarification of a fractured paradigm. </w:t>
      </w:r>
      <w:r w:rsidRPr="00F53484">
        <w:rPr>
          <w:i/>
          <w:u w:val="single"/>
        </w:rPr>
        <w:t>Journal of Communication</w:t>
      </w:r>
      <w:r w:rsidRPr="00F53484">
        <w:rPr>
          <w:i/>
        </w:rPr>
        <w:t xml:space="preserve">, 43(4), 51-58.  </w:t>
      </w:r>
    </w:p>
    <w:p w14:paraId="0D68D91C"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Eveland</w:t>
      </w:r>
      <w:proofErr w:type="spellEnd"/>
      <w:r w:rsidRPr="00F53484">
        <w:rPr>
          <w:i/>
        </w:rPr>
        <w:t>, W. P. (2002).  The Impact of News and Entertainment. In Dillard and Pfau</w:t>
      </w:r>
    </w:p>
    <w:p w14:paraId="0A5DB1A9"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Gamson</w:t>
      </w:r>
      <w:proofErr w:type="spellEnd"/>
      <w:r w:rsidRPr="00F53484">
        <w:rPr>
          <w:i/>
        </w:rPr>
        <w:t xml:space="preserve">, S. and Modigliani, A.  (1987).  The changing culture of affirmative action.  In </w:t>
      </w:r>
      <w:r w:rsidRPr="00F53484">
        <w:rPr>
          <w:i/>
          <w:u w:val="single"/>
        </w:rPr>
        <w:t xml:space="preserve">Research in Political </w:t>
      </w:r>
      <w:proofErr w:type="gramStart"/>
      <w:r w:rsidRPr="00F53484">
        <w:rPr>
          <w:i/>
          <w:u w:val="single"/>
        </w:rPr>
        <w:t>Sociology</w:t>
      </w:r>
      <w:r w:rsidRPr="00F53484">
        <w:rPr>
          <w:i/>
        </w:rPr>
        <w:t xml:space="preserve"> ,</w:t>
      </w:r>
      <w:proofErr w:type="gramEnd"/>
      <w:r w:rsidRPr="00F53484">
        <w:rPr>
          <w:i/>
        </w:rPr>
        <w:t xml:space="preserve"> </w:t>
      </w:r>
      <w:r w:rsidRPr="00F53484">
        <w:rPr>
          <w:i/>
          <w:u w:val="single"/>
        </w:rPr>
        <w:t>3</w:t>
      </w:r>
      <w:r w:rsidRPr="00F53484">
        <w:rPr>
          <w:i/>
        </w:rPr>
        <w:t>, 137-177.</w:t>
      </w:r>
    </w:p>
    <w:p w14:paraId="4775537F"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Gould, M. S., and Schaffer, D.  (1986).  The impact of suicide in T.V. movies:  Evidence and imitation.  </w:t>
      </w:r>
      <w:r w:rsidRPr="00F53484">
        <w:rPr>
          <w:i/>
          <w:u w:val="single"/>
        </w:rPr>
        <w:t>New England Journal of Medicine</w:t>
      </w:r>
      <w:r w:rsidRPr="00F53484">
        <w:rPr>
          <w:i/>
        </w:rPr>
        <w:t xml:space="preserve">, </w:t>
      </w:r>
      <w:r w:rsidRPr="00F53484">
        <w:rPr>
          <w:i/>
          <w:u w:val="single"/>
        </w:rPr>
        <w:t>315</w:t>
      </w:r>
      <w:r w:rsidRPr="00F53484">
        <w:rPr>
          <w:i/>
        </w:rPr>
        <w:t>, 690-694.</w:t>
      </w:r>
    </w:p>
    <w:p w14:paraId="7B110454"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Green, M. C., </w:t>
      </w:r>
      <w:proofErr w:type="spellStart"/>
      <w:r w:rsidRPr="00F53484">
        <w:rPr>
          <w:i/>
        </w:rPr>
        <w:t>Garst</w:t>
      </w:r>
      <w:proofErr w:type="spellEnd"/>
      <w:r w:rsidRPr="00F53484">
        <w:rPr>
          <w:i/>
        </w:rPr>
        <w:t>, J. &amp; Brock, T.  (2004).  The Power of Fiction:  Determinants and Boundaries.  In L.J. Shrum, (eds)</w:t>
      </w:r>
      <w:r w:rsidRPr="00F53484">
        <w:rPr>
          <w:i/>
          <w:u w:val="single"/>
        </w:rPr>
        <w:t>. The Psychology of Entertainment Media</w:t>
      </w:r>
      <w:r w:rsidRPr="00F53484">
        <w:rPr>
          <w:i/>
        </w:rPr>
        <w:t xml:space="preserve">, Lawrence Erlbaum: New Jersey. </w:t>
      </w:r>
    </w:p>
    <w:p w14:paraId="56DFF882"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Iyengar, S. and Kinder, D. R.  (1987).  </w:t>
      </w:r>
      <w:r w:rsidRPr="00F53484">
        <w:rPr>
          <w:i/>
          <w:u w:val="single"/>
        </w:rPr>
        <w:t>News That Matters</w:t>
      </w:r>
      <w:r w:rsidRPr="00F53484">
        <w:rPr>
          <w:i/>
        </w:rPr>
        <w:t>.  Chicago:  University of Chicago Press.</w:t>
      </w:r>
    </w:p>
    <w:p w14:paraId="694D85F1"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Kinder, D. R. and Sears, D. O.  (1985).  Public opinion and political behavior.  </w:t>
      </w:r>
      <w:r w:rsidRPr="00F53484">
        <w:rPr>
          <w:i/>
          <w:u w:val="single"/>
        </w:rPr>
        <w:t xml:space="preserve">Handbook </w:t>
      </w:r>
      <w:r w:rsidRPr="00F53484">
        <w:rPr>
          <w:i/>
        </w:rPr>
        <w:t xml:space="preserve">Iyengar, S. &amp; Simon, A.F.  (2000).  New Perspectives and Evidence on Political Communication and Campaign Effects.  </w:t>
      </w:r>
      <w:r w:rsidRPr="00F53484">
        <w:rPr>
          <w:i/>
          <w:u w:val="single"/>
        </w:rPr>
        <w:t>Annual Review of Psychology</w:t>
      </w:r>
      <w:r w:rsidRPr="00F53484">
        <w:rPr>
          <w:i/>
        </w:rPr>
        <w:t xml:space="preserve">, 51: 149-169. </w:t>
      </w:r>
    </w:p>
    <w:p w14:paraId="5E184BE9"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Klapper</w:t>
      </w:r>
      <w:proofErr w:type="spellEnd"/>
      <w:r w:rsidRPr="00F53484">
        <w:rPr>
          <w:i/>
        </w:rPr>
        <w:t xml:space="preserve">, J.  (1960).  </w:t>
      </w:r>
      <w:r w:rsidRPr="00F53484">
        <w:rPr>
          <w:i/>
          <w:u w:val="single"/>
        </w:rPr>
        <w:t>The effects of mass communications</w:t>
      </w:r>
      <w:r w:rsidRPr="00F53484">
        <w:rPr>
          <w:i/>
        </w:rPr>
        <w:t>.  New York:  Free Press.</w:t>
      </w:r>
    </w:p>
    <w:p w14:paraId="65250FEB"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Kosicki</w:t>
      </w:r>
      <w:proofErr w:type="spellEnd"/>
      <w:r w:rsidRPr="00F53484">
        <w:rPr>
          <w:i/>
        </w:rPr>
        <w:t xml:space="preserve">, G. M.  (2002).  News Media and Considerations Affecting Political Judgments. In </w:t>
      </w:r>
      <w:r w:rsidRPr="00F53484">
        <w:rPr>
          <w:i/>
          <w:u w:val="single"/>
        </w:rPr>
        <w:t>The Persuasion Handbook</w:t>
      </w:r>
      <w:r w:rsidRPr="00F53484">
        <w:rPr>
          <w:i/>
        </w:rPr>
        <w:t xml:space="preserve">: </w:t>
      </w:r>
      <w:r w:rsidRPr="00F53484">
        <w:rPr>
          <w:i/>
          <w:u w:val="single"/>
        </w:rPr>
        <w:t>Developments in Theory and Practice</w:t>
      </w:r>
      <w:r w:rsidRPr="00F53484">
        <w:rPr>
          <w:i/>
        </w:rPr>
        <w:t>, Dillard and Pfau (Editors), Chapter 4, 63-82.</w:t>
      </w:r>
    </w:p>
    <w:p w14:paraId="59E0A84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lastRenderedPageBreak/>
        <w:t xml:space="preserve">Lippmann, W.  (1922).  </w:t>
      </w:r>
      <w:r w:rsidRPr="00F53484">
        <w:rPr>
          <w:i/>
          <w:u w:val="single"/>
        </w:rPr>
        <w:t>Public Opinion</w:t>
      </w:r>
      <w:r w:rsidRPr="00F53484">
        <w:rPr>
          <w:i/>
        </w:rPr>
        <w:t>. New York:  MacMillan.</w:t>
      </w:r>
    </w:p>
    <w:p w14:paraId="1AA37F16"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Lippmann, W.  (1925).  </w:t>
      </w:r>
      <w:r w:rsidRPr="00F53484">
        <w:rPr>
          <w:i/>
          <w:u w:val="single"/>
        </w:rPr>
        <w:t>The Phantom Public</w:t>
      </w:r>
      <w:r w:rsidRPr="00F53484">
        <w:rPr>
          <w:i/>
        </w:rPr>
        <w:t>.  New York:  MacMillan.</w:t>
      </w:r>
    </w:p>
    <w:p w14:paraId="0D4F2EAF"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Mullen, B. et al.  (1986).  Newscasters' facial expressions and voting behavior of viewers:   Can a smile elect a president?  </w:t>
      </w:r>
      <w:r w:rsidRPr="00F53484">
        <w:rPr>
          <w:i/>
          <w:u w:val="single"/>
        </w:rPr>
        <w:t>Journal of Personality and Social Psychology</w:t>
      </w:r>
      <w:r w:rsidRPr="00F53484">
        <w:rPr>
          <w:i/>
        </w:rPr>
        <w:t xml:space="preserve">, </w:t>
      </w:r>
      <w:r w:rsidRPr="00F53484">
        <w:rPr>
          <w:i/>
          <w:u w:val="single"/>
        </w:rPr>
        <w:t>51</w:t>
      </w:r>
      <w:r w:rsidRPr="00F53484">
        <w:rPr>
          <w:i/>
        </w:rPr>
        <w:t>, 291-295.</w:t>
      </w:r>
    </w:p>
    <w:p w14:paraId="31BEB23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Patterson, T. and McClure, R.  (1976).  </w:t>
      </w:r>
      <w:r w:rsidRPr="00F53484">
        <w:rPr>
          <w:i/>
          <w:u w:val="single"/>
        </w:rPr>
        <w:t>The unseeing eye:  The myth of television power in national elections</w:t>
      </w:r>
      <w:r w:rsidRPr="00F53484">
        <w:rPr>
          <w:i/>
        </w:rPr>
        <w:t>.  New York: G. P. Putnam.</w:t>
      </w:r>
    </w:p>
    <w:p w14:paraId="7BC6A144"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Phillips, D.  (1980).  Airplane accidents, murder and the mass media.  </w:t>
      </w:r>
      <w:r w:rsidRPr="00F53484">
        <w:rPr>
          <w:i/>
          <w:u w:val="single"/>
        </w:rPr>
        <w:t>Social Forces</w:t>
      </w:r>
      <w:r w:rsidRPr="00F53484">
        <w:rPr>
          <w:i/>
        </w:rPr>
        <w:t xml:space="preserve">, </w:t>
      </w:r>
      <w:r w:rsidRPr="00F53484">
        <w:rPr>
          <w:i/>
          <w:u w:val="single"/>
        </w:rPr>
        <w:t>54</w:t>
      </w:r>
      <w:r w:rsidRPr="00F53484">
        <w:rPr>
          <w:i/>
        </w:rPr>
        <w:t>, 1001-1024.</w:t>
      </w:r>
    </w:p>
    <w:p w14:paraId="0E25B900"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Phillips, D.  (1983).  The impact of mass media violence on U.S. homicides.  </w:t>
      </w:r>
      <w:r w:rsidRPr="00F53484">
        <w:rPr>
          <w:i/>
          <w:u w:val="single"/>
        </w:rPr>
        <w:t>American Sociological Review</w:t>
      </w:r>
      <w:r w:rsidRPr="00F53484">
        <w:rPr>
          <w:i/>
        </w:rPr>
        <w:t xml:space="preserve">, </w:t>
      </w:r>
      <w:r w:rsidRPr="00F53484">
        <w:rPr>
          <w:i/>
          <w:u w:val="single"/>
        </w:rPr>
        <w:t>48</w:t>
      </w:r>
      <w:r w:rsidRPr="00F53484">
        <w:rPr>
          <w:i/>
        </w:rPr>
        <w:t>, 560-568.</w:t>
      </w:r>
    </w:p>
    <w:p w14:paraId="5836DBE3"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proofErr w:type="spellStart"/>
      <w:r w:rsidRPr="00F53484">
        <w:rPr>
          <w:i/>
        </w:rPr>
        <w:t>Roeh</w:t>
      </w:r>
      <w:proofErr w:type="spellEnd"/>
      <w:r w:rsidRPr="00F53484">
        <w:rPr>
          <w:i/>
        </w:rPr>
        <w:t xml:space="preserve">, I., Katz, E., Cohen, A., and </w:t>
      </w:r>
      <w:proofErr w:type="spellStart"/>
      <w:r w:rsidRPr="00F53484">
        <w:rPr>
          <w:i/>
        </w:rPr>
        <w:t>Zeliger</w:t>
      </w:r>
      <w:proofErr w:type="spellEnd"/>
      <w:r w:rsidRPr="00F53484">
        <w:rPr>
          <w:i/>
        </w:rPr>
        <w:t xml:space="preserve">, B.  (1989).  </w:t>
      </w:r>
      <w:r w:rsidRPr="00F53484">
        <w:rPr>
          <w:i/>
          <w:u w:val="single"/>
        </w:rPr>
        <w:t>Almost Midnigh</w:t>
      </w:r>
      <w:r w:rsidRPr="00F53484">
        <w:rPr>
          <w:i/>
        </w:rPr>
        <w:t>t.  Beverly Hills:  Sage Publications.</w:t>
      </w:r>
    </w:p>
    <w:p w14:paraId="4B9E77B8" w14:textId="77777777" w:rsidR="00360C73" w:rsidRPr="00F53484"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i/>
        </w:rPr>
      </w:pPr>
      <w:r w:rsidRPr="00F53484">
        <w:rPr>
          <w:i/>
        </w:rPr>
        <w:t xml:space="preserve">Rogers, E.  (1988).  Agenda-setting research:  Where has it been?  Where is it going?  In James A. Anderson (Ed.) </w:t>
      </w:r>
      <w:r w:rsidRPr="00F53484">
        <w:rPr>
          <w:i/>
          <w:u w:val="single"/>
        </w:rPr>
        <w:t>Communication Yearbook 11</w:t>
      </w:r>
      <w:r w:rsidRPr="00F53484">
        <w:rPr>
          <w:i/>
        </w:rPr>
        <w:t xml:space="preserve">, pp. 555-594.  Newbury Park, CA:  Sage </w:t>
      </w:r>
      <w:proofErr w:type="spellStart"/>
      <w:r w:rsidRPr="00F53484">
        <w:rPr>
          <w:i/>
        </w:rPr>
        <w:t>Publications.S</w:t>
      </w:r>
      <w:proofErr w:type="spellEnd"/>
    </w:p>
    <w:p w14:paraId="1963A909" w14:textId="77777777" w:rsidR="00360C73"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b/>
          <w:bCs/>
          <w:i/>
        </w:rPr>
      </w:pPr>
      <w:r w:rsidRPr="00F53484">
        <w:rPr>
          <w:i/>
        </w:rPr>
        <w:t xml:space="preserve">Salovey, P., Schneider, T. R., </w:t>
      </w:r>
      <w:proofErr w:type="spellStart"/>
      <w:r w:rsidRPr="00F53484">
        <w:rPr>
          <w:i/>
        </w:rPr>
        <w:t>Apanovitch</w:t>
      </w:r>
      <w:proofErr w:type="spellEnd"/>
      <w:r w:rsidRPr="00F53484">
        <w:rPr>
          <w:i/>
        </w:rPr>
        <w:t xml:space="preserve">, A. M.  (2002).  Message Framing in the   </w:t>
      </w:r>
      <w:r w:rsidRPr="00F53484">
        <w:rPr>
          <w:i/>
        </w:rPr>
        <w:tab/>
        <w:t xml:space="preserve"> Prevention and Early Detection of Illness. In </w:t>
      </w:r>
      <w:r w:rsidRPr="00F53484">
        <w:rPr>
          <w:i/>
          <w:u w:val="single"/>
        </w:rPr>
        <w:t>The Persuasion Handbook</w:t>
      </w:r>
      <w:r w:rsidRPr="00F53484">
        <w:rPr>
          <w:i/>
        </w:rPr>
        <w:t xml:space="preserve">: </w:t>
      </w:r>
      <w:r w:rsidRPr="00F53484">
        <w:rPr>
          <w:i/>
          <w:u w:val="single"/>
        </w:rPr>
        <w:t>Developments in Theory and Practice</w:t>
      </w:r>
      <w:r w:rsidRPr="00F53484">
        <w:rPr>
          <w:i/>
        </w:rPr>
        <w:t>, (Dillard and Pfau, Editors), Chapter 20, 391- 406.</w:t>
      </w:r>
    </w:p>
    <w:p w14:paraId="1F5873EC" w14:textId="77777777" w:rsidR="00360C73" w:rsidRPr="007D1C30" w:rsidRDefault="00360C73" w:rsidP="00360C7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540"/>
        <w:rPr>
          <w:b/>
          <w:bCs/>
          <w:i/>
        </w:rPr>
      </w:pPr>
      <w:r w:rsidRPr="007D1C30">
        <w:rPr>
          <w:i/>
          <w:color w:val="1A1A1A"/>
        </w:rPr>
        <w:t>Jenkins, H. (2013). Spreadable Media: Creating Value and Meaning in a Networked Culture. New York, NY: NYU Press</w:t>
      </w:r>
    </w:p>
    <w:p w14:paraId="18052560" w14:textId="77777777" w:rsidR="00360C73" w:rsidRDefault="00360C73" w:rsidP="008039D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8360B0E" w14:textId="77777777" w:rsidR="0013202B" w:rsidRDefault="0013202B" w:rsidP="0013202B">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highlight w:val="yellow"/>
          <w:u w:val="single"/>
        </w:rPr>
      </w:pPr>
    </w:p>
    <w:p w14:paraId="54BADDAB" w14:textId="41430909" w:rsidR="00360C73" w:rsidRPr="004E2B55" w:rsidRDefault="00E277DD" w:rsidP="004E2B55">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rPr>
          <w:b/>
          <w:bCs/>
        </w:rPr>
      </w:pPr>
      <w:r w:rsidRPr="00E277DD">
        <w:rPr>
          <w:b/>
          <w:bCs/>
          <w:highlight w:val="yellow"/>
          <w:u w:val="single"/>
        </w:rPr>
        <w:t>Week 1</w:t>
      </w:r>
      <w:r w:rsidR="003E07E1">
        <w:rPr>
          <w:b/>
          <w:bCs/>
          <w:highlight w:val="yellow"/>
          <w:u w:val="single"/>
        </w:rPr>
        <w:t>1</w:t>
      </w:r>
      <w:r w:rsidRPr="00E277DD">
        <w:rPr>
          <w:b/>
          <w:bCs/>
          <w:highlight w:val="yellow"/>
        </w:rPr>
        <w:t>:</w:t>
      </w:r>
      <w:r w:rsidR="004E2B55">
        <w:rPr>
          <w:b/>
          <w:bCs/>
        </w:rPr>
        <w:t xml:space="preserve">  </w:t>
      </w:r>
      <w:r w:rsidR="00360C73" w:rsidRPr="00E277DD">
        <w:rPr>
          <w:b/>
          <w:bCs/>
          <w:highlight w:val="yellow"/>
        </w:rPr>
        <w:t>ELABORATION LIKELIHOOD MODEL (ELM) AND RESISTANCE TO PERSUASION</w:t>
      </w:r>
    </w:p>
    <w:p w14:paraId="1FD6C23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hanging="249"/>
      </w:pPr>
    </w:p>
    <w:p w14:paraId="4AEE643E" w14:textId="70D8735D" w:rsidR="008039D9" w:rsidRPr="00E277DD" w:rsidRDefault="00360C73" w:rsidP="00E277DD">
      <w:pPr>
        <w:ind w:left="519" w:firstLine="201"/>
        <w:rPr>
          <w:b/>
        </w:rPr>
      </w:pPr>
      <w:r w:rsidRPr="00F53484">
        <w:rPr>
          <w:b/>
        </w:rPr>
        <w:t xml:space="preserve">Perloff Chapter </w:t>
      </w:r>
    </w:p>
    <w:p w14:paraId="55A6125B" w14:textId="77777777" w:rsidR="00DE4684" w:rsidRDefault="00DE4684" w:rsidP="008039D9">
      <w:pPr>
        <w:ind w:firstLine="519"/>
        <w:rPr>
          <w:b/>
          <w:u w:val="single"/>
        </w:rPr>
      </w:pPr>
    </w:p>
    <w:p w14:paraId="55761860" w14:textId="72878FD7" w:rsidR="00360C73" w:rsidRPr="00F53484" w:rsidRDefault="00360C73" w:rsidP="008039D9">
      <w:pPr>
        <w:ind w:firstLine="519"/>
        <w:rPr>
          <w:b/>
          <w:u w:val="single"/>
        </w:rPr>
      </w:pPr>
      <w:r w:rsidRPr="00F53484">
        <w:rPr>
          <w:b/>
          <w:u w:val="single"/>
        </w:rPr>
        <w:t>ELM</w:t>
      </w:r>
    </w:p>
    <w:p w14:paraId="2E9209D8" w14:textId="77777777" w:rsidR="00360C73" w:rsidRPr="00F53484" w:rsidRDefault="00360C73" w:rsidP="00360C73">
      <w:pPr>
        <w:tabs>
          <w:tab w:val="left" w:pos="-1440"/>
          <w:tab w:val="left" w:pos="-720"/>
          <w:tab w:val="left" w:pos="0"/>
          <w:tab w:val="left" w:pos="540"/>
          <w:tab w:val="left" w:pos="919"/>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990"/>
      </w:pPr>
      <w:r w:rsidRPr="00F53484">
        <w:tab/>
        <w:t xml:space="preserve">Wagner, B. C. &amp; Petty, R. E. (2011). The elaboration likelihood model of persuasion: Thoughtful and non-thoughtful social influence. </w:t>
      </w:r>
      <w:r w:rsidRPr="00F53484">
        <w:rPr>
          <w:i/>
        </w:rPr>
        <w:t xml:space="preserve">Theories in Social Psychology. </w:t>
      </w:r>
      <w:r w:rsidRPr="00F53484">
        <w:t xml:space="preserve">Oxford: Wiley-Blackwell.  </w:t>
      </w:r>
    </w:p>
    <w:p w14:paraId="33907DAF" w14:textId="77777777" w:rsidR="00360C73" w:rsidRPr="00F53484" w:rsidRDefault="00360C73" w:rsidP="00360C73">
      <w:pPr>
        <w:tabs>
          <w:tab w:val="left" w:pos="-1440"/>
          <w:tab w:val="left" w:pos="-720"/>
          <w:tab w:val="left" w:pos="0"/>
          <w:tab w:val="left" w:pos="90"/>
          <w:tab w:val="left" w:pos="519"/>
          <w:tab w:val="left" w:pos="63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68"/>
      </w:pPr>
      <w:r w:rsidRPr="00F53484">
        <w:t xml:space="preserve">Petty, R. E., </w:t>
      </w:r>
      <w:proofErr w:type="spellStart"/>
      <w:r w:rsidRPr="00F53484">
        <w:t>Cacciopo</w:t>
      </w:r>
      <w:proofErr w:type="spellEnd"/>
      <w:r w:rsidRPr="00F53484">
        <w:t xml:space="preserve">, J. T., </w:t>
      </w:r>
      <w:proofErr w:type="spellStart"/>
      <w:r w:rsidRPr="00F53484">
        <w:t>Strathman</w:t>
      </w:r>
      <w:proofErr w:type="spellEnd"/>
      <w:r w:rsidRPr="00F53484">
        <w:t xml:space="preserve">, A. J., and Priester, J. R. (1994). To think or not to think:  Exploring two routes to persuasion. In S. </w:t>
      </w:r>
      <w:proofErr w:type="spellStart"/>
      <w:r w:rsidRPr="00F53484">
        <w:t>Shavitt</w:t>
      </w:r>
      <w:proofErr w:type="spellEnd"/>
      <w:r w:rsidRPr="00F53484">
        <w:t xml:space="preserve"> and T. C. Brock (Eds.), Persuasion: Psychological insights and perspectives (pp. 113–148). Boston: Allyn and Bacon.</w:t>
      </w:r>
    </w:p>
    <w:p w14:paraId="1875D2C2" w14:textId="33589757" w:rsidR="00360C73" w:rsidRPr="00E277DD" w:rsidRDefault="00360C73"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u w:val="single"/>
        </w:rPr>
      </w:pPr>
      <w:r w:rsidRPr="00F53484">
        <w:rPr>
          <w:b/>
          <w:bCs/>
        </w:rPr>
        <w:tab/>
      </w:r>
    </w:p>
    <w:p w14:paraId="7B2318DE" w14:textId="77777777" w:rsidR="00360C73" w:rsidRPr="00C8770E"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p>
    <w:p w14:paraId="0C7DE5ED" w14:textId="28053DD8"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r w:rsidRPr="00E277DD">
        <w:rPr>
          <w:b/>
          <w:bCs/>
          <w:highlight w:val="yellow"/>
          <w:u w:val="single"/>
        </w:rPr>
        <w:t>Week 1</w:t>
      </w:r>
      <w:r w:rsidR="00E277DD" w:rsidRPr="00E277DD">
        <w:rPr>
          <w:b/>
          <w:bCs/>
          <w:highlight w:val="yellow"/>
          <w:u w:val="single"/>
        </w:rPr>
        <w:t>2</w:t>
      </w:r>
      <w:r w:rsidRPr="00E277DD">
        <w:rPr>
          <w:b/>
          <w:bCs/>
          <w:highlight w:val="yellow"/>
          <w:u w:val="single"/>
        </w:rPr>
        <w:t xml:space="preserve">: </w:t>
      </w:r>
      <w:r w:rsidRPr="00E277DD">
        <w:rPr>
          <w:b/>
          <w:bCs/>
          <w:highlight w:val="yellow"/>
        </w:rPr>
        <w:t>THE RELATIONSHIP BETWEEN ATTITUDES AND BEHAVIORS</w:t>
      </w:r>
      <w:r w:rsidRPr="00F53484">
        <w:t xml:space="preserve"> </w:t>
      </w:r>
    </w:p>
    <w:p w14:paraId="54EA7084" w14:textId="77777777" w:rsidR="00360C73" w:rsidRPr="00C8770E"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p>
    <w:p w14:paraId="40EB535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rPr>
      </w:pPr>
      <w:r w:rsidRPr="00F53484">
        <w:tab/>
      </w:r>
      <w:r w:rsidRPr="00F53484">
        <w:rPr>
          <w:b/>
        </w:rPr>
        <w:t>Perloff Chapter 14</w:t>
      </w:r>
    </w:p>
    <w:p w14:paraId="1EEA07B4"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pPr>
    </w:p>
    <w:p w14:paraId="133653F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u w:val="single"/>
        </w:rPr>
      </w:pPr>
      <w:r w:rsidRPr="00F53484">
        <w:tab/>
      </w:r>
      <w:r w:rsidRPr="00F53484">
        <w:rPr>
          <w:b/>
          <w:u w:val="single"/>
        </w:rPr>
        <w:t>T</w:t>
      </w:r>
      <w:r w:rsidRPr="00F53484">
        <w:rPr>
          <w:b/>
          <w:bCs/>
          <w:u w:val="single"/>
        </w:rPr>
        <w:t>he Influence of Attitudes on Behavior</w:t>
      </w:r>
    </w:p>
    <w:p w14:paraId="264000D3" w14:textId="77777777" w:rsidR="00360C73" w:rsidRPr="00F53484" w:rsidRDefault="00360C73" w:rsidP="00360C73">
      <w:pPr>
        <w:tabs>
          <w:tab w:val="left" w:pos="-1440"/>
          <w:tab w:val="left" w:pos="-720"/>
          <w:tab w:val="left" w:pos="0"/>
          <w:tab w:val="left" w:pos="519"/>
          <w:tab w:val="left" w:pos="135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670"/>
      </w:pPr>
      <w:r w:rsidRPr="00F53484">
        <w:t xml:space="preserve">Ajzen, I. and Fishbein, M.  (1977).  Attitude-behavior relations:  A theoretical analysis and review of empirical research.  </w:t>
      </w:r>
      <w:r w:rsidRPr="00F53484">
        <w:rPr>
          <w:u w:val="single"/>
        </w:rPr>
        <w:t>Psychological Bulletin</w:t>
      </w:r>
      <w:r w:rsidRPr="00F53484">
        <w:t xml:space="preserve">, </w:t>
      </w:r>
      <w:r w:rsidRPr="00F53484">
        <w:rPr>
          <w:u w:val="single"/>
        </w:rPr>
        <w:t>84</w:t>
      </w:r>
      <w:r w:rsidRPr="00F53484">
        <w:t>, 888-918.</w:t>
      </w:r>
    </w:p>
    <w:p w14:paraId="006C6D2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b/>
          <w:u w:val="single"/>
        </w:rPr>
      </w:pPr>
    </w:p>
    <w:p w14:paraId="5AA53EF9" w14:textId="77777777" w:rsidR="00360C73" w:rsidRPr="00F53484" w:rsidRDefault="00360C73" w:rsidP="00360C73">
      <w:pPr>
        <w:tabs>
          <w:tab w:val="left" w:pos="-1440"/>
          <w:tab w:val="left" w:pos="-720"/>
          <w:tab w:val="left" w:pos="18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471"/>
        <w:rPr>
          <w:u w:val="single"/>
        </w:rPr>
      </w:pPr>
      <w:r w:rsidRPr="00F53484">
        <w:rPr>
          <w:b/>
          <w:bCs/>
        </w:rPr>
        <w:tab/>
        <w:t xml:space="preserve">  </w:t>
      </w:r>
      <w:r w:rsidRPr="00F53484">
        <w:rPr>
          <w:b/>
          <w:bCs/>
          <w:u w:val="single"/>
        </w:rPr>
        <w:t xml:space="preserve">The Influence of Behavior on Attitudes </w:t>
      </w:r>
    </w:p>
    <w:p w14:paraId="106DB85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90" w:hanging="400"/>
      </w:pPr>
      <w:proofErr w:type="spellStart"/>
      <w:r w:rsidRPr="00F53484">
        <w:t>Bem</w:t>
      </w:r>
      <w:proofErr w:type="spellEnd"/>
      <w:r w:rsidRPr="00F53484">
        <w:t xml:space="preserve">, D. S.  (1972).  Self-perception theory.  In L. Berkowitz (Ed.)  </w:t>
      </w:r>
      <w:r w:rsidRPr="00F53484">
        <w:rPr>
          <w:u w:val="single"/>
        </w:rPr>
        <w:t>Advances in Experimental Social Psychology</w:t>
      </w:r>
      <w:r w:rsidRPr="00F53484">
        <w:t>, Vol. 6.</w:t>
      </w:r>
    </w:p>
    <w:p w14:paraId="5C44C2E8"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90" w:hanging="400"/>
      </w:pPr>
      <w:r w:rsidRPr="00F53484">
        <w:t>Bandura chapter in Singhal, A., Cody, M.J., Rogers, E.M., &amp; Sabido, M. (</w:t>
      </w:r>
      <w:proofErr w:type="gramStart"/>
      <w:r w:rsidRPr="00F53484">
        <w:t>Eds.)(</w:t>
      </w:r>
      <w:proofErr w:type="gramEnd"/>
      <w:r w:rsidRPr="00F53484">
        <w:t>2004). Entertainment-Education and Social Change: History, Research, and Practice. Mahwah, NJ: Lawrence Erlbaum Associates</w:t>
      </w:r>
    </w:p>
    <w:p w14:paraId="54F6230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ABDC0E"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i/>
        </w:rPr>
      </w:pPr>
      <w:r w:rsidRPr="00F53484">
        <w:rPr>
          <w:b/>
          <w:bCs/>
          <w:i/>
        </w:rPr>
        <w:t>Further reading:</w:t>
      </w:r>
    </w:p>
    <w:p w14:paraId="3925C440"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Aronson, E. and Mills, J.  (1959).  The effect of severity of initiation on liking for a group, </w:t>
      </w:r>
      <w:r w:rsidRPr="00F53484">
        <w:rPr>
          <w:i/>
          <w:u w:val="single"/>
        </w:rPr>
        <w:t>Journal of Abnormal and Social</w:t>
      </w:r>
      <w:r w:rsidRPr="00F53484">
        <w:rPr>
          <w:i/>
        </w:rPr>
        <w:t xml:space="preserve"> </w:t>
      </w:r>
      <w:r w:rsidRPr="00F53484">
        <w:rPr>
          <w:i/>
          <w:u w:val="single"/>
        </w:rPr>
        <w:t>Psychology</w:t>
      </w:r>
      <w:r w:rsidRPr="00F53484">
        <w:rPr>
          <w:i/>
        </w:rPr>
        <w:t xml:space="preserve">, </w:t>
      </w:r>
      <w:r w:rsidRPr="00F53484">
        <w:rPr>
          <w:i/>
          <w:u w:val="single"/>
        </w:rPr>
        <w:t>59</w:t>
      </w:r>
      <w:r w:rsidRPr="00F53484">
        <w:rPr>
          <w:i/>
        </w:rPr>
        <w:t>, 177-181.</w:t>
      </w:r>
    </w:p>
    <w:p w14:paraId="78E6A9C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lang w:val="it-IT"/>
        </w:rPr>
        <w:t xml:space="preserve">Bandura </w:t>
      </w:r>
      <w:proofErr w:type="spellStart"/>
      <w:r w:rsidRPr="00F53484">
        <w:rPr>
          <w:i/>
          <w:lang w:val="it-IT"/>
        </w:rPr>
        <w:t>chapter</w:t>
      </w:r>
      <w:proofErr w:type="spellEnd"/>
      <w:r w:rsidRPr="00F53484">
        <w:rPr>
          <w:i/>
          <w:lang w:val="it-IT"/>
        </w:rPr>
        <w:t xml:space="preserve"> in </w:t>
      </w:r>
      <w:proofErr w:type="spellStart"/>
      <w:r w:rsidRPr="00F53484">
        <w:rPr>
          <w:i/>
          <w:lang w:val="it-IT"/>
        </w:rPr>
        <w:t>Singhal</w:t>
      </w:r>
      <w:proofErr w:type="spellEnd"/>
      <w:r w:rsidRPr="00F53484">
        <w:rPr>
          <w:i/>
          <w:lang w:val="it-IT"/>
        </w:rPr>
        <w:t xml:space="preserve">, A., Cody, M.J., Rogers, E.M., &amp; </w:t>
      </w:r>
      <w:proofErr w:type="spellStart"/>
      <w:r w:rsidRPr="00F53484">
        <w:rPr>
          <w:i/>
          <w:lang w:val="it-IT"/>
        </w:rPr>
        <w:t>Sabido</w:t>
      </w:r>
      <w:proofErr w:type="spellEnd"/>
      <w:r w:rsidRPr="00F53484">
        <w:rPr>
          <w:i/>
          <w:lang w:val="it-IT"/>
        </w:rPr>
        <w:t>, M. (</w:t>
      </w:r>
      <w:proofErr w:type="spellStart"/>
      <w:r w:rsidRPr="00F53484">
        <w:rPr>
          <w:i/>
          <w:lang w:val="it-IT"/>
        </w:rPr>
        <w:t>Eds</w:t>
      </w:r>
      <w:proofErr w:type="spellEnd"/>
      <w:proofErr w:type="gramStart"/>
      <w:r w:rsidRPr="00F53484">
        <w:rPr>
          <w:i/>
          <w:lang w:val="it-IT"/>
        </w:rPr>
        <w:t>.)(</w:t>
      </w:r>
      <w:proofErr w:type="gramEnd"/>
      <w:r w:rsidRPr="00F53484">
        <w:rPr>
          <w:i/>
          <w:lang w:val="it-IT"/>
        </w:rPr>
        <w:t xml:space="preserve">2004). </w:t>
      </w:r>
      <w:r w:rsidRPr="00F53484">
        <w:rPr>
          <w:i/>
        </w:rPr>
        <w:t>Entertainment-Education and Social Change: History, Research, and Practice. Mahwah, NJ: Lawrence Erlbaum Associates</w:t>
      </w:r>
    </w:p>
    <w:p w14:paraId="440D63E2"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Cialdini, et al.  (1976).  Elastic shifts of opinion.  </w:t>
      </w:r>
      <w:r w:rsidRPr="00F53484">
        <w:rPr>
          <w:i/>
          <w:u w:val="single"/>
        </w:rPr>
        <w:t>Journal of Personality and Social Psychology</w:t>
      </w:r>
      <w:r w:rsidRPr="00F53484">
        <w:rPr>
          <w:i/>
        </w:rPr>
        <w:t xml:space="preserve">, </w:t>
      </w:r>
      <w:r w:rsidRPr="00F53484">
        <w:rPr>
          <w:i/>
          <w:u w:val="single"/>
        </w:rPr>
        <w:t>34</w:t>
      </w:r>
      <w:r w:rsidRPr="00F53484">
        <w:rPr>
          <w:i/>
        </w:rPr>
        <w:t>, 663-672.</w:t>
      </w:r>
    </w:p>
    <w:p w14:paraId="50BDAE57"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Festinger, L. and </w:t>
      </w:r>
      <w:proofErr w:type="spellStart"/>
      <w:r w:rsidRPr="00F53484">
        <w:rPr>
          <w:i/>
        </w:rPr>
        <w:t>Carlsmith</w:t>
      </w:r>
      <w:proofErr w:type="spellEnd"/>
      <w:r w:rsidRPr="00F53484">
        <w:rPr>
          <w:i/>
        </w:rPr>
        <w:t xml:space="preserve">, J.  (1959).  Cognitive consequences of forced-compliance.  </w:t>
      </w:r>
      <w:r w:rsidRPr="00F53484">
        <w:rPr>
          <w:i/>
          <w:u w:val="single"/>
        </w:rPr>
        <w:t>Journal of Abnormal and Social</w:t>
      </w:r>
      <w:r w:rsidRPr="00F53484">
        <w:rPr>
          <w:i/>
        </w:rPr>
        <w:t xml:space="preserve"> </w:t>
      </w:r>
      <w:r w:rsidRPr="00F53484">
        <w:rPr>
          <w:i/>
          <w:u w:val="single"/>
        </w:rPr>
        <w:t>Psychology</w:t>
      </w:r>
      <w:r w:rsidRPr="00F53484">
        <w:rPr>
          <w:i/>
        </w:rPr>
        <w:t xml:space="preserve">, </w:t>
      </w:r>
      <w:r w:rsidRPr="00F53484">
        <w:rPr>
          <w:i/>
          <w:u w:val="single"/>
        </w:rPr>
        <w:t>58</w:t>
      </w:r>
      <w:r w:rsidRPr="00F53484">
        <w:rPr>
          <w:i/>
        </w:rPr>
        <w:t>, 203-210.</w:t>
      </w:r>
    </w:p>
    <w:p w14:paraId="17D62643"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Freedman J, L, and Sears, D. O.  (1965).  Warning, distraction and resistance to influence.  </w:t>
      </w:r>
      <w:r w:rsidRPr="00F53484">
        <w:rPr>
          <w:i/>
          <w:u w:val="single"/>
        </w:rPr>
        <w:t>Journal of Personality and Social Psychology</w:t>
      </w:r>
      <w:r w:rsidRPr="00F53484">
        <w:rPr>
          <w:i/>
        </w:rPr>
        <w:t xml:space="preserve">, </w:t>
      </w:r>
      <w:r w:rsidRPr="00F53484">
        <w:rPr>
          <w:i/>
          <w:u w:val="single"/>
        </w:rPr>
        <w:t>1</w:t>
      </w:r>
      <w:r w:rsidRPr="00F53484">
        <w:rPr>
          <w:i/>
        </w:rPr>
        <w:t>, 262-266.</w:t>
      </w:r>
    </w:p>
    <w:p w14:paraId="0D8685F9"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Lord, C. G., Ross, L. and Lepper, M. R.  (1979).  Biased assimilation and attitude polarization:  The effects of prior theories on subsequently considered evidence.  </w:t>
      </w:r>
      <w:r w:rsidRPr="00F53484">
        <w:rPr>
          <w:i/>
          <w:u w:val="single"/>
        </w:rPr>
        <w:t>Journal of Personality and Social Psychology</w:t>
      </w:r>
      <w:r w:rsidRPr="00F53484">
        <w:rPr>
          <w:i/>
        </w:rPr>
        <w:t xml:space="preserve">, </w:t>
      </w:r>
      <w:r w:rsidRPr="00F53484">
        <w:rPr>
          <w:i/>
          <w:u w:val="single"/>
        </w:rPr>
        <w:t>37</w:t>
      </w:r>
      <w:r w:rsidRPr="00F53484">
        <w:rPr>
          <w:i/>
        </w:rPr>
        <w:t>, 2098-2109.</w:t>
      </w:r>
    </w:p>
    <w:p w14:paraId="7CCE6CA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Lord, C., Lepper, M. and Preston, E.  (1984).  Considering the opposite:  A corrective strategy for social judgment.  </w:t>
      </w:r>
      <w:r w:rsidRPr="00F53484">
        <w:rPr>
          <w:i/>
          <w:u w:val="single"/>
        </w:rPr>
        <w:t>Journal of Personality and Social Psychology</w:t>
      </w:r>
      <w:r w:rsidRPr="00F53484">
        <w:rPr>
          <w:i/>
        </w:rPr>
        <w:t xml:space="preserve">, </w:t>
      </w:r>
      <w:r w:rsidRPr="00F53484">
        <w:rPr>
          <w:i/>
          <w:u w:val="single"/>
        </w:rPr>
        <w:t>50</w:t>
      </w:r>
      <w:r w:rsidRPr="00F53484">
        <w:rPr>
          <w:i/>
        </w:rPr>
        <w:t>, 482-491.</w:t>
      </w:r>
    </w:p>
    <w:p w14:paraId="162C5D8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McGuire, W. J.  (1964).  Inducing resistance to change in persuasion:  Some contemporary approaches.  In L. Berkowitz (Ed.), </w:t>
      </w:r>
      <w:r w:rsidRPr="00F53484">
        <w:rPr>
          <w:i/>
          <w:u w:val="single"/>
        </w:rPr>
        <w:t>Advances in Experimental Social Psychology</w:t>
      </w:r>
      <w:r w:rsidRPr="00F53484">
        <w:rPr>
          <w:i/>
        </w:rPr>
        <w:t>.  New York:  Academic Press.</w:t>
      </w:r>
    </w:p>
    <w:p w14:paraId="3F0BCEF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Newcomb, T., Koenig, K., Flacks, R. and Warwick, D.  (1967).  Persistence and Change:  Bennington College and its students after 25 years.  New York:  Wiley.</w:t>
      </w:r>
    </w:p>
    <w:p w14:paraId="430ECC6A"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Petty, R. E. and Cacioppo, J. T.  (1979).  Issue involvement can increase or decrease persuasion.  </w:t>
      </w:r>
      <w:r w:rsidRPr="00F53484">
        <w:rPr>
          <w:i/>
          <w:u w:val="single"/>
        </w:rPr>
        <w:t>Journal of Personality</w:t>
      </w:r>
      <w:r w:rsidRPr="00F53484">
        <w:rPr>
          <w:i/>
        </w:rPr>
        <w:t xml:space="preserve">, </w:t>
      </w:r>
      <w:r w:rsidRPr="00F53484">
        <w:rPr>
          <w:i/>
          <w:u w:val="single"/>
        </w:rPr>
        <w:t>37</w:t>
      </w:r>
      <w:r w:rsidRPr="00F53484">
        <w:rPr>
          <w:i/>
        </w:rPr>
        <w:t>, 1915-1926.</w:t>
      </w:r>
    </w:p>
    <w:p w14:paraId="29C4E8AF"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Rokeach, M.  (1985).  Inducing change and stability in belief systems and personality structures.  </w:t>
      </w:r>
      <w:r w:rsidRPr="00F53484">
        <w:rPr>
          <w:i/>
          <w:u w:val="single"/>
        </w:rPr>
        <w:t>Journal of Social Issues</w:t>
      </w:r>
      <w:r w:rsidRPr="00F53484">
        <w:rPr>
          <w:i/>
        </w:rPr>
        <w:t xml:space="preserve">, </w:t>
      </w:r>
      <w:r w:rsidRPr="00F53484">
        <w:rPr>
          <w:i/>
          <w:u w:val="single"/>
        </w:rPr>
        <w:t>41</w:t>
      </w:r>
      <w:r w:rsidRPr="00F53484">
        <w:rPr>
          <w:i/>
        </w:rPr>
        <w:t>, 153-171.</w:t>
      </w:r>
    </w:p>
    <w:p w14:paraId="021F43D1"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r w:rsidRPr="00F53484">
        <w:rPr>
          <w:i/>
        </w:rPr>
        <w:t xml:space="preserve">Ross, L., Lepper, M. R. and Hubbard, M.  (1975).  Perseverance in self-perception and social perception.  </w:t>
      </w:r>
      <w:r w:rsidRPr="00F53484">
        <w:rPr>
          <w:i/>
          <w:u w:val="single"/>
        </w:rPr>
        <w:t>Journal of Personality and Social Psychology</w:t>
      </w:r>
      <w:r w:rsidRPr="00F53484">
        <w:rPr>
          <w:i/>
        </w:rPr>
        <w:t xml:space="preserve">, </w:t>
      </w:r>
      <w:r w:rsidRPr="00F53484">
        <w:rPr>
          <w:i/>
          <w:u w:val="single"/>
        </w:rPr>
        <w:t>32</w:t>
      </w:r>
      <w:r w:rsidRPr="00F53484">
        <w:rPr>
          <w:i/>
        </w:rPr>
        <w:t>, 880-892.</w:t>
      </w:r>
    </w:p>
    <w:p w14:paraId="04794BEC" w14:textId="77777777" w:rsidR="00360C73" w:rsidRPr="00F53484" w:rsidRDefault="00360C73" w:rsidP="00360C73">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9" w:hanging="400"/>
        <w:rPr>
          <w:i/>
        </w:rPr>
      </w:pPr>
    </w:p>
    <w:p w14:paraId="6FA0C89E" w14:textId="20AE6A59" w:rsidR="00E277DD" w:rsidRPr="004E2B55" w:rsidRDefault="00562E28" w:rsidP="00E277DD">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62E28">
        <w:rPr>
          <w:b/>
          <w:bCs/>
          <w:highlight w:val="yellow"/>
          <w:u w:val="single"/>
        </w:rPr>
        <w:t>Week 1</w:t>
      </w:r>
      <w:r>
        <w:rPr>
          <w:b/>
          <w:bCs/>
          <w:highlight w:val="yellow"/>
          <w:u w:val="single"/>
        </w:rPr>
        <w:t>3</w:t>
      </w:r>
      <w:r w:rsidRPr="00562E28">
        <w:rPr>
          <w:b/>
          <w:bCs/>
          <w:highlight w:val="yellow"/>
          <w:u w:val="single"/>
        </w:rPr>
        <w:t>:</w:t>
      </w:r>
      <w:r w:rsidRPr="00562E28">
        <w:rPr>
          <w:b/>
          <w:bCs/>
          <w:highlight w:val="yellow"/>
        </w:rPr>
        <w:t xml:space="preserve"> </w:t>
      </w:r>
      <w:r w:rsidRPr="00562E28">
        <w:rPr>
          <w:b/>
          <w:highlight w:val="yellow"/>
        </w:rPr>
        <w:t xml:space="preserve"> </w:t>
      </w:r>
      <w:r w:rsidR="00E277DD" w:rsidRPr="00E277DD">
        <w:rPr>
          <w:b/>
          <w:highlight w:val="yellow"/>
          <w:u w:val="single"/>
        </w:rPr>
        <w:t>Resistance to Persuasion and Correcting Misinformation</w:t>
      </w:r>
    </w:p>
    <w:p w14:paraId="063D518F"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pPr>
      <w:r w:rsidRPr="00F53484">
        <w:rPr>
          <w:bCs/>
        </w:rPr>
        <w:tab/>
        <w:t xml:space="preserve">Wilson, S. R. (2010).  Seeking and Resisting Compliance. In </w:t>
      </w:r>
      <w:r w:rsidRPr="00F53484">
        <w:rPr>
          <w:i/>
        </w:rPr>
        <w:t xml:space="preserve">The Handbook of </w:t>
      </w:r>
      <w:r w:rsidRPr="00F53484">
        <w:rPr>
          <w:i/>
        </w:rPr>
        <w:tab/>
        <w:t>Communication Science</w:t>
      </w:r>
      <w:r w:rsidRPr="00F53484">
        <w:t xml:space="preserve"> (Chapter 13), </w:t>
      </w:r>
      <w:r w:rsidRPr="00F53484">
        <w:rPr>
          <w:bCs/>
        </w:rPr>
        <w:t xml:space="preserve">Berger, </w:t>
      </w:r>
      <w:proofErr w:type="spellStart"/>
      <w:r w:rsidRPr="00F53484">
        <w:rPr>
          <w:bCs/>
        </w:rPr>
        <w:t>Roloff</w:t>
      </w:r>
      <w:proofErr w:type="spellEnd"/>
      <w:r w:rsidRPr="00F53484">
        <w:rPr>
          <w:bCs/>
        </w:rPr>
        <w:t xml:space="preserve">, &amp; </w:t>
      </w:r>
      <w:proofErr w:type="spellStart"/>
      <w:r w:rsidRPr="00F53484">
        <w:rPr>
          <w:bCs/>
        </w:rPr>
        <w:t>Roskos-Ewoldsen</w:t>
      </w:r>
      <w:proofErr w:type="spellEnd"/>
      <w:r w:rsidRPr="00F53484">
        <w:rPr>
          <w:bCs/>
        </w:rPr>
        <w:t>, Eds</w:t>
      </w:r>
      <w:r w:rsidRPr="00F53484">
        <w:t xml:space="preserve">. </w:t>
      </w:r>
      <w:r w:rsidRPr="00F53484">
        <w:tab/>
        <w:t>Thousand Oaks, CA: Sage.</w:t>
      </w:r>
    </w:p>
    <w:p w14:paraId="796E8DAC" w14:textId="77777777" w:rsidR="00E277DD" w:rsidRPr="00F53484" w:rsidRDefault="00E277DD" w:rsidP="00E277DD">
      <w:pPr>
        <w:tabs>
          <w:tab w:val="left" w:pos="-1440"/>
          <w:tab w:val="left" w:pos="-720"/>
          <w:tab w:val="left" w:pos="0"/>
          <w:tab w:val="left" w:pos="90"/>
          <w:tab w:val="left" w:pos="519"/>
          <w:tab w:val="left" w:pos="63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68"/>
        <w:rPr>
          <w:b/>
          <w:u w:val="single"/>
        </w:rPr>
      </w:pPr>
      <w:proofErr w:type="spellStart"/>
      <w:r w:rsidRPr="00F53484">
        <w:t>Tormala</w:t>
      </w:r>
      <w:proofErr w:type="spellEnd"/>
      <w:r w:rsidRPr="00F53484">
        <w:t xml:space="preserve">, Z.L. &amp; Petty, R.E.  (2002).  What Doesn’t Kill Me Makes Me Stronger:  The effects of resisting persuasion on attitude certainty.  </w:t>
      </w:r>
      <w:r w:rsidRPr="00F53484">
        <w:rPr>
          <w:u w:val="single"/>
        </w:rPr>
        <w:t>Journal of Personality and Social Psychology,</w:t>
      </w:r>
      <w:r w:rsidRPr="00F53484">
        <w:t xml:space="preserve"> Vol. 83, No. 6, 1298-1313.</w:t>
      </w:r>
    </w:p>
    <w:p w14:paraId="213DFE91"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b/>
        </w:rPr>
      </w:pPr>
      <w:r w:rsidRPr="00F53484">
        <w:rPr>
          <w:b/>
        </w:rPr>
        <w:tab/>
      </w:r>
    </w:p>
    <w:p w14:paraId="625BB68C"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outlineLvl w:val="0"/>
        <w:rPr>
          <w:b/>
          <w:u w:val="single"/>
        </w:rPr>
      </w:pPr>
      <w:r w:rsidRPr="00F53484">
        <w:rPr>
          <w:b/>
        </w:rPr>
        <w:lastRenderedPageBreak/>
        <w:tab/>
      </w:r>
      <w:r w:rsidRPr="00F53484">
        <w:rPr>
          <w:b/>
          <w:u w:val="single"/>
        </w:rPr>
        <w:t>Reactance</w:t>
      </w:r>
    </w:p>
    <w:p w14:paraId="737709B3"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742"/>
      </w:pPr>
      <w:r w:rsidRPr="00F53484">
        <w:t xml:space="preserve">Quick, B.L., Shen, L. &amp; Dillard, J. P.  (2012). Reactance Theory and Persuasion. </w:t>
      </w:r>
      <w:r w:rsidRPr="00F53484">
        <w:rPr>
          <w:bCs/>
        </w:rPr>
        <w:t xml:space="preserve">In </w:t>
      </w:r>
      <w:r w:rsidRPr="00F53484">
        <w:rPr>
          <w:bCs/>
          <w:i/>
        </w:rPr>
        <w:t>The Sage Handbook of Persuasion</w:t>
      </w:r>
      <w:r w:rsidRPr="00F53484">
        <w:rPr>
          <w:bCs/>
        </w:rPr>
        <w:t xml:space="preserve"> (Chapter 11). Thousand Oaks, CA: Sage.</w:t>
      </w:r>
    </w:p>
    <w:p w14:paraId="38BC06FF"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922"/>
        <w:rPr>
          <w:b/>
        </w:rPr>
      </w:pPr>
      <w:r w:rsidRPr="00F53484">
        <w:tab/>
      </w:r>
    </w:p>
    <w:p w14:paraId="20653EED" w14:textId="77777777" w:rsidR="00E277DD" w:rsidRPr="00C9784B"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42" w:hanging="652"/>
        <w:outlineLvl w:val="0"/>
        <w:rPr>
          <w:rFonts w:ascii="Calibri" w:hAnsi="Calibri" w:cs="Calibri"/>
          <w:b/>
          <w:bCs/>
          <w:u w:val="single"/>
        </w:rPr>
      </w:pPr>
      <w:proofErr w:type="spellStart"/>
      <w:r w:rsidRPr="00C9784B">
        <w:rPr>
          <w:rFonts w:ascii="Calibri" w:hAnsi="Calibri" w:cs="Calibri"/>
          <w:b/>
          <w:bCs/>
          <w:u w:val="single"/>
        </w:rPr>
        <w:t>Innoculation</w:t>
      </w:r>
      <w:proofErr w:type="spellEnd"/>
    </w:p>
    <w:p w14:paraId="672BDF37" w14:textId="77777777" w:rsidR="00E277DD" w:rsidRPr="00C9784B" w:rsidRDefault="00E277DD" w:rsidP="00E277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rPr>
          <w:rFonts w:ascii="Calibri" w:hAnsi="Calibri" w:cs="Calibri"/>
        </w:rPr>
      </w:pPr>
      <w:r w:rsidRPr="00C9784B">
        <w:rPr>
          <w:rFonts w:ascii="Calibri" w:hAnsi="Calibri" w:cs="Calibri"/>
          <w:bCs/>
        </w:rPr>
        <w:tab/>
      </w:r>
      <w:r w:rsidRPr="00C9784B">
        <w:rPr>
          <w:rFonts w:ascii="Calibri" w:hAnsi="Calibri" w:cs="Calibri"/>
        </w:rPr>
        <w:t xml:space="preserve">Compton, J. (2012). Inoculation Theory. </w:t>
      </w:r>
      <w:r w:rsidRPr="00C9784B">
        <w:rPr>
          <w:rFonts w:ascii="Calibri" w:hAnsi="Calibri" w:cs="Calibri"/>
          <w:bCs/>
        </w:rPr>
        <w:t xml:space="preserve">In </w:t>
      </w:r>
      <w:r w:rsidRPr="00C9784B">
        <w:rPr>
          <w:rFonts w:ascii="Calibri" w:hAnsi="Calibri" w:cs="Calibri"/>
          <w:bCs/>
          <w:i/>
        </w:rPr>
        <w:t>The Sage Handbook of Persuasion</w:t>
      </w:r>
      <w:r w:rsidRPr="00C9784B">
        <w:rPr>
          <w:rFonts w:ascii="Calibri" w:hAnsi="Calibri" w:cs="Calibri"/>
          <w:bCs/>
        </w:rPr>
        <w:t xml:space="preserve"> (</w:t>
      </w:r>
      <w:proofErr w:type="gramStart"/>
      <w:r w:rsidRPr="00C9784B">
        <w:rPr>
          <w:rFonts w:ascii="Calibri" w:hAnsi="Calibri" w:cs="Calibri"/>
          <w:bCs/>
        </w:rPr>
        <w:t xml:space="preserve">Chapter  </w:t>
      </w:r>
      <w:r w:rsidRPr="00C9784B">
        <w:rPr>
          <w:rFonts w:ascii="Calibri" w:hAnsi="Calibri" w:cs="Calibri"/>
          <w:bCs/>
        </w:rPr>
        <w:tab/>
      </w:r>
      <w:proofErr w:type="gramEnd"/>
      <w:r w:rsidRPr="00C9784B">
        <w:rPr>
          <w:rFonts w:ascii="Calibri" w:hAnsi="Calibri" w:cs="Calibri"/>
          <w:bCs/>
        </w:rPr>
        <w:t>14). Thousand Oaks, CA: Sage.</w:t>
      </w:r>
    </w:p>
    <w:p w14:paraId="191F2802" w14:textId="77777777" w:rsidR="00E277DD" w:rsidRPr="00C9784B" w:rsidRDefault="00E277DD" w:rsidP="00E277DD">
      <w:pPr>
        <w:pStyle w:val="NormalWeb"/>
        <w:ind w:left="750" w:firstLine="240"/>
        <w:contextualSpacing/>
        <w:rPr>
          <w:rFonts w:ascii="Calibri" w:hAnsi="Calibri" w:cs="Calibri"/>
          <w:b/>
          <w:bCs/>
          <w:u w:val="single"/>
        </w:rPr>
      </w:pPr>
      <w:r w:rsidRPr="00C9784B">
        <w:rPr>
          <w:rFonts w:ascii="Calibri" w:hAnsi="Calibri" w:cs="Calibri"/>
          <w:b/>
          <w:bCs/>
          <w:u w:val="single"/>
        </w:rPr>
        <w:t>Misinformation</w:t>
      </w:r>
    </w:p>
    <w:p w14:paraId="5B4EA533" w14:textId="77777777" w:rsidR="00E277DD" w:rsidRPr="00C9784B" w:rsidRDefault="00E277DD" w:rsidP="00E277DD">
      <w:pPr>
        <w:pStyle w:val="NormalWeb"/>
        <w:ind w:left="1469" w:hanging="720"/>
        <w:contextualSpacing/>
        <w:rPr>
          <w:rFonts w:ascii="Calibri" w:hAnsi="Calibri" w:cs="Calibri"/>
          <w:b/>
          <w:bCs/>
        </w:rPr>
      </w:pPr>
      <w:r w:rsidRPr="00C9784B">
        <w:rPr>
          <w:rFonts w:ascii="Calibri" w:hAnsi="Calibri" w:cs="Calibri"/>
        </w:rPr>
        <w:t xml:space="preserve">   Walter, N., &amp; Murphy, S. T. (2018). How to </w:t>
      </w:r>
      <w:proofErr w:type="spellStart"/>
      <w:r w:rsidRPr="00C9784B">
        <w:rPr>
          <w:rFonts w:ascii="Calibri" w:hAnsi="Calibri" w:cs="Calibri"/>
        </w:rPr>
        <w:t>unring</w:t>
      </w:r>
      <w:proofErr w:type="spellEnd"/>
      <w:r w:rsidRPr="00C9784B">
        <w:rPr>
          <w:rFonts w:ascii="Calibri" w:hAnsi="Calibri" w:cs="Calibri"/>
        </w:rPr>
        <w:t xml:space="preserve"> the bell: A meta-analytic approach to correction of misinformation. </w:t>
      </w:r>
      <w:r w:rsidRPr="00C9784B">
        <w:rPr>
          <w:rFonts w:ascii="Calibri" w:hAnsi="Calibri" w:cs="Calibri"/>
          <w:i/>
          <w:iCs/>
        </w:rPr>
        <w:t>Communication Monographs</w:t>
      </w:r>
    </w:p>
    <w:p w14:paraId="73247283" w14:textId="77777777" w:rsidR="00E277DD" w:rsidRPr="00F53484" w:rsidRDefault="00E277DD" w:rsidP="00E277DD">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i/>
        </w:rPr>
      </w:pPr>
      <w:r w:rsidRPr="00F53484">
        <w:tab/>
      </w:r>
      <w:r w:rsidRPr="00F53484">
        <w:rPr>
          <w:b/>
          <w:i/>
          <w:u w:val="single"/>
        </w:rPr>
        <w:t>Further Readings</w:t>
      </w:r>
      <w:r w:rsidRPr="00F53484">
        <w:rPr>
          <w:i/>
        </w:rPr>
        <w:t>:</w:t>
      </w:r>
    </w:p>
    <w:p w14:paraId="5849F563" w14:textId="77777777" w:rsidR="00E277DD" w:rsidRPr="00F53484" w:rsidRDefault="00E277DD" w:rsidP="00E277DD">
      <w:pPr>
        <w:ind w:left="1440" w:hanging="450"/>
        <w:rPr>
          <w:i/>
        </w:rPr>
      </w:pPr>
      <w:r w:rsidRPr="00F53484">
        <w:rPr>
          <w:i/>
        </w:rPr>
        <w:t xml:space="preserve">Cialdini, et al.  (1976).  Elastic shifts of opinion.  </w:t>
      </w:r>
      <w:r w:rsidRPr="00F53484">
        <w:rPr>
          <w:i/>
          <w:u w:val="single"/>
        </w:rPr>
        <w:t>Journal of Personality and Social Psychology</w:t>
      </w:r>
      <w:r w:rsidRPr="00F53484">
        <w:rPr>
          <w:i/>
        </w:rPr>
        <w:t xml:space="preserve">, </w:t>
      </w:r>
      <w:r w:rsidRPr="00F53484">
        <w:rPr>
          <w:i/>
          <w:u w:val="single"/>
        </w:rPr>
        <w:t>34</w:t>
      </w:r>
      <w:r w:rsidRPr="00F53484">
        <w:rPr>
          <w:i/>
        </w:rPr>
        <w:t>, 663-672.</w:t>
      </w:r>
    </w:p>
    <w:p w14:paraId="2857C317" w14:textId="77777777" w:rsidR="00E277DD" w:rsidRPr="00F53484" w:rsidRDefault="00E277DD" w:rsidP="00E277DD">
      <w:pPr>
        <w:ind w:left="1440" w:hanging="450"/>
        <w:rPr>
          <w:bCs/>
          <w:i/>
        </w:rPr>
      </w:pPr>
      <w:r w:rsidRPr="00F53484">
        <w:rPr>
          <w:bCs/>
          <w:i/>
        </w:rPr>
        <w:t>Fink, E.L., Kaplowitz, S. A., &amp; McGreevy Hubbard, S.  (2002).  Oscillation in Belief and Decisions.</w:t>
      </w:r>
    </w:p>
    <w:p w14:paraId="49E400F4" w14:textId="77777777" w:rsidR="00E277DD" w:rsidRPr="00F53484" w:rsidRDefault="00E277DD" w:rsidP="00E277DD">
      <w:pPr>
        <w:ind w:left="1440" w:hanging="450"/>
        <w:rPr>
          <w:i/>
        </w:rPr>
      </w:pPr>
      <w:r w:rsidRPr="00F53484">
        <w:rPr>
          <w:i/>
        </w:rPr>
        <w:t xml:space="preserve">Knowles, E. S. &amp; Linn, J.  A.  (2004).  </w:t>
      </w:r>
      <w:r w:rsidRPr="00F53484">
        <w:rPr>
          <w:i/>
          <w:u w:val="single"/>
        </w:rPr>
        <w:t>Resistance and Persuasion</w:t>
      </w:r>
      <w:r w:rsidRPr="00F53484">
        <w:rPr>
          <w:i/>
        </w:rPr>
        <w:t xml:space="preserve">.  Lawrence Erlbaum, </w:t>
      </w:r>
      <w:proofErr w:type="gramStart"/>
      <w:r w:rsidRPr="00F53484">
        <w:rPr>
          <w:i/>
        </w:rPr>
        <w:t>New  Jersey</w:t>
      </w:r>
      <w:proofErr w:type="gramEnd"/>
      <w:r w:rsidRPr="00F53484">
        <w:rPr>
          <w:i/>
        </w:rPr>
        <w:t>.</w:t>
      </w:r>
    </w:p>
    <w:p w14:paraId="4B0561F0"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bCs/>
          <w:i/>
        </w:rPr>
      </w:pPr>
      <w:r w:rsidRPr="00F53484">
        <w:tab/>
      </w:r>
      <w:r w:rsidRPr="00F53484">
        <w:rPr>
          <w:i/>
        </w:rPr>
        <w:t xml:space="preserve">O’Keefe, D. J. (2012).  The Elaboration Likelihood Model. </w:t>
      </w:r>
      <w:r w:rsidRPr="00F53484">
        <w:rPr>
          <w:bCs/>
          <w:i/>
        </w:rPr>
        <w:t>In The Sage Handbook of Persuasion (Chapter 9). Thousand Oaks, CA: Sage.</w:t>
      </w:r>
    </w:p>
    <w:p w14:paraId="288B111A"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bCs/>
        </w:rPr>
        <w:t xml:space="preserve"> </w:t>
      </w:r>
      <w:r w:rsidRPr="00F53484">
        <w:rPr>
          <w:bCs/>
          <w:i/>
        </w:rPr>
        <w:t>P</w:t>
      </w:r>
      <w:r w:rsidRPr="00F53484">
        <w:rPr>
          <w:i/>
        </w:rPr>
        <w:t xml:space="preserve">etty, R. E. &amp; Wegener, D. T.  (1999).  The Elaboration Likelihood:  Current Status and Controversies.  In S. </w:t>
      </w:r>
      <w:proofErr w:type="spellStart"/>
      <w:r w:rsidRPr="00F53484">
        <w:rPr>
          <w:i/>
        </w:rPr>
        <w:t>Chaiken</w:t>
      </w:r>
      <w:proofErr w:type="spellEnd"/>
      <w:r w:rsidRPr="00F53484">
        <w:rPr>
          <w:i/>
        </w:rPr>
        <w:t xml:space="preserve"> and Y. Trope (Eds.), Dual process theories in social psychology, New York: Guilford Press.</w:t>
      </w:r>
    </w:p>
    <w:p w14:paraId="7A1BCEE9" w14:textId="77777777" w:rsidR="00E277DD" w:rsidRPr="00F53484" w:rsidRDefault="00E277DD" w:rsidP="00E277DD">
      <w:pPr>
        <w:tabs>
          <w:tab w:val="left" w:pos="-1440"/>
          <w:tab w:val="left" w:pos="-720"/>
          <w:tab w:val="left" w:pos="54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rPr>
          <w:i/>
        </w:rPr>
      </w:pPr>
      <w:r w:rsidRPr="00F53484">
        <w:rPr>
          <w:i/>
        </w:rPr>
        <w:t xml:space="preserve"> Petty, R. E., Priester, J. R., &amp; </w:t>
      </w:r>
      <w:proofErr w:type="spellStart"/>
      <w:r w:rsidRPr="00F53484">
        <w:rPr>
          <w:i/>
        </w:rPr>
        <w:t>Brinol</w:t>
      </w:r>
      <w:proofErr w:type="spellEnd"/>
      <w:r w:rsidRPr="00F53484">
        <w:rPr>
          <w:i/>
        </w:rPr>
        <w:t>, P. (2002). Mass media attitude change: Implications of the elaboration likelihood model of persuasion. </w:t>
      </w:r>
      <w:r w:rsidRPr="00F53484">
        <w:rPr>
          <w:i/>
          <w:iCs/>
        </w:rPr>
        <w:t>Media effects: Advances in theory and research</w:t>
      </w:r>
      <w:r w:rsidRPr="00F53484">
        <w:rPr>
          <w:i/>
        </w:rPr>
        <w:t>, </w:t>
      </w:r>
      <w:r w:rsidRPr="00F53484">
        <w:rPr>
          <w:i/>
          <w:iCs/>
        </w:rPr>
        <w:t>2</w:t>
      </w:r>
      <w:r w:rsidRPr="00F53484">
        <w:rPr>
          <w:i/>
        </w:rPr>
        <w:t>, 155-198.</w:t>
      </w:r>
    </w:p>
    <w:p w14:paraId="17DDB0E4" w14:textId="77777777" w:rsidR="00E277DD" w:rsidRDefault="00E277DD" w:rsidP="00E277DD">
      <w:pPr>
        <w:ind w:left="1440" w:hanging="450"/>
        <w:rPr>
          <w:i/>
        </w:rPr>
      </w:pPr>
      <w:r w:rsidRPr="00F53484">
        <w:rPr>
          <w:i/>
        </w:rPr>
        <w:t xml:space="preserve">Petty, R. E. &amp; </w:t>
      </w:r>
      <w:proofErr w:type="spellStart"/>
      <w:r w:rsidRPr="00F53484">
        <w:rPr>
          <w:i/>
        </w:rPr>
        <w:t>Brinol</w:t>
      </w:r>
      <w:proofErr w:type="spellEnd"/>
      <w:r w:rsidRPr="00F53484">
        <w:rPr>
          <w:i/>
        </w:rPr>
        <w:t xml:space="preserve">, P. (2014). The elaboration likelihood and Metacognitive Models of attitudes. Dual-Process Theories of the Social Mind, 172. </w:t>
      </w:r>
    </w:p>
    <w:p w14:paraId="2ED7D234" w14:textId="77777777" w:rsidR="00E277DD" w:rsidRPr="00F53484" w:rsidRDefault="00E277DD" w:rsidP="00E277DD">
      <w:pPr>
        <w:ind w:left="1440" w:hanging="450"/>
        <w:rPr>
          <w:i/>
        </w:rPr>
      </w:pPr>
      <w:r w:rsidRPr="00F53484">
        <w:rPr>
          <w:i/>
        </w:rPr>
        <w:t>Petty, R. E. &amp; Cacioppo, J. T.  (1986).  The elaboration likelihood model of persuasion.   In L. Berkowitz (Ed.</w:t>
      </w:r>
      <w:proofErr w:type="gramStart"/>
      <w:r w:rsidRPr="00F53484">
        <w:rPr>
          <w:i/>
        </w:rPr>
        <w:t>),  Advances</w:t>
      </w:r>
      <w:proofErr w:type="gramEnd"/>
      <w:r w:rsidRPr="00F53484">
        <w:rPr>
          <w:i/>
        </w:rPr>
        <w:t xml:space="preserve"> in Experimental Social Psychology, 19, New York: Academic Press.</w:t>
      </w:r>
    </w:p>
    <w:p w14:paraId="3B9E3D36" w14:textId="4FBAE98B" w:rsidR="00360C73" w:rsidRPr="00562E28" w:rsidRDefault="00E277DD" w:rsidP="00562E28">
      <w:pPr>
        <w:ind w:left="1440" w:hanging="450"/>
        <w:rPr>
          <w:i/>
        </w:rPr>
      </w:pPr>
      <w:r w:rsidRPr="00F53484">
        <w:rPr>
          <w:i/>
        </w:rPr>
        <w:t xml:space="preserve">Rokeach, M.  (1985).  Inducing change and stability in belief systems and personality structures.  </w:t>
      </w:r>
      <w:r w:rsidRPr="00F53484">
        <w:rPr>
          <w:i/>
          <w:u w:val="single"/>
        </w:rPr>
        <w:t>Journal of Social Issues</w:t>
      </w:r>
      <w:r w:rsidRPr="00F53484">
        <w:rPr>
          <w:i/>
        </w:rPr>
        <w:t xml:space="preserve">, </w:t>
      </w:r>
      <w:r w:rsidRPr="00F53484">
        <w:rPr>
          <w:i/>
          <w:u w:val="single"/>
        </w:rPr>
        <w:t>41</w:t>
      </w:r>
      <w:r w:rsidRPr="00F53484">
        <w:rPr>
          <w:i/>
        </w:rPr>
        <w:t>, 153-171.</w:t>
      </w:r>
    </w:p>
    <w:p w14:paraId="2FAD260D" w14:textId="20999D09" w:rsidR="009B1138" w:rsidRDefault="009B1138" w:rsidP="008039D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rPr>
      </w:pPr>
    </w:p>
    <w:p w14:paraId="6FBD3921" w14:textId="3FB99C29" w:rsidR="004E2B55" w:rsidRDefault="009B1138" w:rsidP="004E2B55">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highlight w:val="yellow"/>
        </w:rPr>
      </w:pPr>
      <w:r w:rsidRPr="00880091">
        <w:rPr>
          <w:b/>
          <w:bCs/>
          <w:highlight w:val="yellow"/>
          <w:u w:val="single"/>
        </w:rPr>
        <w:t>Week 1</w:t>
      </w:r>
      <w:r w:rsidR="004E2B55">
        <w:rPr>
          <w:b/>
          <w:bCs/>
          <w:highlight w:val="yellow"/>
          <w:u w:val="single"/>
        </w:rPr>
        <w:t>4</w:t>
      </w:r>
      <w:r w:rsidRPr="009B1138">
        <w:rPr>
          <w:b/>
          <w:bCs/>
          <w:highlight w:val="yellow"/>
        </w:rPr>
        <w:t xml:space="preserve">:  </w:t>
      </w:r>
      <w:r w:rsidR="004E2B55">
        <w:rPr>
          <w:b/>
          <w:bCs/>
          <w:highlight w:val="yellow"/>
        </w:rPr>
        <w:t xml:space="preserve">THANKSGIVING </w:t>
      </w:r>
    </w:p>
    <w:p w14:paraId="74E3ABE5" w14:textId="77777777" w:rsidR="004E2B55" w:rsidRDefault="004E2B55" w:rsidP="004E2B55">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highlight w:val="yellow"/>
          <w:u w:val="single"/>
        </w:rPr>
      </w:pPr>
    </w:p>
    <w:p w14:paraId="69963870" w14:textId="58F66113" w:rsidR="004E2B55" w:rsidRPr="009B1138" w:rsidRDefault="004E2B55" w:rsidP="004E2B55">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r w:rsidRPr="00880091">
        <w:rPr>
          <w:b/>
          <w:bCs/>
          <w:highlight w:val="yellow"/>
          <w:u w:val="single"/>
        </w:rPr>
        <w:t>Week 1</w:t>
      </w:r>
      <w:r>
        <w:rPr>
          <w:b/>
          <w:bCs/>
          <w:highlight w:val="yellow"/>
          <w:u w:val="single"/>
        </w:rPr>
        <w:t>5</w:t>
      </w:r>
      <w:r w:rsidRPr="009B1138">
        <w:rPr>
          <w:b/>
          <w:bCs/>
          <w:highlight w:val="yellow"/>
        </w:rPr>
        <w:t xml:space="preserve">:  </w:t>
      </w:r>
      <w:r w:rsidRPr="004E2B55">
        <w:rPr>
          <w:b/>
          <w:bCs/>
          <w:highlight w:val="yellow"/>
        </w:rPr>
        <w:t>NO CLASS Work on paper</w:t>
      </w:r>
    </w:p>
    <w:p w14:paraId="430005C4" w14:textId="77777777" w:rsidR="004E2B55" w:rsidRDefault="004E2B55" w:rsidP="004E2B55">
      <w:pPr>
        <w:shd w:val="clear" w:color="auto" w:fill="FFFFFF"/>
        <w:tabs>
          <w:tab w:val="left" w:pos="1580"/>
          <w:tab w:val="center" w:pos="4392"/>
        </w:tabs>
        <w:ind w:left="90"/>
        <w:jc w:val="center"/>
        <w:outlineLvl w:val="0"/>
        <w:rPr>
          <w:rFonts w:ascii="Calibri" w:eastAsia="Calibri" w:hAnsi="Calibri" w:cs="Calibri"/>
          <w:b/>
          <w:color w:val="222222"/>
        </w:rPr>
      </w:pPr>
    </w:p>
    <w:p w14:paraId="72EA0B50" w14:textId="7B738DCB" w:rsidR="004E2B55" w:rsidRPr="009B1138" w:rsidRDefault="004E2B55" w:rsidP="004E2B55">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b/>
          <w:bCs/>
          <w:u w:val="single"/>
        </w:rPr>
      </w:pPr>
      <w:r w:rsidRPr="00880091">
        <w:rPr>
          <w:b/>
          <w:bCs/>
          <w:highlight w:val="yellow"/>
          <w:u w:val="single"/>
        </w:rPr>
        <w:t>Week 1</w:t>
      </w:r>
      <w:r>
        <w:rPr>
          <w:b/>
          <w:bCs/>
          <w:highlight w:val="yellow"/>
          <w:u w:val="single"/>
        </w:rPr>
        <w:t>6</w:t>
      </w:r>
      <w:r w:rsidRPr="009B1138">
        <w:rPr>
          <w:b/>
          <w:bCs/>
          <w:highlight w:val="yellow"/>
        </w:rPr>
        <w:t xml:space="preserve">:  Student Presentations and </w:t>
      </w:r>
      <w:r>
        <w:rPr>
          <w:b/>
          <w:bCs/>
          <w:highlight w:val="yellow"/>
        </w:rPr>
        <w:t xml:space="preserve">Final </w:t>
      </w:r>
      <w:r w:rsidRPr="00E277DD">
        <w:rPr>
          <w:b/>
          <w:bCs/>
          <w:highlight w:val="yellow"/>
        </w:rPr>
        <w:t>Papers Due</w:t>
      </w:r>
    </w:p>
    <w:p w14:paraId="17C0F779" w14:textId="77777777" w:rsidR="004E2B55" w:rsidRDefault="004E2B55" w:rsidP="004E2B55">
      <w:pPr>
        <w:shd w:val="clear" w:color="auto" w:fill="FFFFFF"/>
        <w:tabs>
          <w:tab w:val="left" w:pos="1580"/>
          <w:tab w:val="center" w:pos="4392"/>
        </w:tabs>
        <w:ind w:left="90"/>
        <w:jc w:val="center"/>
        <w:outlineLvl w:val="0"/>
        <w:rPr>
          <w:rFonts w:ascii="Calibri" w:eastAsia="Calibri" w:hAnsi="Calibri" w:cs="Calibri"/>
          <w:b/>
          <w:color w:val="222222"/>
        </w:rPr>
      </w:pPr>
    </w:p>
    <w:p w14:paraId="677EB149" w14:textId="77777777" w:rsidR="00360C73" w:rsidRDefault="00360C73" w:rsidP="00360C73">
      <w:pPr>
        <w:shd w:val="clear" w:color="auto" w:fill="FFFFFF"/>
        <w:tabs>
          <w:tab w:val="left" w:pos="1580"/>
          <w:tab w:val="center" w:pos="4392"/>
        </w:tabs>
        <w:ind w:left="90"/>
        <w:jc w:val="center"/>
        <w:outlineLvl w:val="0"/>
        <w:rPr>
          <w:rFonts w:ascii="Calibri" w:eastAsia="Calibri" w:hAnsi="Calibri" w:cs="Calibri"/>
          <w:b/>
          <w:color w:val="222222"/>
        </w:rPr>
      </w:pPr>
    </w:p>
    <w:p w14:paraId="026435DC" w14:textId="77777777" w:rsidR="00360C73" w:rsidRDefault="00360C73" w:rsidP="00360C73">
      <w:pPr>
        <w:shd w:val="clear" w:color="auto" w:fill="FFFFFF"/>
        <w:tabs>
          <w:tab w:val="left" w:pos="1580"/>
          <w:tab w:val="center" w:pos="4392"/>
        </w:tabs>
        <w:ind w:left="90"/>
        <w:jc w:val="center"/>
        <w:rPr>
          <w:rFonts w:ascii="Calibri" w:eastAsia="Calibri" w:hAnsi="Calibri" w:cs="Calibri"/>
          <w:b/>
          <w:color w:val="222222"/>
        </w:rPr>
      </w:pPr>
    </w:p>
    <w:p w14:paraId="5972E175" w14:textId="77777777" w:rsidR="00360C73" w:rsidRDefault="00360C73" w:rsidP="00360C73">
      <w:pPr>
        <w:rPr>
          <w:rFonts w:ascii="Calibri" w:hAnsi="Calibri" w:cs="Calibri"/>
          <w:b/>
        </w:rPr>
      </w:pPr>
      <w:r>
        <w:rPr>
          <w:rFonts w:ascii="Calibri" w:hAnsi="Calibri" w:cs="Calibri"/>
          <w:b/>
        </w:rPr>
        <w:br w:type="page"/>
      </w:r>
    </w:p>
    <w:p w14:paraId="2740299D" w14:textId="77777777" w:rsidR="00360C73" w:rsidRPr="00C9784B" w:rsidRDefault="00360C73" w:rsidP="00360C73">
      <w:pPr>
        <w:jc w:val="center"/>
        <w:rPr>
          <w:rFonts w:ascii="Calibri" w:hAnsi="Calibri" w:cs="Calibri"/>
          <w:b/>
        </w:rPr>
      </w:pPr>
      <w:r w:rsidRPr="00C9784B">
        <w:rPr>
          <w:rFonts w:ascii="Calibri" w:hAnsi="Calibri" w:cs="Calibri"/>
          <w:b/>
        </w:rPr>
        <w:lastRenderedPageBreak/>
        <w:t>Statement on Academic Conduct and Support Systems</w:t>
      </w:r>
    </w:p>
    <w:p w14:paraId="638929ED" w14:textId="77777777" w:rsidR="00360C73" w:rsidRPr="00C9784B" w:rsidRDefault="00360C73" w:rsidP="00360C73">
      <w:pPr>
        <w:rPr>
          <w:rFonts w:ascii="Calibri" w:hAnsi="Calibri" w:cs="Calibri"/>
        </w:rPr>
      </w:pPr>
    </w:p>
    <w:p w14:paraId="201A444A" w14:textId="77777777" w:rsidR="00360C73" w:rsidRPr="00C9784B" w:rsidRDefault="00360C73" w:rsidP="00360C73">
      <w:pPr>
        <w:rPr>
          <w:rFonts w:ascii="Calibri" w:hAnsi="Calibri" w:cs="Calibri"/>
          <w:b/>
        </w:rPr>
      </w:pPr>
      <w:r w:rsidRPr="00C9784B">
        <w:rPr>
          <w:rFonts w:ascii="Calibri" w:hAnsi="Calibri" w:cs="Calibri"/>
          <w:b/>
        </w:rPr>
        <w:t>Academic Conduct:</w:t>
      </w:r>
    </w:p>
    <w:p w14:paraId="2ABA8088" w14:textId="77777777" w:rsidR="00360C73" w:rsidRPr="00C9784B" w:rsidRDefault="00360C73" w:rsidP="00360C73">
      <w:pPr>
        <w:rPr>
          <w:rFonts w:ascii="Calibri" w:hAnsi="Calibri" w:cs="Calibri"/>
          <w:b/>
        </w:rPr>
      </w:pPr>
    </w:p>
    <w:p w14:paraId="4FE1BD58" w14:textId="77777777" w:rsidR="00360C73" w:rsidRPr="00C9784B" w:rsidRDefault="00360C73" w:rsidP="00360C73">
      <w:pPr>
        <w:rPr>
          <w:rFonts w:ascii="Calibri" w:hAnsi="Calibri" w:cs="Calibri"/>
        </w:rPr>
      </w:pPr>
      <w:r w:rsidRPr="00C9784B">
        <w:rPr>
          <w:rFonts w:ascii="Calibri" w:hAnsi="Calibri" w:cs="Calibr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9784B">
        <w:rPr>
          <w:rFonts w:ascii="Calibri" w:hAnsi="Calibri" w:cs="Calibri"/>
        </w:rPr>
        <w:t>SCampus</w:t>
      </w:r>
      <w:proofErr w:type="spellEnd"/>
      <w:r w:rsidRPr="00C9784B">
        <w:rPr>
          <w:rFonts w:ascii="Calibri" w:hAnsi="Calibri" w:cs="Calibri"/>
        </w:rPr>
        <w:t xml:space="preserve"> in Part B, Section 11, “Behavior Violating University Standards” </w:t>
      </w:r>
      <w:hyperlink r:id="rId16">
        <w:r w:rsidRPr="00C9784B">
          <w:rPr>
            <w:rFonts w:ascii="Calibri" w:hAnsi="Calibri" w:cs="Calibri"/>
            <w:color w:val="0070C0"/>
            <w:u w:val="single"/>
          </w:rPr>
          <w:t>policy.usc.edu/</w:t>
        </w:r>
        <w:proofErr w:type="spellStart"/>
        <w:r w:rsidRPr="00C9784B">
          <w:rPr>
            <w:rFonts w:ascii="Calibri" w:hAnsi="Calibri" w:cs="Calibri"/>
            <w:color w:val="0070C0"/>
            <w:u w:val="single"/>
          </w:rPr>
          <w:t>scampus</w:t>
        </w:r>
        <w:proofErr w:type="spellEnd"/>
        <w:r w:rsidRPr="00C9784B">
          <w:rPr>
            <w:rFonts w:ascii="Calibri" w:hAnsi="Calibri" w:cs="Calibri"/>
            <w:color w:val="0070C0"/>
            <w:u w:val="single"/>
          </w:rPr>
          <w:t>-part-b</w:t>
        </w:r>
      </w:hyperlink>
      <w:r w:rsidRPr="00C9784B">
        <w:rPr>
          <w:rFonts w:ascii="Calibri" w:hAnsi="Calibri" w:cs="Calibri"/>
        </w:rPr>
        <w:t xml:space="preserve">. Other forms of academic dishonesty are equally unacceptable. See additional information in </w:t>
      </w:r>
      <w:proofErr w:type="spellStart"/>
      <w:r w:rsidRPr="00C9784B">
        <w:rPr>
          <w:rFonts w:ascii="Calibri" w:hAnsi="Calibri" w:cs="Calibri"/>
        </w:rPr>
        <w:t>SCampus</w:t>
      </w:r>
      <w:proofErr w:type="spellEnd"/>
      <w:r w:rsidRPr="00C9784B">
        <w:rPr>
          <w:rFonts w:ascii="Calibri" w:hAnsi="Calibri" w:cs="Calibri"/>
        </w:rPr>
        <w:t xml:space="preserve"> and university policies on scientific misconduct, </w:t>
      </w:r>
      <w:hyperlink r:id="rId17">
        <w:r w:rsidRPr="00C9784B">
          <w:rPr>
            <w:rFonts w:ascii="Calibri" w:hAnsi="Calibri" w:cs="Calibri"/>
            <w:color w:val="0070C0"/>
            <w:u w:val="single"/>
          </w:rPr>
          <w:t>policy.usc.edu/scientific-misconduct</w:t>
        </w:r>
      </w:hyperlink>
      <w:r w:rsidRPr="00C9784B">
        <w:rPr>
          <w:rFonts w:ascii="Calibri" w:hAnsi="Calibri" w:cs="Calibri"/>
        </w:rPr>
        <w:t>.</w:t>
      </w:r>
    </w:p>
    <w:p w14:paraId="2229ADF1" w14:textId="77777777" w:rsidR="00360C73" w:rsidRPr="00C9784B" w:rsidRDefault="00360C73" w:rsidP="00360C73">
      <w:pPr>
        <w:rPr>
          <w:rFonts w:ascii="Calibri" w:hAnsi="Calibri" w:cs="Calibri"/>
        </w:rPr>
      </w:pPr>
    </w:p>
    <w:p w14:paraId="3402A947" w14:textId="77777777" w:rsidR="00360C73" w:rsidRPr="00C9784B" w:rsidRDefault="00360C73" w:rsidP="00360C73">
      <w:pPr>
        <w:rPr>
          <w:rFonts w:ascii="Calibri" w:hAnsi="Calibri" w:cs="Calibri"/>
          <w:b/>
        </w:rPr>
      </w:pPr>
      <w:r w:rsidRPr="00C9784B">
        <w:rPr>
          <w:rFonts w:ascii="Calibri" w:hAnsi="Calibri" w:cs="Calibri"/>
          <w:b/>
        </w:rPr>
        <w:t xml:space="preserve">Support Systems: </w:t>
      </w:r>
    </w:p>
    <w:p w14:paraId="6524E182" w14:textId="77777777" w:rsidR="00360C73" w:rsidRPr="00C9784B" w:rsidRDefault="00360C73" w:rsidP="00360C73">
      <w:pPr>
        <w:rPr>
          <w:rFonts w:ascii="Calibri" w:hAnsi="Calibri" w:cs="Calibri"/>
          <w:b/>
        </w:rPr>
      </w:pPr>
    </w:p>
    <w:p w14:paraId="52EC1476" w14:textId="77777777" w:rsidR="00360C73" w:rsidRPr="00C9784B" w:rsidRDefault="00360C73" w:rsidP="00360C73">
      <w:pPr>
        <w:rPr>
          <w:rFonts w:ascii="Calibri" w:hAnsi="Calibri" w:cs="Calibri"/>
          <w:i/>
        </w:rPr>
      </w:pPr>
      <w:r w:rsidRPr="00C9784B">
        <w:rPr>
          <w:rFonts w:ascii="Calibri" w:hAnsi="Calibri" w:cs="Calibri"/>
          <w:i/>
        </w:rPr>
        <w:t>Counseling and Mental Health - (213) 740-9355 – 24/7 on call</w:t>
      </w:r>
    </w:p>
    <w:p w14:paraId="45D9E3B6" w14:textId="77777777" w:rsidR="00360C73" w:rsidRPr="00C9784B" w:rsidRDefault="00000000" w:rsidP="00360C73">
      <w:pPr>
        <w:rPr>
          <w:rFonts w:ascii="Calibri" w:hAnsi="Calibri" w:cs="Calibri"/>
          <w:color w:val="0070C0"/>
          <w:u w:val="single"/>
        </w:rPr>
      </w:pPr>
      <w:hyperlink r:id="rId18" w:history="1">
        <w:r w:rsidR="00360C73" w:rsidRPr="00C9784B">
          <w:rPr>
            <w:rStyle w:val="Hyperlink"/>
            <w:rFonts w:ascii="Calibri" w:hAnsi="Calibri" w:cs="Calibri"/>
            <w:color w:val="0070C0"/>
          </w:rPr>
          <w:t>studenthealth.usc.edu/counseling</w:t>
        </w:r>
      </w:hyperlink>
    </w:p>
    <w:p w14:paraId="104D4D0D" w14:textId="530185B9" w:rsidR="00360C73" w:rsidRDefault="00360C73" w:rsidP="00360C73">
      <w:pPr>
        <w:rPr>
          <w:rFonts w:ascii="Calibri" w:hAnsi="Calibri" w:cs="Calibri"/>
          <w:b/>
          <w:bCs/>
          <w:color w:val="000000"/>
        </w:rPr>
      </w:pPr>
      <w:r w:rsidRPr="00C9784B">
        <w:rPr>
          <w:rFonts w:ascii="Calibri" w:hAnsi="Calibri" w:cs="Calibri"/>
        </w:rPr>
        <w:t xml:space="preserve">Free and confidential mental health treatment for students, including short-term psychotherapy, group counseling, stress fitness </w:t>
      </w:r>
      <w:proofErr w:type="spellStart"/>
      <w:r w:rsidRPr="00C9784B">
        <w:rPr>
          <w:rFonts w:ascii="Calibri" w:hAnsi="Calibri" w:cs="Calibri"/>
        </w:rPr>
        <w:t>wor</w:t>
      </w:r>
      <w:proofErr w:type="spellEnd"/>
    </w:p>
    <w:p w14:paraId="59269592" w14:textId="6ACE883C" w:rsidR="00EB6368" w:rsidRDefault="008156DC" w:rsidP="00EB6368">
      <w:pPr>
        <w:rPr>
          <w:rFonts w:ascii="Calibri" w:hAnsi="Calibri" w:cs="Calibri"/>
          <w:b/>
          <w:bCs/>
          <w:color w:val="000000"/>
        </w:rPr>
      </w:pPr>
      <w:r>
        <w:rPr>
          <w:rFonts w:ascii="Calibri" w:hAnsi="Calibri" w:cs="Calibri"/>
          <w:b/>
          <w:bCs/>
          <w:color w:val="000000"/>
        </w:rPr>
        <w:t>V</w:t>
      </w:r>
      <w:r w:rsidR="00EB6368" w:rsidRPr="00EB6368">
        <w:rPr>
          <w:rFonts w:ascii="Calibri" w:hAnsi="Calibri" w:cs="Calibri"/>
          <w:b/>
          <w:bCs/>
          <w:color w:val="000000"/>
        </w:rPr>
        <w:t>II. Policies and Procedures</w:t>
      </w:r>
    </w:p>
    <w:p w14:paraId="11EB816F" w14:textId="77777777" w:rsidR="007452B5" w:rsidRDefault="007452B5" w:rsidP="00EB6368">
      <w:pPr>
        <w:rPr>
          <w:rFonts w:ascii="Calibri" w:hAnsi="Calibri" w:cs="Calibri"/>
          <w:b/>
          <w:bCs/>
          <w:color w:val="000000"/>
        </w:rPr>
      </w:pPr>
    </w:p>
    <w:p w14:paraId="6024F50F" w14:textId="69EF06FA" w:rsidR="00EB6368" w:rsidRDefault="00EB6368" w:rsidP="00EB6368">
      <w:pPr>
        <w:rPr>
          <w:rFonts w:ascii="Calibri" w:hAnsi="Calibri" w:cs="Calibri"/>
          <w:b/>
          <w:bCs/>
          <w:color w:val="000000"/>
        </w:rPr>
      </w:pPr>
      <w:r w:rsidRPr="00EB6368">
        <w:rPr>
          <w:rFonts w:ascii="Calibri" w:hAnsi="Calibri" w:cs="Calibri"/>
          <w:b/>
          <w:bCs/>
          <w:color w:val="000000"/>
        </w:rPr>
        <w:t>Communication</w:t>
      </w:r>
    </w:p>
    <w:p w14:paraId="3DA5AE66" w14:textId="59F2A0FC" w:rsidR="0068302A" w:rsidRPr="00635984" w:rsidRDefault="0068302A" w:rsidP="00EB6368">
      <w:r w:rsidRPr="00635984">
        <w:rPr>
          <w:rFonts w:ascii="Calibri" w:hAnsi="Calibri" w:cs="Calibri"/>
          <w:color w:val="000000"/>
        </w:rPr>
        <w:t xml:space="preserve">Please contact me via email </w:t>
      </w:r>
      <w:r w:rsidR="00635984">
        <w:rPr>
          <w:rFonts w:ascii="Calibri" w:hAnsi="Calibri" w:cs="Calibri"/>
          <w:color w:val="000000"/>
        </w:rPr>
        <w:t xml:space="preserve">at </w:t>
      </w:r>
      <w:hyperlink r:id="rId19" w:history="1">
        <w:r w:rsidR="00635984" w:rsidRPr="00B03714">
          <w:rPr>
            <w:rStyle w:val="Hyperlink"/>
            <w:rFonts w:ascii="Calibri" w:hAnsi="Calibri" w:cs="Calibri"/>
          </w:rPr>
          <w:t>smurphy@usc.edu</w:t>
        </w:r>
      </w:hyperlink>
      <w:r w:rsidR="00635984">
        <w:rPr>
          <w:rFonts w:ascii="Calibri" w:hAnsi="Calibri" w:cs="Calibri"/>
          <w:color w:val="000000"/>
        </w:rPr>
        <w:t xml:space="preserve"> </w:t>
      </w:r>
      <w:r w:rsidRPr="00635984">
        <w:rPr>
          <w:rFonts w:ascii="Calibri" w:hAnsi="Calibri" w:cs="Calibri"/>
          <w:color w:val="000000"/>
        </w:rPr>
        <w:t xml:space="preserve">with any questions or concerns. I will respond within 24 hours. We can schedule a Zoom or phone meeting if that is </w:t>
      </w:r>
      <w:proofErr w:type="gramStart"/>
      <w:r w:rsidRPr="00635984">
        <w:rPr>
          <w:rFonts w:ascii="Calibri" w:hAnsi="Calibri" w:cs="Calibri"/>
          <w:color w:val="000000"/>
        </w:rPr>
        <w:t>preferable</w:t>
      </w:r>
      <w:proofErr w:type="gramEnd"/>
      <w:r w:rsidRPr="00635984">
        <w:rPr>
          <w:rFonts w:ascii="Calibri" w:hAnsi="Calibri" w:cs="Calibri"/>
          <w:color w:val="000000"/>
        </w:rPr>
        <w:t xml:space="preserve"> please let me know in initial email.</w:t>
      </w:r>
    </w:p>
    <w:p w14:paraId="161F89A7" w14:textId="18ADAC20" w:rsidR="00EB6368" w:rsidRPr="008156DC" w:rsidRDefault="00EB6368" w:rsidP="008156DC">
      <w:r w:rsidRPr="00EB6368">
        <w:br/>
      </w:r>
      <w:r w:rsidRPr="008156DC">
        <w:rPr>
          <w:rFonts w:ascii="Calibri" w:hAnsi="Calibri" w:cs="Calibri"/>
          <w:b/>
          <w:bCs/>
          <w:color w:val="000000"/>
        </w:rPr>
        <w:t>Statement on Academic Conduct and Support Systems</w:t>
      </w:r>
    </w:p>
    <w:p w14:paraId="52F08CA1" w14:textId="4F546197" w:rsidR="00EB6368" w:rsidRPr="00F86141" w:rsidRDefault="00110FB6" w:rsidP="008156DC">
      <w:pPr>
        <w:outlineLvl w:val="3"/>
        <w:rPr>
          <w:b/>
          <w:bCs/>
        </w:rPr>
      </w:pPr>
      <w:r>
        <w:rPr>
          <w:rFonts w:ascii="Calibri" w:hAnsi="Calibri" w:cs="Calibri"/>
          <w:b/>
          <w:color w:val="000000"/>
          <w:sz w:val="20"/>
          <w:szCs w:val="20"/>
        </w:rPr>
        <w:t>A</w:t>
      </w:r>
      <w:r w:rsidR="00EB6368" w:rsidRPr="00F86141">
        <w:rPr>
          <w:rFonts w:ascii="Calibri" w:hAnsi="Calibri" w:cs="Calibri"/>
          <w:b/>
          <w:color w:val="000000"/>
          <w:sz w:val="20"/>
          <w:szCs w:val="20"/>
        </w:rPr>
        <w:t>cademic Integrity Policy:</w:t>
      </w:r>
    </w:p>
    <w:p w14:paraId="714FE8D5" w14:textId="77777777" w:rsidR="00EB6368" w:rsidRPr="00EB6368" w:rsidRDefault="00EB6368" w:rsidP="00EB6368">
      <w:pPr>
        <w:jc w:val="both"/>
      </w:pPr>
      <w:r w:rsidRPr="00EB6368">
        <w:rPr>
          <w:rFonts w:ascii="Calibri" w:hAnsi="Calibri" w:cs="Calibri"/>
          <w:color w:val="000000"/>
          <w:sz w:val="20"/>
          <w:szCs w:val="20"/>
        </w:rPr>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w:t>
      </w:r>
    </w:p>
    <w:p w14:paraId="21A4263F" w14:textId="77777777" w:rsidR="00EB6368" w:rsidRPr="00EB6368" w:rsidRDefault="00EB6368" w:rsidP="00EB6368"/>
    <w:p w14:paraId="315C03E6" w14:textId="77777777" w:rsidR="00EB6368" w:rsidRPr="00EB6368" w:rsidRDefault="00EB6368" w:rsidP="00EB6368">
      <w:r w:rsidRPr="00EB6368">
        <w:rPr>
          <w:rFonts w:ascii="Calibri" w:hAnsi="Calibri" w:cs="Calibri"/>
          <w:b/>
          <w:bCs/>
          <w:color w:val="000000"/>
          <w:sz w:val="20"/>
          <w:szCs w:val="20"/>
        </w:rPr>
        <w:t>Academic Conduct:</w:t>
      </w:r>
    </w:p>
    <w:p w14:paraId="69B44B4E" w14:textId="77777777" w:rsidR="00EB6368" w:rsidRPr="00EB6368" w:rsidRDefault="00EB6368" w:rsidP="00EB6368">
      <w:r w:rsidRPr="00635984">
        <w:rPr>
          <w:rFonts w:ascii="Calibri" w:hAnsi="Calibri" w:cs="Calibri"/>
          <w:b/>
          <w:bCs/>
          <w:color w:val="000000"/>
          <w:sz w:val="20"/>
          <w:szCs w:val="20"/>
        </w:rPr>
        <w:t>Plagiarism</w:t>
      </w:r>
      <w:r w:rsidRPr="00EB6368">
        <w:rPr>
          <w:rFonts w:ascii="Calibri" w:hAnsi="Calibri" w:cs="Calibri"/>
          <w:color w:val="000000"/>
          <w:sz w:val="20"/>
          <w:szCs w:val="20"/>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EB6368">
        <w:rPr>
          <w:rFonts w:ascii="Calibri" w:hAnsi="Calibri" w:cs="Calibri"/>
          <w:color w:val="000000"/>
          <w:sz w:val="20"/>
          <w:szCs w:val="20"/>
        </w:rPr>
        <w:t>SCampus</w:t>
      </w:r>
      <w:proofErr w:type="spellEnd"/>
      <w:r w:rsidRPr="00EB6368">
        <w:rPr>
          <w:rFonts w:ascii="Calibri" w:hAnsi="Calibri" w:cs="Calibri"/>
          <w:color w:val="000000"/>
          <w:sz w:val="20"/>
          <w:szCs w:val="20"/>
        </w:rPr>
        <w:t xml:space="preserve"> in Part B, Section 11, “Behavior Violating University Standards” </w:t>
      </w:r>
      <w:hyperlink r:id="rId20" w:history="1">
        <w:r w:rsidRPr="00EB6368">
          <w:rPr>
            <w:rFonts w:ascii="Calibri" w:hAnsi="Calibri" w:cs="Calibri"/>
            <w:color w:val="0070C0"/>
            <w:sz w:val="20"/>
            <w:szCs w:val="20"/>
            <w:u w:val="single"/>
          </w:rPr>
          <w:t>policy.usc.edu/</w:t>
        </w:r>
        <w:proofErr w:type="spellStart"/>
        <w:r w:rsidRPr="00EB6368">
          <w:rPr>
            <w:rFonts w:ascii="Calibri" w:hAnsi="Calibri" w:cs="Calibri"/>
            <w:color w:val="0070C0"/>
            <w:sz w:val="20"/>
            <w:szCs w:val="20"/>
            <w:u w:val="single"/>
          </w:rPr>
          <w:t>scampus</w:t>
        </w:r>
        <w:proofErr w:type="spellEnd"/>
        <w:r w:rsidRPr="00EB6368">
          <w:rPr>
            <w:rFonts w:ascii="Calibri" w:hAnsi="Calibri" w:cs="Calibri"/>
            <w:color w:val="0070C0"/>
            <w:sz w:val="20"/>
            <w:szCs w:val="20"/>
            <w:u w:val="single"/>
          </w:rPr>
          <w:t>-part-b</w:t>
        </w:r>
      </w:hyperlink>
      <w:r w:rsidRPr="00EB6368">
        <w:rPr>
          <w:rFonts w:ascii="Calibri" w:hAnsi="Calibri" w:cs="Calibri"/>
          <w:color w:val="000000"/>
          <w:sz w:val="20"/>
          <w:szCs w:val="20"/>
        </w:rPr>
        <w:t xml:space="preserve">. Other forms of academic dishonesty are equally unacceptable. See additional information in </w:t>
      </w:r>
      <w:proofErr w:type="spellStart"/>
      <w:r w:rsidRPr="00EB6368">
        <w:rPr>
          <w:rFonts w:ascii="Calibri" w:hAnsi="Calibri" w:cs="Calibri"/>
          <w:color w:val="000000"/>
          <w:sz w:val="20"/>
          <w:szCs w:val="20"/>
        </w:rPr>
        <w:t>SCampus</w:t>
      </w:r>
      <w:proofErr w:type="spellEnd"/>
      <w:r w:rsidRPr="00EB6368">
        <w:rPr>
          <w:rFonts w:ascii="Calibri" w:hAnsi="Calibri" w:cs="Calibri"/>
          <w:color w:val="000000"/>
          <w:sz w:val="20"/>
          <w:szCs w:val="20"/>
        </w:rPr>
        <w:t xml:space="preserve"> and university policies on scientific misconduct, </w:t>
      </w:r>
      <w:hyperlink r:id="rId21" w:history="1">
        <w:r w:rsidRPr="00EB6368">
          <w:rPr>
            <w:rFonts w:ascii="Calibri" w:hAnsi="Calibri" w:cs="Calibri"/>
            <w:color w:val="0070C0"/>
            <w:sz w:val="20"/>
            <w:szCs w:val="20"/>
            <w:u w:val="single"/>
          </w:rPr>
          <w:t>policy.usc.edu/scientific-misconduct</w:t>
        </w:r>
      </w:hyperlink>
      <w:r w:rsidRPr="00EB6368">
        <w:rPr>
          <w:rFonts w:ascii="Calibri" w:hAnsi="Calibri" w:cs="Calibri"/>
          <w:color w:val="000000"/>
          <w:sz w:val="20"/>
          <w:szCs w:val="20"/>
        </w:rPr>
        <w:t>.</w:t>
      </w:r>
    </w:p>
    <w:p w14:paraId="44B9EEDD" w14:textId="77777777" w:rsidR="00EB6368" w:rsidRPr="00EB6368" w:rsidRDefault="00EB6368" w:rsidP="00EB6368">
      <w:r w:rsidRPr="00EB6368">
        <w:rPr>
          <w:rFonts w:ascii="Calibri" w:hAnsi="Calibri" w:cs="Calibri"/>
          <w:color w:val="000000"/>
          <w:sz w:val="20"/>
          <w:szCs w:val="20"/>
        </w:rPr>
        <w:t> </w:t>
      </w:r>
    </w:p>
    <w:p w14:paraId="2C0D73F8" w14:textId="77777777" w:rsidR="00EB6368" w:rsidRPr="00EB6368" w:rsidRDefault="00EB6368" w:rsidP="00EB6368">
      <w:r w:rsidRPr="00EB6368">
        <w:rPr>
          <w:rFonts w:ascii="Calibri" w:hAnsi="Calibri" w:cs="Calibri"/>
          <w:color w:val="000000"/>
          <w:sz w:val="20"/>
          <w:szCs w:val="20"/>
        </w:rPr>
        <w:t>In addition, it is assumed that the work you submit for this course is work you have produced entirely by yourself, and has not been previously produced by you for submission in another course, without approval of the instructor. </w:t>
      </w:r>
    </w:p>
    <w:p w14:paraId="1B26C936" w14:textId="77777777" w:rsidR="00EB6368" w:rsidRPr="00EB6368" w:rsidRDefault="00EB6368" w:rsidP="00EB6368"/>
    <w:p w14:paraId="0B92CB69" w14:textId="77777777" w:rsidR="00EB6368" w:rsidRPr="00635984" w:rsidRDefault="00EB6368" w:rsidP="00EB6368">
      <w:pPr>
        <w:rPr>
          <w:b/>
        </w:rPr>
      </w:pPr>
      <w:r w:rsidRPr="00635984">
        <w:rPr>
          <w:rFonts w:ascii="Calibri" w:hAnsi="Calibri" w:cs="Calibri"/>
          <w:b/>
          <w:color w:val="2F2A26"/>
          <w:sz w:val="20"/>
          <w:szCs w:val="20"/>
          <w:u w:val="single"/>
        </w:rPr>
        <w:t>Emergency Preparedness/Course Continuity in a Crisis</w:t>
      </w:r>
    </w:p>
    <w:p w14:paraId="1992354B" w14:textId="77777777" w:rsidR="00EB6368" w:rsidRDefault="00EB6368" w:rsidP="00565B93">
      <w:r w:rsidRPr="00EB6368">
        <w:rPr>
          <w:rFonts w:ascii="Calibri" w:hAnsi="Calibri" w:cs="Calibri"/>
          <w:color w:val="2F2A26"/>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w:t>
      </w:r>
      <w:hyperlink r:id="rId22" w:history="1">
        <w:r w:rsidRPr="00EB6368">
          <w:rPr>
            <w:rFonts w:ascii="Calibri" w:hAnsi="Calibri" w:cs="Calibri"/>
            <w:b/>
            <w:bCs/>
            <w:color w:val="990000"/>
            <w:sz w:val="20"/>
            <w:szCs w:val="20"/>
          </w:rPr>
          <w:t>Campus Safety and Emergency Preparedness</w:t>
        </w:r>
      </w:hyperlink>
      <w:r w:rsidRPr="00EB6368">
        <w:rPr>
          <w:rFonts w:ascii="Calibri" w:hAnsi="Calibri" w:cs="Calibri"/>
          <w:color w:val="2F2A26"/>
          <w:sz w:val="20"/>
          <w:szCs w:val="20"/>
        </w:rPr>
        <w:t>.</w:t>
      </w:r>
    </w:p>
    <w:p w14:paraId="19132FED" w14:textId="77777777" w:rsidR="00565B93" w:rsidRPr="00EB6368" w:rsidRDefault="00565B93" w:rsidP="00565B93"/>
    <w:p w14:paraId="10225AFC" w14:textId="77777777" w:rsidR="00EB6368" w:rsidRPr="00EB6368" w:rsidRDefault="00EB6368" w:rsidP="00EB6368">
      <w:r w:rsidRPr="00EB6368">
        <w:rPr>
          <w:rFonts w:ascii="Calibri" w:hAnsi="Calibri" w:cs="Calibri"/>
          <w:b/>
          <w:bCs/>
          <w:color w:val="000000"/>
          <w:sz w:val="21"/>
          <w:szCs w:val="21"/>
        </w:rPr>
        <w:t>Support Systems: </w:t>
      </w:r>
    </w:p>
    <w:p w14:paraId="2AB93759" w14:textId="1EDF76FA" w:rsidR="00EB6368" w:rsidRPr="00EB6368" w:rsidRDefault="00EB6368" w:rsidP="00EB6368">
      <w:r w:rsidRPr="00EB6368">
        <w:rPr>
          <w:rFonts w:ascii="Calibri" w:hAnsi="Calibri" w:cs="Calibri"/>
          <w:b/>
          <w:bCs/>
          <w:color w:val="000000"/>
          <w:sz w:val="20"/>
          <w:szCs w:val="20"/>
        </w:rPr>
        <w:t> </w:t>
      </w:r>
      <w:r w:rsidRPr="00EB6368">
        <w:rPr>
          <w:rFonts w:ascii="Calibri" w:hAnsi="Calibri" w:cs="Calibri"/>
          <w:i/>
          <w:iCs/>
          <w:color w:val="000000"/>
          <w:sz w:val="20"/>
          <w:szCs w:val="20"/>
        </w:rPr>
        <w:t>Counseling and Mental Health - (213) 740-9355 – 24/7 on call</w:t>
      </w:r>
    </w:p>
    <w:p w14:paraId="1E8D24E1" w14:textId="77777777" w:rsidR="00EB6368" w:rsidRPr="00EB6368" w:rsidRDefault="00000000" w:rsidP="00EB6368">
      <w:hyperlink r:id="rId23" w:history="1">
        <w:r w:rsidR="00EB6368" w:rsidRPr="00EB6368">
          <w:rPr>
            <w:rFonts w:ascii="Calibri" w:hAnsi="Calibri" w:cs="Calibri"/>
            <w:color w:val="0070C0"/>
            <w:sz w:val="20"/>
            <w:szCs w:val="20"/>
            <w:u w:val="single"/>
          </w:rPr>
          <w:t>studenthealth.usc.edu/counseling</w:t>
        </w:r>
      </w:hyperlink>
    </w:p>
    <w:p w14:paraId="27CC9385" w14:textId="77777777" w:rsidR="00EB6368" w:rsidRPr="00EB6368" w:rsidRDefault="00EB6368" w:rsidP="00EB6368">
      <w:r w:rsidRPr="00EB6368">
        <w:rPr>
          <w:rFonts w:ascii="Calibri" w:hAnsi="Calibri" w:cs="Calibri"/>
          <w:color w:val="000000"/>
          <w:sz w:val="20"/>
          <w:szCs w:val="20"/>
        </w:rPr>
        <w:t>Free and confidential mental health treatment for students, including short-term psychotherapy, group counseling, stress fitness workshops, and crisis intervention. </w:t>
      </w:r>
    </w:p>
    <w:p w14:paraId="69D98551" w14:textId="77777777" w:rsidR="009472A4" w:rsidRDefault="009472A4" w:rsidP="00EB6368">
      <w:pPr>
        <w:rPr>
          <w:rFonts w:ascii="Calibri" w:hAnsi="Calibri" w:cs="Calibri"/>
          <w:i/>
          <w:iCs/>
          <w:color w:val="000000"/>
          <w:sz w:val="20"/>
          <w:szCs w:val="20"/>
        </w:rPr>
      </w:pPr>
    </w:p>
    <w:p w14:paraId="48E3226D" w14:textId="4B53D32F" w:rsidR="00EB6368" w:rsidRPr="00EB6368" w:rsidRDefault="00EB6368" w:rsidP="00EB6368">
      <w:r w:rsidRPr="00EB6368">
        <w:rPr>
          <w:rFonts w:ascii="Calibri" w:hAnsi="Calibri" w:cs="Calibri"/>
          <w:i/>
          <w:iCs/>
          <w:color w:val="000000"/>
          <w:sz w:val="20"/>
          <w:szCs w:val="20"/>
        </w:rPr>
        <w:t>National Suicide Prevention Lifeline - 1 (800) 273-8255 – 24/7 on call</w:t>
      </w:r>
    </w:p>
    <w:p w14:paraId="4CAC96A0" w14:textId="77777777" w:rsidR="00EB6368" w:rsidRPr="00EB6368" w:rsidRDefault="00000000" w:rsidP="00EB6368">
      <w:hyperlink r:id="rId24" w:history="1">
        <w:r w:rsidR="00EB6368" w:rsidRPr="00EB6368">
          <w:rPr>
            <w:rFonts w:ascii="Calibri" w:hAnsi="Calibri" w:cs="Calibri"/>
            <w:color w:val="0070C0"/>
            <w:sz w:val="20"/>
            <w:szCs w:val="20"/>
            <w:u w:val="single"/>
          </w:rPr>
          <w:t>suicidepreventionlifeline.org</w:t>
        </w:r>
      </w:hyperlink>
    </w:p>
    <w:p w14:paraId="141B489A" w14:textId="77777777" w:rsidR="00EB6368" w:rsidRPr="00EB6368" w:rsidRDefault="00EB6368" w:rsidP="00EB6368">
      <w:r w:rsidRPr="00EB6368">
        <w:rPr>
          <w:rFonts w:ascii="Calibri" w:hAnsi="Calibri" w:cs="Calibri"/>
          <w:color w:val="000000"/>
          <w:sz w:val="20"/>
          <w:szCs w:val="20"/>
        </w:rPr>
        <w:t>Free and confidential emotional support to people in suicidal crisis or emotional distress 24 hours a day, 7 days a week.</w:t>
      </w:r>
    </w:p>
    <w:p w14:paraId="75BCF291" w14:textId="77777777" w:rsidR="00EB6368" w:rsidRPr="00EB6368" w:rsidRDefault="00EB6368" w:rsidP="00EB6368"/>
    <w:p w14:paraId="6CB28E79" w14:textId="77777777" w:rsidR="00EB6368" w:rsidRPr="00EB6368" w:rsidRDefault="00EB6368" w:rsidP="00EB6368">
      <w:r w:rsidRPr="00EB6368">
        <w:rPr>
          <w:rFonts w:ascii="Calibri" w:hAnsi="Calibri" w:cs="Calibri"/>
          <w:i/>
          <w:iCs/>
          <w:color w:val="000000"/>
          <w:sz w:val="20"/>
          <w:szCs w:val="20"/>
        </w:rPr>
        <w:t xml:space="preserve">Relationship and Sexual Violence Prevention Services (RSVP) - (213) 740-9355(WELL), press “0” after hours – 24/7 on call </w:t>
      </w:r>
      <w:hyperlink r:id="rId25" w:history="1">
        <w:r w:rsidRPr="00EB6368">
          <w:rPr>
            <w:rFonts w:ascii="Calibri" w:hAnsi="Calibri" w:cs="Calibri"/>
            <w:color w:val="0070C0"/>
            <w:sz w:val="20"/>
            <w:szCs w:val="20"/>
            <w:u w:val="single"/>
          </w:rPr>
          <w:t>studenthealth.usc.edu/sexual-assault</w:t>
        </w:r>
      </w:hyperlink>
    </w:p>
    <w:p w14:paraId="1910A415" w14:textId="77777777" w:rsidR="00EB6368" w:rsidRPr="00EB6368" w:rsidRDefault="00EB6368" w:rsidP="00EB6368">
      <w:r w:rsidRPr="00EB6368">
        <w:rPr>
          <w:rFonts w:ascii="Calibri" w:hAnsi="Calibri" w:cs="Calibri"/>
          <w:color w:val="000000"/>
          <w:sz w:val="20"/>
          <w:szCs w:val="20"/>
        </w:rPr>
        <w:t>Free and confidential therapy services, workshops, and training for situations related to gender-based harm.</w:t>
      </w:r>
    </w:p>
    <w:p w14:paraId="1DCE6F3E" w14:textId="2B603F62" w:rsidR="00EB6368" w:rsidRPr="00EB6368" w:rsidRDefault="00EB6368" w:rsidP="00EB6368">
      <w:r w:rsidRPr="00EB6368">
        <w:rPr>
          <w:rFonts w:ascii="Calibri" w:hAnsi="Calibri" w:cs="Calibri"/>
          <w:i/>
          <w:iCs/>
          <w:color w:val="000000"/>
          <w:sz w:val="20"/>
          <w:szCs w:val="20"/>
        </w:rPr>
        <w:t>Office of Equity and Diversity (OED) - (213) 740-5086 | Title IX – (213) 821-8298</w:t>
      </w:r>
    </w:p>
    <w:p w14:paraId="138E4FF4" w14:textId="77777777" w:rsidR="00EB6368" w:rsidRPr="00EB6368" w:rsidRDefault="00000000" w:rsidP="00EB6368">
      <w:hyperlink r:id="rId26" w:history="1">
        <w:r w:rsidR="00EB6368" w:rsidRPr="00EB6368">
          <w:rPr>
            <w:rFonts w:ascii="Calibri" w:hAnsi="Calibri" w:cs="Calibri"/>
            <w:color w:val="0070C0"/>
            <w:sz w:val="20"/>
            <w:szCs w:val="20"/>
            <w:u w:val="single"/>
          </w:rPr>
          <w:t>equity.usc.edu</w:t>
        </w:r>
      </w:hyperlink>
      <w:r w:rsidR="00EB6368" w:rsidRPr="00EB6368">
        <w:rPr>
          <w:rFonts w:ascii="Calibri" w:hAnsi="Calibri" w:cs="Calibri"/>
          <w:color w:val="000000"/>
          <w:sz w:val="20"/>
          <w:szCs w:val="20"/>
        </w:rPr>
        <w:t>,</w:t>
      </w:r>
      <w:r w:rsidR="00EB6368" w:rsidRPr="00EB6368">
        <w:rPr>
          <w:rFonts w:ascii="Calibri" w:hAnsi="Calibri" w:cs="Calibri"/>
          <w:color w:val="0070C0"/>
          <w:sz w:val="20"/>
          <w:szCs w:val="20"/>
        </w:rPr>
        <w:t xml:space="preserve"> </w:t>
      </w:r>
      <w:hyperlink r:id="rId27" w:history="1">
        <w:r w:rsidR="00EB6368" w:rsidRPr="00EB6368">
          <w:rPr>
            <w:rFonts w:ascii="Calibri" w:hAnsi="Calibri" w:cs="Calibri"/>
            <w:color w:val="0070C0"/>
            <w:sz w:val="20"/>
            <w:szCs w:val="20"/>
            <w:u w:val="single"/>
          </w:rPr>
          <w:t>titleix.usc.edu</w:t>
        </w:r>
      </w:hyperlink>
    </w:p>
    <w:p w14:paraId="559E007B" w14:textId="77777777" w:rsidR="00EB6368" w:rsidRPr="00EB6368" w:rsidRDefault="00EB6368" w:rsidP="00EB6368">
      <w:r w:rsidRPr="00EB6368">
        <w:rPr>
          <w:rFonts w:ascii="Calibri" w:hAnsi="Calibri" w:cs="Calibri"/>
          <w:color w:val="000000"/>
          <w:sz w:val="20"/>
          <w:szCs w:val="20"/>
        </w:rPr>
        <w:t>Information about how to get help or help someone affected by harassment or discrimination, rights of protected classes, reporting options, and additional resources for students, faculty, staff, visitors, and applicants. </w:t>
      </w:r>
    </w:p>
    <w:p w14:paraId="29855B68" w14:textId="77777777" w:rsidR="00EB6368" w:rsidRPr="00EB6368" w:rsidRDefault="00EB6368" w:rsidP="00EB6368">
      <w:r w:rsidRPr="00EB6368">
        <w:rPr>
          <w:rFonts w:ascii="Calibri" w:hAnsi="Calibri" w:cs="Calibri"/>
          <w:color w:val="000000"/>
          <w:sz w:val="20"/>
          <w:szCs w:val="20"/>
        </w:rPr>
        <w:t> </w:t>
      </w:r>
    </w:p>
    <w:p w14:paraId="7C106DC2" w14:textId="77777777" w:rsidR="00EB6368" w:rsidRPr="00EB6368" w:rsidRDefault="00EB6368" w:rsidP="00EB6368">
      <w:r w:rsidRPr="00EB6368">
        <w:rPr>
          <w:rFonts w:ascii="Calibri" w:hAnsi="Calibri" w:cs="Calibri"/>
          <w:i/>
          <w:iCs/>
          <w:color w:val="000000"/>
          <w:sz w:val="20"/>
          <w:szCs w:val="20"/>
        </w:rPr>
        <w:t>Reporting Incidents of Bias or Harassment - (213) 740-5086 or (213) 821-8298</w:t>
      </w:r>
    </w:p>
    <w:p w14:paraId="1D4FA889" w14:textId="77777777" w:rsidR="00EB6368" w:rsidRPr="00EB6368" w:rsidRDefault="00000000" w:rsidP="00EB6368">
      <w:hyperlink r:id="rId28" w:history="1">
        <w:r w:rsidR="00EB6368" w:rsidRPr="00EB6368">
          <w:rPr>
            <w:rFonts w:ascii="Calibri" w:hAnsi="Calibri" w:cs="Calibri"/>
            <w:color w:val="0070C0"/>
            <w:sz w:val="20"/>
            <w:szCs w:val="20"/>
            <w:u w:val="single"/>
          </w:rPr>
          <w:t>usc-advocate.symplicity.com/</w:t>
        </w:r>
        <w:proofErr w:type="spellStart"/>
        <w:r w:rsidR="00EB6368" w:rsidRPr="00EB6368">
          <w:rPr>
            <w:rFonts w:ascii="Calibri" w:hAnsi="Calibri" w:cs="Calibri"/>
            <w:color w:val="0070C0"/>
            <w:sz w:val="20"/>
            <w:szCs w:val="20"/>
            <w:u w:val="single"/>
          </w:rPr>
          <w:t>care_report</w:t>
        </w:r>
        <w:proofErr w:type="spellEnd"/>
      </w:hyperlink>
    </w:p>
    <w:p w14:paraId="14014964" w14:textId="77777777" w:rsidR="00EB6368" w:rsidRPr="00EB6368" w:rsidRDefault="00EB6368" w:rsidP="00EB6368">
      <w:r w:rsidRPr="00EB6368">
        <w:rPr>
          <w:rFonts w:ascii="Calibri" w:hAnsi="Calibri" w:cs="Calibri"/>
          <w:color w:val="000000"/>
          <w:sz w:val="20"/>
          <w:szCs w:val="20"/>
        </w:rPr>
        <w:t>Avenue to report incidents of bias, hate crimes, and microaggressions to the Office of Equity and Diversity |Title IX for appropriate investigation, supportive measures, and response.</w:t>
      </w:r>
    </w:p>
    <w:p w14:paraId="10694EF5" w14:textId="77777777" w:rsidR="00EB6368" w:rsidRPr="00EB6368" w:rsidRDefault="00EB6368" w:rsidP="00EB6368">
      <w:r w:rsidRPr="00EB6368">
        <w:rPr>
          <w:rFonts w:ascii="Calibri" w:hAnsi="Calibri" w:cs="Calibri"/>
          <w:color w:val="000000"/>
          <w:sz w:val="20"/>
          <w:szCs w:val="20"/>
        </w:rPr>
        <w:t> </w:t>
      </w:r>
    </w:p>
    <w:p w14:paraId="3306C760" w14:textId="77777777" w:rsidR="00EB6368" w:rsidRPr="00EB6368" w:rsidRDefault="00EB6368" w:rsidP="00EB6368">
      <w:r w:rsidRPr="00EB6368">
        <w:rPr>
          <w:rFonts w:ascii="Calibri" w:hAnsi="Calibri" w:cs="Calibri"/>
          <w:i/>
          <w:iCs/>
          <w:color w:val="000000"/>
          <w:sz w:val="20"/>
          <w:szCs w:val="20"/>
        </w:rPr>
        <w:t>The Office of Disability Services and Programs - (213) 740-0776</w:t>
      </w:r>
    </w:p>
    <w:p w14:paraId="261B7476" w14:textId="77777777" w:rsidR="00EB6368" w:rsidRPr="00EB6368" w:rsidRDefault="00000000" w:rsidP="00EB6368">
      <w:hyperlink r:id="rId29" w:history="1">
        <w:r w:rsidR="00EB6368" w:rsidRPr="00EB6368">
          <w:rPr>
            <w:rFonts w:ascii="Calibri" w:hAnsi="Calibri" w:cs="Calibri"/>
            <w:color w:val="0070C0"/>
            <w:sz w:val="20"/>
            <w:szCs w:val="20"/>
            <w:u w:val="single"/>
          </w:rPr>
          <w:t>dsp.usc.edu</w:t>
        </w:r>
      </w:hyperlink>
    </w:p>
    <w:p w14:paraId="064F8A65" w14:textId="77777777" w:rsidR="00EB6368" w:rsidRPr="00EB6368" w:rsidRDefault="00EB6368" w:rsidP="00EB6368">
      <w:r w:rsidRPr="00EB6368">
        <w:rPr>
          <w:rFonts w:ascii="Calibri" w:hAnsi="Calibri" w:cs="Calibri"/>
          <w:color w:val="000000"/>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47CE8A8" w14:textId="77777777" w:rsidR="00EB6368" w:rsidRPr="00EB6368" w:rsidRDefault="00EB6368" w:rsidP="00EB6368">
      <w:r w:rsidRPr="00EB6368">
        <w:rPr>
          <w:rFonts w:ascii="Calibri" w:hAnsi="Calibri" w:cs="Calibri"/>
          <w:i/>
          <w:iCs/>
          <w:color w:val="000000"/>
          <w:sz w:val="20"/>
          <w:szCs w:val="20"/>
        </w:rPr>
        <w:t> </w:t>
      </w:r>
    </w:p>
    <w:p w14:paraId="36F65610" w14:textId="77777777" w:rsidR="00EB6368" w:rsidRPr="00EB6368" w:rsidRDefault="00EB6368" w:rsidP="00EB6368">
      <w:r w:rsidRPr="00EB6368">
        <w:rPr>
          <w:rFonts w:ascii="Calibri" w:hAnsi="Calibri" w:cs="Calibri"/>
          <w:i/>
          <w:iCs/>
          <w:color w:val="000000"/>
          <w:sz w:val="20"/>
          <w:szCs w:val="20"/>
        </w:rPr>
        <w:t>USC Campus Support and Intervention - (213) 821-4710</w:t>
      </w:r>
    </w:p>
    <w:p w14:paraId="23508645" w14:textId="77777777" w:rsidR="00EB6368" w:rsidRPr="00EB6368" w:rsidRDefault="00000000" w:rsidP="00EB6368">
      <w:hyperlink r:id="rId30" w:history="1">
        <w:r w:rsidR="00EB6368" w:rsidRPr="00EB6368">
          <w:rPr>
            <w:rFonts w:ascii="Calibri" w:hAnsi="Calibri" w:cs="Calibri"/>
            <w:color w:val="0070C0"/>
            <w:sz w:val="20"/>
            <w:szCs w:val="20"/>
            <w:u w:val="single"/>
          </w:rPr>
          <w:t>campussupport.usc.edu</w:t>
        </w:r>
      </w:hyperlink>
    </w:p>
    <w:p w14:paraId="633BD277" w14:textId="5E6F9603" w:rsidR="00EB6368" w:rsidRDefault="00EB6368" w:rsidP="00EB6368">
      <w:pPr>
        <w:rPr>
          <w:rFonts w:ascii="Calibri" w:hAnsi="Calibri" w:cs="Calibri"/>
          <w:color w:val="000000"/>
          <w:sz w:val="20"/>
          <w:szCs w:val="20"/>
        </w:rPr>
      </w:pPr>
      <w:r w:rsidRPr="00EB6368">
        <w:rPr>
          <w:rFonts w:ascii="Calibri" w:hAnsi="Calibri" w:cs="Calibri"/>
          <w:color w:val="000000"/>
          <w:sz w:val="20"/>
          <w:szCs w:val="20"/>
        </w:rPr>
        <w:t>Assists students and families in resolving complex personal, financial, and academic issues adversely affecting their success as a student.</w:t>
      </w:r>
    </w:p>
    <w:p w14:paraId="79DACCA7" w14:textId="77777777" w:rsidR="004F023C" w:rsidRPr="00EB6368" w:rsidRDefault="004F023C" w:rsidP="00EB6368"/>
    <w:p w14:paraId="48D72F2E" w14:textId="774B0116" w:rsidR="00EB6368" w:rsidRPr="00EB6368" w:rsidRDefault="00EB6368" w:rsidP="00EB6368">
      <w:r w:rsidRPr="00EB6368">
        <w:rPr>
          <w:rFonts w:ascii="Calibri" w:hAnsi="Calibri" w:cs="Calibri"/>
          <w:i/>
          <w:iCs/>
          <w:color w:val="000000"/>
          <w:sz w:val="20"/>
          <w:szCs w:val="20"/>
        </w:rPr>
        <w:t>Diversity at USC - (213) 740-2101</w:t>
      </w:r>
    </w:p>
    <w:p w14:paraId="0239D47A" w14:textId="77777777" w:rsidR="00EB6368" w:rsidRPr="00EB6368" w:rsidRDefault="00000000" w:rsidP="00EB6368">
      <w:hyperlink r:id="rId31" w:history="1">
        <w:r w:rsidR="00EB6368" w:rsidRPr="00EB6368">
          <w:rPr>
            <w:rFonts w:ascii="Calibri" w:hAnsi="Calibri" w:cs="Calibri"/>
            <w:color w:val="0070C0"/>
            <w:sz w:val="20"/>
            <w:szCs w:val="20"/>
            <w:u w:val="single"/>
          </w:rPr>
          <w:t>diversity.usc.edu</w:t>
        </w:r>
      </w:hyperlink>
    </w:p>
    <w:p w14:paraId="7F98FAD9" w14:textId="77777777" w:rsidR="00EB6368" w:rsidRPr="00EB6368" w:rsidRDefault="00EB6368" w:rsidP="00EB6368">
      <w:r w:rsidRPr="00EB6368">
        <w:rPr>
          <w:rFonts w:ascii="Calibri" w:hAnsi="Calibri" w:cs="Calibri"/>
          <w:color w:val="000000"/>
          <w:sz w:val="20"/>
          <w:szCs w:val="20"/>
        </w:rPr>
        <w:t>Information on events, programs and training, the Provost’s Diversity and Inclusion Council, Diversity Liaisons for each academic school, chronology, participation, and various resources for students. </w:t>
      </w:r>
    </w:p>
    <w:p w14:paraId="2ADC4F52" w14:textId="77777777" w:rsidR="00EB6368" w:rsidRPr="00EB6368" w:rsidRDefault="00EB6368" w:rsidP="00EB6368">
      <w:r w:rsidRPr="00EB6368">
        <w:rPr>
          <w:rFonts w:ascii="Calibri" w:hAnsi="Calibri" w:cs="Calibri"/>
          <w:color w:val="000000"/>
          <w:sz w:val="20"/>
          <w:szCs w:val="20"/>
        </w:rPr>
        <w:t> </w:t>
      </w:r>
    </w:p>
    <w:p w14:paraId="60DBCA57" w14:textId="77777777" w:rsidR="00EB6368" w:rsidRPr="00EB6368" w:rsidRDefault="00EB6368" w:rsidP="00EB6368">
      <w:r w:rsidRPr="00EB6368">
        <w:rPr>
          <w:rFonts w:ascii="Calibri" w:hAnsi="Calibri" w:cs="Calibri"/>
          <w:i/>
          <w:iCs/>
          <w:color w:val="000000"/>
          <w:sz w:val="20"/>
          <w:szCs w:val="20"/>
        </w:rPr>
        <w:t>USC Emergency - UPC: (213) 740-4321, HSC: (323) 442-1000 – 24/7 on call </w:t>
      </w:r>
    </w:p>
    <w:p w14:paraId="6AEE455E" w14:textId="77777777" w:rsidR="00EB6368" w:rsidRPr="00EB6368" w:rsidRDefault="00000000" w:rsidP="00EB6368">
      <w:hyperlink r:id="rId32" w:history="1">
        <w:r w:rsidR="00EB6368" w:rsidRPr="00EB6368">
          <w:rPr>
            <w:rFonts w:ascii="Calibri" w:hAnsi="Calibri" w:cs="Calibri"/>
            <w:color w:val="0070C0"/>
            <w:sz w:val="20"/>
            <w:szCs w:val="20"/>
            <w:u w:val="single"/>
          </w:rPr>
          <w:t>dps.usc.edu</w:t>
        </w:r>
      </w:hyperlink>
      <w:r w:rsidR="00EB6368" w:rsidRPr="00EB6368">
        <w:rPr>
          <w:rFonts w:ascii="Calibri" w:hAnsi="Calibri" w:cs="Calibri"/>
          <w:color w:val="000000"/>
          <w:sz w:val="20"/>
          <w:szCs w:val="20"/>
        </w:rPr>
        <w:t xml:space="preserve">, </w:t>
      </w:r>
      <w:hyperlink r:id="rId33" w:history="1">
        <w:r w:rsidR="00EB6368" w:rsidRPr="00EB6368">
          <w:rPr>
            <w:rFonts w:ascii="Calibri" w:hAnsi="Calibri" w:cs="Calibri"/>
            <w:color w:val="0070C0"/>
            <w:sz w:val="20"/>
            <w:szCs w:val="20"/>
            <w:u w:val="single"/>
          </w:rPr>
          <w:t>emergency.usc.edu</w:t>
        </w:r>
      </w:hyperlink>
    </w:p>
    <w:p w14:paraId="51E81837" w14:textId="77777777" w:rsidR="00EB6368" w:rsidRPr="00EB6368" w:rsidRDefault="00EB6368" w:rsidP="00EB6368">
      <w:r w:rsidRPr="00EB6368">
        <w:rPr>
          <w:rFonts w:ascii="Calibri" w:hAnsi="Calibri" w:cs="Calibri"/>
          <w:color w:val="000000"/>
          <w:sz w:val="20"/>
          <w:szCs w:val="20"/>
        </w:rPr>
        <w:t>Emergency assistance and avenue to report a crime. Latest updates regarding safety, including ways in which instruction will be continued if an officially declared emergency makes travel to campus infeasible.</w:t>
      </w:r>
    </w:p>
    <w:p w14:paraId="4FF5D391" w14:textId="77777777" w:rsidR="00EB6368" w:rsidRPr="00EB6368" w:rsidRDefault="00EB6368" w:rsidP="00EB6368">
      <w:r w:rsidRPr="00EB6368">
        <w:rPr>
          <w:rFonts w:ascii="Calibri" w:hAnsi="Calibri" w:cs="Calibri"/>
          <w:i/>
          <w:iCs/>
          <w:color w:val="000000"/>
          <w:sz w:val="20"/>
          <w:szCs w:val="20"/>
        </w:rPr>
        <w:t> </w:t>
      </w:r>
    </w:p>
    <w:p w14:paraId="24C2367F" w14:textId="77777777" w:rsidR="00EB6368" w:rsidRPr="00EB6368" w:rsidRDefault="00EB6368" w:rsidP="00EB6368">
      <w:r w:rsidRPr="00EB6368">
        <w:rPr>
          <w:rFonts w:ascii="Calibri" w:hAnsi="Calibri" w:cs="Calibri"/>
          <w:i/>
          <w:iCs/>
          <w:color w:val="000000"/>
          <w:sz w:val="20"/>
          <w:szCs w:val="20"/>
        </w:rPr>
        <w:t>USC Department of Public Safety - UPC: (213) 740-6000, HSC: (323) 442-120 – 24/7 on call </w:t>
      </w:r>
    </w:p>
    <w:p w14:paraId="49B1714A" w14:textId="77777777" w:rsidR="00EB6368" w:rsidRPr="00EB6368" w:rsidRDefault="00000000" w:rsidP="00EB6368">
      <w:hyperlink r:id="rId34" w:history="1">
        <w:r w:rsidR="00EB6368" w:rsidRPr="00EB6368">
          <w:rPr>
            <w:rFonts w:ascii="Calibri" w:hAnsi="Calibri" w:cs="Calibri"/>
            <w:color w:val="0070C0"/>
            <w:sz w:val="20"/>
            <w:szCs w:val="20"/>
            <w:u w:val="single"/>
          </w:rPr>
          <w:t>dps.usc.edu</w:t>
        </w:r>
      </w:hyperlink>
    </w:p>
    <w:p w14:paraId="375404D7" w14:textId="77777777" w:rsidR="00EB6368" w:rsidRPr="00EB6368" w:rsidRDefault="00EB6368" w:rsidP="00EB6368">
      <w:r w:rsidRPr="00EB6368">
        <w:rPr>
          <w:rFonts w:ascii="Calibri" w:hAnsi="Calibri" w:cs="Calibri"/>
          <w:color w:val="000000"/>
          <w:sz w:val="20"/>
          <w:szCs w:val="20"/>
        </w:rPr>
        <w:t>Non-emergency assistance or information.</w:t>
      </w:r>
    </w:p>
    <w:p w14:paraId="2D4A8798" w14:textId="77777777" w:rsidR="00EB6368" w:rsidRPr="00EB6368" w:rsidRDefault="00EB6368" w:rsidP="00EB6368"/>
    <w:p w14:paraId="1F40A3BE" w14:textId="77777777" w:rsidR="00EB6368" w:rsidRPr="00EB6368" w:rsidRDefault="00EB6368" w:rsidP="00EB6368">
      <w:r w:rsidRPr="00EB6368">
        <w:rPr>
          <w:rFonts w:ascii="Calibri" w:hAnsi="Calibri" w:cs="Calibri"/>
          <w:i/>
          <w:iCs/>
          <w:color w:val="000000"/>
          <w:sz w:val="20"/>
          <w:szCs w:val="20"/>
        </w:rPr>
        <w:t>Annenberg Student Success Fund</w:t>
      </w:r>
    </w:p>
    <w:p w14:paraId="03C79387" w14:textId="629CB1B8" w:rsidR="004F023C" w:rsidRPr="00E42BD0" w:rsidRDefault="00000000" w:rsidP="00EB6368">
      <w:pPr>
        <w:rPr>
          <w:rFonts w:ascii="Calibri" w:hAnsi="Calibri" w:cs="Calibri"/>
          <w:color w:val="000000"/>
          <w:sz w:val="20"/>
          <w:szCs w:val="20"/>
          <w:u w:val="single"/>
        </w:rPr>
      </w:pPr>
      <w:hyperlink r:id="rId35" w:history="1">
        <w:r w:rsidR="00EB6368" w:rsidRPr="00EB6368">
          <w:rPr>
            <w:rFonts w:ascii="Calibri" w:hAnsi="Calibri" w:cs="Calibri"/>
            <w:color w:val="000000"/>
            <w:sz w:val="20"/>
            <w:szCs w:val="20"/>
            <w:u w:val="single"/>
          </w:rPr>
          <w:t>https://annenberg.usc.edu/current-students/resources/additional-funding-resources</w:t>
        </w:r>
      </w:hyperlink>
    </w:p>
    <w:p w14:paraId="784BCDC9" w14:textId="77777777" w:rsidR="00EB6368" w:rsidRPr="00EB6368" w:rsidRDefault="00EB6368" w:rsidP="00EB6368">
      <w:r w:rsidRPr="00EB6368">
        <w:rPr>
          <w:rFonts w:ascii="Calibri" w:hAnsi="Calibri" w:cs="Calibri"/>
          <w:color w:val="000000"/>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0F228964" w14:textId="1072160D" w:rsidR="00EB6368" w:rsidRDefault="00EB6368" w:rsidP="00EB6368"/>
    <w:p w14:paraId="45574160" w14:textId="77777777" w:rsidR="00EB6368" w:rsidRPr="00EB6368" w:rsidRDefault="00EB6368" w:rsidP="00EB6368">
      <w:pPr>
        <w:spacing w:after="240"/>
      </w:pPr>
    </w:p>
    <w:p w14:paraId="3F73D5AB" w14:textId="77777777" w:rsidR="00EB6368" w:rsidRPr="00EB6368" w:rsidRDefault="00EB6368" w:rsidP="00EB6368"/>
    <w:p w14:paraId="59D8DA22" w14:textId="77777777" w:rsidR="00CE3ABB" w:rsidRDefault="00CE3ABB"/>
    <w:sectPr w:rsidR="00CE3ABB" w:rsidSect="00CC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261"/>
    <w:multiLevelType w:val="multilevel"/>
    <w:tmpl w:val="2A60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220"/>
    <w:multiLevelType w:val="multilevel"/>
    <w:tmpl w:val="762A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C7170"/>
    <w:multiLevelType w:val="hybridMultilevel"/>
    <w:tmpl w:val="4998D22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0EC3558"/>
    <w:multiLevelType w:val="multilevel"/>
    <w:tmpl w:val="5FE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4BF2"/>
    <w:multiLevelType w:val="hybridMultilevel"/>
    <w:tmpl w:val="53E85336"/>
    <w:lvl w:ilvl="0" w:tplc="CE1A57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F4AFD"/>
    <w:multiLevelType w:val="hybridMultilevel"/>
    <w:tmpl w:val="53E85336"/>
    <w:lvl w:ilvl="0" w:tplc="CE1A57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700635">
    <w:abstractNumId w:val="1"/>
  </w:num>
  <w:num w:numId="2" w16cid:durableId="1857690618">
    <w:abstractNumId w:val="0"/>
  </w:num>
  <w:num w:numId="3" w16cid:durableId="1733041352">
    <w:abstractNumId w:val="3"/>
  </w:num>
  <w:num w:numId="4" w16cid:durableId="2030066207">
    <w:abstractNumId w:val="2"/>
  </w:num>
  <w:num w:numId="5" w16cid:durableId="1644039956">
    <w:abstractNumId w:val="5"/>
  </w:num>
  <w:num w:numId="6" w16cid:durableId="1946768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8"/>
    <w:rsid w:val="00032F36"/>
    <w:rsid w:val="0005629A"/>
    <w:rsid w:val="00066EFD"/>
    <w:rsid w:val="00110FB6"/>
    <w:rsid w:val="00125D39"/>
    <w:rsid w:val="0013202B"/>
    <w:rsid w:val="00136A49"/>
    <w:rsid w:val="00161BC7"/>
    <w:rsid w:val="00192332"/>
    <w:rsid w:val="001A199B"/>
    <w:rsid w:val="001B3DED"/>
    <w:rsid w:val="001C2B98"/>
    <w:rsid w:val="001C4E2B"/>
    <w:rsid w:val="001D2685"/>
    <w:rsid w:val="001D56B7"/>
    <w:rsid w:val="001E0191"/>
    <w:rsid w:val="001E74A2"/>
    <w:rsid w:val="0021344C"/>
    <w:rsid w:val="002C1B0F"/>
    <w:rsid w:val="002F6008"/>
    <w:rsid w:val="00302EC8"/>
    <w:rsid w:val="00345C21"/>
    <w:rsid w:val="00354444"/>
    <w:rsid w:val="00360C73"/>
    <w:rsid w:val="00383BA8"/>
    <w:rsid w:val="003B7B89"/>
    <w:rsid w:val="003B7CF5"/>
    <w:rsid w:val="003E07E1"/>
    <w:rsid w:val="003E37BD"/>
    <w:rsid w:val="004D19AD"/>
    <w:rsid w:val="004E2B55"/>
    <w:rsid w:val="004F023C"/>
    <w:rsid w:val="005000BC"/>
    <w:rsid w:val="00552C63"/>
    <w:rsid w:val="00562E28"/>
    <w:rsid w:val="00565B93"/>
    <w:rsid w:val="005C1BD0"/>
    <w:rsid w:val="005D24E9"/>
    <w:rsid w:val="005F3CC6"/>
    <w:rsid w:val="00635984"/>
    <w:rsid w:val="00641042"/>
    <w:rsid w:val="00647104"/>
    <w:rsid w:val="00667AE6"/>
    <w:rsid w:val="0068302A"/>
    <w:rsid w:val="006F7409"/>
    <w:rsid w:val="007452B5"/>
    <w:rsid w:val="007A0FA2"/>
    <w:rsid w:val="007B7D75"/>
    <w:rsid w:val="007C3076"/>
    <w:rsid w:val="007F3A2A"/>
    <w:rsid w:val="008039D9"/>
    <w:rsid w:val="008156DC"/>
    <w:rsid w:val="00880091"/>
    <w:rsid w:val="00896F13"/>
    <w:rsid w:val="008B6B91"/>
    <w:rsid w:val="008C2B60"/>
    <w:rsid w:val="008D6EA8"/>
    <w:rsid w:val="008F1D94"/>
    <w:rsid w:val="008F3ED7"/>
    <w:rsid w:val="009472A4"/>
    <w:rsid w:val="00966DA0"/>
    <w:rsid w:val="0099000D"/>
    <w:rsid w:val="009B1138"/>
    <w:rsid w:val="009B2E07"/>
    <w:rsid w:val="009B6D84"/>
    <w:rsid w:val="00A512A4"/>
    <w:rsid w:val="00A54497"/>
    <w:rsid w:val="00AB711D"/>
    <w:rsid w:val="00AD463B"/>
    <w:rsid w:val="00AF5589"/>
    <w:rsid w:val="00B119A1"/>
    <w:rsid w:val="00B576ED"/>
    <w:rsid w:val="00B66DED"/>
    <w:rsid w:val="00B7378C"/>
    <w:rsid w:val="00BE3267"/>
    <w:rsid w:val="00C014CC"/>
    <w:rsid w:val="00C07C5E"/>
    <w:rsid w:val="00C156FB"/>
    <w:rsid w:val="00C25B93"/>
    <w:rsid w:val="00C30355"/>
    <w:rsid w:val="00C517C2"/>
    <w:rsid w:val="00CB303F"/>
    <w:rsid w:val="00CC358F"/>
    <w:rsid w:val="00CE3ABB"/>
    <w:rsid w:val="00D400F5"/>
    <w:rsid w:val="00D62C4C"/>
    <w:rsid w:val="00D7670D"/>
    <w:rsid w:val="00D87C31"/>
    <w:rsid w:val="00DC50CA"/>
    <w:rsid w:val="00DD11F3"/>
    <w:rsid w:val="00DE4684"/>
    <w:rsid w:val="00E277DD"/>
    <w:rsid w:val="00E42BD0"/>
    <w:rsid w:val="00E75164"/>
    <w:rsid w:val="00E77483"/>
    <w:rsid w:val="00EB6368"/>
    <w:rsid w:val="00ED596C"/>
    <w:rsid w:val="00EF3081"/>
    <w:rsid w:val="00F07098"/>
    <w:rsid w:val="00F17BDA"/>
    <w:rsid w:val="00F86141"/>
    <w:rsid w:val="00F95149"/>
    <w:rsid w:val="00FA62B1"/>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A80A"/>
  <w15:chartTrackingRefBased/>
  <w15:docId w15:val="{1E99B2FD-B294-BE48-BB63-B7F6B88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A2A"/>
    <w:rPr>
      <w:rFonts w:ascii="Times New Roman" w:eastAsia="Times New Roman" w:hAnsi="Times New Roman" w:cs="Times New Roman"/>
    </w:rPr>
  </w:style>
  <w:style w:type="paragraph" w:styleId="Heading4">
    <w:name w:val="heading 4"/>
    <w:basedOn w:val="Normal"/>
    <w:link w:val="Heading4Char"/>
    <w:uiPriority w:val="9"/>
    <w:qFormat/>
    <w:rsid w:val="00EB63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368"/>
    <w:rPr>
      <w:rFonts w:ascii="Times New Roman" w:eastAsia="Times New Roman" w:hAnsi="Times New Roman" w:cs="Times New Roman"/>
      <w:b/>
      <w:bCs/>
    </w:rPr>
  </w:style>
  <w:style w:type="paragraph" w:styleId="NormalWeb">
    <w:name w:val="Normal (Web)"/>
    <w:basedOn w:val="Normal"/>
    <w:uiPriority w:val="99"/>
    <w:unhideWhenUsed/>
    <w:rsid w:val="00EB6368"/>
    <w:pPr>
      <w:spacing w:before="100" w:beforeAutospacing="1" w:after="100" w:afterAutospacing="1"/>
    </w:pPr>
  </w:style>
  <w:style w:type="character" w:styleId="Hyperlink">
    <w:name w:val="Hyperlink"/>
    <w:basedOn w:val="DefaultParagraphFont"/>
    <w:unhideWhenUsed/>
    <w:rsid w:val="00EB6368"/>
    <w:rPr>
      <w:color w:val="0000FF"/>
      <w:u w:val="single"/>
    </w:rPr>
  </w:style>
  <w:style w:type="character" w:customStyle="1" w:styleId="apple-tab-span">
    <w:name w:val="apple-tab-span"/>
    <w:basedOn w:val="DefaultParagraphFont"/>
    <w:rsid w:val="00EB6368"/>
  </w:style>
  <w:style w:type="character" w:styleId="CommentReference">
    <w:name w:val="annotation reference"/>
    <w:basedOn w:val="DefaultParagraphFont"/>
    <w:uiPriority w:val="99"/>
    <w:semiHidden/>
    <w:unhideWhenUsed/>
    <w:rsid w:val="00896F13"/>
    <w:rPr>
      <w:sz w:val="16"/>
      <w:szCs w:val="16"/>
    </w:rPr>
  </w:style>
  <w:style w:type="paragraph" w:styleId="CommentText">
    <w:name w:val="annotation text"/>
    <w:basedOn w:val="Normal"/>
    <w:link w:val="CommentTextChar"/>
    <w:uiPriority w:val="99"/>
    <w:semiHidden/>
    <w:unhideWhenUsed/>
    <w:rsid w:val="00896F1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96F13"/>
    <w:rPr>
      <w:sz w:val="20"/>
      <w:szCs w:val="20"/>
    </w:rPr>
  </w:style>
  <w:style w:type="paragraph" w:styleId="CommentSubject">
    <w:name w:val="annotation subject"/>
    <w:basedOn w:val="CommentText"/>
    <w:next w:val="CommentText"/>
    <w:link w:val="CommentSubjectChar"/>
    <w:uiPriority w:val="99"/>
    <w:semiHidden/>
    <w:unhideWhenUsed/>
    <w:rsid w:val="00896F13"/>
    <w:rPr>
      <w:b/>
      <w:bCs/>
    </w:rPr>
  </w:style>
  <w:style w:type="character" w:customStyle="1" w:styleId="CommentSubjectChar">
    <w:name w:val="Comment Subject Char"/>
    <w:basedOn w:val="CommentTextChar"/>
    <w:link w:val="CommentSubject"/>
    <w:uiPriority w:val="99"/>
    <w:semiHidden/>
    <w:rsid w:val="00896F13"/>
    <w:rPr>
      <w:b/>
      <w:bCs/>
      <w:sz w:val="20"/>
      <w:szCs w:val="20"/>
    </w:rPr>
  </w:style>
  <w:style w:type="paragraph" w:styleId="BalloonText">
    <w:name w:val="Balloon Text"/>
    <w:basedOn w:val="Normal"/>
    <w:link w:val="BalloonTextChar"/>
    <w:uiPriority w:val="99"/>
    <w:semiHidden/>
    <w:unhideWhenUsed/>
    <w:rsid w:val="00896F13"/>
    <w:rPr>
      <w:sz w:val="18"/>
      <w:szCs w:val="18"/>
    </w:rPr>
  </w:style>
  <w:style w:type="character" w:customStyle="1" w:styleId="BalloonTextChar">
    <w:name w:val="Balloon Text Char"/>
    <w:basedOn w:val="DefaultParagraphFont"/>
    <w:link w:val="BalloonText"/>
    <w:uiPriority w:val="99"/>
    <w:semiHidden/>
    <w:rsid w:val="00896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86141"/>
    <w:rPr>
      <w:color w:val="954F72" w:themeColor="followedHyperlink"/>
      <w:u w:val="single"/>
    </w:rPr>
  </w:style>
  <w:style w:type="paragraph" w:styleId="Revision">
    <w:name w:val="Revision"/>
    <w:hidden/>
    <w:uiPriority w:val="99"/>
    <w:semiHidden/>
    <w:rsid w:val="00C30355"/>
  </w:style>
  <w:style w:type="character" w:customStyle="1" w:styleId="a-size-base">
    <w:name w:val="a-size-base"/>
    <w:basedOn w:val="DefaultParagraphFont"/>
    <w:rsid w:val="001D2685"/>
  </w:style>
  <w:style w:type="paragraph" w:styleId="ListParagraph">
    <w:name w:val="List Paragraph"/>
    <w:basedOn w:val="Normal"/>
    <w:qFormat/>
    <w:rsid w:val="001D2685"/>
    <w:pPr>
      <w:widowControl w:val="0"/>
      <w:autoSpaceDE w:val="0"/>
      <w:autoSpaceDN w:val="0"/>
      <w:adjustRightInd w:val="0"/>
      <w:ind w:left="720"/>
      <w:contextualSpacing/>
    </w:pPr>
  </w:style>
  <w:style w:type="character" w:styleId="UnresolvedMention">
    <w:name w:val="Unresolved Mention"/>
    <w:basedOn w:val="DefaultParagraphFont"/>
    <w:uiPriority w:val="99"/>
    <w:rsid w:val="00635984"/>
    <w:rPr>
      <w:color w:val="605E5C"/>
      <w:shd w:val="clear" w:color="auto" w:fill="E1DFDD"/>
    </w:rPr>
  </w:style>
  <w:style w:type="character" w:customStyle="1" w:styleId="apple-converted-space">
    <w:name w:val="apple-converted-space"/>
    <w:basedOn w:val="DefaultParagraphFont"/>
    <w:rsid w:val="0064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7076">
      <w:bodyDiv w:val="1"/>
      <w:marLeft w:val="0"/>
      <w:marRight w:val="0"/>
      <w:marTop w:val="0"/>
      <w:marBottom w:val="0"/>
      <w:divBdr>
        <w:top w:val="none" w:sz="0" w:space="0" w:color="auto"/>
        <w:left w:val="none" w:sz="0" w:space="0" w:color="auto"/>
        <w:bottom w:val="none" w:sz="0" w:space="0" w:color="auto"/>
        <w:right w:val="none" w:sz="0" w:space="0" w:color="auto"/>
      </w:divBdr>
    </w:div>
    <w:div w:id="694118285">
      <w:bodyDiv w:val="1"/>
      <w:marLeft w:val="0"/>
      <w:marRight w:val="0"/>
      <w:marTop w:val="0"/>
      <w:marBottom w:val="0"/>
      <w:divBdr>
        <w:top w:val="none" w:sz="0" w:space="0" w:color="auto"/>
        <w:left w:val="none" w:sz="0" w:space="0" w:color="auto"/>
        <w:bottom w:val="none" w:sz="0" w:space="0" w:color="auto"/>
        <w:right w:val="none" w:sz="0" w:space="0" w:color="auto"/>
      </w:divBdr>
    </w:div>
    <w:div w:id="1122646651">
      <w:bodyDiv w:val="1"/>
      <w:marLeft w:val="0"/>
      <w:marRight w:val="0"/>
      <w:marTop w:val="0"/>
      <w:marBottom w:val="0"/>
      <w:divBdr>
        <w:top w:val="none" w:sz="0" w:space="0" w:color="auto"/>
        <w:left w:val="none" w:sz="0" w:space="0" w:color="auto"/>
        <w:bottom w:val="none" w:sz="0" w:space="0" w:color="auto"/>
        <w:right w:val="none" w:sz="0" w:space="0" w:color="auto"/>
      </w:divBdr>
      <w:divsChild>
        <w:div w:id="667099157">
          <w:marLeft w:val="0"/>
          <w:marRight w:val="0"/>
          <w:marTop w:val="0"/>
          <w:marBottom w:val="0"/>
          <w:divBdr>
            <w:top w:val="none" w:sz="0" w:space="0" w:color="auto"/>
            <w:left w:val="none" w:sz="0" w:space="0" w:color="auto"/>
            <w:bottom w:val="none" w:sz="0" w:space="0" w:color="auto"/>
            <w:right w:val="none" w:sz="0" w:space="0" w:color="auto"/>
          </w:divBdr>
        </w:div>
        <w:div w:id="1512378884">
          <w:marLeft w:val="0"/>
          <w:marRight w:val="0"/>
          <w:marTop w:val="0"/>
          <w:marBottom w:val="0"/>
          <w:divBdr>
            <w:top w:val="none" w:sz="0" w:space="0" w:color="auto"/>
            <w:left w:val="none" w:sz="0" w:space="0" w:color="auto"/>
            <w:bottom w:val="none" w:sz="0" w:space="0" w:color="auto"/>
            <w:right w:val="none" w:sz="0" w:space="0" w:color="auto"/>
          </w:divBdr>
        </w:div>
      </w:divsChild>
    </w:div>
    <w:div w:id="1345285593">
      <w:bodyDiv w:val="1"/>
      <w:marLeft w:val="0"/>
      <w:marRight w:val="0"/>
      <w:marTop w:val="0"/>
      <w:marBottom w:val="0"/>
      <w:divBdr>
        <w:top w:val="none" w:sz="0" w:space="0" w:color="auto"/>
        <w:left w:val="none" w:sz="0" w:space="0" w:color="auto"/>
        <w:bottom w:val="none" w:sz="0" w:space="0" w:color="auto"/>
        <w:right w:val="none" w:sz="0" w:space="0" w:color="auto"/>
      </w:divBdr>
    </w:div>
    <w:div w:id="1766069147">
      <w:bodyDiv w:val="1"/>
      <w:marLeft w:val="0"/>
      <w:marRight w:val="0"/>
      <w:marTop w:val="0"/>
      <w:marBottom w:val="0"/>
      <w:divBdr>
        <w:top w:val="none" w:sz="0" w:space="0" w:color="auto"/>
        <w:left w:val="none" w:sz="0" w:space="0" w:color="auto"/>
        <w:bottom w:val="none" w:sz="0" w:space="0" w:color="auto"/>
        <w:right w:val="none" w:sz="0" w:space="0" w:color="auto"/>
      </w:divBdr>
    </w:div>
    <w:div w:id="1815639029">
      <w:bodyDiv w:val="1"/>
      <w:marLeft w:val="0"/>
      <w:marRight w:val="0"/>
      <w:marTop w:val="0"/>
      <w:marBottom w:val="0"/>
      <w:divBdr>
        <w:top w:val="none" w:sz="0" w:space="0" w:color="auto"/>
        <w:left w:val="none" w:sz="0" w:space="0" w:color="auto"/>
        <w:bottom w:val="none" w:sz="0" w:space="0" w:color="auto"/>
        <w:right w:val="none" w:sz="0" w:space="0" w:color="auto"/>
      </w:divBdr>
      <w:divsChild>
        <w:div w:id="1407071749">
          <w:marLeft w:val="-108"/>
          <w:marRight w:val="0"/>
          <w:marTop w:val="0"/>
          <w:marBottom w:val="0"/>
          <w:divBdr>
            <w:top w:val="none" w:sz="0" w:space="0" w:color="auto"/>
            <w:left w:val="none" w:sz="0" w:space="0" w:color="auto"/>
            <w:bottom w:val="none" w:sz="0" w:space="0" w:color="auto"/>
            <w:right w:val="none" w:sz="0" w:space="0" w:color="auto"/>
          </w:divBdr>
        </w:div>
      </w:divsChild>
    </w:div>
    <w:div w:id="1850026250">
      <w:bodyDiv w:val="1"/>
      <w:marLeft w:val="0"/>
      <w:marRight w:val="0"/>
      <w:marTop w:val="0"/>
      <w:marBottom w:val="0"/>
      <w:divBdr>
        <w:top w:val="none" w:sz="0" w:space="0" w:color="auto"/>
        <w:left w:val="none" w:sz="0" w:space="0" w:color="auto"/>
        <w:bottom w:val="none" w:sz="0" w:space="0" w:color="auto"/>
        <w:right w:val="none" w:sz="0" w:space="0" w:color="auto"/>
      </w:divBdr>
    </w:div>
    <w:div w:id="21018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11/jcom.12043" TargetMode="External"/><Relationship Id="rId18" Type="http://schemas.openxmlformats.org/officeDocument/2006/relationships/hyperlink" Target="https://studenthealth.usc.edu/counseling/" TargetMode="External"/><Relationship Id="rId26" Type="http://schemas.openxmlformats.org/officeDocument/2006/relationships/hyperlink" Target="https://equity.usc.edu/" TargetMode="External"/><Relationship Id="rId21" Type="http://schemas.openxmlformats.org/officeDocument/2006/relationships/hyperlink" Target="http://policy.usc.edu/scientific-misconduct" TargetMode="External"/><Relationship Id="rId34" Type="http://schemas.openxmlformats.org/officeDocument/2006/relationships/hyperlink" Target="http://dps.usc.edu/" TargetMode="External"/><Relationship Id="rId7" Type="http://schemas.openxmlformats.org/officeDocument/2006/relationships/hyperlink" Target="mailto:smurphy@usc.edu" TargetMode="External"/><Relationship Id="rId12" Type="http://schemas.openxmlformats.org/officeDocument/2006/relationships/hyperlink" Target="http://doi.org/10.1111/jcom.12088" TargetMode="External"/><Relationship Id="rId17" Type="http://schemas.openxmlformats.org/officeDocument/2006/relationships/hyperlink" Target="http://policy.usc.edu/scientific-misconduct" TargetMode="External"/><Relationship Id="rId25" Type="http://schemas.openxmlformats.org/officeDocument/2006/relationships/hyperlink" Target="https://studenthealth.usc.edu/sexual-assault/"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policy.usc.edu/scampus-part-b/"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joc.org/ojs/index.php/ijoc/article/view/444" TargetMode="External"/><Relationship Id="rId24" Type="http://schemas.openxmlformats.org/officeDocument/2006/relationships/hyperlink" Target="http://www.suicidepreventionlifeline.org/" TargetMode="External"/><Relationship Id="rId32" Type="http://schemas.openxmlformats.org/officeDocument/2006/relationships/hyperlink" Target="http://dps.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org/10.1080/15205436.2015.1068811" TargetMode="External"/><Relationship Id="rId23" Type="http://schemas.openxmlformats.org/officeDocument/2006/relationships/hyperlink" Target="https://studenthealth.usc.edu/counseling/" TargetMode="External"/><Relationship Id="rId28" Type="http://schemas.openxmlformats.org/officeDocument/2006/relationships/hyperlink" Target="https://usc-advocate.symplicity.com/care_report/" TargetMode="External"/><Relationship Id="rId36" Type="http://schemas.openxmlformats.org/officeDocument/2006/relationships/fontTable" Target="fontTable.xml"/><Relationship Id="rId10" Type="http://schemas.openxmlformats.org/officeDocument/2006/relationships/hyperlink" Target="http://doi.org/10.1080/03637751.2015.1128555" TargetMode="External"/><Relationship Id="rId19" Type="http://schemas.openxmlformats.org/officeDocument/2006/relationships/hyperlink" Target="mailto:smurphy@usc.edu"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http://doi.org/10.1037/a0039729" TargetMode="External"/><Relationship Id="rId14" Type="http://schemas.openxmlformats.org/officeDocument/2006/relationships/hyperlink" Target="http://doi.org/10.2105/AJPH.2016.303072" TargetMode="External"/><Relationship Id="rId22" Type="http://schemas.openxmlformats.org/officeDocument/2006/relationships/hyperlink" Target="http://safety.usc.edu/" TargetMode="External"/><Relationship Id="rId27" Type="http://schemas.openxmlformats.org/officeDocument/2006/relationships/hyperlink" Target="http://titleix.usc.edu/" TargetMode="External"/><Relationship Id="rId30" Type="http://schemas.openxmlformats.org/officeDocument/2006/relationships/hyperlink" Target="https://campussupport.usc.edu/" TargetMode="External"/><Relationship Id="rId35" Type="http://schemas.openxmlformats.org/officeDocument/2006/relationships/hyperlink" Target="https://annenberg.usc.edu/current-students/resources/annenberg-scholarships-and-awards" TargetMode="External"/><Relationship Id="rId8" Type="http://schemas.openxmlformats.org/officeDocument/2006/relationships/hyperlink" Target="http://doi.org/10.1016/j.pragma.2013.07.01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1F19-3E1B-5A4C-9EEC-E7385075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Teresa Murphy</cp:lastModifiedBy>
  <cp:revision>2</cp:revision>
  <cp:lastPrinted>2021-01-03T01:45:00Z</cp:lastPrinted>
  <dcterms:created xsi:type="dcterms:W3CDTF">2022-06-23T04:33:00Z</dcterms:created>
  <dcterms:modified xsi:type="dcterms:W3CDTF">2022-06-23T04:33:00Z</dcterms:modified>
</cp:coreProperties>
</file>