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13"/>
        <w:gridCol w:w="6192"/>
      </w:tblGrid>
      <w:tr w:rsidR="00E0357B" w:rsidRPr="00C5604A" w14:paraId="6A299253" w14:textId="77777777" w:rsidTr="005108CC">
        <w:tc>
          <w:tcPr>
            <w:tcW w:w="2913" w:type="dxa"/>
            <w:vMerge w:val="restart"/>
            <w:shd w:val="clear" w:color="auto" w:fill="auto"/>
            <w:hideMark/>
          </w:tcPr>
          <w:p w14:paraId="4CBB96BA" w14:textId="4FBE8555" w:rsidR="00E0357B" w:rsidRDefault="00E0357B" w:rsidP="005108CC">
            <w:pPr>
              <w:rPr>
                <w:rFonts w:asciiTheme="minorHAnsi" w:hAnsiTheme="minorHAnsi"/>
                <w:b/>
                <w:bCs/>
                <w:sz w:val="20"/>
                <w:szCs w:val="20"/>
              </w:rPr>
            </w:pPr>
            <w:r>
              <w:rPr>
                <w:noProof/>
              </w:rPr>
              <w:drawing>
                <wp:anchor distT="0" distB="0" distL="114300" distR="114300" simplePos="0" relativeHeight="251661312" behindDoc="0" locked="0" layoutInCell="1" allowOverlap="1" wp14:anchorId="23304213" wp14:editId="6A057F07">
                  <wp:simplePos x="0" y="0"/>
                  <wp:positionH relativeFrom="column">
                    <wp:posOffset>-68098</wp:posOffset>
                  </wp:positionH>
                  <wp:positionV relativeFrom="paragraph">
                    <wp:posOffset>933362</wp:posOffset>
                  </wp:positionV>
                  <wp:extent cx="1574165" cy="554990"/>
                  <wp:effectExtent l="0" t="0" r="6985" b="0"/>
                  <wp:wrapSquare wrapText="bothSides"/>
                  <wp:docPr id="1" name="Picture 1" title="Logo for Marshall School of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416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5965">
              <w:rPr>
                <w:b/>
                <w:noProof/>
              </w:rPr>
              <w:drawing>
                <wp:inline distT="0" distB="0" distL="0" distR="0" wp14:anchorId="7F6ED7F2" wp14:editId="306506B8">
                  <wp:extent cx="1604009" cy="803118"/>
                  <wp:effectExtent l="0" t="0" r="0" b="10160"/>
                  <wp:docPr id="6" name="Picture 6"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4009" cy="803118"/>
                          </a:xfrm>
                          <a:prstGeom prst="rect">
                            <a:avLst/>
                          </a:prstGeom>
                          <a:noFill/>
                          <a:ln>
                            <a:noFill/>
                          </a:ln>
                        </pic:spPr>
                      </pic:pic>
                    </a:graphicData>
                  </a:graphic>
                </wp:inline>
              </w:drawing>
            </w:r>
          </w:p>
          <w:p w14:paraId="5392469E" w14:textId="2D943A35" w:rsidR="00E0357B" w:rsidRDefault="00E0357B" w:rsidP="005108CC">
            <w:pPr>
              <w:rPr>
                <w:rFonts w:asciiTheme="minorHAnsi" w:hAnsiTheme="minorHAnsi"/>
                <w:sz w:val="20"/>
                <w:szCs w:val="20"/>
              </w:rPr>
            </w:pPr>
          </w:p>
          <w:p w14:paraId="2DAC0E91" w14:textId="49B0425A" w:rsidR="00E0357B" w:rsidRPr="009C510E" w:rsidRDefault="00E0357B" w:rsidP="005108CC">
            <w:pPr>
              <w:jc w:val="right"/>
              <w:rPr>
                <w:rFonts w:asciiTheme="minorHAnsi" w:hAnsiTheme="minorHAnsi"/>
                <w:sz w:val="20"/>
                <w:szCs w:val="20"/>
              </w:rPr>
            </w:pPr>
          </w:p>
        </w:tc>
        <w:tc>
          <w:tcPr>
            <w:tcW w:w="6192" w:type="dxa"/>
            <w:shd w:val="clear" w:color="auto" w:fill="auto"/>
          </w:tcPr>
          <w:p w14:paraId="3CB78B1F" w14:textId="77777777" w:rsidR="00E0357B" w:rsidRPr="00C5604A" w:rsidRDefault="00E0357B" w:rsidP="005108CC">
            <w:pPr>
              <w:rPr>
                <w:b/>
                <w:bCs/>
                <w:u w:val="single"/>
              </w:rPr>
            </w:pPr>
            <w:r>
              <w:rPr>
                <w:b/>
                <w:bCs/>
                <w:u w:val="single"/>
              </w:rPr>
              <w:t>ACCT 410x – Foundations of Accounting</w:t>
            </w:r>
          </w:p>
          <w:p w14:paraId="6860F1CF" w14:textId="77777777" w:rsidR="00E0357B" w:rsidRPr="00C5604A" w:rsidRDefault="00E0357B" w:rsidP="005108CC">
            <w:pPr>
              <w:jc w:val="center"/>
              <w:rPr>
                <w:b/>
                <w:bCs/>
              </w:rPr>
            </w:pPr>
          </w:p>
        </w:tc>
      </w:tr>
      <w:tr w:rsidR="00E0357B" w:rsidRPr="00C5604A" w14:paraId="4AF74BEE" w14:textId="77777777" w:rsidTr="005108CC">
        <w:tc>
          <w:tcPr>
            <w:tcW w:w="2913" w:type="dxa"/>
            <w:vMerge/>
            <w:shd w:val="clear" w:color="auto" w:fill="auto"/>
            <w:hideMark/>
          </w:tcPr>
          <w:p w14:paraId="57DF6B38" w14:textId="77777777" w:rsidR="00E0357B" w:rsidRPr="00C5604A" w:rsidRDefault="00E0357B" w:rsidP="005108CC">
            <w:pPr>
              <w:rPr>
                <w:b/>
                <w:bCs/>
              </w:rPr>
            </w:pPr>
          </w:p>
        </w:tc>
        <w:tc>
          <w:tcPr>
            <w:tcW w:w="6192" w:type="dxa"/>
            <w:shd w:val="clear" w:color="auto" w:fill="auto"/>
          </w:tcPr>
          <w:p w14:paraId="312120DB" w14:textId="26BE1BE2" w:rsidR="00E0357B" w:rsidRDefault="00E0357B" w:rsidP="005108CC">
            <w:pPr>
              <w:rPr>
                <w:b/>
              </w:rPr>
            </w:pPr>
            <w:r w:rsidRPr="00C5604A">
              <w:rPr>
                <w:b/>
                <w:bCs/>
              </w:rPr>
              <w:t xml:space="preserve">Syllabus – </w:t>
            </w:r>
            <w:r w:rsidRPr="00E0357B">
              <w:rPr>
                <w:b/>
              </w:rPr>
              <w:t>Fall 202</w:t>
            </w:r>
            <w:r w:rsidR="00970FEE">
              <w:rPr>
                <w:b/>
              </w:rPr>
              <w:t>2</w:t>
            </w:r>
            <w:r w:rsidR="003138F0">
              <w:rPr>
                <w:b/>
              </w:rPr>
              <w:t xml:space="preserve"> (subject to change)</w:t>
            </w:r>
          </w:p>
          <w:p w14:paraId="4B1EB32B" w14:textId="77777777" w:rsidR="003138F0" w:rsidRDefault="003138F0" w:rsidP="005108CC">
            <w:pPr>
              <w:rPr>
                <w:bCs/>
              </w:rPr>
            </w:pPr>
          </w:p>
          <w:p w14:paraId="5EF63F68" w14:textId="1E37C933" w:rsidR="00E0357B" w:rsidRDefault="00E0357B" w:rsidP="005108CC">
            <w:pPr>
              <w:rPr>
                <w:bCs/>
              </w:rPr>
            </w:pPr>
            <w:r w:rsidRPr="00827011">
              <w:rPr>
                <w:b/>
                <w:bCs/>
                <w:i/>
              </w:rPr>
              <w:t>Section 140</w:t>
            </w:r>
            <w:r>
              <w:rPr>
                <w:b/>
                <w:bCs/>
                <w:i/>
              </w:rPr>
              <w:t>9</w:t>
            </w:r>
            <w:r w:rsidR="00970FEE">
              <w:rPr>
                <w:b/>
                <w:bCs/>
                <w:i/>
              </w:rPr>
              <w:t>1</w:t>
            </w:r>
            <w:r>
              <w:rPr>
                <w:b/>
                <w:bCs/>
                <w:i/>
              </w:rPr>
              <w:t>R</w:t>
            </w:r>
            <w:r>
              <w:rPr>
                <w:bCs/>
              </w:rPr>
              <w:t xml:space="preserve">  10:00 – 11:50am MW (</w:t>
            </w:r>
            <w:r w:rsidR="00BE3C2D">
              <w:rPr>
                <w:bCs/>
              </w:rPr>
              <w:t>JFF 2</w:t>
            </w:r>
            <w:r w:rsidR="00970FEE">
              <w:rPr>
                <w:bCs/>
              </w:rPr>
              <w:t>39</w:t>
            </w:r>
            <w:r>
              <w:rPr>
                <w:bCs/>
              </w:rPr>
              <w:t>)</w:t>
            </w:r>
          </w:p>
          <w:p w14:paraId="27EB6E6C" w14:textId="57877777" w:rsidR="00E0357B" w:rsidRDefault="00E0357B" w:rsidP="005108CC">
            <w:pPr>
              <w:rPr>
                <w:bCs/>
              </w:rPr>
            </w:pPr>
            <w:r w:rsidRPr="00827011">
              <w:rPr>
                <w:b/>
                <w:bCs/>
                <w:i/>
              </w:rPr>
              <w:t>Section 140</w:t>
            </w:r>
            <w:r w:rsidR="00BE0587">
              <w:rPr>
                <w:b/>
                <w:bCs/>
                <w:i/>
              </w:rPr>
              <w:t>9</w:t>
            </w:r>
            <w:r w:rsidR="00970FEE">
              <w:rPr>
                <w:b/>
                <w:bCs/>
                <w:i/>
              </w:rPr>
              <w:t>3</w:t>
            </w:r>
            <w:r w:rsidR="00BE0587">
              <w:rPr>
                <w:b/>
                <w:bCs/>
                <w:i/>
              </w:rPr>
              <w:t>R</w:t>
            </w:r>
            <w:r>
              <w:rPr>
                <w:bCs/>
              </w:rPr>
              <w:t xml:space="preserve">  12:00 – 1:50pm MW (</w:t>
            </w:r>
            <w:r w:rsidR="00BE3C2D">
              <w:rPr>
                <w:bCs/>
              </w:rPr>
              <w:t>JFF 2</w:t>
            </w:r>
            <w:r w:rsidR="00970FEE">
              <w:rPr>
                <w:bCs/>
              </w:rPr>
              <w:t>39</w:t>
            </w:r>
            <w:r>
              <w:rPr>
                <w:bCs/>
              </w:rPr>
              <w:t>)</w:t>
            </w:r>
          </w:p>
          <w:p w14:paraId="79444426" w14:textId="77777777" w:rsidR="00E0357B" w:rsidRPr="00C5604A" w:rsidRDefault="00E0357B" w:rsidP="00E0357B">
            <w:pPr>
              <w:rPr>
                <w:b/>
                <w:bCs/>
              </w:rPr>
            </w:pPr>
          </w:p>
        </w:tc>
      </w:tr>
      <w:tr w:rsidR="00E0357B" w:rsidRPr="00C5604A" w14:paraId="32E32CF8" w14:textId="77777777" w:rsidTr="005108CC">
        <w:tc>
          <w:tcPr>
            <w:tcW w:w="2913" w:type="dxa"/>
            <w:vMerge/>
            <w:shd w:val="clear" w:color="auto" w:fill="auto"/>
            <w:hideMark/>
          </w:tcPr>
          <w:p w14:paraId="0C28D97B" w14:textId="77777777" w:rsidR="00E0357B" w:rsidRPr="00C5604A" w:rsidRDefault="00E0357B" w:rsidP="005108CC">
            <w:pPr>
              <w:rPr>
                <w:b/>
                <w:bCs/>
              </w:rPr>
            </w:pPr>
          </w:p>
        </w:tc>
        <w:tc>
          <w:tcPr>
            <w:tcW w:w="6192" w:type="dxa"/>
            <w:shd w:val="clear" w:color="auto" w:fill="auto"/>
            <w:hideMark/>
          </w:tcPr>
          <w:p w14:paraId="162C0C5E" w14:textId="0FA4AAE0" w:rsidR="00E0357B" w:rsidRPr="00C5604A" w:rsidRDefault="00E0357B" w:rsidP="005108CC">
            <w:pPr>
              <w:rPr>
                <w:b/>
                <w:bCs/>
              </w:rPr>
            </w:pPr>
            <w:r>
              <w:rPr>
                <w:b/>
                <w:bCs/>
              </w:rPr>
              <w:t xml:space="preserve">Professor:  </w:t>
            </w:r>
            <w:r>
              <w:rPr>
                <w:bCs/>
              </w:rPr>
              <w:t xml:space="preserve">Sarah Bonner </w:t>
            </w:r>
          </w:p>
        </w:tc>
      </w:tr>
      <w:tr w:rsidR="00E0357B" w:rsidRPr="00C5604A" w14:paraId="1018AB99" w14:textId="77777777" w:rsidTr="005108CC">
        <w:trPr>
          <w:trHeight w:val="351"/>
        </w:trPr>
        <w:tc>
          <w:tcPr>
            <w:tcW w:w="2913" w:type="dxa"/>
            <w:vMerge/>
            <w:shd w:val="clear" w:color="auto" w:fill="auto"/>
            <w:hideMark/>
          </w:tcPr>
          <w:p w14:paraId="5040F01F" w14:textId="77777777" w:rsidR="00E0357B" w:rsidRPr="00C5604A" w:rsidRDefault="00E0357B" w:rsidP="005108CC">
            <w:pPr>
              <w:rPr>
                <w:b/>
                <w:bCs/>
              </w:rPr>
            </w:pPr>
          </w:p>
        </w:tc>
        <w:tc>
          <w:tcPr>
            <w:tcW w:w="6192" w:type="dxa"/>
            <w:shd w:val="clear" w:color="auto" w:fill="auto"/>
            <w:hideMark/>
          </w:tcPr>
          <w:p w14:paraId="6648C0C8" w14:textId="08868EE1" w:rsidR="00E0357B" w:rsidRPr="00C5604A" w:rsidRDefault="00E0357B" w:rsidP="005108CC">
            <w:pPr>
              <w:rPr>
                <w:b/>
                <w:bCs/>
              </w:rPr>
            </w:pPr>
            <w:r>
              <w:rPr>
                <w:b/>
                <w:bCs/>
              </w:rPr>
              <w:t xml:space="preserve">Office:  </w:t>
            </w:r>
            <w:r>
              <w:rPr>
                <w:bCs/>
              </w:rPr>
              <w:t>ACC 118</w:t>
            </w:r>
          </w:p>
        </w:tc>
      </w:tr>
      <w:tr w:rsidR="00E0357B" w:rsidRPr="00C5604A" w14:paraId="4B2ED5FF" w14:textId="77777777" w:rsidTr="005108CC">
        <w:tc>
          <w:tcPr>
            <w:tcW w:w="2913" w:type="dxa"/>
            <w:vMerge/>
            <w:shd w:val="clear" w:color="auto" w:fill="auto"/>
            <w:hideMark/>
          </w:tcPr>
          <w:p w14:paraId="1D7BD87D" w14:textId="77777777" w:rsidR="00E0357B" w:rsidRPr="00C5604A" w:rsidRDefault="00E0357B" w:rsidP="005108CC">
            <w:pPr>
              <w:rPr>
                <w:b/>
                <w:bCs/>
              </w:rPr>
            </w:pPr>
          </w:p>
        </w:tc>
        <w:tc>
          <w:tcPr>
            <w:tcW w:w="6192" w:type="dxa"/>
            <w:shd w:val="clear" w:color="auto" w:fill="auto"/>
            <w:hideMark/>
          </w:tcPr>
          <w:p w14:paraId="332CE6F6" w14:textId="40E75C18" w:rsidR="00E0357B" w:rsidRDefault="00E0357B" w:rsidP="005108CC">
            <w:pPr>
              <w:rPr>
                <w:bCs/>
              </w:rPr>
            </w:pPr>
            <w:r w:rsidRPr="00C5604A">
              <w:rPr>
                <w:b/>
                <w:bCs/>
              </w:rPr>
              <w:t xml:space="preserve">Office Phone: </w:t>
            </w:r>
            <w:r>
              <w:rPr>
                <w:b/>
                <w:bCs/>
              </w:rPr>
              <w:t xml:space="preserve"> </w:t>
            </w:r>
            <w:r w:rsidRPr="009C510E">
              <w:rPr>
                <w:bCs/>
              </w:rPr>
              <w:t>213/</w:t>
            </w:r>
            <w:r>
              <w:rPr>
                <w:bCs/>
              </w:rPr>
              <w:t>740</w:t>
            </w:r>
            <w:r w:rsidRPr="009C510E">
              <w:rPr>
                <w:bCs/>
              </w:rPr>
              <w:t>-</w:t>
            </w:r>
            <w:r>
              <w:rPr>
                <w:bCs/>
              </w:rPr>
              <w:t>5025</w:t>
            </w:r>
          </w:p>
          <w:p w14:paraId="3D12B7C9" w14:textId="4061FA89" w:rsidR="00E0357B" w:rsidRDefault="00E0357B" w:rsidP="005108CC">
            <w:pPr>
              <w:rPr>
                <w:bCs/>
              </w:rPr>
            </w:pPr>
            <w:r>
              <w:rPr>
                <w:b/>
                <w:bCs/>
              </w:rPr>
              <w:t>Office Hours</w:t>
            </w:r>
            <w:r w:rsidRPr="00C91036">
              <w:rPr>
                <w:b/>
                <w:bCs/>
              </w:rPr>
              <w:t>:</w:t>
            </w:r>
            <w:r w:rsidRPr="00C91036">
              <w:rPr>
                <w:bCs/>
              </w:rPr>
              <w:t xml:space="preserve"> </w:t>
            </w:r>
            <w:r w:rsidR="00D272F0">
              <w:rPr>
                <w:bCs/>
              </w:rPr>
              <w:t>Monday, Wednesday 2:00 – 3:30 (</w:t>
            </w:r>
            <w:r w:rsidR="00D272F0" w:rsidRPr="00D272F0">
              <w:rPr>
                <w:b/>
              </w:rPr>
              <w:t>IN OFFICE)</w:t>
            </w:r>
            <w:r w:rsidR="00D272F0">
              <w:rPr>
                <w:bCs/>
              </w:rPr>
              <w:t>; Thursday, 3:00 – 5:00</w:t>
            </w:r>
            <w:r w:rsidR="00C91036">
              <w:rPr>
                <w:bCs/>
              </w:rPr>
              <w:t xml:space="preserve"> (</w:t>
            </w:r>
            <w:r w:rsidR="00C91036" w:rsidRPr="00C91036">
              <w:rPr>
                <w:b/>
              </w:rPr>
              <w:t>BY ZOOM</w:t>
            </w:r>
            <w:r w:rsidR="00F8088B">
              <w:rPr>
                <w:b/>
              </w:rPr>
              <w:t xml:space="preserve"> </w:t>
            </w:r>
            <w:r w:rsidR="00F8088B" w:rsidRPr="00F8088B">
              <w:rPr>
                <w:bCs/>
              </w:rPr>
              <w:t>– link posted on Blackboard</w:t>
            </w:r>
            <w:r w:rsidR="00C91036">
              <w:rPr>
                <w:bCs/>
              </w:rPr>
              <w:t xml:space="preserve">); </w:t>
            </w:r>
            <w:r w:rsidRPr="009C510E">
              <w:rPr>
                <w:bCs/>
              </w:rPr>
              <w:t>and by app</w:t>
            </w:r>
            <w:r>
              <w:rPr>
                <w:bCs/>
              </w:rPr>
              <w:t>ointment</w:t>
            </w:r>
            <w:r>
              <w:rPr>
                <w:b/>
                <w:bCs/>
              </w:rPr>
              <w:t xml:space="preserve"> </w:t>
            </w:r>
            <w:r>
              <w:rPr>
                <w:bCs/>
              </w:rPr>
              <w:t xml:space="preserve">(also feel free to email me at any time). </w:t>
            </w:r>
          </w:p>
          <w:p w14:paraId="41FABB0A" w14:textId="77777777" w:rsidR="00F8088B" w:rsidRDefault="00F8088B" w:rsidP="005108CC">
            <w:pPr>
              <w:rPr>
                <w:bCs/>
              </w:rPr>
            </w:pPr>
          </w:p>
          <w:p w14:paraId="5CA54402" w14:textId="47FFD81D" w:rsidR="00F8088B" w:rsidRPr="009C510E" w:rsidRDefault="00F8088B" w:rsidP="005108CC">
            <w:pPr>
              <w:rPr>
                <w:bCs/>
                <w:i/>
              </w:rPr>
            </w:pPr>
          </w:p>
        </w:tc>
      </w:tr>
      <w:tr w:rsidR="00E0357B" w:rsidRPr="00C5604A" w14:paraId="79D1C491" w14:textId="77777777" w:rsidTr="005108CC">
        <w:trPr>
          <w:trHeight w:val="657"/>
        </w:trPr>
        <w:tc>
          <w:tcPr>
            <w:tcW w:w="2913" w:type="dxa"/>
            <w:vMerge/>
            <w:shd w:val="clear" w:color="auto" w:fill="auto"/>
            <w:hideMark/>
          </w:tcPr>
          <w:p w14:paraId="5ED4663C" w14:textId="77777777" w:rsidR="00E0357B" w:rsidRPr="00C5604A" w:rsidRDefault="00E0357B" w:rsidP="005108CC">
            <w:pPr>
              <w:rPr>
                <w:b/>
                <w:bCs/>
              </w:rPr>
            </w:pPr>
          </w:p>
        </w:tc>
        <w:tc>
          <w:tcPr>
            <w:tcW w:w="6192" w:type="dxa"/>
            <w:shd w:val="clear" w:color="auto" w:fill="auto"/>
            <w:hideMark/>
          </w:tcPr>
          <w:p w14:paraId="1562FA65" w14:textId="654388B7" w:rsidR="00E0357B" w:rsidRPr="009C510E" w:rsidRDefault="00E0357B" w:rsidP="005108CC">
            <w:pPr>
              <w:rPr>
                <w:bCs/>
                <w:lang w:val="de-DE"/>
              </w:rPr>
            </w:pPr>
            <w:r w:rsidRPr="00C5604A">
              <w:rPr>
                <w:b/>
                <w:bCs/>
                <w:lang w:val="de-DE"/>
              </w:rPr>
              <w:t>E-mail</w:t>
            </w:r>
            <w:r>
              <w:rPr>
                <w:b/>
                <w:bCs/>
                <w:lang w:val="de-DE"/>
              </w:rPr>
              <w:t xml:space="preserve"> (</w:t>
            </w:r>
            <w:r w:rsidRPr="00271E48">
              <w:rPr>
                <w:bCs/>
                <w:lang w:val="de-DE"/>
              </w:rPr>
              <w:t>best way to contact me</w:t>
            </w:r>
            <w:r>
              <w:rPr>
                <w:b/>
                <w:bCs/>
                <w:lang w:val="de-DE"/>
              </w:rPr>
              <w:t>)</w:t>
            </w:r>
            <w:r w:rsidR="00C91036">
              <w:rPr>
                <w:b/>
                <w:bCs/>
                <w:lang w:val="de-DE"/>
              </w:rPr>
              <w:t xml:space="preserve">: </w:t>
            </w:r>
            <w:r>
              <w:rPr>
                <w:bCs/>
                <w:lang w:val="de-DE"/>
              </w:rPr>
              <w:t>sbonner</w:t>
            </w:r>
            <w:r w:rsidRPr="009C510E">
              <w:rPr>
                <w:bCs/>
                <w:lang w:val="de-DE"/>
              </w:rPr>
              <w:t>@marshall.usc.edu</w:t>
            </w:r>
          </w:p>
          <w:p w14:paraId="112CAC11" w14:textId="2F7AB514" w:rsidR="00E0357B" w:rsidRPr="00CE5965" w:rsidRDefault="00E0357B" w:rsidP="005108CC">
            <w:pPr>
              <w:ind w:left="-18"/>
              <w:rPr>
                <w:bCs/>
                <w:lang w:val="de-DE"/>
              </w:rPr>
            </w:pPr>
            <w:r>
              <w:rPr>
                <w:b/>
                <w:noProof/>
              </w:rPr>
              <mc:AlternateContent>
                <mc:Choice Requires="wps">
                  <w:drawing>
                    <wp:anchor distT="0" distB="0" distL="114300" distR="114300" simplePos="0" relativeHeight="251659264" behindDoc="0" locked="0" layoutInCell="1" allowOverlap="1" wp14:anchorId="190185F0" wp14:editId="4F7696E7">
                      <wp:simplePos x="0" y="0"/>
                      <wp:positionH relativeFrom="column">
                        <wp:posOffset>-1849755</wp:posOffset>
                      </wp:positionH>
                      <wp:positionV relativeFrom="paragraph">
                        <wp:posOffset>97155</wp:posOffset>
                      </wp:positionV>
                      <wp:extent cx="5789295" cy="29210"/>
                      <wp:effectExtent l="50800" t="25400" r="78105" b="97790"/>
                      <wp:wrapNone/>
                      <wp:docPr id="3" name="Straight Connector 3"/>
                      <wp:cNvGraphicFramePr/>
                      <a:graphic xmlns:a="http://schemas.openxmlformats.org/drawingml/2006/main">
                        <a:graphicData uri="http://schemas.microsoft.com/office/word/2010/wordprocessingShape">
                          <wps:wsp>
                            <wps:cNvCnPr/>
                            <wps:spPr>
                              <a:xfrm>
                                <a:off x="0" y="0"/>
                                <a:ext cx="5789295" cy="292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92E5E5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65pt,7.65pt" to="310.2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" strokecolor="black [3200]" strokeweight="2pt">
                      <v:shadow on="t" color="black" opacity="24903f" origin=",.5" offset="0,.55556mm"/>
                    </v:line>
                  </w:pict>
                </mc:Fallback>
              </mc:AlternateContent>
            </w:r>
          </w:p>
        </w:tc>
      </w:tr>
    </w:tbl>
    <w:p w14:paraId="7E93D885" w14:textId="77777777" w:rsidR="00691DD7" w:rsidRDefault="00691DD7" w:rsidP="00691DD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782"/>
      </w:tblGrid>
      <w:tr w:rsidR="00691DD7" w14:paraId="087C5F23" w14:textId="77777777" w:rsidTr="00782255">
        <w:tc>
          <w:tcPr>
            <w:tcW w:w="9782" w:type="dxa"/>
          </w:tcPr>
          <w:p w14:paraId="08E65CA2" w14:textId="77777777" w:rsidR="00691DD7" w:rsidRPr="005B1E5E" w:rsidRDefault="00691DD7" w:rsidP="00782255">
            <w:pPr>
              <w:rPr>
                <w:rFonts w:cs="Times New Roman"/>
                <w:b/>
                <w:sz w:val="24"/>
                <w:szCs w:val="24"/>
              </w:rPr>
            </w:pPr>
            <w:r w:rsidRPr="005B1E5E">
              <w:rPr>
                <w:rFonts w:cs="Times New Roman"/>
                <w:b/>
                <w:sz w:val="24"/>
                <w:szCs w:val="24"/>
              </w:rPr>
              <w:t>COURSE DESCRIPTION</w:t>
            </w:r>
          </w:p>
        </w:tc>
      </w:tr>
    </w:tbl>
    <w:p w14:paraId="265A829B" w14:textId="77777777" w:rsidR="00691DD7" w:rsidRPr="007709DF" w:rsidRDefault="00691DD7" w:rsidP="00691DD7">
      <w:pPr>
        <w:rPr>
          <w:rFonts w:ascii="Times New Roman" w:hAnsi="Times New Roman" w:cs="Times New Roman"/>
          <w:b/>
          <w:sz w:val="24"/>
          <w:szCs w:val="24"/>
        </w:rPr>
      </w:pPr>
    </w:p>
    <w:p w14:paraId="79513352" w14:textId="77777777" w:rsidR="00691DD7" w:rsidRPr="001A397E" w:rsidRDefault="00691DD7" w:rsidP="00691DD7">
      <w:pPr>
        <w:ind w:firstLine="720"/>
      </w:pPr>
      <w:r w:rsidRPr="001A397E">
        <w:t>This course provides an introduction to both financial and management accounting. Accounting, in general, is a system that provides quantitative information to people for decision-making purposes. Financial accounting systems summarize the events and transactions of businesses for external users, such as banks and investors. Management accounting systems summarize important phenomena for internal users, such as marketing managers. There is greater emphasis in this class on financial accounting because many of you will use financial accounting at some point in your lives, e.g., when making decisions about which stocks to buy. The presentation will consist of moderately technical expositions of concepts and material, but the primary focus will be that of the user (rather than the preparer) of accounting information.</w:t>
      </w:r>
    </w:p>
    <w:p w14:paraId="3B2AC7C7" w14:textId="77777777" w:rsidR="00691DD7" w:rsidRPr="001A397E" w:rsidRDefault="00691DD7" w:rsidP="00691DD7"/>
    <w:p w14:paraId="4A5A0CDA" w14:textId="138668DD" w:rsidR="00691DD7" w:rsidRDefault="00691DD7" w:rsidP="005B1E5E">
      <w:pPr>
        <w:ind w:firstLine="720"/>
        <w:rPr>
          <w:rFonts w:ascii="Times New Roman" w:hAnsi="Times New Roman" w:cs="Times New Roman"/>
          <w:sz w:val="24"/>
          <w:szCs w:val="24"/>
        </w:rPr>
      </w:pPr>
      <w:r w:rsidRPr="001A397E">
        <w:t xml:space="preserve">This course is intended for those with limited or no prior business coursework. </w:t>
      </w:r>
      <w:r w:rsidRPr="001A397E">
        <w:rPr>
          <w:b/>
        </w:rPr>
        <w:t>The course is not open to students who have credit for other account</w:t>
      </w:r>
      <w:r>
        <w:rPr>
          <w:b/>
        </w:rPr>
        <w:t>ing courses, including BUAD 280 and 281</w:t>
      </w:r>
      <w:r w:rsidRPr="001A397E">
        <w:rPr>
          <w:b/>
        </w:rPr>
        <w:t xml:space="preserve"> (or a similar course at another 4-year university).</w:t>
      </w:r>
      <w:r w:rsidRPr="001A397E">
        <w:t xml:space="preserve"> This course satisfies the requirement for the business minor (and for other departments’ majors); however, it cannot be used toward a degree in accounting or business. Students who successfully complete the course are eligible to apply to the Leventhal School of Accounting’s Masters programs.</w:t>
      </w:r>
    </w:p>
    <w:p w14:paraId="7F30AA0E" w14:textId="77777777" w:rsidR="00CE39FD" w:rsidRPr="00A35A55" w:rsidRDefault="00CE39FD" w:rsidP="004416F6"/>
    <w:tbl>
      <w:tblPr>
        <w:tblStyle w:val="TableGrid"/>
        <w:tblW w:w="0" w:type="auto"/>
        <w:tblLook w:val="04A0" w:firstRow="1" w:lastRow="0" w:firstColumn="1" w:lastColumn="0" w:noHBand="0" w:noVBand="1"/>
      </w:tblPr>
      <w:tblGrid>
        <w:gridCol w:w="9782"/>
      </w:tblGrid>
      <w:tr w:rsidR="005969C5" w14:paraId="4447EA9C" w14:textId="77777777" w:rsidTr="005969C5">
        <w:tc>
          <w:tcPr>
            <w:tcW w:w="9782" w:type="dxa"/>
          </w:tcPr>
          <w:p w14:paraId="434EE22F" w14:textId="7832E620" w:rsidR="005969C5" w:rsidRPr="00A35A55" w:rsidRDefault="005969C5" w:rsidP="004416F6">
            <w:pPr>
              <w:rPr>
                <w:rStyle w:val="apple-converted-space"/>
                <w:rFonts w:cs="Times New Roman"/>
                <w:b/>
              </w:rPr>
            </w:pPr>
            <w:r w:rsidRPr="00A35A55">
              <w:rPr>
                <w:rStyle w:val="apple-converted-space"/>
                <w:rFonts w:cs="Times New Roman"/>
                <w:b/>
              </w:rPr>
              <w:t xml:space="preserve">LEARNING OBJECTIVES </w:t>
            </w:r>
          </w:p>
        </w:tc>
      </w:tr>
    </w:tbl>
    <w:p w14:paraId="0B610CC4" w14:textId="103DEE22" w:rsidR="005969C5" w:rsidRDefault="005969C5" w:rsidP="004416F6">
      <w:pPr>
        <w:rPr>
          <w:rStyle w:val="apple-converted-space"/>
          <w:rFonts w:ascii="Times New Roman" w:hAnsi="Times New Roman" w:cs="Times New Roman"/>
          <w:sz w:val="24"/>
          <w:szCs w:val="24"/>
        </w:rPr>
      </w:pPr>
    </w:p>
    <w:p w14:paraId="3284EA27" w14:textId="43900C61" w:rsidR="005969C5" w:rsidRDefault="005969C5" w:rsidP="004165CA">
      <w:pPr>
        <w:ind w:firstLine="720"/>
      </w:pPr>
      <w:r w:rsidRPr="001A397E">
        <w:t>The overall goal of this course, as mentioned above is to introduce you to financial accounting and management accounting. Subsumed under this goal are several specific learning objectives and desired outcomes:</w:t>
      </w:r>
    </w:p>
    <w:p w14:paraId="0837AEAC" w14:textId="77777777" w:rsidR="004165CA" w:rsidRPr="001A397E" w:rsidRDefault="004165CA" w:rsidP="004165CA">
      <w:pPr>
        <w:ind w:firstLine="720"/>
      </w:pPr>
    </w:p>
    <w:p w14:paraId="30179CB5" w14:textId="37337546" w:rsidR="005969C5" w:rsidRPr="00A35A55" w:rsidRDefault="005969C5" w:rsidP="005969C5">
      <w:pPr>
        <w:pStyle w:val="ListParagraph"/>
        <w:numPr>
          <w:ilvl w:val="0"/>
          <w:numId w:val="47"/>
        </w:numPr>
        <w:ind w:left="1080"/>
        <w:rPr>
          <w:rFonts w:ascii="Book Antiqua" w:hAnsi="Book Antiqua"/>
          <w:sz w:val="22"/>
          <w:szCs w:val="22"/>
        </w:rPr>
      </w:pPr>
      <w:r w:rsidRPr="00A35A55">
        <w:rPr>
          <w:rFonts w:ascii="Book Antiqua" w:hAnsi="Book Antiqua"/>
          <w:sz w:val="22"/>
          <w:szCs w:val="22"/>
          <w:u w:val="single"/>
        </w:rPr>
        <w:t xml:space="preserve">You should gain knowledge of important financial and management accounting </w:t>
      </w:r>
      <w:r w:rsidR="004165CA">
        <w:rPr>
          <w:rFonts w:ascii="Book Antiqua" w:hAnsi="Book Antiqua"/>
          <w:sz w:val="22"/>
          <w:szCs w:val="22"/>
          <w:u w:val="single"/>
        </w:rPr>
        <w:t>concepts</w:t>
      </w:r>
      <w:r w:rsidR="004E57E0">
        <w:rPr>
          <w:rFonts w:ascii="Book Antiqua" w:hAnsi="Book Antiqua"/>
          <w:sz w:val="22"/>
          <w:szCs w:val="22"/>
          <w:u w:val="single"/>
        </w:rPr>
        <w:t xml:space="preserve"> and terms</w:t>
      </w:r>
      <w:r w:rsidRPr="00A35A55">
        <w:rPr>
          <w:rFonts w:ascii="Book Antiqua" w:hAnsi="Book Antiqua"/>
          <w:sz w:val="22"/>
          <w:szCs w:val="22"/>
        </w:rPr>
        <w:t xml:space="preserve">, including, for example: asset, liability, equity, balance sheet, income statement, statement of cash flows, net income, fixed cost, </w:t>
      </w:r>
      <w:r w:rsidR="004165CA">
        <w:rPr>
          <w:rFonts w:ascii="Book Antiqua" w:hAnsi="Book Antiqua"/>
          <w:sz w:val="22"/>
          <w:szCs w:val="22"/>
        </w:rPr>
        <w:t xml:space="preserve">and </w:t>
      </w:r>
      <w:r w:rsidRPr="00A35A55">
        <w:rPr>
          <w:rFonts w:ascii="Book Antiqua" w:hAnsi="Book Antiqua"/>
          <w:sz w:val="22"/>
          <w:szCs w:val="22"/>
        </w:rPr>
        <w:t>variable cost.</w:t>
      </w:r>
    </w:p>
    <w:p w14:paraId="14E38A9F" w14:textId="77777777" w:rsidR="005969C5" w:rsidRPr="002E26ED" w:rsidRDefault="005969C5" w:rsidP="005969C5"/>
    <w:p w14:paraId="10F56EA7" w14:textId="5BC19A13" w:rsidR="005969C5" w:rsidRDefault="005969C5" w:rsidP="005969C5">
      <w:pPr>
        <w:ind w:left="1800" w:hanging="360"/>
        <w:rPr>
          <w:i/>
        </w:rPr>
      </w:pPr>
      <w:r w:rsidRPr="002E26ED">
        <w:t>--</w:t>
      </w:r>
      <w:r w:rsidRPr="002E26ED">
        <w:tab/>
      </w:r>
      <w:r w:rsidR="004E57E0">
        <w:rPr>
          <w:i/>
        </w:rPr>
        <w:t>One</w:t>
      </w:r>
      <w:r w:rsidRPr="002E26ED">
        <w:rPr>
          <w:i/>
        </w:rPr>
        <w:t xml:space="preserve"> desired outcome for this objective is that you be able to</w:t>
      </w:r>
      <w:r w:rsidR="004165CA">
        <w:rPr>
          <w:i/>
        </w:rPr>
        <w:t xml:space="preserve"> apply these concepts to novel situations. For example, you might be asked to determine whether something is an asset or locate the Balance Sheet in an annual report. </w:t>
      </w:r>
    </w:p>
    <w:p w14:paraId="2D40B1DB" w14:textId="55FED653" w:rsidR="004E57E0" w:rsidRDefault="004E57E0" w:rsidP="00061BA9">
      <w:pPr>
        <w:ind w:left="1710" w:hanging="270"/>
        <w:rPr>
          <w:i/>
        </w:rPr>
      </w:pPr>
      <w:r>
        <w:rPr>
          <w:i/>
        </w:rPr>
        <w:lastRenderedPageBreak/>
        <w:t xml:space="preserve">--   </w:t>
      </w:r>
      <w:r w:rsidRPr="002E26ED">
        <w:rPr>
          <w:i/>
        </w:rPr>
        <w:t xml:space="preserve">A second desired outcome for this objective is that you be able to critically read media articles that use financial accounting and management accounting terms. For example, you might be asked to read an article about </w:t>
      </w:r>
      <w:r>
        <w:rPr>
          <w:i/>
        </w:rPr>
        <w:t xml:space="preserve">a company’s performance and identify instances of impression management. </w:t>
      </w:r>
    </w:p>
    <w:p w14:paraId="371858D4" w14:textId="77777777" w:rsidR="00852358" w:rsidRPr="002E26ED" w:rsidRDefault="00852358" w:rsidP="004165CA"/>
    <w:p w14:paraId="2580364C" w14:textId="45796639" w:rsidR="005969C5" w:rsidRPr="00A35A55" w:rsidRDefault="005969C5" w:rsidP="005969C5">
      <w:pPr>
        <w:pStyle w:val="ListParagraph"/>
        <w:numPr>
          <w:ilvl w:val="0"/>
          <w:numId w:val="47"/>
        </w:numPr>
        <w:ind w:left="1080"/>
        <w:rPr>
          <w:rFonts w:ascii="Book Antiqua" w:hAnsi="Book Antiqua"/>
          <w:sz w:val="22"/>
          <w:szCs w:val="22"/>
        </w:rPr>
      </w:pPr>
      <w:r w:rsidRPr="00A35A55">
        <w:rPr>
          <w:rFonts w:ascii="Book Antiqua" w:hAnsi="Book Antiqua"/>
          <w:sz w:val="22"/>
          <w:szCs w:val="22"/>
          <w:u w:val="single"/>
        </w:rPr>
        <w:t xml:space="preserve">You should gain knowledge of the placement of various items in </w:t>
      </w:r>
      <w:r w:rsidR="004165CA">
        <w:rPr>
          <w:rFonts w:ascii="Book Antiqua" w:hAnsi="Book Antiqua"/>
          <w:sz w:val="22"/>
          <w:szCs w:val="22"/>
          <w:u w:val="single"/>
        </w:rPr>
        <w:t>financial statements</w:t>
      </w:r>
      <w:r w:rsidRPr="00A35A55">
        <w:rPr>
          <w:rFonts w:ascii="Book Antiqua" w:hAnsi="Book Antiqua"/>
          <w:sz w:val="22"/>
          <w:szCs w:val="22"/>
        </w:rPr>
        <w:t>, including, for example,</w:t>
      </w:r>
      <w:r w:rsidR="00FE5D0C">
        <w:rPr>
          <w:rFonts w:ascii="Book Antiqua" w:hAnsi="Book Antiqua"/>
          <w:sz w:val="22"/>
          <w:szCs w:val="22"/>
        </w:rPr>
        <w:t xml:space="preserve"> </w:t>
      </w:r>
      <w:r w:rsidR="004165CA">
        <w:rPr>
          <w:rFonts w:ascii="Book Antiqua" w:hAnsi="Book Antiqua"/>
          <w:sz w:val="22"/>
          <w:szCs w:val="22"/>
        </w:rPr>
        <w:t>current assets and n</w:t>
      </w:r>
      <w:r w:rsidR="00FE5D0C">
        <w:rPr>
          <w:rFonts w:ascii="Book Antiqua" w:hAnsi="Book Antiqua"/>
          <w:sz w:val="22"/>
          <w:szCs w:val="22"/>
        </w:rPr>
        <w:t>et income</w:t>
      </w:r>
      <w:r w:rsidRPr="00A35A55">
        <w:rPr>
          <w:rFonts w:ascii="Book Antiqua" w:hAnsi="Book Antiqua"/>
          <w:sz w:val="22"/>
          <w:szCs w:val="22"/>
        </w:rPr>
        <w:t>. That is, you should learn on which financial statements these items appear and where, if applicable, or in which part of the annual report the item appears.</w:t>
      </w:r>
    </w:p>
    <w:p w14:paraId="42AFCCB0" w14:textId="77777777" w:rsidR="005969C5" w:rsidRPr="00A35A55" w:rsidRDefault="005969C5" w:rsidP="005969C5">
      <w:pPr>
        <w:pStyle w:val="ListParagraph"/>
        <w:ind w:left="1080"/>
        <w:rPr>
          <w:rFonts w:ascii="Book Antiqua" w:hAnsi="Book Antiqua"/>
          <w:sz w:val="22"/>
          <w:szCs w:val="22"/>
        </w:rPr>
      </w:pPr>
    </w:p>
    <w:p w14:paraId="6D4C55ED" w14:textId="777ED507" w:rsidR="005969C5" w:rsidRPr="002E26ED" w:rsidRDefault="005969C5" w:rsidP="005969C5">
      <w:pPr>
        <w:ind w:left="1800" w:hanging="360"/>
        <w:rPr>
          <w:i/>
        </w:rPr>
      </w:pPr>
      <w:r w:rsidRPr="002E26ED">
        <w:rPr>
          <w:i/>
        </w:rPr>
        <w:t>--</w:t>
      </w:r>
      <w:r w:rsidRPr="002E26ED">
        <w:rPr>
          <w:i/>
        </w:rPr>
        <w:tab/>
        <w:t xml:space="preserve">The desired outcome for this objective is that you be able to </w:t>
      </w:r>
      <w:r w:rsidR="004165CA">
        <w:rPr>
          <w:i/>
        </w:rPr>
        <w:t xml:space="preserve">apply this knowledge to determine errors in financial statements. For example, you might be asked </w:t>
      </w:r>
      <w:r w:rsidR="004E57E0">
        <w:rPr>
          <w:i/>
        </w:rPr>
        <w:t xml:space="preserve">to analyze a balance sheet and ascertain that </w:t>
      </w:r>
      <w:r w:rsidR="009B0DD3">
        <w:rPr>
          <w:i/>
        </w:rPr>
        <w:t xml:space="preserve">a </w:t>
      </w:r>
      <w:r w:rsidR="004E57E0">
        <w:rPr>
          <w:i/>
        </w:rPr>
        <w:t>current asset is improperly located</w:t>
      </w:r>
      <w:r w:rsidRPr="002E26ED">
        <w:rPr>
          <w:i/>
        </w:rPr>
        <w:t>.</w:t>
      </w:r>
    </w:p>
    <w:p w14:paraId="248944B5" w14:textId="77777777" w:rsidR="005969C5" w:rsidRPr="002E26ED" w:rsidRDefault="005969C5" w:rsidP="005969C5">
      <w:pPr>
        <w:ind w:left="720"/>
      </w:pPr>
    </w:p>
    <w:p w14:paraId="411DA4E7" w14:textId="1B156A7A" w:rsidR="005969C5" w:rsidRPr="00A35A55" w:rsidRDefault="005969C5" w:rsidP="005969C5">
      <w:pPr>
        <w:pStyle w:val="ListParagraph"/>
        <w:numPr>
          <w:ilvl w:val="0"/>
          <w:numId w:val="47"/>
        </w:numPr>
        <w:ind w:left="1080"/>
        <w:rPr>
          <w:rFonts w:ascii="Book Antiqua" w:hAnsi="Book Antiqua"/>
          <w:sz w:val="22"/>
          <w:szCs w:val="22"/>
        </w:rPr>
      </w:pPr>
      <w:r w:rsidRPr="00A35A55">
        <w:rPr>
          <w:rFonts w:ascii="Book Antiqua" w:hAnsi="Book Antiqua"/>
          <w:sz w:val="22"/>
          <w:szCs w:val="22"/>
          <w:u w:val="single"/>
        </w:rPr>
        <w:t>You should learn fundamental financial and management accounting principles</w:t>
      </w:r>
      <w:r w:rsidRPr="00A35A55">
        <w:rPr>
          <w:rFonts w:ascii="Book Antiqua" w:hAnsi="Book Antiqua"/>
          <w:sz w:val="22"/>
          <w:szCs w:val="22"/>
        </w:rPr>
        <w:t xml:space="preserve">. For example, you should learn the balance sheet equation; the effects of transactions and events on asset, liability, and equity accounts; revenue and expense recognition principles; effects of transactions and events on cash flows; methods of calculating inventory values and depreciation; </w:t>
      </w:r>
      <w:r w:rsidR="00FE5D0C">
        <w:rPr>
          <w:rFonts w:ascii="Book Antiqua" w:hAnsi="Book Antiqua"/>
          <w:sz w:val="22"/>
          <w:szCs w:val="22"/>
        </w:rPr>
        <w:t xml:space="preserve">the </w:t>
      </w:r>
      <w:r w:rsidRPr="00A35A55">
        <w:rPr>
          <w:rFonts w:ascii="Book Antiqua" w:hAnsi="Book Antiqua"/>
          <w:sz w:val="22"/>
          <w:szCs w:val="22"/>
        </w:rPr>
        <w:t xml:space="preserve">method for calculating breakeven point; methods for calculating product costs; and so forth. </w:t>
      </w:r>
    </w:p>
    <w:p w14:paraId="294C00E5" w14:textId="77777777" w:rsidR="005969C5" w:rsidRPr="002E26ED" w:rsidRDefault="005969C5" w:rsidP="005969C5">
      <w:pPr>
        <w:ind w:left="720" w:firstLine="720"/>
      </w:pPr>
    </w:p>
    <w:p w14:paraId="63CB15E6" w14:textId="4012AE17" w:rsidR="005969C5" w:rsidRPr="002E26ED" w:rsidRDefault="005969C5" w:rsidP="00A35A55">
      <w:pPr>
        <w:tabs>
          <w:tab w:val="left" w:pos="1170"/>
          <w:tab w:val="left" w:pos="1710"/>
        </w:tabs>
        <w:ind w:left="1710" w:hanging="270"/>
        <w:rPr>
          <w:i/>
        </w:rPr>
      </w:pPr>
      <w:r w:rsidRPr="002E26ED">
        <w:rPr>
          <w:i/>
        </w:rPr>
        <w:t>--  The desired outcome for this objective is that you be able to describe these principles. For example, you might be asked whether a particular transaction increases or decreases a particular account’s balance.</w:t>
      </w:r>
    </w:p>
    <w:p w14:paraId="0114080D" w14:textId="77777777" w:rsidR="005969C5" w:rsidRPr="00A35A55" w:rsidRDefault="005969C5" w:rsidP="005969C5">
      <w:pPr>
        <w:pStyle w:val="ListParagraph"/>
        <w:ind w:left="1800"/>
        <w:rPr>
          <w:rFonts w:ascii="Book Antiqua" w:hAnsi="Book Antiqua"/>
          <w:i/>
          <w:sz w:val="22"/>
          <w:szCs w:val="22"/>
        </w:rPr>
      </w:pPr>
    </w:p>
    <w:p w14:paraId="32D15610" w14:textId="4A9D7937" w:rsidR="004E57E0" w:rsidRPr="00A35A55" w:rsidRDefault="004E57E0" w:rsidP="004E57E0">
      <w:pPr>
        <w:pStyle w:val="ListParagraph"/>
        <w:numPr>
          <w:ilvl w:val="0"/>
          <w:numId w:val="47"/>
        </w:numPr>
        <w:ind w:left="1080"/>
        <w:rPr>
          <w:rFonts w:ascii="Book Antiqua" w:hAnsi="Book Antiqua"/>
          <w:sz w:val="22"/>
          <w:szCs w:val="22"/>
        </w:rPr>
      </w:pPr>
      <w:r>
        <w:rPr>
          <w:rFonts w:ascii="Book Antiqua" w:hAnsi="Book Antiqua"/>
          <w:sz w:val="22"/>
          <w:szCs w:val="22"/>
          <w:u w:val="single"/>
        </w:rPr>
        <w:t>More important, y</w:t>
      </w:r>
      <w:r w:rsidR="005969C5" w:rsidRPr="00A35A55">
        <w:rPr>
          <w:rFonts w:ascii="Book Antiqua" w:hAnsi="Book Antiqua"/>
          <w:sz w:val="22"/>
          <w:szCs w:val="22"/>
          <w:u w:val="single"/>
        </w:rPr>
        <w:t xml:space="preserve">ou should learn to apply the above </w:t>
      </w:r>
      <w:r>
        <w:rPr>
          <w:rFonts w:ascii="Book Antiqua" w:hAnsi="Book Antiqua"/>
          <w:sz w:val="22"/>
          <w:szCs w:val="22"/>
          <w:u w:val="single"/>
        </w:rPr>
        <w:t>principles</w:t>
      </w:r>
      <w:r w:rsidR="005969C5" w:rsidRPr="00A35A55">
        <w:rPr>
          <w:rFonts w:ascii="Book Antiqua" w:hAnsi="Book Antiqua"/>
          <w:sz w:val="22"/>
          <w:szCs w:val="22"/>
          <w:u w:val="single"/>
        </w:rPr>
        <w:t xml:space="preserve"> to novel situations</w:t>
      </w:r>
      <w:r w:rsidR="005969C5" w:rsidRPr="00A35A55">
        <w:rPr>
          <w:rFonts w:ascii="Book Antiqua" w:hAnsi="Book Antiqua"/>
          <w:sz w:val="22"/>
          <w:szCs w:val="22"/>
        </w:rPr>
        <w:t xml:space="preserve">. </w:t>
      </w:r>
      <w:r w:rsidRPr="00A35A55">
        <w:rPr>
          <w:rFonts w:ascii="Book Antiqua" w:hAnsi="Book Antiqua"/>
          <w:sz w:val="22"/>
          <w:szCs w:val="22"/>
        </w:rPr>
        <w:t xml:space="preserve">For example, you should be able to state (and/or calculate) the dollar effects of a particular transaction (like purchase of materials on credit) on particular accounts </w:t>
      </w:r>
      <w:r w:rsidR="009B0DD3">
        <w:rPr>
          <w:rFonts w:ascii="Book Antiqua" w:hAnsi="Book Antiqua"/>
          <w:sz w:val="22"/>
          <w:szCs w:val="22"/>
        </w:rPr>
        <w:t>(</w:t>
      </w:r>
      <w:r w:rsidRPr="00A35A55">
        <w:rPr>
          <w:rFonts w:ascii="Book Antiqua" w:hAnsi="Book Antiqua"/>
          <w:sz w:val="22"/>
          <w:szCs w:val="22"/>
        </w:rPr>
        <w:t xml:space="preserve">like inventory and accounts payable). As another example, you should also be able to calculate the total cost of a manufactured product. </w:t>
      </w:r>
    </w:p>
    <w:p w14:paraId="3156E03D" w14:textId="2067051C" w:rsidR="005969C5" w:rsidRPr="002E26ED" w:rsidRDefault="005969C5" w:rsidP="004E57E0">
      <w:pPr>
        <w:ind w:left="720"/>
      </w:pPr>
    </w:p>
    <w:p w14:paraId="349E0E50" w14:textId="0436AA7F" w:rsidR="00852358" w:rsidRPr="004E57E0" w:rsidRDefault="005969C5" w:rsidP="004E57E0">
      <w:pPr>
        <w:ind w:left="1800" w:hanging="360"/>
        <w:rPr>
          <w:i/>
        </w:rPr>
      </w:pPr>
      <w:r w:rsidRPr="002E26ED">
        <w:rPr>
          <w:i/>
        </w:rPr>
        <w:t>--</w:t>
      </w:r>
      <w:r w:rsidRPr="002E26ED">
        <w:rPr>
          <w:i/>
        </w:rPr>
        <w:tab/>
        <w:t>The desired outcome for this objective is that you be able to calculate various accounting figures (e.g., account balances, costs, etc.) using fundamental accounting principles. For example, you might be told that a company borrowed funds from a bank and asked to record the dollar increases or decreases to specific accounts caused by this transaction</w:t>
      </w:r>
      <w:r w:rsidR="004E57E0">
        <w:rPr>
          <w:i/>
        </w:rPr>
        <w:t>.</w:t>
      </w:r>
    </w:p>
    <w:p w14:paraId="2973AB11" w14:textId="77777777" w:rsidR="00852358" w:rsidRPr="002E26ED" w:rsidRDefault="00852358" w:rsidP="005969C5"/>
    <w:p w14:paraId="4E323DD7" w14:textId="1E009415" w:rsidR="005969C5" w:rsidRPr="00A35A55" w:rsidRDefault="005969C5" w:rsidP="005969C5">
      <w:pPr>
        <w:pStyle w:val="ListParagraph"/>
        <w:numPr>
          <w:ilvl w:val="0"/>
          <w:numId w:val="47"/>
        </w:numPr>
        <w:ind w:left="1080"/>
        <w:rPr>
          <w:rFonts w:ascii="Book Antiqua" w:hAnsi="Book Antiqua"/>
          <w:sz w:val="22"/>
          <w:szCs w:val="22"/>
        </w:rPr>
      </w:pPr>
      <w:r w:rsidRPr="00A35A55">
        <w:rPr>
          <w:rFonts w:ascii="Book Antiqua" w:hAnsi="Book Antiqua"/>
          <w:sz w:val="22"/>
          <w:szCs w:val="22"/>
          <w:u w:val="single"/>
        </w:rPr>
        <w:t>You should begin to learn how to read and critically analyze financial statements using the above factual knowledge and principles</w:t>
      </w:r>
      <w:r w:rsidRPr="00A35A55">
        <w:rPr>
          <w:rFonts w:ascii="Book Antiqua" w:hAnsi="Book Antiqua"/>
          <w:sz w:val="22"/>
          <w:szCs w:val="22"/>
        </w:rPr>
        <w:t xml:space="preserve">. Specifically, using your understanding of important terms, the effects of transactions and events on accounts, and the definition and underpinnings of financial ratios, you should begin to be able to make assessments of firms’ economic </w:t>
      </w:r>
      <w:r w:rsidR="00FE5D0C">
        <w:rPr>
          <w:rFonts w:ascii="Book Antiqua" w:hAnsi="Book Antiqua"/>
          <w:sz w:val="22"/>
          <w:szCs w:val="22"/>
        </w:rPr>
        <w:t xml:space="preserve">“health” and performance </w:t>
      </w:r>
      <w:r w:rsidRPr="00A35A55">
        <w:rPr>
          <w:rFonts w:ascii="Book Antiqua" w:hAnsi="Book Antiqua"/>
          <w:sz w:val="22"/>
          <w:szCs w:val="22"/>
        </w:rPr>
        <w:t>based on their financial statements.</w:t>
      </w:r>
    </w:p>
    <w:p w14:paraId="787B4EA6" w14:textId="77777777" w:rsidR="005969C5" w:rsidRPr="00A35A55" w:rsidRDefault="005969C5" w:rsidP="005969C5">
      <w:pPr>
        <w:pStyle w:val="ListParagraph"/>
        <w:ind w:left="1080"/>
        <w:rPr>
          <w:rFonts w:ascii="Book Antiqua" w:hAnsi="Book Antiqua"/>
          <w:sz w:val="22"/>
          <w:szCs w:val="22"/>
        </w:rPr>
      </w:pPr>
    </w:p>
    <w:p w14:paraId="2D852593" w14:textId="25E8A902" w:rsidR="005969C5" w:rsidRPr="002E26ED" w:rsidRDefault="005969C5" w:rsidP="005969C5">
      <w:pPr>
        <w:ind w:left="1440" w:hanging="360"/>
        <w:rPr>
          <w:i/>
        </w:rPr>
      </w:pPr>
      <w:r w:rsidRPr="002E26ED">
        <w:rPr>
          <w:i/>
        </w:rPr>
        <w:t xml:space="preserve">  --  The desired outcome for this objective is that you exhibit a rudimentary understanding of the use of financial ratios and other tools for analyzing financial statements. For example, you might be asked which ratios are appropriate for assessing a firm’s solvency and be asked to </w:t>
      </w:r>
      <w:r w:rsidR="002E26ED">
        <w:rPr>
          <w:i/>
        </w:rPr>
        <w:t xml:space="preserve">compare and evaluate two companies based on these ratios. </w:t>
      </w:r>
    </w:p>
    <w:p w14:paraId="192F11A2" w14:textId="77777777" w:rsidR="004E57E0" w:rsidRPr="002E26ED" w:rsidRDefault="004E57E0" w:rsidP="00061BA9">
      <w:pPr>
        <w:rPr>
          <w:i/>
        </w:rPr>
      </w:pPr>
    </w:p>
    <w:p w14:paraId="181E0021" w14:textId="33AE9DBE" w:rsidR="00782255" w:rsidRDefault="005969C5" w:rsidP="00782255">
      <w:pPr>
        <w:ind w:firstLine="720"/>
      </w:pPr>
      <w:r w:rsidRPr="002E26ED">
        <w:t xml:space="preserve">To achieve the above learning objectives, I will employ a combination of background reading, interactive lecture, </w:t>
      </w:r>
      <w:r w:rsidR="002E26ED">
        <w:t>working problems during class sections</w:t>
      </w:r>
      <w:r w:rsidRPr="002E26ED">
        <w:t xml:space="preserve">, </w:t>
      </w:r>
      <w:r w:rsidR="00A35A55">
        <w:t xml:space="preserve">at-home </w:t>
      </w:r>
      <w:r w:rsidR="00782255">
        <w:t>quizzes, and exams</w:t>
      </w:r>
      <w:r w:rsidRPr="002E26ED">
        <w:t xml:space="preserve">. </w:t>
      </w:r>
      <w:r w:rsidR="00782255">
        <w:t>There will also be, for some class sessions, required or optional take home problems. The required problems are listed in the course calendar</w:t>
      </w:r>
      <w:r w:rsidR="004E57E0">
        <w:t xml:space="preserve"> (note, however, that these problems are not to be turned in)</w:t>
      </w:r>
      <w:r w:rsidR="00782255">
        <w:t>.</w:t>
      </w:r>
      <w:r w:rsidR="00FA7EA8">
        <w:t xml:space="preserve"> The optional problems are included at the end of the course slides for that class session. </w:t>
      </w:r>
      <w:r w:rsidRPr="002E26ED">
        <w:lastRenderedPageBreak/>
        <w:t xml:space="preserve">Research on learning indicates that it is very difficult to gain anything more than a superficial understanding of material without </w:t>
      </w:r>
      <w:r w:rsidRPr="005E3703">
        <w:t xml:space="preserve">practice and feedback, so this class incorporates a substantial amount of both. </w:t>
      </w:r>
      <w:r w:rsidR="00782255" w:rsidRPr="005E3703">
        <w:t>Attending class sessions is very</w:t>
      </w:r>
      <w:r w:rsidR="00782255">
        <w:t xml:space="preserve"> important to achieving these learning objectives. </w:t>
      </w:r>
    </w:p>
    <w:p w14:paraId="2A20BEC0" w14:textId="04B90BCB" w:rsidR="005969C5" w:rsidRPr="00A35A55" w:rsidRDefault="005969C5" w:rsidP="005969C5">
      <w:pPr>
        <w:rPr>
          <w:rStyle w:val="apple-converted-space"/>
          <w:rFonts w:cs="Times New Roman"/>
          <w:b/>
        </w:rPr>
      </w:pPr>
    </w:p>
    <w:tbl>
      <w:tblPr>
        <w:tblStyle w:val="TableGrid"/>
        <w:tblW w:w="0" w:type="auto"/>
        <w:tblLook w:val="04A0" w:firstRow="1" w:lastRow="0" w:firstColumn="1" w:lastColumn="0" w:noHBand="0" w:noVBand="1"/>
      </w:tblPr>
      <w:tblGrid>
        <w:gridCol w:w="9782"/>
      </w:tblGrid>
      <w:tr w:rsidR="005969C5" w:rsidRPr="005B0945" w14:paraId="21D0D1E0" w14:textId="77777777" w:rsidTr="005969C5">
        <w:tc>
          <w:tcPr>
            <w:tcW w:w="9782" w:type="dxa"/>
          </w:tcPr>
          <w:p w14:paraId="25329D7F" w14:textId="4A062E8E" w:rsidR="005969C5" w:rsidRPr="00A35A55" w:rsidRDefault="005969C5" w:rsidP="005969C5">
            <w:pPr>
              <w:rPr>
                <w:rStyle w:val="apple-converted-space"/>
                <w:rFonts w:cs="Times New Roman"/>
                <w:b/>
              </w:rPr>
            </w:pPr>
            <w:r w:rsidRPr="00A35A55">
              <w:rPr>
                <w:rStyle w:val="apple-converted-space"/>
                <w:rFonts w:cs="Times New Roman"/>
                <w:b/>
              </w:rPr>
              <w:t>REQUIRED TEXTBOOKS AND READINGS</w:t>
            </w:r>
          </w:p>
        </w:tc>
      </w:tr>
    </w:tbl>
    <w:p w14:paraId="224C40BC" w14:textId="26FBEF86" w:rsidR="005969C5" w:rsidRPr="005969C5" w:rsidRDefault="005969C5" w:rsidP="005969C5">
      <w:pPr>
        <w:rPr>
          <w:rStyle w:val="apple-converted-space"/>
          <w:rFonts w:ascii="Times New Roman" w:hAnsi="Times New Roman" w:cs="Times New Roman"/>
          <w:b/>
          <w:sz w:val="24"/>
          <w:szCs w:val="24"/>
        </w:rPr>
      </w:pPr>
    </w:p>
    <w:p w14:paraId="509CDE67" w14:textId="77777777" w:rsidR="005969C5" w:rsidRPr="001A397E" w:rsidRDefault="005969C5" w:rsidP="005969C5">
      <w:pPr>
        <w:ind w:firstLine="720"/>
      </w:pPr>
      <w:r w:rsidRPr="001A397E">
        <w:t>The following texts are required for this course:</w:t>
      </w:r>
    </w:p>
    <w:p w14:paraId="2D0CE585" w14:textId="77777777" w:rsidR="005969C5" w:rsidRPr="001A397E" w:rsidRDefault="005969C5" w:rsidP="005969C5"/>
    <w:p w14:paraId="62CDD975" w14:textId="6E88B550" w:rsidR="005969C5" w:rsidRDefault="005969C5" w:rsidP="005969C5">
      <w:pPr>
        <w:pStyle w:val="ListParagraph"/>
        <w:numPr>
          <w:ilvl w:val="0"/>
          <w:numId w:val="48"/>
        </w:numPr>
        <w:rPr>
          <w:rFonts w:ascii="Book Antiqua" w:eastAsiaTheme="minorHAnsi" w:hAnsi="Book Antiqua" w:cs="Arial"/>
          <w:sz w:val="22"/>
          <w:szCs w:val="22"/>
        </w:rPr>
      </w:pPr>
      <w:r w:rsidRPr="00A35A55">
        <w:rPr>
          <w:rFonts w:ascii="Book Antiqua" w:eastAsiaTheme="minorHAnsi" w:hAnsi="Book Antiqua" w:cs="Arial"/>
          <w:sz w:val="22"/>
          <w:szCs w:val="22"/>
        </w:rPr>
        <w:t xml:space="preserve">Porter, G.A. and C. L. Norton. </w:t>
      </w:r>
      <w:r w:rsidRPr="00A35A55">
        <w:rPr>
          <w:rFonts w:ascii="Book Antiqua" w:eastAsiaTheme="minorHAnsi" w:hAnsi="Book Antiqua" w:cs="Arial"/>
          <w:sz w:val="22"/>
          <w:szCs w:val="22"/>
          <w:u w:val="single"/>
        </w:rPr>
        <w:t>Using Financial Accounting Information: The Alternative to Debits and Credits</w:t>
      </w:r>
      <w:r w:rsidRPr="00A35A55">
        <w:rPr>
          <w:rFonts w:ascii="Book Antiqua" w:eastAsiaTheme="minorHAnsi" w:hAnsi="Book Antiqua" w:cs="Arial"/>
          <w:sz w:val="22"/>
          <w:szCs w:val="22"/>
        </w:rPr>
        <w:t xml:space="preserve"> (10th edition</w:t>
      </w:r>
      <w:r w:rsidR="001D2219">
        <w:rPr>
          <w:rFonts w:ascii="Book Antiqua" w:eastAsiaTheme="minorHAnsi" w:hAnsi="Book Antiqua" w:cs="Arial"/>
          <w:sz w:val="22"/>
          <w:szCs w:val="22"/>
        </w:rPr>
        <w:t>, ISBN 978-1337276337 or 1337276337</w:t>
      </w:r>
      <w:r w:rsidRPr="00A35A55">
        <w:rPr>
          <w:rFonts w:ascii="Book Antiqua" w:eastAsiaTheme="minorHAnsi" w:hAnsi="Book Antiqua" w:cs="Arial"/>
          <w:sz w:val="22"/>
          <w:szCs w:val="22"/>
        </w:rPr>
        <w:t xml:space="preserve">). NOTE: This book is available through the bookstore, Amazon, etc. Feel free to rent the hardcover book, buy a used hardcover book, or get the </w:t>
      </w:r>
      <w:proofErr w:type="spellStart"/>
      <w:r w:rsidRPr="00A35A55">
        <w:rPr>
          <w:rFonts w:ascii="Book Antiqua" w:eastAsiaTheme="minorHAnsi" w:hAnsi="Book Antiqua" w:cs="Arial"/>
          <w:sz w:val="22"/>
          <w:szCs w:val="22"/>
        </w:rPr>
        <w:t>ebook</w:t>
      </w:r>
      <w:proofErr w:type="spellEnd"/>
      <w:r w:rsidRPr="00A35A55">
        <w:rPr>
          <w:rFonts w:ascii="Book Antiqua" w:eastAsiaTheme="minorHAnsi" w:hAnsi="Book Antiqua" w:cs="Arial"/>
          <w:sz w:val="22"/>
          <w:szCs w:val="22"/>
        </w:rPr>
        <w:t xml:space="preserve"> </w:t>
      </w:r>
      <w:r w:rsidR="00EE7834">
        <w:rPr>
          <w:rFonts w:ascii="Book Antiqua" w:eastAsiaTheme="minorHAnsi" w:hAnsi="Book Antiqua" w:cs="Arial"/>
          <w:sz w:val="22"/>
          <w:szCs w:val="22"/>
        </w:rPr>
        <w:t xml:space="preserve">(note: for the </w:t>
      </w:r>
      <w:proofErr w:type="spellStart"/>
      <w:r w:rsidR="00EE7834">
        <w:rPr>
          <w:rFonts w:ascii="Book Antiqua" w:eastAsiaTheme="minorHAnsi" w:hAnsi="Book Antiqua" w:cs="Arial"/>
          <w:sz w:val="22"/>
          <w:szCs w:val="22"/>
        </w:rPr>
        <w:t>ebook</w:t>
      </w:r>
      <w:proofErr w:type="spellEnd"/>
      <w:r w:rsidR="00EE7834">
        <w:rPr>
          <w:rFonts w:ascii="Book Antiqua" w:eastAsiaTheme="minorHAnsi" w:hAnsi="Book Antiqua" w:cs="Arial"/>
          <w:sz w:val="22"/>
          <w:szCs w:val="22"/>
        </w:rPr>
        <w:t xml:space="preserve">, the Cengage version is best, as the page numbers can be off for other forms) </w:t>
      </w:r>
      <w:r w:rsidRPr="00A35A55">
        <w:rPr>
          <w:rFonts w:ascii="Book Antiqua" w:eastAsiaTheme="minorHAnsi" w:hAnsi="Book Antiqua" w:cs="Arial"/>
          <w:sz w:val="22"/>
          <w:szCs w:val="22"/>
        </w:rPr>
        <w:t>– whatever works for you.</w:t>
      </w:r>
      <w:r w:rsidR="00EE7834">
        <w:rPr>
          <w:rFonts w:ascii="Book Antiqua" w:eastAsiaTheme="minorHAnsi" w:hAnsi="Book Antiqua" w:cs="Arial"/>
          <w:sz w:val="22"/>
          <w:szCs w:val="22"/>
        </w:rPr>
        <w:t xml:space="preserve"> </w:t>
      </w:r>
      <w:r w:rsidRPr="00A35A55">
        <w:rPr>
          <w:rFonts w:ascii="Book Antiqua" w:eastAsiaTheme="minorHAnsi" w:hAnsi="Book Antiqua" w:cs="Arial"/>
          <w:sz w:val="22"/>
          <w:szCs w:val="22"/>
        </w:rPr>
        <w:t>You do not need access to any supplemental materials or resources that might be provided only with one version of the book.</w:t>
      </w:r>
    </w:p>
    <w:p w14:paraId="38BE88BB" w14:textId="77777777" w:rsidR="004E57E0" w:rsidRPr="00A35A55" w:rsidRDefault="004E57E0" w:rsidP="004E57E0">
      <w:pPr>
        <w:pStyle w:val="ListParagraph"/>
        <w:ind w:left="1080"/>
        <w:rPr>
          <w:rFonts w:ascii="Book Antiqua" w:eastAsiaTheme="minorHAnsi" w:hAnsi="Book Antiqua" w:cs="Arial"/>
          <w:sz w:val="22"/>
          <w:szCs w:val="22"/>
        </w:rPr>
      </w:pPr>
    </w:p>
    <w:p w14:paraId="0E1C5BE9" w14:textId="10D7ADC7" w:rsidR="005969C5" w:rsidRPr="00A35A55" w:rsidRDefault="005969C5" w:rsidP="005969C5">
      <w:pPr>
        <w:pStyle w:val="ListParagraph"/>
        <w:numPr>
          <w:ilvl w:val="0"/>
          <w:numId w:val="48"/>
        </w:numPr>
        <w:rPr>
          <w:rFonts w:ascii="Book Antiqua" w:eastAsiaTheme="minorHAnsi" w:hAnsi="Book Antiqua" w:cs="Arial"/>
          <w:sz w:val="22"/>
          <w:szCs w:val="22"/>
        </w:rPr>
      </w:pPr>
      <w:r w:rsidRPr="00A35A55">
        <w:rPr>
          <w:rFonts w:ascii="Book Antiqua" w:eastAsiaTheme="minorHAnsi" w:hAnsi="Book Antiqua" w:cs="Arial"/>
          <w:sz w:val="22"/>
          <w:szCs w:val="22"/>
        </w:rPr>
        <w:t xml:space="preserve">SELECTED CHAPTERS from Garrison, R.H., E.W. Noreen, and P.C. Brewer, </w:t>
      </w:r>
      <w:r w:rsidRPr="00A35A55">
        <w:rPr>
          <w:rFonts w:ascii="Book Antiqua" w:eastAsiaTheme="minorHAnsi" w:hAnsi="Book Antiqua" w:cs="Arial"/>
          <w:sz w:val="22"/>
          <w:szCs w:val="22"/>
          <w:u w:val="single"/>
        </w:rPr>
        <w:t>Managerial Accounting</w:t>
      </w:r>
      <w:r w:rsidRPr="00A35A55">
        <w:rPr>
          <w:rFonts w:ascii="Book Antiqua" w:eastAsiaTheme="minorHAnsi" w:hAnsi="Book Antiqua" w:cs="Arial"/>
          <w:sz w:val="22"/>
          <w:szCs w:val="22"/>
        </w:rPr>
        <w:t xml:space="preserve"> (17th edition), a custom bundle available online. </w:t>
      </w:r>
      <w:r w:rsidR="00BE3C2D">
        <w:rPr>
          <w:rFonts w:ascii="Book Antiqua" w:eastAsiaTheme="minorHAnsi" w:hAnsi="Book Antiqua" w:cs="Arial"/>
          <w:sz w:val="22"/>
          <w:szCs w:val="22"/>
        </w:rPr>
        <w:t xml:space="preserve">I will provide you with instructions as to how to obtain this bundle. </w:t>
      </w:r>
    </w:p>
    <w:p w14:paraId="70FEBD87" w14:textId="77777777" w:rsidR="005969C5" w:rsidRPr="00A35A55" w:rsidRDefault="005969C5" w:rsidP="005969C5">
      <w:pPr>
        <w:pStyle w:val="ListParagraph"/>
        <w:ind w:left="0"/>
        <w:rPr>
          <w:rFonts w:ascii="Book Antiqua" w:eastAsiaTheme="minorHAnsi" w:hAnsi="Book Antiqua" w:cs="Arial"/>
          <w:sz w:val="22"/>
          <w:szCs w:val="22"/>
        </w:rPr>
      </w:pPr>
    </w:p>
    <w:p w14:paraId="77B9D39C" w14:textId="1E2CAC2C" w:rsidR="005969C5" w:rsidRPr="001A397E" w:rsidRDefault="005969C5" w:rsidP="005969C5">
      <w:pPr>
        <w:ind w:firstLine="720"/>
      </w:pPr>
      <w:r w:rsidRPr="001A397E">
        <w:t xml:space="preserve">There also will be readings from the business press, which I will post on </w:t>
      </w:r>
      <w:r w:rsidR="00782255">
        <w:t>Blackboard</w:t>
      </w:r>
      <w:r w:rsidRPr="001A397E">
        <w:t xml:space="preserve">. Additionally, you will find it helpful to </w:t>
      </w:r>
      <w:r w:rsidR="00A35A55">
        <w:t>have</w:t>
      </w:r>
      <w:r w:rsidRPr="001A397E">
        <w:t xml:space="preserve"> a simple calculator </w:t>
      </w:r>
      <w:r w:rsidR="00A35A55">
        <w:t>in</w:t>
      </w:r>
      <w:r w:rsidRPr="001A397E">
        <w:t xml:space="preserve"> class each day as we often will work problems </w:t>
      </w:r>
      <w:r w:rsidR="00782255">
        <w:t xml:space="preserve">during class sessions. </w:t>
      </w:r>
    </w:p>
    <w:p w14:paraId="18015F93" w14:textId="77777777" w:rsidR="00CE39FD" w:rsidRDefault="00CE39FD" w:rsidP="005969C5">
      <w:pPr>
        <w:rPr>
          <w:rStyle w:val="apple-converted-space"/>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782"/>
      </w:tblGrid>
      <w:tr w:rsidR="005969C5" w:rsidRPr="005B0945" w14:paraId="61523785" w14:textId="77777777" w:rsidTr="005969C5">
        <w:tc>
          <w:tcPr>
            <w:tcW w:w="9782" w:type="dxa"/>
          </w:tcPr>
          <w:p w14:paraId="5981BD91" w14:textId="58CA7EF5" w:rsidR="005969C5" w:rsidRPr="00A35A55" w:rsidRDefault="005969C5" w:rsidP="005969C5">
            <w:pPr>
              <w:rPr>
                <w:rStyle w:val="apple-converted-space"/>
                <w:rFonts w:cs="Times New Roman"/>
                <w:b/>
              </w:rPr>
            </w:pPr>
            <w:r w:rsidRPr="00A35A55">
              <w:rPr>
                <w:rStyle w:val="apple-converted-space"/>
                <w:rFonts w:cs="Times New Roman"/>
                <w:b/>
              </w:rPr>
              <w:t>PREREQUISITES AND/OR RECOMMENDED PREPARATION</w:t>
            </w:r>
          </w:p>
        </w:tc>
      </w:tr>
    </w:tbl>
    <w:p w14:paraId="5404A069" w14:textId="02F76985" w:rsidR="005969C5" w:rsidRPr="00A35A55" w:rsidRDefault="005969C5" w:rsidP="005969C5">
      <w:pPr>
        <w:rPr>
          <w:rStyle w:val="apple-converted-space"/>
          <w:rFonts w:cs="Times New Roman"/>
          <w:b/>
        </w:rPr>
      </w:pPr>
    </w:p>
    <w:p w14:paraId="2E6BE30C" w14:textId="53F70871" w:rsidR="000327E3" w:rsidRDefault="005969C5" w:rsidP="00E0357B">
      <w:pPr>
        <w:ind w:firstLine="720"/>
      </w:pPr>
      <w:r w:rsidRPr="00271D28">
        <w:t xml:space="preserve">The course has no prerequisites and requires no special skills. The quantitative aspects of the course require only elementary math skills, and you are allowed to use a calculator. </w:t>
      </w:r>
    </w:p>
    <w:p w14:paraId="1E9EF768" w14:textId="7AC7CFA5" w:rsidR="00852358" w:rsidRDefault="00852358" w:rsidP="004F45FC"/>
    <w:p w14:paraId="5E75D910" w14:textId="77777777" w:rsidR="00852358" w:rsidRDefault="00852358" w:rsidP="00E0357B">
      <w:pPr>
        <w:ind w:firstLine="720"/>
      </w:pPr>
    </w:p>
    <w:tbl>
      <w:tblPr>
        <w:tblStyle w:val="TableGrid"/>
        <w:tblW w:w="0" w:type="auto"/>
        <w:tblLook w:val="04A0" w:firstRow="1" w:lastRow="0" w:firstColumn="1" w:lastColumn="0" w:noHBand="0" w:noVBand="1"/>
      </w:tblPr>
      <w:tblGrid>
        <w:gridCol w:w="9782"/>
      </w:tblGrid>
      <w:tr w:rsidR="00A87860" w14:paraId="386101E4" w14:textId="77777777" w:rsidTr="00A87860">
        <w:tc>
          <w:tcPr>
            <w:tcW w:w="9782" w:type="dxa"/>
          </w:tcPr>
          <w:p w14:paraId="6A2213DD" w14:textId="73B448D8" w:rsidR="00A87860" w:rsidRDefault="00A87860" w:rsidP="00E0357B">
            <w:r>
              <w:rPr>
                <w:rStyle w:val="apple-converted-space"/>
                <w:rFonts w:cs="Times New Roman"/>
                <w:b/>
              </w:rPr>
              <w:t>COURSE NOTES</w:t>
            </w:r>
            <w:r w:rsidR="00F96430">
              <w:rPr>
                <w:rStyle w:val="apple-converted-space"/>
                <w:rFonts w:cs="Times New Roman"/>
                <w:b/>
              </w:rPr>
              <w:t xml:space="preserve"> AND COMMUNICATION</w:t>
            </w:r>
          </w:p>
        </w:tc>
      </w:tr>
    </w:tbl>
    <w:p w14:paraId="6A7F1678" w14:textId="79763A40" w:rsidR="00A87860" w:rsidRDefault="00A87860" w:rsidP="00E0357B">
      <w:pPr>
        <w:ind w:firstLine="720"/>
      </w:pPr>
    </w:p>
    <w:p w14:paraId="382C26DB" w14:textId="3674F182" w:rsidR="00A87860" w:rsidRPr="00DC0166" w:rsidRDefault="005816B6" w:rsidP="00A87860">
      <w:pPr>
        <w:ind w:firstLine="720"/>
      </w:pPr>
      <w:r>
        <w:t xml:space="preserve">You will have two choices for taking notes. </w:t>
      </w:r>
      <w:r w:rsidR="00FE5D0C">
        <w:t>I will bring copies of slides and other handouts to class each day</w:t>
      </w:r>
      <w:r>
        <w:t>, or you can download them before class. They will be posted by the evening before class and will be available in both PowerPoint and PDF form</w:t>
      </w:r>
      <w:r w:rsidR="00FE5D0C">
        <w:t xml:space="preserve">. </w:t>
      </w:r>
    </w:p>
    <w:p w14:paraId="10DB70A2" w14:textId="77777777" w:rsidR="00A87860" w:rsidRPr="00A87860" w:rsidRDefault="00A87860" w:rsidP="00A87860">
      <w:pPr>
        <w:ind w:firstLine="720"/>
        <w:rPr>
          <w:highlight w:val="cyan"/>
        </w:rPr>
      </w:pPr>
    </w:p>
    <w:p w14:paraId="45B2C6C1" w14:textId="16AAE09C" w:rsidR="00A87860" w:rsidRDefault="00A87860" w:rsidP="004F45FC">
      <w:pPr>
        <w:ind w:firstLine="720"/>
      </w:pPr>
      <w:r w:rsidRPr="00244909">
        <w:t xml:space="preserve"> I will post exams from a prior year of this course for you on Blackboard. These are intended to help you practice for exams, as well as solidify your understanding of the material.</w:t>
      </w:r>
      <w:r>
        <w:t xml:space="preserve"> </w:t>
      </w:r>
    </w:p>
    <w:p w14:paraId="252E05C3" w14:textId="77777777" w:rsidR="005816B6" w:rsidRDefault="005816B6" w:rsidP="00A87860">
      <w:pPr>
        <w:ind w:firstLine="720"/>
      </w:pPr>
    </w:p>
    <w:p w14:paraId="47A5A15C" w14:textId="34778B60" w:rsidR="00A87860" w:rsidRDefault="00A87860" w:rsidP="00A87860">
      <w:pPr>
        <w:ind w:firstLine="720"/>
      </w:pPr>
      <w:r>
        <w:t>Please m</w:t>
      </w:r>
      <w:r w:rsidRPr="001A397E">
        <w:t>ake sure that you are able to access Blackboard</w:t>
      </w:r>
      <w:r>
        <w:t xml:space="preserve"> after the first class meeting. </w:t>
      </w:r>
      <w:r w:rsidRPr="001A397E">
        <w:t>I will communicate with you through Blackboard (which is connected to your USC email account). Please make sure that you have your USC email forwarded to another account if you do not check your USC email account frequently.</w:t>
      </w:r>
      <w:r w:rsidR="00F96430">
        <w:t xml:space="preserve"> I do use email fairly frequently for communication. </w:t>
      </w:r>
    </w:p>
    <w:p w14:paraId="113039A4" w14:textId="77777777" w:rsidR="00A87860" w:rsidRDefault="00A87860" w:rsidP="00A87860">
      <w:pPr>
        <w:rPr>
          <w:rStyle w:val="apple-converted-space"/>
          <w:rFonts w:cs="Times New Roman"/>
          <w:b/>
        </w:rPr>
      </w:pPr>
    </w:p>
    <w:tbl>
      <w:tblPr>
        <w:tblStyle w:val="TableGrid"/>
        <w:tblW w:w="0" w:type="auto"/>
        <w:tblLook w:val="04A0" w:firstRow="1" w:lastRow="0" w:firstColumn="1" w:lastColumn="0" w:noHBand="0" w:noVBand="1"/>
      </w:tblPr>
      <w:tblGrid>
        <w:gridCol w:w="9782"/>
      </w:tblGrid>
      <w:tr w:rsidR="00A87860" w14:paraId="5CAEA8F3" w14:textId="77777777" w:rsidTr="00A87860">
        <w:tc>
          <w:tcPr>
            <w:tcW w:w="9782" w:type="dxa"/>
          </w:tcPr>
          <w:p w14:paraId="21F204CB" w14:textId="339C5B75" w:rsidR="00A87860" w:rsidRDefault="00A87860" w:rsidP="00A87860">
            <w:pPr>
              <w:rPr>
                <w:rStyle w:val="apple-converted-space"/>
                <w:rFonts w:cs="Times New Roman"/>
                <w:b/>
              </w:rPr>
            </w:pPr>
            <w:r>
              <w:rPr>
                <w:rStyle w:val="apple-converted-space"/>
                <w:rFonts w:cs="Times New Roman"/>
                <w:b/>
              </w:rPr>
              <w:t xml:space="preserve">CLASSROOM POLICIES </w:t>
            </w:r>
          </w:p>
        </w:tc>
      </w:tr>
    </w:tbl>
    <w:p w14:paraId="79A7C25A" w14:textId="77777777" w:rsidR="00A87860" w:rsidRDefault="00A87860" w:rsidP="00A87860"/>
    <w:p w14:paraId="29C7B44E" w14:textId="159EE985" w:rsidR="00A87860" w:rsidRPr="008A580A" w:rsidRDefault="00A87860" w:rsidP="00A87860">
      <w:pPr>
        <w:rPr>
          <w:rFonts w:cstheme="minorHAnsi"/>
          <w:highlight w:val="yellow"/>
        </w:rPr>
      </w:pPr>
      <w:r w:rsidRPr="00A87860">
        <w:rPr>
          <w:rFonts w:cstheme="minorHAnsi"/>
        </w:rPr>
        <w:t xml:space="preserve">1.      </w:t>
      </w:r>
      <w:r w:rsidR="00852358">
        <w:rPr>
          <w:rFonts w:cstheme="minorHAnsi"/>
        </w:rPr>
        <w:t>Class attendance and a</w:t>
      </w:r>
      <w:r w:rsidRPr="00A87860">
        <w:rPr>
          <w:rFonts w:cstheme="minorHAnsi"/>
        </w:rPr>
        <w:t xml:space="preserve">ctive class participation </w:t>
      </w:r>
      <w:r w:rsidR="00852358">
        <w:rPr>
          <w:rFonts w:cstheme="minorHAnsi"/>
        </w:rPr>
        <w:t>are</w:t>
      </w:r>
      <w:r w:rsidRPr="00A87860">
        <w:rPr>
          <w:rFonts w:cstheme="minorHAnsi"/>
        </w:rPr>
        <w:t xml:space="preserve"> important in achieving the learning objectives for this course. </w:t>
      </w:r>
    </w:p>
    <w:p w14:paraId="3EDBB6EC" w14:textId="744E7A96" w:rsidR="00A87860" w:rsidRPr="00A87860" w:rsidRDefault="00A87860" w:rsidP="00A87860">
      <w:pPr>
        <w:rPr>
          <w:rFonts w:cstheme="minorHAnsi"/>
        </w:rPr>
      </w:pPr>
    </w:p>
    <w:p w14:paraId="0E056397" w14:textId="1F37442C" w:rsidR="00A87860" w:rsidRPr="00A87860" w:rsidRDefault="00852358" w:rsidP="00A87860">
      <w:pPr>
        <w:rPr>
          <w:rFonts w:cstheme="minorHAnsi"/>
        </w:rPr>
      </w:pPr>
      <w:r>
        <w:rPr>
          <w:rFonts w:cstheme="minorHAnsi"/>
        </w:rPr>
        <w:lastRenderedPageBreak/>
        <w:t>2</w:t>
      </w:r>
      <w:r w:rsidR="00A87860" w:rsidRPr="00A87860">
        <w:rPr>
          <w:rFonts w:cstheme="minorHAnsi"/>
        </w:rPr>
        <w:t xml:space="preserve">.      </w:t>
      </w:r>
      <w:r w:rsidR="00A87860" w:rsidRPr="00852358">
        <w:rPr>
          <w:rFonts w:cstheme="minorHAnsi"/>
        </w:rPr>
        <w:t xml:space="preserve">Students who are experiencing illness should not attend class in person. </w:t>
      </w:r>
      <w:r w:rsidRPr="00852358">
        <w:rPr>
          <w:rFonts w:cstheme="minorHAnsi"/>
        </w:rPr>
        <w:t xml:space="preserve">I will record the class each day using Panopto and post a link to the video on Blackboard, so you will be able to see the material you missed. </w:t>
      </w:r>
    </w:p>
    <w:p w14:paraId="6080E7E0" w14:textId="77777777" w:rsidR="00A87860" w:rsidRPr="00271D28" w:rsidRDefault="00A87860" w:rsidP="005969C5">
      <w:pPr>
        <w:ind w:firstLine="720"/>
      </w:pPr>
    </w:p>
    <w:tbl>
      <w:tblPr>
        <w:tblStyle w:val="TableGrid"/>
        <w:tblW w:w="0" w:type="auto"/>
        <w:tblLook w:val="04A0" w:firstRow="1" w:lastRow="0" w:firstColumn="1" w:lastColumn="0" w:noHBand="0" w:noVBand="1"/>
      </w:tblPr>
      <w:tblGrid>
        <w:gridCol w:w="9782"/>
      </w:tblGrid>
      <w:tr w:rsidR="005969C5" w:rsidRPr="00271D28" w14:paraId="2F13C05D" w14:textId="77777777" w:rsidTr="005969C5">
        <w:tc>
          <w:tcPr>
            <w:tcW w:w="9782" w:type="dxa"/>
          </w:tcPr>
          <w:p w14:paraId="2F035D01" w14:textId="17788765" w:rsidR="005969C5" w:rsidRPr="00271D28" w:rsidRDefault="007274C0" w:rsidP="005969C5">
            <w:pPr>
              <w:rPr>
                <w:b/>
              </w:rPr>
            </w:pPr>
            <w:r w:rsidRPr="00271D28">
              <w:rPr>
                <w:b/>
              </w:rPr>
              <w:t>GRADE COMPOSITION</w:t>
            </w:r>
          </w:p>
        </w:tc>
      </w:tr>
    </w:tbl>
    <w:p w14:paraId="0758B03A" w14:textId="77777777" w:rsidR="005969C5" w:rsidRPr="00271D28" w:rsidRDefault="005969C5" w:rsidP="005969C5">
      <w:pPr>
        <w:ind w:firstLine="720"/>
      </w:pPr>
    </w:p>
    <w:p w14:paraId="6BF40462" w14:textId="7FF4923E" w:rsidR="007274C0" w:rsidRDefault="007274C0" w:rsidP="00E0357B">
      <w:pPr>
        <w:ind w:firstLine="720"/>
      </w:pPr>
      <w:r w:rsidRPr="001A397E">
        <w:t xml:space="preserve">Total points for this course are 1000. Your letter grade will be determined based on your relative performance. The 1000 points for the course are divided as follows: </w:t>
      </w:r>
    </w:p>
    <w:p w14:paraId="0B591605" w14:textId="77777777" w:rsidR="007274C0" w:rsidRPr="001A397E" w:rsidRDefault="007274C0" w:rsidP="007274C0"/>
    <w:tbl>
      <w:tblPr>
        <w:tblW w:w="0" w:type="auto"/>
        <w:tblInd w:w="127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firstRow="1" w:lastRow="0" w:firstColumn="1" w:lastColumn="0" w:noHBand="0" w:noVBand="0"/>
      </w:tblPr>
      <w:tblGrid>
        <w:gridCol w:w="4680"/>
        <w:gridCol w:w="1800"/>
      </w:tblGrid>
      <w:tr w:rsidR="007274C0" w:rsidRPr="001A397E" w14:paraId="6D1AA35A" w14:textId="77777777" w:rsidTr="00DB244A">
        <w:tc>
          <w:tcPr>
            <w:tcW w:w="4680" w:type="dxa"/>
          </w:tcPr>
          <w:p w14:paraId="73AE7F60" w14:textId="77777777" w:rsidR="007274C0" w:rsidRPr="001A397E" w:rsidRDefault="007274C0" w:rsidP="00DB244A">
            <w:pPr>
              <w:jc w:val="center"/>
              <w:rPr>
                <w:b/>
              </w:rPr>
            </w:pPr>
            <w:r w:rsidRPr="001A397E">
              <w:rPr>
                <w:b/>
              </w:rPr>
              <w:t>Component</w:t>
            </w:r>
          </w:p>
        </w:tc>
        <w:tc>
          <w:tcPr>
            <w:tcW w:w="1800" w:type="dxa"/>
          </w:tcPr>
          <w:p w14:paraId="0859839C" w14:textId="77777777" w:rsidR="007274C0" w:rsidRPr="001A397E" w:rsidRDefault="007274C0" w:rsidP="00DB244A">
            <w:pPr>
              <w:jc w:val="center"/>
              <w:rPr>
                <w:b/>
              </w:rPr>
            </w:pPr>
            <w:r w:rsidRPr="001A397E">
              <w:rPr>
                <w:b/>
              </w:rPr>
              <w:t>Points</w:t>
            </w:r>
          </w:p>
        </w:tc>
      </w:tr>
      <w:tr w:rsidR="007274C0" w:rsidRPr="001A397E" w14:paraId="467791DF" w14:textId="77777777" w:rsidTr="00DB244A">
        <w:tc>
          <w:tcPr>
            <w:tcW w:w="4680" w:type="dxa"/>
          </w:tcPr>
          <w:p w14:paraId="31F9AFED" w14:textId="77777777" w:rsidR="007274C0" w:rsidRDefault="007274C0" w:rsidP="00DB244A">
            <w:r>
              <w:t>E</w:t>
            </w:r>
            <w:r w:rsidRPr="001A397E">
              <w:t>xam 1</w:t>
            </w:r>
          </w:p>
          <w:p w14:paraId="52DEF73B" w14:textId="77777777" w:rsidR="007274C0" w:rsidRDefault="007274C0" w:rsidP="00DB244A">
            <w:r>
              <w:t>E</w:t>
            </w:r>
            <w:r w:rsidRPr="001A397E">
              <w:t>xam 2</w:t>
            </w:r>
          </w:p>
          <w:p w14:paraId="4EBF6DFF" w14:textId="77777777" w:rsidR="007274C0" w:rsidRPr="001A397E" w:rsidRDefault="007274C0" w:rsidP="00DB244A">
            <w:r>
              <w:t xml:space="preserve">Final Exam (NOT CUMULATIVE) </w:t>
            </w:r>
          </w:p>
          <w:p w14:paraId="37840959" w14:textId="13078B5C" w:rsidR="00AC0634" w:rsidRDefault="00F96430" w:rsidP="00DB244A">
            <w:r>
              <w:t>Quizzes</w:t>
            </w:r>
          </w:p>
          <w:p w14:paraId="0B9DC153" w14:textId="30EE0D61" w:rsidR="007274C0" w:rsidRPr="001A397E" w:rsidRDefault="00782255" w:rsidP="00DB244A">
            <w:r>
              <w:t>Participation</w:t>
            </w:r>
          </w:p>
        </w:tc>
        <w:tc>
          <w:tcPr>
            <w:tcW w:w="1800" w:type="dxa"/>
          </w:tcPr>
          <w:p w14:paraId="3E0E3DA2" w14:textId="7C58DDB5" w:rsidR="007274C0" w:rsidRPr="001A397E" w:rsidRDefault="00244909" w:rsidP="00DB244A">
            <w:pPr>
              <w:tabs>
                <w:tab w:val="decimal" w:pos="779"/>
              </w:tabs>
            </w:pPr>
            <w:r>
              <w:t>2</w:t>
            </w:r>
            <w:r w:rsidR="00F96430">
              <w:t>68</w:t>
            </w:r>
            <w:r>
              <w:t xml:space="preserve"> </w:t>
            </w:r>
            <w:r w:rsidR="007274C0">
              <w:t>(</w:t>
            </w:r>
            <w:r w:rsidR="00874886">
              <w:t>2</w:t>
            </w:r>
            <w:r w:rsidR="00F96430">
              <w:t>6</w:t>
            </w:r>
            <w:r w:rsidR="00B12658">
              <w:t>.</w:t>
            </w:r>
            <w:r w:rsidR="00F96430">
              <w:t>8</w:t>
            </w:r>
            <w:r w:rsidR="007274C0">
              <w:t>%</w:t>
            </w:r>
            <w:r w:rsidR="007274C0" w:rsidRPr="001A397E">
              <w:t>)</w:t>
            </w:r>
          </w:p>
          <w:p w14:paraId="435F3755" w14:textId="3C25CD06" w:rsidR="007274C0" w:rsidRPr="001A397E" w:rsidRDefault="00244909" w:rsidP="00DB244A">
            <w:pPr>
              <w:tabs>
                <w:tab w:val="decimal" w:pos="779"/>
              </w:tabs>
            </w:pPr>
            <w:r>
              <w:t>2</w:t>
            </w:r>
            <w:r w:rsidR="00F96430">
              <w:t>68</w:t>
            </w:r>
            <w:r>
              <w:t xml:space="preserve"> </w:t>
            </w:r>
            <w:r w:rsidR="007274C0">
              <w:t>(</w:t>
            </w:r>
            <w:r w:rsidR="00357CB5">
              <w:t>2</w:t>
            </w:r>
            <w:r w:rsidR="00F96430">
              <w:t>6.8</w:t>
            </w:r>
            <w:r w:rsidR="007274C0" w:rsidRPr="001A397E">
              <w:t>%)</w:t>
            </w:r>
          </w:p>
          <w:p w14:paraId="36DA9CA9" w14:textId="10CF5C12" w:rsidR="007274C0" w:rsidRDefault="00244909" w:rsidP="00DB244A">
            <w:pPr>
              <w:tabs>
                <w:tab w:val="decimal" w:pos="779"/>
              </w:tabs>
            </w:pPr>
            <w:r>
              <w:t>2</w:t>
            </w:r>
            <w:r w:rsidR="00F96430">
              <w:t>59</w:t>
            </w:r>
            <w:r>
              <w:t xml:space="preserve"> </w:t>
            </w:r>
            <w:r w:rsidR="007274C0">
              <w:t>(2</w:t>
            </w:r>
            <w:r w:rsidR="00F96430">
              <w:t>5.9</w:t>
            </w:r>
            <w:r w:rsidR="007274C0" w:rsidRPr="001A397E">
              <w:t>%)</w:t>
            </w:r>
          </w:p>
          <w:p w14:paraId="7BB8BEA1" w14:textId="6ECB2A21" w:rsidR="007274C0" w:rsidRDefault="00357CB5" w:rsidP="00DB244A">
            <w:pPr>
              <w:tabs>
                <w:tab w:val="decimal" w:pos="779"/>
              </w:tabs>
            </w:pPr>
            <w:r>
              <w:t>1</w:t>
            </w:r>
            <w:r w:rsidR="00F96430">
              <w:t>25</w:t>
            </w:r>
            <w:r w:rsidR="00874886">
              <w:t xml:space="preserve"> </w:t>
            </w:r>
            <w:r w:rsidR="007274C0">
              <w:t>(</w:t>
            </w:r>
            <w:r>
              <w:t>1</w:t>
            </w:r>
            <w:r w:rsidR="00F96430">
              <w:t>2.5</w:t>
            </w:r>
            <w:r w:rsidR="007274C0">
              <w:t>%)</w:t>
            </w:r>
          </w:p>
          <w:p w14:paraId="79763260" w14:textId="57672EDB" w:rsidR="007274C0" w:rsidRPr="001A397E" w:rsidRDefault="00244909" w:rsidP="00DB244A">
            <w:pPr>
              <w:tabs>
                <w:tab w:val="decimal" w:pos="779"/>
              </w:tabs>
            </w:pPr>
            <w:r>
              <w:t xml:space="preserve">80 </w:t>
            </w:r>
            <w:r w:rsidR="007274C0">
              <w:t>(</w:t>
            </w:r>
            <w:r>
              <w:t>8</w:t>
            </w:r>
            <w:r w:rsidR="007274C0">
              <w:t xml:space="preserve">%) </w:t>
            </w:r>
          </w:p>
        </w:tc>
      </w:tr>
      <w:tr w:rsidR="007274C0" w:rsidRPr="001A397E" w14:paraId="15911403" w14:textId="77777777" w:rsidTr="00DB244A">
        <w:tc>
          <w:tcPr>
            <w:tcW w:w="4680" w:type="dxa"/>
          </w:tcPr>
          <w:p w14:paraId="742401BC" w14:textId="77777777" w:rsidR="007274C0" w:rsidRPr="001A397E" w:rsidRDefault="007274C0" w:rsidP="00DB244A"/>
        </w:tc>
        <w:tc>
          <w:tcPr>
            <w:tcW w:w="1800" w:type="dxa"/>
          </w:tcPr>
          <w:p w14:paraId="24636E74" w14:textId="77777777" w:rsidR="007274C0" w:rsidRPr="001A397E" w:rsidRDefault="007274C0" w:rsidP="00DB244A">
            <w:pPr>
              <w:tabs>
                <w:tab w:val="decimal" w:pos="779"/>
              </w:tabs>
              <w:jc w:val="both"/>
            </w:pPr>
            <w:r w:rsidRPr="001A397E">
              <w:t>1000 (100%)</w:t>
            </w:r>
          </w:p>
        </w:tc>
      </w:tr>
    </w:tbl>
    <w:p w14:paraId="1B23A9AC" w14:textId="04105AB6" w:rsidR="005969C5" w:rsidRDefault="005969C5" w:rsidP="004416F6">
      <w:pPr>
        <w:rPr>
          <w:rStyle w:val="apple-converted-space"/>
          <w:rFonts w:ascii="Times New Roman" w:hAnsi="Times New Roman" w:cs="Times New Roman"/>
          <w:sz w:val="24"/>
          <w:szCs w:val="24"/>
        </w:rPr>
      </w:pPr>
    </w:p>
    <w:p w14:paraId="3F069A4B" w14:textId="365F408B" w:rsidR="00271D28" w:rsidRPr="00B375A7" w:rsidRDefault="007274C0" w:rsidP="00A35A55">
      <w:r w:rsidRPr="00B375A7">
        <w:t xml:space="preserve">After each student’s weighted total points are determined for the semester, letter grades will be assigned on a curve according to the Marshall School of Business grading guidelines.  </w:t>
      </w:r>
      <w:r w:rsidR="00271D28">
        <w:t xml:space="preserve"> </w:t>
      </w:r>
    </w:p>
    <w:p w14:paraId="3923CDD7" w14:textId="7E7A35EE" w:rsidR="00D17842" w:rsidRPr="00D17842" w:rsidRDefault="00271D28" w:rsidP="007274C0">
      <w:pPr>
        <w:rPr>
          <w:b/>
        </w:rPr>
      </w:pPr>
      <w:r w:rsidRPr="00A35A55">
        <w:rPr>
          <w:b/>
        </w:rPr>
        <w:t xml:space="preserve"> </w:t>
      </w:r>
    </w:p>
    <w:tbl>
      <w:tblPr>
        <w:tblStyle w:val="TableGrid"/>
        <w:tblW w:w="0" w:type="auto"/>
        <w:tblLook w:val="04A0" w:firstRow="1" w:lastRow="0" w:firstColumn="1" w:lastColumn="0" w:noHBand="0" w:noVBand="1"/>
      </w:tblPr>
      <w:tblGrid>
        <w:gridCol w:w="9782"/>
      </w:tblGrid>
      <w:tr w:rsidR="00D17842" w14:paraId="57E0DA82" w14:textId="77777777" w:rsidTr="00D17842">
        <w:tc>
          <w:tcPr>
            <w:tcW w:w="9782" w:type="dxa"/>
          </w:tcPr>
          <w:p w14:paraId="69FE3269" w14:textId="60CDB62D" w:rsidR="00D17842" w:rsidRDefault="00D17842" w:rsidP="00D17842">
            <w:pPr>
              <w:rPr>
                <w:b/>
              </w:rPr>
            </w:pPr>
            <w:r w:rsidRPr="00B10622">
              <w:rPr>
                <w:b/>
              </w:rPr>
              <w:t>GRADING AND ASSIGNMENT DETAIL</w:t>
            </w:r>
          </w:p>
        </w:tc>
      </w:tr>
    </w:tbl>
    <w:p w14:paraId="228566D5" w14:textId="2C6573EC" w:rsidR="007274C0" w:rsidRDefault="007274C0" w:rsidP="007274C0"/>
    <w:p w14:paraId="4B1CECBD" w14:textId="5ECE9451" w:rsidR="00D17842" w:rsidRPr="00A35A55" w:rsidRDefault="00D17842" w:rsidP="007274C0">
      <w:pPr>
        <w:rPr>
          <w:u w:val="single"/>
        </w:rPr>
      </w:pPr>
      <w:r w:rsidRPr="00A35A55">
        <w:rPr>
          <w:u w:val="single"/>
        </w:rPr>
        <w:t xml:space="preserve">Graded Assignments </w:t>
      </w:r>
    </w:p>
    <w:p w14:paraId="4EE17131" w14:textId="77777777" w:rsidR="007274C0" w:rsidRDefault="007274C0" w:rsidP="00A35A55"/>
    <w:p w14:paraId="53BFF39E" w14:textId="24F0CA32" w:rsidR="00C22623" w:rsidRDefault="00A35A55" w:rsidP="000A19B7">
      <w:pPr>
        <w:ind w:firstLine="720"/>
      </w:pPr>
      <w:r>
        <w:rPr>
          <w:b/>
        </w:rPr>
        <w:t>At-home q</w:t>
      </w:r>
      <w:r w:rsidR="00C22623" w:rsidRPr="00A35A55">
        <w:rPr>
          <w:b/>
        </w:rPr>
        <w:t>uizzes</w:t>
      </w:r>
      <w:r w:rsidR="00C22623">
        <w:t xml:space="preserve"> will be taken on Blackboard and scored for accuracy. </w:t>
      </w:r>
      <w:r w:rsidR="00F96430">
        <w:t>E</w:t>
      </w:r>
      <w:r w:rsidR="000A19B7">
        <w:t>ach quiz will be due by the</w:t>
      </w:r>
      <w:r w:rsidR="00F96430">
        <w:t xml:space="preserve"> date indicated in the class schedule below</w:t>
      </w:r>
      <w:r w:rsidR="000A19B7">
        <w:t xml:space="preserve">. </w:t>
      </w:r>
      <w:r w:rsidR="00C22623">
        <w:t>The quiz</w:t>
      </w:r>
      <w:r w:rsidR="00F0600B">
        <w:t>zes</w:t>
      </w:r>
      <w:r w:rsidR="00C22623">
        <w:t xml:space="preserve"> will be posted on Blackboard</w:t>
      </w:r>
      <w:r w:rsidR="00F0600B">
        <w:t>, and I will announce when each quiz is posted</w:t>
      </w:r>
      <w:r w:rsidR="009C7545">
        <w:t xml:space="preserve">. </w:t>
      </w:r>
      <w:r w:rsidR="00C22623">
        <w:t>You can attempt the quiz questions as often as you would like prior to the due date</w:t>
      </w:r>
      <w:r w:rsidR="00157B5D">
        <w:t>/time</w:t>
      </w:r>
      <w:r w:rsidR="00253ADD">
        <w:t>, and you may discuss the quizzes with other students</w:t>
      </w:r>
      <w:r w:rsidR="00C22623">
        <w:t xml:space="preserve">. </w:t>
      </w:r>
      <w:r w:rsidR="009C7545">
        <w:t>Because the objective of the quizzes is to facilitate your learning of the material, o</w:t>
      </w:r>
      <w:r w:rsidR="00C22623">
        <w:t xml:space="preserve">nly your highest score will be counted. </w:t>
      </w:r>
      <w:r w:rsidR="009C7545" w:rsidRPr="00A35A55">
        <w:rPr>
          <w:u w:val="single"/>
        </w:rPr>
        <w:t>You must submit the quiz in</w:t>
      </w:r>
      <w:r w:rsidR="00F0600B">
        <w:rPr>
          <w:u w:val="single"/>
        </w:rPr>
        <w:t xml:space="preserve"> </w:t>
      </w:r>
      <w:r w:rsidR="009C7545" w:rsidRPr="00A35A55">
        <w:rPr>
          <w:u w:val="single"/>
        </w:rPr>
        <w:t>Blackboard by the</w:t>
      </w:r>
      <w:r w:rsidR="00157B5D">
        <w:rPr>
          <w:u w:val="single"/>
        </w:rPr>
        <w:t xml:space="preserve"> due date/time to get credit</w:t>
      </w:r>
      <w:r w:rsidR="009C7545" w:rsidRPr="00C2119E">
        <w:rPr>
          <w:u w:val="single"/>
        </w:rPr>
        <w:t xml:space="preserve">. </w:t>
      </w:r>
      <w:r w:rsidR="009C7545" w:rsidRPr="00C2119E">
        <w:rPr>
          <w:b/>
          <w:bCs/>
          <w:u w:val="single"/>
        </w:rPr>
        <w:t>To facilitate this,</w:t>
      </w:r>
      <w:r w:rsidRPr="00C2119E">
        <w:rPr>
          <w:b/>
          <w:bCs/>
          <w:u w:val="single"/>
        </w:rPr>
        <w:t xml:space="preserve"> I </w:t>
      </w:r>
      <w:r w:rsidR="00BE0587" w:rsidRPr="00C2119E">
        <w:rPr>
          <w:b/>
          <w:bCs/>
          <w:u w:val="single"/>
        </w:rPr>
        <w:t xml:space="preserve">strongly </w:t>
      </w:r>
      <w:r w:rsidR="009C7545" w:rsidRPr="00C2119E">
        <w:rPr>
          <w:b/>
          <w:bCs/>
          <w:u w:val="single"/>
        </w:rPr>
        <w:t>recommend</w:t>
      </w:r>
      <w:r w:rsidRPr="00C2119E">
        <w:rPr>
          <w:b/>
          <w:bCs/>
          <w:u w:val="single"/>
        </w:rPr>
        <w:t xml:space="preserve"> that you </w:t>
      </w:r>
      <w:r w:rsidR="009C7545" w:rsidRPr="00C2119E">
        <w:rPr>
          <w:b/>
          <w:bCs/>
          <w:u w:val="single"/>
        </w:rPr>
        <w:t>begin the quiz well before the due date/time to allow for any technical issue</w:t>
      </w:r>
      <w:r w:rsidR="00FA7EA8" w:rsidRPr="00C2119E">
        <w:rPr>
          <w:b/>
          <w:bCs/>
          <w:u w:val="single"/>
        </w:rPr>
        <w:t>s</w:t>
      </w:r>
      <w:r w:rsidR="009C7545" w:rsidRPr="00C2119E">
        <w:rPr>
          <w:b/>
          <w:bCs/>
          <w:u w:val="single"/>
        </w:rPr>
        <w:t>.</w:t>
      </w:r>
      <w:r w:rsidR="00BE0587" w:rsidRPr="00C2119E">
        <w:t xml:space="preserve"> </w:t>
      </w:r>
      <w:r w:rsidR="009C7545" w:rsidRPr="00C2119E">
        <w:t xml:space="preserve">You can view your submission in the Blackboard gradebook, and it is your responsibility to confirm that your quiz was validly received by Blackboard by the due date/time. </w:t>
      </w:r>
      <w:r w:rsidR="00FA7EA8" w:rsidRPr="00C2119E">
        <w:t>Please contact me ASAP if you experience an</w:t>
      </w:r>
      <w:r w:rsidRPr="00C2119E">
        <w:t>y</w:t>
      </w:r>
      <w:r w:rsidR="00FA7EA8" w:rsidRPr="00C2119E">
        <w:t xml:space="preserve"> issue</w:t>
      </w:r>
      <w:r w:rsidRPr="00C2119E">
        <w:t>s</w:t>
      </w:r>
      <w:r w:rsidR="00FA7EA8" w:rsidRPr="00C2119E">
        <w:t>.</w:t>
      </w:r>
      <w:r w:rsidR="00CE39FD" w:rsidRPr="00C2119E">
        <w:t xml:space="preserve"> </w:t>
      </w:r>
      <w:r w:rsidR="0074342D" w:rsidRPr="00F0600B">
        <w:rPr>
          <w:u w:val="single"/>
        </w:rPr>
        <w:t>There will be 6 quizzes, and I will count the top 5 scores (i.e., drop the lowest score)</w:t>
      </w:r>
      <w:r w:rsidR="0074342D">
        <w:t xml:space="preserve">. </w:t>
      </w:r>
      <w:r w:rsidR="00CE39FD">
        <w:t xml:space="preserve"> </w:t>
      </w:r>
    </w:p>
    <w:p w14:paraId="2B226D92" w14:textId="77777777" w:rsidR="00C22623" w:rsidRDefault="00C22623" w:rsidP="007274C0">
      <w:pPr>
        <w:ind w:firstLine="720"/>
      </w:pPr>
    </w:p>
    <w:p w14:paraId="3872DFB9" w14:textId="46941675" w:rsidR="0067438D" w:rsidRDefault="007274C0" w:rsidP="0067438D">
      <w:pPr>
        <w:ind w:firstLine="720"/>
      </w:pPr>
      <w:r w:rsidRPr="00A35A55">
        <w:rPr>
          <w:b/>
        </w:rPr>
        <w:t xml:space="preserve">Exams </w:t>
      </w:r>
      <w:r w:rsidRPr="001A397E">
        <w:t xml:space="preserve">will </w:t>
      </w:r>
      <w:r w:rsidR="009C7545">
        <w:t xml:space="preserve">be taken </w:t>
      </w:r>
      <w:r w:rsidR="00BE0587">
        <w:t>in</w:t>
      </w:r>
      <w:r w:rsidR="00253ADD">
        <w:t xml:space="preserve"> class</w:t>
      </w:r>
      <w:r w:rsidR="007C33F5">
        <w:t xml:space="preserve"> (in the section for which you are registered)</w:t>
      </w:r>
      <w:r w:rsidR="00515BA4">
        <w:t xml:space="preserve">, </w:t>
      </w:r>
      <w:r w:rsidR="007C33F5">
        <w:t xml:space="preserve">and will be administered on </w:t>
      </w:r>
      <w:r w:rsidR="00515BA4">
        <w:t>paper</w:t>
      </w:r>
      <w:r w:rsidR="007C33F5">
        <w:t>. Exams will be</w:t>
      </w:r>
      <w:r w:rsidR="00515BA4">
        <w:t xml:space="preserve"> </w:t>
      </w:r>
      <w:r w:rsidR="009C7545">
        <w:t xml:space="preserve">scored for accuracy. </w:t>
      </w:r>
      <w:r w:rsidR="00BE0587">
        <w:t>Y</w:t>
      </w:r>
      <w:r w:rsidR="00D17842">
        <w:t xml:space="preserve">ou </w:t>
      </w:r>
      <w:r w:rsidR="00BE0587">
        <w:t>will be</w:t>
      </w:r>
      <w:r w:rsidR="00D17842">
        <w:t xml:space="preserve"> permitted to use a simple </w:t>
      </w:r>
      <w:r w:rsidR="00D17842" w:rsidRPr="000B50DC">
        <w:t>calculator</w:t>
      </w:r>
      <w:r w:rsidR="00F0600B">
        <w:t xml:space="preserve"> and a ruler for the spreadsheet. I will provide these items, consistent with School policy</w:t>
      </w:r>
      <w:r w:rsidR="0067438D" w:rsidRPr="000B50DC">
        <w:t>. Y</w:t>
      </w:r>
      <w:r w:rsidR="009C7545" w:rsidRPr="000B50DC">
        <w:t xml:space="preserve">ou are not permitted to discuss the exam with classmates or </w:t>
      </w:r>
      <w:r w:rsidR="00D17842" w:rsidRPr="000B50DC">
        <w:t xml:space="preserve">any </w:t>
      </w:r>
      <w:r w:rsidR="009C7545" w:rsidRPr="000B50DC">
        <w:t xml:space="preserve">other individuals. </w:t>
      </w:r>
      <w:r w:rsidR="0067438D" w:rsidRPr="00CA09AC">
        <w:t>Preparing for exams is facilitated by keeping up with the work in class, reworking problems that we have done in class, trying other problems that I will suggest</w:t>
      </w:r>
      <w:r w:rsidR="003400B0" w:rsidRPr="00CA09AC">
        <w:t xml:space="preserve"> (</w:t>
      </w:r>
      <w:r w:rsidR="00F0600B">
        <w:t>e.g</w:t>
      </w:r>
      <w:r w:rsidR="003400B0" w:rsidRPr="00CA09AC">
        <w:t>., take home problems),</w:t>
      </w:r>
      <w:r w:rsidR="0067438D" w:rsidRPr="00CA09AC">
        <w:t xml:space="preserve"> and practicing with exams </w:t>
      </w:r>
      <w:r w:rsidR="000B50DC">
        <w:t xml:space="preserve">from a prior year </w:t>
      </w:r>
      <w:r w:rsidR="0067438D" w:rsidRPr="00CA09AC">
        <w:t>that I will post on Blackboard.</w:t>
      </w:r>
    </w:p>
    <w:p w14:paraId="23FAA080" w14:textId="77777777" w:rsidR="004F45FC" w:rsidRDefault="004F45FC" w:rsidP="00061BA9"/>
    <w:p w14:paraId="6FA4D0E8" w14:textId="60E39FB7" w:rsidR="009C7545" w:rsidRDefault="00D17842" w:rsidP="00BE0587">
      <w:pPr>
        <w:ind w:firstLine="720"/>
      </w:pPr>
      <w:r>
        <w:t xml:space="preserve">Following is additional information about exams. </w:t>
      </w:r>
    </w:p>
    <w:p w14:paraId="7E52ECAF" w14:textId="77777777" w:rsidR="007A4E79" w:rsidRPr="001A397E" w:rsidRDefault="007A4E79" w:rsidP="007274C0"/>
    <w:p w14:paraId="692BDDA2" w14:textId="7FB2A5F4" w:rsidR="007274C0" w:rsidRPr="00A35A55" w:rsidRDefault="007274C0" w:rsidP="007274C0">
      <w:pPr>
        <w:pStyle w:val="ListParagraph"/>
        <w:numPr>
          <w:ilvl w:val="0"/>
          <w:numId w:val="49"/>
        </w:numPr>
        <w:rPr>
          <w:rFonts w:ascii="Book Antiqua" w:hAnsi="Book Antiqua"/>
          <w:sz w:val="22"/>
          <w:szCs w:val="22"/>
        </w:rPr>
      </w:pPr>
      <w:r w:rsidRPr="00A35A55">
        <w:rPr>
          <w:rFonts w:ascii="Book Antiqua" w:hAnsi="Book Antiqua"/>
          <w:sz w:val="22"/>
          <w:szCs w:val="22"/>
        </w:rPr>
        <w:t xml:space="preserve">The first midterm, which will be </w:t>
      </w:r>
      <w:r w:rsidRPr="00A35A55">
        <w:rPr>
          <w:rFonts w:ascii="Book Antiqua" w:hAnsi="Book Antiqua"/>
          <w:b/>
          <w:sz w:val="22"/>
          <w:szCs w:val="22"/>
          <w:u w:val="single"/>
        </w:rPr>
        <w:t xml:space="preserve">in class on </w:t>
      </w:r>
      <w:r w:rsidR="0067438D">
        <w:rPr>
          <w:rFonts w:ascii="Book Antiqua" w:hAnsi="Book Antiqua"/>
          <w:b/>
          <w:sz w:val="22"/>
          <w:szCs w:val="22"/>
          <w:u w:val="single"/>
        </w:rPr>
        <w:t>Wednesday</w:t>
      </w:r>
      <w:r w:rsidR="00C22623">
        <w:rPr>
          <w:rFonts w:ascii="Book Antiqua" w:hAnsi="Book Antiqua"/>
          <w:b/>
          <w:sz w:val="22"/>
          <w:szCs w:val="22"/>
          <w:u w:val="single"/>
        </w:rPr>
        <w:t xml:space="preserve">, September </w:t>
      </w:r>
      <w:proofErr w:type="gramStart"/>
      <w:r w:rsidR="0067438D">
        <w:rPr>
          <w:rFonts w:ascii="Book Antiqua" w:hAnsi="Book Antiqua"/>
          <w:b/>
          <w:sz w:val="22"/>
          <w:szCs w:val="22"/>
          <w:u w:val="single"/>
        </w:rPr>
        <w:t>2</w:t>
      </w:r>
      <w:r w:rsidR="00F0600B">
        <w:rPr>
          <w:rFonts w:ascii="Book Antiqua" w:hAnsi="Book Antiqua"/>
          <w:b/>
          <w:sz w:val="22"/>
          <w:szCs w:val="22"/>
          <w:u w:val="single"/>
        </w:rPr>
        <w:t>1</w:t>
      </w:r>
      <w:r w:rsidR="0067438D" w:rsidRPr="0067438D">
        <w:rPr>
          <w:rFonts w:ascii="Book Antiqua" w:hAnsi="Book Antiqua"/>
          <w:b/>
          <w:sz w:val="22"/>
          <w:szCs w:val="22"/>
          <w:u w:val="single"/>
          <w:vertAlign w:val="superscript"/>
        </w:rPr>
        <w:t>n</w:t>
      </w:r>
      <w:r w:rsidR="0067438D">
        <w:rPr>
          <w:rFonts w:ascii="Book Antiqua" w:hAnsi="Book Antiqua"/>
          <w:b/>
          <w:sz w:val="22"/>
          <w:szCs w:val="22"/>
          <w:u w:val="single"/>
          <w:vertAlign w:val="superscript"/>
        </w:rPr>
        <w:t>d</w:t>
      </w:r>
      <w:proofErr w:type="gramEnd"/>
      <w:r w:rsidRPr="00A35A55">
        <w:rPr>
          <w:rFonts w:ascii="Book Antiqua" w:hAnsi="Book Antiqua"/>
          <w:sz w:val="22"/>
          <w:szCs w:val="22"/>
        </w:rPr>
        <w:t xml:space="preserve">, will cover the material presented from </w:t>
      </w:r>
      <w:r w:rsidR="00C22623">
        <w:rPr>
          <w:rFonts w:ascii="Book Antiqua" w:hAnsi="Book Antiqua"/>
          <w:sz w:val="22"/>
          <w:szCs w:val="22"/>
        </w:rPr>
        <w:t xml:space="preserve">August </w:t>
      </w:r>
      <w:r w:rsidR="0067438D">
        <w:rPr>
          <w:rFonts w:ascii="Book Antiqua" w:hAnsi="Book Antiqua"/>
          <w:sz w:val="22"/>
          <w:szCs w:val="22"/>
        </w:rPr>
        <w:t>2</w:t>
      </w:r>
      <w:r w:rsidR="00F0600B">
        <w:rPr>
          <w:rFonts w:ascii="Book Antiqua" w:hAnsi="Book Antiqua"/>
          <w:sz w:val="22"/>
          <w:szCs w:val="22"/>
        </w:rPr>
        <w:t>2</w:t>
      </w:r>
      <w:r w:rsidR="00F0600B">
        <w:rPr>
          <w:rFonts w:ascii="Book Antiqua" w:hAnsi="Book Antiqua"/>
          <w:sz w:val="22"/>
          <w:szCs w:val="22"/>
          <w:vertAlign w:val="superscript"/>
        </w:rPr>
        <w:t>nd</w:t>
      </w:r>
      <w:r w:rsidR="00C22623">
        <w:rPr>
          <w:rFonts w:ascii="Book Antiqua" w:hAnsi="Book Antiqua"/>
          <w:sz w:val="22"/>
          <w:szCs w:val="22"/>
        </w:rPr>
        <w:t xml:space="preserve"> through September </w:t>
      </w:r>
      <w:r w:rsidR="00F0600B">
        <w:rPr>
          <w:rFonts w:ascii="Book Antiqua" w:hAnsi="Book Antiqua"/>
          <w:sz w:val="22"/>
          <w:szCs w:val="22"/>
        </w:rPr>
        <w:t>19</w:t>
      </w:r>
      <w:r w:rsidR="00C22623" w:rsidRPr="00A35A55">
        <w:rPr>
          <w:rFonts w:ascii="Book Antiqua" w:hAnsi="Book Antiqua"/>
          <w:sz w:val="22"/>
          <w:szCs w:val="22"/>
          <w:vertAlign w:val="superscript"/>
        </w:rPr>
        <w:t>th</w:t>
      </w:r>
      <w:r w:rsidR="00C22623">
        <w:rPr>
          <w:rFonts w:ascii="Book Antiqua" w:hAnsi="Book Antiqua"/>
          <w:sz w:val="22"/>
          <w:szCs w:val="22"/>
        </w:rPr>
        <w:t xml:space="preserve">. </w:t>
      </w:r>
      <w:r w:rsidRPr="00A35A55">
        <w:rPr>
          <w:rFonts w:ascii="Book Antiqua" w:hAnsi="Book Antiqua"/>
          <w:sz w:val="22"/>
          <w:szCs w:val="22"/>
        </w:rPr>
        <w:t xml:space="preserve"> </w:t>
      </w:r>
    </w:p>
    <w:p w14:paraId="52E27AD9" w14:textId="5BBAA05A" w:rsidR="007274C0" w:rsidRPr="00A35A55" w:rsidRDefault="007274C0" w:rsidP="007274C0">
      <w:pPr>
        <w:pStyle w:val="ListParagraph"/>
        <w:numPr>
          <w:ilvl w:val="0"/>
          <w:numId w:val="49"/>
        </w:numPr>
        <w:rPr>
          <w:rFonts w:ascii="Book Antiqua" w:hAnsi="Book Antiqua"/>
          <w:sz w:val="22"/>
          <w:szCs w:val="22"/>
        </w:rPr>
      </w:pPr>
      <w:r w:rsidRPr="00A35A55">
        <w:rPr>
          <w:rFonts w:ascii="Book Antiqua" w:hAnsi="Book Antiqua"/>
          <w:sz w:val="22"/>
          <w:szCs w:val="22"/>
        </w:rPr>
        <w:t xml:space="preserve">The second midterm exam, which will be </w:t>
      </w:r>
      <w:r w:rsidRPr="00A35A55">
        <w:rPr>
          <w:rFonts w:ascii="Book Antiqua" w:hAnsi="Book Antiqua"/>
          <w:b/>
          <w:sz w:val="22"/>
          <w:szCs w:val="22"/>
          <w:u w:val="single"/>
        </w:rPr>
        <w:t xml:space="preserve">in class on </w:t>
      </w:r>
      <w:r w:rsidR="0067438D">
        <w:rPr>
          <w:rFonts w:ascii="Book Antiqua" w:hAnsi="Book Antiqua"/>
          <w:b/>
          <w:sz w:val="22"/>
          <w:szCs w:val="22"/>
          <w:u w:val="single"/>
        </w:rPr>
        <w:t>Wednesday</w:t>
      </w:r>
      <w:r w:rsidRPr="00A35A55">
        <w:rPr>
          <w:rFonts w:ascii="Book Antiqua" w:hAnsi="Book Antiqua"/>
          <w:b/>
          <w:sz w:val="22"/>
          <w:szCs w:val="22"/>
          <w:u w:val="single"/>
        </w:rPr>
        <w:t xml:space="preserve">, </w:t>
      </w:r>
      <w:r w:rsidR="00C22623">
        <w:rPr>
          <w:rFonts w:ascii="Book Antiqua" w:hAnsi="Book Antiqua"/>
          <w:b/>
          <w:sz w:val="22"/>
          <w:szCs w:val="22"/>
          <w:u w:val="single"/>
        </w:rPr>
        <w:t>October 2</w:t>
      </w:r>
      <w:r w:rsidR="00F0600B">
        <w:rPr>
          <w:rFonts w:ascii="Book Antiqua" w:hAnsi="Book Antiqua"/>
          <w:b/>
          <w:sz w:val="22"/>
          <w:szCs w:val="22"/>
          <w:u w:val="single"/>
        </w:rPr>
        <w:t>6</w:t>
      </w:r>
      <w:r w:rsidR="00C22623" w:rsidRPr="00A35A55">
        <w:rPr>
          <w:rFonts w:ascii="Book Antiqua" w:hAnsi="Book Antiqua"/>
          <w:b/>
          <w:sz w:val="22"/>
          <w:szCs w:val="22"/>
          <w:u w:val="single"/>
          <w:vertAlign w:val="superscript"/>
        </w:rPr>
        <w:t>th</w:t>
      </w:r>
      <w:r w:rsidRPr="00A35A55">
        <w:rPr>
          <w:rFonts w:ascii="Book Antiqua" w:hAnsi="Book Antiqua"/>
          <w:b/>
          <w:sz w:val="22"/>
          <w:szCs w:val="22"/>
          <w:u w:val="single"/>
        </w:rPr>
        <w:t xml:space="preserve">, </w:t>
      </w:r>
      <w:r w:rsidRPr="00A35A55">
        <w:rPr>
          <w:rFonts w:ascii="Book Antiqua" w:hAnsi="Book Antiqua"/>
          <w:sz w:val="22"/>
          <w:szCs w:val="22"/>
        </w:rPr>
        <w:t xml:space="preserve">will cover the material presented from </w:t>
      </w:r>
      <w:r w:rsidR="00C22623">
        <w:rPr>
          <w:rFonts w:ascii="Book Antiqua" w:hAnsi="Book Antiqua"/>
          <w:sz w:val="22"/>
          <w:szCs w:val="22"/>
        </w:rPr>
        <w:t xml:space="preserve">September </w:t>
      </w:r>
      <w:r w:rsidR="0067438D">
        <w:rPr>
          <w:rFonts w:ascii="Book Antiqua" w:hAnsi="Book Antiqua"/>
          <w:sz w:val="22"/>
          <w:szCs w:val="22"/>
        </w:rPr>
        <w:t>2</w:t>
      </w:r>
      <w:r w:rsidR="00F0600B">
        <w:rPr>
          <w:rFonts w:ascii="Book Antiqua" w:hAnsi="Book Antiqua"/>
          <w:sz w:val="22"/>
          <w:szCs w:val="22"/>
        </w:rPr>
        <w:t>6</w:t>
      </w:r>
      <w:r w:rsidR="00C22623" w:rsidRPr="00A35A55">
        <w:rPr>
          <w:rFonts w:ascii="Book Antiqua" w:hAnsi="Book Antiqua"/>
          <w:sz w:val="22"/>
          <w:szCs w:val="22"/>
          <w:vertAlign w:val="superscript"/>
        </w:rPr>
        <w:t>th</w:t>
      </w:r>
      <w:r w:rsidR="00C22623">
        <w:rPr>
          <w:rFonts w:ascii="Book Antiqua" w:hAnsi="Book Antiqua"/>
          <w:sz w:val="22"/>
          <w:szCs w:val="22"/>
        </w:rPr>
        <w:t xml:space="preserve"> to October </w:t>
      </w:r>
      <w:r w:rsidR="0067438D">
        <w:rPr>
          <w:rFonts w:ascii="Book Antiqua" w:hAnsi="Book Antiqua"/>
          <w:sz w:val="22"/>
          <w:szCs w:val="22"/>
        </w:rPr>
        <w:t>2</w:t>
      </w:r>
      <w:r w:rsidR="00F0600B">
        <w:rPr>
          <w:rFonts w:ascii="Book Antiqua" w:hAnsi="Book Antiqua"/>
          <w:sz w:val="22"/>
          <w:szCs w:val="22"/>
        </w:rPr>
        <w:t>4</w:t>
      </w:r>
      <w:r w:rsidR="00C22623" w:rsidRPr="00A35A55">
        <w:rPr>
          <w:rFonts w:ascii="Book Antiqua" w:hAnsi="Book Antiqua"/>
          <w:sz w:val="22"/>
          <w:szCs w:val="22"/>
          <w:vertAlign w:val="superscript"/>
        </w:rPr>
        <w:t>th</w:t>
      </w:r>
      <w:r w:rsidRPr="00A35A55">
        <w:rPr>
          <w:rFonts w:ascii="Book Antiqua" w:hAnsi="Book Antiqua"/>
          <w:sz w:val="22"/>
          <w:szCs w:val="22"/>
        </w:rPr>
        <w:t xml:space="preserve">. It will not be cumulative </w:t>
      </w:r>
      <w:r w:rsidRPr="00515BA4">
        <w:rPr>
          <w:rFonts w:ascii="Book Antiqua" w:hAnsi="Book Antiqua"/>
          <w:i/>
          <w:iCs/>
          <w:sz w:val="22"/>
          <w:szCs w:val="22"/>
        </w:rPr>
        <w:t>per se</w:t>
      </w:r>
      <w:r w:rsidRPr="00A35A55">
        <w:rPr>
          <w:rFonts w:ascii="Book Antiqua" w:hAnsi="Book Antiqua"/>
          <w:sz w:val="22"/>
          <w:szCs w:val="22"/>
        </w:rPr>
        <w:t xml:space="preserve">, </w:t>
      </w:r>
      <w:r w:rsidRPr="00A35A55">
        <w:rPr>
          <w:rFonts w:ascii="Book Antiqua" w:hAnsi="Book Antiqua"/>
          <w:sz w:val="22"/>
          <w:szCs w:val="22"/>
        </w:rPr>
        <w:lastRenderedPageBreak/>
        <w:t xml:space="preserve">except to the extent that the material covered from </w:t>
      </w:r>
      <w:r w:rsidR="00C22623">
        <w:rPr>
          <w:rFonts w:ascii="Book Antiqua" w:hAnsi="Book Antiqua"/>
          <w:sz w:val="22"/>
          <w:szCs w:val="22"/>
        </w:rPr>
        <w:t xml:space="preserve">September </w:t>
      </w:r>
      <w:r w:rsidR="0067438D">
        <w:rPr>
          <w:rFonts w:ascii="Book Antiqua" w:hAnsi="Book Antiqua"/>
          <w:sz w:val="22"/>
          <w:szCs w:val="22"/>
        </w:rPr>
        <w:t>2</w:t>
      </w:r>
      <w:r w:rsidR="00F0600B">
        <w:rPr>
          <w:rFonts w:ascii="Book Antiqua" w:hAnsi="Book Antiqua"/>
          <w:sz w:val="22"/>
          <w:szCs w:val="22"/>
        </w:rPr>
        <w:t>6</w:t>
      </w:r>
      <w:r w:rsidR="00C22623" w:rsidRPr="00B10622">
        <w:rPr>
          <w:rFonts w:ascii="Book Antiqua" w:hAnsi="Book Antiqua"/>
          <w:sz w:val="22"/>
          <w:szCs w:val="22"/>
          <w:vertAlign w:val="superscript"/>
        </w:rPr>
        <w:t>th</w:t>
      </w:r>
      <w:r w:rsidR="00C22623">
        <w:rPr>
          <w:rFonts w:ascii="Book Antiqua" w:hAnsi="Book Antiqua"/>
          <w:sz w:val="22"/>
          <w:szCs w:val="22"/>
        </w:rPr>
        <w:t xml:space="preserve"> to October </w:t>
      </w:r>
      <w:r w:rsidR="0067438D">
        <w:rPr>
          <w:rFonts w:ascii="Book Antiqua" w:hAnsi="Book Antiqua"/>
          <w:sz w:val="22"/>
          <w:szCs w:val="22"/>
        </w:rPr>
        <w:t>2</w:t>
      </w:r>
      <w:r w:rsidR="00F0600B">
        <w:rPr>
          <w:rFonts w:ascii="Book Antiqua" w:hAnsi="Book Antiqua"/>
          <w:sz w:val="22"/>
          <w:szCs w:val="22"/>
        </w:rPr>
        <w:t>4</w:t>
      </w:r>
      <w:r w:rsidR="00C22623" w:rsidRPr="00B10622">
        <w:rPr>
          <w:rFonts w:ascii="Book Antiqua" w:hAnsi="Book Antiqua"/>
          <w:sz w:val="22"/>
          <w:szCs w:val="22"/>
          <w:vertAlign w:val="superscript"/>
        </w:rPr>
        <w:t>th</w:t>
      </w:r>
      <w:r w:rsidRPr="00A35A55">
        <w:rPr>
          <w:rFonts w:ascii="Book Antiqua" w:hAnsi="Book Antiqua"/>
          <w:sz w:val="22"/>
          <w:szCs w:val="22"/>
        </w:rPr>
        <w:t xml:space="preserve"> requires knowledge of previously covered material (and this is true to a LARGE extent).</w:t>
      </w:r>
    </w:p>
    <w:p w14:paraId="558FBF5B" w14:textId="73B32BF0" w:rsidR="007274C0" w:rsidRPr="00901340" w:rsidRDefault="007274C0" w:rsidP="007274C0">
      <w:pPr>
        <w:pStyle w:val="ListParagraph"/>
        <w:numPr>
          <w:ilvl w:val="0"/>
          <w:numId w:val="49"/>
        </w:numPr>
        <w:rPr>
          <w:rFonts w:ascii="Book Antiqua" w:hAnsi="Book Antiqua"/>
          <w:sz w:val="22"/>
          <w:szCs w:val="22"/>
        </w:rPr>
      </w:pPr>
      <w:r w:rsidRPr="00A35A55">
        <w:rPr>
          <w:rFonts w:ascii="Book Antiqua" w:hAnsi="Book Antiqua"/>
          <w:sz w:val="22"/>
          <w:szCs w:val="22"/>
        </w:rPr>
        <w:t>The final exam</w:t>
      </w:r>
      <w:r w:rsidR="00C22623">
        <w:rPr>
          <w:rFonts w:ascii="Book Antiqua" w:hAnsi="Book Antiqua"/>
          <w:sz w:val="22"/>
          <w:szCs w:val="22"/>
        </w:rPr>
        <w:t xml:space="preserve"> (which will </w:t>
      </w:r>
      <w:r w:rsidR="008063DF">
        <w:rPr>
          <w:rFonts w:ascii="Book Antiqua" w:hAnsi="Book Antiqua"/>
          <w:sz w:val="22"/>
          <w:szCs w:val="22"/>
        </w:rPr>
        <w:t xml:space="preserve">be </w:t>
      </w:r>
      <w:r w:rsidR="00901340">
        <w:rPr>
          <w:rFonts w:ascii="Book Antiqua" w:hAnsi="Book Antiqua"/>
          <w:sz w:val="22"/>
          <w:szCs w:val="22"/>
        </w:rPr>
        <w:t xml:space="preserve">on </w:t>
      </w:r>
      <w:r w:rsidR="0067438D">
        <w:rPr>
          <w:rFonts w:ascii="Book Antiqua" w:hAnsi="Book Antiqua"/>
          <w:b/>
          <w:sz w:val="22"/>
          <w:szCs w:val="22"/>
          <w:u w:val="single"/>
        </w:rPr>
        <w:t>Monday</w:t>
      </w:r>
      <w:r w:rsidR="00901340" w:rsidRPr="00F83716">
        <w:rPr>
          <w:rFonts w:ascii="Book Antiqua" w:hAnsi="Book Antiqua"/>
          <w:b/>
          <w:sz w:val="22"/>
          <w:szCs w:val="22"/>
          <w:u w:val="single"/>
        </w:rPr>
        <w:t xml:space="preserve">, </w:t>
      </w:r>
      <w:r w:rsidR="0067438D">
        <w:rPr>
          <w:rFonts w:ascii="Book Antiqua" w:hAnsi="Book Antiqua"/>
          <w:b/>
          <w:sz w:val="22"/>
          <w:szCs w:val="22"/>
          <w:u w:val="single"/>
        </w:rPr>
        <w:t>December 1</w:t>
      </w:r>
      <w:r w:rsidR="00230241">
        <w:rPr>
          <w:rFonts w:ascii="Book Antiqua" w:hAnsi="Book Antiqua"/>
          <w:b/>
          <w:sz w:val="22"/>
          <w:szCs w:val="22"/>
          <w:u w:val="single"/>
        </w:rPr>
        <w:t>2</w:t>
      </w:r>
      <w:r w:rsidR="0067438D" w:rsidRPr="0067438D">
        <w:rPr>
          <w:rFonts w:ascii="Book Antiqua" w:hAnsi="Book Antiqua"/>
          <w:b/>
          <w:sz w:val="22"/>
          <w:szCs w:val="22"/>
          <w:u w:val="single"/>
          <w:vertAlign w:val="superscript"/>
        </w:rPr>
        <w:t>t</w:t>
      </w:r>
      <w:r w:rsidR="0067438D">
        <w:rPr>
          <w:rFonts w:ascii="Book Antiqua" w:hAnsi="Book Antiqua"/>
          <w:b/>
          <w:sz w:val="22"/>
          <w:szCs w:val="22"/>
          <w:u w:val="single"/>
          <w:vertAlign w:val="superscript"/>
        </w:rPr>
        <w:t>h</w:t>
      </w:r>
      <w:r w:rsidR="00901340" w:rsidRPr="00F83716">
        <w:rPr>
          <w:rFonts w:ascii="Book Antiqua" w:hAnsi="Book Antiqua"/>
          <w:b/>
          <w:sz w:val="22"/>
          <w:szCs w:val="22"/>
          <w:u w:val="single"/>
        </w:rPr>
        <w:t xml:space="preserve"> 8-10 AM for the 10:00 section</w:t>
      </w:r>
      <w:r w:rsidR="00901340">
        <w:rPr>
          <w:rFonts w:ascii="Book Antiqua" w:hAnsi="Book Antiqua"/>
          <w:sz w:val="22"/>
          <w:szCs w:val="22"/>
        </w:rPr>
        <w:t xml:space="preserve">, and </w:t>
      </w:r>
      <w:r w:rsidR="0091392C">
        <w:rPr>
          <w:rFonts w:ascii="Book Antiqua" w:hAnsi="Book Antiqua"/>
          <w:b/>
          <w:sz w:val="22"/>
          <w:szCs w:val="22"/>
          <w:u w:val="single"/>
        </w:rPr>
        <w:t>Friday,</w:t>
      </w:r>
      <w:r w:rsidR="00901340" w:rsidRPr="00F83716">
        <w:rPr>
          <w:rFonts w:ascii="Book Antiqua" w:hAnsi="Book Antiqua"/>
          <w:b/>
          <w:sz w:val="22"/>
          <w:szCs w:val="22"/>
          <w:u w:val="single"/>
        </w:rPr>
        <w:t xml:space="preserve"> </w:t>
      </w:r>
      <w:r w:rsidR="0091392C">
        <w:rPr>
          <w:rFonts w:ascii="Book Antiqua" w:hAnsi="Book Antiqua"/>
          <w:b/>
          <w:sz w:val="22"/>
          <w:szCs w:val="22"/>
          <w:u w:val="single"/>
        </w:rPr>
        <w:t xml:space="preserve">December </w:t>
      </w:r>
      <w:r w:rsidR="00230241">
        <w:rPr>
          <w:rFonts w:ascii="Book Antiqua" w:hAnsi="Book Antiqua"/>
          <w:b/>
          <w:sz w:val="22"/>
          <w:szCs w:val="22"/>
          <w:u w:val="single"/>
        </w:rPr>
        <w:t>9</w:t>
      </w:r>
      <w:r w:rsidR="00230241" w:rsidRPr="00230241">
        <w:rPr>
          <w:rFonts w:ascii="Book Antiqua" w:hAnsi="Book Antiqua"/>
          <w:b/>
          <w:sz w:val="22"/>
          <w:szCs w:val="22"/>
          <w:u w:val="single"/>
          <w:vertAlign w:val="superscript"/>
        </w:rPr>
        <w:t>th</w:t>
      </w:r>
      <w:r w:rsidR="00901340" w:rsidRPr="00F83716">
        <w:rPr>
          <w:rFonts w:ascii="Book Antiqua" w:hAnsi="Book Antiqua"/>
          <w:b/>
          <w:sz w:val="22"/>
          <w:szCs w:val="22"/>
          <w:u w:val="single"/>
        </w:rPr>
        <w:t>, 11:00</w:t>
      </w:r>
      <w:r w:rsidR="0091392C">
        <w:rPr>
          <w:rFonts w:ascii="Book Antiqua" w:hAnsi="Book Antiqua"/>
          <w:b/>
          <w:sz w:val="22"/>
          <w:szCs w:val="22"/>
          <w:u w:val="single"/>
        </w:rPr>
        <w:t>AM</w:t>
      </w:r>
      <w:r w:rsidR="00901340" w:rsidRPr="00F83716">
        <w:rPr>
          <w:rFonts w:ascii="Book Antiqua" w:hAnsi="Book Antiqua"/>
          <w:b/>
          <w:sz w:val="22"/>
          <w:szCs w:val="22"/>
          <w:u w:val="single"/>
        </w:rPr>
        <w:t xml:space="preserve"> – 1:00</w:t>
      </w:r>
      <w:r w:rsidR="0091392C">
        <w:rPr>
          <w:rFonts w:ascii="Book Antiqua" w:hAnsi="Book Antiqua"/>
          <w:b/>
          <w:sz w:val="22"/>
          <w:szCs w:val="22"/>
          <w:u w:val="single"/>
        </w:rPr>
        <w:t>PM</w:t>
      </w:r>
      <w:r w:rsidR="00901340" w:rsidRPr="00F83716">
        <w:rPr>
          <w:rFonts w:ascii="Book Antiqua" w:hAnsi="Book Antiqua"/>
          <w:b/>
          <w:sz w:val="22"/>
          <w:szCs w:val="22"/>
          <w:u w:val="single"/>
        </w:rPr>
        <w:t xml:space="preserve"> for the 12:00 section</w:t>
      </w:r>
      <w:r w:rsidR="00C22623">
        <w:rPr>
          <w:rFonts w:ascii="Book Antiqua" w:hAnsi="Book Antiqua"/>
          <w:sz w:val="22"/>
          <w:szCs w:val="22"/>
        </w:rPr>
        <w:t>)</w:t>
      </w:r>
      <w:r w:rsidR="00C22623" w:rsidRPr="00901340">
        <w:rPr>
          <w:rFonts w:ascii="Book Antiqua" w:hAnsi="Book Antiqua"/>
          <w:b/>
          <w:sz w:val="22"/>
          <w:szCs w:val="22"/>
        </w:rPr>
        <w:t xml:space="preserve">, </w:t>
      </w:r>
      <w:r w:rsidRPr="00901340">
        <w:rPr>
          <w:rFonts w:ascii="Book Antiqua" w:hAnsi="Book Antiqua"/>
          <w:sz w:val="22"/>
          <w:szCs w:val="22"/>
        </w:rPr>
        <w:t xml:space="preserve">will cover the material presented from </w:t>
      </w:r>
      <w:r w:rsidR="0091392C">
        <w:rPr>
          <w:rFonts w:ascii="Book Antiqua" w:hAnsi="Book Antiqua"/>
          <w:sz w:val="22"/>
          <w:szCs w:val="22"/>
        </w:rPr>
        <w:t xml:space="preserve">November </w:t>
      </w:r>
      <w:r w:rsidR="00230241">
        <w:rPr>
          <w:rFonts w:ascii="Book Antiqua" w:hAnsi="Book Antiqua"/>
          <w:sz w:val="22"/>
          <w:szCs w:val="22"/>
        </w:rPr>
        <w:t>2</w:t>
      </w:r>
      <w:r w:rsidR="00230241" w:rsidRPr="00230241">
        <w:rPr>
          <w:rFonts w:ascii="Book Antiqua" w:hAnsi="Book Antiqua"/>
          <w:sz w:val="22"/>
          <w:szCs w:val="22"/>
          <w:vertAlign w:val="superscript"/>
        </w:rPr>
        <w:t>nd</w:t>
      </w:r>
      <w:r w:rsidR="00C22623">
        <w:rPr>
          <w:rFonts w:ascii="Book Antiqua" w:hAnsi="Book Antiqua"/>
          <w:sz w:val="22"/>
          <w:szCs w:val="22"/>
        </w:rPr>
        <w:t xml:space="preserve"> through </w:t>
      </w:r>
      <w:r w:rsidR="007D5629">
        <w:rPr>
          <w:rFonts w:ascii="Book Antiqua" w:hAnsi="Book Antiqua"/>
          <w:sz w:val="22"/>
          <w:szCs w:val="22"/>
        </w:rPr>
        <w:t>November 30</w:t>
      </w:r>
      <w:r w:rsidR="007D5629" w:rsidRPr="00230241">
        <w:rPr>
          <w:rFonts w:ascii="Book Antiqua" w:hAnsi="Book Antiqua"/>
          <w:sz w:val="22"/>
          <w:szCs w:val="22"/>
          <w:vertAlign w:val="superscript"/>
        </w:rPr>
        <w:t>th</w:t>
      </w:r>
      <w:r w:rsidRPr="00901340">
        <w:rPr>
          <w:rFonts w:ascii="Book Antiqua" w:hAnsi="Book Antiqua"/>
          <w:sz w:val="22"/>
          <w:szCs w:val="22"/>
        </w:rPr>
        <w:t xml:space="preserve">. Again, this exam will not be cumulative </w:t>
      </w:r>
      <w:r w:rsidRPr="00515BA4">
        <w:rPr>
          <w:rFonts w:ascii="Book Antiqua" w:hAnsi="Book Antiqua"/>
          <w:i/>
          <w:iCs/>
          <w:sz w:val="22"/>
          <w:szCs w:val="22"/>
        </w:rPr>
        <w:t>per se</w:t>
      </w:r>
      <w:r w:rsidRPr="00901340">
        <w:rPr>
          <w:rFonts w:ascii="Book Antiqua" w:hAnsi="Book Antiqua"/>
          <w:sz w:val="22"/>
          <w:szCs w:val="22"/>
        </w:rPr>
        <w:t xml:space="preserve">, except to the extent that the material covered from </w:t>
      </w:r>
      <w:r w:rsidR="0091392C">
        <w:rPr>
          <w:rFonts w:ascii="Book Antiqua" w:hAnsi="Book Antiqua"/>
          <w:sz w:val="22"/>
          <w:szCs w:val="22"/>
        </w:rPr>
        <w:t xml:space="preserve">November </w:t>
      </w:r>
      <w:r w:rsidR="00B03903">
        <w:rPr>
          <w:rFonts w:ascii="Book Antiqua" w:hAnsi="Book Antiqua"/>
          <w:sz w:val="22"/>
          <w:szCs w:val="22"/>
        </w:rPr>
        <w:t>2</w:t>
      </w:r>
      <w:r w:rsidR="00B03903" w:rsidRPr="00230241">
        <w:rPr>
          <w:rFonts w:ascii="Book Antiqua" w:hAnsi="Book Antiqua"/>
          <w:sz w:val="22"/>
          <w:szCs w:val="22"/>
          <w:vertAlign w:val="superscript"/>
        </w:rPr>
        <w:t>nd</w:t>
      </w:r>
      <w:r w:rsidR="0091392C">
        <w:rPr>
          <w:rFonts w:ascii="Book Antiqua" w:hAnsi="Book Antiqua"/>
          <w:sz w:val="22"/>
          <w:szCs w:val="22"/>
        </w:rPr>
        <w:t xml:space="preserve"> through </w:t>
      </w:r>
      <w:r w:rsidR="00230241">
        <w:rPr>
          <w:rFonts w:ascii="Book Antiqua" w:hAnsi="Book Antiqua"/>
          <w:sz w:val="22"/>
          <w:szCs w:val="22"/>
        </w:rPr>
        <w:t>November 30</w:t>
      </w:r>
      <w:r w:rsidR="00230241" w:rsidRPr="00230241">
        <w:rPr>
          <w:rFonts w:ascii="Book Antiqua" w:hAnsi="Book Antiqua"/>
          <w:sz w:val="22"/>
          <w:szCs w:val="22"/>
          <w:vertAlign w:val="superscript"/>
        </w:rPr>
        <w:t>th</w:t>
      </w:r>
      <w:r w:rsidR="0091392C" w:rsidRPr="00901340">
        <w:rPr>
          <w:rFonts w:ascii="Book Antiqua" w:hAnsi="Book Antiqua"/>
          <w:sz w:val="22"/>
          <w:szCs w:val="22"/>
        </w:rPr>
        <w:t xml:space="preserve"> </w:t>
      </w:r>
      <w:r w:rsidRPr="00901340">
        <w:rPr>
          <w:rFonts w:ascii="Book Antiqua" w:hAnsi="Book Antiqua"/>
          <w:sz w:val="22"/>
          <w:szCs w:val="22"/>
        </w:rPr>
        <w:t>requires knowledge of previously covered material (and this is true to only a small extent).</w:t>
      </w:r>
    </w:p>
    <w:p w14:paraId="0219801A" w14:textId="2754060A" w:rsidR="00C22623" w:rsidRDefault="00C22623" w:rsidP="007274C0">
      <w:pPr>
        <w:jc w:val="both"/>
      </w:pPr>
    </w:p>
    <w:p w14:paraId="5E5A420E" w14:textId="270A4890" w:rsidR="00D34FD8" w:rsidRDefault="00D17842" w:rsidP="00D34FD8">
      <w:pPr>
        <w:ind w:firstLine="720"/>
      </w:pPr>
      <w:r w:rsidRPr="00A53179">
        <w:rPr>
          <w:b/>
        </w:rPr>
        <w:t>Participation</w:t>
      </w:r>
      <w:r w:rsidRPr="00A53179">
        <w:t xml:space="preserve"> will</w:t>
      </w:r>
      <w:r w:rsidR="00CE4F03" w:rsidRPr="00A53179">
        <w:t xml:space="preserve"> be assessed </w:t>
      </w:r>
      <w:r w:rsidR="00491283" w:rsidRPr="00A53179">
        <w:t>each class session</w:t>
      </w:r>
      <w:r w:rsidR="007D5629">
        <w:t xml:space="preserve">. </w:t>
      </w:r>
      <w:r w:rsidR="0053386B">
        <w:t xml:space="preserve">I will assess your personal contributions to our class discussion; examples of contributions would be answering questions that I pose and asking thoughtful questions about the material. </w:t>
      </w:r>
      <w:r w:rsidR="0091392C" w:rsidRPr="00A53179">
        <w:t xml:space="preserve">I </w:t>
      </w:r>
      <w:r w:rsidR="00061BA9">
        <w:t xml:space="preserve">also </w:t>
      </w:r>
      <w:r w:rsidR="0091392C" w:rsidRPr="00A53179">
        <w:t>will</w:t>
      </w:r>
      <w:r w:rsidR="007D5629">
        <w:t xml:space="preserve"> </w:t>
      </w:r>
      <w:r w:rsidR="0091392C" w:rsidRPr="00A53179">
        <w:t xml:space="preserve">factor good “classroom citizenship” into your participation </w:t>
      </w:r>
      <w:r w:rsidR="007D5629">
        <w:t xml:space="preserve">assessment for the </w:t>
      </w:r>
      <w:r w:rsidR="00A34EFA">
        <w:t>day</w:t>
      </w:r>
      <w:r w:rsidR="0091392C" w:rsidRPr="00A53179">
        <w:t xml:space="preserve">. </w:t>
      </w:r>
      <w:r w:rsidR="0053386B">
        <w:t xml:space="preserve">Examples of </w:t>
      </w:r>
      <w:r w:rsidR="00157B5D">
        <w:t xml:space="preserve">good citizenship </w:t>
      </w:r>
      <w:r w:rsidR="0053386B">
        <w:t xml:space="preserve">include: </w:t>
      </w:r>
      <w:r w:rsidR="0091392C" w:rsidRPr="00A53179">
        <w:t>(1) helping us maintain a professional classroom environment</w:t>
      </w:r>
      <w:r w:rsidR="00D80F38">
        <w:t xml:space="preserve"> (e.g., abiding by </w:t>
      </w:r>
      <w:r w:rsidR="00230241">
        <w:t>any</w:t>
      </w:r>
      <w:r w:rsidR="00D80F38">
        <w:t xml:space="preserve"> University regulations to keep a healthy in-person classroom)</w:t>
      </w:r>
      <w:r w:rsidR="0091392C" w:rsidRPr="00A53179">
        <w:t>, (2) showing interest in your fellow classmates’ comments and thoughts (</w:t>
      </w:r>
      <w:r w:rsidR="0053386B">
        <w:t>e.g.</w:t>
      </w:r>
      <w:r w:rsidR="0091392C" w:rsidRPr="00A53179">
        <w:t>, by both listening to and following up on others’ comments),</w:t>
      </w:r>
      <w:r w:rsidR="0053386B">
        <w:t xml:space="preserve"> </w:t>
      </w:r>
      <w:r w:rsidR="0091392C" w:rsidRPr="00A53179">
        <w:t>(3) being attentive and focused throughout class (very important for your</w:t>
      </w:r>
      <w:r w:rsidR="008040A2" w:rsidRPr="00A53179">
        <w:t xml:space="preserve"> and others’</w:t>
      </w:r>
      <w:r w:rsidR="0091392C" w:rsidRPr="00A53179">
        <w:t xml:space="preserve"> learning)</w:t>
      </w:r>
      <w:r w:rsidR="0053386B">
        <w:t xml:space="preserve">, and (4) working productively when I assign </w:t>
      </w:r>
      <w:r w:rsidR="00230241">
        <w:t>in class (ungraded) exercises</w:t>
      </w:r>
      <w:r w:rsidR="0091392C" w:rsidRPr="00A53179">
        <w:t xml:space="preserve">. </w:t>
      </w:r>
      <w:r w:rsidR="00A34EFA">
        <w:t>Finally, o</w:t>
      </w:r>
      <w:r w:rsidR="007D5629">
        <w:t>n days that we have polls</w:t>
      </w:r>
      <w:r w:rsidR="00A34EFA">
        <w:t xml:space="preserve"> (which I will at times incorporate for in-class questions and exercises)</w:t>
      </w:r>
      <w:r w:rsidR="007D5629">
        <w:t xml:space="preserve">, I will </w:t>
      </w:r>
      <w:r w:rsidR="00A34EFA">
        <w:t xml:space="preserve">factor your poll participation into </w:t>
      </w:r>
      <w:r w:rsidR="00A34EFA" w:rsidRPr="00A53179">
        <w:t xml:space="preserve">your participation </w:t>
      </w:r>
      <w:r w:rsidR="00A34EFA">
        <w:t xml:space="preserve">assessment for the day. Complete and good faith attempts will receive full credit. </w:t>
      </w:r>
      <w:r w:rsidR="00D34FD8">
        <w:t>There are 24 days for which I will assess class participation (exam days, the first day, and the slack day will not be included). To accommodate for your not being able to attend class due to illness, including Covid,</w:t>
      </w:r>
      <w:r w:rsidR="00D34FD8" w:rsidRPr="00A53179">
        <w:t xml:space="preserve"> </w:t>
      </w:r>
      <w:r w:rsidR="00D34FD8" w:rsidRPr="00C55240">
        <w:rPr>
          <w:u w:val="single"/>
        </w:rPr>
        <w:t xml:space="preserve">your participation grade will be determined based on your top 18 participation </w:t>
      </w:r>
      <w:r w:rsidR="00A34EFA">
        <w:rPr>
          <w:u w:val="single"/>
        </w:rPr>
        <w:t>assessments</w:t>
      </w:r>
      <w:r w:rsidR="00D34FD8">
        <w:t>.</w:t>
      </w:r>
    </w:p>
    <w:p w14:paraId="524375BE" w14:textId="448A61C3" w:rsidR="007D5629" w:rsidRPr="0053386B" w:rsidRDefault="007D5629" w:rsidP="00061BA9"/>
    <w:p w14:paraId="5BA470CD" w14:textId="44753D36" w:rsidR="00D34FD8" w:rsidRPr="001A397E" w:rsidRDefault="00D34FD8" w:rsidP="00D34FD8">
      <w:pPr>
        <w:ind w:firstLine="720"/>
      </w:pPr>
      <w:r w:rsidRPr="001A397E">
        <w:t xml:space="preserve">It is to your advantage to attend class every day, be well prepared, and act professionally (including being on time). This is true for at least </w:t>
      </w:r>
      <w:r>
        <w:t>three</w:t>
      </w:r>
      <w:r w:rsidRPr="001A397E">
        <w:t xml:space="preserve"> reasons. First, and most significant, the material we cover in class is what is considered most important for the course and, therefore, will be the material tested on quizzes and exams. Second, exams start promptly at the beginning of class; late arrivers will not be given extra time to complete them. </w:t>
      </w:r>
      <w:r>
        <w:t>Third</w:t>
      </w:r>
      <w:r w:rsidRPr="001A397E">
        <w:t xml:space="preserve">, it is in your best interest to act professionally because I reserve the right to decrease your final letter grade by 1/3 for </w:t>
      </w:r>
      <w:r w:rsidRPr="00D34FD8">
        <w:rPr>
          <w:b/>
          <w:bCs/>
          <w:u w:val="single"/>
        </w:rPr>
        <w:t>continued</w:t>
      </w:r>
      <w:r w:rsidRPr="001A397E">
        <w:rPr>
          <w:u w:val="single"/>
        </w:rPr>
        <w:t xml:space="preserve"> unprofessional conduct</w:t>
      </w:r>
      <w:r w:rsidRPr="001A397E">
        <w:t>. Unprofessional conduct includes, but is not limited to, coming to class late; interrupting class with talking, texting, emailing</w:t>
      </w:r>
      <w:r>
        <w:t>, etc.</w:t>
      </w:r>
      <w:r w:rsidRPr="001A397E">
        <w:t xml:space="preserve">; engaging in activities related to other classes; </w:t>
      </w:r>
      <w:r>
        <w:t>not following class and university rules; and so forth</w:t>
      </w:r>
      <w:r w:rsidRPr="001A397E">
        <w:t>. If I have a concern about unprofessional conduct, I will talk with you individually first. If the conduct continues</w:t>
      </w:r>
      <w:r>
        <w:t xml:space="preserve"> after I have discussed it with you</w:t>
      </w:r>
      <w:r w:rsidRPr="001A397E">
        <w:t>, I will lower your grade. So, for example, if your total points would earn you a B-, I reserve the right to lower your grade to a C+.</w:t>
      </w:r>
    </w:p>
    <w:p w14:paraId="34502DF9" w14:textId="77777777" w:rsidR="00136A23" w:rsidRDefault="00136A23" w:rsidP="007274C0">
      <w:pPr>
        <w:rPr>
          <w:u w:val="single"/>
        </w:rPr>
      </w:pPr>
    </w:p>
    <w:p w14:paraId="68877DE5" w14:textId="03008566" w:rsidR="007274C0" w:rsidRPr="00271D28" w:rsidRDefault="007274C0" w:rsidP="007274C0">
      <w:pPr>
        <w:rPr>
          <w:u w:val="single"/>
        </w:rPr>
      </w:pPr>
      <w:r w:rsidRPr="00271D28">
        <w:rPr>
          <w:u w:val="single"/>
        </w:rPr>
        <w:t>Policy for Making up Exams</w:t>
      </w:r>
    </w:p>
    <w:p w14:paraId="30F5A03F" w14:textId="77777777" w:rsidR="007274C0" w:rsidRPr="00271D28" w:rsidRDefault="007274C0" w:rsidP="007274C0"/>
    <w:p w14:paraId="5A11537F" w14:textId="77777777" w:rsidR="007274C0" w:rsidRPr="00271D28" w:rsidRDefault="007274C0" w:rsidP="007274C0">
      <w:pPr>
        <w:ind w:firstLine="720"/>
      </w:pPr>
      <w:r w:rsidRPr="00271D28">
        <w:t xml:space="preserve">It is to your advantage to take all exams at the time they are given. </w:t>
      </w:r>
    </w:p>
    <w:p w14:paraId="65BD1B55" w14:textId="77777777" w:rsidR="007274C0" w:rsidRPr="00271D28" w:rsidRDefault="007274C0" w:rsidP="007274C0"/>
    <w:p w14:paraId="22CE70CF" w14:textId="1316308B" w:rsidR="007274C0" w:rsidRPr="00271D28" w:rsidRDefault="007274C0" w:rsidP="007274C0">
      <w:pPr>
        <w:ind w:firstLine="720"/>
      </w:pPr>
      <w:r w:rsidRPr="00271D28">
        <w:t xml:space="preserve">With regard to exams, the policy of the Leventhal School of Accounting is that you should not miss exams unless </w:t>
      </w:r>
      <w:r w:rsidRPr="00271D28">
        <w:rPr>
          <w:u w:val="single"/>
        </w:rPr>
        <w:t>there is a very serious emergency AND you can properly document this emergency</w:t>
      </w:r>
      <w:r w:rsidRPr="00271D28">
        <w:t xml:space="preserve">. Also, to the extent possible, you must inform me of the emergency </w:t>
      </w:r>
      <w:r w:rsidRPr="00271D28">
        <w:rPr>
          <w:u w:val="single"/>
        </w:rPr>
        <w:t>prior to the exam</w:t>
      </w:r>
      <w:r w:rsidRPr="00271D28">
        <w:t xml:space="preserve"> (I understand that this is not always possible). If you miss an exam for something other than a serious emergency and/or you cannot provide documentation, you will receive a grade of -0- on the exam. If there is a serious emergency and you can provide proper documentation and, where possible, notify me of the situation prior to the exam, I will not give a makeup exam. Instead, I will determine your grade from the remaining exams and the quizzes. That is, I will “gross up” the points from the </w:t>
      </w:r>
      <w:r w:rsidR="00D17842">
        <w:t>other exams</w:t>
      </w:r>
      <w:r w:rsidRPr="00271D28">
        <w:t xml:space="preserve"> so that it is as if you are operating on a 1000-point scale. This policy works to your advantage (which is why I have implemented it) for two reasons. First, it is virtually impossible to </w:t>
      </w:r>
      <w:r w:rsidRPr="00271D28">
        <w:lastRenderedPageBreak/>
        <w:t>create makeup exams that are of the same level of difficulty as the original exam; thus, I tend to err on the side of more difficult when creating the makeup one. Second, if you have experienced an emergency, your performance on an exam shortly thereafter likely would be compromised.</w:t>
      </w:r>
    </w:p>
    <w:p w14:paraId="64CA8260" w14:textId="77777777" w:rsidR="007274C0" w:rsidRPr="00271D28" w:rsidRDefault="007274C0" w:rsidP="007274C0"/>
    <w:p w14:paraId="47F87A29" w14:textId="77777777" w:rsidR="007274C0" w:rsidRPr="00271D28" w:rsidRDefault="007274C0" w:rsidP="007274C0">
      <w:pPr>
        <w:ind w:firstLine="720"/>
      </w:pPr>
      <w:r w:rsidRPr="00271D28">
        <w:t xml:space="preserve">The final exam must be taken at the scheduled time unless an incomplete contract has previously been approved according to Leventhal School of Accounting guidelines. </w:t>
      </w:r>
    </w:p>
    <w:p w14:paraId="1FF566AD" w14:textId="77777777" w:rsidR="007A4E79" w:rsidRDefault="007A4E79" w:rsidP="007274C0">
      <w:pPr>
        <w:rPr>
          <w:u w:val="single"/>
        </w:rPr>
      </w:pPr>
    </w:p>
    <w:p w14:paraId="3DBEE487" w14:textId="07CEB4A9" w:rsidR="007274C0" w:rsidRPr="00271D28" w:rsidRDefault="007274C0" w:rsidP="007274C0">
      <w:pPr>
        <w:rPr>
          <w:u w:val="single"/>
        </w:rPr>
      </w:pPr>
      <w:r w:rsidRPr="00271D28">
        <w:rPr>
          <w:u w:val="single"/>
        </w:rPr>
        <w:t>Policy for Regrading Exams</w:t>
      </w:r>
    </w:p>
    <w:p w14:paraId="5F51EE80" w14:textId="77777777" w:rsidR="007274C0" w:rsidRPr="00271D28" w:rsidRDefault="007274C0" w:rsidP="007274C0"/>
    <w:p w14:paraId="7CB2CE15" w14:textId="0B32F410" w:rsidR="000327E3" w:rsidRPr="00A87860" w:rsidRDefault="007274C0" w:rsidP="00A87860">
      <w:pPr>
        <w:ind w:firstLine="720"/>
      </w:pPr>
      <w:r w:rsidRPr="00271D28">
        <w:t xml:space="preserve">If you believe that your exam has been graded in error, I am happy to regrade it if you do the following. For a simple mistake, such as an addition error or a multiple-choice answer marked wrong incorrectly, please just show me the error. For a more complicated issue such as a debate about an essay answer or an answer to a longer problem, please put your concern in writing. </w:t>
      </w:r>
      <w:r w:rsidRPr="00271D28">
        <w:rPr>
          <w:u w:val="single"/>
        </w:rPr>
        <w:t xml:space="preserve">NOTE: For either type of issue, you must contact me within 10 days of receiving the </w:t>
      </w:r>
      <w:r w:rsidR="003029DC">
        <w:rPr>
          <w:u w:val="single"/>
        </w:rPr>
        <w:t>graded</w:t>
      </w:r>
      <w:r w:rsidRPr="00271D28">
        <w:rPr>
          <w:u w:val="single"/>
        </w:rPr>
        <w:t xml:space="preserve"> exam</w:t>
      </w:r>
      <w:r w:rsidRPr="00271D28">
        <w:t xml:space="preserve">. If I do not receive a request for regarding within 10 days of your receipt of the </w:t>
      </w:r>
      <w:r w:rsidR="00253ADD">
        <w:t>graded</w:t>
      </w:r>
      <w:r w:rsidRPr="00271D28">
        <w:t xml:space="preserve"> exam, the grade will be considered final. Additionally, I reserve the right to regrade the entire exam. </w:t>
      </w:r>
    </w:p>
    <w:p w14:paraId="42FFEBDE" w14:textId="77777777" w:rsidR="003029DC" w:rsidRDefault="003029DC" w:rsidP="00061BA9">
      <w:pPr>
        <w:outlineLvl w:val="0"/>
        <w:rPr>
          <w:b/>
          <w:u w:val="single"/>
        </w:rPr>
      </w:pPr>
    </w:p>
    <w:p w14:paraId="3F2ECF46" w14:textId="7298F7DC" w:rsidR="007274C0" w:rsidRPr="00571CA4" w:rsidRDefault="007274C0" w:rsidP="007274C0">
      <w:pPr>
        <w:jc w:val="center"/>
        <w:outlineLvl w:val="0"/>
        <w:rPr>
          <w:b/>
          <w:u w:val="single"/>
        </w:rPr>
      </w:pPr>
      <w:r w:rsidRPr="00571CA4">
        <w:rPr>
          <w:b/>
          <w:u w:val="single"/>
        </w:rPr>
        <w:t>ADDITIONAL INFORMATION</w:t>
      </w:r>
    </w:p>
    <w:p w14:paraId="3CE09AC9" w14:textId="06326DC7" w:rsidR="007274C0" w:rsidRPr="00571CA4" w:rsidRDefault="007274C0" w:rsidP="007274C0">
      <w:pPr>
        <w:pStyle w:val="CommentText"/>
        <w:rPr>
          <w:bCs/>
          <w:color w:val="000000"/>
          <w:sz w:val="22"/>
          <w:szCs w:val="22"/>
          <w:highlight w:val="yellow"/>
        </w:rPr>
      </w:pPr>
      <w:r w:rsidRPr="00571CA4">
        <w:rPr>
          <w:b/>
          <w:iCs/>
          <w:sz w:val="22"/>
          <w:szCs w:val="22"/>
          <w:u w:val="single"/>
        </w:rPr>
        <w:t>Add/Drop Process</w:t>
      </w:r>
      <w:r w:rsidRPr="00571CA4">
        <w:rPr>
          <w:b/>
          <w:bCs/>
          <w:u w:val="single"/>
        </w:rPr>
        <w:t xml:space="preserve"> </w:t>
      </w:r>
      <w:r w:rsidRPr="00571CA4">
        <w:rPr>
          <w:b/>
          <w:bCs/>
          <w:u w:val="single"/>
        </w:rPr>
        <w:br/>
      </w:r>
    </w:p>
    <w:p w14:paraId="0F9EEEE8" w14:textId="2C376DF2" w:rsidR="007274C0" w:rsidRDefault="007274C0" w:rsidP="008063DF">
      <w:pPr>
        <w:pStyle w:val="CommentText"/>
        <w:ind w:firstLine="720"/>
        <w:rPr>
          <w:sz w:val="22"/>
          <w:szCs w:val="22"/>
        </w:rPr>
      </w:pPr>
      <w:r w:rsidRPr="008063DF">
        <w:rPr>
          <w:sz w:val="22"/>
          <w:szCs w:val="22"/>
        </w:rPr>
        <w:t xml:space="preserve">Most Marshall classes are open enrollment (R-clearance) through the Add deadline. If there is an open seat, you can add the class using Web Registration.  If the class is full, you will need to continue checking Web Registration or the </w:t>
      </w:r>
      <w:r w:rsidRPr="008063DF">
        <w:rPr>
          <w:i/>
          <w:sz w:val="22"/>
          <w:szCs w:val="22"/>
        </w:rPr>
        <w:t>Schedule of Classes</w:t>
      </w:r>
      <w:r w:rsidRPr="008063DF">
        <w:rPr>
          <w:sz w:val="22"/>
          <w:szCs w:val="22"/>
        </w:rPr>
        <w:t xml:space="preserve"> (classes.usc.edu) to see if a space becomes available. Students who do not attend the first two class sessions (for classes that meet twice per week) or the first class meeting (for classes that meet once per week) may be dropped from the course. There are no formal wait lists for Marshall undergraduate courses, and professors cannot add students or increase the course capacity. If </w:t>
      </w:r>
      <w:r w:rsidR="003029DC">
        <w:rPr>
          <w:sz w:val="22"/>
          <w:szCs w:val="22"/>
        </w:rPr>
        <w:t>ALL</w:t>
      </w:r>
      <w:r w:rsidRPr="008063DF">
        <w:rPr>
          <w:sz w:val="22"/>
          <w:szCs w:val="22"/>
        </w:rPr>
        <w:t xml:space="preserve"> sections of the course are full, you can add your name to an interest list by contacting the Office of Undergraduate Advising &amp; Student Affairs; if new seats or sections are added, students on the interest list will be notified.</w:t>
      </w:r>
    </w:p>
    <w:p w14:paraId="36FAB504" w14:textId="77777777" w:rsidR="00B00992" w:rsidRDefault="00B00992" w:rsidP="00061BA9">
      <w:pPr>
        <w:pStyle w:val="CommentText"/>
        <w:rPr>
          <w:sz w:val="22"/>
          <w:szCs w:val="22"/>
        </w:rPr>
      </w:pPr>
    </w:p>
    <w:p w14:paraId="5F40049C" w14:textId="3C1CC692" w:rsidR="007274C0" w:rsidRPr="00901340" w:rsidRDefault="007B23B0" w:rsidP="00A53179">
      <w:pPr>
        <w:pStyle w:val="CommentText"/>
        <w:ind w:firstLine="720"/>
        <w:rPr>
          <w:highlight w:val="yellow"/>
        </w:rPr>
      </w:pPr>
      <w:r>
        <w:rPr>
          <w:sz w:val="22"/>
          <w:szCs w:val="22"/>
        </w:rPr>
        <w:t xml:space="preserve">I’ve summarized some key dates below: </w:t>
      </w:r>
    </w:p>
    <w:p w14:paraId="5C53C803" w14:textId="4E184198" w:rsidR="008040A2" w:rsidRDefault="007274C0" w:rsidP="008040A2">
      <w:pPr>
        <w:pStyle w:val="CommentText"/>
        <w:numPr>
          <w:ilvl w:val="0"/>
          <w:numId w:val="47"/>
        </w:numPr>
        <w:rPr>
          <w:sz w:val="22"/>
          <w:szCs w:val="22"/>
        </w:rPr>
      </w:pPr>
      <w:r w:rsidRPr="00571CA4">
        <w:rPr>
          <w:sz w:val="22"/>
          <w:szCs w:val="22"/>
        </w:rPr>
        <w:t>The last day to add the class</w:t>
      </w:r>
      <w:r w:rsidR="008040A2">
        <w:rPr>
          <w:sz w:val="22"/>
          <w:szCs w:val="22"/>
        </w:rPr>
        <w:t>,</w:t>
      </w:r>
      <w:r w:rsidRPr="00571CA4">
        <w:rPr>
          <w:sz w:val="22"/>
          <w:szCs w:val="22"/>
        </w:rPr>
        <w:t xml:space="preserve"> or withdraw without receiving a “W” </w:t>
      </w:r>
      <w:r w:rsidR="008040A2">
        <w:rPr>
          <w:sz w:val="22"/>
          <w:szCs w:val="22"/>
        </w:rPr>
        <w:t xml:space="preserve">and receive a refund, </w:t>
      </w:r>
      <w:r w:rsidRPr="00571CA4">
        <w:rPr>
          <w:sz w:val="22"/>
          <w:szCs w:val="22"/>
        </w:rPr>
        <w:t xml:space="preserve">is </w:t>
      </w:r>
      <w:r w:rsidR="0099459F">
        <w:rPr>
          <w:sz w:val="22"/>
          <w:szCs w:val="22"/>
        </w:rPr>
        <w:t xml:space="preserve">September </w:t>
      </w:r>
      <w:r w:rsidR="003029DC">
        <w:rPr>
          <w:sz w:val="22"/>
          <w:szCs w:val="22"/>
        </w:rPr>
        <w:t>9</w:t>
      </w:r>
      <w:r w:rsidR="0099459F" w:rsidRPr="00CE39FD">
        <w:rPr>
          <w:sz w:val="22"/>
          <w:szCs w:val="22"/>
          <w:vertAlign w:val="superscript"/>
        </w:rPr>
        <w:t>th</w:t>
      </w:r>
      <w:r w:rsidR="0099459F">
        <w:rPr>
          <w:sz w:val="22"/>
          <w:szCs w:val="22"/>
        </w:rPr>
        <w:t xml:space="preserve">. </w:t>
      </w:r>
    </w:p>
    <w:p w14:paraId="3A6C46D1" w14:textId="7BF7DEF8" w:rsidR="008040A2" w:rsidRPr="003029DC" w:rsidRDefault="008040A2" w:rsidP="008040A2">
      <w:pPr>
        <w:pStyle w:val="CommentText"/>
        <w:numPr>
          <w:ilvl w:val="0"/>
          <w:numId w:val="47"/>
        </w:numPr>
        <w:rPr>
          <w:sz w:val="22"/>
          <w:szCs w:val="22"/>
        </w:rPr>
      </w:pPr>
      <w:r>
        <w:rPr>
          <w:bCs/>
          <w:sz w:val="22"/>
          <w:szCs w:val="22"/>
        </w:rPr>
        <w:t xml:space="preserve">The last day to change </w:t>
      </w:r>
      <w:r w:rsidR="003029DC">
        <w:rPr>
          <w:bCs/>
          <w:sz w:val="22"/>
          <w:szCs w:val="22"/>
        </w:rPr>
        <w:t>the grade</w:t>
      </w:r>
      <w:r>
        <w:rPr>
          <w:bCs/>
          <w:sz w:val="22"/>
          <w:szCs w:val="22"/>
        </w:rPr>
        <w:t xml:space="preserve"> option </w:t>
      </w:r>
      <w:r w:rsidR="003029DC">
        <w:rPr>
          <w:bCs/>
          <w:sz w:val="22"/>
          <w:szCs w:val="22"/>
        </w:rPr>
        <w:t xml:space="preserve">from Grade </w:t>
      </w:r>
      <w:r>
        <w:rPr>
          <w:bCs/>
          <w:sz w:val="22"/>
          <w:szCs w:val="22"/>
        </w:rPr>
        <w:t>to Pass/No Pass is September 1</w:t>
      </w:r>
      <w:r w:rsidR="003029DC">
        <w:rPr>
          <w:bCs/>
          <w:sz w:val="22"/>
          <w:szCs w:val="22"/>
        </w:rPr>
        <w:t>3t</w:t>
      </w:r>
      <w:r w:rsidRPr="008040A2">
        <w:rPr>
          <w:bCs/>
          <w:sz w:val="22"/>
          <w:szCs w:val="22"/>
          <w:vertAlign w:val="superscript"/>
        </w:rPr>
        <w:t>h</w:t>
      </w:r>
      <w:r>
        <w:rPr>
          <w:bCs/>
          <w:sz w:val="22"/>
          <w:szCs w:val="22"/>
        </w:rPr>
        <w:t xml:space="preserve">.  </w:t>
      </w:r>
    </w:p>
    <w:p w14:paraId="40E0C2AA" w14:textId="3615E2BB" w:rsidR="003029DC" w:rsidRPr="008040A2" w:rsidRDefault="003029DC" w:rsidP="008040A2">
      <w:pPr>
        <w:pStyle w:val="CommentText"/>
        <w:numPr>
          <w:ilvl w:val="0"/>
          <w:numId w:val="47"/>
        </w:numPr>
        <w:rPr>
          <w:sz w:val="22"/>
          <w:szCs w:val="22"/>
        </w:rPr>
      </w:pPr>
      <w:r>
        <w:rPr>
          <w:bCs/>
          <w:sz w:val="22"/>
          <w:szCs w:val="22"/>
        </w:rPr>
        <w:t>The last day to change the grade option from Pass/No Pass to Grade is October 7</w:t>
      </w:r>
      <w:r w:rsidRPr="003029DC">
        <w:rPr>
          <w:bCs/>
          <w:sz w:val="22"/>
          <w:szCs w:val="22"/>
          <w:vertAlign w:val="superscript"/>
        </w:rPr>
        <w:t>th</w:t>
      </w:r>
      <w:r>
        <w:rPr>
          <w:bCs/>
          <w:sz w:val="22"/>
          <w:szCs w:val="22"/>
        </w:rPr>
        <w:t xml:space="preserve">. </w:t>
      </w:r>
    </w:p>
    <w:p w14:paraId="08809093" w14:textId="25057C91" w:rsidR="008040A2" w:rsidRDefault="008040A2" w:rsidP="008040A2">
      <w:pPr>
        <w:pStyle w:val="CommentText"/>
        <w:numPr>
          <w:ilvl w:val="0"/>
          <w:numId w:val="47"/>
        </w:numPr>
        <w:rPr>
          <w:sz w:val="22"/>
          <w:szCs w:val="22"/>
        </w:rPr>
      </w:pPr>
      <w:r w:rsidRPr="00571CA4">
        <w:rPr>
          <w:sz w:val="22"/>
          <w:szCs w:val="22"/>
        </w:rPr>
        <w:t>The last day to withdraw without</w:t>
      </w:r>
      <w:r w:rsidR="003029DC">
        <w:rPr>
          <w:sz w:val="22"/>
          <w:szCs w:val="22"/>
        </w:rPr>
        <w:t xml:space="preserve"> </w:t>
      </w:r>
      <w:r w:rsidRPr="00571CA4">
        <w:rPr>
          <w:sz w:val="22"/>
          <w:szCs w:val="22"/>
        </w:rPr>
        <w:t>receiving a “W”</w:t>
      </w:r>
      <w:r>
        <w:rPr>
          <w:sz w:val="22"/>
          <w:szCs w:val="22"/>
        </w:rPr>
        <w:t xml:space="preserve"> on the transcript</w:t>
      </w:r>
      <w:r w:rsidRPr="00571CA4">
        <w:rPr>
          <w:sz w:val="22"/>
          <w:szCs w:val="22"/>
        </w:rPr>
        <w:t xml:space="preserve"> </w:t>
      </w:r>
      <w:r>
        <w:rPr>
          <w:sz w:val="22"/>
          <w:szCs w:val="22"/>
        </w:rPr>
        <w:t xml:space="preserve">(with no refund, and the “W” will still appear on the student record and STARS report) </w:t>
      </w:r>
      <w:r w:rsidRPr="00571CA4">
        <w:rPr>
          <w:sz w:val="22"/>
          <w:szCs w:val="22"/>
        </w:rPr>
        <w:t xml:space="preserve">is </w:t>
      </w:r>
      <w:r>
        <w:rPr>
          <w:sz w:val="22"/>
          <w:szCs w:val="22"/>
        </w:rPr>
        <w:t xml:space="preserve">October </w:t>
      </w:r>
      <w:r w:rsidR="003029DC">
        <w:rPr>
          <w:sz w:val="22"/>
          <w:szCs w:val="22"/>
        </w:rPr>
        <w:t>7</w:t>
      </w:r>
      <w:r w:rsidRPr="00CE39FD">
        <w:rPr>
          <w:sz w:val="22"/>
          <w:szCs w:val="22"/>
          <w:vertAlign w:val="superscript"/>
        </w:rPr>
        <w:t>th</w:t>
      </w:r>
      <w:r>
        <w:rPr>
          <w:sz w:val="22"/>
          <w:szCs w:val="22"/>
        </w:rPr>
        <w:t xml:space="preserve">. </w:t>
      </w:r>
    </w:p>
    <w:p w14:paraId="35FDB5B4" w14:textId="7F5B3FAB" w:rsidR="007274C0" w:rsidRPr="008040A2" w:rsidRDefault="0099459F" w:rsidP="008040A2">
      <w:pPr>
        <w:pStyle w:val="CommentText"/>
        <w:numPr>
          <w:ilvl w:val="0"/>
          <w:numId w:val="47"/>
        </w:numPr>
        <w:rPr>
          <w:sz w:val="22"/>
          <w:szCs w:val="22"/>
        </w:rPr>
      </w:pPr>
      <w:r>
        <w:rPr>
          <w:sz w:val="22"/>
          <w:szCs w:val="22"/>
        </w:rPr>
        <w:t xml:space="preserve">The last day to drop the course with a mark of a “W” is </w:t>
      </w:r>
      <w:r w:rsidR="0097164A">
        <w:rPr>
          <w:sz w:val="22"/>
          <w:szCs w:val="22"/>
        </w:rPr>
        <w:t xml:space="preserve">November </w:t>
      </w:r>
      <w:r w:rsidR="008040A2">
        <w:rPr>
          <w:sz w:val="22"/>
          <w:szCs w:val="22"/>
        </w:rPr>
        <w:t>1</w:t>
      </w:r>
      <w:r w:rsidR="003029DC">
        <w:rPr>
          <w:sz w:val="22"/>
          <w:szCs w:val="22"/>
        </w:rPr>
        <w:t>1</w:t>
      </w:r>
      <w:r w:rsidR="0097164A">
        <w:rPr>
          <w:sz w:val="22"/>
          <w:szCs w:val="22"/>
        </w:rPr>
        <w:t>th</w:t>
      </w:r>
      <w:r>
        <w:rPr>
          <w:bCs/>
          <w:sz w:val="22"/>
          <w:szCs w:val="22"/>
        </w:rPr>
        <w:t xml:space="preserve">. </w:t>
      </w:r>
    </w:p>
    <w:p w14:paraId="1D7485B4" w14:textId="77777777" w:rsidR="00F10095" w:rsidRDefault="00F10095" w:rsidP="007274C0">
      <w:pPr>
        <w:autoSpaceDE w:val="0"/>
        <w:autoSpaceDN w:val="0"/>
        <w:adjustRightInd w:val="0"/>
        <w:rPr>
          <w:b/>
          <w:u w:val="single"/>
        </w:rPr>
      </w:pPr>
    </w:p>
    <w:p w14:paraId="64B35E15" w14:textId="2289D9C8" w:rsidR="00901340" w:rsidRDefault="007274C0" w:rsidP="007274C0">
      <w:pPr>
        <w:autoSpaceDE w:val="0"/>
        <w:autoSpaceDN w:val="0"/>
        <w:adjustRightInd w:val="0"/>
        <w:rPr>
          <w:b/>
          <w:u w:val="single"/>
        </w:rPr>
      </w:pPr>
      <w:r w:rsidRPr="00571CA4">
        <w:rPr>
          <w:b/>
          <w:u w:val="single"/>
        </w:rPr>
        <w:t>Retention of Graded Coursework</w:t>
      </w:r>
    </w:p>
    <w:p w14:paraId="1BD74013" w14:textId="5C953F89" w:rsidR="007274C0" w:rsidRPr="00571CA4" w:rsidRDefault="007274C0" w:rsidP="007274C0">
      <w:pPr>
        <w:autoSpaceDE w:val="0"/>
        <w:autoSpaceDN w:val="0"/>
        <w:adjustRightInd w:val="0"/>
        <w:rPr>
          <w:b/>
          <w:bCs/>
          <w:color w:val="000000"/>
          <w:u w:val="single"/>
          <w:shd w:val="clear" w:color="auto" w:fill="BFBFBF" w:themeFill="background1" w:themeFillShade="BF"/>
        </w:rPr>
      </w:pPr>
      <w:r w:rsidRPr="00571CA4">
        <w:rPr>
          <w:b/>
          <w:bCs/>
          <w:color w:val="000000"/>
          <w:u w:val="single"/>
          <w:shd w:val="clear" w:color="auto" w:fill="BFBFBF" w:themeFill="background1" w:themeFillShade="BF"/>
        </w:rPr>
        <w:t xml:space="preserve"> </w:t>
      </w:r>
    </w:p>
    <w:p w14:paraId="453A91DE" w14:textId="14BB0D0B" w:rsidR="007274C0" w:rsidRPr="00571CA4" w:rsidRDefault="00901340" w:rsidP="007274C0">
      <w:r>
        <w:rPr>
          <w:i/>
          <w:color w:val="000000"/>
        </w:rPr>
        <w:tab/>
      </w:r>
      <w:r w:rsidR="003029DC">
        <w:t xml:space="preserve">Paper </w:t>
      </w:r>
      <w:r w:rsidR="0099459F">
        <w:t>exams</w:t>
      </w:r>
      <w:r w:rsidR="007274C0" w:rsidRPr="00571CA4">
        <w:t xml:space="preserve"> will be retained for one year after the end of the course</w:t>
      </w:r>
      <w:r w:rsidR="0099459F">
        <w:t xml:space="preserve">, consistent with University policy. </w:t>
      </w:r>
    </w:p>
    <w:p w14:paraId="10A37DA3" w14:textId="77777777" w:rsidR="007274C0" w:rsidRPr="00571CA4" w:rsidRDefault="007274C0" w:rsidP="007274C0"/>
    <w:p w14:paraId="3C1B7B7A" w14:textId="77777777" w:rsidR="00E02714" w:rsidRDefault="00E02714" w:rsidP="00E02714">
      <w:pPr>
        <w:rPr>
          <w:b/>
        </w:rPr>
      </w:pPr>
      <w:r>
        <w:rPr>
          <w:b/>
          <w:bCs/>
          <w:color w:val="000000"/>
          <w:u w:val="single"/>
        </w:rPr>
        <w:t>Open Expression and Respect for All</w:t>
      </w:r>
    </w:p>
    <w:p w14:paraId="56BC6D73" w14:textId="77777777" w:rsidR="00E02714" w:rsidRDefault="00E02714" w:rsidP="00E02714">
      <w:pPr>
        <w:rPr>
          <w:b/>
        </w:rPr>
      </w:pPr>
    </w:p>
    <w:p w14:paraId="15BFC65F" w14:textId="0DBA4E26" w:rsidR="00E02714" w:rsidRDefault="00E02714" w:rsidP="00E02714">
      <w:pPr>
        <w:ind w:firstLine="720"/>
      </w:pPr>
      <w:r>
        <w:t>An important goal of the educational experience at USC Marshall is to be exposed to and discuss diverse, thought-provoking, and sometimes controversial ideas that challenge one’s beliefs. In this course we will support the values articulated in the USC Marshall “</w:t>
      </w:r>
      <w:hyperlink r:id="rId13" w:history="1">
        <w:r w:rsidRPr="00F4176E">
          <w:rPr>
            <w:rStyle w:val="Hyperlink"/>
          </w:rPr>
          <w:t>Open Expression Statement</w:t>
        </w:r>
      </w:hyperlink>
      <w:r>
        <w:t>.”</w:t>
      </w:r>
    </w:p>
    <w:p w14:paraId="3F54BE34" w14:textId="77777777" w:rsidR="00E02714" w:rsidRDefault="00E02714" w:rsidP="00E02714">
      <w:pPr>
        <w:ind w:firstLine="720"/>
        <w:rPr>
          <w:b/>
        </w:rPr>
      </w:pPr>
    </w:p>
    <w:p w14:paraId="7E8EB2AC" w14:textId="67F79E53" w:rsidR="00BE1DDA" w:rsidRDefault="00BE1DDA" w:rsidP="00BE1DDA">
      <w:pPr>
        <w:jc w:val="both"/>
        <w:rPr>
          <w:rFonts w:cs="Times New Roman"/>
          <w:b/>
          <w:bCs/>
          <w:u w:val="single"/>
        </w:rPr>
      </w:pPr>
      <w:r>
        <w:rPr>
          <w:rFonts w:cs="Times New Roman"/>
          <w:b/>
          <w:bCs/>
          <w:u w:val="single"/>
        </w:rPr>
        <w:lastRenderedPageBreak/>
        <w:t>USC Statement on Academic Conduct and Support Systems</w:t>
      </w:r>
    </w:p>
    <w:p w14:paraId="2181BA2F" w14:textId="77777777" w:rsidR="00BE1DDA" w:rsidRPr="00BE1DDA" w:rsidRDefault="00BE1DDA" w:rsidP="00BE1DDA">
      <w:pPr>
        <w:jc w:val="both"/>
        <w:rPr>
          <w:rFonts w:cs="Times New Roman"/>
          <w:b/>
          <w:bCs/>
          <w:u w:val="single"/>
        </w:rPr>
      </w:pPr>
    </w:p>
    <w:p w14:paraId="35965868" w14:textId="16BD7DC5" w:rsidR="00BE1DDA" w:rsidRPr="00BE1DDA" w:rsidRDefault="00BE1DDA" w:rsidP="00BE1DDA">
      <w:pPr>
        <w:ind w:firstLine="720"/>
        <w:jc w:val="both"/>
      </w:pPr>
      <w:r w:rsidRPr="00BE1DDA">
        <w:t xml:space="preserve">USC seeks to maintain an optimal learning environment. General principles of academic honesty include the concept of respect for the intellectual property of others, the expectation that individual, independent work will be submitted unless otherwise allowed by an instructor, and the obligation both to protect your own academic work from misuse by others and to avoid using another’s work as your own. All students are expected to understand and abide by these principles. </w:t>
      </w:r>
      <w:proofErr w:type="spellStart"/>
      <w:r w:rsidRPr="00BE1DDA">
        <w:rPr>
          <w:i/>
        </w:rPr>
        <w:t>SCampus</w:t>
      </w:r>
      <w:proofErr w:type="spellEnd"/>
      <w:r w:rsidRPr="00BE1DDA">
        <w:t>, the Student Guidebook, (</w:t>
      </w:r>
      <w:hyperlink r:id="rId14" w:history="1">
        <w:r w:rsidRPr="00BE1DDA">
          <w:rPr>
            <w:rStyle w:val="Hyperlink"/>
          </w:rPr>
          <w:t>www.usc.edu/scampus</w:t>
        </w:r>
      </w:hyperlink>
      <w:r w:rsidRPr="00BE1DDA">
        <w:t xml:space="preserve"> or </w:t>
      </w:r>
      <w:hyperlink r:id="rId15" w:history="1">
        <w:r w:rsidRPr="00BE1DDA">
          <w:rPr>
            <w:rStyle w:val="Hyperlink"/>
          </w:rPr>
          <w:t>http://scampus.usc.edu</w:t>
        </w:r>
      </w:hyperlink>
      <w:r w:rsidRPr="00BE1DDA">
        <w:t xml:space="preserve">) contains the University Student Conduct Code (see University Governance, Section 11.00). The recommended sanctions are located in Appendix A. </w:t>
      </w:r>
    </w:p>
    <w:p w14:paraId="63CA6931" w14:textId="77777777" w:rsidR="00BE1DDA" w:rsidRPr="00BE1DDA" w:rsidRDefault="00BE1DDA" w:rsidP="00BE1DDA">
      <w:pPr>
        <w:jc w:val="both"/>
      </w:pPr>
    </w:p>
    <w:p w14:paraId="67326DB7" w14:textId="77777777" w:rsidR="00BE1DDA" w:rsidRPr="00BE1DDA" w:rsidRDefault="00BE1DDA" w:rsidP="00BE1DDA">
      <w:pPr>
        <w:ind w:firstLine="720"/>
        <w:jc w:val="both"/>
      </w:pPr>
      <w:r w:rsidRPr="00BE1DDA">
        <w:t xml:space="preserve">Should there be any suspicion of academic dishonesty, students will be referred to the Office of Student Judicial Affairs and Community Standards for further review. The Review process can be found at: </w:t>
      </w:r>
      <w:hyperlink r:id="rId16" w:history="1">
        <w:r w:rsidRPr="00BE1DDA">
          <w:rPr>
            <w:rStyle w:val="Hyperlink"/>
          </w:rPr>
          <w:t>http://www.usc.edu/student-affairs/SJACS/</w:t>
        </w:r>
      </w:hyperlink>
      <w:r w:rsidRPr="00BE1DDA">
        <w:t>. Failure to adhere to the academic conduct standards set forth by these guidelines and our programs will not be tolerated by the USC Marshall community and can lead to dismissal.</w:t>
      </w:r>
    </w:p>
    <w:p w14:paraId="14A7FB6C" w14:textId="77777777" w:rsidR="00BE1DDA" w:rsidRPr="00BE1DDA" w:rsidRDefault="00BE1DDA" w:rsidP="00BE1DDA">
      <w:pPr>
        <w:widowControl w:val="0"/>
        <w:autoSpaceDE w:val="0"/>
        <w:autoSpaceDN w:val="0"/>
        <w:adjustRightInd w:val="0"/>
        <w:jc w:val="both"/>
        <w:rPr>
          <w:b/>
        </w:rPr>
      </w:pPr>
    </w:p>
    <w:p w14:paraId="0B650DF8" w14:textId="77777777" w:rsidR="00BE1DDA" w:rsidRPr="00BE1DDA" w:rsidRDefault="00BE1DDA" w:rsidP="00BE1DDA">
      <w:pPr>
        <w:widowControl w:val="0"/>
        <w:autoSpaceDE w:val="0"/>
        <w:autoSpaceDN w:val="0"/>
        <w:adjustRightInd w:val="0"/>
        <w:ind w:firstLine="720"/>
        <w:jc w:val="both"/>
      </w:pPr>
      <w:r w:rsidRPr="00BE1DDA">
        <w:t xml:space="preserve">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from the receptionist in ACC 101. </w:t>
      </w:r>
    </w:p>
    <w:p w14:paraId="3D80826F" w14:textId="77777777" w:rsidR="00BE1DDA" w:rsidRDefault="00BE1DDA" w:rsidP="00BE1DDA">
      <w:pPr>
        <w:rPr>
          <w:rFonts w:cstheme="minorHAnsi"/>
          <w:b/>
        </w:rPr>
      </w:pPr>
    </w:p>
    <w:p w14:paraId="16D46DB8" w14:textId="08D0635C" w:rsidR="00BE1DDA" w:rsidRPr="00BE1DDA" w:rsidRDefault="00BE1DDA" w:rsidP="00BE1DDA">
      <w:pPr>
        <w:rPr>
          <w:rFonts w:cstheme="minorHAnsi"/>
          <w:b/>
          <w:u w:val="single"/>
        </w:rPr>
      </w:pPr>
      <w:r w:rsidRPr="00BE1DDA">
        <w:rPr>
          <w:rFonts w:cstheme="minorHAnsi"/>
          <w:b/>
          <w:u w:val="single"/>
        </w:rPr>
        <w:t>Academic Conduct:</w:t>
      </w:r>
    </w:p>
    <w:p w14:paraId="6E81E469" w14:textId="77777777" w:rsidR="00BE1DDA" w:rsidRPr="00BE1DDA" w:rsidRDefault="00BE1DDA" w:rsidP="00BE1DDA">
      <w:pPr>
        <w:rPr>
          <w:rFonts w:cstheme="minorHAnsi"/>
          <w:b/>
        </w:rPr>
      </w:pPr>
    </w:p>
    <w:p w14:paraId="0A77AD36" w14:textId="10F496C2" w:rsidR="00BE1DDA" w:rsidRDefault="00BE1DDA" w:rsidP="00061BA9">
      <w:pPr>
        <w:ind w:firstLine="720"/>
        <w:rPr>
          <w:rFonts w:cstheme="minorHAnsi"/>
          <w:b/>
          <w:bCs/>
        </w:rPr>
      </w:pPr>
      <w:r w:rsidRPr="00BE1DDA">
        <w:rPr>
          <w:rFonts w:cstheme="minorHAnsi"/>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BE1DDA">
        <w:rPr>
          <w:rFonts w:cstheme="minorHAnsi"/>
        </w:rPr>
        <w:t>SCampus</w:t>
      </w:r>
      <w:proofErr w:type="spellEnd"/>
      <w:r w:rsidRPr="00BE1DDA">
        <w:rPr>
          <w:rFonts w:cstheme="minorHAnsi"/>
        </w:rPr>
        <w:t xml:space="preserve"> in Part B, Section 11, “Behavior Violating University Standards”</w:t>
      </w:r>
      <w:r w:rsidRPr="00BE1DDA">
        <w:rPr>
          <w:rFonts w:cstheme="minorHAnsi"/>
          <w:color w:val="0070C0"/>
          <w:u w:val="single"/>
        </w:rPr>
        <w:t xml:space="preserve"> </w:t>
      </w:r>
      <w:hyperlink r:id="rId17">
        <w:r w:rsidRPr="00BE1DDA">
          <w:rPr>
            <w:rFonts w:cstheme="minorHAnsi"/>
            <w:color w:val="0070C0"/>
            <w:u w:val="single"/>
          </w:rPr>
          <w:t>policy.usc.edu/</w:t>
        </w:r>
        <w:proofErr w:type="spellStart"/>
        <w:r w:rsidRPr="00BE1DDA">
          <w:rPr>
            <w:rFonts w:cstheme="minorHAnsi"/>
            <w:color w:val="0070C0"/>
            <w:u w:val="single"/>
          </w:rPr>
          <w:t>scampus</w:t>
        </w:r>
        <w:proofErr w:type="spellEnd"/>
        <w:r w:rsidRPr="00BE1DDA">
          <w:rPr>
            <w:rFonts w:cstheme="minorHAnsi"/>
            <w:color w:val="0070C0"/>
            <w:u w:val="single"/>
          </w:rPr>
          <w:t>-part-b</w:t>
        </w:r>
      </w:hyperlink>
      <w:r w:rsidRPr="00BE1DDA">
        <w:rPr>
          <w:rFonts w:cstheme="minorHAnsi"/>
        </w:rPr>
        <w:t xml:space="preserve">. Other forms of academic dishonesty are equally unacceptable. See additional information in </w:t>
      </w:r>
      <w:proofErr w:type="spellStart"/>
      <w:r w:rsidRPr="00BE1DDA">
        <w:rPr>
          <w:rFonts w:cstheme="minorHAnsi"/>
        </w:rPr>
        <w:t>SCampus</w:t>
      </w:r>
      <w:proofErr w:type="spellEnd"/>
      <w:r w:rsidRPr="00BE1DDA">
        <w:rPr>
          <w:rFonts w:cstheme="minorHAnsi"/>
        </w:rPr>
        <w:t xml:space="preserve"> and university policies on </w:t>
      </w:r>
      <w:hyperlink r:id="rId18">
        <w:r w:rsidRPr="00BE1DDA">
          <w:rPr>
            <w:rFonts w:cstheme="minorHAnsi"/>
            <w:color w:val="0070C0"/>
            <w:u w:val="single"/>
          </w:rPr>
          <w:t>Research and Scholarship Misconduct</w:t>
        </w:r>
      </w:hyperlink>
      <w:r w:rsidRPr="00BE1DDA">
        <w:rPr>
          <w:rFonts w:cstheme="minorHAnsi"/>
        </w:rPr>
        <w:t>.</w:t>
      </w:r>
    </w:p>
    <w:p w14:paraId="2C4DAB74" w14:textId="77777777" w:rsidR="00BE1DDA" w:rsidRDefault="00BE1DDA" w:rsidP="00BE1DDA">
      <w:pPr>
        <w:rPr>
          <w:rFonts w:cstheme="minorHAnsi"/>
          <w:b/>
          <w:bCs/>
        </w:rPr>
      </w:pPr>
    </w:p>
    <w:p w14:paraId="3E0FB5BB" w14:textId="2C3C9C87" w:rsidR="00BE1DDA" w:rsidRPr="00BE1DDA" w:rsidRDefault="00BE1DDA" w:rsidP="00BE1DDA">
      <w:pPr>
        <w:rPr>
          <w:rFonts w:cstheme="minorHAnsi"/>
          <w:b/>
          <w:bCs/>
          <w:u w:val="single"/>
        </w:rPr>
      </w:pPr>
      <w:r w:rsidRPr="00BE1DDA">
        <w:rPr>
          <w:rFonts w:cstheme="minorHAnsi"/>
          <w:b/>
          <w:bCs/>
          <w:u w:val="single"/>
        </w:rPr>
        <w:t xml:space="preserve">Students and Disability Accommodations: </w:t>
      </w:r>
    </w:p>
    <w:p w14:paraId="7BBBA7AA" w14:textId="77777777" w:rsidR="00BE1DDA" w:rsidRPr="00BE1DDA" w:rsidRDefault="00BE1DDA" w:rsidP="00BE1DDA">
      <w:pPr>
        <w:rPr>
          <w:rFonts w:cstheme="minorHAnsi"/>
        </w:rPr>
      </w:pPr>
    </w:p>
    <w:p w14:paraId="691C11B4" w14:textId="77777777" w:rsidR="00BE1DDA" w:rsidRPr="00BE1DDA" w:rsidRDefault="00BE1DDA" w:rsidP="00BE1DDA">
      <w:pPr>
        <w:ind w:firstLine="720"/>
        <w:rPr>
          <w:rFonts w:cstheme="minorHAnsi"/>
        </w:rPr>
      </w:pPr>
      <w:r w:rsidRPr="00BE1DDA">
        <w:rPr>
          <w:rFonts w:cstheme="minorHAnsi"/>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19" w:history="1">
        <w:r w:rsidRPr="00BE1DDA">
          <w:rPr>
            <w:rFonts w:cstheme="minorHAnsi"/>
            <w:color w:val="0070C0"/>
            <w:u w:val="single"/>
          </w:rPr>
          <w:t>osas.usc.edu</w:t>
        </w:r>
      </w:hyperlink>
      <w:r w:rsidRPr="00BE1DDA">
        <w:rPr>
          <w:rFonts w:cstheme="minorHAnsi"/>
        </w:rPr>
        <w:t xml:space="preserve">. You may contact OSAS at (213) 740-0776 or via email at </w:t>
      </w:r>
      <w:hyperlink r:id="rId20" w:history="1">
        <w:r w:rsidRPr="00BE1DDA">
          <w:rPr>
            <w:rFonts w:cstheme="minorHAnsi"/>
            <w:color w:val="0070C0"/>
            <w:u w:val="single"/>
          </w:rPr>
          <w:t>osasfrontdesk@usc.edu</w:t>
        </w:r>
      </w:hyperlink>
      <w:r w:rsidRPr="00BE1DDA">
        <w:rPr>
          <w:rFonts w:cstheme="minorHAnsi"/>
        </w:rPr>
        <w:t>.</w:t>
      </w:r>
    </w:p>
    <w:p w14:paraId="36ED69FF" w14:textId="77777777" w:rsidR="00E02714" w:rsidRDefault="00E02714" w:rsidP="00BE1DDA">
      <w:pPr>
        <w:rPr>
          <w:rFonts w:cstheme="minorHAnsi"/>
          <w:b/>
          <w:u w:val="single"/>
        </w:rPr>
      </w:pPr>
    </w:p>
    <w:p w14:paraId="5116A1DD" w14:textId="6145341F" w:rsidR="00BE1DDA" w:rsidRPr="00BE1DDA" w:rsidRDefault="00BE1DDA" w:rsidP="00BE1DDA">
      <w:pPr>
        <w:rPr>
          <w:rFonts w:cstheme="minorHAnsi"/>
          <w:b/>
          <w:u w:val="single"/>
        </w:rPr>
      </w:pPr>
      <w:r w:rsidRPr="00BE1DDA">
        <w:rPr>
          <w:rFonts w:cstheme="minorHAnsi"/>
          <w:b/>
          <w:u w:val="single"/>
        </w:rPr>
        <w:t xml:space="preserve">Support Systems: </w:t>
      </w:r>
    </w:p>
    <w:p w14:paraId="6C4C7439" w14:textId="77777777" w:rsidR="00BE1DDA" w:rsidRPr="00BE1DDA" w:rsidRDefault="00BE1DDA" w:rsidP="00BE1DDA">
      <w:pPr>
        <w:rPr>
          <w:rFonts w:cstheme="minorHAnsi"/>
          <w:b/>
        </w:rPr>
      </w:pPr>
    </w:p>
    <w:p w14:paraId="4C139FD9" w14:textId="77777777" w:rsidR="00BE1DDA" w:rsidRPr="00BE1DDA" w:rsidRDefault="00BE1DDA" w:rsidP="00BE1DDA">
      <w:pPr>
        <w:rPr>
          <w:rFonts w:cstheme="minorHAnsi"/>
          <w:i/>
        </w:rPr>
      </w:pPr>
      <w:r w:rsidRPr="00BE1DDA">
        <w:rPr>
          <w:rFonts w:cstheme="minorHAnsi"/>
          <w:i/>
        </w:rPr>
        <w:t>Counseling and Mental Health - (213) 740-9355 – 24/7 on call</w:t>
      </w:r>
    </w:p>
    <w:p w14:paraId="27E82C76" w14:textId="77777777" w:rsidR="00BE1DDA" w:rsidRPr="00BE1DDA" w:rsidRDefault="00000000" w:rsidP="00BE1DDA">
      <w:pPr>
        <w:rPr>
          <w:rFonts w:cstheme="minorHAnsi"/>
          <w:color w:val="0070C0"/>
          <w:u w:val="single"/>
        </w:rPr>
      </w:pPr>
      <w:hyperlink r:id="rId21" w:history="1">
        <w:r w:rsidR="00BE1DDA" w:rsidRPr="00BE1DDA">
          <w:rPr>
            <w:rFonts w:cstheme="minorHAnsi"/>
            <w:color w:val="0070C0"/>
            <w:u w:val="single"/>
          </w:rPr>
          <w:t>studenthealth.usc.edu/counseling</w:t>
        </w:r>
      </w:hyperlink>
    </w:p>
    <w:p w14:paraId="10FE8289" w14:textId="77777777" w:rsidR="00BE1DDA" w:rsidRPr="00BE1DDA" w:rsidRDefault="00BE1DDA" w:rsidP="00BE1DDA">
      <w:pPr>
        <w:rPr>
          <w:rFonts w:cstheme="minorHAnsi"/>
        </w:rPr>
      </w:pPr>
      <w:r w:rsidRPr="00BE1DDA">
        <w:rPr>
          <w:rFonts w:cstheme="minorHAnsi"/>
        </w:rPr>
        <w:t xml:space="preserve">Free and confidential mental health treatment for students, including short-term psychotherapy, group counseling, stress fitness workshops, and crisis intervention. </w:t>
      </w:r>
    </w:p>
    <w:p w14:paraId="0EE2892E" w14:textId="77777777" w:rsidR="00BE1DDA" w:rsidRPr="00BE1DDA" w:rsidRDefault="00BE1DDA" w:rsidP="00BE1DDA">
      <w:pPr>
        <w:rPr>
          <w:rFonts w:cstheme="minorHAnsi"/>
        </w:rPr>
      </w:pPr>
      <w:r w:rsidRPr="00BE1DDA">
        <w:rPr>
          <w:rFonts w:cstheme="minorHAnsi"/>
        </w:rPr>
        <w:fldChar w:fldCharType="begin"/>
      </w:r>
      <w:r w:rsidRPr="00BE1DDA">
        <w:rPr>
          <w:rFonts w:cstheme="minorHAnsi"/>
        </w:rPr>
        <w:instrText xml:space="preserve"> HYPERLINK "https://engemannshc.usc.edu/counseling/" </w:instrText>
      </w:r>
      <w:r w:rsidRPr="00BE1DDA">
        <w:rPr>
          <w:rFonts w:cstheme="minorHAnsi"/>
        </w:rPr>
        <w:fldChar w:fldCharType="separate"/>
      </w:r>
    </w:p>
    <w:p w14:paraId="23B56129" w14:textId="77777777" w:rsidR="00BE1DDA" w:rsidRPr="00BE1DDA" w:rsidRDefault="00BE1DDA" w:rsidP="00BE1DDA">
      <w:pPr>
        <w:rPr>
          <w:rFonts w:cstheme="minorHAnsi"/>
          <w:i/>
        </w:rPr>
      </w:pPr>
      <w:r w:rsidRPr="00BE1DDA">
        <w:rPr>
          <w:rFonts w:cstheme="minorHAnsi"/>
        </w:rPr>
        <w:lastRenderedPageBreak/>
        <w:fldChar w:fldCharType="end"/>
      </w:r>
      <w:r w:rsidRPr="00BE1DDA">
        <w:rPr>
          <w:rFonts w:cstheme="minorHAnsi"/>
          <w:i/>
        </w:rPr>
        <w:t>National Suicide Prevention Lifeline - 1 (800) 273-8255 – 24/7 on call</w:t>
      </w:r>
    </w:p>
    <w:p w14:paraId="005D2542" w14:textId="77777777" w:rsidR="00BE1DDA" w:rsidRPr="00BE1DDA" w:rsidRDefault="00000000" w:rsidP="00BE1DDA">
      <w:pPr>
        <w:rPr>
          <w:rFonts w:cstheme="minorHAnsi"/>
          <w:color w:val="0070C0"/>
          <w:u w:val="single"/>
        </w:rPr>
      </w:pPr>
      <w:hyperlink r:id="rId22">
        <w:r w:rsidR="00BE1DDA" w:rsidRPr="00BE1DDA">
          <w:rPr>
            <w:rFonts w:cstheme="minorHAnsi"/>
            <w:color w:val="0070C0"/>
            <w:u w:val="single"/>
          </w:rPr>
          <w:t>suicidepreventionlifeline.org</w:t>
        </w:r>
      </w:hyperlink>
    </w:p>
    <w:p w14:paraId="106B13C5" w14:textId="77777777" w:rsidR="00BE1DDA" w:rsidRPr="00BE1DDA" w:rsidRDefault="00BE1DDA" w:rsidP="00BE1DDA">
      <w:pPr>
        <w:rPr>
          <w:rFonts w:cstheme="minorHAnsi"/>
        </w:rPr>
      </w:pPr>
      <w:r w:rsidRPr="00BE1DDA">
        <w:rPr>
          <w:rFonts w:cstheme="minorHAnsi"/>
        </w:rPr>
        <w:t>Free and confidential emotional support to people in suicidal crisis or emotional distress 24 hours a day, 7 days a week.</w:t>
      </w:r>
    </w:p>
    <w:p w14:paraId="76E22848" w14:textId="77777777" w:rsidR="00BE1DDA" w:rsidRPr="00BE1DDA" w:rsidRDefault="00BE1DDA" w:rsidP="00BE1DDA">
      <w:pPr>
        <w:rPr>
          <w:rFonts w:cstheme="minorHAnsi"/>
        </w:rPr>
      </w:pPr>
      <w:r w:rsidRPr="00BE1DDA">
        <w:rPr>
          <w:rFonts w:cstheme="minorHAnsi"/>
        </w:rPr>
        <w:fldChar w:fldCharType="begin"/>
      </w:r>
      <w:r w:rsidRPr="00BE1DDA">
        <w:rPr>
          <w:rFonts w:cstheme="minorHAnsi"/>
        </w:rPr>
        <w:instrText xml:space="preserve"> HYPERLINK "http://www.suicidepreventionlifeline.org/" </w:instrText>
      </w:r>
      <w:r w:rsidRPr="00BE1DDA">
        <w:rPr>
          <w:rFonts w:cstheme="minorHAnsi"/>
        </w:rPr>
        <w:fldChar w:fldCharType="separate"/>
      </w:r>
    </w:p>
    <w:p w14:paraId="60818044" w14:textId="77777777" w:rsidR="00061BA9" w:rsidRDefault="00BE1DDA" w:rsidP="00BE1DDA">
      <w:pPr>
        <w:rPr>
          <w:rFonts w:cstheme="minorHAnsi"/>
        </w:rPr>
      </w:pPr>
      <w:r w:rsidRPr="00BE1DDA">
        <w:rPr>
          <w:rFonts w:cstheme="minorHAnsi"/>
        </w:rPr>
        <w:fldChar w:fldCharType="end"/>
      </w:r>
    </w:p>
    <w:p w14:paraId="4A504B95" w14:textId="77777777" w:rsidR="00061BA9" w:rsidRDefault="00061BA9" w:rsidP="00BE1DDA">
      <w:pPr>
        <w:rPr>
          <w:rFonts w:cstheme="minorHAnsi"/>
        </w:rPr>
      </w:pPr>
    </w:p>
    <w:p w14:paraId="5D3057CF" w14:textId="5DF63B5D" w:rsidR="00BE1DDA" w:rsidRPr="00BE1DDA" w:rsidRDefault="00BE1DDA" w:rsidP="00BE1DDA">
      <w:pPr>
        <w:rPr>
          <w:rFonts w:cstheme="minorHAnsi"/>
          <w:i/>
        </w:rPr>
      </w:pPr>
      <w:r w:rsidRPr="00BE1DDA">
        <w:rPr>
          <w:rFonts w:cstheme="minorHAnsi"/>
          <w:i/>
        </w:rPr>
        <w:t>Relationship and Sexual Violence Prevention Services (RSVP) - (213) 740-9355(WELL), press “0” after hours – 24/7 on call</w:t>
      </w:r>
    </w:p>
    <w:p w14:paraId="22A583C8" w14:textId="77777777" w:rsidR="00BE1DDA" w:rsidRPr="00BE1DDA" w:rsidRDefault="00000000" w:rsidP="00BE1DDA">
      <w:pPr>
        <w:rPr>
          <w:rFonts w:cstheme="minorHAnsi"/>
          <w:color w:val="0070C0"/>
          <w:u w:val="single"/>
        </w:rPr>
      </w:pPr>
      <w:hyperlink r:id="rId23" w:history="1">
        <w:r w:rsidR="00BE1DDA" w:rsidRPr="00BE1DDA">
          <w:rPr>
            <w:rFonts w:cstheme="minorHAnsi"/>
            <w:color w:val="0070C0"/>
            <w:u w:val="single"/>
          </w:rPr>
          <w:t>studenthealth.usc.edu/sexual-assault</w:t>
        </w:r>
      </w:hyperlink>
    </w:p>
    <w:p w14:paraId="42BD527E" w14:textId="77777777" w:rsidR="00BE1DDA" w:rsidRPr="00BE1DDA" w:rsidRDefault="00BE1DDA" w:rsidP="00BE1DDA">
      <w:pPr>
        <w:rPr>
          <w:rFonts w:cstheme="minorHAnsi"/>
          <w:color w:val="1155CC"/>
          <w:u w:val="single"/>
        </w:rPr>
      </w:pPr>
      <w:r w:rsidRPr="00BE1DDA">
        <w:rPr>
          <w:rFonts w:cstheme="minorHAnsi"/>
        </w:rPr>
        <w:t>Free and confidential therapy services, workshops, and training for situations related to gender-based harm.</w:t>
      </w:r>
      <w:r w:rsidRPr="00BE1DDA">
        <w:rPr>
          <w:rFonts w:cstheme="minorHAnsi"/>
        </w:rPr>
        <w:fldChar w:fldCharType="begin"/>
      </w:r>
      <w:r w:rsidRPr="00BE1DDA">
        <w:rPr>
          <w:rFonts w:cstheme="minorHAnsi"/>
        </w:rPr>
        <w:instrText xml:space="preserve"> HYPERLINK "https://engemannshc.usc.edu/rsvp/" </w:instrText>
      </w:r>
      <w:r w:rsidRPr="00BE1DDA">
        <w:rPr>
          <w:rFonts w:cstheme="minorHAnsi"/>
        </w:rPr>
        <w:fldChar w:fldCharType="separate"/>
      </w:r>
    </w:p>
    <w:p w14:paraId="25389CE9" w14:textId="1119834B" w:rsidR="003A0059" w:rsidRPr="00BE1DDA" w:rsidRDefault="00BE1DDA" w:rsidP="00BE1DDA">
      <w:pPr>
        <w:rPr>
          <w:rFonts w:cstheme="minorHAnsi"/>
        </w:rPr>
      </w:pPr>
      <w:r w:rsidRPr="00BE1DDA">
        <w:rPr>
          <w:rFonts w:cstheme="minorHAnsi"/>
        </w:rPr>
        <w:fldChar w:fldCharType="end"/>
      </w:r>
    </w:p>
    <w:p w14:paraId="05BF2829" w14:textId="77777777" w:rsidR="00BE1DDA" w:rsidRPr="00BE1DDA" w:rsidRDefault="00BE1DDA" w:rsidP="00BE1DDA">
      <w:pPr>
        <w:rPr>
          <w:rFonts w:cstheme="minorHAnsi"/>
          <w:i/>
        </w:rPr>
      </w:pPr>
      <w:r w:rsidRPr="00BE1DDA">
        <w:rPr>
          <w:rFonts w:cstheme="minorHAnsi"/>
          <w:i/>
        </w:rPr>
        <w:t xml:space="preserve">Office for Equity, Equal Opportunity, and Title IX (EEO-TIX) - (213) 740-5086 </w:t>
      </w:r>
    </w:p>
    <w:p w14:paraId="117454FC" w14:textId="77777777" w:rsidR="00BE1DDA" w:rsidRPr="00BE1DDA" w:rsidRDefault="00000000" w:rsidP="00BE1DDA">
      <w:pPr>
        <w:rPr>
          <w:rFonts w:cstheme="minorHAnsi"/>
          <w:color w:val="0070C0"/>
          <w:u w:val="single"/>
        </w:rPr>
      </w:pPr>
      <w:hyperlink r:id="rId24" w:history="1">
        <w:r w:rsidR="00BE1DDA" w:rsidRPr="00BE1DDA">
          <w:rPr>
            <w:rFonts w:cstheme="minorHAnsi"/>
            <w:color w:val="0070C0"/>
            <w:u w:val="single"/>
          </w:rPr>
          <w:t>eeotix.usc.edu</w:t>
        </w:r>
      </w:hyperlink>
    </w:p>
    <w:p w14:paraId="36ED01D8" w14:textId="77777777" w:rsidR="00BE1DDA" w:rsidRPr="00BE1DDA" w:rsidRDefault="00BE1DDA" w:rsidP="00BE1DDA">
      <w:pPr>
        <w:rPr>
          <w:rFonts w:cstheme="minorHAnsi"/>
        </w:rPr>
      </w:pPr>
      <w:r w:rsidRPr="00BE1DDA">
        <w:rPr>
          <w:rFonts w:cstheme="minorHAnsi"/>
        </w:rPr>
        <w:t xml:space="preserve">Information about how to get help or help someone affected by harassment or discrimination, rights of protected classes, reporting options, and additional resources for students, faculty, staff, visitors, and applicants. </w:t>
      </w:r>
    </w:p>
    <w:p w14:paraId="3D6C7B15" w14:textId="77777777" w:rsidR="00BE1DDA" w:rsidRPr="00BE1DDA" w:rsidRDefault="00BE1DDA" w:rsidP="00BE1DDA">
      <w:pPr>
        <w:rPr>
          <w:rFonts w:cstheme="minorHAnsi"/>
        </w:rPr>
      </w:pPr>
    </w:p>
    <w:p w14:paraId="05BAB6A4" w14:textId="77777777" w:rsidR="00BE1DDA" w:rsidRPr="00BE1DDA" w:rsidRDefault="00BE1DDA" w:rsidP="00BE1DDA">
      <w:pPr>
        <w:rPr>
          <w:rFonts w:cstheme="minorHAnsi"/>
          <w:i/>
        </w:rPr>
      </w:pPr>
      <w:r w:rsidRPr="00BE1DDA">
        <w:rPr>
          <w:rFonts w:cstheme="minorHAnsi"/>
          <w:i/>
        </w:rPr>
        <w:t>Reporting Incidents of Bias or Harassment - (213) 740-5086 or (213) 821-8298</w:t>
      </w:r>
    </w:p>
    <w:p w14:paraId="66FD552B" w14:textId="77777777" w:rsidR="00BE1DDA" w:rsidRPr="00BE1DDA" w:rsidRDefault="00000000" w:rsidP="00BE1DDA">
      <w:pPr>
        <w:rPr>
          <w:rFonts w:cstheme="minorHAnsi"/>
          <w:color w:val="0070C0"/>
          <w:u w:val="single"/>
        </w:rPr>
      </w:pPr>
      <w:hyperlink r:id="rId25" w:history="1">
        <w:r w:rsidR="00BE1DDA" w:rsidRPr="00BE1DDA">
          <w:rPr>
            <w:rFonts w:cstheme="minorHAnsi"/>
            <w:color w:val="0070C0"/>
            <w:u w:val="single"/>
          </w:rPr>
          <w:t>usc-advocate.symplicity.com/</w:t>
        </w:r>
        <w:proofErr w:type="spellStart"/>
        <w:r w:rsidR="00BE1DDA" w:rsidRPr="00BE1DDA">
          <w:rPr>
            <w:rFonts w:cstheme="minorHAnsi"/>
            <w:color w:val="0070C0"/>
            <w:u w:val="single"/>
          </w:rPr>
          <w:t>care_report</w:t>
        </w:r>
        <w:proofErr w:type="spellEnd"/>
      </w:hyperlink>
    </w:p>
    <w:p w14:paraId="1FB9372D" w14:textId="77777777" w:rsidR="00BE1DDA" w:rsidRPr="00BE1DDA" w:rsidRDefault="00BE1DDA" w:rsidP="00BE1DDA">
      <w:pPr>
        <w:rPr>
          <w:rFonts w:cstheme="minorHAnsi"/>
          <w:color w:val="1155CC"/>
          <w:u w:val="single"/>
        </w:rPr>
      </w:pPr>
      <w:r w:rsidRPr="00BE1DDA">
        <w:rPr>
          <w:rFonts w:cstheme="minorHAnsi"/>
        </w:rPr>
        <w:t>Avenue to report incidents of bias, hate crimes, and microaggressions to the Office for Equity, Equal Opportunity, and Title for appropriate investigation, supportive measures, and response.</w:t>
      </w:r>
      <w:r w:rsidRPr="00BE1DDA">
        <w:rPr>
          <w:rFonts w:cstheme="minorHAnsi"/>
        </w:rPr>
        <w:fldChar w:fldCharType="begin"/>
      </w:r>
      <w:r w:rsidRPr="00BE1DDA">
        <w:rPr>
          <w:rFonts w:cstheme="minorHAnsi"/>
        </w:rPr>
        <w:instrText xml:space="preserve"> HYPERLINK "https://studentaffairs.usc.edu/bias-assessment-response-support/" </w:instrText>
      </w:r>
      <w:r w:rsidRPr="00BE1DDA">
        <w:rPr>
          <w:rFonts w:cstheme="minorHAnsi"/>
        </w:rPr>
        <w:fldChar w:fldCharType="separate"/>
      </w:r>
    </w:p>
    <w:p w14:paraId="1F868A0C" w14:textId="77777777" w:rsidR="00BE1DDA" w:rsidRPr="00BE1DDA" w:rsidRDefault="00BE1DDA" w:rsidP="00BE1DDA">
      <w:pPr>
        <w:rPr>
          <w:rFonts w:cstheme="minorHAnsi"/>
        </w:rPr>
      </w:pPr>
      <w:r w:rsidRPr="00BE1DDA">
        <w:rPr>
          <w:rFonts w:cstheme="minorHAnsi"/>
        </w:rPr>
        <w:fldChar w:fldCharType="end"/>
      </w:r>
    </w:p>
    <w:p w14:paraId="076AB9E4" w14:textId="77777777" w:rsidR="00BE1DDA" w:rsidRPr="00BE1DDA" w:rsidRDefault="00BE1DDA" w:rsidP="00BE1DDA">
      <w:pPr>
        <w:rPr>
          <w:rFonts w:cstheme="minorHAnsi"/>
          <w:i/>
        </w:rPr>
      </w:pPr>
      <w:r w:rsidRPr="00BE1DDA">
        <w:rPr>
          <w:rFonts w:cstheme="minorHAnsi"/>
          <w:i/>
        </w:rPr>
        <w:t>The Office of Student Accessibility Services (OSAS) - (213) 740-0776</w:t>
      </w:r>
    </w:p>
    <w:p w14:paraId="246A16E7" w14:textId="77777777" w:rsidR="00BE1DDA" w:rsidRPr="00BE1DDA" w:rsidRDefault="00000000" w:rsidP="00BE1DDA">
      <w:pPr>
        <w:rPr>
          <w:rFonts w:cstheme="minorHAnsi"/>
          <w:color w:val="0070C0"/>
          <w:u w:val="single"/>
        </w:rPr>
      </w:pPr>
      <w:hyperlink r:id="rId26" w:history="1">
        <w:r w:rsidR="00BE1DDA" w:rsidRPr="00BE1DDA">
          <w:rPr>
            <w:rFonts w:cstheme="minorHAnsi"/>
            <w:color w:val="0070C0"/>
            <w:u w:val="single"/>
          </w:rPr>
          <w:t>osas.usc.edu</w:t>
        </w:r>
      </w:hyperlink>
    </w:p>
    <w:p w14:paraId="14FD62CE" w14:textId="7BFD518E" w:rsidR="00BE1DDA" w:rsidRDefault="00BE1DDA" w:rsidP="00BE1DDA">
      <w:pPr>
        <w:rPr>
          <w:rFonts w:cstheme="minorHAnsi"/>
        </w:rPr>
      </w:pPr>
      <w:r w:rsidRPr="00BE1DDA">
        <w:rPr>
          <w:rFonts w:cstheme="minorHAnsi"/>
        </w:rPr>
        <w:t>OSAS ensures equal access for students with disabilities through providing academic accommodations and auxiliary aids in accordance with federal laws and university policy.</w:t>
      </w:r>
    </w:p>
    <w:p w14:paraId="402EA1AF" w14:textId="77777777" w:rsidR="00783048" w:rsidRPr="00BE1DDA" w:rsidRDefault="00783048" w:rsidP="00BE1DDA">
      <w:pPr>
        <w:rPr>
          <w:rFonts w:cstheme="minorHAnsi"/>
        </w:rPr>
      </w:pPr>
    </w:p>
    <w:p w14:paraId="57C425DE" w14:textId="77777777" w:rsidR="00BE1DDA" w:rsidRPr="00BE1DDA" w:rsidRDefault="00BE1DDA" w:rsidP="00BE1DDA">
      <w:pPr>
        <w:rPr>
          <w:rFonts w:cstheme="minorHAnsi"/>
          <w:i/>
        </w:rPr>
      </w:pPr>
      <w:r w:rsidRPr="00BE1DDA">
        <w:rPr>
          <w:rFonts w:cstheme="minorHAnsi"/>
          <w:i/>
        </w:rPr>
        <w:t>USC Campus Support and Intervention - (213) 821-4710</w:t>
      </w:r>
    </w:p>
    <w:p w14:paraId="1AED95DC" w14:textId="77777777" w:rsidR="00BE1DDA" w:rsidRPr="00BE1DDA" w:rsidRDefault="00000000" w:rsidP="00BE1DDA">
      <w:pPr>
        <w:rPr>
          <w:rFonts w:cstheme="minorHAnsi"/>
          <w:color w:val="0070C0"/>
          <w:u w:val="single"/>
        </w:rPr>
      </w:pPr>
      <w:hyperlink r:id="rId27" w:history="1">
        <w:r w:rsidR="00BE1DDA" w:rsidRPr="00BE1DDA">
          <w:rPr>
            <w:rFonts w:cstheme="minorHAnsi"/>
            <w:color w:val="0070C0"/>
            <w:u w:val="single"/>
          </w:rPr>
          <w:t>campussupport.usc.edu</w:t>
        </w:r>
      </w:hyperlink>
    </w:p>
    <w:p w14:paraId="279AD517" w14:textId="77777777" w:rsidR="00BE1DDA" w:rsidRPr="00BE1DDA" w:rsidRDefault="00BE1DDA" w:rsidP="00BE1DDA">
      <w:pPr>
        <w:rPr>
          <w:rFonts w:cstheme="minorHAnsi"/>
        </w:rPr>
      </w:pPr>
      <w:r w:rsidRPr="00BE1DDA">
        <w:rPr>
          <w:rFonts w:cstheme="minorHAnsi"/>
        </w:rPr>
        <w:t>Assists students and families in resolving complex personal, financial, and academic issues adversely affecting their success as a student.</w:t>
      </w:r>
    </w:p>
    <w:p w14:paraId="328C275C" w14:textId="77777777" w:rsidR="00783048" w:rsidRPr="00BE1DDA" w:rsidRDefault="00783048" w:rsidP="00BE1DDA">
      <w:pPr>
        <w:rPr>
          <w:rFonts w:cstheme="minorHAnsi"/>
          <w:i/>
        </w:rPr>
      </w:pPr>
    </w:p>
    <w:p w14:paraId="2D485247" w14:textId="77777777" w:rsidR="00BE1DDA" w:rsidRPr="00BE1DDA" w:rsidRDefault="00BE1DDA" w:rsidP="00BE1DDA">
      <w:pPr>
        <w:rPr>
          <w:rFonts w:cstheme="minorHAnsi"/>
          <w:i/>
        </w:rPr>
      </w:pPr>
      <w:r w:rsidRPr="00BE1DDA">
        <w:rPr>
          <w:rFonts w:cstheme="minorHAnsi"/>
          <w:i/>
        </w:rPr>
        <w:t>Diversity, Equity and Inclusion - (213) 740-2101</w:t>
      </w:r>
    </w:p>
    <w:p w14:paraId="4A894130" w14:textId="77777777" w:rsidR="00BE1DDA" w:rsidRPr="00BE1DDA" w:rsidRDefault="00000000" w:rsidP="00BE1DDA">
      <w:pPr>
        <w:rPr>
          <w:rFonts w:cstheme="minorHAnsi"/>
          <w:i/>
          <w:color w:val="0070C0"/>
        </w:rPr>
      </w:pPr>
      <w:hyperlink r:id="rId28">
        <w:r w:rsidR="00BE1DDA" w:rsidRPr="00BE1DDA">
          <w:rPr>
            <w:rFonts w:cstheme="minorHAnsi"/>
            <w:color w:val="0070C0"/>
            <w:u w:val="single"/>
          </w:rPr>
          <w:t>diversity.usc.edu</w:t>
        </w:r>
      </w:hyperlink>
    </w:p>
    <w:p w14:paraId="0E96AEA6" w14:textId="77777777" w:rsidR="00BE1DDA" w:rsidRPr="00BE1DDA" w:rsidRDefault="00BE1DDA" w:rsidP="00BE1DDA">
      <w:pPr>
        <w:rPr>
          <w:rFonts w:cstheme="minorHAnsi"/>
          <w:color w:val="1155CC"/>
          <w:u w:val="single"/>
        </w:rPr>
      </w:pPr>
      <w:r w:rsidRPr="00BE1DDA">
        <w:rPr>
          <w:rFonts w:cstheme="minorHAnsi"/>
        </w:rPr>
        <w:t xml:space="preserve">Information on events, programs and training, the Provost’s Diversity and Inclusion Council, Diversity Liaisons for each academic school, chronology, participation, and various resources for students. </w:t>
      </w:r>
      <w:r w:rsidRPr="00BE1DDA">
        <w:rPr>
          <w:rFonts w:cstheme="minorHAnsi"/>
        </w:rPr>
        <w:fldChar w:fldCharType="begin"/>
      </w:r>
      <w:r w:rsidRPr="00BE1DDA">
        <w:rPr>
          <w:rFonts w:cstheme="minorHAnsi"/>
        </w:rPr>
        <w:instrText xml:space="preserve"> HYPERLINK "https://diversity.usc.edu/" </w:instrText>
      </w:r>
      <w:r w:rsidRPr="00BE1DDA">
        <w:rPr>
          <w:rFonts w:cstheme="minorHAnsi"/>
        </w:rPr>
        <w:fldChar w:fldCharType="separate"/>
      </w:r>
    </w:p>
    <w:p w14:paraId="45B6D279" w14:textId="77777777" w:rsidR="00BE1DDA" w:rsidRPr="00BE1DDA" w:rsidRDefault="00BE1DDA" w:rsidP="00BE1DDA">
      <w:pPr>
        <w:rPr>
          <w:rFonts w:cstheme="minorHAnsi"/>
        </w:rPr>
      </w:pPr>
      <w:r w:rsidRPr="00BE1DDA">
        <w:rPr>
          <w:rFonts w:cstheme="minorHAnsi"/>
        </w:rPr>
        <w:fldChar w:fldCharType="end"/>
      </w:r>
    </w:p>
    <w:p w14:paraId="11B54054" w14:textId="77777777" w:rsidR="00BE1DDA" w:rsidRPr="00BE1DDA" w:rsidRDefault="00BE1DDA" w:rsidP="00BE1DDA">
      <w:pPr>
        <w:rPr>
          <w:rFonts w:cstheme="minorHAnsi"/>
          <w:i/>
        </w:rPr>
      </w:pPr>
      <w:r w:rsidRPr="00BE1DDA">
        <w:rPr>
          <w:rFonts w:cstheme="minorHAnsi"/>
          <w:i/>
        </w:rPr>
        <w:t xml:space="preserve">USC Emergency - UPC: (213) 740-4321, HSC: (323) 442-1000 – 24/7 on call </w:t>
      </w:r>
    </w:p>
    <w:p w14:paraId="71719E38" w14:textId="77777777" w:rsidR="00BE1DDA" w:rsidRPr="00BE1DDA" w:rsidRDefault="00000000" w:rsidP="00BE1DDA">
      <w:pPr>
        <w:rPr>
          <w:rFonts w:cstheme="minorHAnsi"/>
          <w:i/>
        </w:rPr>
      </w:pPr>
      <w:hyperlink r:id="rId29">
        <w:r w:rsidR="00BE1DDA" w:rsidRPr="00BE1DDA">
          <w:rPr>
            <w:rFonts w:cstheme="minorHAnsi"/>
            <w:color w:val="0070C0"/>
            <w:u w:val="single"/>
          </w:rPr>
          <w:t>dps.usc.edu</w:t>
        </w:r>
      </w:hyperlink>
      <w:r w:rsidR="00BE1DDA" w:rsidRPr="00BE1DDA">
        <w:rPr>
          <w:rFonts w:cstheme="minorHAnsi"/>
        </w:rPr>
        <w:t xml:space="preserve">, </w:t>
      </w:r>
      <w:hyperlink r:id="rId30">
        <w:r w:rsidR="00BE1DDA" w:rsidRPr="00BE1DDA">
          <w:rPr>
            <w:rFonts w:cstheme="minorHAnsi"/>
            <w:color w:val="0070C0"/>
            <w:u w:val="single"/>
          </w:rPr>
          <w:t>emergency.usc.edu</w:t>
        </w:r>
      </w:hyperlink>
    </w:p>
    <w:p w14:paraId="2ECFC407" w14:textId="77777777" w:rsidR="00BE1DDA" w:rsidRPr="00BE1DDA" w:rsidRDefault="00BE1DDA" w:rsidP="00BE1DDA">
      <w:pPr>
        <w:rPr>
          <w:rFonts w:cstheme="minorHAnsi"/>
          <w:i/>
        </w:rPr>
      </w:pPr>
      <w:r w:rsidRPr="00BE1DDA">
        <w:rPr>
          <w:rFonts w:cstheme="minorHAnsi"/>
        </w:rPr>
        <w:t>Emergency assistance and avenue to report a crime. Latest updates regarding safety, including ways in which instruction will be continued if an officially declared emergency makes travel to campus infeasible.</w:t>
      </w:r>
    </w:p>
    <w:p w14:paraId="73A019C8" w14:textId="77777777" w:rsidR="00BE1DDA" w:rsidRPr="00BE1DDA" w:rsidRDefault="00BE1DDA" w:rsidP="00BE1DDA">
      <w:pPr>
        <w:rPr>
          <w:rFonts w:cstheme="minorHAnsi"/>
          <w:i/>
        </w:rPr>
      </w:pPr>
    </w:p>
    <w:p w14:paraId="6009F44E" w14:textId="77777777" w:rsidR="00BE1DDA" w:rsidRPr="00BE1DDA" w:rsidRDefault="00BE1DDA" w:rsidP="00BE1DDA">
      <w:pPr>
        <w:rPr>
          <w:rFonts w:cstheme="minorHAnsi"/>
          <w:i/>
        </w:rPr>
      </w:pPr>
      <w:r w:rsidRPr="00BE1DDA">
        <w:rPr>
          <w:rFonts w:cstheme="minorHAnsi"/>
          <w:i/>
        </w:rPr>
        <w:t xml:space="preserve">USC Department of Public Safety - UPC: (213) 740-6000, HSC: (323) 442-120 – 24/7 on call </w:t>
      </w:r>
    </w:p>
    <w:p w14:paraId="78EE4ED7" w14:textId="77777777" w:rsidR="00BE1DDA" w:rsidRPr="00BE1DDA" w:rsidRDefault="00000000" w:rsidP="00BE1DDA">
      <w:pPr>
        <w:rPr>
          <w:rFonts w:cstheme="minorHAnsi"/>
          <w:color w:val="0070C0"/>
        </w:rPr>
      </w:pPr>
      <w:hyperlink r:id="rId31">
        <w:r w:rsidR="00BE1DDA" w:rsidRPr="00BE1DDA">
          <w:rPr>
            <w:rFonts w:cstheme="minorHAnsi"/>
            <w:color w:val="0070C0"/>
            <w:u w:val="single"/>
          </w:rPr>
          <w:t>dps.usc.edu</w:t>
        </w:r>
      </w:hyperlink>
    </w:p>
    <w:p w14:paraId="69538DA2" w14:textId="77777777" w:rsidR="00BE1DDA" w:rsidRPr="00BE1DDA" w:rsidRDefault="00BE1DDA" w:rsidP="00BE1DDA">
      <w:pPr>
        <w:rPr>
          <w:rFonts w:cstheme="minorHAnsi"/>
        </w:rPr>
      </w:pPr>
      <w:r w:rsidRPr="00BE1DDA">
        <w:rPr>
          <w:rFonts w:cstheme="minorHAnsi"/>
        </w:rPr>
        <w:t>Non-emergency assistance or information.</w:t>
      </w:r>
    </w:p>
    <w:p w14:paraId="456D5FAF" w14:textId="3111A5C9" w:rsidR="00BE1DDA" w:rsidRDefault="00BE1DDA" w:rsidP="00BE1DDA">
      <w:pPr>
        <w:rPr>
          <w:rFonts w:cstheme="minorHAnsi"/>
        </w:rPr>
      </w:pPr>
    </w:p>
    <w:p w14:paraId="0D11E225" w14:textId="021D5BEB" w:rsidR="00E02714" w:rsidRDefault="00E02714" w:rsidP="00BE1DDA">
      <w:pPr>
        <w:rPr>
          <w:rFonts w:cstheme="minorHAnsi"/>
        </w:rPr>
      </w:pPr>
    </w:p>
    <w:p w14:paraId="3B5BFBDF" w14:textId="77777777" w:rsidR="00E02714" w:rsidRPr="00BE1DDA" w:rsidRDefault="00E02714" w:rsidP="00BE1DDA">
      <w:pPr>
        <w:rPr>
          <w:rFonts w:cstheme="minorHAnsi"/>
        </w:rPr>
      </w:pPr>
    </w:p>
    <w:p w14:paraId="0FFCA2A1" w14:textId="77777777" w:rsidR="00BE1DDA" w:rsidRPr="00BE1DDA" w:rsidRDefault="00BE1DDA" w:rsidP="00BE1DDA">
      <w:pPr>
        <w:rPr>
          <w:rFonts w:cstheme="minorHAnsi"/>
        </w:rPr>
      </w:pPr>
      <w:r w:rsidRPr="00BE1DDA">
        <w:rPr>
          <w:rFonts w:cstheme="minorHAnsi"/>
          <w:i/>
        </w:rPr>
        <w:lastRenderedPageBreak/>
        <w:t>Office of the Ombuds</w:t>
      </w:r>
      <w:r w:rsidRPr="00BE1DDA">
        <w:rPr>
          <w:rFonts w:cstheme="minorHAnsi"/>
        </w:rPr>
        <w:t xml:space="preserve"> - (213) 821-9556 (UPC) / (323-442-0382 (HSC)</w:t>
      </w:r>
    </w:p>
    <w:p w14:paraId="69F7BD19" w14:textId="77777777" w:rsidR="00BE1DDA" w:rsidRPr="00BE1DDA" w:rsidRDefault="00000000" w:rsidP="00BE1DDA">
      <w:pPr>
        <w:rPr>
          <w:rFonts w:cstheme="minorHAnsi"/>
          <w:color w:val="0070C0"/>
          <w:u w:val="single"/>
        </w:rPr>
      </w:pPr>
      <w:hyperlink r:id="rId32" w:history="1">
        <w:r w:rsidR="00BE1DDA" w:rsidRPr="00BE1DDA">
          <w:rPr>
            <w:rFonts w:cstheme="minorHAnsi"/>
            <w:color w:val="0070C0"/>
            <w:u w:val="single"/>
          </w:rPr>
          <w:t xml:space="preserve">ombuds.usc.edu </w:t>
        </w:r>
      </w:hyperlink>
      <w:r w:rsidR="00BE1DDA" w:rsidRPr="00BE1DDA">
        <w:rPr>
          <w:rFonts w:cstheme="minorHAnsi"/>
          <w:color w:val="0070C0"/>
          <w:u w:val="single"/>
        </w:rPr>
        <w:t xml:space="preserve"> </w:t>
      </w:r>
    </w:p>
    <w:p w14:paraId="601E5447" w14:textId="77777777" w:rsidR="00BE1DDA" w:rsidRPr="00BE1DDA" w:rsidRDefault="00BE1DDA" w:rsidP="00BE1DDA">
      <w:pPr>
        <w:rPr>
          <w:rFonts w:cstheme="minorHAnsi"/>
        </w:rPr>
      </w:pPr>
      <w:r w:rsidRPr="00BE1DDA">
        <w:rPr>
          <w:rFonts w:cstheme="minorHAnsi"/>
        </w:rPr>
        <w:t>A safe and confidential place to share your USC-related issues with a University Ombuds who will work with you to explore options or paths to manage your concern.</w:t>
      </w:r>
    </w:p>
    <w:p w14:paraId="06940CBA" w14:textId="77777777" w:rsidR="00BE1DDA" w:rsidRPr="00BE1DDA" w:rsidRDefault="00BE1DDA" w:rsidP="00BE1DDA">
      <w:pPr>
        <w:rPr>
          <w:rFonts w:cstheme="minorHAnsi"/>
        </w:rPr>
      </w:pPr>
    </w:p>
    <w:p w14:paraId="78B8E261" w14:textId="77777777" w:rsidR="00BE1DDA" w:rsidRPr="00BE1DDA" w:rsidRDefault="00BE1DDA" w:rsidP="00BE1DDA">
      <w:pPr>
        <w:rPr>
          <w:rFonts w:cstheme="minorHAnsi"/>
          <w:color w:val="0070C0"/>
          <w:u w:val="single"/>
        </w:rPr>
      </w:pPr>
      <w:r w:rsidRPr="00BE1DDA">
        <w:rPr>
          <w:rFonts w:cstheme="minorHAnsi"/>
          <w:i/>
          <w:iCs/>
        </w:rPr>
        <w:t>Occupational Therapy Faculty Practice - (323) 442-33</w:t>
      </w:r>
      <w:r w:rsidRPr="00BE1DDA">
        <w:rPr>
          <w:rFonts w:cstheme="minorHAnsi"/>
        </w:rPr>
        <w:t>40 or </w:t>
      </w:r>
      <w:hyperlink r:id="rId33" w:tgtFrame="_blank" w:history="1">
        <w:r w:rsidRPr="00BE1DDA">
          <w:rPr>
            <w:rFonts w:cstheme="minorHAnsi"/>
            <w:color w:val="0070C0"/>
            <w:u w:val="single"/>
          </w:rPr>
          <w:t>otfp@med.usc.edu</w:t>
        </w:r>
      </w:hyperlink>
      <w:r w:rsidRPr="00BE1DDA">
        <w:rPr>
          <w:rFonts w:cstheme="minorHAnsi"/>
          <w:color w:val="0070C0"/>
          <w:u w:val="single"/>
        </w:rPr>
        <w:t xml:space="preserve"> </w:t>
      </w:r>
    </w:p>
    <w:p w14:paraId="67D1A6E3" w14:textId="77777777" w:rsidR="00BE1DDA" w:rsidRPr="00BE1DDA" w:rsidRDefault="00000000" w:rsidP="00BE1DDA">
      <w:pPr>
        <w:rPr>
          <w:rFonts w:cstheme="minorHAnsi"/>
          <w:color w:val="0070C0"/>
          <w:u w:val="single"/>
        </w:rPr>
      </w:pPr>
      <w:hyperlink r:id="rId34" w:history="1">
        <w:r w:rsidR="00BE1DDA" w:rsidRPr="00BE1DDA">
          <w:rPr>
            <w:rFonts w:cstheme="minorHAnsi"/>
            <w:color w:val="0070C0"/>
            <w:u w:val="single"/>
          </w:rPr>
          <w:t>chan.usc.edu/</w:t>
        </w:r>
        <w:proofErr w:type="spellStart"/>
        <w:r w:rsidR="00BE1DDA" w:rsidRPr="00BE1DDA">
          <w:rPr>
            <w:rFonts w:cstheme="minorHAnsi"/>
            <w:color w:val="0070C0"/>
            <w:u w:val="single"/>
          </w:rPr>
          <w:t>otfp</w:t>
        </w:r>
        <w:proofErr w:type="spellEnd"/>
      </w:hyperlink>
      <w:r w:rsidR="00BE1DDA" w:rsidRPr="00BE1DDA">
        <w:rPr>
          <w:rFonts w:cstheme="minorHAnsi"/>
          <w:color w:val="0070C0"/>
          <w:u w:val="single"/>
        </w:rPr>
        <w:t xml:space="preserve"> </w:t>
      </w:r>
    </w:p>
    <w:p w14:paraId="16113471" w14:textId="3AB754C3" w:rsidR="00BE1DDA" w:rsidRPr="00BE1DDA" w:rsidRDefault="00BE1DDA" w:rsidP="00BE1DDA">
      <w:pPr>
        <w:rPr>
          <w:rFonts w:cstheme="minorHAnsi"/>
        </w:rPr>
      </w:pPr>
      <w:r w:rsidRPr="00BE1DDA">
        <w:rPr>
          <w:rFonts w:ascii="Times New Roman" w:hAnsi="Times New Roman" w:cs="Times New Roman"/>
        </w:rPr>
        <w:t>​</w:t>
      </w:r>
      <w:r w:rsidRPr="00BE1DDA">
        <w:rPr>
          <w:rFonts w:cstheme="minorHAnsi"/>
        </w:rPr>
        <w:t>Confidential Lifestyle Redesign services for USC students to support health promoting habits and routines that enhance quality of life and academic performance. </w:t>
      </w:r>
    </w:p>
    <w:p w14:paraId="5A2B7E21" w14:textId="77777777" w:rsidR="007C33F5" w:rsidRPr="00BE1DDA" w:rsidRDefault="007C33F5" w:rsidP="00966E41">
      <w:pPr>
        <w:widowControl w:val="0"/>
        <w:autoSpaceDE w:val="0"/>
        <w:autoSpaceDN w:val="0"/>
        <w:adjustRightInd w:val="0"/>
        <w:rPr>
          <w:b/>
          <w:u w:val="single"/>
        </w:rPr>
      </w:pPr>
    </w:p>
    <w:p w14:paraId="2045966D" w14:textId="08E313F0" w:rsidR="00966E41" w:rsidRPr="00BE1DDA" w:rsidRDefault="00966E41" w:rsidP="00966E41">
      <w:pPr>
        <w:widowControl w:val="0"/>
        <w:autoSpaceDE w:val="0"/>
        <w:autoSpaceDN w:val="0"/>
        <w:adjustRightInd w:val="0"/>
        <w:rPr>
          <w:rFonts w:cstheme="minorHAnsi"/>
          <w:b/>
          <w:bCs/>
          <w:color w:val="000000"/>
          <w:u w:val="single"/>
        </w:rPr>
      </w:pPr>
      <w:r w:rsidRPr="00BE1DDA">
        <w:rPr>
          <w:b/>
          <w:u w:val="single"/>
        </w:rPr>
        <w:t xml:space="preserve">Emergency Preparedness/Course Continuity </w:t>
      </w:r>
      <w:r w:rsidRPr="00BE1DDA">
        <w:rPr>
          <w:rFonts w:cstheme="minorHAnsi"/>
          <w:b/>
          <w:bCs/>
          <w:color w:val="000000"/>
          <w:u w:val="single"/>
        </w:rPr>
        <w:t xml:space="preserve"> </w:t>
      </w:r>
    </w:p>
    <w:p w14:paraId="081F7D00" w14:textId="3B0B174E" w:rsidR="00966E41" w:rsidRPr="00BE1DDA" w:rsidRDefault="00966E41" w:rsidP="00966E41">
      <w:pPr>
        <w:widowControl w:val="0"/>
        <w:autoSpaceDE w:val="0"/>
        <w:autoSpaceDN w:val="0"/>
        <w:adjustRightInd w:val="0"/>
        <w:rPr>
          <w:rFonts w:cstheme="minorHAnsi"/>
          <w:b/>
          <w:bCs/>
          <w:color w:val="000000"/>
          <w:u w:val="single"/>
        </w:rPr>
      </w:pPr>
    </w:p>
    <w:p w14:paraId="16F7174D" w14:textId="26B4988A" w:rsidR="00966E41" w:rsidRPr="00BE1DDA" w:rsidRDefault="00966E41" w:rsidP="00253ADD">
      <w:pPr>
        <w:autoSpaceDE w:val="0"/>
        <w:autoSpaceDN w:val="0"/>
        <w:adjustRightInd w:val="0"/>
        <w:ind w:firstLine="720"/>
      </w:pPr>
      <w:r w:rsidRPr="00BE1DDA">
        <w:t xml:space="preserve">In case of a declared emergency if travel to campus is not feasible, the </w:t>
      </w:r>
      <w:r w:rsidRPr="00BE1DDA">
        <w:rPr>
          <w:i/>
          <w:iCs/>
          <w:color w:val="000000"/>
        </w:rPr>
        <w:t xml:space="preserve">USC Emergency Information </w:t>
      </w:r>
      <w:r w:rsidRPr="00BE1DDA">
        <w:rPr>
          <w:iCs/>
          <w:color w:val="000000"/>
        </w:rPr>
        <w:t>web site (</w:t>
      </w:r>
      <w:hyperlink r:id="rId35" w:history="1">
        <w:r w:rsidRPr="00BE1DDA">
          <w:rPr>
            <w:rStyle w:val="Hyperlink"/>
            <w:iCs/>
          </w:rPr>
          <w:t>http://emergency.usc.edu/</w:t>
        </w:r>
      </w:hyperlink>
      <w:r w:rsidRPr="00BE1DDA">
        <w:rPr>
          <w:i/>
          <w:iCs/>
        </w:rPr>
        <w:t xml:space="preserve">) </w:t>
      </w:r>
      <w:r w:rsidRPr="00BE1DDA">
        <w:t>will provide safety and other information, including electronic means by which instructors will conduct class using a combination of USC’s Blackboard learning management system (blackboard.usc.edu), teleconferencing, and other technologies.</w:t>
      </w:r>
    </w:p>
    <w:p w14:paraId="1A767B9A" w14:textId="32F5AF66" w:rsidR="007274C0" w:rsidRPr="00BE1DDA" w:rsidRDefault="007274C0" w:rsidP="007274C0"/>
    <w:tbl>
      <w:tblPr>
        <w:tblStyle w:val="TableGrid"/>
        <w:tblW w:w="0" w:type="auto"/>
        <w:tblLook w:val="04A0" w:firstRow="1" w:lastRow="0" w:firstColumn="1" w:lastColumn="0" w:noHBand="0" w:noVBand="1"/>
      </w:tblPr>
      <w:tblGrid>
        <w:gridCol w:w="9782"/>
      </w:tblGrid>
      <w:tr w:rsidR="00DB244A" w:rsidRPr="00BE1DDA" w14:paraId="6043AAC7" w14:textId="77777777" w:rsidTr="00DB244A">
        <w:tc>
          <w:tcPr>
            <w:tcW w:w="9782" w:type="dxa"/>
          </w:tcPr>
          <w:p w14:paraId="213A9A71" w14:textId="36C4175E" w:rsidR="00DB244A" w:rsidRPr="00BE1DDA" w:rsidRDefault="00966E41" w:rsidP="007274C0">
            <w:pPr>
              <w:rPr>
                <w:b/>
              </w:rPr>
            </w:pPr>
            <w:r w:rsidRPr="00BE1DDA">
              <w:rPr>
                <w:b/>
              </w:rPr>
              <w:t>USE OF RECORDINGS</w:t>
            </w:r>
          </w:p>
        </w:tc>
      </w:tr>
    </w:tbl>
    <w:p w14:paraId="23CB7E4F" w14:textId="77777777" w:rsidR="00966E41" w:rsidRPr="00BE1DDA" w:rsidRDefault="00D17842" w:rsidP="00966E41">
      <w:pPr>
        <w:rPr>
          <w:b/>
        </w:rPr>
      </w:pPr>
      <w:r w:rsidRPr="00BE1DDA">
        <w:rPr>
          <w:b/>
        </w:rPr>
        <w:tab/>
      </w:r>
    </w:p>
    <w:p w14:paraId="273BF806" w14:textId="09D55800" w:rsidR="00966E41" w:rsidRPr="00BE1DDA" w:rsidRDefault="00966E41" w:rsidP="008569FB">
      <w:pPr>
        <w:ind w:firstLine="720"/>
      </w:pPr>
      <w:r w:rsidRPr="00BE1DDA">
        <w:t>Pursuant to the USC Student Handbook (</w:t>
      </w:r>
      <w:hyperlink r:id="rId36" w:history="1">
        <w:r w:rsidRPr="00BE1DDA">
          <w:rPr>
            <w:rStyle w:val="Hyperlink"/>
          </w:rPr>
          <w:t>www.usc.edu/scampus</w:t>
        </w:r>
      </w:hyperlink>
      <w:r w:rsidRPr="00BE1DDA">
        <w:t>, Part B, 11.12), students may not record a university class without the express permission of the instructor and announcement to the class. In addition, students may not distribute or use notes or recordings based on University classes or lectures without the express permission of the instructor for purposes other than personal or class-related group study by individuals registered for the class. This restriction on unauthorized use applies to all information that is distributed or displayed for use in relationship to the class.</w:t>
      </w:r>
    </w:p>
    <w:p w14:paraId="4DD4346C" w14:textId="42A6C510" w:rsidR="00DB244A" w:rsidRPr="00D17842" w:rsidRDefault="00DB244A" w:rsidP="00966E41">
      <w:pPr>
        <w:pStyle w:val="NormalWeb"/>
        <w:jc w:val="both"/>
      </w:pPr>
    </w:p>
    <w:p w14:paraId="265438A9" w14:textId="77777777" w:rsidR="00DB244A" w:rsidRDefault="00DB244A" w:rsidP="00DB244A">
      <w:pPr>
        <w:rPr>
          <w:b/>
          <w:u w:val="single"/>
        </w:rPr>
        <w:sectPr w:rsidR="00DB244A" w:rsidSect="00CA3B2F">
          <w:footerReference w:type="default" r:id="rId37"/>
          <w:pgSz w:w="12240" w:h="15840" w:code="1"/>
          <w:pgMar w:top="1008" w:right="1008" w:bottom="1008" w:left="1440" w:header="720" w:footer="432" w:gutter="0"/>
          <w:cols w:space="720"/>
          <w:titlePg/>
          <w:docGrid w:linePitch="360"/>
        </w:sectPr>
      </w:pPr>
    </w:p>
    <w:p w14:paraId="110B7205" w14:textId="101F92ED" w:rsidR="00DB244A" w:rsidRPr="001A397E" w:rsidRDefault="00DB244A" w:rsidP="00DB244A">
      <w:r>
        <w:rPr>
          <w:b/>
          <w:u w:val="single"/>
        </w:rPr>
        <w:lastRenderedPageBreak/>
        <w:t>Course Calendar</w:t>
      </w:r>
    </w:p>
    <w:p w14:paraId="7F21F424" w14:textId="77777777" w:rsidR="00DB244A" w:rsidRPr="001A397E" w:rsidRDefault="00DB244A" w:rsidP="00DB244A">
      <w:pPr>
        <w:outlineLvl w:val="0"/>
        <w:rPr>
          <w:u w:val="single"/>
        </w:rPr>
      </w:pPr>
    </w:p>
    <w:p w14:paraId="54A01079" w14:textId="77777777" w:rsidR="00DB244A" w:rsidRPr="001A397E" w:rsidRDefault="00DB244A" w:rsidP="00DB244A">
      <w:pPr>
        <w:outlineLvl w:val="0"/>
        <w:rPr>
          <w:b/>
          <w:u w:val="single"/>
        </w:rPr>
      </w:pPr>
      <w:r>
        <w:rPr>
          <w:u w:val="single"/>
        </w:rPr>
        <w:t>Key Dates</w:t>
      </w:r>
    </w:p>
    <w:p w14:paraId="1BA4D47E" w14:textId="77777777" w:rsidR="00DB244A" w:rsidRPr="001A397E" w:rsidRDefault="00DB244A" w:rsidP="00DB244A"/>
    <w:p w14:paraId="1D7893C8" w14:textId="6F95A45D" w:rsidR="00DB244A" w:rsidRDefault="00BE3C2D" w:rsidP="00DB244A">
      <w:r>
        <w:rPr>
          <w:b/>
        </w:rPr>
        <w:t>Wednesday, 9/2</w:t>
      </w:r>
      <w:r w:rsidR="006A1512">
        <w:rPr>
          <w:b/>
        </w:rPr>
        <w:t>1 (in class)</w:t>
      </w:r>
      <w:r w:rsidR="00DB244A">
        <w:t xml:space="preserve"> – Exam 1</w:t>
      </w:r>
    </w:p>
    <w:p w14:paraId="35CA275D" w14:textId="14FA9DF6" w:rsidR="00DB244A" w:rsidRDefault="00BE3C2D" w:rsidP="00DB244A">
      <w:r>
        <w:rPr>
          <w:b/>
        </w:rPr>
        <w:t>Wednesday, 10/2</w:t>
      </w:r>
      <w:r w:rsidR="006A1512">
        <w:rPr>
          <w:b/>
        </w:rPr>
        <w:t>6 (in class)</w:t>
      </w:r>
      <w:r w:rsidR="00DB244A">
        <w:t xml:space="preserve"> – Exam 2</w:t>
      </w:r>
    </w:p>
    <w:p w14:paraId="2754EE1B" w14:textId="150FECE5" w:rsidR="00DB244A" w:rsidRDefault="00BE3C2D" w:rsidP="00DB244A">
      <w:r>
        <w:rPr>
          <w:b/>
        </w:rPr>
        <w:t>Monday, 12/1</w:t>
      </w:r>
      <w:r w:rsidR="006A1512">
        <w:rPr>
          <w:b/>
        </w:rPr>
        <w:t>2</w:t>
      </w:r>
      <w:r>
        <w:rPr>
          <w:b/>
        </w:rPr>
        <w:t xml:space="preserve"> for the 10:00 section</w:t>
      </w:r>
      <w:r w:rsidR="00901340">
        <w:t xml:space="preserve"> or </w:t>
      </w:r>
      <w:r>
        <w:rPr>
          <w:b/>
        </w:rPr>
        <w:t>Friday, 12/</w:t>
      </w:r>
      <w:r w:rsidR="006A1512">
        <w:rPr>
          <w:b/>
        </w:rPr>
        <w:t>9</w:t>
      </w:r>
      <w:r>
        <w:rPr>
          <w:b/>
        </w:rPr>
        <w:t xml:space="preserve"> for the 12:00 section</w:t>
      </w:r>
      <w:r w:rsidR="00901340">
        <w:t xml:space="preserve"> – Final Exam</w:t>
      </w:r>
      <w:r w:rsidR="00983DA4">
        <w:t xml:space="preserve"> </w:t>
      </w:r>
    </w:p>
    <w:p w14:paraId="628AF606" w14:textId="5971853B" w:rsidR="00624955" w:rsidRDefault="00624955" w:rsidP="00DB244A"/>
    <w:p w14:paraId="73111454" w14:textId="53BA7B5D" w:rsidR="00624955" w:rsidRDefault="00624955" w:rsidP="00DB244A">
      <w:r>
        <w:t xml:space="preserve">Review Quiz 1 – </w:t>
      </w:r>
      <w:r w:rsidR="007A4E79" w:rsidRPr="007A4E79">
        <w:rPr>
          <w:b/>
        </w:rPr>
        <w:t>d</w:t>
      </w:r>
      <w:r w:rsidRPr="007A4E79">
        <w:rPr>
          <w:b/>
        </w:rPr>
        <w:t xml:space="preserve">ue </w:t>
      </w:r>
      <w:r w:rsidR="00900225">
        <w:rPr>
          <w:b/>
        </w:rPr>
        <w:t>Friday, 9/</w:t>
      </w:r>
      <w:r w:rsidR="006A1512">
        <w:rPr>
          <w:b/>
        </w:rPr>
        <w:t>2</w:t>
      </w:r>
      <w:r w:rsidR="00900225">
        <w:rPr>
          <w:b/>
        </w:rPr>
        <w:t>, by 5:00 PM</w:t>
      </w:r>
    </w:p>
    <w:p w14:paraId="2C5E94F6" w14:textId="366602E9" w:rsidR="00624955" w:rsidRDefault="00624955" w:rsidP="00DB244A">
      <w:r>
        <w:t xml:space="preserve">Review Quiz 2 – </w:t>
      </w:r>
      <w:r w:rsidRPr="007A4E79">
        <w:rPr>
          <w:b/>
        </w:rPr>
        <w:t xml:space="preserve">due by </w:t>
      </w:r>
      <w:r w:rsidR="00CB7F7F">
        <w:rPr>
          <w:b/>
        </w:rPr>
        <w:t>Thursday, 9/15, by 5:00</w:t>
      </w:r>
      <w:r w:rsidR="00712DEA">
        <w:rPr>
          <w:b/>
        </w:rPr>
        <w:t xml:space="preserve"> PM</w:t>
      </w:r>
      <w:r w:rsidR="00CB7F7F">
        <w:rPr>
          <w:b/>
        </w:rPr>
        <w:t xml:space="preserve"> </w:t>
      </w:r>
    </w:p>
    <w:p w14:paraId="56ED1B54" w14:textId="281206F6" w:rsidR="00624955" w:rsidRDefault="00624955" w:rsidP="00624955">
      <w:r>
        <w:t xml:space="preserve">Review Quiz 3 – </w:t>
      </w:r>
      <w:r w:rsidRPr="007A4E79">
        <w:rPr>
          <w:b/>
        </w:rPr>
        <w:t xml:space="preserve">due by </w:t>
      </w:r>
      <w:r w:rsidR="00CB7F7F">
        <w:rPr>
          <w:b/>
        </w:rPr>
        <w:t>Friday, 10/7</w:t>
      </w:r>
      <w:r w:rsidR="00712DEA">
        <w:rPr>
          <w:b/>
        </w:rPr>
        <w:t>, by</w:t>
      </w:r>
      <w:r w:rsidR="00CB7F7F">
        <w:rPr>
          <w:b/>
        </w:rPr>
        <w:t xml:space="preserve"> 5:00</w:t>
      </w:r>
      <w:r w:rsidR="00712DEA">
        <w:rPr>
          <w:b/>
        </w:rPr>
        <w:t xml:space="preserve"> PM</w:t>
      </w:r>
    </w:p>
    <w:p w14:paraId="6865BF33" w14:textId="5160D464" w:rsidR="00624955" w:rsidRDefault="00624955" w:rsidP="00624955">
      <w:r>
        <w:t xml:space="preserve">Review Quiz 4 – </w:t>
      </w:r>
      <w:r w:rsidRPr="007A4E79">
        <w:rPr>
          <w:b/>
        </w:rPr>
        <w:t xml:space="preserve">due by </w:t>
      </w:r>
      <w:r w:rsidR="00712DEA">
        <w:rPr>
          <w:b/>
        </w:rPr>
        <w:t xml:space="preserve">Tuesday, 10/18, by 5:00 PM </w:t>
      </w:r>
    </w:p>
    <w:p w14:paraId="3CA1E419" w14:textId="5C506F66" w:rsidR="00624955" w:rsidRDefault="00624955" w:rsidP="00624955">
      <w:r>
        <w:t xml:space="preserve">Review Quiz 5 – </w:t>
      </w:r>
      <w:r w:rsidRPr="007A4E79">
        <w:rPr>
          <w:b/>
        </w:rPr>
        <w:t>due by</w:t>
      </w:r>
      <w:r w:rsidR="00B040B1">
        <w:rPr>
          <w:b/>
        </w:rPr>
        <w:t xml:space="preserve"> Thursday</w:t>
      </w:r>
      <w:r w:rsidR="00F87195">
        <w:rPr>
          <w:b/>
        </w:rPr>
        <w:t>, 11/1</w:t>
      </w:r>
      <w:r w:rsidR="00B040B1">
        <w:rPr>
          <w:b/>
        </w:rPr>
        <w:t>0</w:t>
      </w:r>
      <w:r w:rsidR="00F87195">
        <w:rPr>
          <w:b/>
        </w:rPr>
        <w:t xml:space="preserve">, by 5:00 PM </w:t>
      </w:r>
    </w:p>
    <w:p w14:paraId="77EC6DD5" w14:textId="6A8F4FC7" w:rsidR="00624955" w:rsidRDefault="00624955" w:rsidP="00624955">
      <w:r>
        <w:t xml:space="preserve">Review Quiz 6 – </w:t>
      </w:r>
      <w:r w:rsidRPr="007A4E79">
        <w:rPr>
          <w:b/>
        </w:rPr>
        <w:t xml:space="preserve">due by </w:t>
      </w:r>
      <w:r w:rsidR="00F87195">
        <w:rPr>
          <w:b/>
        </w:rPr>
        <w:t xml:space="preserve">Tuesday, 11/22, by 5:00 PM </w:t>
      </w:r>
    </w:p>
    <w:p w14:paraId="003F5B0D" w14:textId="77777777" w:rsidR="00DB244A" w:rsidRPr="001A397E" w:rsidRDefault="00DB244A" w:rsidP="00DB244A"/>
    <w:p w14:paraId="1994C204" w14:textId="77777777" w:rsidR="00DB244A" w:rsidRPr="001A397E" w:rsidRDefault="00DB244A" w:rsidP="00DB244A">
      <w:pPr>
        <w:rPr>
          <w:u w:val="single"/>
        </w:rPr>
      </w:pPr>
      <w:r w:rsidRPr="001A397E">
        <w:rPr>
          <w:u w:val="single"/>
        </w:rPr>
        <w:t xml:space="preserve">Legend for </w:t>
      </w:r>
      <w:r>
        <w:rPr>
          <w:u w:val="single"/>
        </w:rPr>
        <w:t xml:space="preserve">Reading </w:t>
      </w:r>
      <w:r w:rsidRPr="001A397E">
        <w:rPr>
          <w:u w:val="single"/>
        </w:rPr>
        <w:t>Assignments</w:t>
      </w:r>
    </w:p>
    <w:p w14:paraId="7AE3C115" w14:textId="77777777" w:rsidR="00DB244A" w:rsidRPr="001A397E" w:rsidRDefault="00DB244A" w:rsidP="00DB244A">
      <w:pPr>
        <w:rPr>
          <w:u w:val="single"/>
        </w:rPr>
      </w:pPr>
    </w:p>
    <w:p w14:paraId="0E734297" w14:textId="63215337" w:rsidR="00DB244A" w:rsidRPr="001A397E" w:rsidRDefault="00DB244A" w:rsidP="00DB244A">
      <w:pPr>
        <w:ind w:left="810" w:hanging="810"/>
      </w:pPr>
      <w:r w:rsidRPr="001A397E">
        <w:rPr>
          <w:b/>
        </w:rPr>
        <w:t>PN</w:t>
      </w:r>
      <w:r w:rsidRPr="001A397E">
        <w:t xml:space="preserve"> =</w:t>
      </w:r>
      <w:r w:rsidRPr="001A397E">
        <w:tab/>
        <w:t xml:space="preserve">Porter and Norton, </w:t>
      </w:r>
      <w:r w:rsidRPr="001A397E">
        <w:rPr>
          <w:i/>
        </w:rPr>
        <w:t>Using Financial Accounting Information: The Alternative to Debits and Credits</w:t>
      </w:r>
      <w:r w:rsidRPr="001A397E">
        <w:t xml:space="preserve"> (</w:t>
      </w:r>
      <w:r>
        <w:t>10</w:t>
      </w:r>
      <w:r w:rsidRPr="001A397E">
        <w:rPr>
          <w:vertAlign w:val="superscript"/>
        </w:rPr>
        <w:t>th</w:t>
      </w:r>
      <w:r w:rsidRPr="001A397E">
        <w:t xml:space="preserve"> edition)</w:t>
      </w:r>
    </w:p>
    <w:p w14:paraId="76CE5F90" w14:textId="77777777" w:rsidR="00DB244A" w:rsidRDefault="00DB244A" w:rsidP="00DB244A">
      <w:pPr>
        <w:pStyle w:val="Footer"/>
        <w:ind w:left="810" w:hanging="810"/>
      </w:pPr>
      <w:r w:rsidRPr="001A397E">
        <w:rPr>
          <w:b/>
        </w:rPr>
        <w:t>GNB</w:t>
      </w:r>
      <w:r w:rsidRPr="001A397E">
        <w:t xml:space="preserve"> =</w:t>
      </w:r>
      <w:r w:rsidRPr="001A397E">
        <w:tab/>
        <w:t xml:space="preserve">Garrison, Noreen, and Brewer, </w:t>
      </w:r>
      <w:r w:rsidRPr="001A397E">
        <w:rPr>
          <w:i/>
        </w:rPr>
        <w:t>Managerial Accounting</w:t>
      </w:r>
      <w:r>
        <w:t xml:space="preserve"> (17</w:t>
      </w:r>
      <w:r w:rsidRPr="001A397E">
        <w:rPr>
          <w:vertAlign w:val="superscript"/>
        </w:rPr>
        <w:t>th</w:t>
      </w:r>
      <w:r w:rsidRPr="001A397E">
        <w:t xml:space="preserve"> edition)</w:t>
      </w:r>
      <w:r>
        <w:t xml:space="preserve"> </w:t>
      </w:r>
    </w:p>
    <w:p w14:paraId="663506CE" w14:textId="77777777" w:rsidR="00DB244A" w:rsidRPr="00C9494D" w:rsidRDefault="00DB244A" w:rsidP="00DB244A">
      <w:pPr>
        <w:pStyle w:val="Footer"/>
        <w:ind w:left="810" w:hanging="810"/>
        <w:rPr>
          <w:i/>
          <w:sz w:val="20"/>
        </w:rPr>
      </w:pPr>
      <w:r>
        <w:rPr>
          <w:b/>
        </w:rPr>
        <w:tab/>
      </w:r>
      <w:r w:rsidRPr="00C9494D">
        <w:rPr>
          <w:i/>
          <w:color w:val="000000" w:themeColor="text1"/>
          <w:sz w:val="20"/>
        </w:rPr>
        <w:t xml:space="preserve">Note: the specified chapters are the Chapter Numbers </w:t>
      </w:r>
      <w:r w:rsidRPr="00F57E25">
        <w:rPr>
          <w:i/>
          <w:color w:val="000000" w:themeColor="text1"/>
          <w:sz w:val="20"/>
          <w:u w:val="single"/>
        </w:rPr>
        <w:t>in the custom book</w:t>
      </w:r>
      <w:r w:rsidRPr="00C9494D">
        <w:rPr>
          <w:i/>
          <w:color w:val="000000" w:themeColor="text1"/>
          <w:sz w:val="20"/>
        </w:rPr>
        <w:t xml:space="preserve"> available from the bookstore (i.e.,</w:t>
      </w:r>
      <w:r>
        <w:rPr>
          <w:i/>
          <w:color w:val="000000" w:themeColor="text1"/>
          <w:sz w:val="20"/>
        </w:rPr>
        <w:t xml:space="preserve"> </w:t>
      </w:r>
      <w:r w:rsidRPr="00C9494D">
        <w:rPr>
          <w:i/>
          <w:color w:val="000000" w:themeColor="text1"/>
          <w:sz w:val="20"/>
        </w:rPr>
        <w:t xml:space="preserve">in the </w:t>
      </w:r>
      <w:r>
        <w:rPr>
          <w:i/>
          <w:color w:val="000000" w:themeColor="text1"/>
          <w:sz w:val="20"/>
        </w:rPr>
        <w:t xml:space="preserve">customized </w:t>
      </w:r>
      <w:r w:rsidRPr="00C9494D">
        <w:rPr>
          <w:i/>
          <w:color w:val="000000" w:themeColor="text1"/>
          <w:sz w:val="20"/>
        </w:rPr>
        <w:t>Table of Contents). For your convenience, I have written the Chapter title beside the Chapter #.</w:t>
      </w:r>
    </w:p>
    <w:p w14:paraId="1B52F178" w14:textId="6BDD69EA" w:rsidR="00DB244A" w:rsidRDefault="00DB244A" w:rsidP="00DB244A"/>
    <w:p w14:paraId="28351458" w14:textId="52E1B6C5" w:rsidR="00624955" w:rsidRDefault="00624955" w:rsidP="00901340">
      <w:pPr>
        <w:ind w:left="630" w:hanging="630"/>
      </w:pPr>
      <w:r w:rsidRPr="00901340">
        <w:rPr>
          <w:b/>
        </w:rPr>
        <w:t>Note:</w:t>
      </w:r>
      <w:r>
        <w:t xml:space="preserve"> </w:t>
      </w:r>
      <w:r w:rsidRPr="00901340">
        <w:rPr>
          <w:i/>
        </w:rPr>
        <w:t>Required</w:t>
      </w:r>
      <w:r>
        <w:t xml:space="preserve"> </w:t>
      </w:r>
      <w:r w:rsidR="003138F0">
        <w:t>t</w:t>
      </w:r>
      <w:r>
        <w:t xml:space="preserve">ake </w:t>
      </w:r>
      <w:r w:rsidR="003138F0">
        <w:t>h</w:t>
      </w:r>
      <w:r>
        <w:t xml:space="preserve">ome </w:t>
      </w:r>
      <w:r w:rsidR="003138F0">
        <w:t>p</w:t>
      </w:r>
      <w:r>
        <w:t xml:space="preserve">roblems are listed in the syllabus. </w:t>
      </w:r>
      <w:r w:rsidRPr="00901340">
        <w:rPr>
          <w:i/>
        </w:rPr>
        <w:t xml:space="preserve">Optional </w:t>
      </w:r>
      <w:r>
        <w:t xml:space="preserve">take home problems will also be provided for some classes (and will be included at the end of the class slides). </w:t>
      </w:r>
    </w:p>
    <w:p w14:paraId="7C9BE48F" w14:textId="77777777" w:rsidR="00624955" w:rsidRPr="001A397E" w:rsidRDefault="00624955" w:rsidP="00DB244A"/>
    <w:tbl>
      <w:tblPr>
        <w:tblW w:w="979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A0" w:firstRow="1" w:lastRow="0" w:firstColumn="1" w:lastColumn="0" w:noHBand="0" w:noVBand="0"/>
      </w:tblPr>
      <w:tblGrid>
        <w:gridCol w:w="795"/>
        <w:gridCol w:w="990"/>
        <w:gridCol w:w="2520"/>
        <w:gridCol w:w="5490"/>
      </w:tblGrid>
      <w:tr w:rsidR="00DB244A" w:rsidRPr="001A397E" w14:paraId="4D43F9E4" w14:textId="77777777" w:rsidTr="00901340">
        <w:trPr>
          <w:tblHeader/>
        </w:trPr>
        <w:tc>
          <w:tcPr>
            <w:tcW w:w="795" w:type="dxa"/>
          </w:tcPr>
          <w:p w14:paraId="580639E5" w14:textId="77777777" w:rsidR="00DB244A" w:rsidRPr="001A397E" w:rsidRDefault="00DB244A" w:rsidP="00DB244A">
            <w:pPr>
              <w:rPr>
                <w:b/>
              </w:rPr>
            </w:pPr>
            <w:r w:rsidRPr="001A397E">
              <w:rPr>
                <w:b/>
              </w:rPr>
              <w:t>Class</w:t>
            </w:r>
          </w:p>
          <w:p w14:paraId="01E7F3F7" w14:textId="77777777" w:rsidR="00DB244A" w:rsidRPr="001A397E" w:rsidRDefault="00DB244A" w:rsidP="00DB244A">
            <w:pPr>
              <w:rPr>
                <w:b/>
              </w:rPr>
            </w:pPr>
            <w:r w:rsidRPr="001A397E">
              <w:rPr>
                <w:b/>
              </w:rPr>
              <w:t>No.</w:t>
            </w:r>
          </w:p>
        </w:tc>
        <w:tc>
          <w:tcPr>
            <w:tcW w:w="990" w:type="dxa"/>
          </w:tcPr>
          <w:p w14:paraId="3A87022E" w14:textId="77777777" w:rsidR="00DB244A" w:rsidRPr="001A397E" w:rsidRDefault="00DB244A" w:rsidP="00DB244A">
            <w:pPr>
              <w:rPr>
                <w:b/>
              </w:rPr>
            </w:pPr>
          </w:p>
          <w:p w14:paraId="686B6212" w14:textId="77777777" w:rsidR="00DB244A" w:rsidRPr="001A397E" w:rsidRDefault="00DB244A" w:rsidP="00DB244A">
            <w:pPr>
              <w:rPr>
                <w:b/>
              </w:rPr>
            </w:pPr>
            <w:r w:rsidRPr="001A397E">
              <w:rPr>
                <w:b/>
              </w:rPr>
              <w:t>Date</w:t>
            </w:r>
          </w:p>
        </w:tc>
        <w:tc>
          <w:tcPr>
            <w:tcW w:w="2520" w:type="dxa"/>
          </w:tcPr>
          <w:p w14:paraId="7A9E48B1" w14:textId="77777777" w:rsidR="00DB244A" w:rsidRPr="001A397E" w:rsidRDefault="00DB244A" w:rsidP="00DB244A">
            <w:pPr>
              <w:rPr>
                <w:b/>
              </w:rPr>
            </w:pPr>
          </w:p>
          <w:p w14:paraId="2557ADAE" w14:textId="77777777" w:rsidR="00DB244A" w:rsidRPr="001A397E" w:rsidRDefault="00DB244A" w:rsidP="00DB244A">
            <w:pPr>
              <w:rPr>
                <w:b/>
              </w:rPr>
            </w:pPr>
            <w:r w:rsidRPr="001A397E">
              <w:rPr>
                <w:b/>
              </w:rPr>
              <w:t>Topic(s)</w:t>
            </w:r>
          </w:p>
        </w:tc>
        <w:tc>
          <w:tcPr>
            <w:tcW w:w="5490" w:type="dxa"/>
          </w:tcPr>
          <w:p w14:paraId="2FAEBDF6" w14:textId="77777777" w:rsidR="00DB244A" w:rsidRPr="001A397E" w:rsidRDefault="00DB244A" w:rsidP="00DB244A">
            <w:pPr>
              <w:rPr>
                <w:b/>
              </w:rPr>
            </w:pPr>
          </w:p>
          <w:p w14:paraId="5DBA405C" w14:textId="77777777" w:rsidR="00DB244A" w:rsidRPr="001A397E" w:rsidRDefault="00DB244A" w:rsidP="00DB244A">
            <w:pPr>
              <w:rPr>
                <w:b/>
              </w:rPr>
            </w:pPr>
            <w:r w:rsidRPr="00901340">
              <w:rPr>
                <w:b/>
              </w:rPr>
              <w:t>Pre-Class Activities</w:t>
            </w:r>
          </w:p>
        </w:tc>
      </w:tr>
      <w:tr w:rsidR="00DB244A" w:rsidRPr="001A397E" w14:paraId="08645870" w14:textId="77777777" w:rsidTr="00DB244A">
        <w:tc>
          <w:tcPr>
            <w:tcW w:w="795" w:type="dxa"/>
          </w:tcPr>
          <w:p w14:paraId="43D66BF5" w14:textId="77777777" w:rsidR="00DB244A" w:rsidRPr="001A397E" w:rsidRDefault="00DB244A" w:rsidP="00DB244A"/>
        </w:tc>
        <w:tc>
          <w:tcPr>
            <w:tcW w:w="990" w:type="dxa"/>
          </w:tcPr>
          <w:p w14:paraId="13F85E76" w14:textId="77777777" w:rsidR="00DB244A" w:rsidRPr="001A397E" w:rsidRDefault="00DB244A" w:rsidP="00DB244A"/>
        </w:tc>
        <w:tc>
          <w:tcPr>
            <w:tcW w:w="2520" w:type="dxa"/>
          </w:tcPr>
          <w:p w14:paraId="3A4CA125" w14:textId="77777777" w:rsidR="00DB244A" w:rsidRPr="001A397E" w:rsidRDefault="00DB244A" w:rsidP="00DB244A">
            <w:pPr>
              <w:rPr>
                <w:b/>
                <w:i/>
              </w:rPr>
            </w:pPr>
            <w:r w:rsidRPr="001A397E">
              <w:rPr>
                <w:b/>
                <w:i/>
              </w:rPr>
              <w:t xml:space="preserve">Part I: Financial </w:t>
            </w:r>
          </w:p>
          <w:p w14:paraId="28CEDED6" w14:textId="77777777" w:rsidR="00DB244A" w:rsidRPr="001A397E" w:rsidRDefault="00DB244A" w:rsidP="00DB244A">
            <w:pPr>
              <w:rPr>
                <w:b/>
                <w:i/>
              </w:rPr>
            </w:pPr>
            <w:r w:rsidRPr="001A397E">
              <w:rPr>
                <w:b/>
                <w:i/>
              </w:rPr>
              <w:t>Accounting</w:t>
            </w:r>
          </w:p>
        </w:tc>
        <w:tc>
          <w:tcPr>
            <w:tcW w:w="5490" w:type="dxa"/>
          </w:tcPr>
          <w:p w14:paraId="23477BC7" w14:textId="77777777" w:rsidR="00DB244A" w:rsidRPr="001A397E" w:rsidRDefault="00DB244A" w:rsidP="00DB244A">
            <w:pPr>
              <w:rPr>
                <w:b/>
              </w:rPr>
            </w:pPr>
          </w:p>
        </w:tc>
      </w:tr>
      <w:tr w:rsidR="00DB244A" w:rsidRPr="00646423" w14:paraId="7716D3F6" w14:textId="77777777" w:rsidTr="00DB244A">
        <w:tc>
          <w:tcPr>
            <w:tcW w:w="795" w:type="dxa"/>
          </w:tcPr>
          <w:p w14:paraId="0CA17DAF" w14:textId="77777777" w:rsidR="00DB244A" w:rsidRPr="00646423" w:rsidRDefault="00DB244A" w:rsidP="00DB244A">
            <w:pPr>
              <w:rPr>
                <w:color w:val="000000" w:themeColor="text1"/>
              </w:rPr>
            </w:pPr>
            <w:r w:rsidRPr="00646423">
              <w:rPr>
                <w:color w:val="000000" w:themeColor="text1"/>
              </w:rPr>
              <w:t>1</w:t>
            </w:r>
          </w:p>
        </w:tc>
        <w:tc>
          <w:tcPr>
            <w:tcW w:w="990" w:type="dxa"/>
          </w:tcPr>
          <w:p w14:paraId="25A04BF7" w14:textId="5B41F9D0" w:rsidR="00DB244A" w:rsidRPr="00646423" w:rsidRDefault="00775421" w:rsidP="00DB244A">
            <w:pPr>
              <w:rPr>
                <w:color w:val="000000" w:themeColor="text1"/>
              </w:rPr>
            </w:pPr>
            <w:r>
              <w:rPr>
                <w:color w:val="000000" w:themeColor="text1"/>
              </w:rPr>
              <w:t>Mon., 8/2</w:t>
            </w:r>
            <w:r w:rsidR="00AC0634">
              <w:rPr>
                <w:color w:val="000000" w:themeColor="text1"/>
              </w:rPr>
              <w:t>2</w:t>
            </w:r>
          </w:p>
        </w:tc>
        <w:tc>
          <w:tcPr>
            <w:tcW w:w="2520" w:type="dxa"/>
          </w:tcPr>
          <w:p w14:paraId="118F1A2D" w14:textId="77777777" w:rsidR="00DB244A" w:rsidRPr="00646423" w:rsidRDefault="00DB244A" w:rsidP="00DB244A">
            <w:pPr>
              <w:rPr>
                <w:color w:val="000000" w:themeColor="text1"/>
              </w:rPr>
            </w:pPr>
            <w:r w:rsidRPr="00646423">
              <w:rPr>
                <w:color w:val="000000" w:themeColor="text1"/>
              </w:rPr>
              <w:t>Introduction to course; Purposes of accounting</w:t>
            </w:r>
          </w:p>
          <w:p w14:paraId="39EBE2DA" w14:textId="77777777" w:rsidR="00DB244A" w:rsidRPr="00646423" w:rsidRDefault="00DB244A" w:rsidP="00DB244A">
            <w:pPr>
              <w:rPr>
                <w:color w:val="000000" w:themeColor="text1"/>
              </w:rPr>
            </w:pPr>
          </w:p>
        </w:tc>
        <w:tc>
          <w:tcPr>
            <w:tcW w:w="5490" w:type="dxa"/>
          </w:tcPr>
          <w:p w14:paraId="296A8902" w14:textId="77777777" w:rsidR="00DB244A" w:rsidRPr="00646423" w:rsidRDefault="00DB244A" w:rsidP="00DB244A">
            <w:pPr>
              <w:rPr>
                <w:b/>
                <w:color w:val="000000" w:themeColor="text1"/>
              </w:rPr>
            </w:pPr>
            <w:r w:rsidRPr="00646423">
              <w:rPr>
                <w:color w:val="000000" w:themeColor="text1"/>
              </w:rPr>
              <w:t>None</w:t>
            </w:r>
          </w:p>
        </w:tc>
      </w:tr>
      <w:tr w:rsidR="00DB244A" w:rsidRPr="00646423" w14:paraId="68FAA033" w14:textId="77777777" w:rsidTr="00DB244A">
        <w:tc>
          <w:tcPr>
            <w:tcW w:w="795" w:type="dxa"/>
          </w:tcPr>
          <w:p w14:paraId="41CE7416" w14:textId="77777777" w:rsidR="00DB244A" w:rsidRPr="00646423" w:rsidRDefault="00DB244A" w:rsidP="00DB244A">
            <w:pPr>
              <w:rPr>
                <w:color w:val="000000" w:themeColor="text1"/>
              </w:rPr>
            </w:pPr>
            <w:r w:rsidRPr="00646423">
              <w:rPr>
                <w:color w:val="000000" w:themeColor="text1"/>
              </w:rPr>
              <w:t>2</w:t>
            </w:r>
          </w:p>
        </w:tc>
        <w:tc>
          <w:tcPr>
            <w:tcW w:w="990" w:type="dxa"/>
          </w:tcPr>
          <w:p w14:paraId="77484D6E" w14:textId="283133CB" w:rsidR="00DB244A" w:rsidRPr="00646423" w:rsidRDefault="00775421" w:rsidP="00DB244A">
            <w:pPr>
              <w:rPr>
                <w:color w:val="000000" w:themeColor="text1"/>
              </w:rPr>
            </w:pPr>
            <w:r>
              <w:rPr>
                <w:color w:val="000000" w:themeColor="text1"/>
              </w:rPr>
              <w:t>Wed., 8/2</w:t>
            </w:r>
            <w:r w:rsidR="00AC0634">
              <w:rPr>
                <w:color w:val="000000" w:themeColor="text1"/>
              </w:rPr>
              <w:t>4</w:t>
            </w:r>
          </w:p>
        </w:tc>
        <w:tc>
          <w:tcPr>
            <w:tcW w:w="2520" w:type="dxa"/>
          </w:tcPr>
          <w:p w14:paraId="2BCF5FBC" w14:textId="77777777" w:rsidR="00DB244A" w:rsidRPr="00646423" w:rsidRDefault="00DB244A" w:rsidP="00DB244A">
            <w:pPr>
              <w:rPr>
                <w:color w:val="000000" w:themeColor="text1"/>
              </w:rPr>
            </w:pPr>
            <w:r w:rsidRPr="00646423">
              <w:rPr>
                <w:color w:val="000000" w:themeColor="text1"/>
              </w:rPr>
              <w:t>Introduction to financial accounting</w:t>
            </w:r>
            <w:r>
              <w:rPr>
                <w:color w:val="000000" w:themeColor="text1"/>
              </w:rPr>
              <w:t xml:space="preserve">; Balance sheet (I) </w:t>
            </w:r>
          </w:p>
          <w:p w14:paraId="4D9882FE" w14:textId="77777777" w:rsidR="00DB244A" w:rsidRPr="00646423" w:rsidRDefault="00DB244A" w:rsidP="00DB244A">
            <w:pPr>
              <w:rPr>
                <w:color w:val="000000" w:themeColor="text1"/>
              </w:rPr>
            </w:pPr>
          </w:p>
        </w:tc>
        <w:tc>
          <w:tcPr>
            <w:tcW w:w="5490" w:type="dxa"/>
          </w:tcPr>
          <w:p w14:paraId="6EE61FFD" w14:textId="6496D675" w:rsidR="00DB244A" w:rsidRPr="00C23E8E" w:rsidRDefault="00DB244A" w:rsidP="00DB244A">
            <w:pPr>
              <w:rPr>
                <w:color w:val="000000" w:themeColor="text1"/>
              </w:rPr>
            </w:pPr>
            <w:r w:rsidRPr="00F67EB1">
              <w:rPr>
                <w:b/>
                <w:color w:val="000000" w:themeColor="text1"/>
              </w:rPr>
              <w:t>Read</w:t>
            </w:r>
            <w:r>
              <w:rPr>
                <w:color w:val="000000" w:themeColor="text1"/>
              </w:rPr>
              <w:t xml:space="preserve">: </w:t>
            </w:r>
            <w:r w:rsidRPr="00901340">
              <w:rPr>
                <w:b/>
                <w:color w:val="000000" w:themeColor="text1"/>
              </w:rPr>
              <w:t>Syllabus</w:t>
            </w:r>
            <w:r w:rsidR="00C23E8E">
              <w:rPr>
                <w:b/>
                <w:color w:val="000000" w:themeColor="text1"/>
              </w:rPr>
              <w:t xml:space="preserve"> </w:t>
            </w:r>
            <w:r w:rsidR="00C23E8E">
              <w:rPr>
                <w:color w:val="000000" w:themeColor="text1"/>
              </w:rPr>
              <w:t xml:space="preserve">(please read thoroughly) </w:t>
            </w:r>
          </w:p>
          <w:p w14:paraId="0D662553" w14:textId="08D6E897" w:rsidR="00DB244A" w:rsidRDefault="00DB244A" w:rsidP="00C23E8E">
            <w:pPr>
              <w:ind w:left="1148" w:hanging="1148"/>
              <w:rPr>
                <w:color w:val="000000" w:themeColor="text1"/>
              </w:rPr>
            </w:pPr>
            <w:r>
              <w:rPr>
                <w:b/>
                <w:color w:val="000000" w:themeColor="text1"/>
              </w:rPr>
              <w:t xml:space="preserve">           </w:t>
            </w:r>
            <w:r w:rsidRPr="00901340">
              <w:rPr>
                <w:b/>
                <w:color w:val="000000" w:themeColor="text1"/>
              </w:rPr>
              <w:t xml:space="preserve">PN </w:t>
            </w:r>
            <w:r w:rsidRPr="00646423">
              <w:rPr>
                <w:color w:val="000000" w:themeColor="text1"/>
              </w:rPr>
              <w:t>– Ch.1</w:t>
            </w:r>
            <w:r w:rsidR="00F415F7">
              <w:rPr>
                <w:color w:val="000000" w:themeColor="text1"/>
              </w:rPr>
              <w:t xml:space="preserve">, </w:t>
            </w:r>
            <w:r w:rsidRPr="00996D63">
              <w:rPr>
                <w:color w:val="000000" w:themeColor="text1"/>
              </w:rPr>
              <w:t>pp. 4-25; Ch. 2</w:t>
            </w:r>
            <w:r w:rsidR="00F415F7">
              <w:rPr>
                <w:color w:val="000000" w:themeColor="text1"/>
              </w:rPr>
              <w:t>,</w:t>
            </w:r>
            <w:r w:rsidRPr="00996D63">
              <w:rPr>
                <w:color w:val="000000" w:themeColor="text1"/>
              </w:rPr>
              <w:t xml:space="preserve"> pp. 52-53 (end with</w:t>
            </w:r>
            <w:r w:rsidR="00C23E8E">
              <w:rPr>
                <w:color w:val="000000" w:themeColor="text1"/>
              </w:rPr>
              <w:t xml:space="preserve"> </w:t>
            </w:r>
            <w:r w:rsidRPr="00996D63">
              <w:rPr>
                <w:color w:val="000000" w:themeColor="text1"/>
              </w:rPr>
              <w:t>Example 2-1)</w:t>
            </w:r>
          </w:p>
          <w:p w14:paraId="4D409DD4" w14:textId="77777777" w:rsidR="00C23E8E" w:rsidRDefault="00C23E8E" w:rsidP="00DB244A">
            <w:pPr>
              <w:ind w:left="1148" w:hanging="1148"/>
              <w:rPr>
                <w:color w:val="000000" w:themeColor="text1"/>
              </w:rPr>
            </w:pPr>
          </w:p>
          <w:p w14:paraId="37673CE3" w14:textId="01FBB33F" w:rsidR="00DB244A" w:rsidRDefault="00DB244A" w:rsidP="00DB244A">
            <w:pPr>
              <w:rPr>
                <w:color w:val="000000" w:themeColor="text1"/>
              </w:rPr>
            </w:pPr>
            <w:r w:rsidRPr="00F67EB1">
              <w:rPr>
                <w:b/>
                <w:color w:val="000000" w:themeColor="text1"/>
              </w:rPr>
              <w:t>Do</w:t>
            </w:r>
            <w:r>
              <w:rPr>
                <w:color w:val="000000" w:themeColor="text1"/>
              </w:rPr>
              <w:t>: Answer take-home questions (see Class 1 slides)</w:t>
            </w:r>
          </w:p>
          <w:p w14:paraId="0E9799F9" w14:textId="77777777" w:rsidR="00DB244A" w:rsidRPr="00646423" w:rsidRDefault="00DB244A" w:rsidP="00DB244A">
            <w:pPr>
              <w:rPr>
                <w:color w:val="000000" w:themeColor="text1"/>
              </w:rPr>
            </w:pPr>
          </w:p>
        </w:tc>
      </w:tr>
      <w:tr w:rsidR="00DB244A" w:rsidRPr="00646423" w14:paraId="47B25C18" w14:textId="77777777" w:rsidTr="00DB244A">
        <w:tc>
          <w:tcPr>
            <w:tcW w:w="795" w:type="dxa"/>
          </w:tcPr>
          <w:p w14:paraId="71E0ADF3" w14:textId="77777777" w:rsidR="00DB244A" w:rsidRPr="00646423" w:rsidRDefault="00DB244A" w:rsidP="00DB244A">
            <w:pPr>
              <w:rPr>
                <w:color w:val="000000" w:themeColor="text1"/>
              </w:rPr>
            </w:pPr>
            <w:r>
              <w:rPr>
                <w:color w:val="000000" w:themeColor="text1"/>
              </w:rPr>
              <w:t>3</w:t>
            </w:r>
          </w:p>
        </w:tc>
        <w:tc>
          <w:tcPr>
            <w:tcW w:w="990" w:type="dxa"/>
          </w:tcPr>
          <w:p w14:paraId="2B745416" w14:textId="7D8340B8" w:rsidR="00DB244A" w:rsidRPr="00646423" w:rsidRDefault="00775421" w:rsidP="00DB244A">
            <w:pPr>
              <w:rPr>
                <w:color w:val="000000" w:themeColor="text1"/>
              </w:rPr>
            </w:pPr>
            <w:r>
              <w:rPr>
                <w:color w:val="000000" w:themeColor="text1"/>
              </w:rPr>
              <w:t>Mon., 8/</w:t>
            </w:r>
            <w:r w:rsidR="00AC0634">
              <w:rPr>
                <w:color w:val="000000" w:themeColor="text1"/>
              </w:rPr>
              <w:t>29</w:t>
            </w:r>
          </w:p>
          <w:p w14:paraId="28CAAD5B" w14:textId="77777777" w:rsidR="00DB244A" w:rsidRPr="00646423" w:rsidRDefault="00DB244A" w:rsidP="00DB244A">
            <w:pPr>
              <w:rPr>
                <w:color w:val="000000" w:themeColor="text1"/>
              </w:rPr>
            </w:pPr>
          </w:p>
        </w:tc>
        <w:tc>
          <w:tcPr>
            <w:tcW w:w="2520" w:type="dxa"/>
          </w:tcPr>
          <w:p w14:paraId="02693BFA" w14:textId="77777777" w:rsidR="00DB244A" w:rsidRPr="00646423" w:rsidRDefault="00DB244A" w:rsidP="00DB244A">
            <w:pPr>
              <w:rPr>
                <w:color w:val="000000" w:themeColor="text1"/>
              </w:rPr>
            </w:pPr>
            <w:r w:rsidRPr="00646423">
              <w:rPr>
                <w:color w:val="000000" w:themeColor="text1"/>
              </w:rPr>
              <w:t>Balance sheet (I</w:t>
            </w:r>
            <w:r>
              <w:rPr>
                <w:color w:val="000000" w:themeColor="text1"/>
              </w:rPr>
              <w:t>I)</w:t>
            </w:r>
          </w:p>
        </w:tc>
        <w:tc>
          <w:tcPr>
            <w:tcW w:w="5490" w:type="dxa"/>
          </w:tcPr>
          <w:p w14:paraId="1A2E96FA" w14:textId="6F1EBB01" w:rsidR="00DB244A" w:rsidRDefault="00DB244A" w:rsidP="00DB244A">
            <w:pPr>
              <w:ind w:left="1148" w:hanging="1148"/>
              <w:rPr>
                <w:color w:val="000000" w:themeColor="text1"/>
              </w:rPr>
            </w:pPr>
            <w:r>
              <w:rPr>
                <w:b/>
                <w:color w:val="000000" w:themeColor="text1"/>
              </w:rPr>
              <w:t xml:space="preserve">Read: </w:t>
            </w:r>
            <w:r w:rsidRPr="00646423">
              <w:rPr>
                <w:b/>
                <w:color w:val="000000" w:themeColor="text1"/>
              </w:rPr>
              <w:t>PN</w:t>
            </w:r>
            <w:r w:rsidRPr="00646423">
              <w:rPr>
                <w:color w:val="000000" w:themeColor="text1"/>
              </w:rPr>
              <w:t xml:space="preserve"> – Ch. 2</w:t>
            </w:r>
            <w:r w:rsidR="00F415F7">
              <w:rPr>
                <w:color w:val="000000" w:themeColor="text1"/>
              </w:rPr>
              <w:t>,</w:t>
            </w:r>
            <w:r w:rsidRPr="00646423">
              <w:rPr>
                <w:color w:val="000000" w:themeColor="text1"/>
              </w:rPr>
              <w:t xml:space="preserve"> pp. </w:t>
            </w:r>
            <w:r>
              <w:rPr>
                <w:color w:val="000000" w:themeColor="text1"/>
              </w:rPr>
              <w:t>53 (start with “Qualitative Characteristics)</w:t>
            </w:r>
            <w:r w:rsidR="00B044B2">
              <w:rPr>
                <w:color w:val="000000" w:themeColor="text1"/>
              </w:rPr>
              <w:t xml:space="preserve"> – </w:t>
            </w:r>
            <w:r>
              <w:rPr>
                <w:color w:val="000000" w:themeColor="text1"/>
              </w:rPr>
              <w:t>61</w:t>
            </w:r>
            <w:r w:rsidR="00780C87">
              <w:rPr>
                <w:color w:val="000000" w:themeColor="text1"/>
              </w:rPr>
              <w:t>; Ch.4</w:t>
            </w:r>
            <w:r w:rsidR="00F415F7">
              <w:rPr>
                <w:color w:val="000000" w:themeColor="text1"/>
              </w:rPr>
              <w:t xml:space="preserve">, </w:t>
            </w:r>
            <w:r w:rsidR="00780C87">
              <w:rPr>
                <w:color w:val="000000" w:themeColor="text1"/>
              </w:rPr>
              <w:t>pp. 150-152</w:t>
            </w:r>
          </w:p>
          <w:p w14:paraId="2FDA3F4F" w14:textId="77777777" w:rsidR="00C23E8E" w:rsidRDefault="00C23E8E" w:rsidP="00DB244A">
            <w:pPr>
              <w:ind w:left="1148" w:hanging="1148"/>
              <w:rPr>
                <w:color w:val="000000" w:themeColor="text1"/>
              </w:rPr>
            </w:pPr>
          </w:p>
          <w:p w14:paraId="313E0122" w14:textId="77777777" w:rsidR="007A4E79" w:rsidRDefault="007A4E79" w:rsidP="00DB244A">
            <w:pPr>
              <w:rPr>
                <w:color w:val="000000" w:themeColor="text1"/>
              </w:rPr>
            </w:pPr>
          </w:p>
          <w:p w14:paraId="4CC549F0" w14:textId="1F198632" w:rsidR="007A4E79" w:rsidRPr="00182A4A" w:rsidRDefault="007A4E79" w:rsidP="00DB244A">
            <w:pPr>
              <w:rPr>
                <w:color w:val="000000" w:themeColor="text1"/>
              </w:rPr>
            </w:pPr>
          </w:p>
        </w:tc>
      </w:tr>
      <w:tr w:rsidR="007A4E79" w:rsidRPr="00646423" w14:paraId="37AFAAAF" w14:textId="77777777" w:rsidTr="00DB244A">
        <w:tc>
          <w:tcPr>
            <w:tcW w:w="795" w:type="dxa"/>
          </w:tcPr>
          <w:p w14:paraId="0EA6D46C" w14:textId="35BF3DBD" w:rsidR="007A4E79" w:rsidRPr="00646423" w:rsidRDefault="007A4E79" w:rsidP="007A4E79">
            <w:pPr>
              <w:rPr>
                <w:color w:val="000000" w:themeColor="text1"/>
              </w:rPr>
            </w:pPr>
            <w:r w:rsidRPr="00646423">
              <w:rPr>
                <w:color w:val="000000" w:themeColor="text1"/>
              </w:rPr>
              <w:t>4</w:t>
            </w:r>
          </w:p>
        </w:tc>
        <w:tc>
          <w:tcPr>
            <w:tcW w:w="990" w:type="dxa"/>
          </w:tcPr>
          <w:p w14:paraId="04B03B81" w14:textId="22AF94CB" w:rsidR="007A4E79" w:rsidRPr="00646423" w:rsidRDefault="00775421" w:rsidP="007A4E79">
            <w:pPr>
              <w:rPr>
                <w:color w:val="000000" w:themeColor="text1"/>
              </w:rPr>
            </w:pPr>
            <w:r>
              <w:rPr>
                <w:color w:val="000000" w:themeColor="text1"/>
              </w:rPr>
              <w:t xml:space="preserve">Wed., </w:t>
            </w:r>
            <w:r w:rsidR="00AC0634">
              <w:rPr>
                <w:color w:val="000000" w:themeColor="text1"/>
              </w:rPr>
              <w:t>8/31</w:t>
            </w:r>
          </w:p>
          <w:p w14:paraId="312FD9F9" w14:textId="77777777" w:rsidR="007A4E79" w:rsidRPr="00CB1335" w:rsidRDefault="007A4E79" w:rsidP="007A4E79">
            <w:pPr>
              <w:rPr>
                <w:color w:val="000000" w:themeColor="text1"/>
              </w:rPr>
            </w:pPr>
          </w:p>
        </w:tc>
        <w:tc>
          <w:tcPr>
            <w:tcW w:w="2520" w:type="dxa"/>
          </w:tcPr>
          <w:p w14:paraId="13C9FBC7" w14:textId="77E76E0B" w:rsidR="007A4E79" w:rsidRPr="00646423" w:rsidRDefault="007A4E79" w:rsidP="007A4E79">
            <w:pPr>
              <w:rPr>
                <w:color w:val="000000" w:themeColor="text1"/>
              </w:rPr>
            </w:pPr>
            <w:r w:rsidRPr="00646423">
              <w:rPr>
                <w:color w:val="000000" w:themeColor="text1"/>
              </w:rPr>
              <w:t>Balance sheet (II</w:t>
            </w:r>
            <w:r>
              <w:rPr>
                <w:color w:val="000000" w:themeColor="text1"/>
              </w:rPr>
              <w:t>I</w:t>
            </w:r>
            <w:r w:rsidRPr="00646423">
              <w:rPr>
                <w:color w:val="000000" w:themeColor="text1"/>
              </w:rPr>
              <w:t>)</w:t>
            </w:r>
            <w:r>
              <w:rPr>
                <w:color w:val="000000" w:themeColor="text1"/>
              </w:rPr>
              <w:t>; Income statement (I)</w:t>
            </w:r>
          </w:p>
        </w:tc>
        <w:tc>
          <w:tcPr>
            <w:tcW w:w="5490" w:type="dxa"/>
          </w:tcPr>
          <w:p w14:paraId="34DC59D4" w14:textId="1C01CAFF" w:rsidR="00F415F7" w:rsidRDefault="007A4E79" w:rsidP="005C4350">
            <w:pPr>
              <w:rPr>
                <w:color w:val="000000" w:themeColor="text1"/>
              </w:rPr>
            </w:pPr>
            <w:r>
              <w:rPr>
                <w:b/>
                <w:color w:val="000000" w:themeColor="text1"/>
              </w:rPr>
              <w:t xml:space="preserve">Read: </w:t>
            </w:r>
            <w:r w:rsidRPr="00646423">
              <w:rPr>
                <w:b/>
                <w:color w:val="000000" w:themeColor="text1"/>
              </w:rPr>
              <w:t>PN</w:t>
            </w:r>
            <w:r w:rsidRPr="00646423">
              <w:rPr>
                <w:color w:val="000000" w:themeColor="text1"/>
              </w:rPr>
              <w:t xml:space="preserve"> – Ch. </w:t>
            </w:r>
            <w:r>
              <w:rPr>
                <w:color w:val="000000" w:themeColor="text1"/>
              </w:rPr>
              <w:t>2</w:t>
            </w:r>
            <w:r w:rsidR="00F415F7">
              <w:rPr>
                <w:color w:val="000000" w:themeColor="text1"/>
              </w:rPr>
              <w:t>,</w:t>
            </w:r>
            <w:r w:rsidRPr="00646423">
              <w:rPr>
                <w:color w:val="000000" w:themeColor="text1"/>
              </w:rPr>
              <w:t xml:space="preserve"> pp. </w:t>
            </w:r>
            <w:r>
              <w:rPr>
                <w:color w:val="000000" w:themeColor="text1"/>
              </w:rPr>
              <w:t>62-6</w:t>
            </w:r>
            <w:r w:rsidR="00037DDB">
              <w:rPr>
                <w:color w:val="000000" w:themeColor="text1"/>
              </w:rPr>
              <w:t>4</w:t>
            </w:r>
            <w:r>
              <w:rPr>
                <w:color w:val="000000" w:themeColor="text1"/>
              </w:rPr>
              <w:t>,</w:t>
            </w:r>
            <w:r w:rsidR="00F415F7">
              <w:rPr>
                <w:color w:val="000000" w:themeColor="text1"/>
              </w:rPr>
              <w:t xml:space="preserve"> </w:t>
            </w:r>
            <w:r>
              <w:rPr>
                <w:color w:val="000000" w:themeColor="text1"/>
              </w:rPr>
              <w:t>70-7</w:t>
            </w:r>
            <w:r w:rsidR="00F415F7">
              <w:rPr>
                <w:color w:val="000000" w:themeColor="text1"/>
              </w:rPr>
              <w:t xml:space="preserve">1; </w:t>
            </w:r>
            <w:r w:rsidRPr="00646423">
              <w:rPr>
                <w:color w:val="000000" w:themeColor="text1"/>
              </w:rPr>
              <w:t xml:space="preserve">Ch. </w:t>
            </w:r>
            <w:r>
              <w:rPr>
                <w:color w:val="000000" w:themeColor="text1"/>
              </w:rPr>
              <w:t>3</w:t>
            </w:r>
            <w:r w:rsidR="00F415F7">
              <w:rPr>
                <w:color w:val="000000" w:themeColor="text1"/>
              </w:rPr>
              <w:t>,</w:t>
            </w:r>
            <w:r w:rsidRPr="00646423">
              <w:rPr>
                <w:color w:val="000000" w:themeColor="text1"/>
              </w:rPr>
              <w:t xml:space="preserve"> p</w:t>
            </w:r>
            <w:r>
              <w:rPr>
                <w:color w:val="000000" w:themeColor="text1"/>
              </w:rPr>
              <w:t>p</w:t>
            </w:r>
            <w:r w:rsidRPr="00646423">
              <w:rPr>
                <w:color w:val="000000" w:themeColor="text1"/>
              </w:rPr>
              <w:t xml:space="preserve">. </w:t>
            </w:r>
            <w:r>
              <w:rPr>
                <w:color w:val="000000" w:themeColor="text1"/>
              </w:rPr>
              <w:t>102-104</w:t>
            </w:r>
          </w:p>
          <w:p w14:paraId="5AB26EE5" w14:textId="1CA6048D" w:rsidR="007A4E79" w:rsidRDefault="007A4E79" w:rsidP="00061BA9">
            <w:pPr>
              <w:ind w:left="1152" w:hanging="1152"/>
              <w:rPr>
                <w:color w:val="000000" w:themeColor="text1"/>
              </w:rPr>
            </w:pPr>
            <w:r>
              <w:rPr>
                <w:color w:val="000000" w:themeColor="text1"/>
              </w:rPr>
              <w:t xml:space="preserve"> </w:t>
            </w:r>
            <w:r w:rsidR="00F415F7">
              <w:rPr>
                <w:color w:val="000000" w:themeColor="text1"/>
              </w:rPr>
              <w:t xml:space="preserve">                    </w:t>
            </w:r>
            <w:r>
              <w:rPr>
                <w:color w:val="000000" w:themeColor="text1"/>
              </w:rPr>
              <w:t>(</w:t>
            </w:r>
            <w:proofErr w:type="gramStart"/>
            <w:r>
              <w:rPr>
                <w:color w:val="000000" w:themeColor="text1"/>
              </w:rPr>
              <w:t>transactions</w:t>
            </w:r>
            <w:proofErr w:type="gramEnd"/>
            <w:r>
              <w:rPr>
                <w:color w:val="000000" w:themeColor="text1"/>
              </w:rPr>
              <w:t xml:space="preserve"> 1-</w:t>
            </w:r>
            <w:r w:rsidR="00F415F7">
              <w:rPr>
                <w:color w:val="000000" w:themeColor="text1"/>
              </w:rPr>
              <w:t>4</w:t>
            </w:r>
            <w:r w:rsidR="0007512C">
              <w:rPr>
                <w:color w:val="000000" w:themeColor="text1"/>
              </w:rPr>
              <w:t xml:space="preserve"> and transaction 8</w:t>
            </w:r>
            <w:r>
              <w:rPr>
                <w:color w:val="000000" w:themeColor="text1"/>
              </w:rPr>
              <w:t>),</w:t>
            </w:r>
            <w:r w:rsidR="00F415F7">
              <w:rPr>
                <w:color w:val="000000" w:themeColor="text1"/>
              </w:rPr>
              <w:t xml:space="preserve"> </w:t>
            </w:r>
            <w:r>
              <w:rPr>
                <w:color w:val="000000" w:themeColor="text1"/>
              </w:rPr>
              <w:t>105-1</w:t>
            </w:r>
            <w:r w:rsidR="00F415F7">
              <w:rPr>
                <w:color w:val="000000" w:themeColor="text1"/>
              </w:rPr>
              <w:t>08</w:t>
            </w:r>
            <w:r>
              <w:rPr>
                <w:color w:val="000000" w:themeColor="text1"/>
              </w:rPr>
              <w:t xml:space="preserve"> </w:t>
            </w:r>
          </w:p>
          <w:p w14:paraId="0A553FC1" w14:textId="3E540274" w:rsidR="007A4E79" w:rsidRDefault="003138F0" w:rsidP="00037DDB">
            <w:pPr>
              <w:rPr>
                <w:color w:val="000000" w:themeColor="text1"/>
              </w:rPr>
            </w:pPr>
            <w:r>
              <w:rPr>
                <w:b/>
                <w:color w:val="000000" w:themeColor="text1"/>
              </w:rPr>
              <w:t xml:space="preserve">            </w:t>
            </w:r>
            <w:r w:rsidR="00037DDB" w:rsidRPr="00901340">
              <w:rPr>
                <w:b/>
                <w:color w:val="000000" w:themeColor="text1"/>
              </w:rPr>
              <w:t>Article</w:t>
            </w:r>
            <w:r w:rsidR="00037DDB">
              <w:rPr>
                <w:b/>
                <w:color w:val="000000" w:themeColor="text1"/>
              </w:rPr>
              <w:t xml:space="preserve"> – </w:t>
            </w:r>
            <w:r w:rsidR="00037DDB" w:rsidRPr="00901340">
              <w:rPr>
                <w:i/>
                <w:color w:val="000000" w:themeColor="text1"/>
              </w:rPr>
              <w:t>The Earnings Game</w:t>
            </w:r>
            <w:r w:rsidR="00037DDB">
              <w:rPr>
                <w:color w:val="000000" w:themeColor="text1"/>
              </w:rPr>
              <w:t xml:space="preserve"> (on Blackboard)</w:t>
            </w:r>
          </w:p>
          <w:p w14:paraId="6EB02651" w14:textId="77777777" w:rsidR="00037DDB" w:rsidRDefault="00037DDB" w:rsidP="00037DDB">
            <w:pPr>
              <w:rPr>
                <w:color w:val="000000" w:themeColor="text1"/>
              </w:rPr>
            </w:pPr>
          </w:p>
          <w:p w14:paraId="037B8C8F" w14:textId="77777777" w:rsidR="007A4E79" w:rsidRPr="00182A4A" w:rsidRDefault="007A4E79" w:rsidP="007A4E79">
            <w:pPr>
              <w:rPr>
                <w:color w:val="000000" w:themeColor="text1"/>
              </w:rPr>
            </w:pPr>
            <w:r w:rsidRPr="00AA018D">
              <w:rPr>
                <w:b/>
                <w:color w:val="000000" w:themeColor="text1"/>
              </w:rPr>
              <w:t>Do:</w:t>
            </w:r>
            <w:r>
              <w:rPr>
                <w:color w:val="000000" w:themeColor="text1"/>
              </w:rPr>
              <w:t xml:space="preserve"> Cato Company problem (see Class 3 slides)</w:t>
            </w:r>
          </w:p>
          <w:p w14:paraId="46CCBE5C" w14:textId="35CBFB54" w:rsidR="007A4E79" w:rsidRDefault="007A4E79" w:rsidP="007A4E79">
            <w:pPr>
              <w:ind w:left="518" w:hanging="518"/>
              <w:rPr>
                <w:b/>
                <w:color w:val="000000" w:themeColor="text1"/>
              </w:rPr>
            </w:pPr>
            <w:r w:rsidRPr="007174F7">
              <w:rPr>
                <w:color w:val="000000" w:themeColor="text1"/>
              </w:rPr>
              <w:t xml:space="preserve">       </w:t>
            </w:r>
          </w:p>
        </w:tc>
      </w:tr>
      <w:tr w:rsidR="00BE3C2D" w:rsidRPr="00646423" w14:paraId="30819DB5" w14:textId="77777777" w:rsidTr="00DB244A">
        <w:tc>
          <w:tcPr>
            <w:tcW w:w="795" w:type="dxa"/>
          </w:tcPr>
          <w:p w14:paraId="31A59994" w14:textId="77777777" w:rsidR="00BE3C2D" w:rsidRDefault="00BE3C2D" w:rsidP="007A4E79">
            <w:pPr>
              <w:rPr>
                <w:color w:val="000000" w:themeColor="text1"/>
              </w:rPr>
            </w:pPr>
          </w:p>
        </w:tc>
        <w:tc>
          <w:tcPr>
            <w:tcW w:w="990" w:type="dxa"/>
          </w:tcPr>
          <w:p w14:paraId="2A4885B5" w14:textId="77777777" w:rsidR="000B7592" w:rsidRDefault="00BE3C2D" w:rsidP="007A4E79">
            <w:pPr>
              <w:rPr>
                <w:b/>
                <w:bCs/>
                <w:color w:val="000000" w:themeColor="text1"/>
              </w:rPr>
            </w:pPr>
            <w:r w:rsidRPr="00BE3C2D">
              <w:rPr>
                <w:b/>
                <w:bCs/>
                <w:color w:val="000000" w:themeColor="text1"/>
              </w:rPr>
              <w:t xml:space="preserve">Fri., </w:t>
            </w:r>
          </w:p>
          <w:p w14:paraId="2279A46F" w14:textId="28679428" w:rsidR="00BE3C2D" w:rsidRPr="000A19B7" w:rsidRDefault="00BE3C2D" w:rsidP="007A4E79">
            <w:pPr>
              <w:rPr>
                <w:b/>
                <w:bCs/>
                <w:color w:val="000000" w:themeColor="text1"/>
              </w:rPr>
            </w:pPr>
            <w:r w:rsidRPr="000A19B7">
              <w:rPr>
                <w:b/>
                <w:bCs/>
                <w:color w:val="000000" w:themeColor="text1"/>
              </w:rPr>
              <w:t>9/</w:t>
            </w:r>
            <w:r w:rsidR="00AC0634">
              <w:rPr>
                <w:b/>
                <w:bCs/>
                <w:color w:val="000000" w:themeColor="text1"/>
              </w:rPr>
              <w:t>2</w:t>
            </w:r>
          </w:p>
          <w:p w14:paraId="3901890D" w14:textId="20C436DE" w:rsidR="00BE3C2D" w:rsidRPr="000A19B7" w:rsidRDefault="00BE3C2D" w:rsidP="007A4E79">
            <w:pPr>
              <w:rPr>
                <w:color w:val="000000" w:themeColor="text1"/>
              </w:rPr>
            </w:pPr>
          </w:p>
        </w:tc>
        <w:tc>
          <w:tcPr>
            <w:tcW w:w="2520" w:type="dxa"/>
          </w:tcPr>
          <w:p w14:paraId="0AF379BD" w14:textId="77777777" w:rsidR="00BE3C2D" w:rsidRPr="00775421" w:rsidRDefault="00BE3C2D" w:rsidP="007A4E79">
            <w:pPr>
              <w:rPr>
                <w:b/>
                <w:bCs/>
                <w:color w:val="000000" w:themeColor="text1"/>
              </w:rPr>
            </w:pPr>
          </w:p>
        </w:tc>
        <w:tc>
          <w:tcPr>
            <w:tcW w:w="5490" w:type="dxa"/>
          </w:tcPr>
          <w:p w14:paraId="211EA6B3" w14:textId="77777777" w:rsidR="003138F0" w:rsidRDefault="00BE3C2D" w:rsidP="007A4E79">
            <w:pPr>
              <w:ind w:left="518" w:hanging="518"/>
              <w:rPr>
                <w:b/>
                <w:color w:val="000000" w:themeColor="text1"/>
              </w:rPr>
            </w:pPr>
            <w:r w:rsidRPr="00A53179">
              <w:rPr>
                <w:b/>
                <w:color w:val="000000" w:themeColor="text1"/>
              </w:rPr>
              <w:t>Do: Take review quiz 1 (</w:t>
            </w:r>
            <w:r w:rsidR="007A580F" w:rsidRPr="00A53179">
              <w:rPr>
                <w:b/>
                <w:color w:val="000000" w:themeColor="text1"/>
              </w:rPr>
              <w:t xml:space="preserve">due </w:t>
            </w:r>
            <w:r w:rsidRPr="00A53179">
              <w:rPr>
                <w:b/>
                <w:color w:val="000000" w:themeColor="text1"/>
              </w:rPr>
              <w:t>by 5:00 PM)</w:t>
            </w:r>
            <w:r w:rsidR="000A19B7" w:rsidRPr="00A53179">
              <w:rPr>
                <w:b/>
                <w:color w:val="000000" w:themeColor="text1"/>
              </w:rPr>
              <w:t xml:space="preserve"> (will be</w:t>
            </w:r>
            <w:r w:rsidR="003138F0">
              <w:rPr>
                <w:b/>
                <w:color w:val="000000" w:themeColor="text1"/>
              </w:rPr>
              <w:t xml:space="preserve"> </w:t>
            </w:r>
          </w:p>
          <w:p w14:paraId="6C3ADDC8" w14:textId="267AD240" w:rsidR="00BE3C2D" w:rsidRDefault="003138F0" w:rsidP="007A4E79">
            <w:pPr>
              <w:ind w:left="518" w:hanging="518"/>
              <w:rPr>
                <w:b/>
                <w:color w:val="000000" w:themeColor="text1"/>
              </w:rPr>
            </w:pPr>
            <w:r>
              <w:rPr>
                <w:b/>
                <w:color w:val="000000" w:themeColor="text1"/>
              </w:rPr>
              <w:t xml:space="preserve">        </w:t>
            </w:r>
            <w:r w:rsidR="000A19B7" w:rsidRPr="00A53179">
              <w:rPr>
                <w:b/>
                <w:color w:val="000000" w:themeColor="text1"/>
              </w:rPr>
              <w:t>posted shortly after class on 8/</w:t>
            </w:r>
            <w:r w:rsidR="00506716">
              <w:rPr>
                <w:b/>
                <w:color w:val="000000" w:themeColor="text1"/>
              </w:rPr>
              <w:t>29</w:t>
            </w:r>
            <w:r w:rsidR="000A19B7" w:rsidRPr="00A53179">
              <w:rPr>
                <w:b/>
                <w:color w:val="000000" w:themeColor="text1"/>
              </w:rPr>
              <w:t>)</w:t>
            </w:r>
          </w:p>
          <w:p w14:paraId="3991FC1C" w14:textId="59AD664F" w:rsidR="000B7592" w:rsidRPr="00A53179" w:rsidRDefault="000B7592" w:rsidP="007A4E79">
            <w:pPr>
              <w:ind w:left="518" w:hanging="518"/>
              <w:rPr>
                <w:b/>
                <w:color w:val="000000" w:themeColor="text1"/>
              </w:rPr>
            </w:pPr>
          </w:p>
        </w:tc>
      </w:tr>
      <w:tr w:rsidR="00775421" w:rsidRPr="00646423" w14:paraId="1CB22B2C" w14:textId="77777777" w:rsidTr="00DB244A">
        <w:tc>
          <w:tcPr>
            <w:tcW w:w="795" w:type="dxa"/>
          </w:tcPr>
          <w:p w14:paraId="4F98D603" w14:textId="2B999646" w:rsidR="00775421" w:rsidRPr="00646423" w:rsidRDefault="00F415F7" w:rsidP="007A4E79">
            <w:pPr>
              <w:rPr>
                <w:color w:val="000000" w:themeColor="text1"/>
              </w:rPr>
            </w:pPr>
            <w:r>
              <w:rPr>
                <w:color w:val="000000" w:themeColor="text1"/>
              </w:rPr>
              <w:t xml:space="preserve"> </w:t>
            </w:r>
          </w:p>
        </w:tc>
        <w:tc>
          <w:tcPr>
            <w:tcW w:w="990" w:type="dxa"/>
          </w:tcPr>
          <w:p w14:paraId="352E88E4" w14:textId="77777777" w:rsidR="00775421" w:rsidRPr="00775421" w:rsidRDefault="00775421" w:rsidP="007A4E79">
            <w:pPr>
              <w:rPr>
                <w:b/>
                <w:bCs/>
                <w:color w:val="000000" w:themeColor="text1"/>
              </w:rPr>
            </w:pPr>
            <w:r w:rsidRPr="00775421">
              <w:rPr>
                <w:b/>
                <w:bCs/>
                <w:color w:val="000000" w:themeColor="text1"/>
              </w:rPr>
              <w:t xml:space="preserve">Mon., </w:t>
            </w:r>
          </w:p>
          <w:p w14:paraId="35570E3A" w14:textId="587E527F" w:rsidR="00775421" w:rsidRPr="00775421" w:rsidRDefault="00775421" w:rsidP="007A4E79">
            <w:pPr>
              <w:rPr>
                <w:b/>
                <w:bCs/>
                <w:color w:val="000000" w:themeColor="text1"/>
              </w:rPr>
            </w:pPr>
            <w:r w:rsidRPr="00775421">
              <w:rPr>
                <w:b/>
                <w:bCs/>
                <w:color w:val="000000" w:themeColor="text1"/>
              </w:rPr>
              <w:t>9/</w:t>
            </w:r>
            <w:r w:rsidR="00AC0634">
              <w:rPr>
                <w:b/>
                <w:bCs/>
                <w:color w:val="000000" w:themeColor="text1"/>
              </w:rPr>
              <w:t>5</w:t>
            </w:r>
          </w:p>
        </w:tc>
        <w:tc>
          <w:tcPr>
            <w:tcW w:w="2520" w:type="dxa"/>
          </w:tcPr>
          <w:p w14:paraId="7DDD8241" w14:textId="77777777" w:rsidR="00775421" w:rsidRPr="00775421" w:rsidRDefault="00775421" w:rsidP="007A4E79">
            <w:pPr>
              <w:rPr>
                <w:b/>
                <w:bCs/>
                <w:color w:val="000000" w:themeColor="text1"/>
              </w:rPr>
            </w:pPr>
            <w:r w:rsidRPr="00775421">
              <w:rPr>
                <w:b/>
                <w:bCs/>
                <w:color w:val="000000" w:themeColor="text1"/>
              </w:rPr>
              <w:t>LABOR DAY – NO CLASS</w:t>
            </w:r>
          </w:p>
          <w:p w14:paraId="67C99871" w14:textId="1E0340E6" w:rsidR="00775421" w:rsidRPr="00775421" w:rsidRDefault="00775421" w:rsidP="007A4E79">
            <w:pPr>
              <w:rPr>
                <w:b/>
                <w:bCs/>
                <w:color w:val="000000" w:themeColor="text1"/>
              </w:rPr>
            </w:pPr>
          </w:p>
        </w:tc>
        <w:tc>
          <w:tcPr>
            <w:tcW w:w="5490" w:type="dxa"/>
          </w:tcPr>
          <w:p w14:paraId="3BEA0AEE" w14:textId="2853BD6B" w:rsidR="00775421" w:rsidRDefault="00775421" w:rsidP="007A4E79">
            <w:pPr>
              <w:ind w:left="518" w:hanging="518"/>
              <w:rPr>
                <w:b/>
                <w:color w:val="000000" w:themeColor="text1"/>
              </w:rPr>
            </w:pPr>
          </w:p>
        </w:tc>
      </w:tr>
      <w:tr w:rsidR="007A4E79" w:rsidRPr="00646423" w14:paraId="582C55B9" w14:textId="77777777" w:rsidTr="00DB244A">
        <w:tc>
          <w:tcPr>
            <w:tcW w:w="795" w:type="dxa"/>
          </w:tcPr>
          <w:p w14:paraId="1672EBA2" w14:textId="668A7C2A" w:rsidR="007A4E79" w:rsidRPr="00646423" w:rsidRDefault="007A4E79" w:rsidP="007A4E79">
            <w:pPr>
              <w:rPr>
                <w:color w:val="000000" w:themeColor="text1"/>
              </w:rPr>
            </w:pPr>
            <w:r w:rsidRPr="00646423">
              <w:rPr>
                <w:color w:val="000000" w:themeColor="text1"/>
              </w:rPr>
              <w:t>5</w:t>
            </w:r>
            <w:r>
              <w:rPr>
                <w:color w:val="000000" w:themeColor="text1"/>
              </w:rPr>
              <w:t xml:space="preserve"> </w:t>
            </w:r>
          </w:p>
        </w:tc>
        <w:tc>
          <w:tcPr>
            <w:tcW w:w="990" w:type="dxa"/>
          </w:tcPr>
          <w:p w14:paraId="45B06B66" w14:textId="1DF39B57" w:rsidR="007A4E79" w:rsidRPr="00205E9E" w:rsidRDefault="00775421" w:rsidP="007A4E79">
            <w:pPr>
              <w:rPr>
                <w:color w:val="000000" w:themeColor="text1"/>
              </w:rPr>
            </w:pPr>
            <w:r>
              <w:rPr>
                <w:color w:val="000000" w:themeColor="text1"/>
              </w:rPr>
              <w:t>Wed., 9/</w:t>
            </w:r>
            <w:r w:rsidR="00AC0634">
              <w:rPr>
                <w:color w:val="000000" w:themeColor="text1"/>
              </w:rPr>
              <w:t>7</w:t>
            </w:r>
          </w:p>
          <w:p w14:paraId="1C14F3BC" w14:textId="77777777" w:rsidR="007A4E79" w:rsidRPr="00646423" w:rsidRDefault="007A4E79" w:rsidP="007A4E79">
            <w:pPr>
              <w:rPr>
                <w:b/>
                <w:color w:val="000000" w:themeColor="text1"/>
              </w:rPr>
            </w:pPr>
          </w:p>
        </w:tc>
        <w:tc>
          <w:tcPr>
            <w:tcW w:w="2520" w:type="dxa"/>
          </w:tcPr>
          <w:p w14:paraId="6AD7384E" w14:textId="77777777" w:rsidR="007A4E79" w:rsidRPr="00646423" w:rsidRDefault="007A4E79" w:rsidP="007A4E79">
            <w:pPr>
              <w:rPr>
                <w:color w:val="000000" w:themeColor="text1"/>
              </w:rPr>
            </w:pPr>
            <w:r w:rsidRPr="00646423">
              <w:rPr>
                <w:color w:val="000000" w:themeColor="text1"/>
              </w:rPr>
              <w:t>Income statement (I</w:t>
            </w:r>
            <w:r>
              <w:rPr>
                <w:color w:val="000000" w:themeColor="text1"/>
              </w:rPr>
              <w:t>I</w:t>
            </w:r>
            <w:r w:rsidRPr="00646423">
              <w:rPr>
                <w:color w:val="000000" w:themeColor="text1"/>
              </w:rPr>
              <w:t>)</w:t>
            </w:r>
          </w:p>
          <w:p w14:paraId="5D97ED56" w14:textId="77777777" w:rsidR="007A4E79" w:rsidRPr="00646423" w:rsidRDefault="007A4E79" w:rsidP="007A4E79">
            <w:pPr>
              <w:rPr>
                <w:color w:val="000000" w:themeColor="text1"/>
              </w:rPr>
            </w:pPr>
          </w:p>
        </w:tc>
        <w:tc>
          <w:tcPr>
            <w:tcW w:w="5490" w:type="dxa"/>
          </w:tcPr>
          <w:p w14:paraId="453C246D" w14:textId="77777777" w:rsidR="003138F0" w:rsidRDefault="007A4E79" w:rsidP="00432469">
            <w:pPr>
              <w:rPr>
                <w:color w:val="000000" w:themeColor="text1"/>
              </w:rPr>
            </w:pPr>
            <w:r>
              <w:rPr>
                <w:b/>
                <w:color w:val="000000" w:themeColor="text1"/>
              </w:rPr>
              <w:t xml:space="preserve">Read: </w:t>
            </w:r>
            <w:r w:rsidRPr="00646423">
              <w:rPr>
                <w:b/>
                <w:color w:val="000000" w:themeColor="text1"/>
              </w:rPr>
              <w:t>PN</w:t>
            </w:r>
            <w:r w:rsidRPr="00646423">
              <w:rPr>
                <w:color w:val="000000" w:themeColor="text1"/>
              </w:rPr>
              <w:t xml:space="preserve"> – Ch. </w:t>
            </w:r>
            <w:r>
              <w:rPr>
                <w:color w:val="000000" w:themeColor="text1"/>
              </w:rPr>
              <w:t>3</w:t>
            </w:r>
            <w:r w:rsidR="0011483D">
              <w:rPr>
                <w:color w:val="000000" w:themeColor="text1"/>
              </w:rPr>
              <w:t>,</w:t>
            </w:r>
            <w:r w:rsidRPr="00646423">
              <w:rPr>
                <w:color w:val="000000" w:themeColor="text1"/>
              </w:rPr>
              <w:t xml:space="preserve"> p. </w:t>
            </w:r>
            <w:r>
              <w:rPr>
                <w:color w:val="000000" w:themeColor="text1"/>
              </w:rPr>
              <w:t>104 (transaction</w:t>
            </w:r>
            <w:r w:rsidR="001824E8">
              <w:rPr>
                <w:color w:val="000000" w:themeColor="text1"/>
              </w:rPr>
              <w:t>s</w:t>
            </w:r>
            <w:r>
              <w:rPr>
                <w:color w:val="000000" w:themeColor="text1"/>
              </w:rPr>
              <w:t xml:space="preserve"> </w:t>
            </w:r>
            <w:r w:rsidR="0011483D">
              <w:rPr>
                <w:color w:val="000000" w:themeColor="text1"/>
              </w:rPr>
              <w:t>5</w:t>
            </w:r>
            <w:r w:rsidR="001824E8">
              <w:rPr>
                <w:color w:val="000000" w:themeColor="text1"/>
              </w:rPr>
              <w:t>-7</w:t>
            </w:r>
            <w:r>
              <w:rPr>
                <w:color w:val="000000" w:themeColor="text1"/>
              </w:rPr>
              <w:t>); Ch 4</w:t>
            </w:r>
            <w:r w:rsidR="0011483D">
              <w:rPr>
                <w:color w:val="000000" w:themeColor="text1"/>
              </w:rPr>
              <w:t xml:space="preserve">, </w:t>
            </w:r>
          </w:p>
          <w:p w14:paraId="045AA614" w14:textId="094F14BB" w:rsidR="00F45DCF" w:rsidRDefault="003138F0" w:rsidP="00432469">
            <w:pPr>
              <w:rPr>
                <w:color w:val="000000" w:themeColor="text1"/>
              </w:rPr>
            </w:pPr>
            <w:r>
              <w:rPr>
                <w:color w:val="000000" w:themeColor="text1"/>
              </w:rPr>
              <w:t xml:space="preserve">                     </w:t>
            </w:r>
            <w:r w:rsidR="0011483D">
              <w:rPr>
                <w:color w:val="000000" w:themeColor="text1"/>
              </w:rPr>
              <w:t xml:space="preserve">pp. </w:t>
            </w:r>
            <w:r w:rsidR="00277B53">
              <w:rPr>
                <w:color w:val="000000" w:themeColor="text1"/>
              </w:rPr>
              <w:t>149-15</w:t>
            </w:r>
            <w:r w:rsidR="001824E8">
              <w:rPr>
                <w:color w:val="000000" w:themeColor="text1"/>
              </w:rPr>
              <w:t>7</w:t>
            </w:r>
            <w:r w:rsidR="00277B53">
              <w:rPr>
                <w:color w:val="000000" w:themeColor="text1"/>
              </w:rPr>
              <w:t>, 165 (Example 4-10)</w:t>
            </w:r>
          </w:p>
          <w:p w14:paraId="479518DA" w14:textId="62EDD83B" w:rsidR="00277B53" w:rsidRDefault="00277B53" w:rsidP="005C4350">
            <w:pPr>
              <w:ind w:left="698"/>
              <w:rPr>
                <w:color w:val="000000" w:themeColor="text1"/>
              </w:rPr>
            </w:pPr>
          </w:p>
          <w:p w14:paraId="3CF4353B" w14:textId="2602B779" w:rsidR="007A4E79" w:rsidRDefault="007A4E79" w:rsidP="00432469">
            <w:pPr>
              <w:ind w:left="518" w:hanging="518"/>
              <w:rPr>
                <w:color w:val="000000" w:themeColor="text1"/>
              </w:rPr>
            </w:pPr>
          </w:p>
          <w:p w14:paraId="15116A6B" w14:textId="77777777" w:rsidR="007A4E79" w:rsidRPr="00646423" w:rsidRDefault="007A4E79" w:rsidP="005C4350">
            <w:pPr>
              <w:ind w:left="518" w:hanging="518"/>
              <w:rPr>
                <w:b/>
                <w:color w:val="000000" w:themeColor="text1"/>
              </w:rPr>
            </w:pPr>
            <w:r w:rsidRPr="00646423">
              <w:rPr>
                <w:color w:val="000000" w:themeColor="text1"/>
              </w:rPr>
              <w:t xml:space="preserve">  </w:t>
            </w:r>
          </w:p>
        </w:tc>
      </w:tr>
      <w:tr w:rsidR="007A4E79" w:rsidRPr="00646423" w14:paraId="7631D275" w14:textId="77777777" w:rsidTr="00DB244A">
        <w:tc>
          <w:tcPr>
            <w:tcW w:w="795" w:type="dxa"/>
          </w:tcPr>
          <w:p w14:paraId="37E185A8" w14:textId="77777777" w:rsidR="007A4E79" w:rsidRPr="00646423" w:rsidRDefault="007A4E79" w:rsidP="007A4E79">
            <w:pPr>
              <w:rPr>
                <w:color w:val="000000" w:themeColor="text1"/>
              </w:rPr>
            </w:pPr>
            <w:r w:rsidRPr="00646423">
              <w:rPr>
                <w:color w:val="000000" w:themeColor="text1"/>
              </w:rPr>
              <w:t>6</w:t>
            </w:r>
          </w:p>
        </w:tc>
        <w:tc>
          <w:tcPr>
            <w:tcW w:w="990" w:type="dxa"/>
          </w:tcPr>
          <w:p w14:paraId="61D143A3" w14:textId="7F4ED00A" w:rsidR="007A4E79" w:rsidRPr="00646423" w:rsidRDefault="00AC0634" w:rsidP="007A4E79">
            <w:pPr>
              <w:rPr>
                <w:color w:val="000000" w:themeColor="text1"/>
              </w:rPr>
            </w:pPr>
            <w:r>
              <w:rPr>
                <w:color w:val="000000" w:themeColor="text1"/>
              </w:rPr>
              <w:t>Mon., 9/12</w:t>
            </w:r>
          </w:p>
          <w:p w14:paraId="341CBA9A" w14:textId="77777777" w:rsidR="007A4E79" w:rsidRPr="00646423" w:rsidRDefault="007A4E79" w:rsidP="007A4E79">
            <w:pPr>
              <w:rPr>
                <w:color w:val="000000" w:themeColor="text1"/>
              </w:rPr>
            </w:pPr>
          </w:p>
        </w:tc>
        <w:tc>
          <w:tcPr>
            <w:tcW w:w="2520" w:type="dxa"/>
          </w:tcPr>
          <w:p w14:paraId="4D2F7F7C" w14:textId="77777777" w:rsidR="007A4E79" w:rsidRPr="00646423" w:rsidRDefault="007A4E79" w:rsidP="007A4E79">
            <w:pPr>
              <w:rPr>
                <w:color w:val="000000" w:themeColor="text1"/>
              </w:rPr>
            </w:pPr>
            <w:r w:rsidRPr="00646423">
              <w:rPr>
                <w:color w:val="000000" w:themeColor="text1"/>
              </w:rPr>
              <w:t>Income statement (II</w:t>
            </w:r>
            <w:r>
              <w:rPr>
                <w:color w:val="000000" w:themeColor="text1"/>
              </w:rPr>
              <w:t>I</w:t>
            </w:r>
            <w:r w:rsidRPr="00646423">
              <w:rPr>
                <w:color w:val="000000" w:themeColor="text1"/>
              </w:rPr>
              <w:t>)</w:t>
            </w:r>
          </w:p>
        </w:tc>
        <w:tc>
          <w:tcPr>
            <w:tcW w:w="5490" w:type="dxa"/>
          </w:tcPr>
          <w:p w14:paraId="0C549F22" w14:textId="77762AA1" w:rsidR="007A4E79" w:rsidRDefault="007A4E79" w:rsidP="007A4E79">
            <w:pPr>
              <w:ind w:left="1148" w:hanging="1148"/>
              <w:rPr>
                <w:color w:val="000000" w:themeColor="text1"/>
              </w:rPr>
            </w:pPr>
            <w:r>
              <w:rPr>
                <w:b/>
                <w:color w:val="000000" w:themeColor="text1"/>
              </w:rPr>
              <w:t xml:space="preserve">Read: </w:t>
            </w:r>
            <w:r w:rsidRPr="00646423">
              <w:rPr>
                <w:b/>
                <w:color w:val="000000" w:themeColor="text1"/>
              </w:rPr>
              <w:t>PN</w:t>
            </w:r>
            <w:r w:rsidRPr="00646423">
              <w:rPr>
                <w:color w:val="000000" w:themeColor="text1"/>
              </w:rPr>
              <w:t xml:space="preserve"> – Ch. 4</w:t>
            </w:r>
            <w:r w:rsidR="00E53F62">
              <w:rPr>
                <w:color w:val="000000" w:themeColor="text1"/>
              </w:rPr>
              <w:t>,</w:t>
            </w:r>
            <w:r w:rsidRPr="00646423">
              <w:rPr>
                <w:color w:val="000000" w:themeColor="text1"/>
              </w:rPr>
              <w:t xml:space="preserve"> </w:t>
            </w:r>
            <w:r>
              <w:rPr>
                <w:color w:val="000000" w:themeColor="text1"/>
              </w:rPr>
              <w:t>pp. 158-16</w:t>
            </w:r>
            <w:r w:rsidR="009E2B49">
              <w:rPr>
                <w:color w:val="000000" w:themeColor="text1"/>
              </w:rPr>
              <w:t>2 (stop after Example 4-8)</w:t>
            </w:r>
            <w:r>
              <w:rPr>
                <w:color w:val="000000" w:themeColor="text1"/>
              </w:rPr>
              <w:t xml:space="preserve">, 173-174; </w:t>
            </w:r>
            <w:r w:rsidRPr="001663AC">
              <w:rPr>
                <w:color w:val="000000" w:themeColor="text1"/>
              </w:rPr>
              <w:t>Ch.</w:t>
            </w:r>
            <w:r>
              <w:rPr>
                <w:color w:val="000000" w:themeColor="text1"/>
              </w:rPr>
              <w:t xml:space="preserve"> 8, p</w:t>
            </w:r>
            <w:r w:rsidR="00E53F62">
              <w:rPr>
                <w:color w:val="000000" w:themeColor="text1"/>
              </w:rPr>
              <w:t>p</w:t>
            </w:r>
            <w:r>
              <w:rPr>
                <w:color w:val="000000" w:themeColor="text1"/>
              </w:rPr>
              <w:t xml:space="preserve">. 368-370 (stop after Example 8-8) </w:t>
            </w:r>
          </w:p>
          <w:p w14:paraId="2DB3C4A1" w14:textId="77777777" w:rsidR="00D64956" w:rsidRDefault="00D64956" w:rsidP="007A4E79">
            <w:pPr>
              <w:ind w:left="1148" w:hanging="1148"/>
              <w:rPr>
                <w:color w:val="000000" w:themeColor="text1"/>
              </w:rPr>
            </w:pPr>
          </w:p>
          <w:p w14:paraId="375BA643" w14:textId="17D7A8C6" w:rsidR="001B6D5D" w:rsidRDefault="001B6D5D" w:rsidP="007A4E79">
            <w:pPr>
              <w:ind w:left="1148" w:hanging="1148"/>
              <w:rPr>
                <w:color w:val="000000" w:themeColor="text1"/>
              </w:rPr>
            </w:pPr>
            <w:r>
              <w:rPr>
                <w:b/>
                <w:color w:val="000000" w:themeColor="text1"/>
              </w:rPr>
              <w:t>Do</w:t>
            </w:r>
            <w:r w:rsidRPr="001B6D5D">
              <w:rPr>
                <w:color w:val="000000" w:themeColor="text1"/>
              </w:rPr>
              <w:t>:</w:t>
            </w:r>
            <w:r>
              <w:rPr>
                <w:color w:val="000000" w:themeColor="text1"/>
              </w:rPr>
              <w:t xml:space="preserve"> Waverly Company problem (see class 5 slides)</w:t>
            </w:r>
          </w:p>
          <w:p w14:paraId="5BA22351" w14:textId="32BE4E71" w:rsidR="007A4E79" w:rsidRPr="00646423" w:rsidRDefault="007A4E79" w:rsidP="00DA2E42">
            <w:pPr>
              <w:rPr>
                <w:color w:val="000000" w:themeColor="text1"/>
              </w:rPr>
            </w:pPr>
          </w:p>
        </w:tc>
      </w:tr>
      <w:tr w:rsidR="007A4E79" w:rsidRPr="00646423" w14:paraId="379DEAD7" w14:textId="77777777" w:rsidTr="00DB244A">
        <w:trPr>
          <w:trHeight w:val="74"/>
        </w:trPr>
        <w:tc>
          <w:tcPr>
            <w:tcW w:w="795" w:type="dxa"/>
          </w:tcPr>
          <w:p w14:paraId="495D1754" w14:textId="77777777" w:rsidR="007A4E79" w:rsidRPr="00646423" w:rsidRDefault="007A4E79" w:rsidP="007A4E79">
            <w:pPr>
              <w:rPr>
                <w:color w:val="000000" w:themeColor="text1"/>
              </w:rPr>
            </w:pPr>
            <w:r w:rsidRPr="00646423">
              <w:rPr>
                <w:color w:val="000000" w:themeColor="text1"/>
              </w:rPr>
              <w:t>7</w:t>
            </w:r>
          </w:p>
        </w:tc>
        <w:tc>
          <w:tcPr>
            <w:tcW w:w="990" w:type="dxa"/>
          </w:tcPr>
          <w:p w14:paraId="1354D10D" w14:textId="34849F3E" w:rsidR="007A4E79" w:rsidRPr="00646423" w:rsidRDefault="00775421" w:rsidP="007A4E79">
            <w:pPr>
              <w:rPr>
                <w:color w:val="000000" w:themeColor="text1"/>
              </w:rPr>
            </w:pPr>
            <w:r>
              <w:rPr>
                <w:color w:val="000000" w:themeColor="text1"/>
              </w:rPr>
              <w:t>Wed., 9/1</w:t>
            </w:r>
            <w:r w:rsidR="00AC0634">
              <w:rPr>
                <w:color w:val="000000" w:themeColor="text1"/>
              </w:rPr>
              <w:t>4</w:t>
            </w:r>
          </w:p>
        </w:tc>
        <w:tc>
          <w:tcPr>
            <w:tcW w:w="2520" w:type="dxa"/>
          </w:tcPr>
          <w:p w14:paraId="37E4A9E7" w14:textId="32BF61D4" w:rsidR="007A4E79" w:rsidRDefault="007A4E79" w:rsidP="007A4E79">
            <w:pPr>
              <w:rPr>
                <w:color w:val="000000" w:themeColor="text1"/>
              </w:rPr>
            </w:pPr>
            <w:r>
              <w:rPr>
                <w:color w:val="000000" w:themeColor="text1"/>
              </w:rPr>
              <w:t>Income statement (IV)</w:t>
            </w:r>
          </w:p>
          <w:p w14:paraId="5A56D603" w14:textId="77777777" w:rsidR="007A4E79" w:rsidRPr="00646423" w:rsidRDefault="007A4E79" w:rsidP="007A4E79">
            <w:pPr>
              <w:rPr>
                <w:color w:val="000000" w:themeColor="text1"/>
              </w:rPr>
            </w:pPr>
          </w:p>
        </w:tc>
        <w:tc>
          <w:tcPr>
            <w:tcW w:w="5490" w:type="dxa"/>
          </w:tcPr>
          <w:p w14:paraId="28910734" w14:textId="757D0C3A" w:rsidR="00E53F62" w:rsidRPr="00055AEE" w:rsidRDefault="00DA2E42" w:rsidP="009D43A9">
            <w:pPr>
              <w:rPr>
                <w:bCs/>
                <w:color w:val="000000" w:themeColor="text1"/>
              </w:rPr>
            </w:pPr>
            <w:r>
              <w:rPr>
                <w:b/>
                <w:color w:val="000000" w:themeColor="text1"/>
              </w:rPr>
              <w:t xml:space="preserve">Read: </w:t>
            </w:r>
            <w:r w:rsidR="00E53F62">
              <w:rPr>
                <w:b/>
                <w:color w:val="000000" w:themeColor="text1"/>
              </w:rPr>
              <w:t xml:space="preserve">PN </w:t>
            </w:r>
            <w:r w:rsidR="00055AEE">
              <w:rPr>
                <w:bCs/>
                <w:color w:val="000000" w:themeColor="text1"/>
              </w:rPr>
              <w:t>– Ch. 2, pp. 65-66; Ch. 4, pp. 16</w:t>
            </w:r>
            <w:r w:rsidR="009E2B49">
              <w:rPr>
                <w:bCs/>
                <w:color w:val="000000" w:themeColor="text1"/>
              </w:rPr>
              <w:t>2</w:t>
            </w:r>
            <w:r w:rsidR="00055AEE">
              <w:rPr>
                <w:bCs/>
                <w:color w:val="000000" w:themeColor="text1"/>
              </w:rPr>
              <w:t xml:space="preserve">-170 </w:t>
            </w:r>
          </w:p>
          <w:p w14:paraId="2663321C" w14:textId="77777777" w:rsidR="00E53F62" w:rsidRDefault="00E53F62" w:rsidP="00DA2E42">
            <w:pPr>
              <w:rPr>
                <w:b/>
                <w:color w:val="000000" w:themeColor="text1"/>
              </w:rPr>
            </w:pPr>
          </w:p>
          <w:p w14:paraId="41DF92D6" w14:textId="098C216C" w:rsidR="003138F0" w:rsidRDefault="003138F0" w:rsidP="00DA2E42">
            <w:pPr>
              <w:rPr>
                <w:color w:val="000000" w:themeColor="text1"/>
              </w:rPr>
            </w:pPr>
            <w:r>
              <w:rPr>
                <w:b/>
                <w:color w:val="000000" w:themeColor="text1"/>
              </w:rPr>
              <w:t xml:space="preserve">            </w:t>
            </w:r>
            <w:r w:rsidR="007A4E79" w:rsidRPr="00D27021">
              <w:rPr>
                <w:b/>
                <w:color w:val="000000" w:themeColor="text1"/>
              </w:rPr>
              <w:t>Article</w:t>
            </w:r>
            <w:r w:rsidR="007A4E79">
              <w:rPr>
                <w:b/>
                <w:color w:val="000000" w:themeColor="text1"/>
              </w:rPr>
              <w:t xml:space="preserve"> – </w:t>
            </w:r>
            <w:r w:rsidR="007A4E79">
              <w:rPr>
                <w:i/>
                <w:color w:val="000000" w:themeColor="text1"/>
              </w:rPr>
              <w:t>Which Number is the Real McCoy</w:t>
            </w:r>
            <w:r w:rsidR="007A4E79">
              <w:rPr>
                <w:color w:val="000000" w:themeColor="text1"/>
              </w:rPr>
              <w:t xml:space="preserve"> (on </w:t>
            </w:r>
          </w:p>
          <w:p w14:paraId="5968E924" w14:textId="25D8ED55" w:rsidR="007A4E79" w:rsidRDefault="003138F0" w:rsidP="00DA2E42">
            <w:pPr>
              <w:rPr>
                <w:color w:val="000000" w:themeColor="text1"/>
              </w:rPr>
            </w:pPr>
            <w:r>
              <w:rPr>
                <w:color w:val="000000" w:themeColor="text1"/>
              </w:rPr>
              <w:t xml:space="preserve">                            </w:t>
            </w:r>
            <w:r w:rsidR="007A4E79">
              <w:rPr>
                <w:color w:val="000000" w:themeColor="text1"/>
              </w:rPr>
              <w:t xml:space="preserve">Blackboard) </w:t>
            </w:r>
          </w:p>
          <w:p w14:paraId="28C4DFDF" w14:textId="77777777" w:rsidR="007A4E79" w:rsidRDefault="007A4E79" w:rsidP="007A4E79">
            <w:pPr>
              <w:rPr>
                <w:i/>
                <w:color w:val="000000" w:themeColor="text1"/>
              </w:rPr>
            </w:pPr>
          </w:p>
          <w:p w14:paraId="639E6362" w14:textId="77777777" w:rsidR="007A4E79" w:rsidRDefault="007A4E79" w:rsidP="00061BA9">
            <w:pPr>
              <w:rPr>
                <w:color w:val="000000" w:themeColor="text1"/>
              </w:rPr>
            </w:pPr>
            <w:r w:rsidRPr="00F67EB1">
              <w:rPr>
                <w:b/>
                <w:color w:val="000000" w:themeColor="text1"/>
              </w:rPr>
              <w:t xml:space="preserve">Do: </w:t>
            </w:r>
            <w:r w:rsidR="00351BD4">
              <w:rPr>
                <w:color w:val="000000" w:themeColor="text1"/>
              </w:rPr>
              <w:t>Transaction entries for Sprinkle Company</w:t>
            </w:r>
          </w:p>
          <w:p w14:paraId="56F2B1DA" w14:textId="3949E9E2" w:rsidR="00061BA9" w:rsidRPr="00AA0CFD" w:rsidRDefault="00061BA9" w:rsidP="00061BA9">
            <w:pPr>
              <w:rPr>
                <w:color w:val="000000" w:themeColor="text1"/>
              </w:rPr>
            </w:pPr>
          </w:p>
        </w:tc>
      </w:tr>
      <w:tr w:rsidR="006E5459" w:rsidRPr="00646423" w14:paraId="22085D95" w14:textId="77777777" w:rsidTr="00DB244A">
        <w:trPr>
          <w:trHeight w:val="74"/>
        </w:trPr>
        <w:tc>
          <w:tcPr>
            <w:tcW w:w="795" w:type="dxa"/>
          </w:tcPr>
          <w:p w14:paraId="49244454" w14:textId="77777777" w:rsidR="006E5459" w:rsidRPr="00646423" w:rsidRDefault="006E5459" w:rsidP="006E5459">
            <w:pPr>
              <w:rPr>
                <w:color w:val="000000" w:themeColor="text1"/>
              </w:rPr>
            </w:pPr>
          </w:p>
        </w:tc>
        <w:tc>
          <w:tcPr>
            <w:tcW w:w="990" w:type="dxa"/>
          </w:tcPr>
          <w:p w14:paraId="0F5E142C" w14:textId="465CE9E4" w:rsidR="006E5459" w:rsidRPr="00B00992" w:rsidRDefault="006E5459" w:rsidP="006E5459">
            <w:pPr>
              <w:rPr>
                <w:b/>
                <w:bCs/>
                <w:color w:val="000000" w:themeColor="text1"/>
              </w:rPr>
            </w:pPr>
            <w:r w:rsidRPr="00B00992">
              <w:rPr>
                <w:b/>
                <w:bCs/>
                <w:color w:val="000000" w:themeColor="text1"/>
              </w:rPr>
              <w:t>Thus., 9/15</w:t>
            </w:r>
          </w:p>
        </w:tc>
        <w:tc>
          <w:tcPr>
            <w:tcW w:w="2520" w:type="dxa"/>
          </w:tcPr>
          <w:p w14:paraId="2738A4AB" w14:textId="77777777" w:rsidR="006E5459" w:rsidRDefault="006E5459" w:rsidP="006E5459">
            <w:pPr>
              <w:rPr>
                <w:color w:val="000000" w:themeColor="text1"/>
              </w:rPr>
            </w:pPr>
          </w:p>
        </w:tc>
        <w:tc>
          <w:tcPr>
            <w:tcW w:w="5490" w:type="dxa"/>
          </w:tcPr>
          <w:p w14:paraId="07FE05F9" w14:textId="097894AA" w:rsidR="006E5459" w:rsidRDefault="006E5459" w:rsidP="006E5459">
            <w:pPr>
              <w:ind w:left="518" w:hanging="518"/>
              <w:rPr>
                <w:b/>
                <w:color w:val="000000" w:themeColor="text1"/>
              </w:rPr>
            </w:pPr>
            <w:r w:rsidRPr="00A53179">
              <w:rPr>
                <w:b/>
                <w:color w:val="000000" w:themeColor="text1"/>
              </w:rPr>
              <w:t xml:space="preserve">Do: Take review quiz </w:t>
            </w:r>
            <w:r>
              <w:rPr>
                <w:b/>
                <w:color w:val="000000" w:themeColor="text1"/>
              </w:rPr>
              <w:t>2</w:t>
            </w:r>
            <w:r w:rsidRPr="00A53179">
              <w:rPr>
                <w:b/>
                <w:color w:val="000000" w:themeColor="text1"/>
              </w:rPr>
              <w:t xml:space="preserve"> (due by 5:00 PM) (will be</w:t>
            </w:r>
            <w:r>
              <w:rPr>
                <w:b/>
                <w:color w:val="000000" w:themeColor="text1"/>
              </w:rPr>
              <w:t xml:space="preserve"> </w:t>
            </w:r>
          </w:p>
          <w:p w14:paraId="345E0B7B" w14:textId="77777777" w:rsidR="006E5459" w:rsidRDefault="006E5459" w:rsidP="00B040B1">
            <w:pPr>
              <w:ind w:left="518" w:hanging="518"/>
              <w:rPr>
                <w:b/>
                <w:color w:val="000000" w:themeColor="text1"/>
              </w:rPr>
            </w:pPr>
            <w:r>
              <w:rPr>
                <w:b/>
                <w:color w:val="000000" w:themeColor="text1"/>
              </w:rPr>
              <w:t xml:space="preserve">        </w:t>
            </w:r>
            <w:r w:rsidRPr="00A53179">
              <w:rPr>
                <w:b/>
                <w:color w:val="000000" w:themeColor="text1"/>
              </w:rPr>
              <w:t xml:space="preserve">posted shortly after class on </w:t>
            </w:r>
            <w:r>
              <w:rPr>
                <w:b/>
                <w:color w:val="000000" w:themeColor="text1"/>
              </w:rPr>
              <w:t>9/12</w:t>
            </w:r>
            <w:r w:rsidRPr="00A53179">
              <w:rPr>
                <w:b/>
                <w:color w:val="000000" w:themeColor="text1"/>
              </w:rPr>
              <w:t>)</w:t>
            </w:r>
          </w:p>
          <w:p w14:paraId="4311EEF1" w14:textId="210E1590" w:rsidR="006E5459" w:rsidRDefault="006E5459" w:rsidP="00B00992">
            <w:pPr>
              <w:ind w:left="518" w:hanging="518"/>
              <w:rPr>
                <w:b/>
                <w:color w:val="000000" w:themeColor="text1"/>
              </w:rPr>
            </w:pPr>
          </w:p>
        </w:tc>
      </w:tr>
      <w:tr w:rsidR="006E5459" w:rsidRPr="00646423" w14:paraId="2E304467" w14:textId="77777777" w:rsidTr="00DB244A">
        <w:tc>
          <w:tcPr>
            <w:tcW w:w="795" w:type="dxa"/>
          </w:tcPr>
          <w:p w14:paraId="40470123" w14:textId="722AED87" w:rsidR="006E5459" w:rsidRPr="00646423" w:rsidRDefault="006E5459" w:rsidP="006E5459">
            <w:pPr>
              <w:rPr>
                <w:color w:val="000000" w:themeColor="text1"/>
              </w:rPr>
            </w:pPr>
            <w:r>
              <w:rPr>
                <w:color w:val="000000" w:themeColor="text1"/>
              </w:rPr>
              <w:t>8</w:t>
            </w:r>
          </w:p>
        </w:tc>
        <w:tc>
          <w:tcPr>
            <w:tcW w:w="990" w:type="dxa"/>
          </w:tcPr>
          <w:p w14:paraId="7F037D0B" w14:textId="4D0FE72F" w:rsidR="006E5459" w:rsidRPr="00775421" w:rsidRDefault="006E5459" w:rsidP="006E5459">
            <w:pPr>
              <w:rPr>
                <w:color w:val="000000" w:themeColor="text1"/>
              </w:rPr>
            </w:pPr>
            <w:r>
              <w:rPr>
                <w:color w:val="000000" w:themeColor="text1"/>
              </w:rPr>
              <w:t>Mon., 9/19</w:t>
            </w:r>
          </w:p>
          <w:p w14:paraId="43E10D53" w14:textId="77777777" w:rsidR="006E5459" w:rsidRPr="00775421" w:rsidRDefault="006E5459" w:rsidP="006E5459">
            <w:pPr>
              <w:rPr>
                <w:color w:val="000000" w:themeColor="text1"/>
              </w:rPr>
            </w:pPr>
          </w:p>
        </w:tc>
        <w:tc>
          <w:tcPr>
            <w:tcW w:w="2520" w:type="dxa"/>
          </w:tcPr>
          <w:p w14:paraId="696D3355" w14:textId="746D3B6E" w:rsidR="006E5459" w:rsidRDefault="006E5459" w:rsidP="006E5459">
            <w:pPr>
              <w:rPr>
                <w:color w:val="000000" w:themeColor="text1"/>
              </w:rPr>
            </w:pPr>
            <w:r>
              <w:rPr>
                <w:color w:val="000000" w:themeColor="text1"/>
              </w:rPr>
              <w:t>Reading an annual report</w:t>
            </w:r>
          </w:p>
          <w:p w14:paraId="2BC90C95" w14:textId="6A9B7891" w:rsidR="006E5459" w:rsidRPr="00646423" w:rsidRDefault="006E5459" w:rsidP="006E5459">
            <w:pPr>
              <w:rPr>
                <w:color w:val="000000" w:themeColor="text1"/>
              </w:rPr>
            </w:pPr>
          </w:p>
        </w:tc>
        <w:tc>
          <w:tcPr>
            <w:tcW w:w="5490" w:type="dxa"/>
          </w:tcPr>
          <w:p w14:paraId="6E83E75B" w14:textId="17F9C96A" w:rsidR="006E5459" w:rsidRDefault="006E5459" w:rsidP="006E5459">
            <w:pPr>
              <w:ind w:left="1148" w:hanging="1148"/>
              <w:rPr>
                <w:b/>
                <w:color w:val="000000" w:themeColor="text1"/>
              </w:rPr>
            </w:pPr>
            <w:r>
              <w:rPr>
                <w:b/>
                <w:color w:val="000000" w:themeColor="text1"/>
              </w:rPr>
              <w:t xml:space="preserve">Read: PN – </w:t>
            </w:r>
            <w:r w:rsidRPr="001663AC">
              <w:rPr>
                <w:color w:val="000000" w:themeColor="text1"/>
              </w:rPr>
              <w:t>Ch. 4</w:t>
            </w:r>
            <w:r>
              <w:rPr>
                <w:color w:val="000000" w:themeColor="text1"/>
              </w:rPr>
              <w:t>, pp. 76-78; Ch. 6, pp. 285-2</w:t>
            </w:r>
            <w:r w:rsidR="00B65D9A">
              <w:rPr>
                <w:color w:val="000000" w:themeColor="text1"/>
              </w:rPr>
              <w:t>89</w:t>
            </w:r>
            <w:r>
              <w:rPr>
                <w:color w:val="000000" w:themeColor="text1"/>
              </w:rPr>
              <w:t xml:space="preserve">  </w:t>
            </w:r>
          </w:p>
          <w:p w14:paraId="4538C6D2" w14:textId="35810E3A" w:rsidR="006E5459" w:rsidRPr="00646423" w:rsidRDefault="006E5459" w:rsidP="006E5459">
            <w:pPr>
              <w:ind w:left="428" w:hanging="428"/>
              <w:rPr>
                <w:color w:val="000000" w:themeColor="text1"/>
              </w:rPr>
            </w:pPr>
          </w:p>
        </w:tc>
      </w:tr>
      <w:tr w:rsidR="006E5459" w:rsidRPr="00646423" w14:paraId="09D42D63" w14:textId="77777777" w:rsidTr="00DB244A">
        <w:tc>
          <w:tcPr>
            <w:tcW w:w="795" w:type="dxa"/>
          </w:tcPr>
          <w:p w14:paraId="4E053FF8" w14:textId="2BDDE8E3" w:rsidR="006E5459" w:rsidRPr="008916AC" w:rsidRDefault="006E5459" w:rsidP="006E5459">
            <w:pPr>
              <w:rPr>
                <w:b/>
                <w:bCs/>
                <w:color w:val="000000" w:themeColor="text1"/>
              </w:rPr>
            </w:pPr>
            <w:r w:rsidRPr="008916AC">
              <w:rPr>
                <w:b/>
                <w:bCs/>
                <w:color w:val="000000" w:themeColor="text1"/>
              </w:rPr>
              <w:t>9</w:t>
            </w:r>
          </w:p>
        </w:tc>
        <w:tc>
          <w:tcPr>
            <w:tcW w:w="990" w:type="dxa"/>
          </w:tcPr>
          <w:p w14:paraId="3A73EF7A" w14:textId="6F78D3FE" w:rsidR="006E5459" w:rsidRPr="008916AC" w:rsidRDefault="006E5459" w:rsidP="006E5459">
            <w:pPr>
              <w:rPr>
                <w:b/>
                <w:bCs/>
                <w:color w:val="000000" w:themeColor="text1"/>
              </w:rPr>
            </w:pPr>
            <w:r w:rsidRPr="008916AC">
              <w:rPr>
                <w:b/>
                <w:bCs/>
                <w:color w:val="000000" w:themeColor="text1"/>
              </w:rPr>
              <w:t>Wed., 9/2</w:t>
            </w:r>
            <w:r>
              <w:rPr>
                <w:b/>
                <w:bCs/>
                <w:color w:val="000000" w:themeColor="text1"/>
              </w:rPr>
              <w:t>1</w:t>
            </w:r>
          </w:p>
        </w:tc>
        <w:tc>
          <w:tcPr>
            <w:tcW w:w="2520" w:type="dxa"/>
          </w:tcPr>
          <w:p w14:paraId="75635793" w14:textId="77777777" w:rsidR="006E5459" w:rsidRPr="008916AC" w:rsidRDefault="006E5459" w:rsidP="006E5459">
            <w:pPr>
              <w:rPr>
                <w:b/>
                <w:bCs/>
                <w:color w:val="000000" w:themeColor="text1"/>
              </w:rPr>
            </w:pPr>
            <w:r w:rsidRPr="008916AC">
              <w:rPr>
                <w:b/>
                <w:bCs/>
                <w:color w:val="000000" w:themeColor="text1"/>
              </w:rPr>
              <w:t>Exam 1</w:t>
            </w:r>
          </w:p>
          <w:p w14:paraId="15C5BE9D" w14:textId="77777777" w:rsidR="006E5459" w:rsidRPr="008916AC" w:rsidRDefault="006E5459" w:rsidP="006E5459">
            <w:pPr>
              <w:rPr>
                <w:b/>
                <w:bCs/>
                <w:color w:val="000000" w:themeColor="text1"/>
              </w:rPr>
            </w:pPr>
          </w:p>
          <w:p w14:paraId="0CB6E1C2" w14:textId="7F23A6DF" w:rsidR="006E5459" w:rsidRPr="008916AC" w:rsidRDefault="006E5459" w:rsidP="006E5459">
            <w:pPr>
              <w:rPr>
                <w:b/>
                <w:bCs/>
                <w:color w:val="000000" w:themeColor="text1"/>
              </w:rPr>
            </w:pPr>
          </w:p>
        </w:tc>
        <w:tc>
          <w:tcPr>
            <w:tcW w:w="5490" w:type="dxa"/>
          </w:tcPr>
          <w:p w14:paraId="5EFF790F" w14:textId="77777777" w:rsidR="006E5459" w:rsidRPr="00F67EB1" w:rsidRDefault="006E5459" w:rsidP="006E5459">
            <w:pPr>
              <w:ind w:left="428" w:hanging="428"/>
              <w:rPr>
                <w:b/>
                <w:color w:val="000000" w:themeColor="text1"/>
              </w:rPr>
            </w:pPr>
          </w:p>
        </w:tc>
      </w:tr>
      <w:tr w:rsidR="006E5459" w:rsidRPr="00646423" w14:paraId="378F9860" w14:textId="77777777" w:rsidTr="00DB244A">
        <w:tc>
          <w:tcPr>
            <w:tcW w:w="795" w:type="dxa"/>
          </w:tcPr>
          <w:p w14:paraId="5C749C66" w14:textId="53CECA2A" w:rsidR="006E5459" w:rsidRDefault="006E5459" w:rsidP="006E5459">
            <w:pPr>
              <w:rPr>
                <w:b/>
                <w:bCs/>
                <w:color w:val="000000" w:themeColor="text1"/>
              </w:rPr>
            </w:pPr>
            <w:r>
              <w:rPr>
                <w:color w:val="000000" w:themeColor="text1"/>
              </w:rPr>
              <w:t>10</w:t>
            </w:r>
          </w:p>
        </w:tc>
        <w:tc>
          <w:tcPr>
            <w:tcW w:w="990" w:type="dxa"/>
          </w:tcPr>
          <w:p w14:paraId="00A0E035" w14:textId="52B5B7AE" w:rsidR="006E5459" w:rsidRPr="00B335C0" w:rsidRDefault="006E5459" w:rsidP="006E5459">
            <w:pPr>
              <w:rPr>
                <w:b/>
                <w:bCs/>
                <w:color w:val="000000" w:themeColor="text1"/>
              </w:rPr>
            </w:pPr>
            <w:r>
              <w:rPr>
                <w:bCs/>
                <w:color w:val="000000" w:themeColor="text1"/>
              </w:rPr>
              <w:t>Mon., 9/26</w:t>
            </w:r>
          </w:p>
        </w:tc>
        <w:tc>
          <w:tcPr>
            <w:tcW w:w="2520" w:type="dxa"/>
          </w:tcPr>
          <w:p w14:paraId="36C5FAFD" w14:textId="7197BB0F" w:rsidR="006E5459" w:rsidRPr="00B335C0" w:rsidRDefault="006E5459" w:rsidP="006E5459">
            <w:pPr>
              <w:rPr>
                <w:b/>
                <w:bCs/>
                <w:color w:val="000000" w:themeColor="text1"/>
              </w:rPr>
            </w:pPr>
            <w:r>
              <w:rPr>
                <w:bCs/>
                <w:color w:val="000000" w:themeColor="text1"/>
              </w:rPr>
              <w:t>Basic f</w:t>
            </w:r>
            <w:r w:rsidRPr="00C03B6F">
              <w:rPr>
                <w:bCs/>
                <w:color w:val="000000" w:themeColor="text1"/>
              </w:rPr>
              <w:t>inancial statement analysis</w:t>
            </w:r>
          </w:p>
        </w:tc>
        <w:tc>
          <w:tcPr>
            <w:tcW w:w="5490" w:type="dxa"/>
          </w:tcPr>
          <w:p w14:paraId="330BA688" w14:textId="3E4C60CD" w:rsidR="006E5459" w:rsidRDefault="006E5459" w:rsidP="00C76F7A">
            <w:pPr>
              <w:ind w:left="1148" w:hanging="1148"/>
              <w:rPr>
                <w:color w:val="000000" w:themeColor="text1"/>
              </w:rPr>
            </w:pPr>
            <w:r>
              <w:rPr>
                <w:b/>
                <w:color w:val="000000" w:themeColor="text1"/>
              </w:rPr>
              <w:t xml:space="preserve">Read: </w:t>
            </w:r>
            <w:r w:rsidRPr="00646423">
              <w:rPr>
                <w:b/>
                <w:color w:val="000000" w:themeColor="text1"/>
              </w:rPr>
              <w:t>PN</w:t>
            </w:r>
            <w:r>
              <w:rPr>
                <w:b/>
                <w:color w:val="000000" w:themeColor="text1"/>
              </w:rPr>
              <w:t xml:space="preserve"> – </w:t>
            </w:r>
            <w:r>
              <w:rPr>
                <w:color w:val="000000" w:themeColor="text1"/>
              </w:rPr>
              <w:t xml:space="preserve">Ch. 13, pp. 624-634 (stop after reading Example 13-8), </w:t>
            </w:r>
            <w:r w:rsidR="009A1FE7">
              <w:rPr>
                <w:color w:val="000000" w:themeColor="text1"/>
              </w:rPr>
              <w:t>pp. 636-</w:t>
            </w:r>
            <w:r>
              <w:rPr>
                <w:color w:val="000000" w:themeColor="text1"/>
              </w:rPr>
              <w:t>63</w:t>
            </w:r>
            <w:r w:rsidR="009A1FE7">
              <w:rPr>
                <w:color w:val="000000" w:themeColor="text1"/>
              </w:rPr>
              <w:t xml:space="preserve">9, pp. </w:t>
            </w:r>
            <w:r>
              <w:rPr>
                <w:color w:val="000000" w:themeColor="text1"/>
              </w:rPr>
              <w:t xml:space="preserve">641-646 (stop at dividend ratio) </w:t>
            </w:r>
            <w:r w:rsidRPr="00646423">
              <w:rPr>
                <w:color w:val="000000" w:themeColor="text1"/>
              </w:rPr>
              <w:t xml:space="preserve"> </w:t>
            </w:r>
          </w:p>
          <w:p w14:paraId="643A9C6B" w14:textId="77777777" w:rsidR="006E5459" w:rsidRPr="00F67EB1" w:rsidRDefault="006E5459" w:rsidP="006E5459">
            <w:pPr>
              <w:rPr>
                <w:b/>
                <w:color w:val="000000" w:themeColor="text1"/>
              </w:rPr>
            </w:pPr>
          </w:p>
        </w:tc>
      </w:tr>
      <w:tr w:rsidR="006E5459" w:rsidRPr="00646423" w14:paraId="45B8E614" w14:textId="77777777" w:rsidTr="00DB244A">
        <w:tc>
          <w:tcPr>
            <w:tcW w:w="795" w:type="dxa"/>
          </w:tcPr>
          <w:p w14:paraId="17AD1FBC" w14:textId="22169094" w:rsidR="006E5459" w:rsidRPr="00646423" w:rsidRDefault="006E5459" w:rsidP="006E5459">
            <w:pPr>
              <w:rPr>
                <w:color w:val="000000" w:themeColor="text1"/>
              </w:rPr>
            </w:pPr>
            <w:r w:rsidRPr="00646423">
              <w:rPr>
                <w:color w:val="000000" w:themeColor="text1"/>
              </w:rPr>
              <w:t>1</w:t>
            </w:r>
            <w:r>
              <w:rPr>
                <w:color w:val="000000" w:themeColor="text1"/>
              </w:rPr>
              <w:t>1</w:t>
            </w:r>
          </w:p>
        </w:tc>
        <w:tc>
          <w:tcPr>
            <w:tcW w:w="990" w:type="dxa"/>
          </w:tcPr>
          <w:p w14:paraId="67A71BA7" w14:textId="63CEEDDF" w:rsidR="006E5459" w:rsidRPr="00646423" w:rsidRDefault="006E5459" w:rsidP="006E5459">
            <w:pPr>
              <w:rPr>
                <w:color w:val="000000" w:themeColor="text1"/>
              </w:rPr>
            </w:pPr>
            <w:r>
              <w:rPr>
                <w:color w:val="000000" w:themeColor="text1"/>
              </w:rPr>
              <w:t>Wed., 9/28</w:t>
            </w:r>
          </w:p>
        </w:tc>
        <w:tc>
          <w:tcPr>
            <w:tcW w:w="2520" w:type="dxa"/>
          </w:tcPr>
          <w:p w14:paraId="2E8D6896" w14:textId="77777777" w:rsidR="006E5459" w:rsidRDefault="006E5459" w:rsidP="006E5459">
            <w:pPr>
              <w:rPr>
                <w:color w:val="000000" w:themeColor="text1"/>
              </w:rPr>
            </w:pPr>
            <w:r>
              <w:rPr>
                <w:color w:val="000000" w:themeColor="text1"/>
              </w:rPr>
              <w:t>Cash, a</w:t>
            </w:r>
            <w:r w:rsidRPr="00646423">
              <w:rPr>
                <w:color w:val="000000" w:themeColor="text1"/>
              </w:rPr>
              <w:t>ccounts receivable</w:t>
            </w:r>
            <w:r>
              <w:rPr>
                <w:color w:val="000000" w:themeColor="text1"/>
              </w:rPr>
              <w:t>,</w:t>
            </w:r>
            <w:r w:rsidRPr="00646423">
              <w:rPr>
                <w:color w:val="000000" w:themeColor="text1"/>
              </w:rPr>
              <w:t xml:space="preserve"> and revenues </w:t>
            </w:r>
            <w:r>
              <w:rPr>
                <w:color w:val="000000" w:themeColor="text1"/>
              </w:rPr>
              <w:t xml:space="preserve">(and related accounts) </w:t>
            </w:r>
            <w:r w:rsidRPr="00646423">
              <w:rPr>
                <w:color w:val="000000" w:themeColor="text1"/>
              </w:rPr>
              <w:t>(I)</w:t>
            </w:r>
          </w:p>
          <w:p w14:paraId="10DCC3E4" w14:textId="22CD06DF" w:rsidR="00783048" w:rsidRPr="00646423" w:rsidRDefault="00783048" w:rsidP="006E5459">
            <w:pPr>
              <w:rPr>
                <w:color w:val="000000" w:themeColor="text1"/>
              </w:rPr>
            </w:pPr>
          </w:p>
        </w:tc>
        <w:tc>
          <w:tcPr>
            <w:tcW w:w="5490" w:type="dxa"/>
          </w:tcPr>
          <w:p w14:paraId="1B41C896" w14:textId="5B14BF67" w:rsidR="006E5459" w:rsidRPr="00646423" w:rsidRDefault="006E5459" w:rsidP="006E5459">
            <w:pPr>
              <w:ind w:left="1148" w:hanging="1148"/>
              <w:rPr>
                <w:color w:val="000000" w:themeColor="text1"/>
              </w:rPr>
            </w:pPr>
            <w:r>
              <w:rPr>
                <w:b/>
                <w:color w:val="000000" w:themeColor="text1"/>
              </w:rPr>
              <w:t xml:space="preserve">Read: </w:t>
            </w:r>
            <w:r w:rsidRPr="00646423">
              <w:rPr>
                <w:b/>
                <w:color w:val="000000" w:themeColor="text1"/>
              </w:rPr>
              <w:t>PN</w:t>
            </w:r>
            <w:r w:rsidRPr="00646423">
              <w:rPr>
                <w:color w:val="000000" w:themeColor="text1"/>
              </w:rPr>
              <w:t xml:space="preserve"> –</w:t>
            </w:r>
            <w:r>
              <w:rPr>
                <w:color w:val="000000" w:themeColor="text1"/>
              </w:rPr>
              <w:t xml:space="preserve">Ch. 5, pp. 211-213 (Net Sales section); Ch. 6, p. 278; Ch. 9, pp. 412-413 (only warranties) </w:t>
            </w:r>
          </w:p>
        </w:tc>
      </w:tr>
      <w:tr w:rsidR="006E5459" w:rsidRPr="00646423" w14:paraId="0DFB608A" w14:textId="77777777" w:rsidTr="00DB244A">
        <w:tc>
          <w:tcPr>
            <w:tcW w:w="795" w:type="dxa"/>
          </w:tcPr>
          <w:p w14:paraId="24FAE926" w14:textId="2E70E589" w:rsidR="006E5459" w:rsidRPr="00646423" w:rsidRDefault="006E5459" w:rsidP="006E5459">
            <w:pPr>
              <w:rPr>
                <w:color w:val="000000" w:themeColor="text1"/>
              </w:rPr>
            </w:pPr>
            <w:r w:rsidRPr="00646423">
              <w:rPr>
                <w:color w:val="000000" w:themeColor="text1"/>
              </w:rPr>
              <w:t>1</w:t>
            </w:r>
            <w:r>
              <w:rPr>
                <w:color w:val="000000" w:themeColor="text1"/>
              </w:rPr>
              <w:t>2</w:t>
            </w:r>
          </w:p>
        </w:tc>
        <w:tc>
          <w:tcPr>
            <w:tcW w:w="990" w:type="dxa"/>
          </w:tcPr>
          <w:p w14:paraId="48CF2E52" w14:textId="522E5BB5" w:rsidR="006E5459" w:rsidRDefault="006E5459" w:rsidP="006E5459">
            <w:pPr>
              <w:rPr>
                <w:color w:val="000000" w:themeColor="text1"/>
              </w:rPr>
            </w:pPr>
            <w:r>
              <w:rPr>
                <w:color w:val="000000" w:themeColor="text1"/>
              </w:rPr>
              <w:t>Mon., 10/3</w:t>
            </w:r>
          </w:p>
        </w:tc>
        <w:tc>
          <w:tcPr>
            <w:tcW w:w="2520" w:type="dxa"/>
          </w:tcPr>
          <w:p w14:paraId="10E2F4AC" w14:textId="0E27B609" w:rsidR="006E5459" w:rsidRPr="00646423" w:rsidRDefault="006E5459" w:rsidP="006E5459">
            <w:pPr>
              <w:rPr>
                <w:color w:val="000000" w:themeColor="text1"/>
              </w:rPr>
            </w:pPr>
            <w:r>
              <w:rPr>
                <w:color w:val="000000" w:themeColor="text1"/>
              </w:rPr>
              <w:t>Cash, a</w:t>
            </w:r>
            <w:r w:rsidRPr="00646423">
              <w:rPr>
                <w:color w:val="000000" w:themeColor="text1"/>
              </w:rPr>
              <w:t>ccounts receivable</w:t>
            </w:r>
            <w:r>
              <w:rPr>
                <w:color w:val="000000" w:themeColor="text1"/>
              </w:rPr>
              <w:t>,</w:t>
            </w:r>
            <w:r w:rsidRPr="00646423">
              <w:rPr>
                <w:color w:val="000000" w:themeColor="text1"/>
              </w:rPr>
              <w:t xml:space="preserve"> and revenues </w:t>
            </w:r>
            <w:r>
              <w:rPr>
                <w:color w:val="000000" w:themeColor="text1"/>
              </w:rPr>
              <w:t xml:space="preserve">(and related accounts) </w:t>
            </w:r>
            <w:r w:rsidRPr="00646423">
              <w:rPr>
                <w:color w:val="000000" w:themeColor="text1"/>
              </w:rPr>
              <w:t>(II)</w:t>
            </w:r>
            <w:r>
              <w:rPr>
                <w:color w:val="000000" w:themeColor="text1"/>
              </w:rPr>
              <w:t>; Inventory and cost of goods sold (I)</w:t>
            </w:r>
          </w:p>
          <w:p w14:paraId="4F30DF9F" w14:textId="77777777" w:rsidR="006E5459" w:rsidRPr="00646423" w:rsidRDefault="006E5459" w:rsidP="006E5459">
            <w:pPr>
              <w:rPr>
                <w:color w:val="000000" w:themeColor="text1"/>
              </w:rPr>
            </w:pPr>
          </w:p>
        </w:tc>
        <w:tc>
          <w:tcPr>
            <w:tcW w:w="5490" w:type="dxa"/>
          </w:tcPr>
          <w:p w14:paraId="6DD135EF" w14:textId="45FFB061" w:rsidR="006E5459" w:rsidRDefault="006E5459" w:rsidP="006E5459">
            <w:pPr>
              <w:ind w:left="1148" w:hanging="1148"/>
              <w:rPr>
                <w:color w:val="000000" w:themeColor="text1"/>
              </w:rPr>
            </w:pPr>
            <w:r>
              <w:rPr>
                <w:b/>
                <w:color w:val="000000" w:themeColor="text1"/>
              </w:rPr>
              <w:t xml:space="preserve">Read: </w:t>
            </w:r>
            <w:r w:rsidRPr="00646423">
              <w:rPr>
                <w:b/>
                <w:color w:val="000000" w:themeColor="text1"/>
              </w:rPr>
              <w:t>PN</w:t>
            </w:r>
            <w:r w:rsidRPr="00646423">
              <w:rPr>
                <w:color w:val="000000" w:themeColor="text1"/>
              </w:rPr>
              <w:t xml:space="preserve"> –</w:t>
            </w:r>
            <w:r>
              <w:rPr>
                <w:color w:val="000000" w:themeColor="text1"/>
              </w:rPr>
              <w:t xml:space="preserve"> Ch. 7, pp. 312-321 (up to part B.), 334 (only Accounts Receivable part); Ch. 5, p. 210 (just down to “three types…”)</w:t>
            </w:r>
          </w:p>
          <w:p w14:paraId="791269CD" w14:textId="77777777" w:rsidR="006E5459" w:rsidRPr="00646423" w:rsidRDefault="006E5459" w:rsidP="006E5459">
            <w:pPr>
              <w:ind w:left="1148" w:hanging="1148"/>
              <w:rPr>
                <w:color w:val="000000" w:themeColor="text1"/>
              </w:rPr>
            </w:pPr>
          </w:p>
          <w:p w14:paraId="20FFBCD1" w14:textId="16D539D3" w:rsidR="006E5459" w:rsidRPr="0059784B" w:rsidRDefault="006E5459" w:rsidP="006E5459">
            <w:pPr>
              <w:ind w:left="1238" w:hanging="1238"/>
              <w:rPr>
                <w:bCs/>
                <w:color w:val="000000" w:themeColor="text1"/>
              </w:rPr>
            </w:pPr>
            <w:r>
              <w:rPr>
                <w:b/>
                <w:color w:val="000000" w:themeColor="text1"/>
              </w:rPr>
              <w:t xml:space="preserve">Do: </w:t>
            </w:r>
            <w:r>
              <w:rPr>
                <w:bCs/>
                <w:color w:val="000000" w:themeColor="text1"/>
              </w:rPr>
              <w:t>Bombeck Co. problem</w:t>
            </w:r>
          </w:p>
        </w:tc>
      </w:tr>
      <w:tr w:rsidR="006E5459" w:rsidRPr="00646423" w14:paraId="38434463" w14:textId="77777777" w:rsidTr="00DB244A">
        <w:tc>
          <w:tcPr>
            <w:tcW w:w="795" w:type="dxa"/>
          </w:tcPr>
          <w:p w14:paraId="5F5F1F43" w14:textId="4E0A0AC1" w:rsidR="006E5459" w:rsidRPr="00646423" w:rsidRDefault="006E5459" w:rsidP="006E5459">
            <w:pPr>
              <w:rPr>
                <w:b/>
                <w:color w:val="000000" w:themeColor="text1"/>
              </w:rPr>
            </w:pPr>
            <w:r w:rsidRPr="00646423">
              <w:rPr>
                <w:color w:val="000000" w:themeColor="text1"/>
              </w:rPr>
              <w:lastRenderedPageBreak/>
              <w:t>1</w:t>
            </w:r>
            <w:r>
              <w:rPr>
                <w:color w:val="000000" w:themeColor="text1"/>
              </w:rPr>
              <w:t>3</w:t>
            </w:r>
          </w:p>
        </w:tc>
        <w:tc>
          <w:tcPr>
            <w:tcW w:w="990" w:type="dxa"/>
          </w:tcPr>
          <w:p w14:paraId="5F3F2B60" w14:textId="0C0582F7" w:rsidR="006E5459" w:rsidRPr="00FB69A5" w:rsidRDefault="006E5459" w:rsidP="006E5459">
            <w:pPr>
              <w:rPr>
                <w:color w:val="000000" w:themeColor="text1"/>
              </w:rPr>
            </w:pPr>
            <w:r>
              <w:rPr>
                <w:color w:val="000000" w:themeColor="text1"/>
              </w:rPr>
              <w:t>Wed., 10/5</w:t>
            </w:r>
          </w:p>
        </w:tc>
        <w:tc>
          <w:tcPr>
            <w:tcW w:w="2520" w:type="dxa"/>
          </w:tcPr>
          <w:p w14:paraId="156FDA25" w14:textId="247F32D7" w:rsidR="006E5459" w:rsidRPr="00A53179" w:rsidRDefault="006E5459" w:rsidP="006E5459">
            <w:pPr>
              <w:rPr>
                <w:b/>
                <w:color w:val="000000" w:themeColor="text1"/>
              </w:rPr>
            </w:pPr>
            <w:r w:rsidRPr="00A53179">
              <w:rPr>
                <w:color w:val="000000" w:themeColor="text1"/>
              </w:rPr>
              <w:t xml:space="preserve">Inventory and cost of goods sold (II) </w:t>
            </w:r>
          </w:p>
        </w:tc>
        <w:tc>
          <w:tcPr>
            <w:tcW w:w="5490" w:type="dxa"/>
          </w:tcPr>
          <w:p w14:paraId="742E5D01" w14:textId="4A1528D0" w:rsidR="00B318C5" w:rsidRPr="007819BA" w:rsidRDefault="006E5459" w:rsidP="00B318C5">
            <w:pPr>
              <w:ind w:left="1238" w:hanging="1238"/>
              <w:rPr>
                <w:color w:val="000000" w:themeColor="text1"/>
              </w:rPr>
            </w:pPr>
            <w:r w:rsidRPr="00A53179">
              <w:rPr>
                <w:b/>
                <w:color w:val="000000" w:themeColor="text1"/>
              </w:rPr>
              <w:t>Read: PN</w:t>
            </w:r>
            <w:r w:rsidRPr="00A53179">
              <w:rPr>
                <w:color w:val="000000" w:themeColor="text1"/>
              </w:rPr>
              <w:t xml:space="preserve"> – Ch</w:t>
            </w:r>
            <w:r w:rsidR="009C2B48">
              <w:rPr>
                <w:color w:val="000000" w:themeColor="text1"/>
              </w:rPr>
              <w:t>.</w:t>
            </w:r>
            <w:r w:rsidRPr="00A53179">
              <w:rPr>
                <w:color w:val="000000" w:themeColor="text1"/>
              </w:rPr>
              <w:t xml:space="preserve"> 5, pp. 21</w:t>
            </w:r>
            <w:r w:rsidR="006031E1">
              <w:rPr>
                <w:color w:val="000000" w:themeColor="text1"/>
              </w:rPr>
              <w:t>4</w:t>
            </w:r>
            <w:r w:rsidRPr="00A53179">
              <w:rPr>
                <w:color w:val="000000" w:themeColor="text1"/>
              </w:rPr>
              <w:t xml:space="preserve">-218, 222-227 (but skip Specific Identification </w:t>
            </w:r>
            <w:r w:rsidR="006031E1">
              <w:rPr>
                <w:color w:val="000000" w:themeColor="text1"/>
              </w:rPr>
              <w:t xml:space="preserve">and Weighted Average Cost </w:t>
            </w:r>
            <w:r w:rsidRPr="00A53179">
              <w:rPr>
                <w:color w:val="000000" w:themeColor="text1"/>
              </w:rPr>
              <w:t>Method</w:t>
            </w:r>
            <w:r w:rsidR="006031E1">
              <w:rPr>
                <w:color w:val="000000" w:themeColor="text1"/>
              </w:rPr>
              <w:t>s</w:t>
            </w:r>
            <w:r w:rsidRPr="00A53179">
              <w:rPr>
                <w:color w:val="000000" w:themeColor="text1"/>
              </w:rPr>
              <w:t xml:space="preserve">) </w:t>
            </w:r>
          </w:p>
          <w:p w14:paraId="113BA55B" w14:textId="77777777" w:rsidR="006E5459" w:rsidRPr="00BC5CF3" w:rsidRDefault="006E5459" w:rsidP="00B318C5">
            <w:pPr>
              <w:rPr>
                <w:b/>
                <w:color w:val="000000" w:themeColor="text1"/>
              </w:rPr>
            </w:pPr>
          </w:p>
        </w:tc>
      </w:tr>
      <w:tr w:rsidR="006E5459" w:rsidRPr="00646423" w14:paraId="10AAE672" w14:textId="77777777" w:rsidTr="00DB244A">
        <w:tc>
          <w:tcPr>
            <w:tcW w:w="795" w:type="dxa"/>
          </w:tcPr>
          <w:p w14:paraId="441194FB" w14:textId="77777777" w:rsidR="006E5459" w:rsidRPr="00646423" w:rsidRDefault="006E5459" w:rsidP="006E5459">
            <w:pPr>
              <w:rPr>
                <w:color w:val="000000" w:themeColor="text1"/>
              </w:rPr>
            </w:pPr>
          </w:p>
        </w:tc>
        <w:tc>
          <w:tcPr>
            <w:tcW w:w="990" w:type="dxa"/>
          </w:tcPr>
          <w:p w14:paraId="718D3C72" w14:textId="1CBA312D" w:rsidR="006E5459" w:rsidRPr="00B00992" w:rsidRDefault="006E5459" w:rsidP="006E5459">
            <w:pPr>
              <w:rPr>
                <w:b/>
                <w:bCs/>
                <w:color w:val="000000" w:themeColor="text1"/>
              </w:rPr>
            </w:pPr>
            <w:r w:rsidRPr="00B00992">
              <w:rPr>
                <w:b/>
                <w:bCs/>
                <w:color w:val="000000" w:themeColor="text1"/>
              </w:rPr>
              <w:t xml:space="preserve">Fri., 10/7 </w:t>
            </w:r>
          </w:p>
        </w:tc>
        <w:tc>
          <w:tcPr>
            <w:tcW w:w="2520" w:type="dxa"/>
          </w:tcPr>
          <w:p w14:paraId="5254C465" w14:textId="77777777" w:rsidR="006E5459" w:rsidRPr="00A53179" w:rsidRDefault="006E5459" w:rsidP="006E5459">
            <w:pPr>
              <w:rPr>
                <w:color w:val="000000" w:themeColor="text1"/>
              </w:rPr>
            </w:pPr>
          </w:p>
        </w:tc>
        <w:tc>
          <w:tcPr>
            <w:tcW w:w="5490" w:type="dxa"/>
          </w:tcPr>
          <w:p w14:paraId="482BBB9A" w14:textId="12F769ED" w:rsidR="006E5459" w:rsidRDefault="006E5459" w:rsidP="006E5459">
            <w:pPr>
              <w:ind w:left="518" w:hanging="518"/>
              <w:rPr>
                <w:b/>
                <w:color w:val="000000" w:themeColor="text1"/>
              </w:rPr>
            </w:pPr>
            <w:r w:rsidRPr="00A53179">
              <w:rPr>
                <w:b/>
                <w:color w:val="000000" w:themeColor="text1"/>
              </w:rPr>
              <w:t xml:space="preserve">Do: Take review quiz </w:t>
            </w:r>
            <w:r>
              <w:rPr>
                <w:b/>
                <w:color w:val="000000" w:themeColor="text1"/>
              </w:rPr>
              <w:t>3</w:t>
            </w:r>
            <w:r w:rsidRPr="00A53179">
              <w:rPr>
                <w:b/>
                <w:color w:val="000000" w:themeColor="text1"/>
              </w:rPr>
              <w:t xml:space="preserve"> (due by 5:00 PM) (will be</w:t>
            </w:r>
            <w:r>
              <w:rPr>
                <w:b/>
                <w:color w:val="000000" w:themeColor="text1"/>
              </w:rPr>
              <w:t xml:space="preserve"> </w:t>
            </w:r>
          </w:p>
          <w:p w14:paraId="50C8D3B8" w14:textId="32F9FB94" w:rsidR="006E5459" w:rsidRDefault="006E5459" w:rsidP="00B040B1">
            <w:pPr>
              <w:ind w:left="518" w:hanging="518"/>
              <w:rPr>
                <w:b/>
                <w:color w:val="000000" w:themeColor="text1"/>
              </w:rPr>
            </w:pPr>
            <w:r>
              <w:rPr>
                <w:b/>
                <w:color w:val="000000" w:themeColor="text1"/>
              </w:rPr>
              <w:t xml:space="preserve">        </w:t>
            </w:r>
            <w:r w:rsidRPr="00A53179">
              <w:rPr>
                <w:b/>
                <w:color w:val="000000" w:themeColor="text1"/>
              </w:rPr>
              <w:t xml:space="preserve">posted shortly after class on </w:t>
            </w:r>
            <w:r>
              <w:rPr>
                <w:b/>
                <w:color w:val="000000" w:themeColor="text1"/>
              </w:rPr>
              <w:t>10/3</w:t>
            </w:r>
            <w:r w:rsidRPr="00A53179">
              <w:rPr>
                <w:b/>
                <w:color w:val="000000" w:themeColor="text1"/>
              </w:rPr>
              <w:t>)</w:t>
            </w:r>
          </w:p>
          <w:p w14:paraId="18FF2E96" w14:textId="77777777" w:rsidR="006E5459" w:rsidRPr="00A53179" w:rsidRDefault="006E5459" w:rsidP="006E5459">
            <w:pPr>
              <w:ind w:left="1238" w:hanging="1238"/>
              <w:rPr>
                <w:b/>
                <w:color w:val="000000" w:themeColor="text1"/>
              </w:rPr>
            </w:pPr>
          </w:p>
        </w:tc>
      </w:tr>
      <w:tr w:rsidR="006E5459" w:rsidRPr="00646423" w14:paraId="0B19A63B" w14:textId="77777777" w:rsidTr="00DB244A">
        <w:tc>
          <w:tcPr>
            <w:tcW w:w="795" w:type="dxa"/>
          </w:tcPr>
          <w:p w14:paraId="07A369E0" w14:textId="4940B382" w:rsidR="006E5459" w:rsidRPr="00646423" w:rsidRDefault="006E5459" w:rsidP="006E5459">
            <w:pPr>
              <w:rPr>
                <w:color w:val="000000" w:themeColor="text1"/>
              </w:rPr>
            </w:pPr>
            <w:r>
              <w:rPr>
                <w:color w:val="000000" w:themeColor="text1"/>
              </w:rPr>
              <w:t>14</w:t>
            </w:r>
          </w:p>
        </w:tc>
        <w:tc>
          <w:tcPr>
            <w:tcW w:w="990" w:type="dxa"/>
          </w:tcPr>
          <w:p w14:paraId="23217D09" w14:textId="5AEC2353" w:rsidR="006E5459" w:rsidRPr="00775421" w:rsidRDefault="006E5459" w:rsidP="006E5459">
            <w:pPr>
              <w:rPr>
                <w:color w:val="000000" w:themeColor="text1"/>
              </w:rPr>
            </w:pPr>
            <w:r>
              <w:rPr>
                <w:color w:val="000000" w:themeColor="text1"/>
              </w:rPr>
              <w:t>Mon., 10/10</w:t>
            </w:r>
          </w:p>
        </w:tc>
        <w:tc>
          <w:tcPr>
            <w:tcW w:w="2520" w:type="dxa"/>
          </w:tcPr>
          <w:p w14:paraId="1CF67418" w14:textId="77777777" w:rsidR="006E5459" w:rsidRDefault="006E5459" w:rsidP="006E5459">
            <w:pPr>
              <w:rPr>
                <w:color w:val="000000" w:themeColor="text1"/>
              </w:rPr>
            </w:pPr>
            <w:r>
              <w:rPr>
                <w:color w:val="000000" w:themeColor="text1"/>
              </w:rPr>
              <w:t>Inventory and cost of goods sold (III); Property, plant, and equipment (I)</w:t>
            </w:r>
          </w:p>
          <w:p w14:paraId="56C680C2" w14:textId="54F38307" w:rsidR="006E5459" w:rsidRPr="00646423" w:rsidRDefault="006E5459" w:rsidP="006E5459">
            <w:pPr>
              <w:rPr>
                <w:color w:val="000000" w:themeColor="text1"/>
              </w:rPr>
            </w:pPr>
          </w:p>
        </w:tc>
        <w:tc>
          <w:tcPr>
            <w:tcW w:w="5490" w:type="dxa"/>
          </w:tcPr>
          <w:p w14:paraId="18467F0D" w14:textId="21F1B757" w:rsidR="006E5459" w:rsidRDefault="006E5459" w:rsidP="006E5459">
            <w:pPr>
              <w:ind w:left="1148" w:hanging="1148"/>
              <w:rPr>
                <w:color w:val="000000" w:themeColor="text1"/>
              </w:rPr>
            </w:pPr>
            <w:r>
              <w:rPr>
                <w:b/>
                <w:color w:val="000000" w:themeColor="text1"/>
              </w:rPr>
              <w:t xml:space="preserve">Read: </w:t>
            </w:r>
            <w:r w:rsidRPr="00646423">
              <w:rPr>
                <w:b/>
                <w:color w:val="000000" w:themeColor="text1"/>
              </w:rPr>
              <w:t>PN</w:t>
            </w:r>
            <w:r w:rsidRPr="00646423">
              <w:rPr>
                <w:color w:val="000000" w:themeColor="text1"/>
              </w:rPr>
              <w:t xml:space="preserve"> – </w:t>
            </w:r>
            <w:r>
              <w:rPr>
                <w:color w:val="000000" w:themeColor="text1"/>
              </w:rPr>
              <w:t>Ch</w:t>
            </w:r>
            <w:r w:rsidR="009C2B48">
              <w:rPr>
                <w:color w:val="000000" w:themeColor="text1"/>
              </w:rPr>
              <w:t>.</w:t>
            </w:r>
            <w:r>
              <w:rPr>
                <w:color w:val="000000" w:themeColor="text1"/>
              </w:rPr>
              <w:t xml:space="preserve"> 5, pp. 228-229</w:t>
            </w:r>
            <w:r w:rsidR="009C2B48">
              <w:rPr>
                <w:color w:val="000000" w:themeColor="text1"/>
              </w:rPr>
              <w:t>,</w:t>
            </w:r>
            <w:r>
              <w:rPr>
                <w:color w:val="000000" w:themeColor="text1"/>
              </w:rPr>
              <w:t xml:space="preserve"> 235, 237-241; Ch. 8, p. 358</w:t>
            </w:r>
          </w:p>
          <w:p w14:paraId="2AD60B55" w14:textId="77777777" w:rsidR="006E5459" w:rsidRPr="00646423" w:rsidRDefault="006E5459" w:rsidP="006E5459">
            <w:pPr>
              <w:rPr>
                <w:color w:val="000000" w:themeColor="text1"/>
              </w:rPr>
            </w:pPr>
          </w:p>
          <w:p w14:paraId="1F75F3E0" w14:textId="77777777" w:rsidR="006E5459" w:rsidRPr="00F67EB1" w:rsidRDefault="006E5459" w:rsidP="006E5459">
            <w:pPr>
              <w:rPr>
                <w:color w:val="000000" w:themeColor="text1"/>
              </w:rPr>
            </w:pPr>
          </w:p>
        </w:tc>
      </w:tr>
      <w:tr w:rsidR="006E5459" w:rsidRPr="00646423" w14:paraId="62E894F1" w14:textId="77777777" w:rsidTr="00DB244A">
        <w:tc>
          <w:tcPr>
            <w:tcW w:w="795" w:type="dxa"/>
          </w:tcPr>
          <w:p w14:paraId="4E3EEA82" w14:textId="353AAA08" w:rsidR="006E5459" w:rsidRPr="00397908" w:rsidRDefault="006E5459" w:rsidP="006E5459">
            <w:pPr>
              <w:rPr>
                <w:color w:val="000000" w:themeColor="text1"/>
              </w:rPr>
            </w:pPr>
            <w:r w:rsidRPr="00397908">
              <w:rPr>
                <w:color w:val="000000" w:themeColor="text1"/>
              </w:rPr>
              <w:t>1</w:t>
            </w:r>
            <w:r>
              <w:rPr>
                <w:color w:val="000000" w:themeColor="text1"/>
              </w:rPr>
              <w:t>5</w:t>
            </w:r>
          </w:p>
        </w:tc>
        <w:tc>
          <w:tcPr>
            <w:tcW w:w="990" w:type="dxa"/>
          </w:tcPr>
          <w:p w14:paraId="5EB76227" w14:textId="0B0C5B39" w:rsidR="006E5459" w:rsidRPr="00397908" w:rsidRDefault="006E5459" w:rsidP="006E5459">
            <w:pPr>
              <w:rPr>
                <w:color w:val="000000" w:themeColor="text1"/>
              </w:rPr>
            </w:pPr>
            <w:r>
              <w:rPr>
                <w:color w:val="000000" w:themeColor="text1"/>
              </w:rPr>
              <w:t>Wed., 10/12</w:t>
            </w:r>
          </w:p>
        </w:tc>
        <w:tc>
          <w:tcPr>
            <w:tcW w:w="2520" w:type="dxa"/>
          </w:tcPr>
          <w:p w14:paraId="5EC76A7F" w14:textId="7B5C1003" w:rsidR="006E5459" w:rsidRDefault="006E5459" w:rsidP="006E5459">
            <w:pPr>
              <w:rPr>
                <w:color w:val="000000" w:themeColor="text1"/>
              </w:rPr>
            </w:pPr>
            <w:r>
              <w:rPr>
                <w:color w:val="000000" w:themeColor="text1"/>
              </w:rPr>
              <w:t>Property, plant, and equipment (II); Intangibles</w:t>
            </w:r>
          </w:p>
          <w:p w14:paraId="3C3D65B5" w14:textId="16F186E7" w:rsidR="006E5459" w:rsidRPr="00397908" w:rsidRDefault="006E5459" w:rsidP="006E5459">
            <w:pPr>
              <w:rPr>
                <w:color w:val="000000" w:themeColor="text1"/>
              </w:rPr>
            </w:pPr>
          </w:p>
        </w:tc>
        <w:tc>
          <w:tcPr>
            <w:tcW w:w="5490" w:type="dxa"/>
          </w:tcPr>
          <w:p w14:paraId="2C543E49" w14:textId="28E30AB4" w:rsidR="00E56E58" w:rsidRDefault="006E5459" w:rsidP="00E56E58">
            <w:pPr>
              <w:rPr>
                <w:color w:val="000000" w:themeColor="text1"/>
              </w:rPr>
            </w:pPr>
            <w:r>
              <w:rPr>
                <w:b/>
                <w:color w:val="000000" w:themeColor="text1"/>
              </w:rPr>
              <w:t xml:space="preserve">Read: </w:t>
            </w:r>
            <w:r w:rsidRPr="00646423">
              <w:rPr>
                <w:b/>
                <w:color w:val="000000" w:themeColor="text1"/>
              </w:rPr>
              <w:t>PN</w:t>
            </w:r>
            <w:r w:rsidRPr="00646423">
              <w:rPr>
                <w:color w:val="000000" w:themeColor="text1"/>
              </w:rPr>
              <w:t xml:space="preserve"> – </w:t>
            </w:r>
            <w:r>
              <w:rPr>
                <w:color w:val="000000" w:themeColor="text1"/>
              </w:rPr>
              <w:t>Ch</w:t>
            </w:r>
            <w:r w:rsidR="00E56E58">
              <w:rPr>
                <w:color w:val="000000" w:themeColor="text1"/>
              </w:rPr>
              <w:t>.</w:t>
            </w:r>
            <w:r>
              <w:rPr>
                <w:color w:val="000000" w:themeColor="text1"/>
              </w:rPr>
              <w:t xml:space="preserve"> 8, pp. 359-380 </w:t>
            </w:r>
          </w:p>
          <w:p w14:paraId="234D834C" w14:textId="0C1ECA75" w:rsidR="006E5459" w:rsidRPr="007E3467" w:rsidRDefault="006E5459" w:rsidP="00E56E58">
            <w:pPr>
              <w:rPr>
                <w:color w:val="000000" w:themeColor="text1"/>
              </w:rPr>
            </w:pPr>
          </w:p>
          <w:p w14:paraId="6FB2C96E" w14:textId="75FA0499" w:rsidR="006E5459" w:rsidRPr="00097E81" w:rsidRDefault="006E5459" w:rsidP="006E5459">
            <w:pPr>
              <w:ind w:left="968" w:hanging="968"/>
              <w:rPr>
                <w:i/>
                <w:color w:val="000000" w:themeColor="text1"/>
              </w:rPr>
            </w:pPr>
            <w:r>
              <w:rPr>
                <w:b/>
                <w:color w:val="000000" w:themeColor="text1"/>
              </w:rPr>
              <w:t xml:space="preserve">            Article –  </w:t>
            </w:r>
            <w:r>
              <w:rPr>
                <w:i/>
                <w:color w:val="000000" w:themeColor="text1"/>
              </w:rPr>
              <w:t xml:space="preserve">Goodwill Sparks Deep Division, at Least         on Balance Sheets </w:t>
            </w:r>
          </w:p>
          <w:p w14:paraId="1A73AE0B" w14:textId="77777777" w:rsidR="006E5459" w:rsidRDefault="006E5459" w:rsidP="006E5459">
            <w:pPr>
              <w:rPr>
                <w:b/>
                <w:color w:val="000000" w:themeColor="text1"/>
              </w:rPr>
            </w:pPr>
          </w:p>
        </w:tc>
      </w:tr>
      <w:tr w:rsidR="006E5459" w:rsidRPr="00646423" w14:paraId="324E4E29" w14:textId="77777777" w:rsidTr="00DB244A">
        <w:tc>
          <w:tcPr>
            <w:tcW w:w="795" w:type="dxa"/>
          </w:tcPr>
          <w:p w14:paraId="720ACE57" w14:textId="672CC3C9" w:rsidR="006E5459" w:rsidRPr="00646423" w:rsidRDefault="006E5459" w:rsidP="006E5459">
            <w:pPr>
              <w:rPr>
                <w:color w:val="000000" w:themeColor="text1"/>
              </w:rPr>
            </w:pPr>
            <w:r>
              <w:rPr>
                <w:color w:val="000000" w:themeColor="text1"/>
              </w:rPr>
              <w:t>16</w:t>
            </w:r>
          </w:p>
        </w:tc>
        <w:tc>
          <w:tcPr>
            <w:tcW w:w="990" w:type="dxa"/>
          </w:tcPr>
          <w:p w14:paraId="239AE68E" w14:textId="4C31FB1B" w:rsidR="006E5459" w:rsidRPr="00775421" w:rsidRDefault="006E5459" w:rsidP="006E5459">
            <w:pPr>
              <w:rPr>
                <w:color w:val="000000" w:themeColor="text1"/>
              </w:rPr>
            </w:pPr>
            <w:r>
              <w:rPr>
                <w:color w:val="000000" w:themeColor="text1"/>
              </w:rPr>
              <w:t>Mon., 10/17</w:t>
            </w:r>
          </w:p>
        </w:tc>
        <w:tc>
          <w:tcPr>
            <w:tcW w:w="2520" w:type="dxa"/>
          </w:tcPr>
          <w:p w14:paraId="6CDF336E" w14:textId="508790EC" w:rsidR="006E5459" w:rsidRPr="00646423" w:rsidRDefault="006E5459" w:rsidP="006E5459">
            <w:pPr>
              <w:rPr>
                <w:color w:val="000000" w:themeColor="text1"/>
              </w:rPr>
            </w:pPr>
            <w:r>
              <w:rPr>
                <w:color w:val="000000" w:themeColor="text1"/>
              </w:rPr>
              <w:t xml:space="preserve">Investments; Time value of money </w:t>
            </w:r>
          </w:p>
        </w:tc>
        <w:tc>
          <w:tcPr>
            <w:tcW w:w="5490" w:type="dxa"/>
          </w:tcPr>
          <w:p w14:paraId="7BCF8805" w14:textId="1449B3C9" w:rsidR="006E5459" w:rsidRPr="007E3467" w:rsidRDefault="006E5459" w:rsidP="006E5459">
            <w:pPr>
              <w:ind w:left="1148" w:hanging="1148"/>
              <w:rPr>
                <w:color w:val="000000" w:themeColor="text1"/>
              </w:rPr>
            </w:pPr>
            <w:r>
              <w:rPr>
                <w:b/>
                <w:color w:val="000000" w:themeColor="text1"/>
              </w:rPr>
              <w:t xml:space="preserve">Read: </w:t>
            </w:r>
            <w:r w:rsidRPr="00646423">
              <w:rPr>
                <w:b/>
                <w:color w:val="000000" w:themeColor="text1"/>
              </w:rPr>
              <w:t xml:space="preserve">PN </w:t>
            </w:r>
            <w:r w:rsidRPr="00646423">
              <w:rPr>
                <w:color w:val="000000" w:themeColor="text1"/>
              </w:rPr>
              <w:t xml:space="preserve">– </w:t>
            </w:r>
            <w:r>
              <w:rPr>
                <w:color w:val="000000" w:themeColor="text1"/>
              </w:rPr>
              <w:t>Ch</w:t>
            </w:r>
            <w:r w:rsidR="00E56E58">
              <w:rPr>
                <w:color w:val="000000" w:themeColor="text1"/>
              </w:rPr>
              <w:t>.</w:t>
            </w:r>
            <w:r>
              <w:rPr>
                <w:color w:val="000000" w:themeColor="text1"/>
              </w:rPr>
              <w:t xml:space="preserve"> 8, pp. 327-332 (ignore journal entries</w:t>
            </w:r>
            <w:proofErr w:type="gramStart"/>
            <w:r>
              <w:rPr>
                <w:color w:val="000000" w:themeColor="text1"/>
              </w:rPr>
              <w:t>);</w:t>
            </w:r>
            <w:proofErr w:type="gramEnd"/>
            <w:r>
              <w:rPr>
                <w:color w:val="000000" w:themeColor="text1"/>
              </w:rPr>
              <w:t xml:space="preserve"> </w:t>
            </w:r>
          </w:p>
          <w:p w14:paraId="5E3101A2" w14:textId="1B98FC67" w:rsidR="006E5459" w:rsidRPr="00646423" w:rsidRDefault="006E5459" w:rsidP="006E5459">
            <w:pPr>
              <w:rPr>
                <w:color w:val="000000" w:themeColor="text1"/>
              </w:rPr>
            </w:pPr>
            <w:r>
              <w:rPr>
                <w:color w:val="000000" w:themeColor="text1"/>
              </w:rPr>
              <w:t>Ch. 9, pp. 41</w:t>
            </w:r>
            <w:r w:rsidR="00E56E58">
              <w:rPr>
                <w:color w:val="000000" w:themeColor="text1"/>
              </w:rPr>
              <w:t>6</w:t>
            </w:r>
            <w:r>
              <w:rPr>
                <w:color w:val="000000" w:themeColor="text1"/>
              </w:rPr>
              <w:t>-426</w:t>
            </w:r>
            <w:r w:rsidR="00E56E58">
              <w:rPr>
                <w:color w:val="000000" w:themeColor="text1"/>
              </w:rPr>
              <w:t xml:space="preserve"> </w:t>
            </w:r>
            <w:r>
              <w:rPr>
                <w:color w:val="000000" w:themeColor="text1"/>
              </w:rPr>
              <w:t xml:space="preserve"> </w:t>
            </w:r>
          </w:p>
          <w:p w14:paraId="19189AB1" w14:textId="77777777" w:rsidR="006E5459" w:rsidRDefault="006E5459" w:rsidP="006E5459">
            <w:pPr>
              <w:rPr>
                <w:color w:val="000000" w:themeColor="text1"/>
              </w:rPr>
            </w:pPr>
          </w:p>
          <w:p w14:paraId="38626876" w14:textId="77777777" w:rsidR="006E5459" w:rsidRPr="00646423" w:rsidRDefault="006E5459" w:rsidP="00DC4E53">
            <w:pPr>
              <w:rPr>
                <w:b/>
                <w:color w:val="000000" w:themeColor="text1"/>
              </w:rPr>
            </w:pPr>
          </w:p>
        </w:tc>
      </w:tr>
      <w:tr w:rsidR="00DC4E53" w:rsidRPr="00646423" w14:paraId="7C07C64B" w14:textId="77777777" w:rsidTr="00DB244A">
        <w:tc>
          <w:tcPr>
            <w:tcW w:w="795" w:type="dxa"/>
          </w:tcPr>
          <w:p w14:paraId="163D2196" w14:textId="77777777" w:rsidR="00DC4E53" w:rsidRDefault="00DC4E53" w:rsidP="006E5459">
            <w:pPr>
              <w:rPr>
                <w:color w:val="000000" w:themeColor="text1"/>
              </w:rPr>
            </w:pPr>
          </w:p>
        </w:tc>
        <w:tc>
          <w:tcPr>
            <w:tcW w:w="990" w:type="dxa"/>
          </w:tcPr>
          <w:p w14:paraId="423E2C64" w14:textId="0A3131D4" w:rsidR="00DC4E53" w:rsidRPr="00B00992" w:rsidRDefault="00DC4E53" w:rsidP="006E5459">
            <w:pPr>
              <w:rPr>
                <w:b/>
                <w:bCs/>
                <w:color w:val="000000" w:themeColor="text1"/>
              </w:rPr>
            </w:pPr>
            <w:r w:rsidRPr="00B00992">
              <w:rPr>
                <w:b/>
                <w:bCs/>
                <w:color w:val="000000" w:themeColor="text1"/>
              </w:rPr>
              <w:t>Tues., 10/18</w:t>
            </w:r>
          </w:p>
        </w:tc>
        <w:tc>
          <w:tcPr>
            <w:tcW w:w="2520" w:type="dxa"/>
          </w:tcPr>
          <w:p w14:paraId="6639DB4E" w14:textId="77777777" w:rsidR="00DC4E53" w:rsidRDefault="00DC4E53" w:rsidP="006E5459">
            <w:pPr>
              <w:rPr>
                <w:color w:val="000000" w:themeColor="text1"/>
              </w:rPr>
            </w:pPr>
          </w:p>
        </w:tc>
        <w:tc>
          <w:tcPr>
            <w:tcW w:w="5490" w:type="dxa"/>
          </w:tcPr>
          <w:p w14:paraId="0A88FE50" w14:textId="028BEF72" w:rsidR="00DC4E53" w:rsidRDefault="00DC4E53" w:rsidP="00DC4E53">
            <w:pPr>
              <w:ind w:left="518" w:hanging="518"/>
              <w:rPr>
                <w:b/>
                <w:color w:val="000000" w:themeColor="text1"/>
              </w:rPr>
            </w:pPr>
            <w:r w:rsidRPr="00A53179">
              <w:rPr>
                <w:b/>
                <w:color w:val="000000" w:themeColor="text1"/>
              </w:rPr>
              <w:t xml:space="preserve">Do: Take review quiz </w:t>
            </w:r>
            <w:r>
              <w:rPr>
                <w:b/>
                <w:color w:val="000000" w:themeColor="text1"/>
              </w:rPr>
              <w:t>4</w:t>
            </w:r>
            <w:r w:rsidRPr="00A53179">
              <w:rPr>
                <w:b/>
                <w:color w:val="000000" w:themeColor="text1"/>
              </w:rPr>
              <w:t xml:space="preserve"> (due by 5:00 PM) (will be</w:t>
            </w:r>
            <w:r>
              <w:rPr>
                <w:b/>
                <w:color w:val="000000" w:themeColor="text1"/>
              </w:rPr>
              <w:t xml:space="preserve"> </w:t>
            </w:r>
          </w:p>
          <w:p w14:paraId="44910BAB" w14:textId="4139D792" w:rsidR="00DC4E53" w:rsidRDefault="00DC4E53" w:rsidP="00B040B1">
            <w:pPr>
              <w:ind w:left="518" w:hanging="518"/>
              <w:rPr>
                <w:b/>
                <w:color w:val="000000" w:themeColor="text1"/>
              </w:rPr>
            </w:pPr>
            <w:r>
              <w:rPr>
                <w:b/>
                <w:color w:val="000000" w:themeColor="text1"/>
              </w:rPr>
              <w:t xml:space="preserve">        </w:t>
            </w:r>
            <w:r w:rsidRPr="00A53179">
              <w:rPr>
                <w:b/>
                <w:color w:val="000000" w:themeColor="text1"/>
              </w:rPr>
              <w:t xml:space="preserve">posted shortly after class on </w:t>
            </w:r>
            <w:r>
              <w:rPr>
                <w:b/>
                <w:color w:val="000000" w:themeColor="text1"/>
              </w:rPr>
              <w:t>10/12</w:t>
            </w:r>
            <w:r w:rsidRPr="00A53179">
              <w:rPr>
                <w:b/>
                <w:color w:val="000000" w:themeColor="text1"/>
              </w:rPr>
              <w:t>)</w:t>
            </w:r>
          </w:p>
          <w:p w14:paraId="549F3D84" w14:textId="77777777" w:rsidR="00DC4E53" w:rsidRDefault="00DC4E53" w:rsidP="006E5459">
            <w:pPr>
              <w:ind w:left="1148" w:hanging="1148"/>
              <w:rPr>
                <w:b/>
                <w:color w:val="000000" w:themeColor="text1"/>
              </w:rPr>
            </w:pPr>
          </w:p>
        </w:tc>
      </w:tr>
      <w:tr w:rsidR="006E5459" w:rsidRPr="00646423" w14:paraId="41C46D4F" w14:textId="77777777" w:rsidTr="00DB244A">
        <w:tc>
          <w:tcPr>
            <w:tcW w:w="795" w:type="dxa"/>
          </w:tcPr>
          <w:p w14:paraId="6FE99295" w14:textId="192B1674" w:rsidR="006E5459" w:rsidRPr="00646423" w:rsidRDefault="006E5459" w:rsidP="006E5459">
            <w:pPr>
              <w:rPr>
                <w:color w:val="000000" w:themeColor="text1"/>
              </w:rPr>
            </w:pPr>
            <w:r>
              <w:rPr>
                <w:color w:val="000000" w:themeColor="text1"/>
              </w:rPr>
              <w:t>17</w:t>
            </w:r>
          </w:p>
        </w:tc>
        <w:tc>
          <w:tcPr>
            <w:tcW w:w="990" w:type="dxa"/>
          </w:tcPr>
          <w:p w14:paraId="4186F27F" w14:textId="6411C451" w:rsidR="006E5459" w:rsidRDefault="006E5459" w:rsidP="006E5459">
            <w:pPr>
              <w:rPr>
                <w:color w:val="000000" w:themeColor="text1"/>
              </w:rPr>
            </w:pPr>
            <w:r>
              <w:rPr>
                <w:color w:val="000000" w:themeColor="text1"/>
              </w:rPr>
              <w:t>Wed., 10/19</w:t>
            </w:r>
          </w:p>
          <w:p w14:paraId="6EA94BF9" w14:textId="1195F93A" w:rsidR="006E5459" w:rsidRDefault="006E5459" w:rsidP="006E5459">
            <w:pPr>
              <w:rPr>
                <w:color w:val="000000" w:themeColor="text1"/>
              </w:rPr>
            </w:pPr>
          </w:p>
        </w:tc>
        <w:tc>
          <w:tcPr>
            <w:tcW w:w="2520" w:type="dxa"/>
          </w:tcPr>
          <w:p w14:paraId="3FA60104" w14:textId="58437446" w:rsidR="006E5459" w:rsidRDefault="00327574" w:rsidP="006E5459">
            <w:pPr>
              <w:rPr>
                <w:color w:val="000000" w:themeColor="text1"/>
              </w:rPr>
            </w:pPr>
            <w:r>
              <w:rPr>
                <w:color w:val="000000" w:themeColor="text1"/>
              </w:rPr>
              <w:t xml:space="preserve">Long term </w:t>
            </w:r>
            <w:r w:rsidR="006E5459">
              <w:rPr>
                <w:color w:val="000000" w:themeColor="text1"/>
              </w:rPr>
              <w:t xml:space="preserve">liabilities (I) </w:t>
            </w:r>
          </w:p>
          <w:p w14:paraId="6FD47462" w14:textId="01F21897" w:rsidR="00783048" w:rsidRPr="00646423" w:rsidRDefault="00783048" w:rsidP="006E5459">
            <w:pPr>
              <w:rPr>
                <w:color w:val="000000" w:themeColor="text1"/>
              </w:rPr>
            </w:pPr>
          </w:p>
        </w:tc>
        <w:tc>
          <w:tcPr>
            <w:tcW w:w="5490" w:type="dxa"/>
          </w:tcPr>
          <w:p w14:paraId="30E1BD76" w14:textId="70F554FF" w:rsidR="006E5459" w:rsidRDefault="006E5459" w:rsidP="006E5459">
            <w:pPr>
              <w:ind w:left="1148" w:hanging="1148"/>
              <w:rPr>
                <w:color w:val="000000" w:themeColor="text1"/>
              </w:rPr>
            </w:pPr>
            <w:r>
              <w:rPr>
                <w:b/>
                <w:color w:val="000000" w:themeColor="text1"/>
              </w:rPr>
              <w:t xml:space="preserve">Read: </w:t>
            </w:r>
            <w:r w:rsidRPr="00646423">
              <w:rPr>
                <w:b/>
                <w:color w:val="000000" w:themeColor="text1"/>
              </w:rPr>
              <w:t>PN</w:t>
            </w:r>
            <w:r w:rsidRPr="00646423">
              <w:rPr>
                <w:color w:val="000000" w:themeColor="text1"/>
              </w:rPr>
              <w:t xml:space="preserve"> –</w:t>
            </w:r>
            <w:r w:rsidR="004365FE">
              <w:rPr>
                <w:color w:val="000000" w:themeColor="text1"/>
              </w:rPr>
              <w:t xml:space="preserve"> </w:t>
            </w:r>
            <w:r>
              <w:rPr>
                <w:color w:val="000000" w:themeColor="text1"/>
              </w:rPr>
              <w:t>Ch 10, pp. 456-46</w:t>
            </w:r>
            <w:r w:rsidR="00DA31E2">
              <w:rPr>
                <w:color w:val="000000" w:themeColor="text1"/>
              </w:rPr>
              <w:t>6</w:t>
            </w:r>
          </w:p>
          <w:p w14:paraId="4481C737" w14:textId="23E1E13A" w:rsidR="006E5459" w:rsidRDefault="006E5459" w:rsidP="00B00992">
            <w:pPr>
              <w:rPr>
                <w:b/>
                <w:color w:val="000000" w:themeColor="text1"/>
              </w:rPr>
            </w:pPr>
          </w:p>
        </w:tc>
      </w:tr>
      <w:tr w:rsidR="006E5459" w:rsidRPr="00646423" w14:paraId="591B70A9" w14:textId="77777777" w:rsidTr="00DB244A">
        <w:tc>
          <w:tcPr>
            <w:tcW w:w="795" w:type="dxa"/>
          </w:tcPr>
          <w:p w14:paraId="011945D4" w14:textId="4F979C14" w:rsidR="006E5459" w:rsidRPr="00646423" w:rsidRDefault="006E5459" w:rsidP="006E5459">
            <w:pPr>
              <w:rPr>
                <w:color w:val="000000" w:themeColor="text1"/>
              </w:rPr>
            </w:pPr>
            <w:r w:rsidRPr="00646423">
              <w:rPr>
                <w:color w:val="000000" w:themeColor="text1"/>
              </w:rPr>
              <w:t>1</w:t>
            </w:r>
            <w:r>
              <w:rPr>
                <w:color w:val="000000" w:themeColor="text1"/>
              </w:rPr>
              <w:t>8</w:t>
            </w:r>
          </w:p>
        </w:tc>
        <w:tc>
          <w:tcPr>
            <w:tcW w:w="990" w:type="dxa"/>
          </w:tcPr>
          <w:p w14:paraId="59449EB0" w14:textId="16CF9350" w:rsidR="006E5459" w:rsidRDefault="006E5459" w:rsidP="006E5459">
            <w:pPr>
              <w:rPr>
                <w:color w:val="000000" w:themeColor="text1"/>
              </w:rPr>
            </w:pPr>
            <w:r>
              <w:rPr>
                <w:color w:val="000000" w:themeColor="text1"/>
              </w:rPr>
              <w:t>Mon., 10/24</w:t>
            </w:r>
          </w:p>
          <w:p w14:paraId="41987BB4" w14:textId="06CBF362" w:rsidR="006E5459" w:rsidRPr="00775421" w:rsidRDefault="006E5459" w:rsidP="006E5459">
            <w:pPr>
              <w:rPr>
                <w:color w:val="000000" w:themeColor="text1"/>
              </w:rPr>
            </w:pPr>
          </w:p>
        </w:tc>
        <w:tc>
          <w:tcPr>
            <w:tcW w:w="2520" w:type="dxa"/>
          </w:tcPr>
          <w:p w14:paraId="3EFC3914" w14:textId="130C6609" w:rsidR="006E5459" w:rsidRPr="00646423" w:rsidRDefault="00327574" w:rsidP="006E5459">
            <w:pPr>
              <w:rPr>
                <w:color w:val="000000" w:themeColor="text1"/>
              </w:rPr>
            </w:pPr>
            <w:r>
              <w:rPr>
                <w:color w:val="000000" w:themeColor="text1"/>
              </w:rPr>
              <w:t>Long term</w:t>
            </w:r>
            <w:r w:rsidRPr="00646423">
              <w:rPr>
                <w:color w:val="000000" w:themeColor="text1"/>
              </w:rPr>
              <w:t xml:space="preserve"> </w:t>
            </w:r>
            <w:r w:rsidR="006E5459" w:rsidRPr="00646423">
              <w:rPr>
                <w:color w:val="000000" w:themeColor="text1"/>
              </w:rPr>
              <w:t>liabilities</w:t>
            </w:r>
            <w:r w:rsidR="006E5459">
              <w:rPr>
                <w:color w:val="000000" w:themeColor="text1"/>
              </w:rPr>
              <w:t xml:space="preserve"> (II); </w:t>
            </w:r>
            <w:r w:rsidR="00DA31E2">
              <w:rPr>
                <w:color w:val="000000" w:themeColor="text1"/>
              </w:rPr>
              <w:t xml:space="preserve">current liabilities </w:t>
            </w:r>
          </w:p>
          <w:p w14:paraId="11CE903F" w14:textId="39C7D806" w:rsidR="006E5459" w:rsidRPr="00646423" w:rsidRDefault="006E5459" w:rsidP="006E5459">
            <w:pPr>
              <w:rPr>
                <w:color w:val="000000" w:themeColor="text1"/>
              </w:rPr>
            </w:pPr>
          </w:p>
        </w:tc>
        <w:tc>
          <w:tcPr>
            <w:tcW w:w="5490" w:type="dxa"/>
          </w:tcPr>
          <w:p w14:paraId="6D268795" w14:textId="5DB334F8" w:rsidR="006E5459" w:rsidRDefault="006E5459" w:rsidP="006E5459">
            <w:pPr>
              <w:rPr>
                <w:color w:val="000000" w:themeColor="text1"/>
              </w:rPr>
            </w:pPr>
            <w:r>
              <w:rPr>
                <w:b/>
                <w:color w:val="000000" w:themeColor="text1"/>
              </w:rPr>
              <w:t xml:space="preserve">Read: </w:t>
            </w:r>
            <w:r w:rsidRPr="00646423">
              <w:rPr>
                <w:b/>
                <w:color w:val="000000" w:themeColor="text1"/>
              </w:rPr>
              <w:t xml:space="preserve">PN </w:t>
            </w:r>
            <w:r w:rsidRPr="00646423">
              <w:rPr>
                <w:color w:val="000000" w:themeColor="text1"/>
              </w:rPr>
              <w:t xml:space="preserve">– </w:t>
            </w:r>
            <w:r w:rsidR="00DA31E2">
              <w:rPr>
                <w:color w:val="000000" w:themeColor="text1"/>
              </w:rPr>
              <w:t xml:space="preserve">Ch. 9, pp. 404-405, </w:t>
            </w:r>
            <w:r w:rsidR="004365FE">
              <w:rPr>
                <w:color w:val="000000" w:themeColor="text1"/>
              </w:rPr>
              <w:t xml:space="preserve">408-411; </w:t>
            </w:r>
            <w:r>
              <w:rPr>
                <w:color w:val="000000" w:themeColor="text1"/>
              </w:rPr>
              <w:t xml:space="preserve">Ch. 10 pp. 473-477 </w:t>
            </w:r>
          </w:p>
          <w:p w14:paraId="7A2C5EBB" w14:textId="77777777" w:rsidR="006E5459" w:rsidRDefault="006E5459" w:rsidP="006E5459">
            <w:pPr>
              <w:rPr>
                <w:b/>
                <w:color w:val="000000" w:themeColor="text1"/>
              </w:rPr>
            </w:pPr>
          </w:p>
          <w:p w14:paraId="133B12AA" w14:textId="14026FC9" w:rsidR="006E5459" w:rsidRPr="007E3467" w:rsidRDefault="006E5459" w:rsidP="006E5459">
            <w:pPr>
              <w:rPr>
                <w:color w:val="000000" w:themeColor="text1"/>
              </w:rPr>
            </w:pPr>
            <w:r>
              <w:rPr>
                <w:b/>
                <w:color w:val="000000" w:themeColor="text1"/>
              </w:rPr>
              <w:t xml:space="preserve">Do: </w:t>
            </w:r>
            <w:r>
              <w:rPr>
                <w:color w:val="000000" w:themeColor="text1"/>
              </w:rPr>
              <w:t>Take home bond problem</w:t>
            </w:r>
            <w:r w:rsidR="00327574">
              <w:rPr>
                <w:color w:val="000000" w:themeColor="text1"/>
              </w:rPr>
              <w:t>s</w:t>
            </w:r>
            <w:r>
              <w:rPr>
                <w:color w:val="000000" w:themeColor="text1"/>
              </w:rPr>
              <w:t xml:space="preserve"> (see Class 17 slides)</w:t>
            </w:r>
          </w:p>
          <w:p w14:paraId="7D4B9EE3" w14:textId="5C47B86E" w:rsidR="006E5459" w:rsidRPr="00F67EB1" w:rsidRDefault="006E5459" w:rsidP="006E5459">
            <w:pPr>
              <w:rPr>
                <w:b/>
                <w:color w:val="000000" w:themeColor="text1"/>
              </w:rPr>
            </w:pPr>
            <w:r w:rsidRPr="00646423">
              <w:rPr>
                <w:color w:val="000000" w:themeColor="text1"/>
              </w:rPr>
              <w:t xml:space="preserve"> </w:t>
            </w:r>
          </w:p>
        </w:tc>
      </w:tr>
      <w:tr w:rsidR="006E5459" w:rsidRPr="00646423" w14:paraId="7E5C5724" w14:textId="77777777" w:rsidTr="00DB244A">
        <w:tc>
          <w:tcPr>
            <w:tcW w:w="795" w:type="dxa"/>
          </w:tcPr>
          <w:p w14:paraId="64193164" w14:textId="74FC8401" w:rsidR="006E5459" w:rsidRPr="00531030" w:rsidRDefault="006E5459" w:rsidP="006E5459">
            <w:pPr>
              <w:rPr>
                <w:b/>
                <w:bCs/>
                <w:color w:val="000000" w:themeColor="text1"/>
              </w:rPr>
            </w:pPr>
            <w:r w:rsidRPr="00531030">
              <w:rPr>
                <w:b/>
                <w:bCs/>
                <w:color w:val="000000" w:themeColor="text1"/>
              </w:rPr>
              <w:t>19</w:t>
            </w:r>
          </w:p>
        </w:tc>
        <w:tc>
          <w:tcPr>
            <w:tcW w:w="990" w:type="dxa"/>
          </w:tcPr>
          <w:p w14:paraId="0295553D" w14:textId="76A04DED" w:rsidR="006E5459" w:rsidRPr="00531030" w:rsidRDefault="006E5459" w:rsidP="006E5459">
            <w:pPr>
              <w:rPr>
                <w:b/>
                <w:bCs/>
                <w:color w:val="000000" w:themeColor="text1"/>
              </w:rPr>
            </w:pPr>
            <w:r w:rsidRPr="00531030">
              <w:rPr>
                <w:b/>
                <w:bCs/>
                <w:color w:val="000000" w:themeColor="text1"/>
              </w:rPr>
              <w:t>Wed., 10/2</w:t>
            </w:r>
            <w:r>
              <w:rPr>
                <w:b/>
                <w:bCs/>
                <w:color w:val="000000" w:themeColor="text1"/>
              </w:rPr>
              <w:t>6</w:t>
            </w:r>
          </w:p>
          <w:p w14:paraId="3588AAD0" w14:textId="467B4866" w:rsidR="006E5459" w:rsidRPr="00531030" w:rsidRDefault="006E5459" w:rsidP="006E5459">
            <w:pPr>
              <w:rPr>
                <w:b/>
                <w:bCs/>
                <w:color w:val="000000" w:themeColor="text1"/>
              </w:rPr>
            </w:pPr>
          </w:p>
        </w:tc>
        <w:tc>
          <w:tcPr>
            <w:tcW w:w="2520" w:type="dxa"/>
          </w:tcPr>
          <w:p w14:paraId="570DAD1A" w14:textId="7FF354F8" w:rsidR="006E5459" w:rsidRPr="00531030" w:rsidRDefault="006E5459" w:rsidP="006E5459">
            <w:pPr>
              <w:rPr>
                <w:b/>
                <w:bCs/>
                <w:color w:val="000000" w:themeColor="text1"/>
              </w:rPr>
            </w:pPr>
            <w:r w:rsidRPr="00531030">
              <w:rPr>
                <w:b/>
                <w:bCs/>
                <w:color w:val="000000" w:themeColor="text1"/>
              </w:rPr>
              <w:t>Exam 2</w:t>
            </w:r>
          </w:p>
        </w:tc>
        <w:tc>
          <w:tcPr>
            <w:tcW w:w="5490" w:type="dxa"/>
          </w:tcPr>
          <w:p w14:paraId="6FA74058" w14:textId="10FBD82F" w:rsidR="006E5459" w:rsidRPr="00646423" w:rsidRDefault="006E5459" w:rsidP="006E5459">
            <w:pPr>
              <w:rPr>
                <w:b/>
                <w:color w:val="000000" w:themeColor="text1"/>
              </w:rPr>
            </w:pPr>
          </w:p>
        </w:tc>
      </w:tr>
      <w:tr w:rsidR="006E5459" w:rsidRPr="00646423" w14:paraId="3185AEF6" w14:textId="77777777" w:rsidTr="00782255">
        <w:tc>
          <w:tcPr>
            <w:tcW w:w="795" w:type="dxa"/>
          </w:tcPr>
          <w:p w14:paraId="7EB1953C" w14:textId="5EE1CF45" w:rsidR="006E5459" w:rsidRDefault="006E5459" w:rsidP="006E5459">
            <w:pPr>
              <w:rPr>
                <w:color w:val="000000" w:themeColor="text1"/>
              </w:rPr>
            </w:pPr>
            <w:r>
              <w:rPr>
                <w:color w:val="000000" w:themeColor="text1"/>
              </w:rPr>
              <w:t>20</w:t>
            </w:r>
          </w:p>
        </w:tc>
        <w:tc>
          <w:tcPr>
            <w:tcW w:w="990" w:type="dxa"/>
          </w:tcPr>
          <w:p w14:paraId="7DB70CB7" w14:textId="6B608602" w:rsidR="006E5459" w:rsidRDefault="006E5459" w:rsidP="006E5459">
            <w:pPr>
              <w:rPr>
                <w:color w:val="000000" w:themeColor="text1"/>
              </w:rPr>
            </w:pPr>
            <w:r>
              <w:rPr>
                <w:color w:val="000000" w:themeColor="text1"/>
              </w:rPr>
              <w:t>Mon., 10/31</w:t>
            </w:r>
          </w:p>
        </w:tc>
        <w:tc>
          <w:tcPr>
            <w:tcW w:w="2520" w:type="dxa"/>
          </w:tcPr>
          <w:p w14:paraId="79F694C3" w14:textId="77777777" w:rsidR="006E5459" w:rsidRPr="00531030" w:rsidRDefault="006E5459" w:rsidP="006E5459">
            <w:pPr>
              <w:rPr>
                <w:b/>
                <w:bCs/>
                <w:color w:val="000000" w:themeColor="text1"/>
              </w:rPr>
            </w:pPr>
            <w:r w:rsidRPr="00531030">
              <w:rPr>
                <w:b/>
                <w:bCs/>
                <w:color w:val="000000" w:themeColor="text1"/>
              </w:rPr>
              <w:t>SLACK DAY FOR ILLNESS, CATCHUP</w:t>
            </w:r>
          </w:p>
          <w:p w14:paraId="726FB44D" w14:textId="5ABC041C" w:rsidR="006E5459" w:rsidRPr="00531030" w:rsidRDefault="006E5459" w:rsidP="006E5459">
            <w:pPr>
              <w:rPr>
                <w:b/>
                <w:bCs/>
                <w:color w:val="000000" w:themeColor="text1"/>
              </w:rPr>
            </w:pPr>
          </w:p>
        </w:tc>
        <w:tc>
          <w:tcPr>
            <w:tcW w:w="5490" w:type="dxa"/>
          </w:tcPr>
          <w:p w14:paraId="4264D67F" w14:textId="77777777" w:rsidR="006E5459" w:rsidRDefault="006E5459" w:rsidP="006E5459">
            <w:pPr>
              <w:ind w:left="1238" w:hanging="1238"/>
              <w:rPr>
                <w:b/>
                <w:color w:val="000000" w:themeColor="text1"/>
              </w:rPr>
            </w:pPr>
          </w:p>
        </w:tc>
      </w:tr>
      <w:tr w:rsidR="006E5459" w:rsidRPr="00646423" w14:paraId="0E118FC4" w14:textId="77777777" w:rsidTr="00782255">
        <w:tc>
          <w:tcPr>
            <w:tcW w:w="795" w:type="dxa"/>
          </w:tcPr>
          <w:p w14:paraId="7B3054BD" w14:textId="0D5B649B" w:rsidR="006E5459" w:rsidRPr="00646423" w:rsidRDefault="006E5459" w:rsidP="006E5459">
            <w:pPr>
              <w:rPr>
                <w:color w:val="000000" w:themeColor="text1"/>
              </w:rPr>
            </w:pPr>
            <w:r>
              <w:rPr>
                <w:color w:val="000000" w:themeColor="text1"/>
              </w:rPr>
              <w:t>21</w:t>
            </w:r>
          </w:p>
        </w:tc>
        <w:tc>
          <w:tcPr>
            <w:tcW w:w="990" w:type="dxa"/>
          </w:tcPr>
          <w:p w14:paraId="082FD332" w14:textId="73A85258" w:rsidR="006E5459" w:rsidRDefault="006E5459" w:rsidP="006E5459">
            <w:pPr>
              <w:rPr>
                <w:color w:val="000000" w:themeColor="text1"/>
              </w:rPr>
            </w:pPr>
            <w:r>
              <w:rPr>
                <w:color w:val="000000" w:themeColor="text1"/>
              </w:rPr>
              <w:t>Wed., 11/2</w:t>
            </w:r>
          </w:p>
        </w:tc>
        <w:tc>
          <w:tcPr>
            <w:tcW w:w="2520" w:type="dxa"/>
          </w:tcPr>
          <w:p w14:paraId="3D7B33DB" w14:textId="18639FE3" w:rsidR="006E5459" w:rsidRDefault="006E5459" w:rsidP="006E5459">
            <w:pPr>
              <w:rPr>
                <w:color w:val="000000" w:themeColor="text1"/>
              </w:rPr>
            </w:pPr>
            <w:r>
              <w:rPr>
                <w:color w:val="000000" w:themeColor="text1"/>
              </w:rPr>
              <w:t xml:space="preserve">Owners’ equity; Statement of cash flows (1) </w:t>
            </w:r>
          </w:p>
          <w:p w14:paraId="2DC5D472" w14:textId="77777777" w:rsidR="006E5459" w:rsidRDefault="006E5459" w:rsidP="006E5459">
            <w:pPr>
              <w:rPr>
                <w:b/>
                <w:color w:val="000000" w:themeColor="text1"/>
              </w:rPr>
            </w:pPr>
          </w:p>
        </w:tc>
        <w:tc>
          <w:tcPr>
            <w:tcW w:w="5490" w:type="dxa"/>
          </w:tcPr>
          <w:p w14:paraId="3A812E0D" w14:textId="36A8EBC9" w:rsidR="006E5459" w:rsidRDefault="006E5459" w:rsidP="006E5459">
            <w:pPr>
              <w:ind w:left="1238" w:hanging="1238"/>
              <w:rPr>
                <w:b/>
                <w:color w:val="000000" w:themeColor="text1"/>
              </w:rPr>
            </w:pPr>
            <w:r>
              <w:rPr>
                <w:b/>
                <w:color w:val="000000" w:themeColor="text1"/>
              </w:rPr>
              <w:t>Read:</w:t>
            </w:r>
            <w:r w:rsidRPr="00B10622">
              <w:rPr>
                <w:color w:val="000000" w:themeColor="text1"/>
              </w:rPr>
              <w:t xml:space="preserve"> </w:t>
            </w:r>
            <w:r w:rsidRPr="00097E81">
              <w:rPr>
                <w:b/>
                <w:color w:val="000000" w:themeColor="text1"/>
              </w:rPr>
              <w:t>PN</w:t>
            </w:r>
            <w:r>
              <w:rPr>
                <w:color w:val="000000" w:themeColor="text1"/>
              </w:rPr>
              <w:t xml:space="preserve"> – </w:t>
            </w:r>
            <w:r w:rsidRPr="00B10622">
              <w:rPr>
                <w:color w:val="000000" w:themeColor="text1"/>
              </w:rPr>
              <w:t>Ch</w:t>
            </w:r>
            <w:r>
              <w:rPr>
                <w:color w:val="000000" w:themeColor="text1"/>
              </w:rPr>
              <w:t>.</w:t>
            </w:r>
            <w:r w:rsidRPr="00B10622">
              <w:rPr>
                <w:color w:val="000000" w:themeColor="text1"/>
              </w:rPr>
              <w:t xml:space="preserve"> 11</w:t>
            </w:r>
            <w:r>
              <w:rPr>
                <w:color w:val="000000" w:themeColor="text1"/>
              </w:rPr>
              <w:t>,</w:t>
            </w:r>
            <w:r w:rsidRPr="00B10622">
              <w:rPr>
                <w:color w:val="000000" w:themeColor="text1"/>
              </w:rPr>
              <w:t xml:space="preserve"> </w:t>
            </w:r>
            <w:r>
              <w:rPr>
                <w:color w:val="000000" w:themeColor="text1"/>
              </w:rPr>
              <w:t>pp. 502-509, 511-514, 519-520; Ch 12, pp. 556-565, 579-58</w:t>
            </w:r>
            <w:r w:rsidR="00144EFA">
              <w:rPr>
                <w:color w:val="000000" w:themeColor="text1"/>
              </w:rPr>
              <w:t>1</w:t>
            </w:r>
            <w:r>
              <w:rPr>
                <w:b/>
                <w:color w:val="000000" w:themeColor="text1"/>
              </w:rPr>
              <w:t xml:space="preserve"> </w:t>
            </w:r>
          </w:p>
          <w:p w14:paraId="5F789E1F" w14:textId="77777777" w:rsidR="006E5459" w:rsidRDefault="006E5459" w:rsidP="006E5459">
            <w:pPr>
              <w:rPr>
                <w:color w:val="000000" w:themeColor="text1"/>
              </w:rPr>
            </w:pPr>
          </w:p>
          <w:p w14:paraId="1973E47F" w14:textId="3B3E48B8" w:rsidR="006E5459" w:rsidRPr="00646423" w:rsidRDefault="006E5459" w:rsidP="006E5459">
            <w:pPr>
              <w:rPr>
                <w:color w:val="000000" w:themeColor="text1"/>
              </w:rPr>
            </w:pPr>
          </w:p>
        </w:tc>
      </w:tr>
      <w:tr w:rsidR="006E5459" w:rsidRPr="00646423" w14:paraId="498A3E71" w14:textId="77777777" w:rsidTr="00782255">
        <w:tc>
          <w:tcPr>
            <w:tcW w:w="795" w:type="dxa"/>
          </w:tcPr>
          <w:p w14:paraId="4AAEFFB1" w14:textId="647A9CCC" w:rsidR="006E5459" w:rsidRPr="00646423" w:rsidRDefault="006E5459" w:rsidP="006E5459">
            <w:pPr>
              <w:rPr>
                <w:b/>
                <w:color w:val="000000" w:themeColor="text1"/>
              </w:rPr>
            </w:pPr>
            <w:r>
              <w:rPr>
                <w:color w:val="000000" w:themeColor="text1"/>
              </w:rPr>
              <w:t>22</w:t>
            </w:r>
          </w:p>
        </w:tc>
        <w:tc>
          <w:tcPr>
            <w:tcW w:w="990" w:type="dxa"/>
          </w:tcPr>
          <w:p w14:paraId="6906D9B4" w14:textId="162A5599" w:rsidR="006E5459" w:rsidRPr="00775421" w:rsidRDefault="006E5459" w:rsidP="006E5459">
            <w:pPr>
              <w:rPr>
                <w:b/>
                <w:color w:val="000000" w:themeColor="text1"/>
              </w:rPr>
            </w:pPr>
            <w:r>
              <w:rPr>
                <w:color w:val="000000" w:themeColor="text1"/>
              </w:rPr>
              <w:t>Mon., 11/7</w:t>
            </w:r>
          </w:p>
        </w:tc>
        <w:tc>
          <w:tcPr>
            <w:tcW w:w="2520" w:type="dxa"/>
          </w:tcPr>
          <w:p w14:paraId="15DD6BA7" w14:textId="77777777" w:rsidR="006E5459" w:rsidRPr="00646423" w:rsidRDefault="006E5459" w:rsidP="006E5459">
            <w:pPr>
              <w:rPr>
                <w:color w:val="000000" w:themeColor="text1"/>
              </w:rPr>
            </w:pPr>
            <w:r w:rsidRPr="00646423">
              <w:rPr>
                <w:color w:val="000000" w:themeColor="text1"/>
              </w:rPr>
              <w:t xml:space="preserve">Statement of cash </w:t>
            </w:r>
          </w:p>
          <w:p w14:paraId="4F65FABB" w14:textId="1F731CEF" w:rsidR="006E5459" w:rsidRPr="00646423" w:rsidRDefault="006E5459" w:rsidP="006E5459">
            <w:pPr>
              <w:rPr>
                <w:b/>
                <w:color w:val="000000" w:themeColor="text1"/>
              </w:rPr>
            </w:pPr>
            <w:r w:rsidRPr="00646423">
              <w:rPr>
                <w:color w:val="000000" w:themeColor="text1"/>
              </w:rPr>
              <w:t>flows (I</w:t>
            </w:r>
            <w:r>
              <w:rPr>
                <w:color w:val="000000" w:themeColor="text1"/>
              </w:rPr>
              <w:t>I</w:t>
            </w:r>
            <w:r w:rsidRPr="00646423">
              <w:rPr>
                <w:color w:val="000000" w:themeColor="text1"/>
              </w:rPr>
              <w:t>)</w:t>
            </w:r>
          </w:p>
        </w:tc>
        <w:tc>
          <w:tcPr>
            <w:tcW w:w="5490" w:type="dxa"/>
          </w:tcPr>
          <w:p w14:paraId="35376A8D" w14:textId="5E2915FA" w:rsidR="006E5459" w:rsidRPr="00620680" w:rsidRDefault="006E5459" w:rsidP="006E5459">
            <w:pPr>
              <w:rPr>
                <w:bCs/>
                <w:color w:val="000000" w:themeColor="text1"/>
              </w:rPr>
            </w:pPr>
            <w:r>
              <w:rPr>
                <w:b/>
                <w:color w:val="000000" w:themeColor="text1"/>
              </w:rPr>
              <w:t xml:space="preserve">Read: PN </w:t>
            </w:r>
            <w:r>
              <w:rPr>
                <w:bCs/>
                <w:color w:val="000000" w:themeColor="text1"/>
              </w:rPr>
              <w:t>– Ch. 12, pp. 575-577</w:t>
            </w:r>
            <w:r w:rsidR="00144EFA">
              <w:rPr>
                <w:bCs/>
                <w:color w:val="000000" w:themeColor="text1"/>
              </w:rPr>
              <w:t xml:space="preserve"> (investing and financing cash flows)</w:t>
            </w:r>
          </w:p>
          <w:p w14:paraId="46A4C08F" w14:textId="77777777" w:rsidR="006E5459" w:rsidRDefault="006E5459" w:rsidP="006E5459">
            <w:pPr>
              <w:rPr>
                <w:b/>
                <w:color w:val="000000" w:themeColor="text1"/>
              </w:rPr>
            </w:pPr>
          </w:p>
          <w:p w14:paraId="30AA3677" w14:textId="77777777" w:rsidR="006E5459" w:rsidRDefault="006E5459" w:rsidP="006E5459">
            <w:pPr>
              <w:rPr>
                <w:i/>
                <w:color w:val="000000" w:themeColor="text1"/>
              </w:rPr>
            </w:pPr>
            <w:r>
              <w:rPr>
                <w:b/>
                <w:color w:val="000000" w:themeColor="text1"/>
              </w:rPr>
              <w:t xml:space="preserve">           Article – </w:t>
            </w:r>
            <w:r w:rsidRPr="00646423">
              <w:rPr>
                <w:i/>
                <w:color w:val="000000" w:themeColor="text1"/>
              </w:rPr>
              <w:t xml:space="preserve">Accounting Shenanigans on the Cash </w:t>
            </w:r>
          </w:p>
          <w:p w14:paraId="717F9B7F" w14:textId="4CDB39CC" w:rsidR="006E5459" w:rsidRDefault="006E5459" w:rsidP="006E5459">
            <w:pPr>
              <w:rPr>
                <w:color w:val="000000" w:themeColor="text1"/>
              </w:rPr>
            </w:pPr>
            <w:r>
              <w:rPr>
                <w:i/>
                <w:color w:val="000000" w:themeColor="text1"/>
              </w:rPr>
              <w:t xml:space="preserve">                           </w:t>
            </w:r>
            <w:r w:rsidRPr="00646423">
              <w:rPr>
                <w:i/>
                <w:color w:val="000000" w:themeColor="text1"/>
              </w:rPr>
              <w:t xml:space="preserve">Flow Statement </w:t>
            </w:r>
            <w:r>
              <w:rPr>
                <w:color w:val="000000" w:themeColor="text1"/>
              </w:rPr>
              <w:t>(on Blackboard)</w:t>
            </w:r>
          </w:p>
          <w:p w14:paraId="1A18EEB4" w14:textId="3156FEF4" w:rsidR="006E5459" w:rsidRPr="00646423" w:rsidRDefault="006E5459" w:rsidP="006E5459">
            <w:pPr>
              <w:rPr>
                <w:color w:val="000000" w:themeColor="text1"/>
              </w:rPr>
            </w:pPr>
          </w:p>
        </w:tc>
      </w:tr>
      <w:tr w:rsidR="006E5459" w:rsidRPr="00646423" w14:paraId="702DCC99" w14:textId="77777777" w:rsidTr="00782255">
        <w:tc>
          <w:tcPr>
            <w:tcW w:w="795" w:type="dxa"/>
            <w:tcBorders>
              <w:top w:val="single" w:sz="4" w:space="0" w:color="000000"/>
              <w:bottom w:val="single" w:sz="4" w:space="0" w:color="000000"/>
            </w:tcBorders>
            <w:shd w:val="pct30" w:color="auto" w:fill="auto"/>
          </w:tcPr>
          <w:p w14:paraId="684A93BA" w14:textId="77777777" w:rsidR="006E5459" w:rsidRPr="00646423" w:rsidRDefault="006E5459" w:rsidP="006E5459">
            <w:pPr>
              <w:rPr>
                <w:color w:val="000000" w:themeColor="text1"/>
              </w:rPr>
            </w:pPr>
          </w:p>
        </w:tc>
        <w:tc>
          <w:tcPr>
            <w:tcW w:w="990" w:type="dxa"/>
            <w:tcBorders>
              <w:top w:val="single" w:sz="4" w:space="0" w:color="000000"/>
              <w:bottom w:val="single" w:sz="4" w:space="0" w:color="000000"/>
            </w:tcBorders>
            <w:shd w:val="pct30" w:color="auto" w:fill="auto"/>
          </w:tcPr>
          <w:p w14:paraId="101234B8" w14:textId="77777777" w:rsidR="006E5459" w:rsidRDefault="006E5459" w:rsidP="006E5459">
            <w:pPr>
              <w:rPr>
                <w:color w:val="000000" w:themeColor="text1"/>
              </w:rPr>
            </w:pPr>
          </w:p>
        </w:tc>
        <w:tc>
          <w:tcPr>
            <w:tcW w:w="2520" w:type="dxa"/>
            <w:tcBorders>
              <w:top w:val="single" w:sz="4" w:space="0" w:color="000000"/>
              <w:bottom w:val="single" w:sz="4" w:space="0" w:color="000000"/>
            </w:tcBorders>
            <w:shd w:val="pct30" w:color="auto" w:fill="auto"/>
          </w:tcPr>
          <w:p w14:paraId="257D2AC5" w14:textId="77777777" w:rsidR="006E5459" w:rsidRPr="00646423" w:rsidRDefault="006E5459" w:rsidP="006E5459">
            <w:pPr>
              <w:rPr>
                <w:color w:val="000000" w:themeColor="text1"/>
              </w:rPr>
            </w:pPr>
          </w:p>
        </w:tc>
        <w:tc>
          <w:tcPr>
            <w:tcW w:w="5490" w:type="dxa"/>
            <w:tcBorders>
              <w:top w:val="single" w:sz="4" w:space="0" w:color="000000"/>
              <w:bottom w:val="single" w:sz="4" w:space="0" w:color="000000"/>
            </w:tcBorders>
            <w:shd w:val="pct30" w:color="auto" w:fill="auto"/>
          </w:tcPr>
          <w:p w14:paraId="4DDE9CAF" w14:textId="77777777" w:rsidR="006E5459" w:rsidRPr="00646423" w:rsidRDefault="006E5459" w:rsidP="006E5459">
            <w:pPr>
              <w:rPr>
                <w:b/>
                <w:color w:val="000000" w:themeColor="text1"/>
              </w:rPr>
            </w:pPr>
          </w:p>
        </w:tc>
      </w:tr>
      <w:tr w:rsidR="006E5459" w:rsidRPr="00646423" w14:paraId="6168A385" w14:textId="77777777" w:rsidTr="00782255">
        <w:tc>
          <w:tcPr>
            <w:tcW w:w="795" w:type="dxa"/>
            <w:tcBorders>
              <w:bottom w:val="single" w:sz="4" w:space="0" w:color="000000"/>
            </w:tcBorders>
          </w:tcPr>
          <w:p w14:paraId="280F006C" w14:textId="77777777" w:rsidR="006E5459" w:rsidRPr="00646423" w:rsidRDefault="006E5459" w:rsidP="006E5459">
            <w:pPr>
              <w:rPr>
                <w:color w:val="000000" w:themeColor="text1"/>
              </w:rPr>
            </w:pPr>
          </w:p>
        </w:tc>
        <w:tc>
          <w:tcPr>
            <w:tcW w:w="990" w:type="dxa"/>
            <w:tcBorders>
              <w:bottom w:val="single" w:sz="4" w:space="0" w:color="000000"/>
            </w:tcBorders>
          </w:tcPr>
          <w:p w14:paraId="628FE601" w14:textId="77777777" w:rsidR="006E5459" w:rsidRDefault="006E5459" w:rsidP="006E5459">
            <w:pPr>
              <w:rPr>
                <w:color w:val="000000" w:themeColor="text1"/>
              </w:rPr>
            </w:pPr>
          </w:p>
        </w:tc>
        <w:tc>
          <w:tcPr>
            <w:tcW w:w="2520" w:type="dxa"/>
            <w:tcBorders>
              <w:bottom w:val="single" w:sz="4" w:space="0" w:color="000000"/>
            </w:tcBorders>
          </w:tcPr>
          <w:p w14:paraId="4577AC19" w14:textId="77777777" w:rsidR="006E5459" w:rsidRPr="00646423" w:rsidRDefault="006E5459" w:rsidP="006E5459">
            <w:pPr>
              <w:rPr>
                <w:b/>
                <w:i/>
                <w:color w:val="000000" w:themeColor="text1"/>
              </w:rPr>
            </w:pPr>
            <w:r w:rsidRPr="00646423">
              <w:rPr>
                <w:b/>
                <w:i/>
                <w:color w:val="000000" w:themeColor="text1"/>
              </w:rPr>
              <w:t xml:space="preserve">Part II: Management </w:t>
            </w:r>
          </w:p>
          <w:p w14:paraId="1B121EF7" w14:textId="77777777" w:rsidR="006E5459" w:rsidRPr="00646423" w:rsidRDefault="006E5459" w:rsidP="006E5459">
            <w:pPr>
              <w:rPr>
                <w:color w:val="000000" w:themeColor="text1"/>
              </w:rPr>
            </w:pPr>
            <w:r w:rsidRPr="00646423">
              <w:rPr>
                <w:b/>
                <w:i/>
                <w:color w:val="000000" w:themeColor="text1"/>
              </w:rPr>
              <w:t>Accounting</w:t>
            </w:r>
          </w:p>
        </w:tc>
        <w:tc>
          <w:tcPr>
            <w:tcW w:w="5490" w:type="dxa"/>
            <w:tcBorders>
              <w:bottom w:val="single" w:sz="4" w:space="0" w:color="000000"/>
            </w:tcBorders>
          </w:tcPr>
          <w:p w14:paraId="213AA214" w14:textId="77777777" w:rsidR="006E5459" w:rsidRPr="00646423" w:rsidRDefault="006E5459" w:rsidP="006E5459">
            <w:pPr>
              <w:rPr>
                <w:b/>
                <w:color w:val="000000" w:themeColor="text1"/>
              </w:rPr>
            </w:pPr>
          </w:p>
        </w:tc>
      </w:tr>
      <w:tr w:rsidR="006E5459" w:rsidRPr="00646423" w14:paraId="45EA7A75" w14:textId="77777777" w:rsidTr="00782255">
        <w:tc>
          <w:tcPr>
            <w:tcW w:w="795" w:type="dxa"/>
            <w:tcBorders>
              <w:bottom w:val="single" w:sz="4" w:space="0" w:color="000000"/>
            </w:tcBorders>
          </w:tcPr>
          <w:p w14:paraId="0655FF62" w14:textId="566373B2" w:rsidR="006E5459" w:rsidRPr="00646423" w:rsidRDefault="006E5459" w:rsidP="006E5459">
            <w:pPr>
              <w:rPr>
                <w:color w:val="000000" w:themeColor="text1"/>
              </w:rPr>
            </w:pPr>
            <w:r w:rsidRPr="00646423">
              <w:rPr>
                <w:color w:val="000000" w:themeColor="text1"/>
              </w:rPr>
              <w:t>2</w:t>
            </w:r>
            <w:r>
              <w:rPr>
                <w:color w:val="000000" w:themeColor="text1"/>
              </w:rPr>
              <w:t>3</w:t>
            </w:r>
          </w:p>
        </w:tc>
        <w:tc>
          <w:tcPr>
            <w:tcW w:w="990" w:type="dxa"/>
            <w:tcBorders>
              <w:bottom w:val="single" w:sz="4" w:space="0" w:color="000000"/>
            </w:tcBorders>
          </w:tcPr>
          <w:p w14:paraId="3E65A8F4" w14:textId="46474F19" w:rsidR="006E5459" w:rsidRPr="00646423" w:rsidRDefault="006E5459" w:rsidP="006E5459">
            <w:pPr>
              <w:rPr>
                <w:color w:val="000000" w:themeColor="text1"/>
              </w:rPr>
            </w:pPr>
            <w:r>
              <w:rPr>
                <w:color w:val="000000" w:themeColor="text1"/>
              </w:rPr>
              <w:t>Wed., 11/9</w:t>
            </w:r>
          </w:p>
        </w:tc>
        <w:tc>
          <w:tcPr>
            <w:tcW w:w="2520" w:type="dxa"/>
            <w:tcBorders>
              <w:bottom w:val="single" w:sz="4" w:space="0" w:color="000000"/>
            </w:tcBorders>
          </w:tcPr>
          <w:p w14:paraId="5D0F67FD" w14:textId="1FC4DE57" w:rsidR="006E5459" w:rsidRPr="00646423" w:rsidRDefault="006E5459" w:rsidP="006E5459">
            <w:pPr>
              <w:rPr>
                <w:color w:val="000000" w:themeColor="text1"/>
              </w:rPr>
            </w:pPr>
            <w:r>
              <w:rPr>
                <w:color w:val="000000" w:themeColor="text1"/>
              </w:rPr>
              <w:t>Introduction to management accounting; Accumulating product costs (I)</w:t>
            </w:r>
          </w:p>
        </w:tc>
        <w:tc>
          <w:tcPr>
            <w:tcW w:w="5490" w:type="dxa"/>
            <w:tcBorders>
              <w:bottom w:val="single" w:sz="4" w:space="0" w:color="000000"/>
            </w:tcBorders>
          </w:tcPr>
          <w:p w14:paraId="79E5693A" w14:textId="09BF8A97" w:rsidR="006E5459" w:rsidRPr="00646423" w:rsidRDefault="006E5459" w:rsidP="006E5459">
            <w:pPr>
              <w:ind w:left="1328" w:hanging="1328"/>
              <w:rPr>
                <w:color w:val="000000" w:themeColor="text1"/>
              </w:rPr>
            </w:pPr>
            <w:r>
              <w:rPr>
                <w:b/>
                <w:color w:val="000000" w:themeColor="text1"/>
              </w:rPr>
              <w:t xml:space="preserve">Read: </w:t>
            </w:r>
            <w:r w:rsidRPr="00646423">
              <w:rPr>
                <w:b/>
                <w:color w:val="000000" w:themeColor="text1"/>
              </w:rPr>
              <w:t>GNB</w:t>
            </w:r>
            <w:r w:rsidRPr="00646423">
              <w:rPr>
                <w:color w:val="000000" w:themeColor="text1"/>
              </w:rPr>
              <w:t xml:space="preserve"> – </w:t>
            </w:r>
            <w:r>
              <w:rPr>
                <w:color w:val="000000" w:themeColor="text1"/>
              </w:rPr>
              <w:t xml:space="preserve">Ch. 1, pp. 27-32; </w:t>
            </w:r>
            <w:r w:rsidRPr="00646423">
              <w:rPr>
                <w:color w:val="000000" w:themeColor="text1"/>
              </w:rPr>
              <w:t>Ch. 2</w:t>
            </w:r>
            <w:r>
              <w:rPr>
                <w:color w:val="000000" w:themeColor="text1"/>
              </w:rPr>
              <w:t>,</w:t>
            </w:r>
            <w:r w:rsidRPr="00646423">
              <w:rPr>
                <w:color w:val="000000" w:themeColor="text1"/>
              </w:rPr>
              <w:t xml:space="preserve"> </w:t>
            </w:r>
            <w:r>
              <w:rPr>
                <w:color w:val="000000" w:themeColor="text1"/>
              </w:rPr>
              <w:t xml:space="preserve">pp. 61-70, 74 </w:t>
            </w:r>
          </w:p>
          <w:p w14:paraId="7102C350" w14:textId="77777777" w:rsidR="006E5459" w:rsidRDefault="006E5459" w:rsidP="006E5459">
            <w:pPr>
              <w:rPr>
                <w:b/>
                <w:color w:val="000000" w:themeColor="text1"/>
              </w:rPr>
            </w:pPr>
          </w:p>
          <w:p w14:paraId="2483B6A6" w14:textId="77777777" w:rsidR="006E5459" w:rsidRDefault="006E5459" w:rsidP="006E5459">
            <w:pPr>
              <w:rPr>
                <w:b/>
                <w:color w:val="000000" w:themeColor="text1"/>
              </w:rPr>
            </w:pPr>
            <w:r w:rsidRPr="007819BA">
              <w:rPr>
                <w:b/>
                <w:color w:val="000000" w:themeColor="text1"/>
              </w:rPr>
              <w:t>Do:</w:t>
            </w:r>
            <w:r w:rsidRPr="007819BA">
              <w:rPr>
                <w:color w:val="000000" w:themeColor="text1"/>
              </w:rPr>
              <w:t xml:space="preserve"> </w:t>
            </w:r>
            <w:r w:rsidRPr="007819BA">
              <w:rPr>
                <w:b/>
                <w:color w:val="000000" w:themeColor="text1"/>
              </w:rPr>
              <w:t>Take review quiz 5 (due by start of Class 23 for</w:t>
            </w:r>
          </w:p>
          <w:p w14:paraId="120BCDF9" w14:textId="6D4E2A7A" w:rsidR="006E5459" w:rsidRDefault="006E5459" w:rsidP="006E5459">
            <w:pPr>
              <w:rPr>
                <w:b/>
                <w:color w:val="000000" w:themeColor="text1"/>
              </w:rPr>
            </w:pPr>
            <w:r>
              <w:rPr>
                <w:b/>
                <w:color w:val="000000" w:themeColor="text1"/>
              </w:rPr>
              <w:t xml:space="preserve">       </w:t>
            </w:r>
            <w:r w:rsidRPr="007819BA">
              <w:rPr>
                <w:b/>
                <w:color w:val="000000" w:themeColor="text1"/>
              </w:rPr>
              <w:t xml:space="preserve"> your section)</w:t>
            </w:r>
          </w:p>
          <w:p w14:paraId="7239BFCA" w14:textId="7835975F" w:rsidR="006E5459" w:rsidRDefault="006E5459" w:rsidP="006E5459">
            <w:pPr>
              <w:rPr>
                <w:b/>
                <w:color w:val="000000" w:themeColor="text1"/>
              </w:rPr>
            </w:pPr>
          </w:p>
          <w:p w14:paraId="50BD55C1" w14:textId="02776419" w:rsidR="006E5459" w:rsidRDefault="006E5459" w:rsidP="006E5459">
            <w:pPr>
              <w:rPr>
                <w:color w:val="000000" w:themeColor="text1"/>
              </w:rPr>
            </w:pPr>
          </w:p>
          <w:p w14:paraId="0A8FB39E" w14:textId="77777777" w:rsidR="006E5459" w:rsidRPr="00646423" w:rsidRDefault="006E5459" w:rsidP="006E5459">
            <w:pPr>
              <w:rPr>
                <w:color w:val="000000" w:themeColor="text1"/>
              </w:rPr>
            </w:pPr>
          </w:p>
        </w:tc>
      </w:tr>
      <w:tr w:rsidR="00712DEA" w:rsidRPr="00646423" w14:paraId="5C9763AC" w14:textId="77777777" w:rsidTr="00782255">
        <w:tc>
          <w:tcPr>
            <w:tcW w:w="795" w:type="dxa"/>
            <w:tcBorders>
              <w:bottom w:val="single" w:sz="4" w:space="0" w:color="000000"/>
            </w:tcBorders>
          </w:tcPr>
          <w:p w14:paraId="5F9FB0AC" w14:textId="77777777" w:rsidR="00712DEA" w:rsidRPr="00646423" w:rsidRDefault="00712DEA" w:rsidP="006E5459">
            <w:pPr>
              <w:rPr>
                <w:color w:val="000000" w:themeColor="text1"/>
              </w:rPr>
            </w:pPr>
          </w:p>
        </w:tc>
        <w:tc>
          <w:tcPr>
            <w:tcW w:w="990" w:type="dxa"/>
            <w:tcBorders>
              <w:bottom w:val="single" w:sz="4" w:space="0" w:color="000000"/>
            </w:tcBorders>
          </w:tcPr>
          <w:p w14:paraId="0C49A768" w14:textId="60C6E51F" w:rsidR="00712DEA" w:rsidRPr="00B00992" w:rsidRDefault="00B040B1" w:rsidP="006E5459">
            <w:pPr>
              <w:rPr>
                <w:b/>
                <w:bCs/>
                <w:color w:val="000000" w:themeColor="text1"/>
              </w:rPr>
            </w:pPr>
            <w:r>
              <w:rPr>
                <w:b/>
                <w:bCs/>
                <w:color w:val="000000" w:themeColor="text1"/>
              </w:rPr>
              <w:t>Thurs</w:t>
            </w:r>
            <w:r w:rsidR="00712DEA" w:rsidRPr="00B00992">
              <w:rPr>
                <w:b/>
                <w:bCs/>
                <w:color w:val="000000" w:themeColor="text1"/>
              </w:rPr>
              <w:t>., 11/1</w:t>
            </w:r>
            <w:r>
              <w:rPr>
                <w:b/>
                <w:bCs/>
                <w:color w:val="000000" w:themeColor="text1"/>
              </w:rPr>
              <w:t>0</w:t>
            </w:r>
            <w:r w:rsidR="00712DEA" w:rsidRPr="00B00992">
              <w:rPr>
                <w:b/>
                <w:bCs/>
                <w:color w:val="000000" w:themeColor="text1"/>
              </w:rPr>
              <w:t xml:space="preserve"> </w:t>
            </w:r>
          </w:p>
        </w:tc>
        <w:tc>
          <w:tcPr>
            <w:tcW w:w="2520" w:type="dxa"/>
            <w:tcBorders>
              <w:bottom w:val="single" w:sz="4" w:space="0" w:color="000000"/>
            </w:tcBorders>
          </w:tcPr>
          <w:p w14:paraId="00A7E9FF" w14:textId="77777777" w:rsidR="00712DEA" w:rsidRDefault="00712DEA" w:rsidP="006E5459">
            <w:pPr>
              <w:rPr>
                <w:color w:val="000000" w:themeColor="text1"/>
              </w:rPr>
            </w:pPr>
          </w:p>
        </w:tc>
        <w:tc>
          <w:tcPr>
            <w:tcW w:w="5490" w:type="dxa"/>
            <w:tcBorders>
              <w:bottom w:val="single" w:sz="4" w:space="0" w:color="000000"/>
            </w:tcBorders>
          </w:tcPr>
          <w:p w14:paraId="78190AA9" w14:textId="7A6D692C" w:rsidR="00712DEA" w:rsidRDefault="00712DEA" w:rsidP="00712DEA">
            <w:pPr>
              <w:ind w:left="518" w:hanging="518"/>
              <w:rPr>
                <w:b/>
                <w:color w:val="000000" w:themeColor="text1"/>
              </w:rPr>
            </w:pPr>
            <w:r w:rsidRPr="00A53179">
              <w:rPr>
                <w:b/>
                <w:color w:val="000000" w:themeColor="text1"/>
              </w:rPr>
              <w:t xml:space="preserve">Do: Take review quiz </w:t>
            </w:r>
            <w:r>
              <w:rPr>
                <w:b/>
                <w:color w:val="000000" w:themeColor="text1"/>
              </w:rPr>
              <w:t>5</w:t>
            </w:r>
            <w:r w:rsidRPr="00A53179">
              <w:rPr>
                <w:b/>
                <w:color w:val="000000" w:themeColor="text1"/>
              </w:rPr>
              <w:t xml:space="preserve"> (due by 5:00 PM) (will be</w:t>
            </w:r>
            <w:r>
              <w:rPr>
                <w:b/>
                <w:color w:val="000000" w:themeColor="text1"/>
              </w:rPr>
              <w:t xml:space="preserve"> </w:t>
            </w:r>
          </w:p>
          <w:p w14:paraId="73BAEA48" w14:textId="1A1D5DB6" w:rsidR="00712DEA" w:rsidRDefault="00712DEA" w:rsidP="00B040B1">
            <w:pPr>
              <w:ind w:left="518" w:hanging="518"/>
              <w:rPr>
                <w:b/>
                <w:color w:val="000000" w:themeColor="text1"/>
              </w:rPr>
            </w:pPr>
            <w:r>
              <w:rPr>
                <w:b/>
                <w:color w:val="000000" w:themeColor="text1"/>
              </w:rPr>
              <w:t xml:space="preserve">        </w:t>
            </w:r>
            <w:r w:rsidRPr="00A53179">
              <w:rPr>
                <w:b/>
                <w:color w:val="000000" w:themeColor="text1"/>
              </w:rPr>
              <w:t xml:space="preserve">posted shortly after class on </w:t>
            </w:r>
            <w:r>
              <w:rPr>
                <w:b/>
                <w:color w:val="000000" w:themeColor="text1"/>
              </w:rPr>
              <w:t>11/7</w:t>
            </w:r>
            <w:r w:rsidRPr="00A53179">
              <w:rPr>
                <w:b/>
                <w:color w:val="000000" w:themeColor="text1"/>
              </w:rPr>
              <w:t>)</w:t>
            </w:r>
          </w:p>
          <w:p w14:paraId="44C88B5E" w14:textId="77777777" w:rsidR="00712DEA" w:rsidRDefault="00712DEA" w:rsidP="006E5459">
            <w:pPr>
              <w:ind w:left="1328" w:hanging="1328"/>
              <w:rPr>
                <w:b/>
                <w:color w:val="000000" w:themeColor="text1"/>
              </w:rPr>
            </w:pPr>
          </w:p>
        </w:tc>
      </w:tr>
      <w:tr w:rsidR="006E5459" w:rsidRPr="00646423" w14:paraId="51229F1B" w14:textId="77777777" w:rsidTr="00782255">
        <w:tc>
          <w:tcPr>
            <w:tcW w:w="795" w:type="dxa"/>
          </w:tcPr>
          <w:p w14:paraId="4F68ADF9" w14:textId="6F69D5AC" w:rsidR="006E5459" w:rsidRPr="00646423" w:rsidRDefault="006E5459" w:rsidP="006E5459">
            <w:pPr>
              <w:rPr>
                <w:color w:val="000000" w:themeColor="text1"/>
              </w:rPr>
            </w:pPr>
            <w:r w:rsidRPr="00646423">
              <w:rPr>
                <w:color w:val="000000" w:themeColor="text1"/>
              </w:rPr>
              <w:t>2</w:t>
            </w:r>
            <w:r>
              <w:rPr>
                <w:color w:val="000000" w:themeColor="text1"/>
              </w:rPr>
              <w:t>4</w:t>
            </w:r>
          </w:p>
        </w:tc>
        <w:tc>
          <w:tcPr>
            <w:tcW w:w="990" w:type="dxa"/>
          </w:tcPr>
          <w:p w14:paraId="2475F543" w14:textId="2BF4C473" w:rsidR="006E5459" w:rsidRPr="00646423" w:rsidRDefault="006E5459" w:rsidP="006E5459">
            <w:pPr>
              <w:rPr>
                <w:color w:val="000000" w:themeColor="text1"/>
              </w:rPr>
            </w:pPr>
            <w:r>
              <w:rPr>
                <w:color w:val="000000" w:themeColor="text1"/>
              </w:rPr>
              <w:t>Mon., 11/14</w:t>
            </w:r>
          </w:p>
        </w:tc>
        <w:tc>
          <w:tcPr>
            <w:tcW w:w="2520" w:type="dxa"/>
          </w:tcPr>
          <w:p w14:paraId="5C4EE015" w14:textId="122EAB35" w:rsidR="006E5459" w:rsidRPr="00646423" w:rsidRDefault="006E5459" w:rsidP="006E5459">
            <w:pPr>
              <w:rPr>
                <w:color w:val="000000" w:themeColor="text1"/>
              </w:rPr>
            </w:pPr>
            <w:r>
              <w:rPr>
                <w:color w:val="000000" w:themeColor="text1"/>
              </w:rPr>
              <w:t>Accumulating</w:t>
            </w:r>
            <w:r w:rsidRPr="00646423">
              <w:rPr>
                <w:color w:val="000000" w:themeColor="text1"/>
              </w:rPr>
              <w:t xml:space="preserve"> product</w:t>
            </w:r>
          </w:p>
          <w:p w14:paraId="58F7702D" w14:textId="7387888A" w:rsidR="006E5459" w:rsidRPr="00646423" w:rsidRDefault="006E5459" w:rsidP="006E5459">
            <w:pPr>
              <w:rPr>
                <w:color w:val="000000" w:themeColor="text1"/>
              </w:rPr>
            </w:pPr>
            <w:r w:rsidRPr="00646423">
              <w:rPr>
                <w:color w:val="000000" w:themeColor="text1"/>
              </w:rPr>
              <w:t>costs (I</w:t>
            </w:r>
            <w:r>
              <w:rPr>
                <w:color w:val="000000" w:themeColor="text1"/>
              </w:rPr>
              <w:t>I</w:t>
            </w:r>
            <w:r w:rsidRPr="00646423">
              <w:rPr>
                <w:color w:val="000000" w:themeColor="text1"/>
              </w:rPr>
              <w:t>)</w:t>
            </w:r>
          </w:p>
          <w:p w14:paraId="2797536E" w14:textId="77777777" w:rsidR="006E5459" w:rsidRPr="00646423" w:rsidRDefault="006E5459" w:rsidP="006E5459">
            <w:pPr>
              <w:rPr>
                <w:color w:val="000000" w:themeColor="text1"/>
              </w:rPr>
            </w:pPr>
          </w:p>
        </w:tc>
        <w:tc>
          <w:tcPr>
            <w:tcW w:w="5490" w:type="dxa"/>
          </w:tcPr>
          <w:p w14:paraId="594557BF" w14:textId="1A45FB1F" w:rsidR="006E5459" w:rsidRPr="00646423" w:rsidRDefault="006E5459" w:rsidP="006E5459">
            <w:pPr>
              <w:ind w:left="1328" w:hanging="1328"/>
              <w:rPr>
                <w:color w:val="000000" w:themeColor="text1"/>
              </w:rPr>
            </w:pPr>
            <w:r>
              <w:rPr>
                <w:b/>
                <w:color w:val="000000" w:themeColor="text1"/>
              </w:rPr>
              <w:t xml:space="preserve">Read: GNB -- </w:t>
            </w:r>
            <w:r>
              <w:rPr>
                <w:color w:val="000000" w:themeColor="text1"/>
              </w:rPr>
              <w:t xml:space="preserve">Ch. 3, pp. 104-113, 117-122 </w:t>
            </w:r>
          </w:p>
          <w:p w14:paraId="1031BBB8" w14:textId="54442648" w:rsidR="006E5459" w:rsidRDefault="006E5459" w:rsidP="006E5459">
            <w:pPr>
              <w:ind w:left="700" w:hanging="700"/>
              <w:rPr>
                <w:color w:val="000000" w:themeColor="text1"/>
              </w:rPr>
            </w:pPr>
          </w:p>
          <w:p w14:paraId="7ACE2306" w14:textId="4B507BDD" w:rsidR="006E5459" w:rsidRPr="00646423" w:rsidRDefault="006E5459" w:rsidP="006E5459">
            <w:pPr>
              <w:rPr>
                <w:color w:val="000000" w:themeColor="text1"/>
              </w:rPr>
            </w:pPr>
          </w:p>
        </w:tc>
      </w:tr>
      <w:tr w:rsidR="006E5459" w:rsidRPr="00646423" w14:paraId="47ED3DDB" w14:textId="77777777" w:rsidTr="00782255">
        <w:tc>
          <w:tcPr>
            <w:tcW w:w="795" w:type="dxa"/>
          </w:tcPr>
          <w:p w14:paraId="383EA773" w14:textId="22D5D8F8" w:rsidR="006E5459" w:rsidRPr="00646423" w:rsidRDefault="006E5459" w:rsidP="006E5459">
            <w:pPr>
              <w:rPr>
                <w:color w:val="000000" w:themeColor="text1"/>
              </w:rPr>
            </w:pPr>
            <w:r w:rsidRPr="00646423">
              <w:rPr>
                <w:color w:val="000000" w:themeColor="text1"/>
              </w:rPr>
              <w:t>2</w:t>
            </w:r>
            <w:r>
              <w:rPr>
                <w:color w:val="000000" w:themeColor="text1"/>
              </w:rPr>
              <w:t>5</w:t>
            </w:r>
          </w:p>
        </w:tc>
        <w:tc>
          <w:tcPr>
            <w:tcW w:w="990" w:type="dxa"/>
          </w:tcPr>
          <w:p w14:paraId="56AABC0B" w14:textId="5E7136D2" w:rsidR="006E5459" w:rsidRPr="00646423" w:rsidRDefault="006E5459" w:rsidP="006E5459">
            <w:pPr>
              <w:rPr>
                <w:color w:val="000000" w:themeColor="text1"/>
              </w:rPr>
            </w:pPr>
            <w:r>
              <w:rPr>
                <w:color w:val="000000" w:themeColor="text1"/>
              </w:rPr>
              <w:t>Wed., 11/16</w:t>
            </w:r>
          </w:p>
        </w:tc>
        <w:tc>
          <w:tcPr>
            <w:tcW w:w="2520" w:type="dxa"/>
          </w:tcPr>
          <w:p w14:paraId="77353398" w14:textId="0864686F" w:rsidR="006E5459" w:rsidRPr="00646423" w:rsidRDefault="006E5459" w:rsidP="006E5459">
            <w:pPr>
              <w:rPr>
                <w:color w:val="000000" w:themeColor="text1"/>
              </w:rPr>
            </w:pPr>
            <w:r>
              <w:rPr>
                <w:color w:val="000000" w:themeColor="text1"/>
              </w:rPr>
              <w:t>Accumulating product costs (III); Decision-making with costs (I)</w:t>
            </w:r>
          </w:p>
        </w:tc>
        <w:tc>
          <w:tcPr>
            <w:tcW w:w="5490" w:type="dxa"/>
          </w:tcPr>
          <w:p w14:paraId="13B614BF" w14:textId="7D4829B8" w:rsidR="006E5459" w:rsidRPr="001F21A6" w:rsidRDefault="006E5459" w:rsidP="006E5459">
            <w:pPr>
              <w:rPr>
                <w:iCs/>
                <w:color w:val="000000" w:themeColor="text1"/>
              </w:rPr>
            </w:pPr>
            <w:r w:rsidRPr="00F67EB1">
              <w:rPr>
                <w:b/>
                <w:color w:val="000000" w:themeColor="text1"/>
              </w:rPr>
              <w:t>Read:</w:t>
            </w:r>
            <w:r>
              <w:rPr>
                <w:i/>
                <w:color w:val="000000" w:themeColor="text1"/>
              </w:rPr>
              <w:t xml:space="preserve"> </w:t>
            </w:r>
            <w:r>
              <w:rPr>
                <w:b/>
                <w:bCs/>
                <w:iCs/>
                <w:color w:val="000000" w:themeColor="text1"/>
              </w:rPr>
              <w:t xml:space="preserve">GNB – </w:t>
            </w:r>
            <w:r>
              <w:rPr>
                <w:iCs/>
                <w:color w:val="000000" w:themeColor="text1"/>
              </w:rPr>
              <w:t>Ch. 2, p. 73; Ch. 1, pp. 32-35</w:t>
            </w:r>
          </w:p>
          <w:p w14:paraId="6CAC3E40" w14:textId="77777777" w:rsidR="006E5459" w:rsidRDefault="006E5459" w:rsidP="006E5459">
            <w:pPr>
              <w:rPr>
                <w:i/>
                <w:color w:val="000000" w:themeColor="text1"/>
              </w:rPr>
            </w:pPr>
          </w:p>
          <w:p w14:paraId="3B39C28A" w14:textId="77777777" w:rsidR="006E5459" w:rsidRDefault="006E5459" w:rsidP="006E5459">
            <w:pPr>
              <w:rPr>
                <w:color w:val="000000" w:themeColor="text1"/>
              </w:rPr>
            </w:pPr>
            <w:r>
              <w:rPr>
                <w:b/>
                <w:bCs/>
                <w:iCs/>
                <w:color w:val="000000" w:themeColor="text1"/>
              </w:rPr>
              <w:t xml:space="preserve">           Article: </w:t>
            </w:r>
            <w:r w:rsidRPr="00646423">
              <w:rPr>
                <w:i/>
                <w:color w:val="000000" w:themeColor="text1"/>
              </w:rPr>
              <w:t>Understanding Activity-Based Costing</w:t>
            </w:r>
            <w:r w:rsidRPr="00646423">
              <w:rPr>
                <w:color w:val="000000" w:themeColor="text1"/>
              </w:rPr>
              <w:t xml:space="preserve"> </w:t>
            </w:r>
            <w:r>
              <w:rPr>
                <w:color w:val="000000" w:themeColor="text1"/>
              </w:rPr>
              <w:t xml:space="preserve">(on </w:t>
            </w:r>
          </w:p>
          <w:p w14:paraId="0FD4E977" w14:textId="059E8B10" w:rsidR="006E5459" w:rsidRDefault="006E5459" w:rsidP="006E5459">
            <w:pPr>
              <w:rPr>
                <w:color w:val="000000" w:themeColor="text1"/>
              </w:rPr>
            </w:pPr>
            <w:r>
              <w:rPr>
                <w:color w:val="000000" w:themeColor="text1"/>
              </w:rPr>
              <w:t xml:space="preserve">                         Blackboard)</w:t>
            </w:r>
          </w:p>
          <w:p w14:paraId="33A7D042" w14:textId="71ED32E2" w:rsidR="006E5459" w:rsidRPr="00646423" w:rsidRDefault="006E5459" w:rsidP="006E5459">
            <w:pPr>
              <w:rPr>
                <w:color w:val="000000" w:themeColor="text1"/>
              </w:rPr>
            </w:pPr>
          </w:p>
        </w:tc>
      </w:tr>
      <w:tr w:rsidR="006E5459" w:rsidRPr="00C20027" w14:paraId="2F6D5006" w14:textId="77777777" w:rsidTr="00782255">
        <w:tc>
          <w:tcPr>
            <w:tcW w:w="795" w:type="dxa"/>
          </w:tcPr>
          <w:p w14:paraId="5B703B32" w14:textId="17008911" w:rsidR="006E5459" w:rsidRPr="00C20027" w:rsidRDefault="006E5459" w:rsidP="006E5459">
            <w:pPr>
              <w:rPr>
                <w:color w:val="000000" w:themeColor="text1"/>
              </w:rPr>
            </w:pPr>
            <w:r>
              <w:rPr>
                <w:color w:val="000000" w:themeColor="text1"/>
              </w:rPr>
              <w:t>26</w:t>
            </w:r>
          </w:p>
        </w:tc>
        <w:tc>
          <w:tcPr>
            <w:tcW w:w="990" w:type="dxa"/>
          </w:tcPr>
          <w:p w14:paraId="7B9BE220" w14:textId="1757AE4A" w:rsidR="006E5459" w:rsidRDefault="006E5459" w:rsidP="006E5459">
            <w:pPr>
              <w:rPr>
                <w:color w:val="000000" w:themeColor="text1"/>
              </w:rPr>
            </w:pPr>
            <w:r>
              <w:rPr>
                <w:color w:val="000000" w:themeColor="text1"/>
              </w:rPr>
              <w:t>Mon., 11/21</w:t>
            </w:r>
          </w:p>
        </w:tc>
        <w:tc>
          <w:tcPr>
            <w:tcW w:w="2520" w:type="dxa"/>
          </w:tcPr>
          <w:p w14:paraId="263ED439" w14:textId="089FB563" w:rsidR="006E5459" w:rsidRDefault="006E5459" w:rsidP="006E5459">
            <w:pPr>
              <w:rPr>
                <w:color w:val="000000" w:themeColor="text1"/>
              </w:rPr>
            </w:pPr>
            <w:r>
              <w:rPr>
                <w:color w:val="000000" w:themeColor="text1"/>
              </w:rPr>
              <w:t>Decision-making with costs (II)</w:t>
            </w:r>
          </w:p>
        </w:tc>
        <w:tc>
          <w:tcPr>
            <w:tcW w:w="5490" w:type="dxa"/>
          </w:tcPr>
          <w:p w14:paraId="7B7B77B9" w14:textId="03FB44CE" w:rsidR="006E5459" w:rsidRDefault="006E5459" w:rsidP="006E5459">
            <w:pPr>
              <w:ind w:left="1328" w:hanging="1328"/>
              <w:rPr>
                <w:color w:val="000000" w:themeColor="text1"/>
              </w:rPr>
            </w:pPr>
            <w:r>
              <w:rPr>
                <w:b/>
                <w:color w:val="000000" w:themeColor="text1"/>
              </w:rPr>
              <w:t xml:space="preserve">Read: </w:t>
            </w:r>
            <w:r w:rsidRPr="00C20027">
              <w:rPr>
                <w:b/>
                <w:color w:val="000000" w:themeColor="text1"/>
              </w:rPr>
              <w:t xml:space="preserve">GNB – </w:t>
            </w:r>
            <w:r>
              <w:rPr>
                <w:color w:val="000000" w:themeColor="text1"/>
              </w:rPr>
              <w:t>Ch. 1, pp. 37-38, 41-42; Ch. 5, pp. 191-195, 198-208</w:t>
            </w:r>
          </w:p>
          <w:p w14:paraId="54A54E88" w14:textId="77777777" w:rsidR="006E5459" w:rsidRDefault="006E5459" w:rsidP="006E5459">
            <w:pPr>
              <w:rPr>
                <w:color w:val="000000" w:themeColor="text1"/>
              </w:rPr>
            </w:pPr>
          </w:p>
          <w:p w14:paraId="53604614" w14:textId="77777777" w:rsidR="006E5459" w:rsidRDefault="006E5459" w:rsidP="006E5459">
            <w:pPr>
              <w:ind w:left="700" w:hanging="700"/>
              <w:rPr>
                <w:b/>
                <w:color w:val="000000" w:themeColor="text1"/>
              </w:rPr>
            </w:pPr>
          </w:p>
        </w:tc>
      </w:tr>
      <w:tr w:rsidR="00F84D2F" w:rsidRPr="00C20027" w14:paraId="299DE1DC" w14:textId="77777777" w:rsidTr="00782255">
        <w:tc>
          <w:tcPr>
            <w:tcW w:w="795" w:type="dxa"/>
          </w:tcPr>
          <w:p w14:paraId="20680F5E" w14:textId="77777777" w:rsidR="00F84D2F" w:rsidRDefault="00F84D2F" w:rsidP="006E5459">
            <w:pPr>
              <w:rPr>
                <w:color w:val="000000" w:themeColor="text1"/>
              </w:rPr>
            </w:pPr>
          </w:p>
        </w:tc>
        <w:tc>
          <w:tcPr>
            <w:tcW w:w="990" w:type="dxa"/>
          </w:tcPr>
          <w:p w14:paraId="53224B16" w14:textId="069232C5" w:rsidR="00F84D2F" w:rsidRPr="00B00992" w:rsidRDefault="00F84D2F" w:rsidP="006E5459">
            <w:pPr>
              <w:rPr>
                <w:b/>
                <w:bCs/>
                <w:color w:val="000000" w:themeColor="text1"/>
              </w:rPr>
            </w:pPr>
            <w:r w:rsidRPr="00B00992">
              <w:rPr>
                <w:b/>
                <w:bCs/>
                <w:color w:val="000000" w:themeColor="text1"/>
              </w:rPr>
              <w:t>Tues., 11/22</w:t>
            </w:r>
          </w:p>
        </w:tc>
        <w:tc>
          <w:tcPr>
            <w:tcW w:w="2520" w:type="dxa"/>
          </w:tcPr>
          <w:p w14:paraId="65A75ED6" w14:textId="77777777" w:rsidR="00F84D2F" w:rsidRDefault="00F84D2F" w:rsidP="006E5459">
            <w:pPr>
              <w:rPr>
                <w:color w:val="000000" w:themeColor="text1"/>
              </w:rPr>
            </w:pPr>
          </w:p>
        </w:tc>
        <w:tc>
          <w:tcPr>
            <w:tcW w:w="5490" w:type="dxa"/>
          </w:tcPr>
          <w:p w14:paraId="1DA0507A" w14:textId="77EFC798" w:rsidR="00F84D2F" w:rsidRDefault="00F84D2F" w:rsidP="00F84D2F">
            <w:pPr>
              <w:ind w:left="518" w:hanging="518"/>
              <w:rPr>
                <w:b/>
                <w:color w:val="000000" w:themeColor="text1"/>
              </w:rPr>
            </w:pPr>
            <w:r w:rsidRPr="00A53179">
              <w:rPr>
                <w:b/>
                <w:color w:val="000000" w:themeColor="text1"/>
              </w:rPr>
              <w:t xml:space="preserve">Do: Take review quiz </w:t>
            </w:r>
            <w:r>
              <w:rPr>
                <w:b/>
                <w:color w:val="000000" w:themeColor="text1"/>
              </w:rPr>
              <w:t>6</w:t>
            </w:r>
            <w:r w:rsidRPr="00A53179">
              <w:rPr>
                <w:b/>
                <w:color w:val="000000" w:themeColor="text1"/>
              </w:rPr>
              <w:t xml:space="preserve"> (due by 5:00 PM) (will be</w:t>
            </w:r>
            <w:r>
              <w:rPr>
                <w:b/>
                <w:color w:val="000000" w:themeColor="text1"/>
              </w:rPr>
              <w:t xml:space="preserve"> </w:t>
            </w:r>
          </w:p>
          <w:p w14:paraId="2A3C0DF8" w14:textId="6400460B" w:rsidR="00F84D2F" w:rsidRDefault="00F84D2F" w:rsidP="00B040B1">
            <w:pPr>
              <w:ind w:left="518" w:hanging="518"/>
              <w:rPr>
                <w:b/>
                <w:color w:val="000000" w:themeColor="text1"/>
              </w:rPr>
            </w:pPr>
            <w:r>
              <w:rPr>
                <w:b/>
                <w:color w:val="000000" w:themeColor="text1"/>
              </w:rPr>
              <w:t xml:space="preserve">        </w:t>
            </w:r>
            <w:r w:rsidRPr="00A53179">
              <w:rPr>
                <w:b/>
                <w:color w:val="000000" w:themeColor="text1"/>
              </w:rPr>
              <w:t xml:space="preserve">posted shortly after class on </w:t>
            </w:r>
            <w:r>
              <w:rPr>
                <w:b/>
                <w:color w:val="000000" w:themeColor="text1"/>
              </w:rPr>
              <w:t>11/16</w:t>
            </w:r>
            <w:r w:rsidRPr="00A53179">
              <w:rPr>
                <w:b/>
                <w:color w:val="000000" w:themeColor="text1"/>
              </w:rPr>
              <w:t>)</w:t>
            </w:r>
          </w:p>
          <w:p w14:paraId="60EE1B65" w14:textId="77777777" w:rsidR="00F84D2F" w:rsidRDefault="00F84D2F" w:rsidP="006E5459">
            <w:pPr>
              <w:ind w:left="1328" w:hanging="1328"/>
              <w:rPr>
                <w:b/>
                <w:color w:val="000000" w:themeColor="text1"/>
              </w:rPr>
            </w:pPr>
          </w:p>
        </w:tc>
      </w:tr>
      <w:tr w:rsidR="006E5459" w:rsidRPr="00C20027" w14:paraId="646CAFF5" w14:textId="77777777" w:rsidTr="00782255">
        <w:tc>
          <w:tcPr>
            <w:tcW w:w="795" w:type="dxa"/>
          </w:tcPr>
          <w:p w14:paraId="1370A28F" w14:textId="77777777" w:rsidR="006E5459" w:rsidRPr="00C20027" w:rsidRDefault="006E5459" w:rsidP="006E5459">
            <w:pPr>
              <w:rPr>
                <w:color w:val="000000" w:themeColor="text1"/>
              </w:rPr>
            </w:pPr>
          </w:p>
        </w:tc>
        <w:tc>
          <w:tcPr>
            <w:tcW w:w="990" w:type="dxa"/>
          </w:tcPr>
          <w:p w14:paraId="6318F97A" w14:textId="5BB53ED8" w:rsidR="006E5459" w:rsidRPr="00A8002C" w:rsidRDefault="006E5459" w:rsidP="006E5459">
            <w:pPr>
              <w:rPr>
                <w:b/>
                <w:bCs/>
                <w:color w:val="000000" w:themeColor="text1"/>
              </w:rPr>
            </w:pPr>
            <w:r w:rsidRPr="00A8002C">
              <w:rPr>
                <w:b/>
                <w:bCs/>
                <w:color w:val="000000" w:themeColor="text1"/>
              </w:rPr>
              <w:t>Wed., 11/2</w:t>
            </w:r>
            <w:r>
              <w:rPr>
                <w:b/>
                <w:bCs/>
                <w:color w:val="000000" w:themeColor="text1"/>
              </w:rPr>
              <w:t>3</w:t>
            </w:r>
          </w:p>
        </w:tc>
        <w:tc>
          <w:tcPr>
            <w:tcW w:w="2520" w:type="dxa"/>
          </w:tcPr>
          <w:p w14:paraId="7045584E" w14:textId="77777777" w:rsidR="006E5459" w:rsidRPr="00A8002C" w:rsidRDefault="006E5459" w:rsidP="006E5459">
            <w:pPr>
              <w:rPr>
                <w:b/>
                <w:bCs/>
                <w:color w:val="000000" w:themeColor="text1"/>
              </w:rPr>
            </w:pPr>
            <w:r w:rsidRPr="00A8002C">
              <w:rPr>
                <w:b/>
                <w:bCs/>
                <w:color w:val="000000" w:themeColor="text1"/>
              </w:rPr>
              <w:t>NO CLASS – THANKSGIVING BREAK</w:t>
            </w:r>
          </w:p>
          <w:p w14:paraId="5027A800" w14:textId="77777777" w:rsidR="006E5459" w:rsidRPr="00A8002C" w:rsidRDefault="006E5459" w:rsidP="006E5459">
            <w:pPr>
              <w:rPr>
                <w:b/>
                <w:bCs/>
                <w:color w:val="000000" w:themeColor="text1"/>
              </w:rPr>
            </w:pPr>
          </w:p>
        </w:tc>
        <w:tc>
          <w:tcPr>
            <w:tcW w:w="5490" w:type="dxa"/>
          </w:tcPr>
          <w:p w14:paraId="1C64DC86" w14:textId="77777777" w:rsidR="006E5459" w:rsidRDefault="006E5459" w:rsidP="006E5459">
            <w:pPr>
              <w:ind w:left="700" w:hanging="700"/>
              <w:rPr>
                <w:b/>
                <w:color w:val="000000" w:themeColor="text1"/>
              </w:rPr>
            </w:pPr>
          </w:p>
        </w:tc>
      </w:tr>
      <w:tr w:rsidR="006E5459" w:rsidRPr="00C20027" w14:paraId="68E02DED" w14:textId="77777777" w:rsidTr="00782255">
        <w:tc>
          <w:tcPr>
            <w:tcW w:w="795" w:type="dxa"/>
          </w:tcPr>
          <w:p w14:paraId="736AD824" w14:textId="03D13372" w:rsidR="006E5459" w:rsidRPr="00C20027" w:rsidRDefault="006E5459" w:rsidP="006E5459">
            <w:pPr>
              <w:rPr>
                <w:b/>
                <w:color w:val="000000" w:themeColor="text1"/>
              </w:rPr>
            </w:pPr>
            <w:r w:rsidRPr="00C20027">
              <w:rPr>
                <w:color w:val="000000" w:themeColor="text1"/>
              </w:rPr>
              <w:t>2</w:t>
            </w:r>
            <w:r>
              <w:rPr>
                <w:color w:val="000000" w:themeColor="text1"/>
              </w:rPr>
              <w:t>7</w:t>
            </w:r>
          </w:p>
        </w:tc>
        <w:tc>
          <w:tcPr>
            <w:tcW w:w="990" w:type="dxa"/>
          </w:tcPr>
          <w:p w14:paraId="1AB4C83F" w14:textId="43820784" w:rsidR="006E5459" w:rsidRDefault="006E5459" w:rsidP="006E5459">
            <w:pPr>
              <w:rPr>
                <w:color w:val="000000" w:themeColor="text1"/>
              </w:rPr>
            </w:pPr>
            <w:r>
              <w:rPr>
                <w:color w:val="000000" w:themeColor="text1"/>
              </w:rPr>
              <w:t>Mon., 11/28</w:t>
            </w:r>
          </w:p>
          <w:p w14:paraId="64F2D842" w14:textId="64C2A806" w:rsidR="006E5459" w:rsidRPr="005A4322" w:rsidRDefault="006E5459" w:rsidP="006E5459">
            <w:pPr>
              <w:rPr>
                <w:color w:val="000000" w:themeColor="text1"/>
              </w:rPr>
            </w:pPr>
          </w:p>
        </w:tc>
        <w:tc>
          <w:tcPr>
            <w:tcW w:w="2520" w:type="dxa"/>
          </w:tcPr>
          <w:p w14:paraId="00F70304" w14:textId="77777777" w:rsidR="006E5459" w:rsidRDefault="006E5459" w:rsidP="006E5459">
            <w:pPr>
              <w:rPr>
                <w:color w:val="000000" w:themeColor="text1"/>
              </w:rPr>
            </w:pPr>
            <w:r>
              <w:rPr>
                <w:color w:val="000000" w:themeColor="text1"/>
              </w:rPr>
              <w:t>Performance evaluation using costs (I)</w:t>
            </w:r>
          </w:p>
          <w:p w14:paraId="535F4D7E" w14:textId="5E81DE14" w:rsidR="00783048" w:rsidRPr="002926A6" w:rsidRDefault="00783048" w:rsidP="006E5459">
            <w:pPr>
              <w:rPr>
                <w:color w:val="000000" w:themeColor="text1"/>
              </w:rPr>
            </w:pPr>
          </w:p>
        </w:tc>
        <w:tc>
          <w:tcPr>
            <w:tcW w:w="5490" w:type="dxa"/>
          </w:tcPr>
          <w:p w14:paraId="128A90C2" w14:textId="559F2FCF" w:rsidR="006E5459" w:rsidRPr="00C20027" w:rsidRDefault="006E5459" w:rsidP="006E5459">
            <w:pPr>
              <w:rPr>
                <w:color w:val="000000" w:themeColor="text1"/>
              </w:rPr>
            </w:pPr>
            <w:r w:rsidRPr="0061253C">
              <w:rPr>
                <w:b/>
                <w:bCs/>
                <w:color w:val="000000" w:themeColor="text1"/>
              </w:rPr>
              <w:t>Read: GNB</w:t>
            </w:r>
            <w:r>
              <w:rPr>
                <w:color w:val="000000" w:themeColor="text1"/>
              </w:rPr>
              <w:t xml:space="preserve"> – Ch. 10, pp. 441-452</w:t>
            </w:r>
          </w:p>
        </w:tc>
      </w:tr>
      <w:tr w:rsidR="006E5459" w:rsidRPr="00C20027" w14:paraId="07F56A16" w14:textId="77777777" w:rsidTr="00782255">
        <w:tc>
          <w:tcPr>
            <w:tcW w:w="795" w:type="dxa"/>
          </w:tcPr>
          <w:p w14:paraId="64BCAC5A" w14:textId="55FC9BC8" w:rsidR="006E5459" w:rsidRPr="00C20027" w:rsidRDefault="006E5459" w:rsidP="006E5459">
            <w:pPr>
              <w:rPr>
                <w:color w:val="000000" w:themeColor="text1"/>
              </w:rPr>
            </w:pPr>
            <w:r>
              <w:rPr>
                <w:color w:val="000000" w:themeColor="text1"/>
              </w:rPr>
              <w:t>28</w:t>
            </w:r>
          </w:p>
        </w:tc>
        <w:tc>
          <w:tcPr>
            <w:tcW w:w="990" w:type="dxa"/>
          </w:tcPr>
          <w:p w14:paraId="5A857B5F" w14:textId="71A366A1" w:rsidR="006E5459" w:rsidRDefault="006E5459" w:rsidP="006E5459">
            <w:pPr>
              <w:rPr>
                <w:color w:val="000000" w:themeColor="text1"/>
              </w:rPr>
            </w:pPr>
            <w:r>
              <w:rPr>
                <w:color w:val="000000" w:themeColor="text1"/>
              </w:rPr>
              <w:t>Wed., 11/30</w:t>
            </w:r>
          </w:p>
          <w:p w14:paraId="352CEDCF" w14:textId="560A0C44" w:rsidR="006E5459" w:rsidRDefault="006E5459" w:rsidP="006E5459">
            <w:pPr>
              <w:rPr>
                <w:color w:val="000000" w:themeColor="text1"/>
              </w:rPr>
            </w:pPr>
          </w:p>
        </w:tc>
        <w:tc>
          <w:tcPr>
            <w:tcW w:w="2520" w:type="dxa"/>
          </w:tcPr>
          <w:p w14:paraId="26741FAC" w14:textId="77777777" w:rsidR="006E5459" w:rsidRDefault="006E5459" w:rsidP="006E5459">
            <w:pPr>
              <w:rPr>
                <w:color w:val="000000" w:themeColor="text1"/>
              </w:rPr>
            </w:pPr>
            <w:r>
              <w:rPr>
                <w:color w:val="000000" w:themeColor="text1"/>
              </w:rPr>
              <w:t>Performance evaluation using costs (II); wrap-up of management accounting</w:t>
            </w:r>
          </w:p>
          <w:p w14:paraId="17ABF45F" w14:textId="0A743078" w:rsidR="006E5459" w:rsidRPr="00C20027" w:rsidRDefault="006E5459" w:rsidP="006E5459">
            <w:pPr>
              <w:rPr>
                <w:color w:val="000000" w:themeColor="text1"/>
              </w:rPr>
            </w:pPr>
          </w:p>
        </w:tc>
        <w:tc>
          <w:tcPr>
            <w:tcW w:w="5490" w:type="dxa"/>
          </w:tcPr>
          <w:p w14:paraId="7F486BB3" w14:textId="77777777" w:rsidR="006E5459" w:rsidRDefault="006E5459" w:rsidP="006E5459">
            <w:pPr>
              <w:ind w:left="700" w:hanging="700"/>
              <w:rPr>
                <w:bCs/>
                <w:color w:val="000000" w:themeColor="text1"/>
              </w:rPr>
            </w:pPr>
            <w:r>
              <w:rPr>
                <w:b/>
                <w:color w:val="000000" w:themeColor="text1"/>
              </w:rPr>
              <w:t xml:space="preserve">Read: GNB – </w:t>
            </w:r>
            <w:r w:rsidRPr="0061253C">
              <w:rPr>
                <w:bCs/>
                <w:color w:val="000000" w:themeColor="text1"/>
              </w:rPr>
              <w:t>Ch. 10, pp. 454-457</w:t>
            </w:r>
          </w:p>
          <w:p w14:paraId="3ACA8FA4" w14:textId="7EEC9864" w:rsidR="006E5459" w:rsidRDefault="006E5459" w:rsidP="006E5459">
            <w:pPr>
              <w:ind w:left="700" w:hanging="700"/>
              <w:rPr>
                <w:b/>
                <w:color w:val="000000" w:themeColor="text1"/>
              </w:rPr>
            </w:pPr>
          </w:p>
        </w:tc>
      </w:tr>
    </w:tbl>
    <w:p w14:paraId="378804ED" w14:textId="77777777" w:rsidR="00DB244A" w:rsidRDefault="00DB244A" w:rsidP="00DB244A">
      <w:pPr>
        <w:rPr>
          <w:color w:val="000000" w:themeColor="text1"/>
        </w:rPr>
      </w:pPr>
    </w:p>
    <w:sectPr w:rsidR="00DB244A" w:rsidSect="00CA3B2F">
      <w:pgSz w:w="12240" w:h="15840" w:code="1"/>
      <w:pgMar w:top="1008" w:right="1008"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FFCF" w14:textId="77777777" w:rsidR="00666B3E" w:rsidRDefault="00666B3E" w:rsidP="00CA3B2F">
      <w:r>
        <w:separator/>
      </w:r>
    </w:p>
  </w:endnote>
  <w:endnote w:type="continuationSeparator" w:id="0">
    <w:p w14:paraId="3B136F50" w14:textId="77777777" w:rsidR="00666B3E" w:rsidRDefault="00666B3E" w:rsidP="00CA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B06040202020202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251980"/>
      <w:docPartObj>
        <w:docPartGallery w:val="Page Numbers (Bottom of Page)"/>
        <w:docPartUnique/>
      </w:docPartObj>
    </w:sdtPr>
    <w:sdtEndPr>
      <w:rPr>
        <w:noProof/>
      </w:rPr>
    </w:sdtEndPr>
    <w:sdtContent>
      <w:p w14:paraId="2B7F7287" w14:textId="10DB1176" w:rsidR="00A3724D" w:rsidRDefault="00A372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595E83" w14:textId="77777777" w:rsidR="00A3724D" w:rsidRDefault="00A37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D0D8" w14:textId="77777777" w:rsidR="00666B3E" w:rsidRDefault="00666B3E" w:rsidP="00CA3B2F">
      <w:r>
        <w:separator/>
      </w:r>
    </w:p>
  </w:footnote>
  <w:footnote w:type="continuationSeparator" w:id="0">
    <w:p w14:paraId="156E2C3D" w14:textId="77777777" w:rsidR="00666B3E" w:rsidRDefault="00666B3E" w:rsidP="00CA3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ABD"/>
    <w:multiLevelType w:val="hybridMultilevel"/>
    <w:tmpl w:val="2A1610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F6F7C"/>
    <w:multiLevelType w:val="hybridMultilevel"/>
    <w:tmpl w:val="90A8F6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C69F9"/>
    <w:multiLevelType w:val="hybridMultilevel"/>
    <w:tmpl w:val="6EEE1A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6662F3"/>
    <w:multiLevelType w:val="hybridMultilevel"/>
    <w:tmpl w:val="7CDA4C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C06CB3"/>
    <w:multiLevelType w:val="multilevel"/>
    <w:tmpl w:val="C6DC76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54F00A1"/>
    <w:multiLevelType w:val="hybridMultilevel"/>
    <w:tmpl w:val="C1C6625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44206F"/>
    <w:multiLevelType w:val="hybridMultilevel"/>
    <w:tmpl w:val="F53CC8B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126588"/>
    <w:multiLevelType w:val="hybridMultilevel"/>
    <w:tmpl w:val="23C235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CE70EF"/>
    <w:multiLevelType w:val="hybridMultilevel"/>
    <w:tmpl w:val="3AA66AFA"/>
    <w:lvl w:ilvl="0" w:tplc="0F1C1B4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4436CB"/>
    <w:multiLevelType w:val="hybridMultilevel"/>
    <w:tmpl w:val="91C605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96487B"/>
    <w:multiLevelType w:val="hybridMultilevel"/>
    <w:tmpl w:val="650257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F106D5"/>
    <w:multiLevelType w:val="hybridMultilevel"/>
    <w:tmpl w:val="78364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604B3"/>
    <w:multiLevelType w:val="hybridMultilevel"/>
    <w:tmpl w:val="F7F878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4A5C7F"/>
    <w:multiLevelType w:val="hybridMultilevel"/>
    <w:tmpl w:val="41BE6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C00EB"/>
    <w:multiLevelType w:val="hybridMultilevel"/>
    <w:tmpl w:val="7E923958"/>
    <w:lvl w:ilvl="0" w:tplc="CD827AE0">
      <w:start w:val="3"/>
      <w:numFmt w:val="bullet"/>
      <w:lvlText w:val=""/>
      <w:lvlJc w:val="left"/>
      <w:pPr>
        <w:ind w:left="1080" w:hanging="360"/>
      </w:pPr>
      <w:rPr>
        <w:rFonts w:ascii="Wingdings" w:eastAsia="Cambria"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F85613"/>
    <w:multiLevelType w:val="hybridMultilevel"/>
    <w:tmpl w:val="B25851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7B02EC"/>
    <w:multiLevelType w:val="hybridMultilevel"/>
    <w:tmpl w:val="952C58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F76E00"/>
    <w:multiLevelType w:val="hybridMultilevel"/>
    <w:tmpl w:val="E8440A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7013F"/>
    <w:multiLevelType w:val="hybridMultilevel"/>
    <w:tmpl w:val="39C4A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F24A9B"/>
    <w:multiLevelType w:val="hybridMultilevel"/>
    <w:tmpl w:val="AE521F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BD25C5"/>
    <w:multiLevelType w:val="hybridMultilevel"/>
    <w:tmpl w:val="3D7642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8F1CF4"/>
    <w:multiLevelType w:val="hybridMultilevel"/>
    <w:tmpl w:val="D220AD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9024CA"/>
    <w:multiLevelType w:val="hybridMultilevel"/>
    <w:tmpl w:val="FCA6FC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427294"/>
    <w:multiLevelType w:val="hybridMultilevel"/>
    <w:tmpl w:val="37DC61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607BCC"/>
    <w:multiLevelType w:val="hybridMultilevel"/>
    <w:tmpl w:val="1108D7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51CAD"/>
    <w:multiLevelType w:val="hybridMultilevel"/>
    <w:tmpl w:val="B8FE5C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D67A32"/>
    <w:multiLevelType w:val="hybridMultilevel"/>
    <w:tmpl w:val="41549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E78AE"/>
    <w:multiLevelType w:val="hybridMultilevel"/>
    <w:tmpl w:val="0D68C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53B8F"/>
    <w:multiLevelType w:val="hybridMultilevel"/>
    <w:tmpl w:val="56A21E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425923"/>
    <w:multiLevelType w:val="hybridMultilevel"/>
    <w:tmpl w:val="E85A61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FB1C01"/>
    <w:multiLevelType w:val="hybridMultilevel"/>
    <w:tmpl w:val="E328027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6879513">
    <w:abstractNumId w:val="11"/>
  </w:num>
  <w:num w:numId="2" w16cid:durableId="169179903">
    <w:abstractNumId w:val="8"/>
  </w:num>
  <w:num w:numId="3" w16cid:durableId="686101501">
    <w:abstractNumId w:val="18"/>
  </w:num>
  <w:num w:numId="4" w16cid:durableId="1020935463">
    <w:abstractNumId w:val="29"/>
  </w:num>
  <w:num w:numId="5" w16cid:durableId="1022633228">
    <w:abstractNumId w:val="6"/>
  </w:num>
  <w:num w:numId="6" w16cid:durableId="903029299">
    <w:abstractNumId w:val="15"/>
  </w:num>
  <w:num w:numId="7" w16cid:durableId="16587561">
    <w:abstractNumId w:val="20"/>
  </w:num>
  <w:num w:numId="8" w16cid:durableId="1457481251">
    <w:abstractNumId w:val="30"/>
  </w:num>
  <w:num w:numId="9" w16cid:durableId="1431855693">
    <w:abstractNumId w:val="1"/>
  </w:num>
  <w:num w:numId="10" w16cid:durableId="718868116">
    <w:abstractNumId w:val="23"/>
  </w:num>
  <w:num w:numId="11" w16cid:durableId="450512781">
    <w:abstractNumId w:val="3"/>
  </w:num>
  <w:num w:numId="12" w16cid:durableId="627861442">
    <w:abstractNumId w:val="0"/>
  </w:num>
  <w:num w:numId="13" w16cid:durableId="898514704">
    <w:abstractNumId w:val="10"/>
  </w:num>
  <w:num w:numId="14" w16cid:durableId="1335645501">
    <w:abstractNumId w:val="2"/>
  </w:num>
  <w:num w:numId="15" w16cid:durableId="1895585269">
    <w:abstractNumId w:val="19"/>
  </w:num>
  <w:num w:numId="16" w16cid:durableId="2017077768">
    <w:abstractNumId w:val="16"/>
  </w:num>
  <w:num w:numId="17" w16cid:durableId="1391423848">
    <w:abstractNumId w:val="28"/>
  </w:num>
  <w:num w:numId="18" w16cid:durableId="1568414252">
    <w:abstractNumId w:val="17"/>
  </w:num>
  <w:num w:numId="19" w16cid:durableId="962149388">
    <w:abstractNumId w:val="24"/>
  </w:num>
  <w:num w:numId="20" w16cid:durableId="344867872">
    <w:abstractNumId w:val="9"/>
  </w:num>
  <w:num w:numId="21" w16cid:durableId="88670760">
    <w:abstractNumId w:val="5"/>
  </w:num>
  <w:num w:numId="22" w16cid:durableId="386757934">
    <w:abstractNumId w:val="12"/>
  </w:num>
  <w:num w:numId="23" w16cid:durableId="1490243833">
    <w:abstractNumId w:val="25"/>
  </w:num>
  <w:num w:numId="24" w16cid:durableId="822770864">
    <w:abstractNumId w:val="22"/>
  </w:num>
  <w:num w:numId="25" w16cid:durableId="2055502426">
    <w:abstractNumId w:val="21"/>
  </w:num>
  <w:num w:numId="26" w16cid:durableId="1853641559">
    <w:abstractNumId w:val="4"/>
  </w:num>
  <w:num w:numId="27" w16cid:durableId="19807202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47766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18055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68925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04653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11175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88949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5391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78420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007764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800619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51038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35349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113677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31987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00965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39998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597065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385054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35249436">
    <w:abstractNumId w:val="13"/>
  </w:num>
  <w:num w:numId="47" w16cid:durableId="1369643370">
    <w:abstractNumId w:val="7"/>
  </w:num>
  <w:num w:numId="48" w16cid:durableId="1080640953">
    <w:abstractNumId w:val="14"/>
  </w:num>
  <w:num w:numId="49" w16cid:durableId="1595434046">
    <w:abstractNumId w:val="26"/>
  </w:num>
  <w:num w:numId="50" w16cid:durableId="26542749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865"/>
    <w:rsid w:val="00000905"/>
    <w:rsid w:val="0000138D"/>
    <w:rsid w:val="0001756B"/>
    <w:rsid w:val="00024354"/>
    <w:rsid w:val="000327E3"/>
    <w:rsid w:val="00036DE9"/>
    <w:rsid w:val="00037DDB"/>
    <w:rsid w:val="00042A3E"/>
    <w:rsid w:val="0004464E"/>
    <w:rsid w:val="00051783"/>
    <w:rsid w:val="00055AEE"/>
    <w:rsid w:val="00061BA9"/>
    <w:rsid w:val="0006404A"/>
    <w:rsid w:val="00065CAF"/>
    <w:rsid w:val="00072904"/>
    <w:rsid w:val="0007512C"/>
    <w:rsid w:val="000821AE"/>
    <w:rsid w:val="000839DE"/>
    <w:rsid w:val="00086F8B"/>
    <w:rsid w:val="000918D4"/>
    <w:rsid w:val="00095B71"/>
    <w:rsid w:val="00096722"/>
    <w:rsid w:val="00097E81"/>
    <w:rsid w:val="000A0043"/>
    <w:rsid w:val="000A19B7"/>
    <w:rsid w:val="000A461D"/>
    <w:rsid w:val="000A5199"/>
    <w:rsid w:val="000B50DC"/>
    <w:rsid w:val="000B7592"/>
    <w:rsid w:val="000C1720"/>
    <w:rsid w:val="000C50BD"/>
    <w:rsid w:val="000C714A"/>
    <w:rsid w:val="000C73C2"/>
    <w:rsid w:val="000C7566"/>
    <w:rsid w:val="000D14F6"/>
    <w:rsid w:val="000D2870"/>
    <w:rsid w:val="000D4181"/>
    <w:rsid w:val="000D6D22"/>
    <w:rsid w:val="000D78A6"/>
    <w:rsid w:val="000E0556"/>
    <w:rsid w:val="000E299B"/>
    <w:rsid w:val="000E3C7B"/>
    <w:rsid w:val="000E4CD4"/>
    <w:rsid w:val="000F2214"/>
    <w:rsid w:val="000F6B33"/>
    <w:rsid w:val="0010081F"/>
    <w:rsid w:val="00101F05"/>
    <w:rsid w:val="00112894"/>
    <w:rsid w:val="00112D24"/>
    <w:rsid w:val="001144E5"/>
    <w:rsid w:val="0011483D"/>
    <w:rsid w:val="001167D5"/>
    <w:rsid w:val="00124FD4"/>
    <w:rsid w:val="00130FC7"/>
    <w:rsid w:val="001325D3"/>
    <w:rsid w:val="0013323C"/>
    <w:rsid w:val="00134FD0"/>
    <w:rsid w:val="00136A23"/>
    <w:rsid w:val="00144283"/>
    <w:rsid w:val="00144EFA"/>
    <w:rsid w:val="00157B5D"/>
    <w:rsid w:val="0016252B"/>
    <w:rsid w:val="001705A6"/>
    <w:rsid w:val="001705C8"/>
    <w:rsid w:val="00180A08"/>
    <w:rsid w:val="00182347"/>
    <w:rsid w:val="001824E8"/>
    <w:rsid w:val="001863A8"/>
    <w:rsid w:val="001966BA"/>
    <w:rsid w:val="001A1EBC"/>
    <w:rsid w:val="001A31FA"/>
    <w:rsid w:val="001B03C5"/>
    <w:rsid w:val="001B0A10"/>
    <w:rsid w:val="001B6D5D"/>
    <w:rsid w:val="001C08E8"/>
    <w:rsid w:val="001C339C"/>
    <w:rsid w:val="001C520D"/>
    <w:rsid w:val="001D153D"/>
    <w:rsid w:val="001D1DF2"/>
    <w:rsid w:val="001D2219"/>
    <w:rsid w:val="001D507A"/>
    <w:rsid w:val="001E3F78"/>
    <w:rsid w:val="001F21A6"/>
    <w:rsid w:val="001F2283"/>
    <w:rsid w:val="001F2527"/>
    <w:rsid w:val="00200CF8"/>
    <w:rsid w:val="00201AC7"/>
    <w:rsid w:val="002049C6"/>
    <w:rsid w:val="00206D17"/>
    <w:rsid w:val="00211545"/>
    <w:rsid w:val="00216939"/>
    <w:rsid w:val="00217BFE"/>
    <w:rsid w:val="00230241"/>
    <w:rsid w:val="00230437"/>
    <w:rsid w:val="00230B0F"/>
    <w:rsid w:val="00244909"/>
    <w:rsid w:val="00250E84"/>
    <w:rsid w:val="00251787"/>
    <w:rsid w:val="00253ADD"/>
    <w:rsid w:val="00253C13"/>
    <w:rsid w:val="00255A42"/>
    <w:rsid w:val="00260551"/>
    <w:rsid w:val="00260629"/>
    <w:rsid w:val="002607F4"/>
    <w:rsid w:val="00271D28"/>
    <w:rsid w:val="0027246F"/>
    <w:rsid w:val="00275DB3"/>
    <w:rsid w:val="0027638E"/>
    <w:rsid w:val="00277B53"/>
    <w:rsid w:val="0028305F"/>
    <w:rsid w:val="00283353"/>
    <w:rsid w:val="0028698F"/>
    <w:rsid w:val="002917A5"/>
    <w:rsid w:val="0029279A"/>
    <w:rsid w:val="00294036"/>
    <w:rsid w:val="00295260"/>
    <w:rsid w:val="002A1822"/>
    <w:rsid w:val="002A1EBC"/>
    <w:rsid w:val="002A64C1"/>
    <w:rsid w:val="002A79CB"/>
    <w:rsid w:val="002B0B59"/>
    <w:rsid w:val="002B1CD4"/>
    <w:rsid w:val="002B6D3E"/>
    <w:rsid w:val="002C3D0D"/>
    <w:rsid w:val="002C5318"/>
    <w:rsid w:val="002C6C75"/>
    <w:rsid w:val="002D0E20"/>
    <w:rsid w:val="002D1C04"/>
    <w:rsid w:val="002D37BB"/>
    <w:rsid w:val="002E26ED"/>
    <w:rsid w:val="002E54C8"/>
    <w:rsid w:val="002F08A4"/>
    <w:rsid w:val="002F4083"/>
    <w:rsid w:val="003029DC"/>
    <w:rsid w:val="00305BDC"/>
    <w:rsid w:val="00306F4A"/>
    <w:rsid w:val="003138F0"/>
    <w:rsid w:val="00321D9E"/>
    <w:rsid w:val="00322F42"/>
    <w:rsid w:val="00327574"/>
    <w:rsid w:val="0033079D"/>
    <w:rsid w:val="0033444F"/>
    <w:rsid w:val="003351ED"/>
    <w:rsid w:val="00336D8D"/>
    <w:rsid w:val="003400B0"/>
    <w:rsid w:val="00351BD4"/>
    <w:rsid w:val="00351F08"/>
    <w:rsid w:val="003520DE"/>
    <w:rsid w:val="00357CB5"/>
    <w:rsid w:val="003614DD"/>
    <w:rsid w:val="0036236D"/>
    <w:rsid w:val="0036382D"/>
    <w:rsid w:val="00364F08"/>
    <w:rsid w:val="00381BB3"/>
    <w:rsid w:val="003830F5"/>
    <w:rsid w:val="0039646C"/>
    <w:rsid w:val="00397908"/>
    <w:rsid w:val="003A0059"/>
    <w:rsid w:val="003A42C2"/>
    <w:rsid w:val="003A7735"/>
    <w:rsid w:val="003B368A"/>
    <w:rsid w:val="003B36A9"/>
    <w:rsid w:val="003B413F"/>
    <w:rsid w:val="003B5ACE"/>
    <w:rsid w:val="003C1DFC"/>
    <w:rsid w:val="003C5DF7"/>
    <w:rsid w:val="003C61BD"/>
    <w:rsid w:val="003C7FA7"/>
    <w:rsid w:val="003D4EB6"/>
    <w:rsid w:val="003E0E5E"/>
    <w:rsid w:val="003E346F"/>
    <w:rsid w:val="003E3FA3"/>
    <w:rsid w:val="003E41E0"/>
    <w:rsid w:val="003E6A0D"/>
    <w:rsid w:val="003F02D8"/>
    <w:rsid w:val="003F27EA"/>
    <w:rsid w:val="003F41F0"/>
    <w:rsid w:val="003F5859"/>
    <w:rsid w:val="003F6652"/>
    <w:rsid w:val="004165CA"/>
    <w:rsid w:val="00416F04"/>
    <w:rsid w:val="0041725F"/>
    <w:rsid w:val="00417AB1"/>
    <w:rsid w:val="004207A3"/>
    <w:rsid w:val="00423AEF"/>
    <w:rsid w:val="004261C1"/>
    <w:rsid w:val="004273FA"/>
    <w:rsid w:val="00432469"/>
    <w:rsid w:val="0043464E"/>
    <w:rsid w:val="004365FE"/>
    <w:rsid w:val="00436E13"/>
    <w:rsid w:val="0043763B"/>
    <w:rsid w:val="004416F6"/>
    <w:rsid w:val="00455B2D"/>
    <w:rsid w:val="00457871"/>
    <w:rsid w:val="0046034F"/>
    <w:rsid w:val="0047016C"/>
    <w:rsid w:val="00471C18"/>
    <w:rsid w:val="00475C1F"/>
    <w:rsid w:val="00480287"/>
    <w:rsid w:val="00490AF3"/>
    <w:rsid w:val="00491283"/>
    <w:rsid w:val="00491C36"/>
    <w:rsid w:val="00492CDC"/>
    <w:rsid w:val="004A5342"/>
    <w:rsid w:val="004A5D02"/>
    <w:rsid w:val="004A7DB2"/>
    <w:rsid w:val="004A7FF5"/>
    <w:rsid w:val="004B1521"/>
    <w:rsid w:val="004B2D86"/>
    <w:rsid w:val="004B385B"/>
    <w:rsid w:val="004B7F71"/>
    <w:rsid w:val="004C18F8"/>
    <w:rsid w:val="004C7094"/>
    <w:rsid w:val="004D1D05"/>
    <w:rsid w:val="004D329A"/>
    <w:rsid w:val="004D3A58"/>
    <w:rsid w:val="004D602E"/>
    <w:rsid w:val="004D7DFA"/>
    <w:rsid w:val="004E3802"/>
    <w:rsid w:val="004E46F5"/>
    <w:rsid w:val="004E57E0"/>
    <w:rsid w:val="004F2188"/>
    <w:rsid w:val="004F2C85"/>
    <w:rsid w:val="004F45FC"/>
    <w:rsid w:val="004F6528"/>
    <w:rsid w:val="00506716"/>
    <w:rsid w:val="00511E31"/>
    <w:rsid w:val="00514B53"/>
    <w:rsid w:val="005157A9"/>
    <w:rsid w:val="00515BA4"/>
    <w:rsid w:val="005210E3"/>
    <w:rsid w:val="00531030"/>
    <w:rsid w:val="0053386B"/>
    <w:rsid w:val="00534DBA"/>
    <w:rsid w:val="0053501A"/>
    <w:rsid w:val="0053657D"/>
    <w:rsid w:val="00536DF9"/>
    <w:rsid w:val="00542508"/>
    <w:rsid w:val="0054359F"/>
    <w:rsid w:val="00543BB2"/>
    <w:rsid w:val="005463F0"/>
    <w:rsid w:val="00550DDA"/>
    <w:rsid w:val="00555142"/>
    <w:rsid w:val="00557ABC"/>
    <w:rsid w:val="005621BE"/>
    <w:rsid w:val="00564C13"/>
    <w:rsid w:val="00570221"/>
    <w:rsid w:val="00570349"/>
    <w:rsid w:val="005714AE"/>
    <w:rsid w:val="005750F5"/>
    <w:rsid w:val="00580336"/>
    <w:rsid w:val="00580DE5"/>
    <w:rsid w:val="005816B6"/>
    <w:rsid w:val="005829B0"/>
    <w:rsid w:val="0058407C"/>
    <w:rsid w:val="0058643B"/>
    <w:rsid w:val="00593F92"/>
    <w:rsid w:val="00595A84"/>
    <w:rsid w:val="00596385"/>
    <w:rsid w:val="005969C5"/>
    <w:rsid w:val="0059784B"/>
    <w:rsid w:val="00597D58"/>
    <w:rsid w:val="005A1060"/>
    <w:rsid w:val="005A4322"/>
    <w:rsid w:val="005A74F9"/>
    <w:rsid w:val="005B0945"/>
    <w:rsid w:val="005B1E5E"/>
    <w:rsid w:val="005B4EB7"/>
    <w:rsid w:val="005B5D9B"/>
    <w:rsid w:val="005B61BC"/>
    <w:rsid w:val="005B7496"/>
    <w:rsid w:val="005C4350"/>
    <w:rsid w:val="005C4ED8"/>
    <w:rsid w:val="005C57A5"/>
    <w:rsid w:val="005D2F35"/>
    <w:rsid w:val="005D3C84"/>
    <w:rsid w:val="005D5670"/>
    <w:rsid w:val="005D5D45"/>
    <w:rsid w:val="005E3703"/>
    <w:rsid w:val="005E65BB"/>
    <w:rsid w:val="005E75DC"/>
    <w:rsid w:val="005E7D96"/>
    <w:rsid w:val="0060289C"/>
    <w:rsid w:val="00602998"/>
    <w:rsid w:val="006031E1"/>
    <w:rsid w:val="006063C4"/>
    <w:rsid w:val="0061253C"/>
    <w:rsid w:val="006137FE"/>
    <w:rsid w:val="00614215"/>
    <w:rsid w:val="00620680"/>
    <w:rsid w:val="00622AF7"/>
    <w:rsid w:val="0062380F"/>
    <w:rsid w:val="00624955"/>
    <w:rsid w:val="00625154"/>
    <w:rsid w:val="00626977"/>
    <w:rsid w:val="00630AD4"/>
    <w:rsid w:val="00631917"/>
    <w:rsid w:val="00634EA0"/>
    <w:rsid w:val="00636D95"/>
    <w:rsid w:val="00645285"/>
    <w:rsid w:val="006474B6"/>
    <w:rsid w:val="006476D7"/>
    <w:rsid w:val="006525BC"/>
    <w:rsid w:val="00657DA5"/>
    <w:rsid w:val="0066113E"/>
    <w:rsid w:val="00664FCA"/>
    <w:rsid w:val="0066539E"/>
    <w:rsid w:val="00666B3E"/>
    <w:rsid w:val="006704F9"/>
    <w:rsid w:val="00670CE2"/>
    <w:rsid w:val="0067438D"/>
    <w:rsid w:val="00675B8C"/>
    <w:rsid w:val="00676A66"/>
    <w:rsid w:val="00680120"/>
    <w:rsid w:val="006802F6"/>
    <w:rsid w:val="006803A0"/>
    <w:rsid w:val="00682107"/>
    <w:rsid w:val="00684C7D"/>
    <w:rsid w:val="006863E2"/>
    <w:rsid w:val="00686BE2"/>
    <w:rsid w:val="00690AFA"/>
    <w:rsid w:val="00691273"/>
    <w:rsid w:val="00691DD7"/>
    <w:rsid w:val="00692820"/>
    <w:rsid w:val="00693F96"/>
    <w:rsid w:val="00695910"/>
    <w:rsid w:val="00697BD1"/>
    <w:rsid w:val="006A05D2"/>
    <w:rsid w:val="006A1512"/>
    <w:rsid w:val="006A2FDF"/>
    <w:rsid w:val="006A40B8"/>
    <w:rsid w:val="006B1B3D"/>
    <w:rsid w:val="006B2377"/>
    <w:rsid w:val="006B2699"/>
    <w:rsid w:val="006B6A23"/>
    <w:rsid w:val="006C6B49"/>
    <w:rsid w:val="006D01B7"/>
    <w:rsid w:val="006E3A4E"/>
    <w:rsid w:val="006E5459"/>
    <w:rsid w:val="006E60C8"/>
    <w:rsid w:val="006E6747"/>
    <w:rsid w:val="006F4321"/>
    <w:rsid w:val="006F6FE4"/>
    <w:rsid w:val="0070245F"/>
    <w:rsid w:val="00706D8A"/>
    <w:rsid w:val="007105B7"/>
    <w:rsid w:val="007109C7"/>
    <w:rsid w:val="00712DEA"/>
    <w:rsid w:val="00720719"/>
    <w:rsid w:val="00723558"/>
    <w:rsid w:val="007274C0"/>
    <w:rsid w:val="00727549"/>
    <w:rsid w:val="00741825"/>
    <w:rsid w:val="007420B1"/>
    <w:rsid w:val="007433E9"/>
    <w:rsid w:val="0074342D"/>
    <w:rsid w:val="00752908"/>
    <w:rsid w:val="0075359A"/>
    <w:rsid w:val="00762773"/>
    <w:rsid w:val="00762E33"/>
    <w:rsid w:val="00763A3A"/>
    <w:rsid w:val="007709DF"/>
    <w:rsid w:val="00775421"/>
    <w:rsid w:val="00777771"/>
    <w:rsid w:val="00780C87"/>
    <w:rsid w:val="00781305"/>
    <w:rsid w:val="007819BA"/>
    <w:rsid w:val="00782255"/>
    <w:rsid w:val="00783048"/>
    <w:rsid w:val="007854F0"/>
    <w:rsid w:val="00787701"/>
    <w:rsid w:val="007953DE"/>
    <w:rsid w:val="007A0F7C"/>
    <w:rsid w:val="007A44A2"/>
    <w:rsid w:val="007A4E79"/>
    <w:rsid w:val="007A580F"/>
    <w:rsid w:val="007B23B0"/>
    <w:rsid w:val="007B73D7"/>
    <w:rsid w:val="007C14CB"/>
    <w:rsid w:val="007C1A80"/>
    <w:rsid w:val="007C33F5"/>
    <w:rsid w:val="007C433E"/>
    <w:rsid w:val="007C500F"/>
    <w:rsid w:val="007C6C69"/>
    <w:rsid w:val="007D3432"/>
    <w:rsid w:val="007D4AC2"/>
    <w:rsid w:val="007D5629"/>
    <w:rsid w:val="007E0936"/>
    <w:rsid w:val="007E3434"/>
    <w:rsid w:val="007F6BC4"/>
    <w:rsid w:val="00800182"/>
    <w:rsid w:val="008040A2"/>
    <w:rsid w:val="008052D9"/>
    <w:rsid w:val="008063DF"/>
    <w:rsid w:val="00812A16"/>
    <w:rsid w:val="00813DB6"/>
    <w:rsid w:val="00813F59"/>
    <w:rsid w:val="008143E8"/>
    <w:rsid w:val="008159A0"/>
    <w:rsid w:val="008176E9"/>
    <w:rsid w:val="008178AD"/>
    <w:rsid w:val="00820675"/>
    <w:rsid w:val="0082406F"/>
    <w:rsid w:val="0082418E"/>
    <w:rsid w:val="00833D4A"/>
    <w:rsid w:val="00836E80"/>
    <w:rsid w:val="00840205"/>
    <w:rsid w:val="00846FDD"/>
    <w:rsid w:val="00851B83"/>
    <w:rsid w:val="00851F63"/>
    <w:rsid w:val="00852358"/>
    <w:rsid w:val="008537BA"/>
    <w:rsid w:val="00854DFB"/>
    <w:rsid w:val="008569FB"/>
    <w:rsid w:val="00860BA8"/>
    <w:rsid w:val="008628EB"/>
    <w:rsid w:val="00864EF4"/>
    <w:rsid w:val="00866672"/>
    <w:rsid w:val="0086693E"/>
    <w:rsid w:val="00871781"/>
    <w:rsid w:val="00872AEE"/>
    <w:rsid w:val="00874886"/>
    <w:rsid w:val="00875737"/>
    <w:rsid w:val="0088064D"/>
    <w:rsid w:val="00881CE5"/>
    <w:rsid w:val="00886942"/>
    <w:rsid w:val="008916AC"/>
    <w:rsid w:val="008952DE"/>
    <w:rsid w:val="00896167"/>
    <w:rsid w:val="008A043C"/>
    <w:rsid w:val="008A2C05"/>
    <w:rsid w:val="008A3A80"/>
    <w:rsid w:val="008A580A"/>
    <w:rsid w:val="008B0F40"/>
    <w:rsid w:val="008B5AF2"/>
    <w:rsid w:val="008C15C0"/>
    <w:rsid w:val="008C68DB"/>
    <w:rsid w:val="008D175B"/>
    <w:rsid w:val="008D43A1"/>
    <w:rsid w:val="008E239B"/>
    <w:rsid w:val="008F22A5"/>
    <w:rsid w:val="008F25B5"/>
    <w:rsid w:val="008F3849"/>
    <w:rsid w:val="00900225"/>
    <w:rsid w:val="00900D4A"/>
    <w:rsid w:val="00901340"/>
    <w:rsid w:val="00904D1F"/>
    <w:rsid w:val="00910FFF"/>
    <w:rsid w:val="0091392C"/>
    <w:rsid w:val="0091616D"/>
    <w:rsid w:val="009165F9"/>
    <w:rsid w:val="0092314F"/>
    <w:rsid w:val="00924C6F"/>
    <w:rsid w:val="00927160"/>
    <w:rsid w:val="00931CFF"/>
    <w:rsid w:val="00932105"/>
    <w:rsid w:val="00934FE8"/>
    <w:rsid w:val="00937F62"/>
    <w:rsid w:val="00943E1B"/>
    <w:rsid w:val="00950673"/>
    <w:rsid w:val="009643A2"/>
    <w:rsid w:val="00966E41"/>
    <w:rsid w:val="00970EFB"/>
    <w:rsid w:val="00970FEE"/>
    <w:rsid w:val="0097164A"/>
    <w:rsid w:val="009723CA"/>
    <w:rsid w:val="00973358"/>
    <w:rsid w:val="00973B42"/>
    <w:rsid w:val="00974730"/>
    <w:rsid w:val="009774D1"/>
    <w:rsid w:val="00980192"/>
    <w:rsid w:val="00980230"/>
    <w:rsid w:val="00983214"/>
    <w:rsid w:val="00983DA4"/>
    <w:rsid w:val="00983F37"/>
    <w:rsid w:val="00985415"/>
    <w:rsid w:val="00985FD3"/>
    <w:rsid w:val="00987185"/>
    <w:rsid w:val="00991B00"/>
    <w:rsid w:val="0099459F"/>
    <w:rsid w:val="00996E4A"/>
    <w:rsid w:val="009A1FE7"/>
    <w:rsid w:val="009A5486"/>
    <w:rsid w:val="009B0DD3"/>
    <w:rsid w:val="009B5751"/>
    <w:rsid w:val="009C2B48"/>
    <w:rsid w:val="009C3FCE"/>
    <w:rsid w:val="009C7545"/>
    <w:rsid w:val="009D43A9"/>
    <w:rsid w:val="009E19F1"/>
    <w:rsid w:val="009E2B49"/>
    <w:rsid w:val="009E34CB"/>
    <w:rsid w:val="009E4E5D"/>
    <w:rsid w:val="009F11DD"/>
    <w:rsid w:val="009F4FA6"/>
    <w:rsid w:val="009F63A7"/>
    <w:rsid w:val="009F7306"/>
    <w:rsid w:val="00A0161B"/>
    <w:rsid w:val="00A05854"/>
    <w:rsid w:val="00A06CA1"/>
    <w:rsid w:val="00A23C63"/>
    <w:rsid w:val="00A25180"/>
    <w:rsid w:val="00A30108"/>
    <w:rsid w:val="00A310FE"/>
    <w:rsid w:val="00A314F2"/>
    <w:rsid w:val="00A33D63"/>
    <w:rsid w:val="00A34C0D"/>
    <w:rsid w:val="00A34EFA"/>
    <w:rsid w:val="00A35A55"/>
    <w:rsid w:val="00A36FB1"/>
    <w:rsid w:val="00A3724D"/>
    <w:rsid w:val="00A43F14"/>
    <w:rsid w:val="00A53179"/>
    <w:rsid w:val="00A531C9"/>
    <w:rsid w:val="00A53422"/>
    <w:rsid w:val="00A53B51"/>
    <w:rsid w:val="00A57794"/>
    <w:rsid w:val="00A61E9C"/>
    <w:rsid w:val="00A6452A"/>
    <w:rsid w:val="00A768B9"/>
    <w:rsid w:val="00A8002C"/>
    <w:rsid w:val="00A83646"/>
    <w:rsid w:val="00A86260"/>
    <w:rsid w:val="00A8638B"/>
    <w:rsid w:val="00A87860"/>
    <w:rsid w:val="00A909B5"/>
    <w:rsid w:val="00A9777E"/>
    <w:rsid w:val="00A97E44"/>
    <w:rsid w:val="00AA049E"/>
    <w:rsid w:val="00AA2926"/>
    <w:rsid w:val="00AA378C"/>
    <w:rsid w:val="00AB707C"/>
    <w:rsid w:val="00AC0634"/>
    <w:rsid w:val="00AC5487"/>
    <w:rsid w:val="00AC63C0"/>
    <w:rsid w:val="00AD1A97"/>
    <w:rsid w:val="00AD1D75"/>
    <w:rsid w:val="00AD5634"/>
    <w:rsid w:val="00AD7CED"/>
    <w:rsid w:val="00AE0D3C"/>
    <w:rsid w:val="00AF1EF6"/>
    <w:rsid w:val="00AF727C"/>
    <w:rsid w:val="00B00992"/>
    <w:rsid w:val="00B03903"/>
    <w:rsid w:val="00B040B1"/>
    <w:rsid w:val="00B044B2"/>
    <w:rsid w:val="00B07218"/>
    <w:rsid w:val="00B12658"/>
    <w:rsid w:val="00B13955"/>
    <w:rsid w:val="00B22013"/>
    <w:rsid w:val="00B2591C"/>
    <w:rsid w:val="00B26DB5"/>
    <w:rsid w:val="00B277D9"/>
    <w:rsid w:val="00B30221"/>
    <w:rsid w:val="00B318C5"/>
    <w:rsid w:val="00B335C0"/>
    <w:rsid w:val="00B36964"/>
    <w:rsid w:val="00B437C5"/>
    <w:rsid w:val="00B46141"/>
    <w:rsid w:val="00B464D9"/>
    <w:rsid w:val="00B47C9C"/>
    <w:rsid w:val="00B50EB7"/>
    <w:rsid w:val="00B5366F"/>
    <w:rsid w:val="00B54871"/>
    <w:rsid w:val="00B563A1"/>
    <w:rsid w:val="00B61A06"/>
    <w:rsid w:val="00B6399F"/>
    <w:rsid w:val="00B64273"/>
    <w:rsid w:val="00B651F7"/>
    <w:rsid w:val="00B65D9A"/>
    <w:rsid w:val="00B663AE"/>
    <w:rsid w:val="00B74B3C"/>
    <w:rsid w:val="00B76B1E"/>
    <w:rsid w:val="00B82598"/>
    <w:rsid w:val="00B904B9"/>
    <w:rsid w:val="00B92BE9"/>
    <w:rsid w:val="00B92F25"/>
    <w:rsid w:val="00BA2554"/>
    <w:rsid w:val="00BA5656"/>
    <w:rsid w:val="00BB0E6B"/>
    <w:rsid w:val="00BB1C60"/>
    <w:rsid w:val="00BB3966"/>
    <w:rsid w:val="00BB58E3"/>
    <w:rsid w:val="00BB5954"/>
    <w:rsid w:val="00BB69A0"/>
    <w:rsid w:val="00BC081E"/>
    <w:rsid w:val="00BC0C7B"/>
    <w:rsid w:val="00BC5ADF"/>
    <w:rsid w:val="00BC5CF3"/>
    <w:rsid w:val="00BC7223"/>
    <w:rsid w:val="00BE0587"/>
    <w:rsid w:val="00BE09C6"/>
    <w:rsid w:val="00BE1990"/>
    <w:rsid w:val="00BE1DDA"/>
    <w:rsid w:val="00BE2505"/>
    <w:rsid w:val="00BE2907"/>
    <w:rsid w:val="00BE3C2D"/>
    <w:rsid w:val="00BE5C67"/>
    <w:rsid w:val="00BF1324"/>
    <w:rsid w:val="00BF4189"/>
    <w:rsid w:val="00BF4BF8"/>
    <w:rsid w:val="00BF4DFD"/>
    <w:rsid w:val="00C019AC"/>
    <w:rsid w:val="00C03336"/>
    <w:rsid w:val="00C03B6F"/>
    <w:rsid w:val="00C04AAA"/>
    <w:rsid w:val="00C062C3"/>
    <w:rsid w:val="00C129F4"/>
    <w:rsid w:val="00C14143"/>
    <w:rsid w:val="00C14A8D"/>
    <w:rsid w:val="00C17639"/>
    <w:rsid w:val="00C2119E"/>
    <w:rsid w:val="00C22623"/>
    <w:rsid w:val="00C23E8E"/>
    <w:rsid w:val="00C255D5"/>
    <w:rsid w:val="00C27439"/>
    <w:rsid w:val="00C27A60"/>
    <w:rsid w:val="00C412A6"/>
    <w:rsid w:val="00C430C8"/>
    <w:rsid w:val="00C435A7"/>
    <w:rsid w:val="00C44883"/>
    <w:rsid w:val="00C44B38"/>
    <w:rsid w:val="00C46CB9"/>
    <w:rsid w:val="00C47C7E"/>
    <w:rsid w:val="00C54AD6"/>
    <w:rsid w:val="00C55240"/>
    <w:rsid w:val="00C552D6"/>
    <w:rsid w:val="00C60548"/>
    <w:rsid w:val="00C62D97"/>
    <w:rsid w:val="00C72B6C"/>
    <w:rsid w:val="00C7327C"/>
    <w:rsid w:val="00C74E61"/>
    <w:rsid w:val="00C761BC"/>
    <w:rsid w:val="00C76336"/>
    <w:rsid w:val="00C76F7A"/>
    <w:rsid w:val="00C77D86"/>
    <w:rsid w:val="00C86A1A"/>
    <w:rsid w:val="00C878F4"/>
    <w:rsid w:val="00C90451"/>
    <w:rsid w:val="00C91036"/>
    <w:rsid w:val="00C92305"/>
    <w:rsid w:val="00C92A03"/>
    <w:rsid w:val="00C96AAE"/>
    <w:rsid w:val="00CA09AC"/>
    <w:rsid w:val="00CA2E9A"/>
    <w:rsid w:val="00CA3B2F"/>
    <w:rsid w:val="00CB0EE6"/>
    <w:rsid w:val="00CB4E8D"/>
    <w:rsid w:val="00CB6071"/>
    <w:rsid w:val="00CB7F7F"/>
    <w:rsid w:val="00CC2401"/>
    <w:rsid w:val="00CC7DE0"/>
    <w:rsid w:val="00CD59C2"/>
    <w:rsid w:val="00CD7BB5"/>
    <w:rsid w:val="00CE39FD"/>
    <w:rsid w:val="00CE3E0D"/>
    <w:rsid w:val="00CE4F03"/>
    <w:rsid w:val="00CE5FFD"/>
    <w:rsid w:val="00CF2F25"/>
    <w:rsid w:val="00D00395"/>
    <w:rsid w:val="00D014F7"/>
    <w:rsid w:val="00D17842"/>
    <w:rsid w:val="00D21815"/>
    <w:rsid w:val="00D23A60"/>
    <w:rsid w:val="00D25D5B"/>
    <w:rsid w:val="00D272F0"/>
    <w:rsid w:val="00D32741"/>
    <w:rsid w:val="00D34B7D"/>
    <w:rsid w:val="00D34F04"/>
    <w:rsid w:val="00D34FD8"/>
    <w:rsid w:val="00D35D25"/>
    <w:rsid w:val="00D35DFE"/>
    <w:rsid w:val="00D40921"/>
    <w:rsid w:val="00D42F77"/>
    <w:rsid w:val="00D460BE"/>
    <w:rsid w:val="00D46BF8"/>
    <w:rsid w:val="00D47AD3"/>
    <w:rsid w:val="00D53361"/>
    <w:rsid w:val="00D55B85"/>
    <w:rsid w:val="00D56299"/>
    <w:rsid w:val="00D57025"/>
    <w:rsid w:val="00D6163C"/>
    <w:rsid w:val="00D61BB3"/>
    <w:rsid w:val="00D62A49"/>
    <w:rsid w:val="00D641CF"/>
    <w:rsid w:val="00D64956"/>
    <w:rsid w:val="00D7249D"/>
    <w:rsid w:val="00D724E5"/>
    <w:rsid w:val="00D80703"/>
    <w:rsid w:val="00D8098E"/>
    <w:rsid w:val="00D80F38"/>
    <w:rsid w:val="00D831F4"/>
    <w:rsid w:val="00D90E45"/>
    <w:rsid w:val="00DA0477"/>
    <w:rsid w:val="00DA193A"/>
    <w:rsid w:val="00DA2E42"/>
    <w:rsid w:val="00DA31E2"/>
    <w:rsid w:val="00DA454E"/>
    <w:rsid w:val="00DA6482"/>
    <w:rsid w:val="00DA6DEF"/>
    <w:rsid w:val="00DB244A"/>
    <w:rsid w:val="00DB58F7"/>
    <w:rsid w:val="00DB6505"/>
    <w:rsid w:val="00DB6716"/>
    <w:rsid w:val="00DB7066"/>
    <w:rsid w:val="00DC0166"/>
    <w:rsid w:val="00DC04E4"/>
    <w:rsid w:val="00DC0D79"/>
    <w:rsid w:val="00DC4E53"/>
    <w:rsid w:val="00DC6549"/>
    <w:rsid w:val="00DD1836"/>
    <w:rsid w:val="00DD2C98"/>
    <w:rsid w:val="00DD36DE"/>
    <w:rsid w:val="00DD437D"/>
    <w:rsid w:val="00DD7A56"/>
    <w:rsid w:val="00DE0092"/>
    <w:rsid w:val="00DF2492"/>
    <w:rsid w:val="00DF45FA"/>
    <w:rsid w:val="00DF496F"/>
    <w:rsid w:val="00DF4AB5"/>
    <w:rsid w:val="00E006AB"/>
    <w:rsid w:val="00E02714"/>
    <w:rsid w:val="00E03028"/>
    <w:rsid w:val="00E0357B"/>
    <w:rsid w:val="00E04E87"/>
    <w:rsid w:val="00E0582F"/>
    <w:rsid w:val="00E112E7"/>
    <w:rsid w:val="00E12E3B"/>
    <w:rsid w:val="00E161B8"/>
    <w:rsid w:val="00E16883"/>
    <w:rsid w:val="00E24721"/>
    <w:rsid w:val="00E253BD"/>
    <w:rsid w:val="00E2610A"/>
    <w:rsid w:val="00E30EDD"/>
    <w:rsid w:val="00E35558"/>
    <w:rsid w:val="00E3582D"/>
    <w:rsid w:val="00E37906"/>
    <w:rsid w:val="00E37F9A"/>
    <w:rsid w:val="00E4110E"/>
    <w:rsid w:val="00E449D4"/>
    <w:rsid w:val="00E46218"/>
    <w:rsid w:val="00E46C7A"/>
    <w:rsid w:val="00E46C98"/>
    <w:rsid w:val="00E53F62"/>
    <w:rsid w:val="00E55C86"/>
    <w:rsid w:val="00E56E58"/>
    <w:rsid w:val="00E573EC"/>
    <w:rsid w:val="00E7047C"/>
    <w:rsid w:val="00E73777"/>
    <w:rsid w:val="00E77C11"/>
    <w:rsid w:val="00E80B87"/>
    <w:rsid w:val="00E87205"/>
    <w:rsid w:val="00E91476"/>
    <w:rsid w:val="00E91EEC"/>
    <w:rsid w:val="00E92D87"/>
    <w:rsid w:val="00E92DC5"/>
    <w:rsid w:val="00E94B9B"/>
    <w:rsid w:val="00E9522C"/>
    <w:rsid w:val="00EA6C4C"/>
    <w:rsid w:val="00EB56AD"/>
    <w:rsid w:val="00EC0144"/>
    <w:rsid w:val="00EC0EBE"/>
    <w:rsid w:val="00EC394B"/>
    <w:rsid w:val="00EC4E32"/>
    <w:rsid w:val="00EC54EA"/>
    <w:rsid w:val="00EC590B"/>
    <w:rsid w:val="00EC754C"/>
    <w:rsid w:val="00EC769A"/>
    <w:rsid w:val="00ED0EFB"/>
    <w:rsid w:val="00ED2419"/>
    <w:rsid w:val="00ED341E"/>
    <w:rsid w:val="00ED5977"/>
    <w:rsid w:val="00EE12A0"/>
    <w:rsid w:val="00EE210F"/>
    <w:rsid w:val="00EE4F92"/>
    <w:rsid w:val="00EE6865"/>
    <w:rsid w:val="00EE7556"/>
    <w:rsid w:val="00EE7834"/>
    <w:rsid w:val="00EF2CD7"/>
    <w:rsid w:val="00EF5F8B"/>
    <w:rsid w:val="00F0296E"/>
    <w:rsid w:val="00F0600B"/>
    <w:rsid w:val="00F0790B"/>
    <w:rsid w:val="00F10095"/>
    <w:rsid w:val="00F12088"/>
    <w:rsid w:val="00F15643"/>
    <w:rsid w:val="00F17018"/>
    <w:rsid w:val="00F214B6"/>
    <w:rsid w:val="00F2596F"/>
    <w:rsid w:val="00F2761D"/>
    <w:rsid w:val="00F3140A"/>
    <w:rsid w:val="00F40031"/>
    <w:rsid w:val="00F415F7"/>
    <w:rsid w:val="00F43DFC"/>
    <w:rsid w:val="00F45DCF"/>
    <w:rsid w:val="00F515CB"/>
    <w:rsid w:val="00F52153"/>
    <w:rsid w:val="00F53675"/>
    <w:rsid w:val="00F5411D"/>
    <w:rsid w:val="00F5537F"/>
    <w:rsid w:val="00F554CD"/>
    <w:rsid w:val="00F6330E"/>
    <w:rsid w:val="00F65657"/>
    <w:rsid w:val="00F7250B"/>
    <w:rsid w:val="00F72E65"/>
    <w:rsid w:val="00F746FC"/>
    <w:rsid w:val="00F76658"/>
    <w:rsid w:val="00F8088B"/>
    <w:rsid w:val="00F8183B"/>
    <w:rsid w:val="00F83716"/>
    <w:rsid w:val="00F845E8"/>
    <w:rsid w:val="00F84D2F"/>
    <w:rsid w:val="00F86628"/>
    <w:rsid w:val="00F87195"/>
    <w:rsid w:val="00F8742F"/>
    <w:rsid w:val="00F93CB5"/>
    <w:rsid w:val="00F940A4"/>
    <w:rsid w:val="00F96430"/>
    <w:rsid w:val="00F966F5"/>
    <w:rsid w:val="00FA7254"/>
    <w:rsid w:val="00FA7EA8"/>
    <w:rsid w:val="00FB5719"/>
    <w:rsid w:val="00FB5F99"/>
    <w:rsid w:val="00FC1A57"/>
    <w:rsid w:val="00FC443B"/>
    <w:rsid w:val="00FD6B7C"/>
    <w:rsid w:val="00FE07B6"/>
    <w:rsid w:val="00FE5D0C"/>
    <w:rsid w:val="00FF46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F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0BD"/>
  </w:style>
  <w:style w:type="paragraph" w:styleId="Heading1">
    <w:name w:val="heading 1"/>
    <w:basedOn w:val="Normal"/>
    <w:next w:val="Normal"/>
    <w:link w:val="Heading1Char"/>
    <w:qFormat/>
    <w:rsid w:val="001D507A"/>
    <w:pPr>
      <w:keepNext/>
      <w:outlineLvl w:val="0"/>
    </w:pPr>
    <w:rPr>
      <w:rFonts w:ascii="Times New Roman" w:eastAsia="Times New Roman" w:hAnsi="Times New Roman" w:cs="Times New Roman"/>
      <w:b/>
      <w:szCs w:val="20"/>
      <w:u w:val="single"/>
    </w:rPr>
  </w:style>
  <w:style w:type="paragraph" w:styleId="Heading2">
    <w:name w:val="heading 2"/>
    <w:basedOn w:val="Normal"/>
    <w:next w:val="Normal"/>
    <w:link w:val="Heading2Char"/>
    <w:uiPriority w:val="9"/>
    <w:semiHidden/>
    <w:unhideWhenUsed/>
    <w:qFormat/>
    <w:rsid w:val="000A46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A46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D507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865"/>
    <w:rPr>
      <w:rFonts w:ascii="Tahoma" w:hAnsi="Tahoma" w:cs="Tahoma"/>
      <w:sz w:val="16"/>
      <w:szCs w:val="16"/>
    </w:rPr>
  </w:style>
  <w:style w:type="character" w:customStyle="1" w:styleId="BalloonTextChar">
    <w:name w:val="Balloon Text Char"/>
    <w:basedOn w:val="DefaultParagraphFont"/>
    <w:link w:val="BalloonText"/>
    <w:uiPriority w:val="99"/>
    <w:semiHidden/>
    <w:rsid w:val="00EE6865"/>
    <w:rPr>
      <w:rFonts w:ascii="Tahoma" w:hAnsi="Tahoma" w:cs="Tahoma"/>
      <w:sz w:val="16"/>
      <w:szCs w:val="16"/>
    </w:rPr>
  </w:style>
  <w:style w:type="table" w:styleId="TableGrid">
    <w:name w:val="Table Grid"/>
    <w:basedOn w:val="TableNormal"/>
    <w:rsid w:val="00EE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7A5"/>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5C57A5"/>
    <w:rPr>
      <w:color w:val="0000FF"/>
      <w:u w:val="single"/>
    </w:rPr>
  </w:style>
  <w:style w:type="paragraph" w:styleId="Header">
    <w:name w:val="header"/>
    <w:basedOn w:val="Normal"/>
    <w:link w:val="HeaderChar"/>
    <w:uiPriority w:val="99"/>
    <w:unhideWhenUsed/>
    <w:rsid w:val="00CA3B2F"/>
    <w:pPr>
      <w:tabs>
        <w:tab w:val="center" w:pos="4680"/>
        <w:tab w:val="right" w:pos="9360"/>
      </w:tabs>
    </w:pPr>
  </w:style>
  <w:style w:type="character" w:customStyle="1" w:styleId="HeaderChar">
    <w:name w:val="Header Char"/>
    <w:basedOn w:val="DefaultParagraphFont"/>
    <w:link w:val="Header"/>
    <w:uiPriority w:val="99"/>
    <w:rsid w:val="00CA3B2F"/>
  </w:style>
  <w:style w:type="paragraph" w:styleId="Footer">
    <w:name w:val="footer"/>
    <w:basedOn w:val="Normal"/>
    <w:link w:val="FooterChar"/>
    <w:uiPriority w:val="99"/>
    <w:unhideWhenUsed/>
    <w:rsid w:val="00CA3B2F"/>
    <w:pPr>
      <w:tabs>
        <w:tab w:val="center" w:pos="4680"/>
        <w:tab w:val="right" w:pos="9360"/>
      </w:tabs>
    </w:pPr>
  </w:style>
  <w:style w:type="character" w:customStyle="1" w:styleId="FooterChar">
    <w:name w:val="Footer Char"/>
    <w:basedOn w:val="DefaultParagraphFont"/>
    <w:link w:val="Footer"/>
    <w:uiPriority w:val="99"/>
    <w:rsid w:val="00CA3B2F"/>
  </w:style>
  <w:style w:type="character" w:styleId="CommentReference">
    <w:name w:val="annotation reference"/>
    <w:basedOn w:val="DefaultParagraphFont"/>
    <w:uiPriority w:val="99"/>
    <w:semiHidden/>
    <w:unhideWhenUsed/>
    <w:rsid w:val="00991B00"/>
    <w:rPr>
      <w:sz w:val="16"/>
      <w:szCs w:val="16"/>
    </w:rPr>
  </w:style>
  <w:style w:type="paragraph" w:styleId="CommentText">
    <w:name w:val="annotation text"/>
    <w:basedOn w:val="Normal"/>
    <w:link w:val="CommentTextChar"/>
    <w:uiPriority w:val="99"/>
    <w:unhideWhenUsed/>
    <w:rsid w:val="00991B00"/>
    <w:rPr>
      <w:sz w:val="20"/>
      <w:szCs w:val="20"/>
    </w:rPr>
  </w:style>
  <w:style w:type="character" w:customStyle="1" w:styleId="CommentTextChar">
    <w:name w:val="Comment Text Char"/>
    <w:basedOn w:val="DefaultParagraphFont"/>
    <w:link w:val="CommentText"/>
    <w:uiPriority w:val="99"/>
    <w:rsid w:val="00991B00"/>
    <w:rPr>
      <w:sz w:val="20"/>
      <w:szCs w:val="20"/>
    </w:rPr>
  </w:style>
  <w:style w:type="paragraph" w:styleId="CommentSubject">
    <w:name w:val="annotation subject"/>
    <w:basedOn w:val="CommentText"/>
    <w:next w:val="CommentText"/>
    <w:link w:val="CommentSubjectChar"/>
    <w:uiPriority w:val="99"/>
    <w:semiHidden/>
    <w:unhideWhenUsed/>
    <w:rsid w:val="00991B00"/>
    <w:rPr>
      <w:b/>
      <w:bCs/>
    </w:rPr>
  </w:style>
  <w:style w:type="character" w:customStyle="1" w:styleId="CommentSubjectChar">
    <w:name w:val="Comment Subject Char"/>
    <w:basedOn w:val="CommentTextChar"/>
    <w:link w:val="CommentSubject"/>
    <w:uiPriority w:val="99"/>
    <w:semiHidden/>
    <w:rsid w:val="00991B00"/>
    <w:rPr>
      <w:b/>
      <w:bCs/>
      <w:sz w:val="20"/>
      <w:szCs w:val="20"/>
    </w:rPr>
  </w:style>
  <w:style w:type="paragraph" w:styleId="NormalWeb">
    <w:name w:val="Normal (Web)"/>
    <w:basedOn w:val="Normal"/>
    <w:uiPriority w:val="99"/>
    <w:unhideWhenUsed/>
    <w:rsid w:val="001D507A"/>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D507A"/>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uiPriority w:val="9"/>
    <w:rsid w:val="001D507A"/>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rsid w:val="001D507A"/>
    <w:pPr>
      <w:spacing w:after="120" w:line="480" w:lineRule="auto"/>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1D507A"/>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F0296E"/>
    <w:pPr>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82418E"/>
  </w:style>
  <w:style w:type="character" w:customStyle="1" w:styleId="tooltiptext">
    <w:name w:val="tool_tip_text"/>
    <w:basedOn w:val="DefaultParagraphFont"/>
    <w:rsid w:val="00F15643"/>
    <w:rPr>
      <w:rFonts w:ascii="Times New Roman" w:hAnsi="Times New Roman" w:cs="Times New Roman" w:hint="default"/>
    </w:rPr>
  </w:style>
  <w:style w:type="character" w:styleId="FollowedHyperlink">
    <w:name w:val="FollowedHyperlink"/>
    <w:basedOn w:val="DefaultParagraphFont"/>
    <w:uiPriority w:val="99"/>
    <w:semiHidden/>
    <w:unhideWhenUsed/>
    <w:rsid w:val="0010081F"/>
    <w:rPr>
      <w:color w:val="800080" w:themeColor="followedHyperlink"/>
      <w:u w:val="single"/>
    </w:rPr>
  </w:style>
  <w:style w:type="character" w:customStyle="1" w:styleId="apple-converted-space">
    <w:name w:val="apple-converted-space"/>
    <w:basedOn w:val="DefaultParagraphFont"/>
    <w:rsid w:val="00B26DB5"/>
  </w:style>
  <w:style w:type="character" w:styleId="Emphasis">
    <w:name w:val="Emphasis"/>
    <w:basedOn w:val="DefaultParagraphFont"/>
    <w:uiPriority w:val="20"/>
    <w:qFormat/>
    <w:rsid w:val="00B26DB5"/>
    <w:rPr>
      <w:i/>
      <w:iCs/>
    </w:rPr>
  </w:style>
  <w:style w:type="paragraph" w:styleId="BodyTextIndent">
    <w:name w:val="Body Text Indent"/>
    <w:basedOn w:val="Normal"/>
    <w:link w:val="BodyTextIndentChar"/>
    <w:uiPriority w:val="99"/>
    <w:semiHidden/>
    <w:unhideWhenUsed/>
    <w:rsid w:val="00B36964"/>
    <w:pPr>
      <w:spacing w:after="120"/>
      <w:ind w:left="360"/>
    </w:pPr>
  </w:style>
  <w:style w:type="character" w:customStyle="1" w:styleId="BodyTextIndentChar">
    <w:name w:val="Body Text Indent Char"/>
    <w:basedOn w:val="DefaultParagraphFont"/>
    <w:link w:val="BodyTextIndent"/>
    <w:uiPriority w:val="99"/>
    <w:semiHidden/>
    <w:rsid w:val="00B36964"/>
  </w:style>
  <w:style w:type="character" w:customStyle="1" w:styleId="Heading2Char">
    <w:name w:val="Heading 2 Char"/>
    <w:basedOn w:val="DefaultParagraphFont"/>
    <w:link w:val="Heading2"/>
    <w:uiPriority w:val="9"/>
    <w:semiHidden/>
    <w:rsid w:val="000A46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A461D"/>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0A461D"/>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0A461D"/>
  </w:style>
  <w:style w:type="character" w:styleId="Strong">
    <w:name w:val="Strong"/>
    <w:basedOn w:val="DefaultParagraphFont"/>
    <w:uiPriority w:val="22"/>
    <w:qFormat/>
    <w:rsid w:val="00255A42"/>
    <w:rPr>
      <w:b/>
      <w:bCs/>
    </w:rPr>
  </w:style>
  <w:style w:type="paragraph" w:styleId="Subtitle">
    <w:name w:val="Subtitle"/>
    <w:basedOn w:val="Normal"/>
    <w:next w:val="Normal"/>
    <w:link w:val="SubtitleChar"/>
    <w:uiPriority w:val="11"/>
    <w:qFormat/>
    <w:rsid w:val="00255A4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55A42"/>
    <w:rPr>
      <w:rFonts w:asciiTheme="minorHAnsi" w:eastAsiaTheme="minorEastAsia" w:hAnsiTheme="minorHAnsi" w:cstheme="minorBidi"/>
      <w:color w:val="5A5A5A" w:themeColor="text1" w:themeTint="A5"/>
      <w:spacing w:val="15"/>
    </w:rPr>
  </w:style>
  <w:style w:type="character" w:styleId="UnresolvedMention">
    <w:name w:val="Unresolved Mention"/>
    <w:basedOn w:val="DefaultParagraphFont"/>
    <w:uiPriority w:val="99"/>
    <w:semiHidden/>
    <w:unhideWhenUsed/>
    <w:rsid w:val="005969C5"/>
    <w:rPr>
      <w:color w:val="605E5C"/>
      <w:shd w:val="clear" w:color="auto" w:fill="E1DFDD"/>
    </w:rPr>
  </w:style>
  <w:style w:type="paragraph" w:customStyle="1" w:styleId="sidehead">
    <w:name w:val="side head"/>
    <w:basedOn w:val="Normal"/>
    <w:rsid w:val="007274C0"/>
    <w:pPr>
      <w:tabs>
        <w:tab w:val="left" w:pos="1440"/>
        <w:tab w:val="left" w:pos="5760"/>
      </w:tabs>
      <w:jc w:val="both"/>
    </w:pPr>
    <w:rPr>
      <w:rFonts w:ascii="New York" w:eastAsia="Times New Roman" w:hAnsi="New York"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7541">
      <w:bodyDiv w:val="1"/>
      <w:marLeft w:val="0"/>
      <w:marRight w:val="0"/>
      <w:marTop w:val="0"/>
      <w:marBottom w:val="0"/>
      <w:divBdr>
        <w:top w:val="none" w:sz="0" w:space="0" w:color="auto"/>
        <w:left w:val="none" w:sz="0" w:space="0" w:color="auto"/>
        <w:bottom w:val="none" w:sz="0" w:space="0" w:color="auto"/>
        <w:right w:val="none" w:sz="0" w:space="0" w:color="auto"/>
      </w:divBdr>
    </w:div>
    <w:div w:id="360783849">
      <w:bodyDiv w:val="1"/>
      <w:marLeft w:val="0"/>
      <w:marRight w:val="0"/>
      <w:marTop w:val="0"/>
      <w:marBottom w:val="0"/>
      <w:divBdr>
        <w:top w:val="none" w:sz="0" w:space="0" w:color="auto"/>
        <w:left w:val="none" w:sz="0" w:space="0" w:color="auto"/>
        <w:bottom w:val="none" w:sz="0" w:space="0" w:color="auto"/>
        <w:right w:val="none" w:sz="0" w:space="0" w:color="auto"/>
      </w:divBdr>
    </w:div>
    <w:div w:id="478183143">
      <w:bodyDiv w:val="1"/>
      <w:marLeft w:val="0"/>
      <w:marRight w:val="0"/>
      <w:marTop w:val="0"/>
      <w:marBottom w:val="0"/>
      <w:divBdr>
        <w:top w:val="none" w:sz="0" w:space="0" w:color="auto"/>
        <w:left w:val="none" w:sz="0" w:space="0" w:color="auto"/>
        <w:bottom w:val="none" w:sz="0" w:space="0" w:color="auto"/>
        <w:right w:val="none" w:sz="0" w:space="0" w:color="auto"/>
      </w:divBdr>
    </w:div>
    <w:div w:id="517736894">
      <w:bodyDiv w:val="1"/>
      <w:marLeft w:val="0"/>
      <w:marRight w:val="0"/>
      <w:marTop w:val="0"/>
      <w:marBottom w:val="0"/>
      <w:divBdr>
        <w:top w:val="none" w:sz="0" w:space="0" w:color="auto"/>
        <w:left w:val="none" w:sz="0" w:space="0" w:color="auto"/>
        <w:bottom w:val="none" w:sz="0" w:space="0" w:color="auto"/>
        <w:right w:val="none" w:sz="0" w:space="0" w:color="auto"/>
      </w:divBdr>
    </w:div>
    <w:div w:id="520313715">
      <w:bodyDiv w:val="1"/>
      <w:marLeft w:val="0"/>
      <w:marRight w:val="0"/>
      <w:marTop w:val="0"/>
      <w:marBottom w:val="0"/>
      <w:divBdr>
        <w:top w:val="none" w:sz="0" w:space="0" w:color="auto"/>
        <w:left w:val="none" w:sz="0" w:space="0" w:color="auto"/>
        <w:bottom w:val="none" w:sz="0" w:space="0" w:color="auto"/>
        <w:right w:val="none" w:sz="0" w:space="0" w:color="auto"/>
      </w:divBdr>
    </w:div>
    <w:div w:id="693070718">
      <w:bodyDiv w:val="1"/>
      <w:marLeft w:val="0"/>
      <w:marRight w:val="0"/>
      <w:marTop w:val="0"/>
      <w:marBottom w:val="0"/>
      <w:divBdr>
        <w:top w:val="none" w:sz="0" w:space="0" w:color="auto"/>
        <w:left w:val="none" w:sz="0" w:space="0" w:color="auto"/>
        <w:bottom w:val="none" w:sz="0" w:space="0" w:color="auto"/>
        <w:right w:val="none" w:sz="0" w:space="0" w:color="auto"/>
      </w:divBdr>
    </w:div>
    <w:div w:id="1212495579">
      <w:bodyDiv w:val="1"/>
      <w:marLeft w:val="0"/>
      <w:marRight w:val="0"/>
      <w:marTop w:val="0"/>
      <w:marBottom w:val="0"/>
      <w:divBdr>
        <w:top w:val="none" w:sz="0" w:space="0" w:color="auto"/>
        <w:left w:val="none" w:sz="0" w:space="0" w:color="auto"/>
        <w:bottom w:val="none" w:sz="0" w:space="0" w:color="auto"/>
        <w:right w:val="none" w:sz="0" w:space="0" w:color="auto"/>
      </w:divBdr>
    </w:div>
    <w:div w:id="20229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rshall.usc.edu/about/open-expression-statement" TargetMode="External"/><Relationship Id="rId18" Type="http://schemas.openxmlformats.org/officeDocument/2006/relationships/hyperlink" Target="https://policy.usc.edu/research-and-scholarship-misconduct/" TargetMode="External"/><Relationship Id="rId26" Type="http://schemas.openxmlformats.org/officeDocument/2006/relationships/hyperlink" Target="http://osas.usc.edu/" TargetMode="External"/><Relationship Id="rId39" Type="http://schemas.openxmlformats.org/officeDocument/2006/relationships/theme" Target="theme/theme1.xml"/><Relationship Id="rId21" Type="http://schemas.openxmlformats.org/officeDocument/2006/relationships/hyperlink" Target="https://studenthealth.usc.edu/counseling/" TargetMode="External"/><Relationship Id="rId34" Type="http://schemas.openxmlformats.org/officeDocument/2006/relationships/hyperlink" Target="http://chan.usc.edu/otfp"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policy.usc.edu/scampus-part-b/" TargetMode="External"/><Relationship Id="rId25" Type="http://schemas.openxmlformats.org/officeDocument/2006/relationships/hyperlink" Target="https://usc-advocate.symplicity.com/care_report/" TargetMode="External"/><Relationship Id="rId33" Type="http://schemas.openxmlformats.org/officeDocument/2006/relationships/hyperlink" Target="mailto:otfp@med.usc.ed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sc.edu/student-affairs/SJACS/" TargetMode="External"/><Relationship Id="rId20" Type="http://schemas.openxmlformats.org/officeDocument/2006/relationships/hyperlink" Target="mailto:osasfrontdesk@usc.edu" TargetMode="External"/><Relationship Id="rId29" Type="http://schemas.openxmlformats.org/officeDocument/2006/relationships/hyperlink" Target="http://dps.us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eotix.usc.edu/" TargetMode="External"/><Relationship Id="rId32" Type="http://schemas.openxmlformats.org/officeDocument/2006/relationships/hyperlink" Target="http://ombuds.usc.edu/"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ampus.usc.edu" TargetMode="External"/><Relationship Id="rId23" Type="http://schemas.openxmlformats.org/officeDocument/2006/relationships/hyperlink" Target="https://studenthealth.usc.edu/sexual-assault/" TargetMode="External"/><Relationship Id="rId28" Type="http://schemas.openxmlformats.org/officeDocument/2006/relationships/hyperlink" Target="https://diversity.usc.edu/" TargetMode="External"/><Relationship Id="rId36" Type="http://schemas.openxmlformats.org/officeDocument/2006/relationships/hyperlink" Target="http://www.usc.edu/scampus" TargetMode="External"/><Relationship Id="rId10" Type="http://schemas.openxmlformats.org/officeDocument/2006/relationships/endnotes" Target="endnotes.xml"/><Relationship Id="rId19" Type="http://schemas.openxmlformats.org/officeDocument/2006/relationships/hyperlink" Target="http://osas.usc.edu/" TargetMode="External"/><Relationship Id="rId31" Type="http://schemas.openxmlformats.org/officeDocument/2006/relationships/hyperlink" Target="http://dps.us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c.edu/scampus" TargetMode="External"/><Relationship Id="rId22" Type="http://schemas.openxmlformats.org/officeDocument/2006/relationships/hyperlink" Target="http://www.suicidepreventionlifeline.org/" TargetMode="External"/><Relationship Id="rId27" Type="http://schemas.openxmlformats.org/officeDocument/2006/relationships/hyperlink" Target="https://campussupport.usc.edu/" TargetMode="External"/><Relationship Id="rId30" Type="http://schemas.openxmlformats.org/officeDocument/2006/relationships/hyperlink" Target="http://emergency.usc.edu/" TargetMode="External"/><Relationship Id="rId35" Type="http://schemas.openxmlformats.org/officeDocument/2006/relationships/hyperlink" Target="http://emergency.usc.ed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24300B4AFC64E8FB5BF1A69CCB556" ma:contentTypeVersion="12" ma:contentTypeDescription="Create a new document." ma:contentTypeScope="" ma:versionID="11851e30410e0d43f5587cc43014773f">
  <xsd:schema xmlns:xsd="http://www.w3.org/2001/XMLSchema" xmlns:xs="http://www.w3.org/2001/XMLSchema" xmlns:p="http://schemas.microsoft.com/office/2006/metadata/properties" xmlns:ns3="eddb74bf-cd59-45c1-b9ac-0149ce9fddfd" xmlns:ns4="5252c9e8-d0bf-4c1f-850c-2ead754d1d3e" targetNamespace="http://schemas.microsoft.com/office/2006/metadata/properties" ma:root="true" ma:fieldsID="6f9d760d3ef38b8a3cabc8eced1ca40f" ns3:_="" ns4:_="">
    <xsd:import namespace="eddb74bf-cd59-45c1-b9ac-0149ce9fddfd"/>
    <xsd:import namespace="5252c9e8-d0bf-4c1f-850c-2ead754d1d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b74bf-cd59-45c1-b9ac-0149ce9fd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2c9e8-d0bf-4c1f-850c-2ead754d1d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C77DF-8DAD-4AED-B16F-EAB8FBB72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b74bf-cd59-45c1-b9ac-0149ce9fddfd"/>
    <ds:schemaRef ds:uri="5252c9e8-d0bf-4c1f-850c-2ead754d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373D3-021D-9344-8A58-6CBF9CA6C1A7}">
  <ds:schemaRefs>
    <ds:schemaRef ds:uri="http://schemas.openxmlformats.org/officeDocument/2006/bibliography"/>
  </ds:schemaRefs>
</ds:datastoreItem>
</file>

<file path=customXml/itemProps3.xml><?xml version="1.0" encoding="utf-8"?>
<ds:datastoreItem xmlns:ds="http://schemas.openxmlformats.org/officeDocument/2006/customXml" ds:itemID="{5BA63D9F-AEB5-4351-8704-9D7BE295E1B1}">
  <ds:schemaRefs>
    <ds:schemaRef ds:uri="http://schemas.microsoft.com/sharepoint/v3/contenttype/forms"/>
  </ds:schemaRefs>
</ds:datastoreItem>
</file>

<file path=customXml/itemProps4.xml><?xml version="1.0" encoding="utf-8"?>
<ds:datastoreItem xmlns:ds="http://schemas.openxmlformats.org/officeDocument/2006/customXml" ds:itemID="{6B0EE11B-60D0-4D1B-BE36-FA6626BAEF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5065</Words>
  <Characters>28876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2022-08-01T21:14:00Z</dcterms:created>
  <dcterms:modified xsi:type="dcterms:W3CDTF">2022-08-01T21:16:00Z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0x0101002E324300B4AFC64E8FB5BF1A69CCB556</vt:lpwstr>
  </property>
</Properties>
</file>