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51539" w14:textId="77777777" w:rsidR="00E3043D" w:rsidRDefault="00E3043D" w:rsidP="00985034">
      <w:pPr>
        <w:pStyle w:val="NoSpacing"/>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01555D1" w14:textId="7B69CC25" w:rsidR="00ED4907" w:rsidRDefault="00B66158" w:rsidP="00985034">
      <w:pPr>
        <w:pStyle w:val="NoSpacing"/>
        <w:rPr>
          <w:rFonts w:cs="Calibri"/>
          <w:b/>
        </w:rPr>
      </w:pPr>
      <w:r>
        <w:rPr>
          <w:rFonts w:cs="Calibri"/>
        </w:rPr>
        <w:t>Professor</w:t>
      </w:r>
      <w:r w:rsidR="002A5B3C">
        <w:rPr>
          <w:rFonts w:cs="Calibri"/>
        </w:rPr>
        <w:t xml:space="preserve"> N. Rathbun</w:t>
      </w:r>
      <w:r w:rsidR="002A5B3C">
        <w:rPr>
          <w:rFonts w:cs="Calibri"/>
        </w:rPr>
        <w:tab/>
      </w:r>
      <w:r w:rsidR="002A5B3C">
        <w:rPr>
          <w:rFonts w:cs="Calibri"/>
        </w:rPr>
        <w:tab/>
      </w:r>
      <w:r w:rsidR="002A5B3C">
        <w:rPr>
          <w:rFonts w:cs="Calibri"/>
        </w:rPr>
        <w:tab/>
      </w:r>
      <w:r w:rsidR="002A5B3C">
        <w:rPr>
          <w:rFonts w:cs="Calibri"/>
        </w:rPr>
        <w:tab/>
      </w:r>
      <w:r w:rsidR="00ED4907" w:rsidRPr="004E19FB">
        <w:rPr>
          <w:rFonts w:cs="Calibri"/>
        </w:rPr>
        <w:t xml:space="preserve">Office Hours: </w:t>
      </w:r>
      <w:r w:rsidR="00FC6ECA">
        <w:rPr>
          <w:rFonts w:asciiTheme="minorHAnsi" w:hAnsiTheme="minorHAnsi" w:cstheme="minorHAnsi"/>
        </w:rPr>
        <w:t>Thurs 12:30-2pm</w:t>
      </w:r>
      <w:r w:rsidR="002A5B3C">
        <w:rPr>
          <w:rFonts w:asciiTheme="minorHAnsi" w:hAnsiTheme="minorHAnsi" w:cstheme="minorHAnsi"/>
        </w:rPr>
        <w:t xml:space="preserve"> </w:t>
      </w:r>
      <w:r w:rsidR="00ED4907">
        <w:rPr>
          <w:rFonts w:cs="Calibri"/>
        </w:rPr>
        <w:t xml:space="preserve">or by </w:t>
      </w:r>
      <w:r w:rsidR="00FC6ECA">
        <w:rPr>
          <w:rFonts w:cs="Calibri"/>
        </w:rPr>
        <w:t xml:space="preserve">zoom </w:t>
      </w:r>
      <w:proofErr w:type="spellStart"/>
      <w:r w:rsidR="00ED4907">
        <w:rPr>
          <w:rFonts w:cs="Calibri"/>
        </w:rPr>
        <w:t>appt</w:t>
      </w:r>
      <w:proofErr w:type="spellEnd"/>
    </w:p>
    <w:p w14:paraId="47CCD829" w14:textId="460D1E60" w:rsidR="00200AEB" w:rsidRPr="00200AEB" w:rsidRDefault="00E3043D" w:rsidP="00985034">
      <w:pPr>
        <w:pStyle w:val="NoSpacing"/>
        <w:rPr>
          <w:rFonts w:cs="Calibri"/>
          <w:bCs/>
          <w:color w:val="0000FF"/>
          <w:u w:val="single"/>
        </w:rPr>
      </w:pPr>
      <w:r w:rsidRPr="004E19FB">
        <w:rPr>
          <w:rFonts w:cs="Calibri"/>
        </w:rPr>
        <w:t xml:space="preserve">Email: </w:t>
      </w:r>
      <w:hyperlink r:id="rId5" w:history="1">
        <w:r w:rsidR="00200AEB" w:rsidRPr="00E930BF">
          <w:rPr>
            <w:rStyle w:val="Hyperlink"/>
            <w:rFonts w:cs="Calibri"/>
            <w:bCs/>
          </w:rPr>
          <w:t>nrathbun@usc.edu</w:t>
        </w:r>
      </w:hyperlink>
      <w:r w:rsidR="00200AEB">
        <w:rPr>
          <w:rFonts w:cs="Calibri"/>
          <w:bCs/>
        </w:rPr>
        <w:t xml:space="preserve">  </w:t>
      </w:r>
      <w:r w:rsidR="00200AEB">
        <w:rPr>
          <w:rFonts w:cs="Calibri"/>
          <w:bCs/>
        </w:rPr>
        <w:tab/>
      </w:r>
      <w:r w:rsidR="00200AEB">
        <w:rPr>
          <w:rFonts w:cs="Calibri"/>
          <w:bCs/>
        </w:rPr>
        <w:tab/>
      </w:r>
      <w:r w:rsidR="00200AEB">
        <w:rPr>
          <w:rFonts w:cs="Calibri"/>
          <w:bCs/>
        </w:rPr>
        <w:tab/>
        <w:t>Office: CPA 304</w:t>
      </w:r>
    </w:p>
    <w:p w14:paraId="38A8C0E8" w14:textId="77777777" w:rsidR="00751263" w:rsidRPr="00AF6302" w:rsidRDefault="00751263" w:rsidP="00AF6302">
      <w:pPr>
        <w:pStyle w:val="NoSpacing"/>
        <w:jc w:val="center"/>
        <w:rPr>
          <w:rFonts w:cs="Calibri"/>
          <w:b/>
          <w:sz w:val="28"/>
        </w:rPr>
      </w:pPr>
    </w:p>
    <w:p w14:paraId="366A9AAA" w14:textId="77777777" w:rsidR="00E3043D" w:rsidRPr="00AF6302" w:rsidRDefault="00C15D42" w:rsidP="00AF6302">
      <w:pPr>
        <w:pStyle w:val="NoSpacing"/>
        <w:jc w:val="center"/>
        <w:rPr>
          <w:rFonts w:cs="Calibri"/>
          <w:b/>
          <w:sz w:val="28"/>
        </w:rPr>
      </w:pPr>
      <w:r>
        <w:rPr>
          <w:rFonts w:cs="Calibri"/>
          <w:b/>
          <w:sz w:val="28"/>
        </w:rPr>
        <w:t xml:space="preserve">IR 329: </w:t>
      </w:r>
      <w:r w:rsidR="00E3043D" w:rsidRPr="00AF6302">
        <w:rPr>
          <w:rFonts w:cs="Calibri"/>
          <w:b/>
          <w:sz w:val="28"/>
        </w:rPr>
        <w:t>The Global Finance and Monetary Regime</w:t>
      </w:r>
    </w:p>
    <w:p w14:paraId="42AABBBE" w14:textId="20A18444" w:rsidR="00C15D42" w:rsidRDefault="007D572B" w:rsidP="00C15D42">
      <w:pPr>
        <w:pStyle w:val="NoSpacing"/>
        <w:jc w:val="center"/>
        <w:rPr>
          <w:rFonts w:cs="Calibri"/>
          <w:b/>
        </w:rPr>
      </w:pPr>
      <w:proofErr w:type="gramStart"/>
      <w:r>
        <w:rPr>
          <w:rFonts w:cs="Calibri"/>
          <w:b/>
        </w:rPr>
        <w:t>SPRING  2022</w:t>
      </w:r>
      <w:proofErr w:type="gramEnd"/>
    </w:p>
    <w:p w14:paraId="39947119" w14:textId="529A98B5" w:rsidR="00C15D42" w:rsidRDefault="00DC78E0" w:rsidP="00C15D42">
      <w:pPr>
        <w:pStyle w:val="NoSpacing"/>
        <w:jc w:val="center"/>
        <w:rPr>
          <w:rFonts w:cs="Calibri"/>
          <w:b/>
        </w:rPr>
      </w:pPr>
      <w:r>
        <w:rPr>
          <w:rFonts w:cs="Calibri"/>
          <w:b/>
        </w:rPr>
        <w:t xml:space="preserve">T/TH </w:t>
      </w:r>
      <w:r w:rsidR="007D572B">
        <w:rPr>
          <w:rFonts w:cs="Calibri"/>
          <w:b/>
        </w:rPr>
        <w:t>11am-12:20p</w:t>
      </w:r>
      <w:r w:rsidR="0064493C">
        <w:rPr>
          <w:rFonts w:cs="Calibri"/>
          <w:b/>
        </w:rPr>
        <w:t>m</w:t>
      </w:r>
    </w:p>
    <w:p w14:paraId="0F9506E3" w14:textId="77777777" w:rsidR="00ED4907" w:rsidRDefault="00ED4907" w:rsidP="00985034">
      <w:pPr>
        <w:pStyle w:val="NoSpacing"/>
        <w:rPr>
          <w:rFonts w:cs="Calibri"/>
          <w:b/>
          <w:sz w:val="24"/>
        </w:rPr>
      </w:pPr>
    </w:p>
    <w:p w14:paraId="150171AB" w14:textId="3E107180" w:rsidR="00E3043D" w:rsidRPr="00083A26" w:rsidRDefault="00E3043D" w:rsidP="00985034">
      <w:pPr>
        <w:pStyle w:val="NoSpacing"/>
        <w:rPr>
          <w:rFonts w:cs="Calibri"/>
          <w:b/>
          <w:sz w:val="24"/>
        </w:rPr>
      </w:pPr>
      <w:r w:rsidRPr="00083A26">
        <w:rPr>
          <w:rFonts w:cs="Calibri"/>
          <w:b/>
          <w:sz w:val="24"/>
        </w:rPr>
        <w:t>Course Description and Objectives:</w:t>
      </w:r>
    </w:p>
    <w:p w14:paraId="317E4E83" w14:textId="310432C2" w:rsidR="007D572B" w:rsidRDefault="5119E41C" w:rsidP="5119E41C">
      <w:pPr>
        <w:pStyle w:val="NoSpacing"/>
        <w:rPr>
          <w:rFonts w:cs="Calibri"/>
        </w:rPr>
      </w:pPr>
      <w:r w:rsidRPr="5119E41C">
        <w:rPr>
          <w:rFonts w:cs="Calibri"/>
        </w:rPr>
        <w:t xml:space="preserve">Globalization has produced unprecedented </w:t>
      </w:r>
      <w:r w:rsidR="00CD2493">
        <w:rPr>
          <w:rFonts w:cs="Calibri"/>
        </w:rPr>
        <w:t xml:space="preserve">levels of both economic growth </w:t>
      </w:r>
      <w:r w:rsidRPr="5119E41C">
        <w:rPr>
          <w:rFonts w:cs="Calibri"/>
        </w:rPr>
        <w:t>and risk. Financial markets are more open, allowing firms and governments to invest more freely. But as global finance grew larger, it also grew more complex. Faster-flowing capital is more volatile</w:t>
      </w:r>
      <w:r w:rsidR="007D572B">
        <w:rPr>
          <w:rFonts w:cs="Calibri"/>
        </w:rPr>
        <w:t xml:space="preserve"> </w:t>
      </w:r>
      <w:r w:rsidRPr="5119E41C">
        <w:rPr>
          <w:rFonts w:cs="Calibri"/>
        </w:rPr>
        <w:t>and economic risk is harder to comprehend. Regulators have struggled to keep up with evolving financial practices</w:t>
      </w:r>
      <w:r w:rsidR="007D572B">
        <w:rPr>
          <w:rFonts w:cs="Calibri"/>
        </w:rPr>
        <w:t xml:space="preserve"> and technology</w:t>
      </w:r>
      <w:r w:rsidRPr="5119E41C">
        <w:rPr>
          <w:rFonts w:cs="Calibri"/>
        </w:rPr>
        <w:t xml:space="preserve">.  Due to the high level of interdependence, states need to address the new problems in a cooperative manner.  This course will focus on understanding the international financial and monetary regime and its evolution and evaluating how to address the current problems facing it today.  Taking a problem-based approach, we will analyze the issues involved, evaluate the international efforts made to date to address the problem, and explore new potential solutions.  This course is student </w:t>
      </w:r>
      <w:r w:rsidR="00D83010">
        <w:rPr>
          <w:rFonts w:cs="Calibri"/>
        </w:rPr>
        <w:t>centered</w:t>
      </w:r>
      <w:r w:rsidRPr="5119E41C">
        <w:rPr>
          <w:rFonts w:cs="Calibri"/>
        </w:rPr>
        <w:t>, with students responsible for researching and presenting to the class fundamental aspects of our inquiry</w:t>
      </w:r>
      <w:r w:rsidR="00727BD4">
        <w:rPr>
          <w:rFonts w:cs="Calibri"/>
        </w:rPr>
        <w:t xml:space="preserve"> through the group policy paper on a current international economic problem.  </w:t>
      </w:r>
    </w:p>
    <w:p w14:paraId="167CF42B" w14:textId="77777777" w:rsidR="007D572B" w:rsidRDefault="007D572B" w:rsidP="5119E41C">
      <w:pPr>
        <w:pStyle w:val="NoSpacing"/>
        <w:rPr>
          <w:rFonts w:cs="Calibri"/>
        </w:rPr>
      </w:pPr>
    </w:p>
    <w:p w14:paraId="2974C297" w14:textId="5596D52D" w:rsidR="00E3043D" w:rsidRDefault="5119E41C" w:rsidP="5119E41C">
      <w:pPr>
        <w:pStyle w:val="NoSpacing"/>
        <w:rPr>
          <w:rFonts w:cs="Calibri"/>
        </w:rPr>
      </w:pPr>
      <w:r w:rsidRPr="5119E41C">
        <w:rPr>
          <w:rFonts w:cs="Calibri"/>
        </w:rPr>
        <w:t xml:space="preserve">Students </w:t>
      </w:r>
      <w:proofErr w:type="gramStart"/>
      <w:r w:rsidRPr="5119E41C">
        <w:rPr>
          <w:rFonts w:cs="Calibri"/>
        </w:rPr>
        <w:t>are expected</w:t>
      </w:r>
      <w:proofErr w:type="gramEnd"/>
      <w:r w:rsidRPr="5119E41C">
        <w:rPr>
          <w:rFonts w:cs="Calibri"/>
        </w:rPr>
        <w:t xml:space="preserve"> to have a good grounding in economics and international political economy.  </w:t>
      </w:r>
      <w:r w:rsidRPr="007D572B">
        <w:rPr>
          <w:rFonts w:cs="Calibri"/>
          <w:b/>
        </w:rPr>
        <w:t xml:space="preserve">Microeconomics and macroeconomics and/or IR 213 </w:t>
      </w:r>
      <w:proofErr w:type="gramStart"/>
      <w:r w:rsidRPr="007D572B">
        <w:rPr>
          <w:rFonts w:cs="Calibri"/>
          <w:b/>
        </w:rPr>
        <w:t xml:space="preserve">are </w:t>
      </w:r>
      <w:r w:rsidRPr="008D709E">
        <w:rPr>
          <w:rFonts w:cs="Calibri"/>
          <w:b/>
          <w:i/>
        </w:rPr>
        <w:t>strongly</w:t>
      </w:r>
      <w:r w:rsidRPr="007D572B">
        <w:rPr>
          <w:rFonts w:cs="Calibri"/>
          <w:b/>
        </w:rPr>
        <w:t xml:space="preserve"> recommended</w:t>
      </w:r>
      <w:proofErr w:type="gramEnd"/>
      <w:r w:rsidRPr="007D572B">
        <w:rPr>
          <w:rFonts w:cs="Calibri"/>
          <w:b/>
        </w:rPr>
        <w:t xml:space="preserve"> to enroll in this course</w:t>
      </w:r>
      <w:r w:rsidRPr="5119E41C">
        <w:rPr>
          <w:rFonts w:cs="Calibri"/>
        </w:rPr>
        <w:t>.</w:t>
      </w:r>
    </w:p>
    <w:p w14:paraId="494FCD75" w14:textId="1589EA7B" w:rsidR="00BB19C0" w:rsidRDefault="00BB19C0" w:rsidP="5119E41C">
      <w:pPr>
        <w:pStyle w:val="NoSpacing"/>
        <w:rPr>
          <w:rFonts w:cs="Calibri"/>
        </w:rPr>
      </w:pPr>
    </w:p>
    <w:p w14:paraId="66F53684" w14:textId="6439152D" w:rsidR="00BB19C0" w:rsidRPr="00830584" w:rsidRDefault="00BB19C0" w:rsidP="5119E41C">
      <w:pPr>
        <w:pStyle w:val="NoSpacing"/>
        <w:rPr>
          <w:rFonts w:cs="Calibri"/>
          <w:b/>
          <w:sz w:val="24"/>
          <w:szCs w:val="24"/>
        </w:rPr>
      </w:pPr>
      <w:r w:rsidRPr="00830584">
        <w:rPr>
          <w:rFonts w:cs="Calibri"/>
          <w:b/>
          <w:sz w:val="24"/>
          <w:szCs w:val="24"/>
        </w:rPr>
        <w:t>Learning Objectives:</w:t>
      </w:r>
    </w:p>
    <w:p w14:paraId="418321A9" w14:textId="1EC63E23" w:rsidR="00830584" w:rsidRPr="00830584" w:rsidRDefault="00830584" w:rsidP="00830584">
      <w:pPr>
        <w:pStyle w:val="NoSpacing"/>
        <w:rPr>
          <w:rFonts w:cs="Calibri"/>
        </w:rPr>
      </w:pPr>
      <w:r w:rsidRPr="00830584">
        <w:rPr>
          <w:rFonts w:cs="Calibri"/>
        </w:rPr>
        <w:t>Students participating in this course will:</w:t>
      </w:r>
    </w:p>
    <w:p w14:paraId="5EAF16E7" w14:textId="553BFC26" w:rsidR="00830584" w:rsidRPr="00830584" w:rsidRDefault="00830584" w:rsidP="00830584">
      <w:pPr>
        <w:pStyle w:val="NoSpacing"/>
        <w:numPr>
          <w:ilvl w:val="0"/>
          <w:numId w:val="17"/>
        </w:numPr>
        <w:rPr>
          <w:rFonts w:cs="Calibri"/>
        </w:rPr>
      </w:pPr>
      <w:r w:rsidRPr="00830584">
        <w:rPr>
          <w:rFonts w:cs="Calibri"/>
        </w:rPr>
        <w:t xml:space="preserve">Evaluate, critique, and synthesize knowledge from theoretic and empirical studies of </w:t>
      </w:r>
      <w:r>
        <w:rPr>
          <w:rFonts w:cs="Calibri"/>
        </w:rPr>
        <w:t xml:space="preserve">the </w:t>
      </w:r>
      <w:r w:rsidR="00B45CDE">
        <w:rPr>
          <w:rFonts w:cs="Calibri"/>
        </w:rPr>
        <w:t>international finance</w:t>
      </w:r>
      <w:r>
        <w:rPr>
          <w:rFonts w:cs="Calibri"/>
        </w:rPr>
        <w:t xml:space="preserve"> and monetary regime </w:t>
      </w:r>
      <w:r w:rsidR="00B45CDE">
        <w:rPr>
          <w:rFonts w:cs="Calibri"/>
        </w:rPr>
        <w:t>drawn from</w:t>
      </w:r>
      <w:r>
        <w:rPr>
          <w:rFonts w:cs="Calibri"/>
        </w:rPr>
        <w:t xml:space="preserve"> </w:t>
      </w:r>
      <w:r w:rsidR="00B45CDE">
        <w:rPr>
          <w:rFonts w:cs="Calibri"/>
        </w:rPr>
        <w:t xml:space="preserve">both </w:t>
      </w:r>
      <w:r>
        <w:rPr>
          <w:rFonts w:cs="Calibri"/>
        </w:rPr>
        <w:t xml:space="preserve">international relations </w:t>
      </w:r>
      <w:r w:rsidR="00B45CDE">
        <w:rPr>
          <w:rFonts w:cs="Calibri"/>
        </w:rPr>
        <w:t>and</w:t>
      </w:r>
      <w:r>
        <w:rPr>
          <w:rFonts w:cs="Calibri"/>
        </w:rPr>
        <w:t xml:space="preserve"> economics disciplines;</w:t>
      </w:r>
    </w:p>
    <w:p w14:paraId="7E0E72D5" w14:textId="205A2AA3" w:rsidR="00830584" w:rsidRDefault="00830584" w:rsidP="00830584">
      <w:pPr>
        <w:pStyle w:val="NoSpacing"/>
        <w:numPr>
          <w:ilvl w:val="0"/>
          <w:numId w:val="17"/>
        </w:numPr>
        <w:rPr>
          <w:rFonts w:cs="Calibri"/>
        </w:rPr>
      </w:pPr>
      <w:r w:rsidRPr="00830584">
        <w:rPr>
          <w:rFonts w:cs="Calibri"/>
        </w:rPr>
        <w:t xml:space="preserve">Advance research and writing skills through </w:t>
      </w:r>
      <w:r w:rsidR="00B45CDE">
        <w:rPr>
          <w:rFonts w:cs="Calibri"/>
        </w:rPr>
        <w:t xml:space="preserve">small </w:t>
      </w:r>
      <w:r w:rsidR="00884D4B">
        <w:rPr>
          <w:rFonts w:cs="Calibri"/>
        </w:rPr>
        <w:t xml:space="preserve">and </w:t>
      </w:r>
      <w:r>
        <w:rPr>
          <w:rFonts w:cs="Calibri"/>
        </w:rPr>
        <w:t xml:space="preserve">building </w:t>
      </w:r>
      <w:r w:rsidRPr="00830584">
        <w:rPr>
          <w:rFonts w:cs="Calibri"/>
        </w:rPr>
        <w:t>written assignments</w:t>
      </w:r>
      <w:r>
        <w:rPr>
          <w:rFonts w:cs="Calibri"/>
        </w:rPr>
        <w:t>, both individual and in a group,</w:t>
      </w:r>
      <w:r w:rsidRPr="00830584">
        <w:rPr>
          <w:rFonts w:cs="Calibri"/>
        </w:rPr>
        <w:t xml:space="preserve"> </w:t>
      </w:r>
      <w:r w:rsidR="00884D4B">
        <w:rPr>
          <w:rFonts w:cs="Calibri"/>
        </w:rPr>
        <w:t>through</w:t>
      </w:r>
      <w:r>
        <w:rPr>
          <w:rFonts w:cs="Calibri"/>
        </w:rPr>
        <w:t xml:space="preserve"> the policy</w:t>
      </w:r>
      <w:r w:rsidRPr="00830584">
        <w:rPr>
          <w:rFonts w:cs="Calibri"/>
        </w:rPr>
        <w:t xml:space="preserve"> </w:t>
      </w:r>
      <w:r>
        <w:rPr>
          <w:rFonts w:cs="Calibri"/>
        </w:rPr>
        <w:t>project</w:t>
      </w:r>
      <w:r w:rsidRPr="00830584">
        <w:rPr>
          <w:rFonts w:cs="Calibri"/>
        </w:rPr>
        <w:t>;</w:t>
      </w:r>
    </w:p>
    <w:p w14:paraId="7AC48C51" w14:textId="4D4CD721" w:rsidR="00830584" w:rsidRPr="00830584" w:rsidRDefault="00830584" w:rsidP="00830584">
      <w:pPr>
        <w:pStyle w:val="NoSpacing"/>
        <w:numPr>
          <w:ilvl w:val="0"/>
          <w:numId w:val="17"/>
        </w:numPr>
        <w:rPr>
          <w:rFonts w:cs="Calibri"/>
        </w:rPr>
      </w:pPr>
      <w:r>
        <w:rPr>
          <w:rFonts w:cs="Calibri"/>
        </w:rPr>
        <w:t xml:space="preserve">Advance professional cooperation </w:t>
      </w:r>
      <w:r w:rsidR="00483AB0">
        <w:rPr>
          <w:rFonts w:cs="Calibri"/>
        </w:rPr>
        <w:t>&amp;</w:t>
      </w:r>
      <w:r>
        <w:rPr>
          <w:rFonts w:cs="Calibri"/>
        </w:rPr>
        <w:t xml:space="preserve"> communication skills through group work </w:t>
      </w:r>
      <w:r w:rsidR="00483AB0">
        <w:rPr>
          <w:rFonts w:cs="Calibri"/>
        </w:rPr>
        <w:t>on</w:t>
      </w:r>
      <w:r>
        <w:rPr>
          <w:rFonts w:cs="Calibri"/>
        </w:rPr>
        <w:t xml:space="preserve"> policy project;</w:t>
      </w:r>
    </w:p>
    <w:p w14:paraId="0B584A32" w14:textId="4025C7B0" w:rsidR="00830584" w:rsidRPr="00830584" w:rsidRDefault="00830584" w:rsidP="00830584">
      <w:pPr>
        <w:pStyle w:val="NoSpacing"/>
        <w:numPr>
          <w:ilvl w:val="0"/>
          <w:numId w:val="17"/>
        </w:numPr>
        <w:rPr>
          <w:rFonts w:cs="Calibri"/>
        </w:rPr>
      </w:pPr>
      <w:r w:rsidRPr="00830584">
        <w:rPr>
          <w:rFonts w:cs="Calibri"/>
        </w:rPr>
        <w:t>Enhance their appreciation of diverse perspectives</w:t>
      </w:r>
      <w:r>
        <w:rPr>
          <w:rFonts w:cs="Calibri"/>
        </w:rPr>
        <w:t xml:space="preserve"> through a deeper understanding of the impact of international finance on different states and populations</w:t>
      </w:r>
      <w:r w:rsidRPr="00830584">
        <w:rPr>
          <w:rFonts w:cs="Calibri"/>
        </w:rPr>
        <w:t>;</w:t>
      </w:r>
    </w:p>
    <w:p w14:paraId="55231A88" w14:textId="4F75FF26" w:rsidR="00830584" w:rsidRPr="00830584" w:rsidRDefault="00830584" w:rsidP="00830584">
      <w:pPr>
        <w:pStyle w:val="NoSpacing"/>
        <w:numPr>
          <w:ilvl w:val="0"/>
          <w:numId w:val="17"/>
        </w:numPr>
        <w:rPr>
          <w:rFonts w:cs="Calibri"/>
          <w:b/>
        </w:rPr>
      </w:pPr>
      <w:r w:rsidRPr="00830584">
        <w:rPr>
          <w:rFonts w:cs="Calibri"/>
        </w:rPr>
        <w:t xml:space="preserve">Reflect critically </w:t>
      </w:r>
      <w:r>
        <w:rPr>
          <w:rFonts w:cs="Calibri"/>
        </w:rPr>
        <w:t xml:space="preserve">on international finance and monetary policies </w:t>
      </w:r>
      <w:r w:rsidRPr="00830584">
        <w:rPr>
          <w:rFonts w:cs="Calibri"/>
        </w:rPr>
        <w:t>in theory and practice;</w:t>
      </w:r>
    </w:p>
    <w:p w14:paraId="3EBDC05A" w14:textId="0964FE8D" w:rsidR="00830584" w:rsidRPr="00830584" w:rsidRDefault="00830584" w:rsidP="00830584">
      <w:pPr>
        <w:pStyle w:val="NoSpacing"/>
        <w:numPr>
          <w:ilvl w:val="0"/>
          <w:numId w:val="17"/>
        </w:numPr>
        <w:rPr>
          <w:rFonts w:cs="Calibri"/>
        </w:rPr>
      </w:pPr>
      <w:r w:rsidRPr="00830584">
        <w:rPr>
          <w:rFonts w:cs="Calibri"/>
        </w:rPr>
        <w:t>Develop professional skills relevant to careers in</w:t>
      </w:r>
      <w:r>
        <w:rPr>
          <w:rFonts w:cs="Calibri"/>
        </w:rPr>
        <w:t xml:space="preserve"> business, finance, development, government, </w:t>
      </w:r>
      <w:r w:rsidRPr="00830584">
        <w:rPr>
          <w:rFonts w:cs="Calibri"/>
        </w:rPr>
        <w:t>non-governmental organizations and beyond.</w:t>
      </w:r>
    </w:p>
    <w:p w14:paraId="10891A95" w14:textId="77777777" w:rsidR="00830584" w:rsidRPr="00830584" w:rsidRDefault="00830584" w:rsidP="00830584">
      <w:pPr>
        <w:pStyle w:val="NoSpacing"/>
        <w:rPr>
          <w:rFonts w:cs="Calibri"/>
          <w:b/>
        </w:rPr>
      </w:pPr>
    </w:p>
    <w:p w14:paraId="37378B08" w14:textId="77777777" w:rsidR="00407F7B" w:rsidRDefault="00E3043D" w:rsidP="00985034">
      <w:pPr>
        <w:pStyle w:val="NoSpacing"/>
        <w:rPr>
          <w:rFonts w:cs="Calibri"/>
          <w:b/>
          <w:sz w:val="24"/>
        </w:rPr>
      </w:pPr>
      <w:r w:rsidRPr="00AF6302">
        <w:rPr>
          <w:rFonts w:cs="Calibri"/>
          <w:b/>
          <w:sz w:val="24"/>
        </w:rPr>
        <w:t>Course Requirements and Grading:</w:t>
      </w:r>
    </w:p>
    <w:p w14:paraId="20E291BC" w14:textId="4921B7F4" w:rsidR="00E3043D" w:rsidRDefault="00407F7B" w:rsidP="00985034">
      <w:pPr>
        <w:pStyle w:val="NoSpacing"/>
        <w:rPr>
          <w:rFonts w:cs="Calibri"/>
          <w:b/>
        </w:rPr>
      </w:pPr>
      <w:r w:rsidRPr="00E92815">
        <w:rPr>
          <w:rFonts w:cs="Calibri"/>
          <w:b/>
        </w:rPr>
        <w:t>Participation</w:t>
      </w:r>
      <w:r w:rsidR="009F0DCB">
        <w:rPr>
          <w:rFonts w:cs="Calibri"/>
          <w:b/>
        </w:rPr>
        <w:t xml:space="preserve"> 10</w:t>
      </w:r>
      <w:r w:rsidR="00E3043D" w:rsidRPr="00E92815">
        <w:rPr>
          <w:rFonts w:cs="Calibri"/>
          <w:b/>
        </w:rPr>
        <w:t>%</w:t>
      </w:r>
    </w:p>
    <w:p w14:paraId="2D9ADB37" w14:textId="76F68EC0" w:rsidR="009F0DCB" w:rsidRPr="00E92815" w:rsidRDefault="009F0DCB" w:rsidP="00985034">
      <w:pPr>
        <w:pStyle w:val="NoSpacing"/>
        <w:rPr>
          <w:rFonts w:cs="Calibri"/>
          <w:b/>
          <w:sz w:val="24"/>
        </w:rPr>
      </w:pPr>
      <w:r>
        <w:rPr>
          <w:rFonts w:cs="Calibri"/>
          <w:b/>
        </w:rPr>
        <w:t xml:space="preserve">Reading Response </w:t>
      </w:r>
      <w:r w:rsidR="004C5443">
        <w:rPr>
          <w:rFonts w:cs="Calibri"/>
          <w:b/>
        </w:rPr>
        <w:t>Posts</w:t>
      </w:r>
      <w:r>
        <w:rPr>
          <w:rFonts w:cs="Calibri"/>
          <w:b/>
        </w:rPr>
        <w:t xml:space="preserve"> 15%</w:t>
      </w:r>
    </w:p>
    <w:p w14:paraId="5AC84497" w14:textId="5D5793FC" w:rsidR="00E3043D" w:rsidRPr="00E92815" w:rsidRDefault="00AC5F57" w:rsidP="00985034">
      <w:pPr>
        <w:pStyle w:val="NoSpacing"/>
        <w:rPr>
          <w:rFonts w:cs="Calibri"/>
          <w:b/>
        </w:rPr>
      </w:pPr>
      <w:r w:rsidRPr="00E92815">
        <w:rPr>
          <w:rFonts w:cs="Calibri"/>
          <w:b/>
        </w:rPr>
        <w:t>Midterm</w:t>
      </w:r>
      <w:r w:rsidR="00B72972">
        <w:rPr>
          <w:rFonts w:cs="Calibri"/>
          <w:b/>
        </w:rPr>
        <w:t xml:space="preserve"> 25</w:t>
      </w:r>
      <w:r w:rsidR="00E3043D" w:rsidRPr="00E92815">
        <w:rPr>
          <w:rFonts w:cs="Calibri"/>
          <w:b/>
        </w:rPr>
        <w:t>%</w:t>
      </w:r>
    </w:p>
    <w:p w14:paraId="20CF83AA" w14:textId="0F0F53AE" w:rsidR="00E3043D" w:rsidRPr="00E92815" w:rsidRDefault="00E3043D" w:rsidP="00985034">
      <w:pPr>
        <w:pStyle w:val="NoSpacing"/>
        <w:rPr>
          <w:rFonts w:cs="Calibri"/>
          <w:b/>
        </w:rPr>
      </w:pPr>
      <w:r w:rsidRPr="00E92815">
        <w:rPr>
          <w:rFonts w:cs="Calibri"/>
          <w:b/>
        </w:rPr>
        <w:t xml:space="preserve">Policy </w:t>
      </w:r>
      <w:r w:rsidR="00805321" w:rsidRPr="00E92815">
        <w:rPr>
          <w:rFonts w:cs="Calibri"/>
          <w:b/>
        </w:rPr>
        <w:t>Project</w:t>
      </w:r>
      <w:r w:rsidRPr="00E92815">
        <w:rPr>
          <w:rFonts w:cs="Calibri"/>
          <w:b/>
        </w:rPr>
        <w:t xml:space="preserve"> </w:t>
      </w:r>
      <w:r w:rsidR="001D3D55">
        <w:rPr>
          <w:rFonts w:cs="Calibri"/>
          <w:b/>
        </w:rPr>
        <w:t>5</w:t>
      </w:r>
      <w:r w:rsidR="00663107">
        <w:rPr>
          <w:rFonts w:cs="Calibri"/>
          <w:b/>
        </w:rPr>
        <w:t>0</w:t>
      </w:r>
      <w:r w:rsidRPr="00E92815">
        <w:rPr>
          <w:rFonts w:cs="Calibri"/>
          <w:b/>
        </w:rPr>
        <w:t>%</w:t>
      </w:r>
    </w:p>
    <w:p w14:paraId="0E65E648" w14:textId="346F67E3" w:rsidR="00805321" w:rsidRDefault="00805321" w:rsidP="00985034">
      <w:pPr>
        <w:pStyle w:val="NoSpacing"/>
        <w:rPr>
          <w:rFonts w:cs="Calibri"/>
        </w:rPr>
      </w:pPr>
      <w:r>
        <w:rPr>
          <w:rFonts w:cs="Calibri"/>
        </w:rPr>
        <w:t xml:space="preserve">-- </w:t>
      </w:r>
      <w:r w:rsidR="001D3D55">
        <w:rPr>
          <w:rFonts w:cs="Calibri"/>
        </w:rPr>
        <w:t xml:space="preserve">Individual </w:t>
      </w:r>
      <w:r w:rsidR="00A54B6E">
        <w:rPr>
          <w:rFonts w:cs="Calibri"/>
        </w:rPr>
        <w:t>Data Research</w:t>
      </w:r>
      <w:r w:rsidR="009F0DCB">
        <w:rPr>
          <w:rFonts w:cs="Calibri"/>
        </w:rPr>
        <w:t xml:space="preserve"> Analysis 10</w:t>
      </w:r>
      <w:r>
        <w:rPr>
          <w:rFonts w:cs="Calibri"/>
        </w:rPr>
        <w:t>%</w:t>
      </w:r>
    </w:p>
    <w:p w14:paraId="67EA8986" w14:textId="7A94D8A9" w:rsidR="00805321" w:rsidRDefault="002C747E" w:rsidP="00985034">
      <w:pPr>
        <w:pStyle w:val="NoSpacing"/>
        <w:rPr>
          <w:rFonts w:cs="Calibri"/>
        </w:rPr>
      </w:pPr>
      <w:r>
        <w:rPr>
          <w:rFonts w:cs="Calibri"/>
        </w:rPr>
        <w:t xml:space="preserve">--Draft Group Policy Paper </w:t>
      </w:r>
      <w:r w:rsidR="00805321">
        <w:rPr>
          <w:rFonts w:cs="Calibri"/>
        </w:rPr>
        <w:t>10%</w:t>
      </w:r>
    </w:p>
    <w:p w14:paraId="3E13618F" w14:textId="5A35614C" w:rsidR="00613062" w:rsidRDefault="00805321" w:rsidP="00985034">
      <w:pPr>
        <w:pStyle w:val="NoSpacing"/>
        <w:rPr>
          <w:rFonts w:cs="Calibri"/>
        </w:rPr>
      </w:pPr>
      <w:r>
        <w:rPr>
          <w:rFonts w:cs="Calibri"/>
        </w:rPr>
        <w:t>--</w:t>
      </w:r>
      <w:r w:rsidR="001D3D55">
        <w:rPr>
          <w:rFonts w:cs="Calibri"/>
        </w:rPr>
        <w:t xml:space="preserve"> Individual </w:t>
      </w:r>
      <w:proofErr w:type="gramStart"/>
      <w:r w:rsidR="00613062">
        <w:rPr>
          <w:rFonts w:cs="Calibri"/>
        </w:rPr>
        <w:t>Critiques</w:t>
      </w:r>
      <w:proofErr w:type="gramEnd"/>
      <w:r w:rsidR="00613062">
        <w:rPr>
          <w:rFonts w:cs="Calibri"/>
        </w:rPr>
        <w:t xml:space="preserve"> 5%</w:t>
      </w:r>
    </w:p>
    <w:p w14:paraId="23F0CDD3" w14:textId="69EC376B" w:rsidR="00F53D5E" w:rsidRDefault="001D3D55" w:rsidP="00985034">
      <w:pPr>
        <w:pStyle w:val="NoSpacing"/>
        <w:rPr>
          <w:rFonts w:cs="Calibri"/>
        </w:rPr>
      </w:pPr>
      <w:r>
        <w:rPr>
          <w:rFonts w:cs="Calibri"/>
        </w:rPr>
        <w:lastRenderedPageBreak/>
        <w:t>--Presentation 10</w:t>
      </w:r>
      <w:r w:rsidR="00F53D5E">
        <w:rPr>
          <w:rFonts w:cs="Calibri"/>
        </w:rPr>
        <w:t>%</w:t>
      </w:r>
    </w:p>
    <w:p w14:paraId="659C8160" w14:textId="7749EA36" w:rsidR="00805321" w:rsidRPr="004E19FB" w:rsidRDefault="00B72972" w:rsidP="00985034">
      <w:pPr>
        <w:pStyle w:val="NoSpacing"/>
        <w:rPr>
          <w:rFonts w:cs="Calibri"/>
        </w:rPr>
      </w:pPr>
      <w:r>
        <w:rPr>
          <w:rFonts w:cs="Calibri"/>
        </w:rPr>
        <w:t xml:space="preserve">--Final Group Policy Paper </w:t>
      </w:r>
      <w:r w:rsidR="009F0DCB">
        <w:rPr>
          <w:rFonts w:cs="Calibri"/>
        </w:rPr>
        <w:t>15</w:t>
      </w:r>
      <w:r w:rsidR="00805321">
        <w:rPr>
          <w:rFonts w:cs="Calibri"/>
        </w:rPr>
        <w:t>%</w:t>
      </w:r>
    </w:p>
    <w:p w14:paraId="21F5CB3B" w14:textId="77777777" w:rsidR="009E37A9" w:rsidRDefault="009E37A9" w:rsidP="00680DD1">
      <w:pPr>
        <w:autoSpaceDE w:val="0"/>
        <w:autoSpaceDN w:val="0"/>
        <w:adjustRightInd w:val="0"/>
        <w:spacing w:after="0" w:line="240" w:lineRule="auto"/>
        <w:rPr>
          <w:rFonts w:cs="Calibri"/>
          <w:b/>
          <w:sz w:val="24"/>
          <w:szCs w:val="24"/>
        </w:rPr>
      </w:pPr>
    </w:p>
    <w:p w14:paraId="773A00A5" w14:textId="0E02F175" w:rsidR="00E92815" w:rsidRPr="00E92815" w:rsidRDefault="00E92815" w:rsidP="00680DD1">
      <w:pPr>
        <w:autoSpaceDE w:val="0"/>
        <w:autoSpaceDN w:val="0"/>
        <w:adjustRightInd w:val="0"/>
        <w:spacing w:after="0" w:line="240" w:lineRule="auto"/>
        <w:rPr>
          <w:rFonts w:cs="Calibri"/>
          <w:b/>
          <w:sz w:val="24"/>
          <w:szCs w:val="24"/>
        </w:rPr>
      </w:pPr>
      <w:r w:rsidRPr="00E92815">
        <w:rPr>
          <w:rFonts w:cs="Calibri"/>
          <w:b/>
          <w:sz w:val="24"/>
          <w:szCs w:val="24"/>
        </w:rPr>
        <w:t>Participation</w:t>
      </w:r>
      <w:r w:rsidR="003A2EA7">
        <w:rPr>
          <w:rFonts w:cs="Calibri"/>
          <w:b/>
          <w:sz w:val="24"/>
          <w:szCs w:val="24"/>
        </w:rPr>
        <w:t>:</w:t>
      </w:r>
    </w:p>
    <w:p w14:paraId="674FCEB9" w14:textId="3479C5A0" w:rsidR="0004061E" w:rsidRDefault="0004061E" w:rsidP="00680DD1">
      <w:pPr>
        <w:autoSpaceDE w:val="0"/>
        <w:autoSpaceDN w:val="0"/>
        <w:adjustRightInd w:val="0"/>
        <w:spacing w:after="0" w:line="240" w:lineRule="auto"/>
        <w:rPr>
          <w:rFonts w:cs="Calibri"/>
        </w:rPr>
      </w:pPr>
      <w:r w:rsidRPr="0004061E">
        <w:rPr>
          <w:rFonts w:cs="Calibri"/>
        </w:rPr>
        <w:t xml:space="preserve">Students </w:t>
      </w:r>
      <w:proofErr w:type="gramStart"/>
      <w:r w:rsidRPr="0004061E">
        <w:rPr>
          <w:rFonts w:cs="Calibri"/>
        </w:rPr>
        <w:t>are expected</w:t>
      </w:r>
      <w:proofErr w:type="gramEnd"/>
      <w:r w:rsidRPr="0004061E">
        <w:rPr>
          <w:rFonts w:cs="Calibri"/>
        </w:rPr>
        <w:t xml:space="preserve"> to attend class synchronously </w:t>
      </w:r>
      <w:r w:rsidR="00F8269D">
        <w:rPr>
          <w:rFonts w:cs="Calibri"/>
        </w:rPr>
        <w:t xml:space="preserve">and </w:t>
      </w:r>
      <w:r w:rsidRPr="0004061E">
        <w:rPr>
          <w:rFonts w:cs="Calibri"/>
        </w:rPr>
        <w:t xml:space="preserve">should come prepared to </w:t>
      </w:r>
      <w:r>
        <w:rPr>
          <w:rFonts w:cs="Calibri"/>
        </w:rPr>
        <w:t>participate actively in class discussions</w:t>
      </w:r>
      <w:r w:rsidRPr="0004061E">
        <w:rPr>
          <w:rFonts w:cs="Calibri"/>
        </w:rPr>
        <w:t xml:space="preserve">.  A mix of lecture and discussion, and the Socratic </w:t>
      </w:r>
      <w:proofErr w:type="gramStart"/>
      <w:r w:rsidRPr="0004061E">
        <w:rPr>
          <w:rFonts w:cs="Calibri"/>
        </w:rPr>
        <w:t>method</w:t>
      </w:r>
      <w:proofErr w:type="gramEnd"/>
      <w:r w:rsidRPr="0004061E">
        <w:rPr>
          <w:rFonts w:cs="Calibri"/>
        </w:rPr>
        <w:t xml:space="preserve"> will be employed. </w:t>
      </w:r>
      <w:r w:rsidRPr="0004061E">
        <w:rPr>
          <w:rFonts w:cs="Calibri"/>
          <w:b/>
        </w:rPr>
        <w:t xml:space="preserve">If you miss </w:t>
      </w:r>
      <w:proofErr w:type="gramStart"/>
      <w:r w:rsidRPr="0004061E">
        <w:rPr>
          <w:rFonts w:cs="Calibri"/>
          <w:b/>
        </w:rPr>
        <w:t>class</w:t>
      </w:r>
      <w:proofErr w:type="gramEnd"/>
      <w:r w:rsidRPr="0004061E">
        <w:rPr>
          <w:rFonts w:cs="Calibri"/>
          <w:b/>
        </w:rPr>
        <w:t xml:space="preserve"> </w:t>
      </w:r>
      <w:r w:rsidR="009E37A9">
        <w:rPr>
          <w:rFonts w:cs="Calibri"/>
          <w:b/>
        </w:rPr>
        <w:t>you can attend by zoom. If you are sick and cannot attend/zoom,</w:t>
      </w:r>
      <w:r w:rsidRPr="0004061E">
        <w:rPr>
          <w:rFonts w:cs="Calibri"/>
          <w:b/>
        </w:rPr>
        <w:t xml:space="preserve"> you can receive full credit for participation if you email the professor a </w:t>
      </w:r>
      <w:proofErr w:type="gramStart"/>
      <w:r w:rsidRPr="0004061E">
        <w:rPr>
          <w:rFonts w:cs="Calibri"/>
          <w:b/>
        </w:rPr>
        <w:t>1 page</w:t>
      </w:r>
      <w:proofErr w:type="gramEnd"/>
      <w:r w:rsidRPr="0004061E">
        <w:rPr>
          <w:rFonts w:cs="Calibri"/>
          <w:b/>
        </w:rPr>
        <w:t xml:space="preserve"> reflection on your summary of the class material</w:t>
      </w:r>
      <w:r>
        <w:rPr>
          <w:rFonts w:cs="Calibri"/>
        </w:rPr>
        <w:t xml:space="preserve"> (emailed to the professor within a week of the absence).  </w:t>
      </w:r>
      <w:r w:rsidR="009E37A9">
        <w:rPr>
          <w:rFonts w:cs="Calibri"/>
        </w:rPr>
        <w:t>A</w:t>
      </w:r>
      <w:r w:rsidRPr="0004061E">
        <w:rPr>
          <w:rFonts w:cs="Calibri"/>
        </w:rPr>
        <w:t xml:space="preserve">ttendance is not sufficient to do well, but </w:t>
      </w:r>
      <w:proofErr w:type="gramStart"/>
      <w:r w:rsidRPr="0004061E">
        <w:rPr>
          <w:rFonts w:cs="Calibri"/>
        </w:rPr>
        <w:t>must be partnered</w:t>
      </w:r>
      <w:proofErr w:type="gramEnd"/>
      <w:r w:rsidRPr="0004061E">
        <w:rPr>
          <w:rFonts w:cs="Calibri"/>
        </w:rPr>
        <w:t xml:space="preserve"> with active participation in class. </w:t>
      </w:r>
      <w:r>
        <w:rPr>
          <w:rFonts w:cs="Calibri"/>
        </w:rPr>
        <w:t xml:space="preserve">This includes clarifications &amp; questions as well as comments, following the classroom norms explained </w:t>
      </w:r>
      <w:proofErr w:type="gramStart"/>
      <w:r>
        <w:rPr>
          <w:rFonts w:cs="Calibri"/>
        </w:rPr>
        <w:t>below</w:t>
      </w:r>
      <w:proofErr w:type="gramEnd"/>
      <w:r>
        <w:rPr>
          <w:rFonts w:cs="Calibri"/>
        </w:rPr>
        <w:t xml:space="preserve">.   </w:t>
      </w:r>
      <w:proofErr w:type="gramStart"/>
      <w:r w:rsidRPr="0004061E">
        <w:rPr>
          <w:rFonts w:cs="Calibri"/>
        </w:rPr>
        <w:t xml:space="preserve">To prepare for class discussion, </w:t>
      </w:r>
      <w:r w:rsidRPr="0057646D">
        <w:rPr>
          <w:rFonts w:cs="Calibri"/>
          <w:b/>
        </w:rPr>
        <w:t xml:space="preserve">at least </w:t>
      </w:r>
      <w:r w:rsidR="00C95ED9">
        <w:rPr>
          <w:rFonts w:cs="Calibri"/>
          <w:b/>
        </w:rPr>
        <w:t>7</w:t>
      </w:r>
      <w:r w:rsidRPr="0057646D">
        <w:rPr>
          <w:rFonts w:cs="Calibri"/>
          <w:b/>
        </w:rPr>
        <w:t xml:space="preserve"> times</w:t>
      </w:r>
      <w:r w:rsidRPr="0004061E">
        <w:rPr>
          <w:rFonts w:cs="Calibri"/>
        </w:rPr>
        <w:t xml:space="preserve"> in the semester</w:t>
      </w:r>
      <w:r w:rsidR="00F557F9">
        <w:rPr>
          <w:rFonts w:cs="Calibri"/>
        </w:rPr>
        <w:t xml:space="preserve"> (out of 13</w:t>
      </w:r>
      <w:r w:rsidR="00612088">
        <w:rPr>
          <w:rFonts w:cs="Calibri"/>
        </w:rPr>
        <w:t xml:space="preserve"> opportunities)</w:t>
      </w:r>
      <w:r w:rsidRPr="0004061E">
        <w:rPr>
          <w:rFonts w:cs="Calibri"/>
        </w:rPr>
        <w:t xml:space="preserve">, students will write a substantial 2 paragraph reading response </w:t>
      </w:r>
      <w:r w:rsidR="00C95ED9">
        <w:rPr>
          <w:rFonts w:cs="Calibri"/>
        </w:rPr>
        <w:t xml:space="preserve">(300-500 words) </w:t>
      </w:r>
      <w:r w:rsidRPr="0004061E">
        <w:rPr>
          <w:rFonts w:cs="Calibri"/>
        </w:rPr>
        <w:t xml:space="preserve">on at least two of the readings </w:t>
      </w:r>
      <w:r w:rsidR="00612088">
        <w:rPr>
          <w:rFonts w:cs="Calibri"/>
        </w:rPr>
        <w:t>for the week’s topic</w:t>
      </w:r>
      <w:r w:rsidRPr="0004061E">
        <w:rPr>
          <w:rFonts w:cs="Calibri"/>
        </w:rPr>
        <w:t xml:space="preserve"> </w:t>
      </w:r>
      <w:r w:rsidR="00BD547E">
        <w:rPr>
          <w:rFonts w:cs="Calibri"/>
          <w:b/>
        </w:rPr>
        <w:t xml:space="preserve">DUE 10am </w:t>
      </w:r>
      <w:r w:rsidRPr="0004061E">
        <w:rPr>
          <w:rFonts w:cs="Calibri"/>
          <w:b/>
        </w:rPr>
        <w:t xml:space="preserve">BEFORE </w:t>
      </w:r>
      <w:r w:rsidR="0057646D">
        <w:rPr>
          <w:rFonts w:cs="Calibri"/>
          <w:b/>
        </w:rPr>
        <w:t>the first</w:t>
      </w:r>
      <w:r w:rsidRPr="0004061E">
        <w:rPr>
          <w:rFonts w:cs="Calibri"/>
          <w:b/>
        </w:rPr>
        <w:t xml:space="preserve"> CLASS</w:t>
      </w:r>
      <w:r w:rsidR="0057646D">
        <w:rPr>
          <w:rFonts w:cs="Calibri"/>
          <w:b/>
        </w:rPr>
        <w:t xml:space="preserve"> on the TOPIC</w:t>
      </w:r>
      <w:r w:rsidRPr="0004061E">
        <w:rPr>
          <w:rFonts w:cs="Calibri"/>
        </w:rPr>
        <w:t xml:space="preserve"> </w:t>
      </w:r>
      <w:r w:rsidR="008A26A9">
        <w:rPr>
          <w:rFonts w:cs="Calibri"/>
        </w:rPr>
        <w:t xml:space="preserve">either Tuesday or Thursday </w:t>
      </w:r>
      <w:r w:rsidRPr="0004061E">
        <w:rPr>
          <w:rFonts w:cs="Calibri"/>
        </w:rPr>
        <w:t>(considering their relationship to one another, to other readings in the class or other classes)</w:t>
      </w:r>
      <w:r w:rsidR="008A26A9">
        <w:rPr>
          <w:rFonts w:cs="Calibri"/>
        </w:rPr>
        <w:t xml:space="preserve"> and post it to the appropriate Blackboard discussion link</w:t>
      </w:r>
      <w:r w:rsidRPr="0004061E">
        <w:rPr>
          <w:rFonts w:cs="Calibri"/>
        </w:rPr>
        <w:t>.</w:t>
      </w:r>
      <w:proofErr w:type="gramEnd"/>
      <w:r w:rsidRPr="0004061E">
        <w:rPr>
          <w:rFonts w:cs="Calibri"/>
        </w:rPr>
        <w:t xml:space="preserve">  </w:t>
      </w:r>
      <w:r w:rsidR="006E47E2">
        <w:rPr>
          <w:rFonts w:cs="Calibri"/>
        </w:rPr>
        <w:t xml:space="preserve">These are not simply summaries, but require </w:t>
      </w:r>
      <w:bookmarkStart w:id="0" w:name="_GoBack"/>
      <w:bookmarkEnd w:id="0"/>
      <w:r w:rsidR="006E47E2">
        <w:rPr>
          <w:rFonts w:cs="Calibri"/>
        </w:rPr>
        <w:t xml:space="preserve">engagement with important arguments/facts and making connections.  </w:t>
      </w:r>
      <w:r w:rsidRPr="0004061E">
        <w:rPr>
          <w:rFonts w:cs="Calibri"/>
        </w:rPr>
        <w:t xml:space="preserve">These </w:t>
      </w:r>
      <w:proofErr w:type="gramStart"/>
      <w:r w:rsidRPr="0004061E">
        <w:rPr>
          <w:rFonts w:cs="Calibri"/>
        </w:rPr>
        <w:t>will be graded</w:t>
      </w:r>
      <w:proofErr w:type="gramEnd"/>
      <w:r w:rsidRPr="0004061E">
        <w:rPr>
          <w:rFonts w:cs="Calibri"/>
        </w:rPr>
        <w:t xml:space="preserve"> on a </w:t>
      </w:r>
      <w:r w:rsidR="002B08D8">
        <w:rPr>
          <w:rFonts w:cs="Calibri"/>
        </w:rPr>
        <w:t>1-4 scale</w:t>
      </w:r>
      <w:r w:rsidRPr="0004061E">
        <w:rPr>
          <w:rFonts w:cs="Calibri"/>
        </w:rPr>
        <w:t xml:space="preserve">.  Additional responses </w:t>
      </w:r>
      <w:proofErr w:type="gramStart"/>
      <w:r w:rsidRPr="0004061E">
        <w:rPr>
          <w:rFonts w:cs="Calibri"/>
        </w:rPr>
        <w:t>can be written</w:t>
      </w:r>
      <w:proofErr w:type="gramEnd"/>
      <w:r w:rsidRPr="0004061E">
        <w:rPr>
          <w:rFonts w:cs="Calibri"/>
        </w:rPr>
        <w:t xml:space="preserve"> to upgrade previous responses.</w:t>
      </w:r>
    </w:p>
    <w:p w14:paraId="1B61A146" w14:textId="77777777" w:rsidR="00E92815" w:rsidRDefault="00E92815" w:rsidP="00680DD1">
      <w:pPr>
        <w:autoSpaceDE w:val="0"/>
        <w:autoSpaceDN w:val="0"/>
        <w:adjustRightInd w:val="0"/>
        <w:spacing w:after="0" w:line="240" w:lineRule="auto"/>
        <w:rPr>
          <w:rFonts w:cs="Calibri"/>
        </w:rPr>
      </w:pPr>
    </w:p>
    <w:p w14:paraId="51F48E20" w14:textId="2ED01142" w:rsidR="00E92815" w:rsidRPr="00E92815" w:rsidRDefault="00E92815" w:rsidP="00680DD1">
      <w:pPr>
        <w:autoSpaceDE w:val="0"/>
        <w:autoSpaceDN w:val="0"/>
        <w:adjustRightInd w:val="0"/>
        <w:spacing w:after="0" w:line="240" w:lineRule="auto"/>
        <w:rPr>
          <w:rFonts w:cs="Calibri"/>
          <w:b/>
          <w:sz w:val="24"/>
          <w:szCs w:val="24"/>
        </w:rPr>
      </w:pPr>
      <w:r w:rsidRPr="00E92815">
        <w:rPr>
          <w:rFonts w:cs="Calibri"/>
          <w:b/>
          <w:sz w:val="24"/>
          <w:szCs w:val="24"/>
        </w:rPr>
        <w:t>Assignments</w:t>
      </w:r>
      <w:r w:rsidR="00657DCE">
        <w:rPr>
          <w:rFonts w:cs="Calibri"/>
          <w:b/>
          <w:sz w:val="24"/>
          <w:szCs w:val="24"/>
        </w:rPr>
        <w:t xml:space="preserve"> &amp; Exams</w:t>
      </w:r>
      <w:r w:rsidR="003A2EA7">
        <w:rPr>
          <w:rFonts w:cs="Calibri"/>
          <w:b/>
          <w:sz w:val="24"/>
          <w:szCs w:val="24"/>
        </w:rPr>
        <w:t>:</w:t>
      </w:r>
    </w:p>
    <w:p w14:paraId="540583CA" w14:textId="0EDC9D3E" w:rsidR="00830584" w:rsidRDefault="00E3043D" w:rsidP="00A75771">
      <w:pPr>
        <w:autoSpaceDE w:val="0"/>
        <w:autoSpaceDN w:val="0"/>
        <w:adjustRightInd w:val="0"/>
        <w:spacing w:after="0" w:line="240" w:lineRule="auto"/>
        <w:rPr>
          <w:rFonts w:cs="Calibri"/>
        </w:rPr>
      </w:pPr>
      <w:r w:rsidRPr="004E19FB">
        <w:rPr>
          <w:rFonts w:cs="Calibri"/>
        </w:rPr>
        <w:t xml:space="preserve">Each student is also required to complete </w:t>
      </w:r>
      <w:r w:rsidR="0004061E">
        <w:rPr>
          <w:rFonts w:cs="Calibri"/>
        </w:rPr>
        <w:t>a midterm and</w:t>
      </w:r>
      <w:r w:rsidR="00AC5F57">
        <w:rPr>
          <w:rFonts w:cs="Calibri"/>
        </w:rPr>
        <w:t xml:space="preserve"> </w:t>
      </w:r>
      <w:r>
        <w:rPr>
          <w:rFonts w:cs="Calibri"/>
        </w:rPr>
        <w:t xml:space="preserve">a policy </w:t>
      </w:r>
      <w:r w:rsidR="00805321">
        <w:rPr>
          <w:rFonts w:cs="Calibri"/>
        </w:rPr>
        <w:t>project with both individual and group portions</w:t>
      </w:r>
      <w:r w:rsidRPr="004E19FB">
        <w:rPr>
          <w:rFonts w:cs="Calibri"/>
        </w:rPr>
        <w:t xml:space="preserve">.  </w:t>
      </w:r>
      <w:r w:rsidR="00A75771">
        <w:rPr>
          <w:rFonts w:cs="Calibri"/>
        </w:rPr>
        <w:t xml:space="preserve">The </w:t>
      </w:r>
      <w:r w:rsidR="00A75771" w:rsidRPr="00CB6FED">
        <w:rPr>
          <w:rFonts w:cs="Calibri"/>
          <w:b/>
        </w:rPr>
        <w:t>midterm</w:t>
      </w:r>
      <w:r w:rsidR="00A75771">
        <w:rPr>
          <w:rFonts w:cs="Calibri"/>
        </w:rPr>
        <w:t xml:space="preserve"> will be </w:t>
      </w:r>
      <w:r w:rsidR="00A75771" w:rsidRPr="00CB6FED">
        <w:rPr>
          <w:rFonts w:cs="Calibri"/>
          <w:b/>
        </w:rPr>
        <w:t>take-home</w:t>
      </w:r>
      <w:r w:rsidR="0004061E">
        <w:rPr>
          <w:rFonts w:cs="Calibri"/>
        </w:rPr>
        <w:t xml:space="preserve"> provided on </w:t>
      </w:r>
      <w:r w:rsidR="004A65FC">
        <w:rPr>
          <w:rFonts w:cs="Calibri"/>
          <w:b/>
        </w:rPr>
        <w:t xml:space="preserve">March </w:t>
      </w:r>
      <w:proofErr w:type="gramStart"/>
      <w:r w:rsidR="004A65FC">
        <w:rPr>
          <w:rFonts w:cs="Calibri"/>
          <w:b/>
        </w:rPr>
        <w:t>3</w:t>
      </w:r>
      <w:r w:rsidR="004A65FC" w:rsidRPr="004A65FC">
        <w:rPr>
          <w:rFonts w:cs="Calibri"/>
          <w:b/>
          <w:vertAlign w:val="superscript"/>
        </w:rPr>
        <w:t>rd</w:t>
      </w:r>
      <w:proofErr w:type="gramEnd"/>
      <w:r w:rsidR="004A65FC">
        <w:rPr>
          <w:rFonts w:cs="Calibri"/>
          <w:b/>
        </w:rPr>
        <w:t>,</w:t>
      </w:r>
      <w:r w:rsidR="00657DCE">
        <w:rPr>
          <w:rFonts w:cs="Calibri"/>
          <w:b/>
        </w:rPr>
        <w:t xml:space="preserve"> due </w:t>
      </w:r>
      <w:r w:rsidR="004A65FC">
        <w:rPr>
          <w:rFonts w:cs="Calibri"/>
          <w:b/>
        </w:rPr>
        <w:t>March 11</w:t>
      </w:r>
      <w:r w:rsidR="0004061E" w:rsidRPr="004A65FC">
        <w:rPr>
          <w:rFonts w:cs="Calibri"/>
          <w:b/>
          <w:vertAlign w:val="superscript"/>
        </w:rPr>
        <w:t>th</w:t>
      </w:r>
      <w:r w:rsidR="004A65FC">
        <w:rPr>
          <w:rFonts w:cs="Calibri"/>
          <w:b/>
        </w:rPr>
        <w:t xml:space="preserve"> </w:t>
      </w:r>
      <w:r w:rsidR="00A75771" w:rsidRPr="00CB6FED">
        <w:rPr>
          <w:rFonts w:cs="Calibri"/>
          <w:b/>
        </w:rPr>
        <w:t xml:space="preserve">at </w:t>
      </w:r>
      <w:r w:rsidR="0004061E">
        <w:rPr>
          <w:rFonts w:cs="Calibri"/>
          <w:b/>
        </w:rPr>
        <w:t>11:59PM</w:t>
      </w:r>
      <w:r w:rsidR="00657DCE">
        <w:rPr>
          <w:rFonts w:cs="Calibri"/>
          <w:b/>
        </w:rPr>
        <w:t xml:space="preserve"> </w:t>
      </w:r>
      <w:r w:rsidR="00A75771">
        <w:rPr>
          <w:rFonts w:cs="Calibri"/>
        </w:rPr>
        <w:t xml:space="preserve">on Blackboard </w:t>
      </w:r>
      <w:proofErr w:type="spellStart"/>
      <w:r w:rsidR="00A75771">
        <w:rPr>
          <w:rFonts w:cs="Calibri"/>
        </w:rPr>
        <w:t>Turnitin</w:t>
      </w:r>
      <w:proofErr w:type="spellEnd"/>
      <w:r w:rsidR="00A75771">
        <w:rPr>
          <w:rFonts w:cs="Calibri"/>
        </w:rPr>
        <w:t xml:space="preserve">.  </w:t>
      </w:r>
    </w:p>
    <w:p w14:paraId="268A0436" w14:textId="25DE7178" w:rsidR="00830584" w:rsidRDefault="00830584" w:rsidP="00680DD1">
      <w:pPr>
        <w:autoSpaceDE w:val="0"/>
        <w:autoSpaceDN w:val="0"/>
        <w:adjustRightInd w:val="0"/>
        <w:spacing w:after="0" w:line="240" w:lineRule="auto"/>
        <w:rPr>
          <w:rFonts w:cs="Calibri"/>
        </w:rPr>
      </w:pPr>
    </w:p>
    <w:p w14:paraId="61B3D671" w14:textId="7F32E5F1" w:rsidR="00E92815" w:rsidRPr="00E92815" w:rsidRDefault="00E92815" w:rsidP="00680DD1">
      <w:pPr>
        <w:autoSpaceDE w:val="0"/>
        <w:autoSpaceDN w:val="0"/>
        <w:adjustRightInd w:val="0"/>
        <w:spacing w:after="0" w:line="240" w:lineRule="auto"/>
        <w:rPr>
          <w:rFonts w:cs="Calibri"/>
          <w:b/>
          <w:sz w:val="24"/>
          <w:szCs w:val="24"/>
        </w:rPr>
      </w:pPr>
      <w:r w:rsidRPr="00E92815">
        <w:rPr>
          <w:rFonts w:cs="Calibri"/>
          <w:b/>
          <w:sz w:val="24"/>
          <w:szCs w:val="24"/>
        </w:rPr>
        <w:t>Policy Project</w:t>
      </w:r>
      <w:r w:rsidR="003A2EA7">
        <w:rPr>
          <w:rFonts w:cs="Calibri"/>
          <w:b/>
          <w:sz w:val="24"/>
          <w:szCs w:val="24"/>
        </w:rPr>
        <w:t>:</w:t>
      </w:r>
    </w:p>
    <w:p w14:paraId="1963B4E6" w14:textId="6F62E3EA" w:rsidR="00E3043D" w:rsidRPr="004E19FB" w:rsidRDefault="00E3043D" w:rsidP="00680DD1">
      <w:pPr>
        <w:autoSpaceDE w:val="0"/>
        <w:autoSpaceDN w:val="0"/>
        <w:adjustRightInd w:val="0"/>
        <w:spacing w:after="0" w:line="240" w:lineRule="auto"/>
        <w:rPr>
          <w:rFonts w:cs="Calibri"/>
        </w:rPr>
      </w:pPr>
      <w:r w:rsidRPr="004E19FB">
        <w:rPr>
          <w:rFonts w:cs="Calibri"/>
        </w:rPr>
        <w:t xml:space="preserve">A guide to the </w:t>
      </w:r>
      <w:r w:rsidR="00805321">
        <w:rPr>
          <w:rFonts w:cs="Calibri"/>
        </w:rPr>
        <w:t xml:space="preserve">policy </w:t>
      </w:r>
      <w:r w:rsidR="00680DD1">
        <w:rPr>
          <w:rFonts w:cs="Calibri"/>
        </w:rPr>
        <w:t>project</w:t>
      </w:r>
      <w:r w:rsidR="00570F66">
        <w:rPr>
          <w:rFonts w:cs="Calibri"/>
        </w:rPr>
        <w:t xml:space="preserve"> and </w:t>
      </w:r>
      <w:r w:rsidR="00F53D5E">
        <w:rPr>
          <w:rFonts w:cs="Calibri"/>
        </w:rPr>
        <w:t xml:space="preserve">all grading </w:t>
      </w:r>
      <w:r w:rsidR="00570F66">
        <w:rPr>
          <w:rFonts w:cs="Calibri"/>
        </w:rPr>
        <w:t>rubrics</w:t>
      </w:r>
      <w:r w:rsidR="00680DD1">
        <w:rPr>
          <w:rFonts w:cs="Calibri"/>
        </w:rPr>
        <w:t xml:space="preserve"> </w:t>
      </w:r>
      <w:r w:rsidR="00570F66">
        <w:rPr>
          <w:rFonts w:cs="Calibri"/>
        </w:rPr>
        <w:t>are</w:t>
      </w:r>
      <w:r w:rsidRPr="004E19FB">
        <w:rPr>
          <w:rFonts w:cs="Calibri"/>
        </w:rPr>
        <w:t xml:space="preserve"> provided </w:t>
      </w:r>
      <w:r w:rsidR="00570F66">
        <w:rPr>
          <w:rFonts w:cs="Calibri"/>
        </w:rPr>
        <w:t>on B</w:t>
      </w:r>
      <w:r w:rsidR="00680DD1">
        <w:rPr>
          <w:rFonts w:cs="Calibri"/>
        </w:rPr>
        <w:t>lackboard</w:t>
      </w:r>
      <w:r w:rsidR="00570F66">
        <w:rPr>
          <w:rFonts w:cs="Calibri"/>
        </w:rPr>
        <w:t xml:space="preserve"> under Assignments</w:t>
      </w:r>
      <w:r w:rsidRPr="004E19FB">
        <w:rPr>
          <w:rFonts w:cs="Calibri"/>
        </w:rPr>
        <w:t xml:space="preserve">. </w:t>
      </w:r>
      <w:r w:rsidR="00F673D4">
        <w:rPr>
          <w:rFonts w:cs="Calibri"/>
        </w:rPr>
        <w:t xml:space="preserve">The </w:t>
      </w:r>
      <w:r w:rsidR="00A54B6E" w:rsidRPr="00CB6FED">
        <w:rPr>
          <w:rFonts w:cs="Calibri"/>
          <w:b/>
        </w:rPr>
        <w:t>data research</w:t>
      </w:r>
      <w:r w:rsidR="00805321" w:rsidRPr="00CB6FED">
        <w:rPr>
          <w:rFonts w:cs="Calibri"/>
          <w:b/>
        </w:rPr>
        <w:t xml:space="preserve"> analysis </w:t>
      </w:r>
      <w:r w:rsidR="00697A4D">
        <w:rPr>
          <w:rFonts w:cs="Calibri"/>
          <w:b/>
        </w:rPr>
        <w:t xml:space="preserve">(individually or groups of 2) </w:t>
      </w:r>
      <w:r w:rsidR="00805321" w:rsidRPr="00CB6FED">
        <w:rPr>
          <w:rFonts w:cs="Calibri"/>
        </w:rPr>
        <w:t>for the policy</w:t>
      </w:r>
      <w:r w:rsidR="00F673D4" w:rsidRPr="00CB6FED">
        <w:rPr>
          <w:rFonts w:cs="Calibri"/>
        </w:rPr>
        <w:t xml:space="preserve"> project</w:t>
      </w:r>
      <w:r w:rsidR="00F673D4" w:rsidRPr="00CB6FED">
        <w:rPr>
          <w:rFonts w:cs="Calibri"/>
          <w:b/>
        </w:rPr>
        <w:t xml:space="preserve"> </w:t>
      </w:r>
      <w:r w:rsidR="00F673D4" w:rsidRPr="00CB6FED">
        <w:rPr>
          <w:rFonts w:cs="Calibri"/>
        </w:rPr>
        <w:t xml:space="preserve">will be </w:t>
      </w:r>
      <w:r w:rsidR="00F673D4" w:rsidRPr="00CB6FED">
        <w:rPr>
          <w:rFonts w:cs="Calibri"/>
          <w:b/>
        </w:rPr>
        <w:t xml:space="preserve">due </w:t>
      </w:r>
      <w:r w:rsidR="004A65FC">
        <w:rPr>
          <w:rFonts w:cs="Calibri"/>
          <w:b/>
        </w:rPr>
        <w:t xml:space="preserve">February </w:t>
      </w:r>
      <w:proofErr w:type="gramStart"/>
      <w:r w:rsidR="004A65FC">
        <w:rPr>
          <w:rFonts w:cs="Calibri"/>
          <w:b/>
        </w:rPr>
        <w:t>26</w:t>
      </w:r>
      <w:r w:rsidR="006D2919" w:rsidRPr="00CB6FED">
        <w:rPr>
          <w:rFonts w:cs="Calibri"/>
          <w:b/>
          <w:vertAlign w:val="superscript"/>
        </w:rPr>
        <w:t>th</w:t>
      </w:r>
      <w:proofErr w:type="gramEnd"/>
      <w:r w:rsidR="00570F66">
        <w:rPr>
          <w:rFonts w:cs="Calibri"/>
        </w:rPr>
        <w:t xml:space="preserve"> (via Blackboard </w:t>
      </w:r>
      <w:proofErr w:type="spellStart"/>
      <w:r w:rsidR="00570F66">
        <w:rPr>
          <w:rFonts w:cs="Calibri"/>
        </w:rPr>
        <w:t>Turnitin</w:t>
      </w:r>
      <w:proofErr w:type="spellEnd"/>
      <w:r w:rsidR="00570F66">
        <w:rPr>
          <w:rFonts w:cs="Calibri"/>
        </w:rPr>
        <w:t>)</w:t>
      </w:r>
      <w:r w:rsidR="0004061E">
        <w:rPr>
          <w:rFonts w:cs="Calibri"/>
        </w:rPr>
        <w:t xml:space="preserve"> and should be shared with group members</w:t>
      </w:r>
      <w:r w:rsidR="00F673D4">
        <w:rPr>
          <w:rFonts w:cs="Calibri"/>
        </w:rPr>
        <w:t xml:space="preserve">.  </w:t>
      </w:r>
      <w:r w:rsidR="00B66158">
        <w:rPr>
          <w:rFonts w:cs="Calibri"/>
        </w:rPr>
        <w:t xml:space="preserve">See Blackboard for the rubric for the individual data research analysis.  </w:t>
      </w:r>
      <w:r w:rsidR="00AC5F57">
        <w:rPr>
          <w:rFonts w:cs="Calibri"/>
        </w:rPr>
        <w:t>T</w:t>
      </w:r>
      <w:r>
        <w:rPr>
          <w:rFonts w:cs="Calibri"/>
        </w:rPr>
        <w:t xml:space="preserve">he </w:t>
      </w:r>
      <w:r w:rsidR="00E421B2" w:rsidRPr="00CB6FED">
        <w:rPr>
          <w:rFonts w:cs="Calibri"/>
          <w:b/>
        </w:rPr>
        <w:t xml:space="preserve">draft </w:t>
      </w:r>
      <w:r w:rsidRPr="00CB6FED">
        <w:rPr>
          <w:rFonts w:cs="Calibri"/>
          <w:b/>
        </w:rPr>
        <w:t>policy papers</w:t>
      </w:r>
      <w:r>
        <w:rPr>
          <w:rFonts w:cs="Calibri"/>
        </w:rPr>
        <w:t xml:space="preserve"> </w:t>
      </w:r>
      <w:r w:rsidR="006D2919">
        <w:rPr>
          <w:rFonts w:cs="Calibri"/>
        </w:rPr>
        <w:t xml:space="preserve">(in groups of </w:t>
      </w:r>
      <w:r w:rsidR="00D83010">
        <w:rPr>
          <w:rFonts w:cs="Calibri"/>
        </w:rPr>
        <w:t>4</w:t>
      </w:r>
      <w:r w:rsidR="00B66158">
        <w:rPr>
          <w:rFonts w:cs="Calibri"/>
        </w:rPr>
        <w:t>-5</w:t>
      </w:r>
      <w:r w:rsidR="00F673D4">
        <w:rPr>
          <w:rFonts w:cs="Calibri"/>
        </w:rPr>
        <w:t xml:space="preserve">) </w:t>
      </w:r>
      <w:r>
        <w:rPr>
          <w:rFonts w:cs="Calibri"/>
        </w:rPr>
        <w:t xml:space="preserve">will be </w:t>
      </w:r>
      <w:r w:rsidRPr="00CB6FED">
        <w:rPr>
          <w:rFonts w:cs="Calibri"/>
          <w:b/>
        </w:rPr>
        <w:t xml:space="preserve">due </w:t>
      </w:r>
      <w:r w:rsidR="004A65FC">
        <w:rPr>
          <w:rFonts w:cs="Calibri"/>
          <w:b/>
        </w:rPr>
        <w:t xml:space="preserve">April </w:t>
      </w:r>
      <w:proofErr w:type="gramStart"/>
      <w:r w:rsidR="004A65FC">
        <w:rPr>
          <w:rFonts w:cs="Calibri"/>
          <w:b/>
        </w:rPr>
        <w:t>10</w:t>
      </w:r>
      <w:r w:rsidR="00D44209" w:rsidRPr="00D44209">
        <w:rPr>
          <w:rFonts w:cs="Calibri"/>
          <w:b/>
          <w:vertAlign w:val="superscript"/>
        </w:rPr>
        <w:t>th</w:t>
      </w:r>
      <w:proofErr w:type="gramEnd"/>
      <w:r w:rsidR="00570F66">
        <w:rPr>
          <w:rFonts w:cs="Calibri"/>
        </w:rPr>
        <w:t xml:space="preserve"> </w:t>
      </w:r>
      <w:r w:rsidR="00D44209" w:rsidRPr="00D44209">
        <w:rPr>
          <w:rFonts w:cs="Calibri"/>
          <w:b/>
        </w:rPr>
        <w:t>at 11:59pm</w:t>
      </w:r>
      <w:r w:rsidR="00D44209">
        <w:rPr>
          <w:rFonts w:cs="Calibri"/>
        </w:rPr>
        <w:t xml:space="preserve"> </w:t>
      </w:r>
      <w:r w:rsidR="00570F66">
        <w:rPr>
          <w:rFonts w:cs="Calibri"/>
        </w:rPr>
        <w:t xml:space="preserve">(via Blackboard </w:t>
      </w:r>
      <w:proofErr w:type="spellStart"/>
      <w:r w:rsidR="006154D4">
        <w:rPr>
          <w:rFonts w:cs="Calibri"/>
        </w:rPr>
        <w:t>Turnitin</w:t>
      </w:r>
      <w:proofErr w:type="spellEnd"/>
      <w:r w:rsidR="006154D4">
        <w:rPr>
          <w:rFonts w:cs="Calibri"/>
        </w:rPr>
        <w:t xml:space="preserve"> AND </w:t>
      </w:r>
      <w:r w:rsidR="00570F66">
        <w:rPr>
          <w:rFonts w:cs="Calibri"/>
        </w:rPr>
        <w:t xml:space="preserve">discussion </w:t>
      </w:r>
      <w:r w:rsidR="00B66158">
        <w:rPr>
          <w:rFonts w:cs="Calibri"/>
        </w:rPr>
        <w:t xml:space="preserve">board </w:t>
      </w:r>
      <w:r w:rsidR="00570F66">
        <w:rPr>
          <w:rFonts w:cs="Calibri"/>
        </w:rPr>
        <w:t>thread)</w:t>
      </w:r>
      <w:r>
        <w:rPr>
          <w:rFonts w:cs="Calibri"/>
        </w:rPr>
        <w:t xml:space="preserve">.  </w:t>
      </w:r>
      <w:r w:rsidR="00F53D5E">
        <w:rPr>
          <w:rFonts w:cs="Calibri"/>
        </w:rPr>
        <w:t xml:space="preserve">See Blackboard for the policy paper rubric.  </w:t>
      </w:r>
      <w:r w:rsidR="00570F66">
        <w:rPr>
          <w:rFonts w:cs="Calibri"/>
        </w:rPr>
        <w:t xml:space="preserve">The class will read each of the group policy papers and </w:t>
      </w:r>
      <w:proofErr w:type="gramStart"/>
      <w:r w:rsidR="00570F66" w:rsidRPr="00CB6FED">
        <w:rPr>
          <w:rFonts w:cs="Calibri"/>
          <w:b/>
        </w:rPr>
        <w:t>critique</w:t>
      </w:r>
      <w:proofErr w:type="gramEnd"/>
      <w:r w:rsidR="00570F66" w:rsidRPr="00CB6FED">
        <w:rPr>
          <w:rFonts w:cs="Calibri"/>
          <w:b/>
        </w:rPr>
        <w:t xml:space="preserve"> their assigned policy paper, due</w:t>
      </w:r>
      <w:r w:rsidR="00570F66">
        <w:rPr>
          <w:rFonts w:cs="Calibri"/>
        </w:rPr>
        <w:t xml:space="preserve"> </w:t>
      </w:r>
      <w:r w:rsidR="00570F66" w:rsidRPr="00CB6FED">
        <w:rPr>
          <w:rFonts w:cs="Calibri"/>
          <w:b/>
        </w:rPr>
        <w:t>Apri</w:t>
      </w:r>
      <w:r w:rsidR="004A65FC">
        <w:rPr>
          <w:rFonts w:cs="Calibri"/>
          <w:b/>
        </w:rPr>
        <w:t>l 17</w:t>
      </w:r>
      <w:r w:rsidR="00570F66" w:rsidRPr="00D44209">
        <w:rPr>
          <w:rFonts w:cs="Calibri"/>
          <w:b/>
          <w:vertAlign w:val="superscript"/>
        </w:rPr>
        <w:t>th</w:t>
      </w:r>
      <w:r w:rsidR="00D44209">
        <w:rPr>
          <w:rFonts w:cs="Calibri"/>
          <w:b/>
        </w:rPr>
        <w:t xml:space="preserve"> at 11:59pm</w:t>
      </w:r>
      <w:r w:rsidR="00570F66" w:rsidRPr="00570F66">
        <w:rPr>
          <w:rFonts w:cs="Calibri"/>
        </w:rPr>
        <w:t xml:space="preserve"> </w:t>
      </w:r>
      <w:r w:rsidR="00570F66">
        <w:rPr>
          <w:rFonts w:cs="Calibri"/>
        </w:rPr>
        <w:t xml:space="preserve">(via Blackboard discussion </w:t>
      </w:r>
      <w:r w:rsidR="00B66158">
        <w:rPr>
          <w:rFonts w:cs="Calibri"/>
        </w:rPr>
        <w:t xml:space="preserve">board </w:t>
      </w:r>
      <w:r w:rsidR="00570F66">
        <w:rPr>
          <w:rFonts w:cs="Calibri"/>
        </w:rPr>
        <w:t xml:space="preserve">thread responses).  See Blackboard for the critique assignment rubric. </w:t>
      </w:r>
      <w:r w:rsidR="00636B46">
        <w:rPr>
          <w:rFonts w:cs="Calibri"/>
        </w:rPr>
        <w:t xml:space="preserve">The groups will </w:t>
      </w:r>
      <w:r w:rsidR="00636B46" w:rsidRPr="00CB6FED">
        <w:rPr>
          <w:rFonts w:cs="Calibri"/>
          <w:b/>
        </w:rPr>
        <w:t xml:space="preserve">present their findings in class </w:t>
      </w:r>
      <w:r w:rsidR="003101CB">
        <w:rPr>
          <w:rFonts w:cs="Calibri"/>
          <w:b/>
        </w:rPr>
        <w:t>April 2</w:t>
      </w:r>
      <w:r w:rsidR="004A65FC">
        <w:rPr>
          <w:rFonts w:cs="Calibri"/>
          <w:b/>
        </w:rPr>
        <w:t>6</w:t>
      </w:r>
      <w:r w:rsidR="00E92AA1" w:rsidRPr="00E92AA1">
        <w:rPr>
          <w:rFonts w:cs="Calibri"/>
          <w:b/>
          <w:vertAlign w:val="superscript"/>
        </w:rPr>
        <w:t>th</w:t>
      </w:r>
      <w:r w:rsidR="00E92AA1">
        <w:rPr>
          <w:rFonts w:cs="Calibri"/>
          <w:b/>
        </w:rPr>
        <w:t xml:space="preserve"> </w:t>
      </w:r>
      <w:r w:rsidR="003101CB">
        <w:rPr>
          <w:rFonts w:cs="Calibri"/>
          <w:b/>
        </w:rPr>
        <w:t xml:space="preserve"> and </w:t>
      </w:r>
      <w:r w:rsidR="004A65FC">
        <w:rPr>
          <w:rFonts w:cs="Calibri"/>
          <w:b/>
        </w:rPr>
        <w:t>28</w:t>
      </w:r>
      <w:r w:rsidR="00CB6FED" w:rsidRPr="00CB6FED">
        <w:rPr>
          <w:rFonts w:cs="Calibri"/>
          <w:b/>
          <w:vertAlign w:val="superscript"/>
        </w:rPr>
        <w:t>th</w:t>
      </w:r>
      <w:r w:rsidR="00CB6FED">
        <w:rPr>
          <w:rFonts w:cs="Calibri"/>
        </w:rPr>
        <w:t xml:space="preserve"> </w:t>
      </w:r>
      <w:r w:rsidR="00636B46">
        <w:rPr>
          <w:rFonts w:cs="Calibri"/>
        </w:rPr>
        <w:t>and respond to critiques</w:t>
      </w:r>
      <w:r w:rsidR="00805321">
        <w:rPr>
          <w:rFonts w:cs="Calibri"/>
        </w:rPr>
        <w:t xml:space="preserve"> in the last week of classes</w:t>
      </w:r>
      <w:r w:rsidR="00570F66">
        <w:rPr>
          <w:rFonts w:cs="Calibri"/>
        </w:rPr>
        <w:t xml:space="preserve"> </w:t>
      </w:r>
      <w:r>
        <w:rPr>
          <w:rFonts w:cs="Calibri"/>
        </w:rPr>
        <w:t xml:space="preserve">before </w:t>
      </w:r>
      <w:r w:rsidR="00636B46">
        <w:rPr>
          <w:rFonts w:cs="Calibri"/>
        </w:rPr>
        <w:t xml:space="preserve">re-writing for </w:t>
      </w:r>
      <w:r w:rsidRPr="00CB6FED">
        <w:rPr>
          <w:rFonts w:cs="Calibri"/>
          <w:b/>
        </w:rPr>
        <w:t>final submission</w:t>
      </w:r>
      <w:r w:rsidR="00E421B2" w:rsidRPr="00CB6FED">
        <w:rPr>
          <w:rFonts w:cs="Calibri"/>
          <w:b/>
        </w:rPr>
        <w:t xml:space="preserve"> on </w:t>
      </w:r>
      <w:r w:rsidR="004A65FC">
        <w:rPr>
          <w:rFonts w:cs="Calibri"/>
          <w:b/>
        </w:rPr>
        <w:t>May 10</w:t>
      </w:r>
      <w:r w:rsidR="00E92AA1" w:rsidRPr="00E92AA1">
        <w:rPr>
          <w:rFonts w:cs="Calibri"/>
          <w:b/>
          <w:vertAlign w:val="superscript"/>
        </w:rPr>
        <w:t>th</w:t>
      </w:r>
      <w:r w:rsidR="00E92AA1">
        <w:rPr>
          <w:rFonts w:cs="Calibri"/>
          <w:b/>
        </w:rPr>
        <w:t xml:space="preserve"> </w:t>
      </w:r>
      <w:r w:rsidR="00D44209">
        <w:rPr>
          <w:rFonts w:cs="Calibri"/>
          <w:b/>
        </w:rPr>
        <w:t xml:space="preserve">at </w:t>
      </w:r>
      <w:r w:rsidR="00814B1B">
        <w:rPr>
          <w:rFonts w:cs="Calibri"/>
          <w:b/>
        </w:rPr>
        <w:t>1pm</w:t>
      </w:r>
      <w:r w:rsidR="00D44209">
        <w:rPr>
          <w:rFonts w:cs="Calibri"/>
          <w:b/>
        </w:rPr>
        <w:t xml:space="preserve"> </w:t>
      </w:r>
      <w:r w:rsidR="00B66158">
        <w:rPr>
          <w:rFonts w:cs="Calibri"/>
        </w:rPr>
        <w:t xml:space="preserve">(via Blackboard </w:t>
      </w:r>
      <w:proofErr w:type="spellStart"/>
      <w:r w:rsidR="00B66158">
        <w:rPr>
          <w:rFonts w:cs="Calibri"/>
        </w:rPr>
        <w:t>Turnitin</w:t>
      </w:r>
      <w:proofErr w:type="spellEnd"/>
      <w:r w:rsidR="00B66158">
        <w:rPr>
          <w:rFonts w:cs="Calibri"/>
        </w:rPr>
        <w:t>)</w:t>
      </w:r>
      <w:r>
        <w:rPr>
          <w:rFonts w:cs="Calibri"/>
        </w:rPr>
        <w:t xml:space="preserve">.  </w:t>
      </w:r>
      <w:r w:rsidR="00F53D5E">
        <w:rPr>
          <w:rFonts w:cs="Calibri"/>
        </w:rPr>
        <w:t xml:space="preserve">See Blackboard for presentation rubric.  </w:t>
      </w:r>
      <w:r w:rsidR="00FB7FF3">
        <w:rPr>
          <w:rFonts w:cs="Calibri"/>
        </w:rPr>
        <w:t>Students will complete self and peer evaluat</w:t>
      </w:r>
      <w:r w:rsidR="00826977">
        <w:rPr>
          <w:rFonts w:cs="Calibri"/>
        </w:rPr>
        <w:t>ions of their group members</w:t>
      </w:r>
      <w:r w:rsidR="00FB7FF3">
        <w:rPr>
          <w:rFonts w:cs="Calibri"/>
        </w:rPr>
        <w:t xml:space="preserve"> due at the time of the final policy paper submission.  Group grades may be modified to reflect consensus evaluations. </w:t>
      </w:r>
    </w:p>
    <w:p w14:paraId="7FDB6EE4" w14:textId="77777777" w:rsidR="00E3043D" w:rsidRPr="004E19FB" w:rsidRDefault="00E3043D" w:rsidP="00985034">
      <w:pPr>
        <w:pStyle w:val="NoSpacing"/>
        <w:rPr>
          <w:rFonts w:cs="Calibri"/>
        </w:rPr>
      </w:pPr>
    </w:p>
    <w:p w14:paraId="3CAA8525" w14:textId="2317A20A" w:rsidR="0072319F" w:rsidRDefault="00E3043D" w:rsidP="00985034">
      <w:pPr>
        <w:pStyle w:val="NoSpacing"/>
        <w:rPr>
          <w:rFonts w:cs="Calibri"/>
        </w:rPr>
      </w:pPr>
      <w:r w:rsidRPr="004E19FB">
        <w:rPr>
          <w:rFonts w:cs="Calibri"/>
        </w:rPr>
        <w:t xml:space="preserve">Students must complete these requirements by the deadlines </w:t>
      </w:r>
      <w:r w:rsidR="00B66158">
        <w:rPr>
          <w:rFonts w:cs="Calibri"/>
        </w:rPr>
        <w:t>stated in the syllabus</w:t>
      </w:r>
      <w:r w:rsidRPr="004E19FB">
        <w:rPr>
          <w:rFonts w:cs="Calibri"/>
        </w:rPr>
        <w:t xml:space="preserve">. </w:t>
      </w:r>
      <w:r w:rsidR="00B66158">
        <w:rPr>
          <w:rFonts w:cs="Calibri"/>
        </w:rPr>
        <w:t>Students</w:t>
      </w:r>
      <w:r w:rsidRPr="004E19FB">
        <w:rPr>
          <w:rFonts w:cs="Calibri"/>
        </w:rPr>
        <w:t xml:space="preserve"> will also receive periodic reminders of due dates and standards. </w:t>
      </w:r>
      <w:r w:rsidR="00D44209">
        <w:rPr>
          <w:rFonts w:cs="Calibri"/>
        </w:rPr>
        <w:t xml:space="preserve">Please leave sufficient time to upload documents to Blackboard </w:t>
      </w:r>
      <w:proofErr w:type="spellStart"/>
      <w:r w:rsidR="00D44209">
        <w:rPr>
          <w:rFonts w:cs="Calibri"/>
        </w:rPr>
        <w:t>Turnitin</w:t>
      </w:r>
      <w:proofErr w:type="spellEnd"/>
      <w:r w:rsidR="00D44209">
        <w:rPr>
          <w:rFonts w:cs="Calibri"/>
        </w:rPr>
        <w:t xml:space="preserve">, which takes several minutes.  Please keep records of confirmation of uploads.  </w:t>
      </w:r>
      <w:r w:rsidRPr="004E19FB">
        <w:rPr>
          <w:rFonts w:cs="Calibri"/>
        </w:rPr>
        <w:t xml:space="preserve">Deadlines must be met; except for documented emergencies, missed presentations will not be made up and late papers will be penalized (one-half grade per day). </w:t>
      </w:r>
    </w:p>
    <w:p w14:paraId="6D843211" w14:textId="77777777" w:rsidR="0072319F" w:rsidRDefault="0072319F" w:rsidP="00985034">
      <w:pPr>
        <w:pStyle w:val="NoSpacing"/>
        <w:rPr>
          <w:rFonts w:cs="Calibri"/>
        </w:rPr>
      </w:pPr>
    </w:p>
    <w:p w14:paraId="3FA5AE37" w14:textId="5EAC4E01" w:rsidR="00657DCE" w:rsidRPr="00657DCE" w:rsidRDefault="00657DCE" w:rsidP="00985034">
      <w:pPr>
        <w:pStyle w:val="NoSpacing"/>
        <w:rPr>
          <w:rFonts w:cs="Calibri"/>
          <w:b/>
          <w:sz w:val="24"/>
          <w:szCs w:val="24"/>
        </w:rPr>
      </w:pPr>
      <w:r w:rsidRPr="00657DCE">
        <w:rPr>
          <w:rFonts w:cs="Calibri"/>
          <w:b/>
          <w:sz w:val="24"/>
          <w:szCs w:val="24"/>
        </w:rPr>
        <w:t>Communication &amp; Feedback</w:t>
      </w:r>
      <w:r w:rsidR="003A2EA7">
        <w:rPr>
          <w:rFonts w:cs="Calibri"/>
          <w:b/>
          <w:sz w:val="24"/>
          <w:szCs w:val="24"/>
        </w:rPr>
        <w:t>:</w:t>
      </w:r>
    </w:p>
    <w:p w14:paraId="1E53B130" w14:textId="661D9989" w:rsidR="00E3043D" w:rsidRDefault="00B66158" w:rsidP="00985034">
      <w:pPr>
        <w:pStyle w:val="NoSpacing"/>
        <w:rPr>
          <w:rFonts w:cs="Calibri"/>
        </w:rPr>
      </w:pPr>
      <w:r>
        <w:rPr>
          <w:rFonts w:cs="Calibri"/>
        </w:rPr>
        <w:t>Students are expected</w:t>
      </w:r>
      <w:r w:rsidR="00F53D5E">
        <w:rPr>
          <w:rFonts w:cs="Calibri"/>
        </w:rPr>
        <w:t xml:space="preserve"> and encouraged</w:t>
      </w:r>
      <w:r>
        <w:rPr>
          <w:rFonts w:cs="Calibri"/>
        </w:rPr>
        <w:t xml:space="preserve"> to meet with the Professor in groups and individually throughout the semester.  Email is the preferred method of contact for students wishing to schedule meetings/ask </w:t>
      </w:r>
      <w:r w:rsidR="00F53D5E">
        <w:rPr>
          <w:rFonts w:cs="Calibri"/>
        </w:rPr>
        <w:lastRenderedPageBreak/>
        <w:t xml:space="preserve">simple </w:t>
      </w:r>
      <w:r>
        <w:rPr>
          <w:rFonts w:cs="Calibri"/>
        </w:rPr>
        <w:t xml:space="preserve">questions.  The Professor will respond to all email within 48 hours (except over weekends and holidays).  Students are expected to use formal professional writing in all written communication.  </w:t>
      </w:r>
      <w:r w:rsidR="00F53D5E">
        <w:rPr>
          <w:rFonts w:cs="Calibri"/>
        </w:rPr>
        <w:t xml:space="preserve">Student feedback is always desired throughout the semester.  </w:t>
      </w:r>
      <w:r w:rsidR="00F34421">
        <w:rPr>
          <w:rFonts w:cs="Calibri"/>
        </w:rPr>
        <w:t xml:space="preserve">A mid-semester anonymous course evaluation will be provided for student feedback.  </w:t>
      </w:r>
    </w:p>
    <w:p w14:paraId="1897FDCE" w14:textId="19F083EE" w:rsidR="00E62770" w:rsidRDefault="00E62770" w:rsidP="00985034">
      <w:pPr>
        <w:pStyle w:val="NoSpacing"/>
        <w:rPr>
          <w:rFonts w:cs="Calibri"/>
        </w:rPr>
      </w:pPr>
    </w:p>
    <w:p w14:paraId="7C6B5501" w14:textId="72A8CC57" w:rsidR="00E62770" w:rsidRPr="00E62770" w:rsidRDefault="00E62770" w:rsidP="00E62770">
      <w:pPr>
        <w:pStyle w:val="NoSpacing"/>
        <w:rPr>
          <w:rFonts w:cs="Calibri"/>
          <w:lang w:val="en"/>
        </w:rPr>
      </w:pPr>
      <w:r>
        <w:rPr>
          <w:rFonts w:cs="Calibri"/>
        </w:rPr>
        <w:t xml:space="preserve">Learning Experience Evaluations will be conducted in class in the final week of classes.  </w:t>
      </w:r>
      <w:r w:rsidRPr="00E62770">
        <w:rPr>
          <w:rFonts w:cs="Calibri"/>
          <w:iCs/>
          <w:lang w:val="en"/>
        </w:rPr>
        <w:t xml:space="preserve">Learning Experience Evaluations are your opportunity to provide feedback to your instructor. USC and its faculty take these evaluations very seriously, as they provide valuable information that faculty and schools can use to improve teaching. It is important to remember that the learning process is collaborative and requires significant effort from the instructor, individual students, and the class as a whole. Please provide a thoughtful assessment of </w:t>
      </w:r>
      <w:r>
        <w:rPr>
          <w:rFonts w:cs="Calibri"/>
          <w:iCs/>
          <w:lang w:val="en"/>
        </w:rPr>
        <w:t>your</w:t>
      </w:r>
      <w:r w:rsidRPr="00E62770">
        <w:rPr>
          <w:rFonts w:cs="Calibri"/>
          <w:iCs/>
          <w:lang w:val="en"/>
        </w:rPr>
        <w:t xml:space="preserve"> experience, as well as of </w:t>
      </w:r>
      <w:r>
        <w:rPr>
          <w:rFonts w:cs="Calibri"/>
          <w:iCs/>
          <w:lang w:val="en"/>
        </w:rPr>
        <w:t>your</w:t>
      </w:r>
      <w:r w:rsidRPr="00E62770">
        <w:rPr>
          <w:rFonts w:cs="Calibri"/>
          <w:iCs/>
          <w:lang w:val="en"/>
        </w:rPr>
        <w:t xml:space="preserve"> own effort, with comments focused on specific aspects of instruction or the course. Comments on personal characteristics of the instructor are not appropriate and will not be considered. Evaluations should be completed individually with no undue influence by either a student or instructor. Should any inappropriate behavior occur, it will be reported to the Office of Institutional Research. </w:t>
      </w:r>
    </w:p>
    <w:p w14:paraId="295C91D2" w14:textId="77777777" w:rsidR="00E3043D" w:rsidRPr="00083A26" w:rsidRDefault="00E3043D" w:rsidP="00985034">
      <w:pPr>
        <w:pStyle w:val="NoSpacing"/>
        <w:rPr>
          <w:rFonts w:cs="Calibri"/>
          <w:b/>
          <w:sz w:val="24"/>
        </w:rPr>
      </w:pPr>
    </w:p>
    <w:p w14:paraId="39E5735A" w14:textId="13395528" w:rsidR="00830584" w:rsidRPr="00830584" w:rsidRDefault="00830584" w:rsidP="00830584">
      <w:pPr>
        <w:spacing w:after="0"/>
        <w:rPr>
          <w:b/>
          <w:sz w:val="24"/>
          <w:szCs w:val="24"/>
        </w:rPr>
      </w:pPr>
      <w:r w:rsidRPr="00830584">
        <w:rPr>
          <w:b/>
          <w:sz w:val="24"/>
          <w:szCs w:val="24"/>
        </w:rPr>
        <w:t>Grade Conversion Scale</w:t>
      </w:r>
      <w:r w:rsidR="003A2EA7">
        <w:rPr>
          <w:b/>
          <w:sz w:val="24"/>
          <w:szCs w:val="24"/>
        </w:rPr>
        <w:t>:</w:t>
      </w:r>
      <w:r w:rsidRPr="00830584">
        <w:rPr>
          <w:b/>
          <w:sz w:val="24"/>
          <w:szCs w:val="24"/>
        </w:rPr>
        <w:t xml:space="preserve"> </w:t>
      </w:r>
    </w:p>
    <w:p w14:paraId="04820293" w14:textId="70AD8A36" w:rsidR="00830584" w:rsidRPr="00830584" w:rsidRDefault="00830584" w:rsidP="00830584">
      <w:pPr>
        <w:spacing w:after="0"/>
        <w:rPr>
          <w:bCs/>
        </w:rPr>
      </w:pPr>
      <w:r w:rsidRPr="00830584">
        <w:t>Course final grades will be determined using the following scale</w:t>
      </w:r>
      <w:r>
        <w:t>:</w:t>
      </w:r>
      <w:r w:rsidRPr="00830584">
        <w:t xml:space="preserve"> </w:t>
      </w:r>
    </w:p>
    <w:p w14:paraId="0AA9788E" w14:textId="3EE087E3" w:rsidR="00830584" w:rsidRPr="00830584" w:rsidRDefault="00830584" w:rsidP="00830584">
      <w:pPr>
        <w:spacing w:after="0"/>
        <w:rPr>
          <w:b/>
        </w:rPr>
      </w:pPr>
      <w:r>
        <w:rPr>
          <w:b/>
        </w:rPr>
        <w:t>A</w:t>
      </w:r>
      <w:r>
        <w:rPr>
          <w:b/>
        </w:rPr>
        <w:tab/>
        <w:t>94</w:t>
      </w:r>
      <w:r w:rsidRPr="00830584">
        <w:rPr>
          <w:b/>
        </w:rPr>
        <w:t>-100</w:t>
      </w:r>
    </w:p>
    <w:p w14:paraId="22828713" w14:textId="0132D81E" w:rsidR="00830584" w:rsidRPr="00830584" w:rsidRDefault="00830584" w:rsidP="00830584">
      <w:pPr>
        <w:spacing w:after="0"/>
        <w:rPr>
          <w:b/>
        </w:rPr>
      </w:pPr>
      <w:r>
        <w:rPr>
          <w:b/>
        </w:rPr>
        <w:t>A-</w:t>
      </w:r>
      <w:r>
        <w:rPr>
          <w:b/>
        </w:rPr>
        <w:tab/>
        <w:t>90-93</w:t>
      </w:r>
    </w:p>
    <w:p w14:paraId="0484B32E" w14:textId="77777777" w:rsidR="00830584" w:rsidRPr="00830584" w:rsidRDefault="00830584" w:rsidP="00830584">
      <w:pPr>
        <w:spacing w:after="0"/>
        <w:rPr>
          <w:b/>
        </w:rPr>
      </w:pPr>
      <w:r w:rsidRPr="00830584">
        <w:rPr>
          <w:b/>
        </w:rPr>
        <w:t>B+</w:t>
      </w:r>
      <w:r w:rsidRPr="00830584">
        <w:rPr>
          <w:b/>
        </w:rPr>
        <w:tab/>
        <w:t>87-89</w:t>
      </w:r>
    </w:p>
    <w:p w14:paraId="71DAA5ED" w14:textId="77777777" w:rsidR="00830584" w:rsidRPr="00830584" w:rsidRDefault="00830584" w:rsidP="00830584">
      <w:pPr>
        <w:spacing w:after="0"/>
        <w:rPr>
          <w:b/>
        </w:rPr>
      </w:pPr>
      <w:r w:rsidRPr="00830584">
        <w:rPr>
          <w:b/>
        </w:rPr>
        <w:t>B</w:t>
      </w:r>
      <w:r w:rsidRPr="00830584">
        <w:rPr>
          <w:b/>
        </w:rPr>
        <w:tab/>
        <w:t>83-86</w:t>
      </w:r>
    </w:p>
    <w:p w14:paraId="6C1C7A78" w14:textId="77777777" w:rsidR="00830584" w:rsidRPr="00830584" w:rsidRDefault="00830584" w:rsidP="00830584">
      <w:pPr>
        <w:spacing w:after="0"/>
        <w:rPr>
          <w:b/>
        </w:rPr>
      </w:pPr>
      <w:r w:rsidRPr="00830584">
        <w:rPr>
          <w:b/>
        </w:rPr>
        <w:t>B-</w:t>
      </w:r>
      <w:r w:rsidRPr="00830584">
        <w:rPr>
          <w:b/>
        </w:rPr>
        <w:tab/>
        <w:t>80-82</w:t>
      </w:r>
    </w:p>
    <w:p w14:paraId="1B9333B9" w14:textId="77777777" w:rsidR="00830584" w:rsidRPr="00830584" w:rsidRDefault="00830584" w:rsidP="00830584">
      <w:pPr>
        <w:spacing w:after="0"/>
        <w:rPr>
          <w:b/>
        </w:rPr>
      </w:pPr>
      <w:r w:rsidRPr="00830584">
        <w:rPr>
          <w:b/>
        </w:rPr>
        <w:t>C+</w:t>
      </w:r>
      <w:r w:rsidRPr="00830584">
        <w:rPr>
          <w:b/>
        </w:rPr>
        <w:tab/>
        <w:t>77-79</w:t>
      </w:r>
    </w:p>
    <w:p w14:paraId="793409DC" w14:textId="77777777" w:rsidR="00830584" w:rsidRPr="00830584" w:rsidRDefault="00830584" w:rsidP="00830584">
      <w:pPr>
        <w:spacing w:after="0"/>
        <w:rPr>
          <w:b/>
        </w:rPr>
      </w:pPr>
      <w:r w:rsidRPr="00830584">
        <w:rPr>
          <w:b/>
        </w:rPr>
        <w:t>C</w:t>
      </w:r>
      <w:r w:rsidRPr="00830584">
        <w:rPr>
          <w:b/>
        </w:rPr>
        <w:tab/>
        <w:t>73-76</w:t>
      </w:r>
    </w:p>
    <w:p w14:paraId="5C6B2BF7" w14:textId="77777777" w:rsidR="00830584" w:rsidRPr="00830584" w:rsidRDefault="00830584" w:rsidP="00830584">
      <w:pPr>
        <w:spacing w:after="0"/>
        <w:rPr>
          <w:b/>
        </w:rPr>
      </w:pPr>
      <w:r w:rsidRPr="00830584">
        <w:rPr>
          <w:b/>
        </w:rPr>
        <w:t>C-</w:t>
      </w:r>
      <w:r w:rsidRPr="00830584">
        <w:rPr>
          <w:b/>
        </w:rPr>
        <w:tab/>
        <w:t>70-72</w:t>
      </w:r>
    </w:p>
    <w:p w14:paraId="16828411" w14:textId="77777777" w:rsidR="00830584" w:rsidRPr="00830584" w:rsidRDefault="00830584" w:rsidP="00830584">
      <w:pPr>
        <w:spacing w:after="0"/>
        <w:rPr>
          <w:b/>
        </w:rPr>
      </w:pPr>
      <w:r w:rsidRPr="00830584">
        <w:rPr>
          <w:b/>
        </w:rPr>
        <w:t>D+</w:t>
      </w:r>
      <w:r w:rsidRPr="00830584">
        <w:rPr>
          <w:b/>
        </w:rPr>
        <w:tab/>
        <w:t>67-69</w:t>
      </w:r>
    </w:p>
    <w:p w14:paraId="281131C8" w14:textId="77777777" w:rsidR="00830584" w:rsidRPr="00830584" w:rsidRDefault="00830584" w:rsidP="00830584">
      <w:pPr>
        <w:spacing w:after="0"/>
        <w:rPr>
          <w:b/>
        </w:rPr>
      </w:pPr>
      <w:r w:rsidRPr="00830584">
        <w:rPr>
          <w:b/>
        </w:rPr>
        <w:t>D</w:t>
      </w:r>
      <w:r w:rsidRPr="00830584">
        <w:rPr>
          <w:b/>
        </w:rPr>
        <w:tab/>
        <w:t>63-66</w:t>
      </w:r>
    </w:p>
    <w:p w14:paraId="36AF8293" w14:textId="77777777" w:rsidR="00830584" w:rsidRPr="00830584" w:rsidRDefault="00830584" w:rsidP="00830584">
      <w:pPr>
        <w:spacing w:after="0"/>
        <w:rPr>
          <w:b/>
        </w:rPr>
      </w:pPr>
      <w:r w:rsidRPr="00830584">
        <w:rPr>
          <w:b/>
        </w:rPr>
        <w:t>D-</w:t>
      </w:r>
      <w:r w:rsidRPr="00830584">
        <w:rPr>
          <w:b/>
        </w:rPr>
        <w:tab/>
        <w:t>60-62</w:t>
      </w:r>
    </w:p>
    <w:p w14:paraId="06310EBB" w14:textId="11982B93" w:rsidR="00830584" w:rsidRDefault="00830584" w:rsidP="00830584">
      <w:pPr>
        <w:spacing w:after="0"/>
        <w:rPr>
          <w:b/>
        </w:rPr>
      </w:pPr>
      <w:r w:rsidRPr="00830584">
        <w:rPr>
          <w:b/>
        </w:rPr>
        <w:t>F</w:t>
      </w:r>
      <w:r w:rsidRPr="00830584">
        <w:rPr>
          <w:b/>
        </w:rPr>
        <w:tab/>
        <w:t>59 and below</w:t>
      </w:r>
    </w:p>
    <w:p w14:paraId="15CC4FB1" w14:textId="77777777" w:rsidR="00830584" w:rsidRPr="00830584" w:rsidRDefault="00830584" w:rsidP="00830584">
      <w:pPr>
        <w:spacing w:after="0"/>
        <w:rPr>
          <w:b/>
        </w:rPr>
      </w:pPr>
    </w:p>
    <w:p w14:paraId="6E7E3F9D" w14:textId="7CB5B4F3" w:rsidR="00830584" w:rsidRPr="00830584" w:rsidRDefault="00830584" w:rsidP="00830584">
      <w:pPr>
        <w:spacing w:after="0"/>
        <w:rPr>
          <w:b/>
          <w:sz w:val="24"/>
          <w:szCs w:val="24"/>
        </w:rPr>
      </w:pPr>
      <w:r w:rsidRPr="00830584">
        <w:rPr>
          <w:b/>
          <w:sz w:val="24"/>
          <w:szCs w:val="24"/>
        </w:rPr>
        <w:t>Grading and Correction of Grades</w:t>
      </w:r>
      <w:r w:rsidR="003A2EA7">
        <w:rPr>
          <w:b/>
          <w:sz w:val="24"/>
          <w:szCs w:val="24"/>
        </w:rPr>
        <w:t>:</w:t>
      </w:r>
    </w:p>
    <w:p w14:paraId="6F0A313F" w14:textId="25258E9B" w:rsidR="00830584" w:rsidRDefault="00830584" w:rsidP="00830584">
      <w:pPr>
        <w:rPr>
          <w:rFonts w:cs="Calibri"/>
          <w:b/>
          <w:sz w:val="24"/>
        </w:rPr>
      </w:pPr>
      <w:r>
        <w:t xml:space="preserve">Please USC </w:t>
      </w:r>
      <w:proofErr w:type="spellStart"/>
      <w:r>
        <w:t>Dornsife</w:t>
      </w:r>
      <w:proofErr w:type="spellEnd"/>
      <w:r w:rsidRPr="008F2854">
        <w:t xml:space="preserve"> </w:t>
      </w:r>
      <w:r>
        <w:t>Policies for Registration, Withdrawal</w:t>
      </w:r>
      <w:r w:rsidR="00657DCE">
        <w:t>,</w:t>
      </w:r>
      <w:r>
        <w:t xml:space="preserve"> </w:t>
      </w:r>
      <w:r w:rsidRPr="008F2854">
        <w:t xml:space="preserve">Grading, </w:t>
      </w:r>
      <w:r w:rsidR="00657DCE">
        <w:t xml:space="preserve">and Correction of Grades, </w:t>
      </w:r>
      <w:r w:rsidRPr="008F2854">
        <w:t xml:space="preserve">located </w:t>
      </w:r>
      <w:r>
        <w:t xml:space="preserve">at </w:t>
      </w:r>
      <w:hyperlink r:id="rId6" w:history="1">
        <w:r w:rsidRPr="00F12DF9">
          <w:rPr>
            <w:rStyle w:val="Hyperlink"/>
          </w:rPr>
          <w:t>https://dornsife.usc.edu/usc-policies/</w:t>
        </w:r>
      </w:hyperlink>
      <w:r>
        <w:t xml:space="preserve">. </w:t>
      </w:r>
    </w:p>
    <w:p w14:paraId="5E284F06" w14:textId="77777777" w:rsidR="00460DF5" w:rsidRDefault="00E3043D" w:rsidP="00460DF5">
      <w:pPr>
        <w:pStyle w:val="NoSpacing"/>
        <w:rPr>
          <w:rFonts w:cs="Calibri"/>
          <w:b/>
          <w:sz w:val="24"/>
        </w:rPr>
      </w:pPr>
      <w:r w:rsidRPr="00083A26">
        <w:rPr>
          <w:rFonts w:cs="Calibri"/>
          <w:b/>
          <w:sz w:val="24"/>
        </w:rPr>
        <w:t>Required Readings:</w:t>
      </w:r>
    </w:p>
    <w:p w14:paraId="4369AC29" w14:textId="36C27C53" w:rsidR="00460DF5" w:rsidRPr="00460DF5" w:rsidRDefault="00460DF5" w:rsidP="00460DF5">
      <w:pPr>
        <w:pStyle w:val="NoSpacing"/>
        <w:rPr>
          <w:rFonts w:cs="Calibri"/>
          <w:b/>
          <w:sz w:val="24"/>
        </w:rPr>
      </w:pPr>
      <w:proofErr w:type="spellStart"/>
      <w:r>
        <w:rPr>
          <w:rFonts w:cs="Calibri"/>
          <w:iCs/>
        </w:rPr>
        <w:t>Eichengreen</w:t>
      </w:r>
      <w:proofErr w:type="spellEnd"/>
      <w:r>
        <w:rPr>
          <w:rFonts w:cs="Calibri"/>
          <w:iCs/>
        </w:rPr>
        <w:t xml:space="preserve"> (2019) </w:t>
      </w:r>
      <w:r>
        <w:rPr>
          <w:rFonts w:cs="Calibri"/>
          <w:i/>
        </w:rPr>
        <w:t>Globalizing Capital: A History of the International Monetary System</w:t>
      </w:r>
      <w:r>
        <w:rPr>
          <w:rFonts w:cs="Calibri"/>
          <w:iCs/>
        </w:rPr>
        <w:t>, (</w:t>
      </w:r>
      <w:r w:rsidRPr="00AD7BD3">
        <w:rPr>
          <w:rFonts w:cs="Calibri"/>
          <w:b/>
          <w:iCs/>
        </w:rPr>
        <w:t>3rd Edition</w:t>
      </w:r>
      <w:r>
        <w:rPr>
          <w:rFonts w:cs="Calibri"/>
          <w:iCs/>
        </w:rPr>
        <w:t xml:space="preserve">) Princeton U. Press </w:t>
      </w:r>
      <w:r w:rsidRPr="00AD7BD3">
        <w:rPr>
          <w:rFonts w:cs="Calibri"/>
          <w:b/>
          <w:iCs/>
        </w:rPr>
        <w:t>[AVAILABLE FROM USC LIBRARY AS AN EBOOK]</w:t>
      </w:r>
    </w:p>
    <w:p w14:paraId="19EA1F79" w14:textId="77777777" w:rsidR="00460DF5" w:rsidRDefault="00460DF5" w:rsidP="00985034">
      <w:pPr>
        <w:pStyle w:val="NoSpacing"/>
        <w:rPr>
          <w:rFonts w:cs="Calibri"/>
        </w:rPr>
      </w:pPr>
    </w:p>
    <w:p w14:paraId="0F1A13F6" w14:textId="0C49BE33" w:rsidR="00E3043D" w:rsidRPr="007D0964" w:rsidRDefault="001E1BA2" w:rsidP="00985034">
      <w:pPr>
        <w:pStyle w:val="NoSpacing"/>
        <w:rPr>
          <w:rFonts w:cs="Calibri"/>
          <w:iCs/>
        </w:rPr>
      </w:pPr>
      <w:r>
        <w:rPr>
          <w:rFonts w:cs="Calibri"/>
        </w:rPr>
        <w:t xml:space="preserve">Reinhart and </w:t>
      </w:r>
      <w:proofErr w:type="spellStart"/>
      <w:r>
        <w:rPr>
          <w:rFonts w:cs="Calibri"/>
        </w:rPr>
        <w:t>Rogoff</w:t>
      </w:r>
      <w:proofErr w:type="spellEnd"/>
      <w:r>
        <w:rPr>
          <w:rFonts w:cs="Calibri"/>
        </w:rPr>
        <w:t xml:space="preserve"> (2009</w:t>
      </w:r>
      <w:r w:rsidR="00E3043D" w:rsidRPr="004E19FB">
        <w:rPr>
          <w:rFonts w:cs="Calibri"/>
        </w:rPr>
        <w:t xml:space="preserve">) </w:t>
      </w:r>
      <w:r w:rsidR="00E3043D" w:rsidRPr="004E19FB">
        <w:rPr>
          <w:rFonts w:cs="Calibri"/>
          <w:i/>
        </w:rPr>
        <w:t>This Time It is Different</w:t>
      </w:r>
      <w:r w:rsidR="00E3043D">
        <w:rPr>
          <w:rFonts w:cs="Calibri"/>
          <w:i/>
        </w:rPr>
        <w:t>: Eight Centuries of Financial Folly</w:t>
      </w:r>
      <w:r w:rsidR="00E3043D">
        <w:rPr>
          <w:rFonts w:cs="Calibri"/>
          <w:iCs/>
        </w:rPr>
        <w:t>, Princeton U. Press</w:t>
      </w:r>
      <w:r w:rsidR="00E90D14">
        <w:rPr>
          <w:rFonts w:cs="Calibri"/>
          <w:iCs/>
        </w:rPr>
        <w:t xml:space="preserve"> </w:t>
      </w:r>
      <w:r w:rsidR="00E90D14" w:rsidRPr="00AD7BD3">
        <w:rPr>
          <w:rFonts w:cs="Calibri"/>
          <w:b/>
          <w:iCs/>
        </w:rPr>
        <w:t>[AVAILABLE FROM USC LIBRARY AS AN EBOOK]</w:t>
      </w:r>
    </w:p>
    <w:p w14:paraId="1B69A14A" w14:textId="77777777" w:rsidR="00E3043D" w:rsidRPr="004E19FB" w:rsidRDefault="00E3043D" w:rsidP="007D0964">
      <w:pPr>
        <w:pStyle w:val="NoSpacing"/>
        <w:rPr>
          <w:rFonts w:cs="Calibri"/>
        </w:rPr>
      </w:pPr>
    </w:p>
    <w:p w14:paraId="327B7C55" w14:textId="77777777" w:rsidR="00E3043D" w:rsidRPr="004E19FB" w:rsidRDefault="00E3043D" w:rsidP="00985034">
      <w:pPr>
        <w:pStyle w:val="NoSpacing"/>
        <w:rPr>
          <w:rFonts w:eastAsia="Batang" w:cs="Calibri"/>
        </w:rPr>
      </w:pPr>
      <w:r w:rsidRPr="004E19FB">
        <w:rPr>
          <w:rFonts w:eastAsia="Batang" w:cs="Calibri"/>
        </w:rPr>
        <w:t>All the other readings will be posted on blackboard. Students are expected to complete the assigned readings in a timely fashion.  We will discuss the readings in class.  Do not get behind in your reading, as it will be difficult to catch up.</w:t>
      </w:r>
    </w:p>
    <w:p w14:paraId="0853EA67" w14:textId="77777777" w:rsidR="00E3043D" w:rsidRPr="004E19FB" w:rsidRDefault="00E3043D" w:rsidP="00985034">
      <w:pPr>
        <w:pStyle w:val="NoSpacing"/>
        <w:rPr>
          <w:rFonts w:cs="Calibri"/>
        </w:rPr>
      </w:pPr>
    </w:p>
    <w:p w14:paraId="512917C1" w14:textId="0E2E2432" w:rsidR="00E3043D" w:rsidRPr="004E19FB" w:rsidRDefault="00E3043D" w:rsidP="00985034">
      <w:pPr>
        <w:pStyle w:val="NoSpacing"/>
        <w:rPr>
          <w:rFonts w:cs="Calibri"/>
        </w:rPr>
      </w:pPr>
      <w:r w:rsidRPr="004E19FB">
        <w:rPr>
          <w:rFonts w:cs="Calibri"/>
        </w:rPr>
        <w:t>In addition to the reading materials on the syllabus, all students are expected to keep abreast of the daily news by reading a serious newspaper</w:t>
      </w:r>
      <w:r w:rsidR="00FB7FF3">
        <w:rPr>
          <w:rFonts w:cs="Calibri"/>
        </w:rPr>
        <w:t xml:space="preserve"> since this class will address pressing current international economic issues</w:t>
      </w:r>
      <w:r w:rsidRPr="004E19FB">
        <w:rPr>
          <w:rFonts w:cs="Calibri"/>
        </w:rPr>
        <w:t xml:space="preserve"> (e.g. </w:t>
      </w:r>
      <w:r w:rsidR="00B66158">
        <w:rPr>
          <w:rFonts w:cs="Calibri"/>
          <w:i/>
        </w:rPr>
        <w:t>The F</w:t>
      </w:r>
      <w:r w:rsidRPr="004E19FB">
        <w:rPr>
          <w:rFonts w:cs="Calibri"/>
          <w:i/>
        </w:rPr>
        <w:t xml:space="preserve">inancial Times, The Economist, </w:t>
      </w:r>
      <w:r w:rsidR="00B66158">
        <w:rPr>
          <w:rFonts w:cs="Calibri"/>
          <w:i/>
        </w:rPr>
        <w:t xml:space="preserve">The New York Times, </w:t>
      </w:r>
      <w:r w:rsidRPr="004E19FB">
        <w:rPr>
          <w:rFonts w:cs="Calibri"/>
          <w:i/>
        </w:rPr>
        <w:t xml:space="preserve">Washington Post, </w:t>
      </w:r>
      <w:r w:rsidR="00290A42">
        <w:rPr>
          <w:rFonts w:cs="Calibri"/>
          <w:i/>
        </w:rPr>
        <w:t xml:space="preserve">Wall Street Journal, </w:t>
      </w:r>
      <w:r w:rsidRPr="004E19FB">
        <w:rPr>
          <w:rFonts w:cs="Calibri"/>
          <w:i/>
        </w:rPr>
        <w:t>LA Times</w:t>
      </w:r>
      <w:r w:rsidRPr="004E19FB">
        <w:rPr>
          <w:rFonts w:cs="Calibri"/>
        </w:rPr>
        <w:t xml:space="preserve">).  </w:t>
      </w:r>
      <w:r w:rsidR="002211E4">
        <w:rPr>
          <w:rFonts w:cs="Calibri"/>
        </w:rPr>
        <w:t xml:space="preserve">These can be accessed through the library website or in paper copies in the libraries (Business library for the </w:t>
      </w:r>
      <w:r w:rsidR="002211E4" w:rsidRPr="00FB7FF3">
        <w:rPr>
          <w:rFonts w:cs="Calibri"/>
          <w:i/>
        </w:rPr>
        <w:t>FT</w:t>
      </w:r>
      <w:r w:rsidR="002211E4">
        <w:rPr>
          <w:rFonts w:cs="Calibri"/>
        </w:rPr>
        <w:t xml:space="preserve"> and </w:t>
      </w:r>
      <w:r w:rsidR="002211E4" w:rsidRPr="00FB7FF3">
        <w:rPr>
          <w:rFonts w:cs="Calibri"/>
          <w:i/>
        </w:rPr>
        <w:t>WSJ</w:t>
      </w:r>
      <w:r w:rsidR="002211E4">
        <w:rPr>
          <w:rFonts w:cs="Calibri"/>
        </w:rPr>
        <w:t>).</w:t>
      </w:r>
      <w:r w:rsidR="00FB7FF3">
        <w:rPr>
          <w:rFonts w:cs="Calibri"/>
        </w:rPr>
        <w:t xml:space="preserve">  Students are expected to base their comments on current events on facts from the course materials or credible sources.</w:t>
      </w:r>
    </w:p>
    <w:p w14:paraId="391D1942" w14:textId="77777777" w:rsidR="00E3043D" w:rsidRDefault="00E3043D" w:rsidP="00985034">
      <w:pPr>
        <w:pStyle w:val="NoSpacing"/>
        <w:rPr>
          <w:rFonts w:cs="Calibri"/>
          <w:b/>
          <w:sz w:val="24"/>
        </w:rPr>
      </w:pPr>
    </w:p>
    <w:p w14:paraId="1F184A93" w14:textId="4786D3FC" w:rsidR="00727BD4" w:rsidRPr="00E92815" w:rsidRDefault="00727BD4" w:rsidP="00E92815">
      <w:pPr>
        <w:spacing w:after="0"/>
        <w:rPr>
          <w:b/>
          <w:bCs/>
          <w:color w:val="000000"/>
          <w:sz w:val="24"/>
          <w:szCs w:val="24"/>
        </w:rPr>
      </w:pPr>
      <w:r w:rsidRPr="00E92815">
        <w:rPr>
          <w:b/>
          <w:bCs/>
          <w:color w:val="000000"/>
          <w:sz w:val="24"/>
          <w:szCs w:val="24"/>
        </w:rPr>
        <w:t>Statement on Classroom Norms</w:t>
      </w:r>
      <w:r w:rsidR="003A2EA7">
        <w:rPr>
          <w:b/>
          <w:bCs/>
          <w:color w:val="000000"/>
          <w:sz w:val="24"/>
          <w:szCs w:val="24"/>
        </w:rPr>
        <w:t>:</w:t>
      </w:r>
    </w:p>
    <w:p w14:paraId="12FF43AC" w14:textId="5CB02C81" w:rsidR="00727BD4" w:rsidRDefault="00727BD4" w:rsidP="009E37A9">
      <w:pPr>
        <w:spacing w:after="0" w:line="240" w:lineRule="auto"/>
        <w:rPr>
          <w:bCs/>
          <w:color w:val="000000"/>
        </w:rPr>
      </w:pPr>
      <w:r>
        <w:rPr>
          <w:bCs/>
          <w:color w:val="000000"/>
        </w:rPr>
        <w:t>Students are expected to conduct themselves in class and in all communications in a respectful, professional and appropriate manner.  While students may disagree on policy issues related to the course material, students are always expected to behave in a manner that is inclusive of all perspectives and backgrounds.  This course requires students to work together closely for the group policy paper.  Students are expected to communicate and meet with their fellow students outside of class in a timely, respectful, professional and appropriate manner.  Students will engage in self and peer evaluation for the group project, which will include an evaluation of the manner of communication.  Students are expected to engage in active learning throughout the class and prepare adequately to fully participate in the policy project.</w:t>
      </w:r>
    </w:p>
    <w:p w14:paraId="2D14EB7C" w14:textId="77777777" w:rsidR="00D44209" w:rsidRDefault="00D44209" w:rsidP="00E92815">
      <w:pPr>
        <w:spacing w:after="0"/>
        <w:rPr>
          <w:bCs/>
          <w:color w:val="000000"/>
        </w:rPr>
      </w:pPr>
    </w:p>
    <w:p w14:paraId="057B578D" w14:textId="54678260" w:rsidR="00E3043D" w:rsidRDefault="00E3043D" w:rsidP="003B0AD6">
      <w:pPr>
        <w:jc w:val="center"/>
        <w:rPr>
          <w:rFonts w:cs="Calibri"/>
          <w:b/>
          <w:sz w:val="24"/>
        </w:rPr>
      </w:pPr>
      <w:r w:rsidRPr="00083A26">
        <w:rPr>
          <w:rFonts w:cs="Calibri"/>
          <w:b/>
          <w:sz w:val="24"/>
        </w:rPr>
        <w:t>COURSE</w:t>
      </w:r>
      <w:r w:rsidR="00D44209">
        <w:rPr>
          <w:rFonts w:cs="Calibri"/>
          <w:b/>
          <w:sz w:val="24"/>
        </w:rPr>
        <w:t xml:space="preserve"> </w:t>
      </w:r>
      <w:r w:rsidRPr="00083A26">
        <w:rPr>
          <w:rFonts w:cs="Calibri"/>
          <w:b/>
          <w:sz w:val="24"/>
        </w:rPr>
        <w:t>OUTLINE AND READINGS</w:t>
      </w:r>
    </w:p>
    <w:p w14:paraId="22018567" w14:textId="77777777" w:rsidR="009E37A9" w:rsidRPr="009E37A9" w:rsidRDefault="009E37A9" w:rsidP="003B0AD6">
      <w:pPr>
        <w:jc w:val="center"/>
        <w:rPr>
          <w:rFonts w:cs="Calibri"/>
          <w:b/>
          <w:sz w:val="16"/>
        </w:rPr>
      </w:pPr>
    </w:p>
    <w:p w14:paraId="13050DEB" w14:textId="77777777" w:rsidR="00E3043D" w:rsidRPr="00CC6BDE" w:rsidRDefault="00E3043D" w:rsidP="00985034">
      <w:pPr>
        <w:pStyle w:val="NoSpacing"/>
        <w:numPr>
          <w:ilvl w:val="0"/>
          <w:numId w:val="3"/>
        </w:numPr>
        <w:rPr>
          <w:rFonts w:cs="Calibri"/>
          <w:b/>
        </w:rPr>
      </w:pPr>
      <w:r w:rsidRPr="00CC6BDE">
        <w:rPr>
          <w:rFonts w:cs="Calibri"/>
          <w:b/>
        </w:rPr>
        <w:t xml:space="preserve">History of International Monetary </w:t>
      </w:r>
      <w:r w:rsidR="00CC6BDE" w:rsidRPr="00CC6BDE">
        <w:rPr>
          <w:rFonts w:cs="Calibri"/>
          <w:b/>
        </w:rPr>
        <w:t xml:space="preserve">Relations </w:t>
      </w:r>
    </w:p>
    <w:p w14:paraId="4D53EF36" w14:textId="77777777" w:rsidR="00E3043D" w:rsidRPr="00CC6BDE" w:rsidRDefault="00E3043D" w:rsidP="00B73AF4">
      <w:pPr>
        <w:pStyle w:val="NoSpacing"/>
        <w:rPr>
          <w:rStyle w:val="Emphasis"/>
          <w:rFonts w:cs="Calibri"/>
          <w:b/>
        </w:rPr>
      </w:pPr>
    </w:p>
    <w:p w14:paraId="3AD209F6" w14:textId="37D2E16D" w:rsidR="00CC6BDE" w:rsidRPr="00CC6BDE" w:rsidRDefault="002B08D8" w:rsidP="00D166B1">
      <w:pPr>
        <w:pStyle w:val="NoSpacing"/>
        <w:rPr>
          <w:rFonts w:cs="Calibri"/>
          <w:b/>
          <w:iCs/>
        </w:rPr>
      </w:pPr>
      <w:r>
        <w:rPr>
          <w:rFonts w:cs="Calibri"/>
          <w:b/>
          <w:iCs/>
        </w:rPr>
        <w:t>Jan 11, 13</w:t>
      </w:r>
      <w:r w:rsidR="00E92AA1">
        <w:rPr>
          <w:rFonts w:cs="Calibri"/>
          <w:b/>
          <w:iCs/>
        </w:rPr>
        <w:t xml:space="preserve"> </w:t>
      </w:r>
      <w:r w:rsidR="00CC6BDE" w:rsidRPr="00CC6BDE">
        <w:rPr>
          <w:rFonts w:cs="Calibri"/>
          <w:b/>
          <w:iCs/>
        </w:rPr>
        <w:t>Introduction and Recap of Macroeconomics</w:t>
      </w:r>
      <w:r w:rsidR="00DF66DD">
        <w:rPr>
          <w:rFonts w:cs="Calibri"/>
          <w:b/>
          <w:iCs/>
        </w:rPr>
        <w:t xml:space="preserve"> </w:t>
      </w:r>
    </w:p>
    <w:p w14:paraId="6586F7B1" w14:textId="77777777" w:rsidR="00CC6BDE" w:rsidRPr="004E19FB" w:rsidRDefault="00CC6BDE" w:rsidP="00CC6BDE">
      <w:pPr>
        <w:pStyle w:val="NoSpacing"/>
        <w:rPr>
          <w:rFonts w:cs="Calibri"/>
        </w:rPr>
      </w:pPr>
      <w:r w:rsidRPr="004E19FB">
        <w:rPr>
          <w:rFonts w:cs="Calibri"/>
        </w:rPr>
        <w:t xml:space="preserve">Cohen, Benjamin J. "International Finance." In </w:t>
      </w:r>
      <w:r w:rsidRPr="004E19FB">
        <w:rPr>
          <w:rFonts w:cs="Calibri"/>
          <w:i/>
          <w:iCs/>
        </w:rPr>
        <w:t>Handbook of International Relations</w:t>
      </w:r>
      <w:r w:rsidRPr="004E19FB">
        <w:rPr>
          <w:rFonts w:cs="Calibri"/>
        </w:rPr>
        <w:t xml:space="preserve">, edited by Walter </w:t>
      </w:r>
      <w:proofErr w:type="spellStart"/>
      <w:r w:rsidRPr="004E19FB">
        <w:rPr>
          <w:rFonts w:cs="Calibri"/>
        </w:rPr>
        <w:t>Carlsnaes</w:t>
      </w:r>
      <w:proofErr w:type="spellEnd"/>
      <w:r w:rsidRPr="004E19FB">
        <w:rPr>
          <w:rFonts w:cs="Calibri"/>
        </w:rPr>
        <w:t xml:space="preserve">, Thomas </w:t>
      </w:r>
      <w:proofErr w:type="spellStart"/>
      <w:r w:rsidRPr="004E19FB">
        <w:rPr>
          <w:rFonts w:cs="Calibri"/>
        </w:rPr>
        <w:t>Risse</w:t>
      </w:r>
      <w:proofErr w:type="spellEnd"/>
      <w:r w:rsidRPr="004E19FB">
        <w:rPr>
          <w:rFonts w:cs="Calibri"/>
        </w:rPr>
        <w:t xml:space="preserve">, and Beth A. Simmons. </w:t>
      </w:r>
      <w:smartTag w:uri="urn:schemas-microsoft-com:office:smarttags" w:element="place">
        <w:smartTag w:uri="urn:schemas-microsoft-com:office:smarttags" w:element="City">
          <w:r w:rsidRPr="004E19FB">
            <w:rPr>
              <w:rFonts w:cs="Calibri"/>
            </w:rPr>
            <w:t>Thousand Oaks</w:t>
          </w:r>
        </w:smartTag>
        <w:r w:rsidRPr="004E19FB">
          <w:rPr>
            <w:rFonts w:cs="Calibri"/>
          </w:rPr>
          <w:t xml:space="preserve">, </w:t>
        </w:r>
        <w:smartTag w:uri="urn:schemas-microsoft-com:office:smarttags" w:element="State">
          <w:r w:rsidRPr="004E19FB">
            <w:rPr>
              <w:rFonts w:cs="Calibri"/>
            </w:rPr>
            <w:t>CA</w:t>
          </w:r>
        </w:smartTag>
      </w:smartTag>
      <w:r w:rsidRPr="004E19FB">
        <w:rPr>
          <w:rFonts w:cs="Calibri"/>
        </w:rPr>
        <w:t>: Sage Publications, 2002: 429-447.</w:t>
      </w:r>
    </w:p>
    <w:p w14:paraId="5FD2EDD8" w14:textId="77777777" w:rsidR="00CC6BDE" w:rsidRDefault="00CC6BDE" w:rsidP="00CC6BDE">
      <w:pPr>
        <w:pStyle w:val="NoSpacing"/>
        <w:rPr>
          <w:rFonts w:cs="Calibri"/>
          <w:iCs/>
        </w:rPr>
      </w:pPr>
    </w:p>
    <w:p w14:paraId="79649ABA" w14:textId="6B5F8F9D" w:rsidR="00CC6BDE" w:rsidRPr="00CC6BDE" w:rsidRDefault="00E92AA1" w:rsidP="00D166B1">
      <w:pPr>
        <w:pStyle w:val="NoSpacing"/>
        <w:rPr>
          <w:rFonts w:cs="Calibri"/>
          <w:b/>
          <w:iCs/>
        </w:rPr>
      </w:pPr>
      <w:r>
        <w:rPr>
          <w:rFonts w:cs="Calibri"/>
          <w:b/>
          <w:iCs/>
        </w:rPr>
        <w:t xml:space="preserve">Jan </w:t>
      </w:r>
      <w:r w:rsidR="002B08D8">
        <w:rPr>
          <w:rFonts w:cs="Calibri"/>
          <w:b/>
          <w:iCs/>
        </w:rPr>
        <w:t>18, 20</w:t>
      </w:r>
      <w:r>
        <w:rPr>
          <w:rFonts w:cs="Calibri"/>
          <w:b/>
          <w:iCs/>
        </w:rPr>
        <w:t xml:space="preserve"> </w:t>
      </w:r>
      <w:r w:rsidR="00CC6BDE">
        <w:rPr>
          <w:rFonts w:cs="Calibri"/>
          <w:b/>
          <w:iCs/>
        </w:rPr>
        <w:t>Development of Gold Standard and its Demise</w:t>
      </w:r>
      <w:r w:rsidR="00407F7B">
        <w:rPr>
          <w:rFonts w:cs="Calibri"/>
          <w:b/>
          <w:iCs/>
        </w:rPr>
        <w:t xml:space="preserve"> </w:t>
      </w:r>
    </w:p>
    <w:p w14:paraId="0662352E" w14:textId="77777777" w:rsidR="00E3043D" w:rsidRDefault="00E3043D" w:rsidP="00D166B1">
      <w:pPr>
        <w:pStyle w:val="NoSpacing"/>
        <w:rPr>
          <w:rFonts w:cs="Calibri"/>
          <w:iCs/>
        </w:rPr>
      </w:pPr>
      <w:proofErr w:type="spellStart"/>
      <w:r>
        <w:rPr>
          <w:rFonts w:cs="Calibri"/>
          <w:iCs/>
        </w:rPr>
        <w:t>Eichengreen</w:t>
      </w:r>
      <w:proofErr w:type="spellEnd"/>
      <w:r>
        <w:rPr>
          <w:rFonts w:cs="Calibri"/>
          <w:iCs/>
        </w:rPr>
        <w:t xml:space="preserve">, </w:t>
      </w:r>
      <w:proofErr w:type="spellStart"/>
      <w:r>
        <w:rPr>
          <w:rFonts w:cs="Calibri"/>
          <w:iCs/>
        </w:rPr>
        <w:t>ch</w:t>
      </w:r>
      <w:proofErr w:type="spellEnd"/>
      <w:r w:rsidRPr="004E19FB">
        <w:rPr>
          <w:rFonts w:cs="Calibri"/>
          <w:iCs/>
        </w:rPr>
        <w:t xml:space="preserve"> 1</w:t>
      </w:r>
      <w:r w:rsidR="00065D23">
        <w:rPr>
          <w:rFonts w:cs="Calibri"/>
          <w:iCs/>
        </w:rPr>
        <w:t>-2</w:t>
      </w:r>
      <w:r w:rsidRPr="004E19FB">
        <w:rPr>
          <w:rFonts w:cs="Calibri"/>
          <w:iCs/>
        </w:rPr>
        <w:t>.</w:t>
      </w:r>
    </w:p>
    <w:p w14:paraId="3D103C6E" w14:textId="77777777" w:rsidR="00E3043D" w:rsidRDefault="00E3043D" w:rsidP="00D166B1">
      <w:pPr>
        <w:pStyle w:val="NoSpacing"/>
        <w:rPr>
          <w:rFonts w:cs="Calibri"/>
          <w:iCs/>
        </w:rPr>
      </w:pPr>
    </w:p>
    <w:p w14:paraId="49C56197" w14:textId="40A3146E" w:rsidR="00E3043D" w:rsidRDefault="002B08D8" w:rsidP="003A3DBE">
      <w:pPr>
        <w:pStyle w:val="NoSpacing"/>
        <w:rPr>
          <w:rFonts w:cs="Calibri"/>
          <w:b/>
        </w:rPr>
      </w:pPr>
      <w:r>
        <w:rPr>
          <w:rFonts w:cs="Calibri"/>
          <w:b/>
        </w:rPr>
        <w:t>Jan 25</w:t>
      </w:r>
      <w:r w:rsidR="00E92AA1">
        <w:rPr>
          <w:rFonts w:cs="Calibri"/>
          <w:b/>
        </w:rPr>
        <w:t xml:space="preserve"> </w:t>
      </w:r>
      <w:r w:rsidR="00CC6BDE">
        <w:rPr>
          <w:rFonts w:cs="Calibri"/>
          <w:b/>
        </w:rPr>
        <w:t>Interwar</w:t>
      </w:r>
      <w:r w:rsidR="00E92AA1">
        <w:rPr>
          <w:rFonts w:cs="Calibri"/>
          <w:b/>
        </w:rPr>
        <w:t xml:space="preserve"> Years and the Great Depression</w:t>
      </w:r>
    </w:p>
    <w:p w14:paraId="7AE4A8F4" w14:textId="77777777" w:rsidR="00CC6BDE" w:rsidRPr="00CC6BDE" w:rsidRDefault="00CC6BDE" w:rsidP="003A3DBE">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3.</w:t>
      </w:r>
    </w:p>
    <w:p w14:paraId="5E64F9D1" w14:textId="77777777" w:rsidR="00CC6BDE" w:rsidRDefault="00CC6BDE" w:rsidP="003A3DBE">
      <w:pPr>
        <w:pStyle w:val="NoSpacing"/>
        <w:rPr>
          <w:rFonts w:cs="Calibri"/>
          <w:b/>
        </w:rPr>
      </w:pPr>
    </w:p>
    <w:p w14:paraId="7061C970" w14:textId="5FAABC28" w:rsidR="00CC6BDE" w:rsidRPr="00CC6BDE" w:rsidRDefault="002B08D8" w:rsidP="003A3DBE">
      <w:pPr>
        <w:pStyle w:val="NoSpacing"/>
        <w:rPr>
          <w:rFonts w:cs="Calibri"/>
          <w:b/>
        </w:rPr>
      </w:pPr>
      <w:r>
        <w:rPr>
          <w:rFonts w:cs="Calibri"/>
          <w:b/>
        </w:rPr>
        <w:t>Jan 27</w:t>
      </w:r>
      <w:r w:rsidR="00CC6BDE">
        <w:rPr>
          <w:rFonts w:cs="Calibri"/>
          <w:b/>
        </w:rPr>
        <w:t xml:space="preserve"> Bretton Woods Regime </w:t>
      </w:r>
    </w:p>
    <w:p w14:paraId="7E116052" w14:textId="77777777" w:rsidR="00CC6BDE" w:rsidRDefault="00CC6BDE" w:rsidP="00E3278C">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4 </w:t>
      </w:r>
    </w:p>
    <w:p w14:paraId="7E51DE10" w14:textId="77777777" w:rsidR="00E3043D" w:rsidRPr="004E19FB" w:rsidRDefault="00E3043D" w:rsidP="00B502FF">
      <w:pPr>
        <w:pStyle w:val="NoSpacing"/>
        <w:rPr>
          <w:rFonts w:cs="Calibri"/>
        </w:rPr>
      </w:pPr>
    </w:p>
    <w:p w14:paraId="533A5EB4" w14:textId="77777777" w:rsidR="00CC6BDE" w:rsidRPr="00EB3608" w:rsidRDefault="00E3043D" w:rsidP="00EB3608">
      <w:pPr>
        <w:pStyle w:val="NoSpacing"/>
        <w:numPr>
          <w:ilvl w:val="0"/>
          <w:numId w:val="3"/>
        </w:numPr>
        <w:rPr>
          <w:rFonts w:cs="Calibri"/>
          <w:b/>
        </w:rPr>
      </w:pPr>
      <w:r w:rsidRPr="00CC6BDE">
        <w:rPr>
          <w:rFonts w:cs="Calibri"/>
          <w:b/>
        </w:rPr>
        <w:t xml:space="preserve">Financial Crises History </w:t>
      </w:r>
    </w:p>
    <w:p w14:paraId="501C9A8B" w14:textId="77777777" w:rsidR="00E3043D" w:rsidRPr="004E19FB" w:rsidRDefault="00E3043D" w:rsidP="00985034">
      <w:pPr>
        <w:pStyle w:val="NoSpacing"/>
        <w:rPr>
          <w:rFonts w:cs="Calibri"/>
        </w:rPr>
      </w:pPr>
      <w:r w:rsidRPr="004E19FB">
        <w:rPr>
          <w:rFonts w:cs="Calibri"/>
        </w:rPr>
        <w:tab/>
      </w:r>
    </w:p>
    <w:p w14:paraId="17256367" w14:textId="0900FC70" w:rsidR="00CC6BDE" w:rsidRPr="00AC5F57" w:rsidRDefault="00E92AA1" w:rsidP="00985034">
      <w:pPr>
        <w:pStyle w:val="NoSpacing"/>
        <w:rPr>
          <w:rFonts w:cs="Calibri"/>
          <w:b/>
        </w:rPr>
      </w:pPr>
      <w:r>
        <w:rPr>
          <w:rFonts w:cs="Calibri"/>
          <w:b/>
        </w:rPr>
        <w:t xml:space="preserve">Feb </w:t>
      </w:r>
      <w:r w:rsidR="002B08D8">
        <w:rPr>
          <w:rFonts w:cs="Calibri"/>
          <w:b/>
        </w:rPr>
        <w:t>1, 3</w:t>
      </w:r>
      <w:r w:rsidR="00CC6BDE" w:rsidRPr="00AC5F57">
        <w:rPr>
          <w:rFonts w:cs="Calibri"/>
          <w:b/>
        </w:rPr>
        <w:t xml:space="preserve"> </w:t>
      </w:r>
      <w:r w:rsidR="00AC5F57" w:rsidRPr="00AC5F57">
        <w:rPr>
          <w:rFonts w:cs="Calibri"/>
          <w:b/>
        </w:rPr>
        <w:t>Conceptualization</w:t>
      </w:r>
      <w:r w:rsidR="00EB3608">
        <w:rPr>
          <w:rFonts w:cs="Calibri"/>
          <w:b/>
        </w:rPr>
        <w:t xml:space="preserve"> and History</w:t>
      </w:r>
      <w:r w:rsidR="00AC5F57" w:rsidRPr="00AC5F57">
        <w:rPr>
          <w:rFonts w:cs="Calibri"/>
          <w:b/>
        </w:rPr>
        <w:t xml:space="preserve"> </w:t>
      </w:r>
      <w:r w:rsidR="00CC6BDE" w:rsidRPr="00AC5F57">
        <w:rPr>
          <w:rFonts w:cs="Calibri"/>
          <w:b/>
        </w:rPr>
        <w:t xml:space="preserve">of Different </w:t>
      </w:r>
      <w:r w:rsidR="00EB3608">
        <w:rPr>
          <w:rFonts w:cs="Calibri"/>
          <w:b/>
        </w:rPr>
        <w:t xml:space="preserve">Types of </w:t>
      </w:r>
      <w:r w:rsidR="00CC6BDE" w:rsidRPr="00AC5F57">
        <w:rPr>
          <w:rFonts w:cs="Calibri"/>
          <w:b/>
        </w:rPr>
        <w:t>Crises</w:t>
      </w:r>
    </w:p>
    <w:p w14:paraId="561AAF84" w14:textId="77777777" w:rsidR="00AC5F57" w:rsidRDefault="00E3043D" w:rsidP="00985034">
      <w:pPr>
        <w:pStyle w:val="NoSpacing"/>
        <w:rPr>
          <w:rFonts w:cs="Calibri"/>
        </w:rPr>
      </w:pPr>
      <w:r w:rsidRPr="004E19FB">
        <w:rPr>
          <w:rFonts w:cs="Calibri"/>
        </w:rPr>
        <w:t>Rein</w:t>
      </w:r>
      <w:r w:rsidR="00AC5F57">
        <w:rPr>
          <w:rFonts w:cs="Calibri"/>
        </w:rPr>
        <w:t xml:space="preserve">hart &amp; </w:t>
      </w:r>
      <w:proofErr w:type="spellStart"/>
      <w:r w:rsidR="00AC5F57">
        <w:rPr>
          <w:rFonts w:cs="Calibri"/>
        </w:rPr>
        <w:t>Rogoff</w:t>
      </w:r>
      <w:proofErr w:type="spellEnd"/>
      <w:r w:rsidR="00AC5F57">
        <w:rPr>
          <w:rFonts w:cs="Calibri"/>
        </w:rPr>
        <w:t>, par</w:t>
      </w:r>
      <w:r w:rsidR="00EB3608">
        <w:rPr>
          <w:rFonts w:cs="Calibri"/>
        </w:rPr>
        <w:t xml:space="preserve">t I, </w:t>
      </w:r>
      <w:proofErr w:type="spellStart"/>
      <w:r w:rsidR="00EB3608">
        <w:rPr>
          <w:rFonts w:cs="Calibri"/>
        </w:rPr>
        <w:t>chs</w:t>
      </w:r>
      <w:proofErr w:type="spellEnd"/>
      <w:r w:rsidR="00EB3608">
        <w:rPr>
          <w:rFonts w:cs="Calibri"/>
        </w:rPr>
        <w:t>. 1-3</w:t>
      </w:r>
      <w:r w:rsidR="00AC5F57" w:rsidRPr="004E19FB">
        <w:rPr>
          <w:rFonts w:cs="Calibri"/>
        </w:rPr>
        <w:t xml:space="preserve">, </w:t>
      </w:r>
      <w:proofErr w:type="spellStart"/>
      <w:r w:rsidR="00AC5F57" w:rsidRPr="004E19FB">
        <w:rPr>
          <w:rFonts w:cs="Calibri"/>
        </w:rPr>
        <w:t>chs</w:t>
      </w:r>
      <w:proofErr w:type="spellEnd"/>
      <w:r w:rsidR="00AC5F57" w:rsidRPr="004E19FB">
        <w:rPr>
          <w:rFonts w:cs="Calibri"/>
        </w:rPr>
        <w:t>. 4-6</w:t>
      </w:r>
    </w:p>
    <w:p w14:paraId="1E2ACFCF" w14:textId="77777777" w:rsidR="00AC5F57" w:rsidRDefault="00AC5F57" w:rsidP="00985034">
      <w:pPr>
        <w:pStyle w:val="NoSpacing"/>
        <w:rPr>
          <w:rFonts w:cs="Calibri"/>
        </w:rPr>
      </w:pPr>
    </w:p>
    <w:p w14:paraId="6FFB8EF6" w14:textId="44ADFE4A" w:rsidR="00C55C04" w:rsidRPr="00C55C04" w:rsidRDefault="00C55C04" w:rsidP="00AC5F57">
      <w:pPr>
        <w:pStyle w:val="NoSpacing"/>
        <w:rPr>
          <w:rFonts w:cs="Calibri"/>
        </w:rPr>
      </w:pPr>
      <w:r>
        <w:rPr>
          <w:rFonts w:cs="Calibri"/>
        </w:rPr>
        <w:t xml:space="preserve">Cohen, Daniel. 2008. “Towards a New Modus Operandi of the International Financial System.” In </w:t>
      </w:r>
      <w:r>
        <w:rPr>
          <w:rFonts w:cs="Calibri"/>
          <w:i/>
        </w:rPr>
        <w:t>The Washington Consensus Reconsidered</w:t>
      </w:r>
      <w:r>
        <w:rPr>
          <w:rFonts w:cs="Calibri"/>
        </w:rPr>
        <w:t xml:space="preserve"> </w:t>
      </w:r>
      <w:proofErr w:type="spellStart"/>
      <w:proofErr w:type="gramStart"/>
      <w:r>
        <w:rPr>
          <w:rFonts w:cs="Calibri"/>
        </w:rPr>
        <w:t>ed</w:t>
      </w:r>
      <w:proofErr w:type="spellEnd"/>
      <w:proofErr w:type="gramEnd"/>
      <w:r>
        <w:rPr>
          <w:rFonts w:cs="Calibri"/>
        </w:rPr>
        <w:t xml:space="preserve"> by. </w:t>
      </w:r>
      <w:proofErr w:type="spellStart"/>
      <w:r>
        <w:rPr>
          <w:rFonts w:cs="Calibri"/>
        </w:rPr>
        <w:t>Narcis</w:t>
      </w:r>
      <w:proofErr w:type="spellEnd"/>
      <w:r>
        <w:rPr>
          <w:rFonts w:cs="Calibri"/>
        </w:rPr>
        <w:t xml:space="preserve"> Serra and Joseph </w:t>
      </w:r>
      <w:proofErr w:type="spellStart"/>
      <w:r>
        <w:rPr>
          <w:rFonts w:cs="Calibri"/>
        </w:rPr>
        <w:t>Stiglitz</w:t>
      </w:r>
      <w:proofErr w:type="spellEnd"/>
      <w:r>
        <w:rPr>
          <w:rFonts w:cs="Calibri"/>
        </w:rPr>
        <w:t xml:space="preserve"> (Oxford University Press).</w:t>
      </w:r>
    </w:p>
    <w:p w14:paraId="2132F8E4" w14:textId="77777777" w:rsidR="00502438" w:rsidRDefault="00502438" w:rsidP="00AC5F57">
      <w:pPr>
        <w:pStyle w:val="NoSpacing"/>
        <w:rPr>
          <w:rFonts w:cs="Calibri"/>
        </w:rPr>
      </w:pPr>
    </w:p>
    <w:p w14:paraId="08AF3045" w14:textId="28313AB6" w:rsidR="00AC5F57" w:rsidRDefault="00AC5F57" w:rsidP="00AC5F57">
      <w:pPr>
        <w:pStyle w:val="NoSpacing"/>
        <w:rPr>
          <w:rFonts w:cs="Calibri"/>
        </w:rPr>
      </w:pPr>
      <w:r w:rsidRPr="004E19FB">
        <w:rPr>
          <w:rFonts w:cs="Calibri"/>
        </w:rPr>
        <w:t>Lipson, Charles.</w:t>
      </w:r>
      <w:r w:rsidR="00CA21F0">
        <w:rPr>
          <w:rFonts w:cs="Calibri"/>
        </w:rPr>
        <w:t xml:space="preserve"> 1985.</w:t>
      </w:r>
      <w:r w:rsidRPr="004E19FB">
        <w:rPr>
          <w:rFonts w:cs="Calibri"/>
        </w:rPr>
        <w:t xml:space="preserve"> "Bankers' Dilemmas: Private Cooperation in Rescheduling Sovereign Debts." </w:t>
      </w:r>
      <w:r w:rsidRPr="004E19FB">
        <w:rPr>
          <w:rFonts w:cs="Calibri"/>
          <w:i/>
          <w:iCs/>
        </w:rPr>
        <w:t xml:space="preserve">World Politics </w:t>
      </w:r>
      <w:r w:rsidR="00CA21F0">
        <w:rPr>
          <w:rFonts w:cs="Calibri"/>
        </w:rPr>
        <w:t>38:</w:t>
      </w:r>
      <w:r w:rsidRPr="004E19FB">
        <w:rPr>
          <w:rFonts w:cs="Calibri"/>
        </w:rPr>
        <w:t>1</w:t>
      </w:r>
      <w:r w:rsidR="00CA21F0">
        <w:rPr>
          <w:rFonts w:cs="Calibri"/>
        </w:rPr>
        <w:t>, pp.</w:t>
      </w:r>
      <w:r w:rsidRPr="004E19FB">
        <w:rPr>
          <w:rFonts w:cs="Calibri"/>
        </w:rPr>
        <w:t xml:space="preserve"> 200-225.</w:t>
      </w:r>
    </w:p>
    <w:p w14:paraId="7B18AFA4" w14:textId="77777777" w:rsidR="00AC5F57" w:rsidRDefault="00AC5F57" w:rsidP="00985034">
      <w:pPr>
        <w:pStyle w:val="NoSpacing"/>
        <w:rPr>
          <w:rFonts w:cs="Calibri"/>
        </w:rPr>
      </w:pPr>
    </w:p>
    <w:p w14:paraId="43D859E9" w14:textId="55A7DC01" w:rsidR="00AC5F57" w:rsidRPr="00AC5F57" w:rsidRDefault="00E92AA1" w:rsidP="00985034">
      <w:pPr>
        <w:pStyle w:val="NoSpacing"/>
        <w:rPr>
          <w:rFonts w:cs="Calibri"/>
          <w:b/>
        </w:rPr>
      </w:pPr>
      <w:r>
        <w:rPr>
          <w:rFonts w:cs="Calibri"/>
          <w:b/>
        </w:rPr>
        <w:t xml:space="preserve">Feb </w:t>
      </w:r>
      <w:r w:rsidR="002B08D8">
        <w:rPr>
          <w:rFonts w:cs="Calibri"/>
          <w:b/>
        </w:rPr>
        <w:t>8, 10</w:t>
      </w:r>
      <w:r w:rsidR="00AC5F57" w:rsidRPr="00AC5F57">
        <w:rPr>
          <w:rFonts w:cs="Calibri"/>
          <w:b/>
        </w:rPr>
        <w:t xml:space="preserve"> Anatomy of a Crisis</w:t>
      </w:r>
      <w:r w:rsidR="00AC5F57">
        <w:rPr>
          <w:rFonts w:cs="Calibri"/>
          <w:b/>
        </w:rPr>
        <w:t xml:space="preserve"> and History of Financial Crises</w:t>
      </w:r>
      <w:r w:rsidR="00407F7B">
        <w:rPr>
          <w:rFonts w:cs="Calibri"/>
          <w:b/>
        </w:rPr>
        <w:t xml:space="preserve"> </w:t>
      </w:r>
    </w:p>
    <w:p w14:paraId="7057A954" w14:textId="3CFEC97F" w:rsidR="00AC5F57" w:rsidRDefault="00AC5F57" w:rsidP="00AC5F57">
      <w:pPr>
        <w:pStyle w:val="NoSpacing"/>
        <w:rPr>
          <w:rFonts w:cs="Calibri"/>
        </w:rPr>
      </w:pPr>
      <w:proofErr w:type="spellStart"/>
      <w:r w:rsidRPr="00073E59">
        <w:rPr>
          <w:rFonts w:cs="Calibri"/>
        </w:rPr>
        <w:t>Kindleberger</w:t>
      </w:r>
      <w:proofErr w:type="spellEnd"/>
      <w:r w:rsidRPr="00073E59">
        <w:rPr>
          <w:rFonts w:cs="Calibri"/>
        </w:rPr>
        <w:t xml:space="preserve">, Charles. </w:t>
      </w:r>
      <w:r w:rsidR="00CA21F0">
        <w:rPr>
          <w:rFonts w:cs="Calibri"/>
        </w:rPr>
        <w:t xml:space="preserve">1978. </w:t>
      </w:r>
      <w:r w:rsidRPr="00073E59">
        <w:rPr>
          <w:rFonts w:cs="Calibri"/>
          <w:i/>
          <w:iCs/>
        </w:rPr>
        <w:t>Manias, Panics, and Crashes: a History of Financial Crises</w:t>
      </w:r>
      <w:r>
        <w:rPr>
          <w:rFonts w:cs="Calibri"/>
        </w:rPr>
        <w:t xml:space="preserve">. Revised </w:t>
      </w:r>
      <w:proofErr w:type="gramStart"/>
      <w:r>
        <w:rPr>
          <w:rFonts w:cs="Calibri"/>
        </w:rPr>
        <w:t>ed</w:t>
      </w:r>
      <w:proofErr w:type="gramEnd"/>
      <w:r>
        <w:rPr>
          <w:rFonts w:cs="Calibri"/>
        </w:rPr>
        <w:t>. New York: Basic, pp. 16-39, 77-85, 240-242.</w:t>
      </w:r>
    </w:p>
    <w:p w14:paraId="56151FEB" w14:textId="77777777" w:rsidR="00AC5F57" w:rsidRDefault="00AC5F57" w:rsidP="00985034">
      <w:pPr>
        <w:pStyle w:val="NoSpacing"/>
        <w:rPr>
          <w:rFonts w:cs="Calibri"/>
        </w:rPr>
      </w:pPr>
    </w:p>
    <w:p w14:paraId="4AE416D5" w14:textId="77777777" w:rsidR="00E3043D" w:rsidRPr="004E19FB" w:rsidRDefault="00AC5F57" w:rsidP="00985034">
      <w:pPr>
        <w:pStyle w:val="NoSpacing"/>
        <w:rPr>
          <w:rFonts w:cs="Calibri"/>
        </w:rPr>
      </w:pPr>
      <w:r>
        <w:rPr>
          <w:rFonts w:cs="Calibri"/>
        </w:rPr>
        <w:t xml:space="preserve">Reinhart and </w:t>
      </w:r>
      <w:proofErr w:type="spellStart"/>
      <w:r>
        <w:rPr>
          <w:rFonts w:cs="Calibri"/>
        </w:rPr>
        <w:t>Rogoff</w:t>
      </w:r>
      <w:proofErr w:type="spellEnd"/>
      <w:proofErr w:type="gramStart"/>
      <w:r>
        <w:rPr>
          <w:rFonts w:cs="Calibri"/>
        </w:rPr>
        <w:t xml:space="preserve">, </w:t>
      </w:r>
      <w:r w:rsidR="00E3043D" w:rsidRPr="004E19FB">
        <w:rPr>
          <w:rFonts w:cs="Calibri"/>
        </w:rPr>
        <w:t xml:space="preserve"> part</w:t>
      </w:r>
      <w:proofErr w:type="gramEnd"/>
      <w:r w:rsidR="00E3043D" w:rsidRPr="004E19FB">
        <w:rPr>
          <w:rFonts w:cs="Calibri"/>
        </w:rPr>
        <w:t xml:space="preserve"> IV, </w:t>
      </w:r>
      <w:proofErr w:type="spellStart"/>
      <w:r w:rsidR="00E3043D" w:rsidRPr="004E19FB">
        <w:rPr>
          <w:rFonts w:cs="Calibri"/>
        </w:rPr>
        <w:t>chs</w:t>
      </w:r>
      <w:proofErr w:type="spellEnd"/>
      <w:r w:rsidR="00E3043D" w:rsidRPr="004E19FB">
        <w:rPr>
          <w:rFonts w:cs="Calibri"/>
        </w:rPr>
        <w:t>. 10-12</w:t>
      </w:r>
    </w:p>
    <w:p w14:paraId="0D8DE0AC" w14:textId="77777777" w:rsidR="006E78BE" w:rsidRPr="004E19FB" w:rsidRDefault="006E78BE" w:rsidP="006E78BE">
      <w:pPr>
        <w:pStyle w:val="NoSpacing"/>
        <w:rPr>
          <w:rFonts w:cs="Calibri"/>
        </w:rPr>
      </w:pPr>
    </w:p>
    <w:p w14:paraId="552689B9" w14:textId="77777777" w:rsidR="00AC5F57" w:rsidRPr="00054B0D" w:rsidRDefault="00AC5F57" w:rsidP="00AC5F57">
      <w:pPr>
        <w:pStyle w:val="NoSpacing"/>
        <w:numPr>
          <w:ilvl w:val="0"/>
          <w:numId w:val="3"/>
        </w:numPr>
        <w:rPr>
          <w:rFonts w:cs="Calibri"/>
          <w:b/>
        </w:rPr>
      </w:pPr>
      <w:r w:rsidRPr="00054B0D">
        <w:rPr>
          <w:rFonts w:cs="Calibri"/>
          <w:b/>
        </w:rPr>
        <w:t xml:space="preserve">The Impact of Globalization </w:t>
      </w:r>
    </w:p>
    <w:p w14:paraId="56968F4A" w14:textId="77777777" w:rsidR="00AC5F57" w:rsidRPr="004E19FB" w:rsidRDefault="00AC5F57" w:rsidP="00AC5F57">
      <w:pPr>
        <w:pStyle w:val="NoSpacing"/>
        <w:rPr>
          <w:rStyle w:val="biblio-authors"/>
          <w:rFonts w:cs="Calibri"/>
        </w:rPr>
      </w:pPr>
    </w:p>
    <w:p w14:paraId="38980A02" w14:textId="02CC35CC" w:rsidR="00AC5F57" w:rsidRPr="00AC5F57" w:rsidRDefault="002B08D8" w:rsidP="00AC5F57">
      <w:pPr>
        <w:pStyle w:val="NoSpacing"/>
        <w:rPr>
          <w:rFonts w:cs="Calibri"/>
          <w:b/>
        </w:rPr>
      </w:pPr>
      <w:r>
        <w:rPr>
          <w:rFonts w:cs="Calibri"/>
          <w:b/>
        </w:rPr>
        <w:t>Feb 15</w:t>
      </w:r>
      <w:r w:rsidR="00E92AA1">
        <w:rPr>
          <w:rFonts w:cs="Calibri"/>
          <w:b/>
        </w:rPr>
        <w:t xml:space="preserve"> </w:t>
      </w:r>
      <w:r w:rsidR="00AC5F57" w:rsidRPr="00AC5F57">
        <w:rPr>
          <w:rFonts w:cs="Calibri"/>
          <w:b/>
        </w:rPr>
        <w:t>Post-Bretton Woods System</w:t>
      </w:r>
      <w:r w:rsidR="00407F7B">
        <w:rPr>
          <w:rFonts w:cs="Calibri"/>
          <w:b/>
        </w:rPr>
        <w:t xml:space="preserve"> </w:t>
      </w:r>
    </w:p>
    <w:p w14:paraId="00973909" w14:textId="04A8DC0E" w:rsidR="00AC5F57" w:rsidRDefault="00AC5F57" w:rsidP="00AC5F57">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chs</w:t>
      </w:r>
      <w:proofErr w:type="spellEnd"/>
      <w:r>
        <w:rPr>
          <w:rFonts w:cs="Calibri"/>
        </w:rPr>
        <w:t>. 5-6</w:t>
      </w:r>
    </w:p>
    <w:p w14:paraId="450964EE" w14:textId="77777777" w:rsidR="003B0AD6" w:rsidRDefault="003B0AD6" w:rsidP="00237E8E">
      <w:pPr>
        <w:pStyle w:val="NoSpacing"/>
        <w:jc w:val="center"/>
        <w:rPr>
          <w:rFonts w:cs="Calibri"/>
          <w:b/>
        </w:rPr>
      </w:pPr>
    </w:p>
    <w:p w14:paraId="0DD7FCCE" w14:textId="01024D4E" w:rsidR="00AC5F57" w:rsidRPr="00AC5F57" w:rsidRDefault="002B08D8" w:rsidP="00AC5F57">
      <w:pPr>
        <w:pStyle w:val="NoSpacing"/>
        <w:rPr>
          <w:rFonts w:cs="Calibri"/>
          <w:b/>
        </w:rPr>
      </w:pPr>
      <w:r>
        <w:rPr>
          <w:rFonts w:cs="Calibri"/>
          <w:b/>
        </w:rPr>
        <w:t xml:space="preserve">Feb 17, </w:t>
      </w:r>
      <w:proofErr w:type="gramStart"/>
      <w:r>
        <w:rPr>
          <w:rFonts w:cs="Calibri"/>
          <w:b/>
        </w:rPr>
        <w:t>22</w:t>
      </w:r>
      <w:r w:rsidR="00E92AA1">
        <w:rPr>
          <w:rFonts w:cs="Calibri"/>
          <w:b/>
        </w:rPr>
        <w:t xml:space="preserve">  </w:t>
      </w:r>
      <w:r w:rsidR="00AC5F57">
        <w:rPr>
          <w:rFonts w:cs="Calibri"/>
          <w:b/>
        </w:rPr>
        <w:t>Changing</w:t>
      </w:r>
      <w:proofErr w:type="gramEnd"/>
      <w:r w:rsidR="00AC5F57">
        <w:rPr>
          <w:rFonts w:cs="Calibri"/>
          <w:b/>
        </w:rPr>
        <w:t xml:space="preserve"> Role of the IMF</w:t>
      </w:r>
      <w:r w:rsidR="00407F7B">
        <w:rPr>
          <w:rFonts w:cs="Calibri"/>
          <w:b/>
        </w:rPr>
        <w:t xml:space="preserve"> </w:t>
      </w:r>
    </w:p>
    <w:p w14:paraId="3D88EE1F" w14:textId="6FC2BDF8" w:rsidR="00326E6E" w:rsidRPr="00326E6E" w:rsidRDefault="00326E6E" w:rsidP="00595593">
      <w:pPr>
        <w:pStyle w:val="NoSpacing"/>
        <w:rPr>
          <w:rFonts w:cs="Calibri"/>
        </w:rPr>
      </w:pPr>
      <w:proofErr w:type="spellStart"/>
      <w:r>
        <w:rPr>
          <w:rFonts w:cs="Calibri"/>
        </w:rPr>
        <w:t>Lipscy</w:t>
      </w:r>
      <w:proofErr w:type="spellEnd"/>
      <w:r>
        <w:rPr>
          <w:rFonts w:cs="Calibri"/>
        </w:rPr>
        <w:t xml:space="preserve">, Phillip and </w:t>
      </w:r>
      <w:proofErr w:type="spellStart"/>
      <w:r>
        <w:rPr>
          <w:rFonts w:cs="Calibri"/>
        </w:rPr>
        <w:t>Haillie</w:t>
      </w:r>
      <w:proofErr w:type="spellEnd"/>
      <w:r>
        <w:rPr>
          <w:rFonts w:cs="Calibri"/>
        </w:rPr>
        <w:t xml:space="preserve"> Na-Kyung Lee. 2019. “The IMFAs a Biased Global Insurance Mechanism: Asymmetrical moral Hazard, Reserve Accumulation, and Financial Crises.” </w:t>
      </w:r>
      <w:r>
        <w:rPr>
          <w:rFonts w:cs="Calibri"/>
          <w:i/>
        </w:rPr>
        <w:t>International Organization</w:t>
      </w:r>
      <w:r>
        <w:rPr>
          <w:rFonts w:cs="Calibri"/>
        </w:rPr>
        <w:t xml:space="preserve"> 73: 35-64.</w:t>
      </w:r>
    </w:p>
    <w:p w14:paraId="732B717E" w14:textId="77777777" w:rsidR="0039234A" w:rsidRDefault="0039234A" w:rsidP="00AC5F57">
      <w:pPr>
        <w:pStyle w:val="NoSpacing"/>
        <w:rPr>
          <w:rFonts w:cs="Calibri"/>
        </w:rPr>
      </w:pPr>
    </w:p>
    <w:p w14:paraId="15076C1C" w14:textId="1890B810" w:rsidR="0039234A" w:rsidRDefault="00CA21F0" w:rsidP="0039234A">
      <w:pPr>
        <w:pStyle w:val="NoSpacing"/>
        <w:rPr>
          <w:rFonts w:cs="Calibri"/>
        </w:rPr>
      </w:pPr>
      <w:r>
        <w:rPr>
          <w:rFonts w:cs="Calibri"/>
        </w:rPr>
        <w:t>Nelson, Stephen</w:t>
      </w:r>
      <w:r w:rsidR="0039234A">
        <w:rPr>
          <w:rFonts w:cs="Calibri"/>
        </w:rPr>
        <w:t xml:space="preserve">. 2014. “Playing Favorites: How Shared Beliefs Shape the IMF’s Lending Decisions.” </w:t>
      </w:r>
      <w:r w:rsidR="0039234A">
        <w:rPr>
          <w:rFonts w:cs="Calibri"/>
          <w:i/>
        </w:rPr>
        <w:t>International Organization</w:t>
      </w:r>
      <w:r w:rsidR="0039234A">
        <w:rPr>
          <w:rFonts w:cs="Calibri"/>
        </w:rPr>
        <w:t xml:space="preserve"> 68: 297-328.</w:t>
      </w:r>
    </w:p>
    <w:p w14:paraId="756B3FE6" w14:textId="77777777" w:rsidR="0039234A" w:rsidRDefault="0039234A" w:rsidP="0039234A">
      <w:pPr>
        <w:pStyle w:val="NoSpacing"/>
        <w:rPr>
          <w:rFonts w:cs="Calibri"/>
        </w:rPr>
      </w:pPr>
    </w:p>
    <w:p w14:paraId="3E8E88CF" w14:textId="77777777" w:rsidR="0039234A" w:rsidRPr="00CA29DF" w:rsidRDefault="0039234A" w:rsidP="0039234A">
      <w:pPr>
        <w:pStyle w:val="NoSpacing"/>
        <w:rPr>
          <w:rFonts w:cs="Calibri"/>
        </w:rPr>
      </w:pPr>
      <w:proofErr w:type="spellStart"/>
      <w:r>
        <w:rPr>
          <w:rFonts w:cs="Calibri"/>
        </w:rPr>
        <w:t>Grabel</w:t>
      </w:r>
      <w:proofErr w:type="spellEnd"/>
      <w:r>
        <w:rPr>
          <w:rFonts w:cs="Calibri"/>
        </w:rPr>
        <w:t xml:space="preserve">, Ilene. 2014. “The rebranding of capital controls in an era of productive incoherence.” </w:t>
      </w:r>
      <w:r>
        <w:rPr>
          <w:rFonts w:cs="Calibri"/>
          <w:i/>
        </w:rPr>
        <w:t>Review of International Political Economy.</w:t>
      </w:r>
      <w:r>
        <w:rPr>
          <w:rFonts w:cs="Calibri"/>
        </w:rPr>
        <w:t xml:space="preserve"> 21(1): 7-43.</w:t>
      </w:r>
    </w:p>
    <w:p w14:paraId="56446ECC" w14:textId="77777777" w:rsidR="0039234A" w:rsidRPr="004E19FB" w:rsidRDefault="0039234A" w:rsidP="00AC5F57">
      <w:pPr>
        <w:pStyle w:val="NoSpacing"/>
        <w:rPr>
          <w:rFonts w:cs="Calibri"/>
        </w:rPr>
      </w:pPr>
    </w:p>
    <w:p w14:paraId="5AB81F70" w14:textId="77777777" w:rsidR="00AC5F57" w:rsidRPr="004E19FB" w:rsidRDefault="00AC5F57" w:rsidP="00AC5F57">
      <w:pPr>
        <w:pStyle w:val="NoSpacing"/>
        <w:rPr>
          <w:rFonts w:cs="Calibri"/>
        </w:rPr>
      </w:pPr>
      <w:r w:rsidRPr="004E19FB">
        <w:rPr>
          <w:rFonts w:cs="Calibri"/>
        </w:rPr>
        <w:t>Gould, Erica R.</w:t>
      </w:r>
      <w:r>
        <w:rPr>
          <w:rFonts w:cs="Calibri"/>
        </w:rPr>
        <w:t xml:space="preserve"> 2003.</w:t>
      </w:r>
      <w:r w:rsidRPr="004E19FB">
        <w:rPr>
          <w:rFonts w:cs="Calibri"/>
        </w:rPr>
        <w:t xml:space="preserve"> "Money Talks: Supplementary Financiers and International Monetary Fund</w:t>
      </w:r>
    </w:p>
    <w:p w14:paraId="35A40828" w14:textId="690A8C38" w:rsidR="00BE59A2" w:rsidRDefault="00AC5F57" w:rsidP="00BE59A2">
      <w:pPr>
        <w:pStyle w:val="NoSpacing"/>
        <w:rPr>
          <w:rFonts w:cs="Calibri"/>
        </w:rPr>
      </w:pPr>
      <w:r w:rsidRPr="004E19FB">
        <w:rPr>
          <w:rFonts w:cs="Calibri"/>
        </w:rPr>
        <w:t xml:space="preserve">Conditionality." </w:t>
      </w:r>
      <w:r w:rsidRPr="004E19FB">
        <w:rPr>
          <w:rFonts w:cs="Calibri"/>
          <w:i/>
          <w:iCs/>
        </w:rPr>
        <w:t>International Organization</w:t>
      </w:r>
      <w:r>
        <w:rPr>
          <w:rFonts w:cs="Calibri"/>
          <w:i/>
          <w:iCs/>
        </w:rPr>
        <w:t>57:3</w:t>
      </w:r>
      <w:r w:rsidR="00D85CA6">
        <w:rPr>
          <w:rFonts w:cs="Calibri"/>
        </w:rPr>
        <w:t>: 551-571, skim 572-581</w:t>
      </w:r>
      <w:r w:rsidRPr="004E19FB">
        <w:rPr>
          <w:rFonts w:cs="Calibri"/>
        </w:rPr>
        <w:t>.</w:t>
      </w:r>
    </w:p>
    <w:p w14:paraId="710D0893" w14:textId="77777777" w:rsidR="00221E9E" w:rsidRDefault="00221E9E" w:rsidP="00D21AA6">
      <w:pPr>
        <w:pStyle w:val="NoSpacing"/>
        <w:jc w:val="center"/>
        <w:rPr>
          <w:rFonts w:cs="Calibri"/>
          <w:b/>
        </w:rPr>
      </w:pPr>
    </w:p>
    <w:p w14:paraId="4871B0A6" w14:textId="6D0ED173" w:rsidR="00AC5F57" w:rsidRPr="00AC5F57" w:rsidRDefault="002B08D8" w:rsidP="00AC5F57">
      <w:pPr>
        <w:pStyle w:val="NoSpacing"/>
        <w:rPr>
          <w:rFonts w:cs="Calibri"/>
          <w:b/>
        </w:rPr>
      </w:pPr>
      <w:r>
        <w:rPr>
          <w:rFonts w:cs="Calibri"/>
          <w:b/>
        </w:rPr>
        <w:t>Feb 24, Mar</w:t>
      </w:r>
      <w:r w:rsidR="00E92AA1">
        <w:rPr>
          <w:rFonts w:cs="Calibri"/>
          <w:b/>
        </w:rPr>
        <w:t xml:space="preserve"> </w:t>
      </w:r>
      <w:proofErr w:type="gramStart"/>
      <w:r>
        <w:rPr>
          <w:rFonts w:cs="Calibri"/>
          <w:b/>
        </w:rPr>
        <w:t>1</w:t>
      </w:r>
      <w:proofErr w:type="gramEnd"/>
      <w:r>
        <w:rPr>
          <w:rFonts w:cs="Calibri"/>
          <w:b/>
        </w:rPr>
        <w:t xml:space="preserve"> </w:t>
      </w:r>
      <w:r w:rsidR="00AC5F57" w:rsidRPr="00AC5F57">
        <w:rPr>
          <w:rFonts w:cs="Calibri"/>
          <w:b/>
        </w:rPr>
        <w:t>Capital Markets</w:t>
      </w:r>
      <w:r w:rsidR="007352B6">
        <w:rPr>
          <w:rFonts w:cs="Calibri"/>
          <w:b/>
        </w:rPr>
        <w:t xml:space="preserve"> &amp;</w:t>
      </w:r>
      <w:r w:rsidR="00FC3EB0">
        <w:rPr>
          <w:rFonts w:cs="Calibri"/>
          <w:b/>
        </w:rPr>
        <w:t xml:space="preserve"> </w:t>
      </w:r>
      <w:proofErr w:type="spellStart"/>
      <w:r w:rsidR="00FC3EB0">
        <w:rPr>
          <w:rFonts w:cs="Calibri"/>
          <w:b/>
        </w:rPr>
        <w:t>Financialization</w:t>
      </w:r>
      <w:proofErr w:type="spellEnd"/>
    </w:p>
    <w:p w14:paraId="4110E295" w14:textId="77777777" w:rsidR="00FC3EB0" w:rsidRPr="00AA57C9" w:rsidRDefault="00FC3EB0" w:rsidP="00FC3EB0">
      <w:pPr>
        <w:pStyle w:val="NoSpacing"/>
        <w:rPr>
          <w:rFonts w:cs="Calibri"/>
        </w:rPr>
      </w:pPr>
      <w:proofErr w:type="spellStart"/>
      <w:r>
        <w:rPr>
          <w:rFonts w:cs="Calibri"/>
        </w:rPr>
        <w:t>Brender</w:t>
      </w:r>
      <w:proofErr w:type="spellEnd"/>
      <w:r>
        <w:rPr>
          <w:rFonts w:cs="Calibri"/>
        </w:rPr>
        <w:t xml:space="preserve"> and </w:t>
      </w:r>
      <w:proofErr w:type="spellStart"/>
      <w:r>
        <w:rPr>
          <w:rFonts w:cs="Calibri"/>
        </w:rPr>
        <w:t>Pisani</w:t>
      </w:r>
      <w:proofErr w:type="spellEnd"/>
      <w:r>
        <w:rPr>
          <w:rFonts w:cs="Calibri"/>
        </w:rPr>
        <w:t xml:space="preserve">. 2010. </w:t>
      </w:r>
      <w:r>
        <w:rPr>
          <w:rFonts w:cs="Calibri"/>
          <w:i/>
        </w:rPr>
        <w:t xml:space="preserve">Global Imbalances and the Collapse of </w:t>
      </w:r>
      <w:proofErr w:type="spellStart"/>
      <w:r>
        <w:rPr>
          <w:rFonts w:cs="Calibri"/>
          <w:i/>
        </w:rPr>
        <w:t>Globalised</w:t>
      </w:r>
      <w:proofErr w:type="spellEnd"/>
      <w:r>
        <w:rPr>
          <w:rFonts w:cs="Calibri"/>
          <w:i/>
        </w:rPr>
        <w:t xml:space="preserve"> Finance</w:t>
      </w:r>
      <w:r>
        <w:rPr>
          <w:rFonts w:cs="Calibri"/>
        </w:rPr>
        <w:t xml:space="preserve">. Brussels: Center for European Policy Studies, </w:t>
      </w:r>
      <w:proofErr w:type="spellStart"/>
      <w:r>
        <w:rPr>
          <w:rFonts w:cs="Calibri"/>
        </w:rPr>
        <w:t>ch.</w:t>
      </w:r>
      <w:proofErr w:type="spellEnd"/>
      <w:r>
        <w:rPr>
          <w:rFonts w:cs="Calibri"/>
        </w:rPr>
        <w:t xml:space="preserve"> 1, 6.</w:t>
      </w:r>
    </w:p>
    <w:p w14:paraId="59419818" w14:textId="77777777" w:rsidR="00FC3EB0" w:rsidRDefault="00FC3EB0" w:rsidP="00AC5F57">
      <w:pPr>
        <w:pStyle w:val="NoSpacing"/>
        <w:rPr>
          <w:rFonts w:cs="Calibri"/>
        </w:rPr>
      </w:pPr>
    </w:p>
    <w:p w14:paraId="517671EC" w14:textId="7EF7D704" w:rsidR="00AC5F57" w:rsidRDefault="00D62477" w:rsidP="00AC5F57">
      <w:pPr>
        <w:pStyle w:val="NoSpacing"/>
        <w:rPr>
          <w:rFonts w:cs="Calibri"/>
        </w:rPr>
      </w:pPr>
      <w:proofErr w:type="spellStart"/>
      <w:r>
        <w:rPr>
          <w:rFonts w:cs="Calibri"/>
        </w:rPr>
        <w:t>Bussiere</w:t>
      </w:r>
      <w:proofErr w:type="spellEnd"/>
      <w:r>
        <w:rPr>
          <w:rFonts w:cs="Calibri"/>
        </w:rPr>
        <w:t xml:space="preserve">, </w:t>
      </w:r>
      <w:proofErr w:type="spellStart"/>
      <w:r w:rsidR="00FC3EB0">
        <w:rPr>
          <w:rFonts w:cs="Calibri"/>
        </w:rPr>
        <w:t>Matthieu</w:t>
      </w:r>
      <w:proofErr w:type="spellEnd"/>
      <w:r w:rsidR="00FC3EB0">
        <w:rPr>
          <w:rFonts w:cs="Calibri"/>
        </w:rPr>
        <w:t xml:space="preserve">, </w:t>
      </w:r>
      <w:r>
        <w:rPr>
          <w:rFonts w:cs="Calibri"/>
        </w:rPr>
        <w:t xml:space="preserve">Julia Schmidt, Natacha Valla. 2016. </w:t>
      </w:r>
      <w:r w:rsidR="00FC3EB0">
        <w:rPr>
          <w:rFonts w:cs="Calibri"/>
        </w:rPr>
        <w:t>“</w:t>
      </w:r>
      <w:r>
        <w:rPr>
          <w:rFonts w:cs="Calibri"/>
        </w:rPr>
        <w:t>International Financial Flows in the New Normal: Key Patterns (and Why We Should Care).</w:t>
      </w:r>
      <w:r w:rsidR="00FC3EB0">
        <w:rPr>
          <w:rFonts w:cs="Calibri"/>
        </w:rPr>
        <w:t>”</w:t>
      </w:r>
      <w:r>
        <w:rPr>
          <w:rFonts w:cs="Calibri"/>
        </w:rPr>
        <w:t xml:space="preserve"> </w:t>
      </w:r>
      <w:r>
        <w:rPr>
          <w:rFonts w:cs="Calibri"/>
          <w:i/>
        </w:rPr>
        <w:t>European Investment Bank Working Papers</w:t>
      </w:r>
      <w:r>
        <w:rPr>
          <w:rFonts w:cs="Calibri"/>
        </w:rPr>
        <w:t>: 1-25 (**Note page numbers)</w:t>
      </w:r>
    </w:p>
    <w:p w14:paraId="0500A839" w14:textId="05423840" w:rsidR="00453CC4" w:rsidRDefault="00453CC4" w:rsidP="00AC5F57">
      <w:pPr>
        <w:pStyle w:val="NoSpacing"/>
        <w:rPr>
          <w:rFonts w:cs="Calibri"/>
        </w:rPr>
      </w:pPr>
    </w:p>
    <w:p w14:paraId="5874A2CD" w14:textId="6AD4C914" w:rsidR="00453CC4" w:rsidRDefault="00453CC4" w:rsidP="00AC5F57">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7, pp. 236-243*******</w:t>
      </w:r>
    </w:p>
    <w:p w14:paraId="6E55F425" w14:textId="0037AD3C" w:rsidR="00AC5F57" w:rsidRDefault="00AC5F57" w:rsidP="00AC5F57">
      <w:pPr>
        <w:pStyle w:val="NoSpacing"/>
        <w:rPr>
          <w:rFonts w:cs="Calibri"/>
        </w:rPr>
      </w:pPr>
    </w:p>
    <w:p w14:paraId="72FD7C1C" w14:textId="64ADB28B" w:rsidR="00FC3EB0" w:rsidRDefault="00FC3EB0" w:rsidP="00AC5F57">
      <w:pPr>
        <w:pStyle w:val="NoSpacing"/>
        <w:rPr>
          <w:rFonts w:cs="Calibri"/>
        </w:rPr>
      </w:pPr>
      <w:proofErr w:type="spellStart"/>
      <w:r>
        <w:rPr>
          <w:rFonts w:cs="Calibri"/>
        </w:rPr>
        <w:t>Kalyanpur</w:t>
      </w:r>
      <w:proofErr w:type="spellEnd"/>
      <w:r>
        <w:rPr>
          <w:rFonts w:cs="Calibri"/>
        </w:rPr>
        <w:t xml:space="preserve">, Nikhil and Abraham Newman. 2019. “Mobilizing Market Power: Jurisdictional Expansion as Economic Statecraft.” </w:t>
      </w:r>
      <w:r>
        <w:rPr>
          <w:rFonts w:cs="Calibri"/>
          <w:i/>
        </w:rPr>
        <w:t>International Organization</w:t>
      </w:r>
      <w:r>
        <w:rPr>
          <w:rFonts w:cs="Calibri"/>
        </w:rPr>
        <w:t xml:space="preserve"> 73: 1-34.</w:t>
      </w:r>
    </w:p>
    <w:p w14:paraId="43EBFC02" w14:textId="77777777" w:rsidR="00E92AA1" w:rsidRDefault="00E92AA1" w:rsidP="00E92AA1">
      <w:pPr>
        <w:pStyle w:val="NoSpacing"/>
        <w:jc w:val="center"/>
        <w:rPr>
          <w:rFonts w:cs="Calibri"/>
          <w:b/>
        </w:rPr>
      </w:pPr>
    </w:p>
    <w:p w14:paraId="2AB3943F" w14:textId="46BEA07F" w:rsidR="00E92AA1" w:rsidRPr="00CB6FED" w:rsidRDefault="00E92AA1" w:rsidP="00E92AA1">
      <w:pPr>
        <w:pStyle w:val="NoSpacing"/>
        <w:jc w:val="center"/>
        <w:rPr>
          <w:rFonts w:cs="Calibri"/>
          <w:b/>
        </w:rPr>
      </w:pPr>
      <w:r>
        <w:rPr>
          <w:rFonts w:cs="Calibri"/>
          <w:b/>
        </w:rPr>
        <w:t>---------- Individual Data Research Anal</w:t>
      </w:r>
      <w:r w:rsidR="005157C4">
        <w:rPr>
          <w:rFonts w:cs="Calibri"/>
          <w:b/>
        </w:rPr>
        <w:t xml:space="preserve">ysis Papers DUE </w:t>
      </w:r>
      <w:r w:rsidR="001538F1">
        <w:rPr>
          <w:rFonts w:cs="Calibri"/>
          <w:b/>
        </w:rPr>
        <w:t>February 26</w:t>
      </w:r>
      <w:r w:rsidR="001538F1" w:rsidRPr="001538F1">
        <w:rPr>
          <w:rFonts w:cs="Calibri"/>
          <w:b/>
          <w:vertAlign w:val="superscript"/>
        </w:rPr>
        <w:t>th</w:t>
      </w:r>
      <w:r w:rsidR="001538F1">
        <w:rPr>
          <w:rFonts w:cs="Calibri"/>
          <w:b/>
        </w:rPr>
        <w:t xml:space="preserve"> </w:t>
      </w:r>
      <w:r>
        <w:rPr>
          <w:rFonts w:cs="Calibri"/>
          <w:b/>
        </w:rPr>
        <w:t>MIDNIGHT----------</w:t>
      </w:r>
    </w:p>
    <w:p w14:paraId="76A77840" w14:textId="11BD35D3" w:rsidR="009F0DCB" w:rsidRDefault="009F0DCB" w:rsidP="00AC5F57">
      <w:pPr>
        <w:pStyle w:val="NoSpacing"/>
        <w:rPr>
          <w:rFonts w:cs="Calibri"/>
        </w:rPr>
      </w:pPr>
    </w:p>
    <w:p w14:paraId="34A1B505" w14:textId="77777777" w:rsidR="007D572B" w:rsidRPr="00054B0D" w:rsidRDefault="007D572B" w:rsidP="007D572B">
      <w:pPr>
        <w:pStyle w:val="NoSpacing"/>
        <w:numPr>
          <w:ilvl w:val="0"/>
          <w:numId w:val="3"/>
        </w:numPr>
        <w:rPr>
          <w:rFonts w:cs="Calibri"/>
          <w:b/>
        </w:rPr>
      </w:pPr>
      <w:r w:rsidRPr="00054B0D">
        <w:rPr>
          <w:rFonts w:cs="Calibri"/>
          <w:b/>
        </w:rPr>
        <w:t xml:space="preserve">The Global Finance Regime </w:t>
      </w:r>
      <w:r>
        <w:rPr>
          <w:rFonts w:cs="Calibri"/>
          <w:b/>
        </w:rPr>
        <w:t>and Development</w:t>
      </w:r>
      <w:r w:rsidRPr="00054B0D">
        <w:rPr>
          <w:rFonts w:cs="Calibri"/>
          <w:b/>
        </w:rPr>
        <w:t xml:space="preserve"> </w:t>
      </w:r>
    </w:p>
    <w:p w14:paraId="3AAA42D4" w14:textId="77777777" w:rsidR="007D572B" w:rsidRDefault="007D572B" w:rsidP="007D572B">
      <w:pPr>
        <w:pStyle w:val="NoSpacing"/>
        <w:rPr>
          <w:rFonts w:cs="Calibri"/>
        </w:rPr>
      </w:pPr>
    </w:p>
    <w:p w14:paraId="30D299D4" w14:textId="47884BA8" w:rsidR="007D572B" w:rsidRPr="00EB3608" w:rsidRDefault="007D572B" w:rsidP="007D572B">
      <w:pPr>
        <w:pStyle w:val="NoSpacing"/>
        <w:rPr>
          <w:rFonts w:cs="Calibri"/>
          <w:b/>
        </w:rPr>
      </w:pPr>
      <w:r>
        <w:rPr>
          <w:rFonts w:cs="Calibri"/>
          <w:b/>
        </w:rPr>
        <w:t xml:space="preserve">Mar 3, 8 </w:t>
      </w:r>
      <w:r w:rsidRPr="00EB3608">
        <w:rPr>
          <w:rFonts w:cs="Calibri"/>
          <w:b/>
        </w:rPr>
        <w:t xml:space="preserve">Impact of Openness </w:t>
      </w:r>
      <w:r>
        <w:rPr>
          <w:rFonts w:cs="Calibri"/>
          <w:b/>
        </w:rPr>
        <w:t>&amp;</w:t>
      </w:r>
      <w:r w:rsidRPr="00EB3608">
        <w:rPr>
          <w:rFonts w:cs="Calibri"/>
          <w:b/>
        </w:rPr>
        <w:t xml:space="preserve"> Liberalization on Growth </w:t>
      </w:r>
      <w:r>
        <w:rPr>
          <w:rFonts w:cs="Calibri"/>
          <w:b/>
        </w:rPr>
        <w:t>&amp;</w:t>
      </w:r>
      <w:r w:rsidRPr="00EB3608">
        <w:rPr>
          <w:rFonts w:cs="Calibri"/>
          <w:b/>
        </w:rPr>
        <w:t xml:space="preserve"> Development</w:t>
      </w:r>
      <w:r>
        <w:rPr>
          <w:rFonts w:cs="Calibri"/>
          <w:b/>
        </w:rPr>
        <w:t xml:space="preserve"> </w:t>
      </w:r>
    </w:p>
    <w:p w14:paraId="1A64398D" w14:textId="75F1C72D" w:rsidR="007D572B" w:rsidRPr="004E19FB" w:rsidRDefault="00CA21F0" w:rsidP="007D572B">
      <w:pPr>
        <w:pStyle w:val="NoSpacing"/>
        <w:rPr>
          <w:rFonts w:cs="Calibri"/>
          <w:i/>
          <w:iCs/>
        </w:rPr>
      </w:pPr>
      <w:r>
        <w:rPr>
          <w:rFonts w:cs="Calibri"/>
        </w:rPr>
        <w:t xml:space="preserve">Moran, Theodore, Edward </w:t>
      </w:r>
      <w:r w:rsidR="007D572B" w:rsidRPr="004E19FB">
        <w:rPr>
          <w:rFonts w:cs="Calibri"/>
        </w:rPr>
        <w:t xml:space="preserve">Graham, and Magnus </w:t>
      </w:r>
      <w:proofErr w:type="spellStart"/>
      <w:r w:rsidR="007D572B" w:rsidRPr="004E19FB">
        <w:rPr>
          <w:rFonts w:cs="Calibri"/>
        </w:rPr>
        <w:t>Blomstrom</w:t>
      </w:r>
      <w:proofErr w:type="spellEnd"/>
      <w:r w:rsidR="007D572B">
        <w:rPr>
          <w:rFonts w:cs="Calibri"/>
        </w:rPr>
        <w:t>. 2005</w:t>
      </w:r>
      <w:r w:rsidR="007D572B" w:rsidRPr="004E19FB">
        <w:rPr>
          <w:rFonts w:cs="Calibri"/>
        </w:rPr>
        <w:t xml:space="preserve">. </w:t>
      </w:r>
      <w:r w:rsidR="007D572B" w:rsidRPr="004E19FB">
        <w:rPr>
          <w:rFonts w:cs="Calibri"/>
          <w:i/>
          <w:iCs/>
        </w:rPr>
        <w:t xml:space="preserve">Does Foreign Investment Promote Development? </w:t>
      </w:r>
      <w:r w:rsidR="007D572B" w:rsidRPr="004E19FB">
        <w:rPr>
          <w:rFonts w:cs="Calibri"/>
        </w:rPr>
        <w:t>Washington D.C.: Institute fo</w:t>
      </w:r>
      <w:r w:rsidR="007D572B">
        <w:rPr>
          <w:rFonts w:cs="Calibri"/>
        </w:rPr>
        <w:t xml:space="preserve">r International Economics, </w:t>
      </w:r>
      <w:proofErr w:type="spellStart"/>
      <w:r w:rsidR="007D572B">
        <w:rPr>
          <w:rFonts w:cs="Calibri"/>
        </w:rPr>
        <w:t>ch.</w:t>
      </w:r>
      <w:proofErr w:type="spellEnd"/>
      <w:r w:rsidR="007D572B">
        <w:rPr>
          <w:rFonts w:cs="Calibri"/>
        </w:rPr>
        <w:t xml:space="preserve"> 2, 14.</w:t>
      </w:r>
    </w:p>
    <w:p w14:paraId="1200A068" w14:textId="77777777" w:rsidR="007D572B" w:rsidRDefault="007D572B" w:rsidP="007D572B">
      <w:pPr>
        <w:pStyle w:val="NoSpacing"/>
        <w:rPr>
          <w:rFonts w:cs="Calibri"/>
          <w:b/>
        </w:rPr>
      </w:pPr>
    </w:p>
    <w:p w14:paraId="3D166284" w14:textId="77777777" w:rsidR="007D572B" w:rsidRPr="004E19FB" w:rsidRDefault="007D572B" w:rsidP="007D572B">
      <w:pPr>
        <w:pStyle w:val="NoSpacing"/>
        <w:rPr>
          <w:rFonts w:cs="Calibri"/>
        </w:rPr>
      </w:pPr>
      <w:r w:rsidRPr="004E19FB">
        <w:rPr>
          <w:rFonts w:cs="Calibri"/>
        </w:rPr>
        <w:lastRenderedPageBreak/>
        <w:t xml:space="preserve">Haggard, Stephan and Sylvia </w:t>
      </w:r>
      <w:proofErr w:type="spellStart"/>
      <w:r w:rsidRPr="004E19FB">
        <w:rPr>
          <w:rFonts w:cs="Calibri"/>
        </w:rPr>
        <w:t>Maxfield</w:t>
      </w:r>
      <w:proofErr w:type="spellEnd"/>
      <w:r w:rsidRPr="004E19FB">
        <w:rPr>
          <w:rFonts w:cs="Calibri"/>
        </w:rPr>
        <w:t>.</w:t>
      </w:r>
      <w:r>
        <w:rPr>
          <w:rFonts w:cs="Calibri"/>
        </w:rPr>
        <w:t xml:space="preserve"> 1996.</w:t>
      </w:r>
      <w:r w:rsidRPr="004E19FB">
        <w:rPr>
          <w:rFonts w:cs="Calibri"/>
        </w:rPr>
        <w:t xml:space="preserve"> "The Political Economy of Financial Internationalization in the</w:t>
      </w:r>
      <w:r>
        <w:rPr>
          <w:rFonts w:cs="Calibri"/>
        </w:rPr>
        <w:t xml:space="preserve"> </w:t>
      </w:r>
      <w:r w:rsidRPr="004E19FB">
        <w:rPr>
          <w:rFonts w:cs="Calibri"/>
        </w:rPr>
        <w:t xml:space="preserve">Developing World." </w:t>
      </w:r>
      <w:r w:rsidRPr="004E19FB">
        <w:rPr>
          <w:rFonts w:cs="Calibri"/>
          <w:i/>
          <w:iCs/>
        </w:rPr>
        <w:t xml:space="preserve">International Organization </w:t>
      </w:r>
      <w:r w:rsidRPr="004E19FB">
        <w:rPr>
          <w:rFonts w:cs="Calibri"/>
        </w:rPr>
        <w:t>50</w:t>
      </w:r>
      <w:r>
        <w:rPr>
          <w:rFonts w:cs="Calibri"/>
        </w:rPr>
        <w:t>(</w:t>
      </w:r>
      <w:r w:rsidRPr="004E19FB">
        <w:rPr>
          <w:rFonts w:cs="Calibri"/>
        </w:rPr>
        <w:t>1</w:t>
      </w:r>
      <w:r>
        <w:rPr>
          <w:rFonts w:cs="Calibri"/>
        </w:rPr>
        <w:t>)</w:t>
      </w:r>
      <w:r w:rsidRPr="004E19FB">
        <w:rPr>
          <w:rFonts w:cs="Calibri"/>
        </w:rPr>
        <w:t>: 35-68.</w:t>
      </w:r>
    </w:p>
    <w:p w14:paraId="1ECE264A" w14:textId="77777777" w:rsidR="007D572B" w:rsidRDefault="007D572B" w:rsidP="007D572B">
      <w:pPr>
        <w:pStyle w:val="NoSpacing"/>
        <w:rPr>
          <w:rFonts w:cs="Calibri"/>
        </w:rPr>
      </w:pPr>
    </w:p>
    <w:p w14:paraId="659FB188" w14:textId="77777777" w:rsidR="007D572B" w:rsidRPr="00A23616" w:rsidRDefault="007D572B" w:rsidP="007D572B">
      <w:pPr>
        <w:pStyle w:val="NoSpacing"/>
        <w:rPr>
          <w:rFonts w:cs="Calibri"/>
        </w:rPr>
      </w:pPr>
      <w:r>
        <w:rPr>
          <w:rFonts w:cs="Calibri"/>
        </w:rPr>
        <w:t xml:space="preserve">Gallagher, Kevin. 2015. “Countervailing monetary power: Re-regulating capital flows in Brazil and South Korea.” </w:t>
      </w:r>
      <w:r>
        <w:rPr>
          <w:rFonts w:cs="Calibri"/>
          <w:i/>
        </w:rPr>
        <w:t>Review of International Political Economy</w:t>
      </w:r>
      <w:r>
        <w:rPr>
          <w:rFonts w:cs="Calibri"/>
        </w:rPr>
        <w:t xml:space="preserve"> 22 (1): 77-102.</w:t>
      </w:r>
    </w:p>
    <w:p w14:paraId="3A6AA7A4" w14:textId="77777777" w:rsidR="007D572B" w:rsidRDefault="007D572B" w:rsidP="007D572B">
      <w:pPr>
        <w:pStyle w:val="NoSpacing"/>
        <w:rPr>
          <w:rFonts w:cs="Calibri"/>
        </w:rPr>
      </w:pPr>
    </w:p>
    <w:p w14:paraId="28AE145F" w14:textId="01927A17" w:rsidR="007D572B" w:rsidRDefault="007D572B" w:rsidP="007D572B">
      <w:pPr>
        <w:pStyle w:val="NoSpacing"/>
        <w:rPr>
          <w:rFonts w:cs="Calibri"/>
        </w:rPr>
      </w:pPr>
      <w:proofErr w:type="spellStart"/>
      <w:r w:rsidRPr="004E19FB">
        <w:rPr>
          <w:rFonts w:cs="Calibri"/>
        </w:rPr>
        <w:t>Wibbels</w:t>
      </w:r>
      <w:proofErr w:type="spellEnd"/>
      <w:r w:rsidRPr="004E19FB">
        <w:rPr>
          <w:rFonts w:cs="Calibri"/>
        </w:rPr>
        <w:t>, Erik.</w:t>
      </w:r>
      <w:r>
        <w:rPr>
          <w:rFonts w:cs="Calibri"/>
        </w:rPr>
        <w:t xml:space="preserve"> 2006.</w:t>
      </w:r>
      <w:r w:rsidRPr="004E19FB">
        <w:rPr>
          <w:rFonts w:cs="Calibri"/>
        </w:rPr>
        <w:t xml:space="preserve"> "Dependency Revisited: International Markets, Business Cycles, and Social Spending in</w:t>
      </w:r>
      <w:r>
        <w:rPr>
          <w:rFonts w:cs="Calibri"/>
        </w:rPr>
        <w:t xml:space="preserve"> </w:t>
      </w:r>
      <w:r w:rsidRPr="004E19FB">
        <w:rPr>
          <w:rFonts w:cs="Calibri"/>
        </w:rPr>
        <w:t xml:space="preserve">the Developing World." </w:t>
      </w:r>
      <w:r w:rsidRPr="004E19FB">
        <w:rPr>
          <w:rFonts w:cs="Calibri"/>
          <w:i/>
          <w:iCs/>
        </w:rPr>
        <w:t>International Organization</w:t>
      </w:r>
      <w:r>
        <w:rPr>
          <w:rFonts w:cs="Calibri"/>
          <w:i/>
          <w:iCs/>
        </w:rPr>
        <w:t xml:space="preserve"> </w:t>
      </w:r>
      <w:r>
        <w:rPr>
          <w:rFonts w:cs="Calibri"/>
        </w:rPr>
        <w:t>60(</w:t>
      </w:r>
      <w:r w:rsidRPr="004E19FB">
        <w:rPr>
          <w:rFonts w:cs="Calibri"/>
        </w:rPr>
        <w:t>2</w:t>
      </w:r>
      <w:r>
        <w:rPr>
          <w:rFonts w:cs="Calibri"/>
        </w:rPr>
        <w:t xml:space="preserve">): </w:t>
      </w:r>
      <w:r w:rsidRPr="004E19FB">
        <w:rPr>
          <w:rFonts w:cs="Calibri"/>
        </w:rPr>
        <w:t>433-468.</w:t>
      </w:r>
    </w:p>
    <w:p w14:paraId="029112F0" w14:textId="77777777" w:rsidR="0091285D" w:rsidRDefault="0091285D" w:rsidP="0091285D">
      <w:pPr>
        <w:pStyle w:val="NoSpacing"/>
        <w:rPr>
          <w:rFonts w:cs="Calibri"/>
          <w:b/>
        </w:rPr>
      </w:pPr>
    </w:p>
    <w:p w14:paraId="01A95B32" w14:textId="28ACA70B" w:rsidR="0091285D" w:rsidRPr="00EB3608" w:rsidRDefault="0091285D" w:rsidP="0091285D">
      <w:pPr>
        <w:pStyle w:val="NoSpacing"/>
        <w:rPr>
          <w:rFonts w:cs="Calibri"/>
          <w:b/>
        </w:rPr>
      </w:pPr>
      <w:r>
        <w:rPr>
          <w:rFonts w:cs="Calibri"/>
          <w:b/>
        </w:rPr>
        <w:t>Mar 10 Role</w:t>
      </w:r>
      <w:r w:rsidRPr="00EB3608">
        <w:rPr>
          <w:rFonts w:cs="Calibri"/>
          <w:b/>
        </w:rPr>
        <w:t xml:space="preserve"> of International Financial Institutions </w:t>
      </w:r>
      <w:r>
        <w:rPr>
          <w:rFonts w:cs="Calibri"/>
          <w:b/>
        </w:rPr>
        <w:t>i</w:t>
      </w:r>
      <w:r w:rsidRPr="00EB3608">
        <w:rPr>
          <w:rFonts w:cs="Calibri"/>
          <w:b/>
        </w:rPr>
        <w:t>n Development</w:t>
      </w:r>
      <w:r>
        <w:rPr>
          <w:rFonts w:cs="Calibri"/>
          <w:b/>
        </w:rPr>
        <w:t xml:space="preserve"> </w:t>
      </w:r>
    </w:p>
    <w:p w14:paraId="591C4BF4" w14:textId="77777777" w:rsidR="0091285D" w:rsidRDefault="0091285D" w:rsidP="0091285D">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8</w:t>
      </w:r>
    </w:p>
    <w:p w14:paraId="2D9AB1B9" w14:textId="77777777" w:rsidR="0091285D" w:rsidRDefault="0091285D" w:rsidP="0091285D">
      <w:pPr>
        <w:pStyle w:val="NoSpacing"/>
        <w:rPr>
          <w:rFonts w:cs="Calibri"/>
        </w:rPr>
      </w:pPr>
    </w:p>
    <w:p w14:paraId="22A0E299" w14:textId="77777777" w:rsidR="0091285D" w:rsidRPr="004E19FB" w:rsidRDefault="0091285D" w:rsidP="0091285D">
      <w:pPr>
        <w:pStyle w:val="NoSpacing"/>
        <w:rPr>
          <w:rFonts w:cs="Calibri"/>
        </w:rPr>
      </w:pPr>
      <w:r w:rsidRPr="004E19FB">
        <w:rPr>
          <w:rFonts w:cs="Calibri"/>
        </w:rPr>
        <w:t>Vreeland, James</w:t>
      </w:r>
      <w:r>
        <w:rPr>
          <w:rFonts w:cs="Calibri"/>
        </w:rPr>
        <w:t>. 2007</w:t>
      </w:r>
      <w:r w:rsidRPr="004E19FB">
        <w:rPr>
          <w:rFonts w:cs="Calibri"/>
        </w:rPr>
        <w:t xml:space="preserve">. "The IMF and Economic Development." In </w:t>
      </w:r>
      <w:r w:rsidRPr="004E19FB">
        <w:rPr>
          <w:rFonts w:cs="Calibri"/>
          <w:i/>
          <w:iCs/>
        </w:rPr>
        <w:t>Reinventing Foreign Aid</w:t>
      </w:r>
      <w:r w:rsidRPr="004E19FB">
        <w:rPr>
          <w:rFonts w:cs="Calibri"/>
        </w:rPr>
        <w:t>, edited by</w:t>
      </w:r>
    </w:p>
    <w:p w14:paraId="1121B9A3" w14:textId="77777777" w:rsidR="0091285D" w:rsidRPr="004E19FB" w:rsidRDefault="0091285D" w:rsidP="0091285D">
      <w:pPr>
        <w:pStyle w:val="NoSpacing"/>
        <w:rPr>
          <w:rFonts w:cs="Calibri"/>
        </w:rPr>
      </w:pPr>
      <w:r w:rsidRPr="004E19FB">
        <w:rPr>
          <w:rFonts w:cs="Calibri"/>
        </w:rPr>
        <w:t>William Easterly. Princeton: Princeton University</w:t>
      </w:r>
      <w:r>
        <w:rPr>
          <w:rFonts w:cs="Calibri"/>
        </w:rPr>
        <w:t xml:space="preserve"> Press</w:t>
      </w:r>
      <w:r w:rsidRPr="004E19FB">
        <w:rPr>
          <w:rFonts w:cs="Calibri"/>
        </w:rPr>
        <w:t>.</w:t>
      </w:r>
    </w:p>
    <w:p w14:paraId="55DB6294" w14:textId="77777777" w:rsidR="0091285D" w:rsidRDefault="0091285D" w:rsidP="0091285D">
      <w:pPr>
        <w:pStyle w:val="NoSpacing"/>
        <w:rPr>
          <w:rFonts w:cs="Calibri"/>
        </w:rPr>
      </w:pPr>
    </w:p>
    <w:p w14:paraId="52844AE2" w14:textId="77777777" w:rsidR="007D572B" w:rsidRDefault="007D572B" w:rsidP="007D572B">
      <w:pPr>
        <w:pStyle w:val="NoSpacing"/>
        <w:jc w:val="center"/>
        <w:rPr>
          <w:rFonts w:cs="Calibri"/>
          <w:b/>
        </w:rPr>
      </w:pPr>
      <w:r w:rsidRPr="00AC5F57">
        <w:rPr>
          <w:rFonts w:cs="Calibri"/>
          <w:b/>
        </w:rPr>
        <w:t>------------------------------Midterm</w:t>
      </w:r>
      <w:r>
        <w:rPr>
          <w:rFonts w:cs="Calibri"/>
          <w:b/>
        </w:rPr>
        <w:t xml:space="preserve"> Mar 3</w:t>
      </w:r>
      <w:r w:rsidRPr="005157C4">
        <w:rPr>
          <w:rFonts w:cs="Calibri"/>
          <w:b/>
          <w:vertAlign w:val="superscript"/>
        </w:rPr>
        <w:t>rd</w:t>
      </w:r>
      <w:r>
        <w:rPr>
          <w:rFonts w:cs="Calibri"/>
          <w:b/>
        </w:rPr>
        <w:t>-11</w:t>
      </w:r>
      <w:r w:rsidRPr="005157C4">
        <w:rPr>
          <w:rFonts w:cs="Calibri"/>
          <w:b/>
          <w:vertAlign w:val="superscript"/>
        </w:rPr>
        <w:t>th</w:t>
      </w:r>
      <w:r>
        <w:rPr>
          <w:rFonts w:cs="Calibri"/>
          <w:b/>
        </w:rPr>
        <w:t xml:space="preserve"> DUE Mar </w:t>
      </w:r>
      <w:proofErr w:type="gramStart"/>
      <w:r>
        <w:rPr>
          <w:rFonts w:cs="Calibri"/>
          <w:b/>
        </w:rPr>
        <w:t>11</w:t>
      </w:r>
      <w:r w:rsidRPr="005157C4">
        <w:rPr>
          <w:rFonts w:cs="Calibri"/>
          <w:b/>
          <w:vertAlign w:val="superscript"/>
        </w:rPr>
        <w:t>th</w:t>
      </w:r>
      <w:proofErr w:type="gramEnd"/>
      <w:r w:rsidRPr="00AC5F57">
        <w:rPr>
          <w:rFonts w:cs="Calibri"/>
          <w:b/>
        </w:rPr>
        <w:t>------------------------</w:t>
      </w:r>
    </w:p>
    <w:p w14:paraId="39505987" w14:textId="77777777" w:rsidR="007D572B" w:rsidRDefault="007D572B" w:rsidP="007D572B">
      <w:pPr>
        <w:pStyle w:val="NoSpacing"/>
        <w:rPr>
          <w:rFonts w:cs="Calibri"/>
          <w:b/>
        </w:rPr>
      </w:pPr>
    </w:p>
    <w:p w14:paraId="59ADDA7A" w14:textId="77777777" w:rsidR="007D572B" w:rsidRDefault="007D572B" w:rsidP="007D572B">
      <w:pPr>
        <w:pStyle w:val="NoSpacing"/>
        <w:rPr>
          <w:rFonts w:cs="Calibri"/>
        </w:rPr>
      </w:pPr>
    </w:p>
    <w:p w14:paraId="5A0C4ACC" w14:textId="77777777" w:rsidR="007D572B" w:rsidRPr="002927E1" w:rsidRDefault="007D572B" w:rsidP="007D572B">
      <w:pPr>
        <w:pStyle w:val="NoSpacing"/>
        <w:numPr>
          <w:ilvl w:val="0"/>
          <w:numId w:val="3"/>
        </w:numPr>
        <w:rPr>
          <w:rFonts w:cs="Calibri"/>
          <w:b/>
        </w:rPr>
      </w:pPr>
      <w:r>
        <w:rPr>
          <w:rFonts w:cs="Calibri"/>
          <w:b/>
        </w:rPr>
        <w:t>Current Issues</w:t>
      </w:r>
      <w:r w:rsidRPr="002927E1">
        <w:rPr>
          <w:rFonts w:cs="Calibri"/>
          <w:b/>
        </w:rPr>
        <w:t xml:space="preserve"> and Institutional Reform </w:t>
      </w:r>
    </w:p>
    <w:p w14:paraId="7EE60ECB" w14:textId="77777777" w:rsidR="007D572B" w:rsidRDefault="007D572B" w:rsidP="00CD74C4">
      <w:pPr>
        <w:pStyle w:val="NoSpacing"/>
        <w:rPr>
          <w:rFonts w:cs="Calibri"/>
          <w:b/>
        </w:rPr>
      </w:pPr>
    </w:p>
    <w:p w14:paraId="613F456F" w14:textId="3DA4D41F" w:rsidR="00CD74C4" w:rsidRPr="00AC5F57" w:rsidRDefault="00CD74C4" w:rsidP="00CD74C4">
      <w:pPr>
        <w:pStyle w:val="NoSpacing"/>
        <w:rPr>
          <w:rFonts w:cs="Calibri"/>
          <w:b/>
        </w:rPr>
      </w:pPr>
      <w:r>
        <w:rPr>
          <w:rFonts w:cs="Calibri"/>
          <w:b/>
        </w:rPr>
        <w:t xml:space="preserve">Mar </w:t>
      </w:r>
      <w:r w:rsidR="0091285D">
        <w:rPr>
          <w:rFonts w:cs="Calibri"/>
          <w:b/>
        </w:rPr>
        <w:t xml:space="preserve">22, </w:t>
      </w:r>
      <w:r w:rsidR="007D572B">
        <w:rPr>
          <w:rFonts w:cs="Calibri"/>
          <w:b/>
        </w:rPr>
        <w:t>24</w:t>
      </w:r>
      <w:r w:rsidR="0091285D">
        <w:rPr>
          <w:rFonts w:cs="Calibri"/>
          <w:b/>
        </w:rPr>
        <w:t xml:space="preserve"> </w:t>
      </w:r>
      <w:proofErr w:type="gramStart"/>
      <w:r w:rsidRPr="00AC5F57">
        <w:rPr>
          <w:rFonts w:cs="Calibri"/>
          <w:b/>
        </w:rPr>
        <w:t>The</w:t>
      </w:r>
      <w:proofErr w:type="gramEnd"/>
      <w:r w:rsidRPr="00AC5F57">
        <w:rPr>
          <w:rFonts w:cs="Calibri"/>
          <w:b/>
        </w:rPr>
        <w:t xml:space="preserve"> Great Contraction (or the Great Recession)</w:t>
      </w:r>
    </w:p>
    <w:p w14:paraId="2719AD85" w14:textId="58955AF1" w:rsidR="00453CC4" w:rsidRPr="0010392D" w:rsidRDefault="00453CC4" w:rsidP="00453CC4">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7, pp. 216-223****</w:t>
      </w:r>
    </w:p>
    <w:p w14:paraId="0B0F556D" w14:textId="77777777" w:rsidR="00453CC4" w:rsidRDefault="00453CC4" w:rsidP="00CD74C4">
      <w:pPr>
        <w:pStyle w:val="NoSpacing"/>
        <w:rPr>
          <w:rFonts w:cs="Calibri"/>
        </w:rPr>
      </w:pPr>
    </w:p>
    <w:p w14:paraId="53578D3D" w14:textId="1F2289DB" w:rsidR="00CD74C4" w:rsidRPr="004E19FB" w:rsidRDefault="00CD74C4" w:rsidP="00CD74C4">
      <w:pPr>
        <w:pStyle w:val="NoSpacing"/>
        <w:rPr>
          <w:rFonts w:cs="Calibri"/>
        </w:rPr>
      </w:pPr>
      <w:r w:rsidRPr="004E19FB">
        <w:rPr>
          <w:rFonts w:cs="Calibri"/>
        </w:rPr>
        <w:t xml:space="preserve">Reinhart &amp; </w:t>
      </w:r>
      <w:proofErr w:type="spellStart"/>
      <w:r w:rsidRPr="004E19FB">
        <w:rPr>
          <w:rFonts w:cs="Calibri"/>
        </w:rPr>
        <w:t>Rogoff</w:t>
      </w:r>
      <w:proofErr w:type="spellEnd"/>
      <w:r w:rsidRPr="004E19FB">
        <w:rPr>
          <w:rFonts w:cs="Calibri"/>
        </w:rPr>
        <w:t xml:space="preserve"> part V, </w:t>
      </w:r>
      <w:proofErr w:type="spellStart"/>
      <w:r w:rsidRPr="004E19FB">
        <w:rPr>
          <w:rFonts w:cs="Calibri"/>
        </w:rPr>
        <w:t>chs</w:t>
      </w:r>
      <w:proofErr w:type="spellEnd"/>
      <w:r w:rsidRPr="004E19FB">
        <w:rPr>
          <w:rFonts w:cs="Calibri"/>
        </w:rPr>
        <w:t>. 13-16</w:t>
      </w:r>
    </w:p>
    <w:p w14:paraId="60D235CC" w14:textId="77777777" w:rsidR="00CD74C4" w:rsidRDefault="00CD74C4" w:rsidP="00CD74C4">
      <w:pPr>
        <w:pStyle w:val="NoSpacing"/>
        <w:rPr>
          <w:rFonts w:cs="Calibri"/>
        </w:rPr>
      </w:pPr>
    </w:p>
    <w:p w14:paraId="7B66CEBD" w14:textId="17B8789E" w:rsidR="00CD74C4" w:rsidRDefault="00CA21F0" w:rsidP="00CD74C4">
      <w:pPr>
        <w:pStyle w:val="NoSpacing"/>
        <w:rPr>
          <w:rFonts w:cs="Calibri"/>
        </w:rPr>
      </w:pPr>
      <w:r>
        <w:rPr>
          <w:rFonts w:cs="Calibri"/>
        </w:rPr>
        <w:t>Nelson, Stephen</w:t>
      </w:r>
      <w:r w:rsidR="00CD74C4">
        <w:rPr>
          <w:rFonts w:cs="Calibri"/>
        </w:rPr>
        <w:t xml:space="preserve"> </w:t>
      </w:r>
      <w:r>
        <w:rPr>
          <w:rFonts w:cs="Calibri"/>
        </w:rPr>
        <w:t>&amp; Peter</w:t>
      </w:r>
      <w:r w:rsidR="00CD74C4">
        <w:rPr>
          <w:rFonts w:cs="Calibri"/>
        </w:rPr>
        <w:t xml:space="preserve"> </w:t>
      </w:r>
      <w:proofErr w:type="spellStart"/>
      <w:r w:rsidR="00CD74C4">
        <w:rPr>
          <w:rFonts w:cs="Calibri"/>
        </w:rPr>
        <w:t>Katzenstein</w:t>
      </w:r>
      <w:proofErr w:type="spellEnd"/>
      <w:r w:rsidR="00CD74C4">
        <w:rPr>
          <w:rFonts w:cs="Calibri"/>
        </w:rPr>
        <w:t xml:space="preserve">. 2014. “Uncertainty, Risk, and the Financial Crisis of 2008.” </w:t>
      </w:r>
      <w:r w:rsidR="00CD74C4">
        <w:rPr>
          <w:rFonts w:cs="Calibri"/>
          <w:i/>
        </w:rPr>
        <w:t>International Organization</w:t>
      </w:r>
      <w:r w:rsidR="00CD74C4">
        <w:rPr>
          <w:rFonts w:cs="Calibri"/>
        </w:rPr>
        <w:t xml:space="preserve"> 68: 361-92.</w:t>
      </w:r>
    </w:p>
    <w:p w14:paraId="32161DA0" w14:textId="77777777" w:rsidR="00CD74C4" w:rsidRPr="004E225C" w:rsidRDefault="00CD74C4" w:rsidP="00CD74C4">
      <w:pPr>
        <w:pStyle w:val="NoSpacing"/>
        <w:rPr>
          <w:rFonts w:cs="Calibri"/>
        </w:rPr>
      </w:pPr>
    </w:p>
    <w:p w14:paraId="157B4B6F" w14:textId="77777777" w:rsidR="00CD74C4" w:rsidRDefault="00CD74C4" w:rsidP="00CD74C4">
      <w:pPr>
        <w:pStyle w:val="NoSpacing"/>
        <w:rPr>
          <w:rFonts w:cs="Calibri"/>
        </w:rPr>
      </w:pPr>
      <w:r w:rsidRPr="00073E59">
        <w:rPr>
          <w:rFonts w:cs="Calibri"/>
        </w:rPr>
        <w:t>Dunaway, Steven</w:t>
      </w:r>
      <w:r>
        <w:rPr>
          <w:rFonts w:cs="Calibri"/>
        </w:rPr>
        <w:t>. 2009</w:t>
      </w:r>
      <w:r w:rsidRPr="00073E59">
        <w:rPr>
          <w:rFonts w:cs="Calibri"/>
        </w:rPr>
        <w:t xml:space="preserve">. "Global Imbalances and the Financial Crisis." </w:t>
      </w:r>
      <w:r w:rsidRPr="00073E59">
        <w:rPr>
          <w:rFonts w:cs="Calibri"/>
          <w:i/>
          <w:iCs/>
        </w:rPr>
        <w:t xml:space="preserve">Council on Foreign Relations Center for </w:t>
      </w:r>
      <w:proofErr w:type="spellStart"/>
      <w:r w:rsidRPr="00073E59">
        <w:rPr>
          <w:rFonts w:cs="Calibri"/>
          <w:i/>
          <w:iCs/>
        </w:rPr>
        <w:t>Geoeconomic</w:t>
      </w:r>
      <w:proofErr w:type="spellEnd"/>
      <w:r w:rsidRPr="00073E59">
        <w:rPr>
          <w:rFonts w:cs="Calibri"/>
          <w:i/>
          <w:iCs/>
        </w:rPr>
        <w:t xml:space="preserve"> Studies Special Report</w:t>
      </w:r>
      <w:r>
        <w:rPr>
          <w:rFonts w:cs="Calibri"/>
        </w:rPr>
        <w:t xml:space="preserve"> 44</w:t>
      </w:r>
      <w:r w:rsidRPr="00073E59">
        <w:rPr>
          <w:rFonts w:cs="Calibri"/>
        </w:rPr>
        <w:t>.</w:t>
      </w:r>
    </w:p>
    <w:p w14:paraId="36099FAA" w14:textId="77777777" w:rsidR="00CD74C4" w:rsidRDefault="00CD74C4" w:rsidP="00CD74C4">
      <w:pPr>
        <w:pStyle w:val="NoSpacing"/>
        <w:rPr>
          <w:rFonts w:cs="Calibri"/>
        </w:rPr>
      </w:pPr>
    </w:p>
    <w:p w14:paraId="2A3F1B65" w14:textId="6DA88D9D" w:rsidR="00CD74C4" w:rsidRDefault="00CA21F0" w:rsidP="00CD74C4">
      <w:pPr>
        <w:pStyle w:val="NoSpacing"/>
        <w:rPr>
          <w:rFonts w:cs="Calibri"/>
        </w:rPr>
      </w:pPr>
      <w:r>
        <w:rPr>
          <w:rFonts w:cs="Calibri"/>
        </w:rPr>
        <w:t>Krugman, Paul.</w:t>
      </w:r>
      <w:r w:rsidR="00CD74C4">
        <w:rPr>
          <w:rFonts w:cs="Calibri"/>
        </w:rPr>
        <w:t xml:space="preserve"> 2009.</w:t>
      </w:r>
      <w:r w:rsidR="00CD74C4" w:rsidRPr="00C87DB4">
        <w:rPr>
          <w:rFonts w:cs="Calibri"/>
        </w:rPr>
        <w:t xml:space="preserve"> </w:t>
      </w:r>
      <w:r w:rsidR="00CD74C4" w:rsidRPr="00C87DB4">
        <w:rPr>
          <w:rFonts w:cs="Calibri"/>
          <w:i/>
          <w:iCs/>
        </w:rPr>
        <w:t>The Return of Depression Economics: and the Crisis of 2008</w:t>
      </w:r>
      <w:r w:rsidR="00CD74C4" w:rsidRPr="00C87DB4">
        <w:rPr>
          <w:rFonts w:cs="Calibri"/>
        </w:rPr>
        <w:t xml:space="preserve">. New York: </w:t>
      </w:r>
      <w:proofErr w:type="spellStart"/>
      <w:r w:rsidR="00CD74C4" w:rsidRPr="00C87DB4">
        <w:rPr>
          <w:rFonts w:cs="Calibri"/>
        </w:rPr>
        <w:t>W.W.Norton</w:t>
      </w:r>
      <w:proofErr w:type="spellEnd"/>
      <w:r w:rsidR="00CD74C4">
        <w:rPr>
          <w:rFonts w:cs="Calibri"/>
        </w:rPr>
        <w:t>: pp. 60-100.</w:t>
      </w:r>
    </w:p>
    <w:p w14:paraId="520AB4FA" w14:textId="37B06C00" w:rsidR="00CD74C4" w:rsidRDefault="00CD74C4" w:rsidP="00CD74C4">
      <w:pPr>
        <w:pStyle w:val="NoSpacing"/>
        <w:rPr>
          <w:rFonts w:cs="Calibri"/>
        </w:rPr>
      </w:pPr>
    </w:p>
    <w:p w14:paraId="61D6C65E" w14:textId="77777777" w:rsidR="0091285D" w:rsidRDefault="007D572B" w:rsidP="002B08D8">
      <w:pPr>
        <w:pStyle w:val="NoSpacing"/>
        <w:rPr>
          <w:b/>
        </w:rPr>
      </w:pPr>
      <w:r>
        <w:rPr>
          <w:rFonts w:cs="Calibri"/>
          <w:b/>
        </w:rPr>
        <w:t xml:space="preserve">Mar </w:t>
      </w:r>
      <w:r w:rsidR="0091285D">
        <w:rPr>
          <w:rFonts w:cs="Calibri"/>
          <w:b/>
        </w:rPr>
        <w:t>29, 31</w:t>
      </w:r>
      <w:r w:rsidR="002B08D8" w:rsidRPr="00BE59A2">
        <w:rPr>
          <w:rFonts w:cs="Calibri"/>
          <w:b/>
        </w:rPr>
        <w:t xml:space="preserve"> </w:t>
      </w:r>
      <w:r w:rsidR="0091285D" w:rsidRPr="00EB3608">
        <w:rPr>
          <w:b/>
        </w:rPr>
        <w:t>Capital Market</w:t>
      </w:r>
      <w:r w:rsidR="0091285D">
        <w:rPr>
          <w:b/>
        </w:rPr>
        <w:t xml:space="preserve"> &amp; Banking</w:t>
      </w:r>
      <w:r w:rsidR="0091285D" w:rsidRPr="00EB3608">
        <w:rPr>
          <w:b/>
        </w:rPr>
        <w:t xml:space="preserve"> Regulation</w:t>
      </w:r>
      <w:r w:rsidR="0091285D">
        <w:rPr>
          <w:b/>
        </w:rPr>
        <w:t xml:space="preserve"> </w:t>
      </w:r>
    </w:p>
    <w:p w14:paraId="0CA15B7A" w14:textId="77777777" w:rsidR="0091285D" w:rsidRPr="004E19FB" w:rsidRDefault="0091285D" w:rsidP="0091285D">
      <w:pPr>
        <w:pStyle w:val="NoSpacing"/>
        <w:rPr>
          <w:rFonts w:cs="Calibri"/>
        </w:rPr>
      </w:pPr>
      <w:r>
        <w:rPr>
          <w:rStyle w:val="biblio-authors"/>
          <w:rFonts w:cs="Calibri"/>
        </w:rPr>
        <w:t>Simmons, Beth</w:t>
      </w:r>
      <w:r w:rsidRPr="004E19FB">
        <w:rPr>
          <w:rFonts w:cs="Calibri"/>
        </w:rPr>
        <w:t>.  2001.  </w:t>
      </w:r>
      <w:r>
        <w:rPr>
          <w:rFonts w:cs="Calibri"/>
        </w:rPr>
        <w:t xml:space="preserve">“The International Politics of Harmonization: The Case of Capital Market Regulation.” </w:t>
      </w:r>
      <w:r w:rsidRPr="00AF5755">
        <w:rPr>
          <w:rFonts w:cs="Calibri"/>
          <w:i/>
          <w:iCs/>
        </w:rPr>
        <w:t>International Organization</w:t>
      </w:r>
      <w:r w:rsidRPr="004E19FB">
        <w:rPr>
          <w:rFonts w:cs="Calibri"/>
        </w:rPr>
        <w:t>. 55(3):589-620.</w:t>
      </w:r>
    </w:p>
    <w:p w14:paraId="253F0FD1" w14:textId="77777777" w:rsidR="0091285D" w:rsidRPr="004E19FB" w:rsidRDefault="0091285D" w:rsidP="0091285D">
      <w:pPr>
        <w:pStyle w:val="NoSpacing"/>
        <w:rPr>
          <w:rFonts w:cs="Calibri"/>
        </w:rPr>
      </w:pPr>
    </w:p>
    <w:p w14:paraId="7F4E9D1D" w14:textId="764DB944" w:rsidR="0091285D" w:rsidRDefault="0091285D" w:rsidP="0091285D">
      <w:pPr>
        <w:pStyle w:val="NoSpacing"/>
        <w:rPr>
          <w:rFonts w:cs="Calibri"/>
        </w:rPr>
      </w:pPr>
      <w:r w:rsidRPr="004E19FB">
        <w:rPr>
          <w:rFonts w:cs="Calibri"/>
        </w:rPr>
        <w:t xml:space="preserve">Singer, David. 2007. </w:t>
      </w:r>
      <w:r w:rsidRPr="004E19FB">
        <w:rPr>
          <w:rFonts w:cs="Calibri"/>
          <w:i/>
          <w:iCs/>
        </w:rPr>
        <w:t>Regulating Capital: Setting Standards for the International Financial System</w:t>
      </w:r>
      <w:r w:rsidRPr="004E19FB">
        <w:rPr>
          <w:rFonts w:cs="Calibri"/>
        </w:rPr>
        <w:t>. New York: Cornell University Press</w:t>
      </w:r>
      <w:r>
        <w:rPr>
          <w:rFonts w:cs="Calibri"/>
        </w:rPr>
        <w:t xml:space="preserve">, </w:t>
      </w:r>
      <w:proofErr w:type="spellStart"/>
      <w:r>
        <w:rPr>
          <w:rFonts w:cs="Calibri"/>
        </w:rPr>
        <w:t>ch.</w:t>
      </w:r>
      <w:proofErr w:type="spellEnd"/>
      <w:r>
        <w:rPr>
          <w:rFonts w:cs="Calibri"/>
        </w:rPr>
        <w:t xml:space="preserve"> 3, 4.</w:t>
      </w:r>
    </w:p>
    <w:p w14:paraId="05EE59B9" w14:textId="77777777" w:rsidR="0091285D" w:rsidRPr="004E19FB" w:rsidRDefault="0091285D" w:rsidP="0091285D">
      <w:pPr>
        <w:pStyle w:val="NoSpacing"/>
        <w:rPr>
          <w:rFonts w:cs="Calibri"/>
        </w:rPr>
      </w:pPr>
    </w:p>
    <w:p w14:paraId="1D496E89" w14:textId="526E2915" w:rsidR="006B68FD" w:rsidRDefault="006B68FD" w:rsidP="0091285D">
      <w:pPr>
        <w:pStyle w:val="NoSpacing"/>
        <w:rPr>
          <w:rFonts w:cs="Calibri"/>
        </w:rPr>
      </w:pPr>
      <w:r>
        <w:rPr>
          <w:rFonts w:cs="Calibri"/>
        </w:rPr>
        <w:t>Basel III rules readings</w:t>
      </w:r>
    </w:p>
    <w:p w14:paraId="672AEF1B" w14:textId="77777777" w:rsidR="006B68FD" w:rsidRDefault="006B68FD" w:rsidP="0091285D">
      <w:pPr>
        <w:pStyle w:val="NoSpacing"/>
        <w:rPr>
          <w:rFonts w:cs="Calibri"/>
        </w:rPr>
      </w:pPr>
    </w:p>
    <w:p w14:paraId="23F4CF2C" w14:textId="0ADB61F3" w:rsidR="0091285D" w:rsidRDefault="0091285D" w:rsidP="0091285D">
      <w:pPr>
        <w:pStyle w:val="NoSpacing"/>
        <w:rPr>
          <w:rFonts w:cs="Calibri"/>
        </w:rPr>
      </w:pPr>
      <w:r>
        <w:rPr>
          <w:rFonts w:cs="Calibri"/>
        </w:rPr>
        <w:t xml:space="preserve">Thiemann, Matthias. 2014. “In the Shadow of Basel: How Competitive Politics Bred the Crisis.” </w:t>
      </w:r>
      <w:r>
        <w:rPr>
          <w:rFonts w:cs="Calibri"/>
          <w:i/>
        </w:rPr>
        <w:t>Review of International Political Economy</w:t>
      </w:r>
      <w:r>
        <w:rPr>
          <w:rFonts w:cs="Calibri"/>
        </w:rPr>
        <w:t xml:space="preserve"> 21(6): 1203-39.</w:t>
      </w:r>
    </w:p>
    <w:p w14:paraId="01BC90F9" w14:textId="77777777" w:rsidR="0091285D" w:rsidRDefault="0091285D" w:rsidP="0091285D">
      <w:pPr>
        <w:pStyle w:val="NoSpacing"/>
        <w:rPr>
          <w:rFonts w:cs="Calibri"/>
        </w:rPr>
      </w:pPr>
    </w:p>
    <w:p w14:paraId="3A124699" w14:textId="77777777" w:rsidR="0091285D" w:rsidRDefault="0091285D" w:rsidP="0091285D">
      <w:pPr>
        <w:pStyle w:val="NoSpacing"/>
        <w:rPr>
          <w:rFonts w:cs="Calibri"/>
        </w:rPr>
      </w:pPr>
      <w:r>
        <w:rPr>
          <w:rFonts w:cs="Calibri"/>
        </w:rPr>
        <w:lastRenderedPageBreak/>
        <w:t xml:space="preserve">Baker, Colleen, Christine Cummings &amp; </w:t>
      </w:r>
      <w:proofErr w:type="spellStart"/>
      <w:r>
        <w:rPr>
          <w:rFonts w:cs="Calibri"/>
        </w:rPr>
        <w:t>Julapa</w:t>
      </w:r>
      <w:proofErr w:type="spellEnd"/>
      <w:r>
        <w:rPr>
          <w:rFonts w:cs="Calibri"/>
        </w:rPr>
        <w:t xml:space="preserve"> </w:t>
      </w:r>
      <w:proofErr w:type="spellStart"/>
      <w:r>
        <w:rPr>
          <w:rFonts w:cs="Calibri"/>
        </w:rPr>
        <w:t>Jagtiani</w:t>
      </w:r>
      <w:proofErr w:type="spellEnd"/>
      <w:r>
        <w:rPr>
          <w:rFonts w:cs="Calibri"/>
        </w:rPr>
        <w:t xml:space="preserve">. 2017. “The impacts of financial regulations: solvency and liquidity in the post-crisis period.” </w:t>
      </w:r>
      <w:r>
        <w:rPr>
          <w:rFonts w:cs="Calibri"/>
          <w:i/>
        </w:rPr>
        <w:t>Journal of Financial Regulation and Compliance</w:t>
      </w:r>
      <w:r>
        <w:rPr>
          <w:rFonts w:cs="Calibri"/>
        </w:rPr>
        <w:t xml:space="preserve"> 25:3, 253-270.</w:t>
      </w:r>
    </w:p>
    <w:p w14:paraId="6A2B2084" w14:textId="77777777" w:rsidR="0091285D" w:rsidRDefault="0091285D" w:rsidP="0091285D">
      <w:pPr>
        <w:pStyle w:val="NoSpacing"/>
        <w:rPr>
          <w:rFonts w:cs="Calibri"/>
        </w:rPr>
      </w:pPr>
    </w:p>
    <w:p w14:paraId="138B5CFF" w14:textId="0F3CA2EE" w:rsidR="0091285D" w:rsidRPr="00F42CBC" w:rsidRDefault="0091285D" w:rsidP="0091285D">
      <w:pPr>
        <w:pStyle w:val="NoSpacing"/>
        <w:rPr>
          <w:rFonts w:cs="Calibri"/>
        </w:rPr>
      </w:pPr>
      <w:proofErr w:type="spellStart"/>
      <w:r>
        <w:rPr>
          <w:rFonts w:cs="Calibri"/>
        </w:rPr>
        <w:t>Botes</w:t>
      </w:r>
      <w:proofErr w:type="spellEnd"/>
      <w:r>
        <w:rPr>
          <w:rFonts w:cs="Calibri"/>
        </w:rPr>
        <w:t>,</w:t>
      </w:r>
      <w:r w:rsidR="00CA21F0">
        <w:rPr>
          <w:rFonts w:cs="Calibri"/>
        </w:rPr>
        <w:t xml:space="preserve"> Jacques, Aidan</w:t>
      </w:r>
      <w:r>
        <w:rPr>
          <w:rFonts w:cs="Calibri"/>
        </w:rPr>
        <w:t xml:space="preserve"> Lawson, </w:t>
      </w:r>
      <w:proofErr w:type="spellStart"/>
      <w:r w:rsidR="00CA21F0">
        <w:rPr>
          <w:rFonts w:cs="Calibri"/>
        </w:rPr>
        <w:t>Vasily</w:t>
      </w:r>
      <w:proofErr w:type="spellEnd"/>
      <w:r w:rsidR="00CA21F0">
        <w:rPr>
          <w:rFonts w:cs="Calibri"/>
        </w:rPr>
        <w:t xml:space="preserve"> </w:t>
      </w:r>
      <w:proofErr w:type="spellStart"/>
      <w:r>
        <w:rPr>
          <w:rFonts w:cs="Calibri"/>
        </w:rPr>
        <w:t>Pozdyshev</w:t>
      </w:r>
      <w:proofErr w:type="spellEnd"/>
      <w:r>
        <w:rPr>
          <w:rFonts w:cs="Calibri"/>
        </w:rPr>
        <w:t xml:space="preserve"> &amp; </w:t>
      </w:r>
      <w:proofErr w:type="spellStart"/>
      <w:r w:rsidR="00CA21F0">
        <w:rPr>
          <w:rFonts w:cs="Calibri"/>
        </w:rPr>
        <w:t>Rastko</w:t>
      </w:r>
      <w:proofErr w:type="spellEnd"/>
      <w:r w:rsidR="00CA21F0">
        <w:rPr>
          <w:rFonts w:cs="Calibri"/>
        </w:rPr>
        <w:t xml:space="preserve"> </w:t>
      </w:r>
      <w:proofErr w:type="spellStart"/>
      <w:r>
        <w:rPr>
          <w:rFonts w:cs="Calibri"/>
        </w:rPr>
        <w:t>Vrbaski</w:t>
      </w:r>
      <w:proofErr w:type="spellEnd"/>
      <w:r>
        <w:rPr>
          <w:rFonts w:cs="Calibri"/>
        </w:rPr>
        <w:t xml:space="preserve">. 2021. “Managing banking crises in emerging market economies.” </w:t>
      </w:r>
      <w:r w:rsidR="00CA21F0">
        <w:rPr>
          <w:rFonts w:cs="Calibri"/>
          <w:i/>
        </w:rPr>
        <w:t>FSI Ins</w:t>
      </w:r>
      <w:r>
        <w:rPr>
          <w:rFonts w:cs="Calibri"/>
          <w:i/>
        </w:rPr>
        <w:t xml:space="preserve">ights on policy implementation </w:t>
      </w:r>
      <w:r w:rsidRPr="00CA21F0">
        <w:rPr>
          <w:rFonts w:cs="Calibri"/>
        </w:rPr>
        <w:t>No. 38</w:t>
      </w:r>
      <w:r>
        <w:rPr>
          <w:rFonts w:cs="Calibri"/>
        </w:rPr>
        <w:t>, pp. 1-18** (skim the response sections 18-35, if interested).</w:t>
      </w:r>
    </w:p>
    <w:p w14:paraId="13BA313E" w14:textId="77777777" w:rsidR="0091285D" w:rsidRDefault="0091285D" w:rsidP="002B08D8">
      <w:pPr>
        <w:pStyle w:val="NoSpacing"/>
        <w:rPr>
          <w:b/>
        </w:rPr>
      </w:pPr>
    </w:p>
    <w:p w14:paraId="624E77DA" w14:textId="63298080" w:rsidR="002B08D8" w:rsidRPr="00BE59A2" w:rsidRDefault="0091285D" w:rsidP="002B08D8">
      <w:pPr>
        <w:pStyle w:val="NoSpacing"/>
        <w:rPr>
          <w:rFonts w:cs="Calibri"/>
          <w:b/>
        </w:rPr>
      </w:pPr>
      <w:r>
        <w:rPr>
          <w:b/>
        </w:rPr>
        <w:t xml:space="preserve">Apr 5 </w:t>
      </w:r>
      <w:r w:rsidR="002B08D8">
        <w:rPr>
          <w:rFonts w:cs="Calibri"/>
          <w:b/>
        </w:rPr>
        <w:t xml:space="preserve">European Sovereign Debt Crises </w:t>
      </w:r>
    </w:p>
    <w:p w14:paraId="7758DB3B" w14:textId="77777777" w:rsidR="002B08D8" w:rsidRPr="0010392D" w:rsidRDefault="002B08D8" w:rsidP="002B08D8">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7, pp. 223-236****</w:t>
      </w:r>
    </w:p>
    <w:p w14:paraId="26DF5BFF" w14:textId="77777777" w:rsidR="002B08D8" w:rsidRDefault="002B08D8" w:rsidP="002B08D8">
      <w:pPr>
        <w:pStyle w:val="NoSpacing"/>
        <w:rPr>
          <w:rFonts w:cs="Calibri"/>
        </w:rPr>
      </w:pPr>
    </w:p>
    <w:p w14:paraId="61D91F53" w14:textId="6CBABD62" w:rsidR="002B08D8" w:rsidRPr="00351C17" w:rsidRDefault="002B08D8" w:rsidP="002B08D8">
      <w:pPr>
        <w:pStyle w:val="NoSpacing"/>
        <w:rPr>
          <w:rFonts w:cs="Calibri"/>
        </w:rPr>
      </w:pPr>
      <w:r>
        <w:rPr>
          <w:rFonts w:cs="Calibri"/>
        </w:rPr>
        <w:t>Hoeing</w:t>
      </w:r>
      <w:r w:rsidR="00CA21F0">
        <w:rPr>
          <w:rFonts w:cs="Calibri"/>
        </w:rPr>
        <w:t>, Oliver</w:t>
      </w:r>
      <w:r>
        <w:rPr>
          <w:rFonts w:cs="Calibri"/>
        </w:rPr>
        <w:t xml:space="preserve"> &amp; Tobias </w:t>
      </w:r>
      <w:proofErr w:type="spellStart"/>
      <w:r>
        <w:rPr>
          <w:rFonts w:cs="Calibri"/>
        </w:rPr>
        <w:t>Kunstein</w:t>
      </w:r>
      <w:proofErr w:type="spellEnd"/>
      <w:r>
        <w:rPr>
          <w:rFonts w:cs="Calibri"/>
        </w:rPr>
        <w:t xml:space="preserve"> 2019. “Political Science and the Eurozone Crisis. A Review of Scientific Journal Articles 2004-15.” </w:t>
      </w:r>
      <w:r>
        <w:rPr>
          <w:rFonts w:cs="Calibri"/>
          <w:i/>
        </w:rPr>
        <w:t>Journal of Common Market Studies</w:t>
      </w:r>
      <w:r>
        <w:rPr>
          <w:rFonts w:cs="Calibri"/>
        </w:rPr>
        <w:t xml:space="preserve"> 57(2): 298-310.</w:t>
      </w:r>
    </w:p>
    <w:p w14:paraId="61939D40" w14:textId="77777777" w:rsidR="002B08D8" w:rsidRDefault="002B08D8" w:rsidP="002B08D8">
      <w:pPr>
        <w:pStyle w:val="NoSpacing"/>
        <w:rPr>
          <w:rFonts w:asciiTheme="minorHAnsi" w:hAnsiTheme="minorHAnsi" w:cstheme="minorHAnsi"/>
        </w:rPr>
      </w:pPr>
    </w:p>
    <w:p w14:paraId="770481E1" w14:textId="267A32EE" w:rsidR="002B08D8" w:rsidRPr="00BC7EB8" w:rsidRDefault="002B08D8" w:rsidP="002B08D8">
      <w:pPr>
        <w:pStyle w:val="NoSpacing"/>
        <w:rPr>
          <w:rFonts w:asciiTheme="minorHAnsi" w:hAnsiTheme="minorHAnsi" w:cstheme="minorHAnsi"/>
        </w:rPr>
      </w:pPr>
      <w:proofErr w:type="spellStart"/>
      <w:r>
        <w:rPr>
          <w:rFonts w:asciiTheme="minorHAnsi" w:hAnsiTheme="minorHAnsi" w:cstheme="minorHAnsi"/>
        </w:rPr>
        <w:t>Frieden</w:t>
      </w:r>
      <w:proofErr w:type="spellEnd"/>
      <w:r w:rsidR="00CA21F0">
        <w:rPr>
          <w:rFonts w:asciiTheme="minorHAnsi" w:hAnsiTheme="minorHAnsi" w:cstheme="minorHAnsi"/>
        </w:rPr>
        <w:t>, Jeffrey</w:t>
      </w:r>
      <w:r>
        <w:rPr>
          <w:rFonts w:asciiTheme="minorHAnsi" w:hAnsiTheme="minorHAnsi" w:cstheme="minorHAnsi"/>
        </w:rPr>
        <w:t xml:space="preserve"> &amp; Stefanie Walter 2017. “Understanding the Political Economy of the Eurozone Crisis.” </w:t>
      </w:r>
      <w:r>
        <w:rPr>
          <w:rFonts w:asciiTheme="minorHAnsi" w:hAnsiTheme="minorHAnsi" w:cstheme="minorHAnsi"/>
          <w:i/>
        </w:rPr>
        <w:t>Annual Review of Political Science</w:t>
      </w:r>
      <w:r>
        <w:rPr>
          <w:rFonts w:asciiTheme="minorHAnsi" w:hAnsiTheme="minorHAnsi" w:cstheme="minorHAnsi"/>
        </w:rPr>
        <w:t xml:space="preserve"> 20:371-86.</w:t>
      </w:r>
    </w:p>
    <w:p w14:paraId="443A3C48" w14:textId="37AF5FFE" w:rsidR="005157C4" w:rsidRDefault="005157C4" w:rsidP="007D572B">
      <w:pPr>
        <w:pStyle w:val="NoSpacing"/>
        <w:rPr>
          <w:rFonts w:cs="Calibri"/>
          <w:b/>
        </w:rPr>
      </w:pPr>
    </w:p>
    <w:p w14:paraId="2F3BD994" w14:textId="77777777" w:rsidR="008D5B2E" w:rsidRDefault="008D5B2E" w:rsidP="008D5B2E">
      <w:pPr>
        <w:pStyle w:val="NoSpacing"/>
        <w:rPr>
          <w:rFonts w:cs="Calibri"/>
          <w:b/>
        </w:rPr>
      </w:pPr>
    </w:p>
    <w:p w14:paraId="6D3D4663" w14:textId="3824C919" w:rsidR="00CD74C4" w:rsidRDefault="00D85CA6" w:rsidP="00D85CA6">
      <w:pPr>
        <w:pStyle w:val="NoSpacing"/>
        <w:jc w:val="center"/>
        <w:rPr>
          <w:rFonts w:cs="Calibri"/>
          <w:b/>
        </w:rPr>
      </w:pPr>
      <w:r>
        <w:rPr>
          <w:rFonts w:cs="Calibri"/>
          <w:b/>
        </w:rPr>
        <w:t>---------- Draft Policy Memos</w:t>
      </w:r>
      <w:r w:rsidRPr="00CB6FED">
        <w:rPr>
          <w:rFonts w:cs="Calibri"/>
          <w:b/>
        </w:rPr>
        <w:t xml:space="preserve"> </w:t>
      </w:r>
      <w:r w:rsidR="008D5B2E">
        <w:rPr>
          <w:rFonts w:cs="Calibri"/>
          <w:b/>
        </w:rPr>
        <w:t xml:space="preserve">DUE April </w:t>
      </w:r>
      <w:proofErr w:type="gramStart"/>
      <w:r w:rsidR="008D5B2E">
        <w:rPr>
          <w:rFonts w:cs="Calibri"/>
          <w:b/>
        </w:rPr>
        <w:t>10</w:t>
      </w:r>
      <w:r w:rsidRPr="00CB6FED">
        <w:rPr>
          <w:rFonts w:cs="Calibri"/>
          <w:b/>
          <w:vertAlign w:val="superscript"/>
        </w:rPr>
        <w:t>th</w:t>
      </w:r>
      <w:proofErr w:type="gramEnd"/>
      <w:r>
        <w:rPr>
          <w:rFonts w:cs="Calibri"/>
          <w:b/>
        </w:rPr>
        <w:t xml:space="preserve"> ----------</w:t>
      </w:r>
    </w:p>
    <w:p w14:paraId="55846487" w14:textId="77777777" w:rsidR="00D85CA6" w:rsidRDefault="00D85CA6" w:rsidP="00D85CA6">
      <w:pPr>
        <w:pStyle w:val="NoSpacing"/>
        <w:jc w:val="center"/>
        <w:rPr>
          <w:rFonts w:cs="Calibri"/>
        </w:rPr>
      </w:pPr>
    </w:p>
    <w:p w14:paraId="16A4FFE4" w14:textId="6ED2D62B" w:rsidR="00CD74C4" w:rsidRDefault="002B08D8" w:rsidP="00CD74C4">
      <w:pPr>
        <w:pStyle w:val="NoSpacing"/>
        <w:rPr>
          <w:rFonts w:cs="Calibri"/>
          <w:b/>
        </w:rPr>
      </w:pPr>
      <w:r>
        <w:rPr>
          <w:rFonts w:cs="Calibri"/>
          <w:b/>
        </w:rPr>
        <w:t xml:space="preserve">Apr </w:t>
      </w:r>
      <w:r w:rsidR="0091285D">
        <w:rPr>
          <w:rFonts w:cs="Calibri"/>
          <w:b/>
        </w:rPr>
        <w:t xml:space="preserve">7, </w:t>
      </w:r>
      <w:r>
        <w:rPr>
          <w:rFonts w:cs="Calibri"/>
          <w:b/>
        </w:rPr>
        <w:t>12</w:t>
      </w:r>
      <w:r w:rsidR="00CD74C4" w:rsidRPr="00CD74C4">
        <w:rPr>
          <w:rFonts w:cs="Calibri"/>
          <w:b/>
        </w:rPr>
        <w:t xml:space="preserve"> </w:t>
      </w:r>
      <w:proofErr w:type="spellStart"/>
      <w:r w:rsidR="001538F1">
        <w:rPr>
          <w:rFonts w:cs="Calibri"/>
          <w:b/>
        </w:rPr>
        <w:t>FinTech</w:t>
      </w:r>
      <w:proofErr w:type="spellEnd"/>
      <w:r w:rsidR="001538F1">
        <w:rPr>
          <w:rFonts w:cs="Calibri"/>
          <w:b/>
        </w:rPr>
        <w:t xml:space="preserve">, </w:t>
      </w:r>
      <w:proofErr w:type="spellStart"/>
      <w:r w:rsidR="001538F1">
        <w:rPr>
          <w:rFonts w:cs="Calibri"/>
          <w:b/>
        </w:rPr>
        <w:t>BlockChain</w:t>
      </w:r>
      <w:proofErr w:type="spellEnd"/>
      <w:r w:rsidR="001538F1">
        <w:rPr>
          <w:rFonts w:cs="Calibri"/>
          <w:b/>
        </w:rPr>
        <w:t xml:space="preserve"> &amp; </w:t>
      </w:r>
      <w:proofErr w:type="spellStart"/>
      <w:r w:rsidR="002763A9">
        <w:rPr>
          <w:rFonts w:cs="Calibri"/>
          <w:b/>
        </w:rPr>
        <w:t>StableCoin</w:t>
      </w:r>
      <w:proofErr w:type="spellEnd"/>
      <w:r w:rsidR="001538F1">
        <w:rPr>
          <w:rFonts w:cs="Calibri"/>
          <w:b/>
        </w:rPr>
        <w:t xml:space="preserve"> Functions &amp; Issues</w:t>
      </w:r>
    </w:p>
    <w:p w14:paraId="3B6B38F4" w14:textId="5F065FB2" w:rsidR="00453CC4" w:rsidRDefault="00453CC4" w:rsidP="00CD74C4">
      <w:pPr>
        <w:pStyle w:val="NoSpacing"/>
        <w:rPr>
          <w:rFonts w:cs="Calibri"/>
        </w:rPr>
      </w:pPr>
      <w:proofErr w:type="spellStart"/>
      <w:r>
        <w:rPr>
          <w:rFonts w:cs="Calibri"/>
        </w:rPr>
        <w:t>Eichengreen</w:t>
      </w:r>
      <w:proofErr w:type="spellEnd"/>
      <w:r>
        <w:rPr>
          <w:rFonts w:cs="Calibri"/>
        </w:rPr>
        <w:t xml:space="preserve">, </w:t>
      </w:r>
      <w:proofErr w:type="spellStart"/>
      <w:r>
        <w:rPr>
          <w:rFonts w:cs="Calibri"/>
        </w:rPr>
        <w:t>ch.</w:t>
      </w:r>
      <w:proofErr w:type="spellEnd"/>
      <w:r>
        <w:rPr>
          <w:rFonts w:cs="Calibri"/>
        </w:rPr>
        <w:t xml:space="preserve"> 7, pp. 243-246******</w:t>
      </w:r>
    </w:p>
    <w:p w14:paraId="1443D348" w14:textId="77777777" w:rsidR="002763A9" w:rsidRDefault="002763A9" w:rsidP="002763A9">
      <w:pPr>
        <w:pStyle w:val="NoSpacing"/>
        <w:rPr>
          <w:rFonts w:cs="Calibri"/>
        </w:rPr>
      </w:pPr>
    </w:p>
    <w:p w14:paraId="7D9D8469" w14:textId="77777777" w:rsidR="00F42CBC" w:rsidRPr="00A359EB" w:rsidRDefault="00F42CBC" w:rsidP="00F42CBC">
      <w:pPr>
        <w:pStyle w:val="NoSpacing"/>
        <w:rPr>
          <w:rFonts w:cs="Calibri"/>
        </w:rPr>
      </w:pPr>
      <w:proofErr w:type="spellStart"/>
      <w:r>
        <w:rPr>
          <w:rFonts w:cs="Calibri"/>
        </w:rPr>
        <w:t>Yeoh</w:t>
      </w:r>
      <w:proofErr w:type="spellEnd"/>
      <w:r>
        <w:rPr>
          <w:rFonts w:cs="Calibri"/>
        </w:rPr>
        <w:t xml:space="preserve">, Peter. 2017. “Regulatory issues in </w:t>
      </w:r>
      <w:proofErr w:type="spellStart"/>
      <w:r>
        <w:rPr>
          <w:rFonts w:cs="Calibri"/>
        </w:rPr>
        <w:t>blockchain</w:t>
      </w:r>
      <w:proofErr w:type="spellEnd"/>
      <w:r>
        <w:rPr>
          <w:rFonts w:cs="Calibri"/>
        </w:rPr>
        <w:t xml:space="preserve"> technology.” </w:t>
      </w:r>
      <w:r>
        <w:rPr>
          <w:rFonts w:cs="Calibri"/>
          <w:i/>
        </w:rPr>
        <w:t>Journal of Financial Regulation and Compliance</w:t>
      </w:r>
      <w:r>
        <w:rPr>
          <w:rFonts w:cs="Calibri"/>
        </w:rPr>
        <w:t xml:space="preserve"> 25:2, 196-208.</w:t>
      </w:r>
    </w:p>
    <w:p w14:paraId="20FD47C9" w14:textId="77777777" w:rsidR="00F42CBC" w:rsidRDefault="00F42CBC" w:rsidP="00F42CBC">
      <w:pPr>
        <w:pStyle w:val="NoSpacing"/>
        <w:rPr>
          <w:iCs/>
        </w:rPr>
      </w:pPr>
    </w:p>
    <w:p w14:paraId="77BC1178" w14:textId="7B76D75C" w:rsidR="00F42CBC" w:rsidRDefault="00F42CBC" w:rsidP="00F42CBC">
      <w:pPr>
        <w:pStyle w:val="NoSpacing"/>
      </w:pPr>
      <w:proofErr w:type="spellStart"/>
      <w:r>
        <w:rPr>
          <w:iCs/>
        </w:rPr>
        <w:t>Zetzsche</w:t>
      </w:r>
      <w:proofErr w:type="spellEnd"/>
      <w:r>
        <w:rPr>
          <w:iCs/>
        </w:rPr>
        <w:t>,</w:t>
      </w:r>
      <w:r w:rsidR="00CA21F0">
        <w:rPr>
          <w:iCs/>
        </w:rPr>
        <w:t xml:space="preserve"> Dirk, Douglas</w:t>
      </w:r>
      <w:r>
        <w:rPr>
          <w:iCs/>
        </w:rPr>
        <w:t xml:space="preserve"> </w:t>
      </w:r>
      <w:proofErr w:type="spellStart"/>
      <w:r>
        <w:rPr>
          <w:iCs/>
        </w:rPr>
        <w:t>Arner</w:t>
      </w:r>
      <w:proofErr w:type="spellEnd"/>
      <w:r>
        <w:rPr>
          <w:iCs/>
        </w:rPr>
        <w:t xml:space="preserve"> &amp;</w:t>
      </w:r>
      <w:r w:rsidR="00CA21F0">
        <w:rPr>
          <w:iCs/>
        </w:rPr>
        <w:t xml:space="preserve"> Ross</w:t>
      </w:r>
      <w:r>
        <w:rPr>
          <w:iCs/>
        </w:rPr>
        <w:t xml:space="preserve"> Buckley. 2020. “Decentralized Finance.” </w:t>
      </w:r>
      <w:r w:rsidRPr="002763A9">
        <w:rPr>
          <w:i/>
          <w:iCs/>
        </w:rPr>
        <w:t>Journal of Financial Regulation</w:t>
      </w:r>
      <w:r w:rsidRPr="002763A9">
        <w:t xml:space="preserve"> 6</w:t>
      </w:r>
      <w:r>
        <w:t>:</w:t>
      </w:r>
      <w:r w:rsidRPr="002763A9">
        <w:t xml:space="preserve">2, </w:t>
      </w:r>
      <w:r>
        <w:t>pp.</w:t>
      </w:r>
      <w:r w:rsidRPr="002763A9">
        <w:t xml:space="preserve"> 172–203</w:t>
      </w:r>
    </w:p>
    <w:p w14:paraId="16838747" w14:textId="77777777" w:rsidR="00F42CBC" w:rsidRDefault="00F42CBC" w:rsidP="006A5F2A">
      <w:pPr>
        <w:pStyle w:val="NoSpacing"/>
        <w:rPr>
          <w:rFonts w:cs="Calibri"/>
        </w:rPr>
      </w:pPr>
    </w:p>
    <w:p w14:paraId="4A0A6FFF" w14:textId="77777777" w:rsidR="00F42CBC" w:rsidRPr="00F50833" w:rsidRDefault="00F42CBC" w:rsidP="00F42CBC">
      <w:pPr>
        <w:pStyle w:val="NoSpacing"/>
        <w:rPr>
          <w:iCs/>
        </w:rPr>
      </w:pPr>
      <w:proofErr w:type="gramStart"/>
      <w:r>
        <w:rPr>
          <w:iCs/>
        </w:rPr>
        <w:t>President’s</w:t>
      </w:r>
      <w:proofErr w:type="gramEnd"/>
      <w:r>
        <w:rPr>
          <w:iCs/>
        </w:rPr>
        <w:t xml:space="preserve"> Working Group on Financial Markets, the FDIC, and the Office of the Comptroller of the Currency. 2021. “Report on </w:t>
      </w:r>
      <w:proofErr w:type="spellStart"/>
      <w:r>
        <w:rPr>
          <w:iCs/>
        </w:rPr>
        <w:t>Stablecoins</w:t>
      </w:r>
      <w:proofErr w:type="spellEnd"/>
      <w:r>
        <w:rPr>
          <w:iCs/>
        </w:rPr>
        <w:t>.” 1-21.</w:t>
      </w:r>
    </w:p>
    <w:p w14:paraId="2984C3D3" w14:textId="77777777" w:rsidR="00CA21F0" w:rsidRDefault="00CA21F0" w:rsidP="00CA21F0">
      <w:pPr>
        <w:pStyle w:val="NoSpacing"/>
        <w:rPr>
          <w:iCs/>
        </w:rPr>
      </w:pPr>
    </w:p>
    <w:p w14:paraId="122E84D3" w14:textId="1DAA4E26" w:rsidR="00CA21F0" w:rsidRDefault="00CA21F0" w:rsidP="00CA21F0">
      <w:pPr>
        <w:pStyle w:val="NoSpacing"/>
        <w:rPr>
          <w:iCs/>
        </w:rPr>
      </w:pPr>
      <w:proofErr w:type="spellStart"/>
      <w:r>
        <w:rPr>
          <w:iCs/>
        </w:rPr>
        <w:t>Muzinich</w:t>
      </w:r>
      <w:proofErr w:type="spellEnd"/>
      <w:r>
        <w:rPr>
          <w:iCs/>
        </w:rPr>
        <w:t xml:space="preserve">, Justin. 2021. “America’s Crypto Conundrum: Protecting Security </w:t>
      </w:r>
      <w:proofErr w:type="gramStart"/>
      <w:r>
        <w:rPr>
          <w:iCs/>
        </w:rPr>
        <w:t>Without</w:t>
      </w:r>
      <w:proofErr w:type="gramEnd"/>
      <w:r>
        <w:rPr>
          <w:iCs/>
        </w:rPr>
        <w:t xml:space="preserve"> Crushing Innovation.” </w:t>
      </w:r>
      <w:r>
        <w:rPr>
          <w:i/>
          <w:iCs/>
        </w:rPr>
        <w:t>Foreign Affairs</w:t>
      </w:r>
      <w:r>
        <w:rPr>
          <w:iCs/>
        </w:rPr>
        <w:t xml:space="preserve"> 100:6, 129-141.</w:t>
      </w:r>
    </w:p>
    <w:p w14:paraId="3A049BEA" w14:textId="77777777" w:rsidR="00F42CBC" w:rsidRDefault="00F42CBC" w:rsidP="002763A9">
      <w:pPr>
        <w:pStyle w:val="NoSpacing"/>
        <w:rPr>
          <w:iCs/>
        </w:rPr>
      </w:pPr>
    </w:p>
    <w:p w14:paraId="1F6D92FD" w14:textId="77777777" w:rsidR="002763A9" w:rsidRPr="002763A9" w:rsidRDefault="002763A9" w:rsidP="00CD74C4">
      <w:pPr>
        <w:pStyle w:val="NoSpacing"/>
        <w:rPr>
          <w:rFonts w:cs="Calibri"/>
          <w:b/>
        </w:rPr>
      </w:pPr>
      <w:r w:rsidRPr="002763A9">
        <w:rPr>
          <w:rFonts w:cs="Calibri"/>
          <w:b/>
        </w:rPr>
        <w:t>Apr 14 Terrorist Financing &amp; Money Laundering</w:t>
      </w:r>
    </w:p>
    <w:p w14:paraId="4C333086" w14:textId="7506C2D6" w:rsidR="008E5465" w:rsidRDefault="008E5465" w:rsidP="00CD74C4">
      <w:pPr>
        <w:pStyle w:val="NoSpacing"/>
        <w:rPr>
          <w:rFonts w:cs="Calibri"/>
        </w:rPr>
      </w:pPr>
      <w:proofErr w:type="spellStart"/>
      <w:r>
        <w:rPr>
          <w:rFonts w:cs="Calibri"/>
        </w:rPr>
        <w:t>Teichman</w:t>
      </w:r>
      <w:proofErr w:type="spellEnd"/>
      <w:r>
        <w:rPr>
          <w:rFonts w:cs="Calibri"/>
        </w:rPr>
        <w:t xml:space="preserve">, Fabian &amp; Marie-Christin </w:t>
      </w:r>
      <w:proofErr w:type="spellStart"/>
      <w:r>
        <w:rPr>
          <w:rFonts w:cs="Calibri"/>
        </w:rPr>
        <w:t>Falker</w:t>
      </w:r>
      <w:proofErr w:type="spellEnd"/>
      <w:r>
        <w:rPr>
          <w:rFonts w:cs="Calibri"/>
        </w:rPr>
        <w:t xml:space="preserve">. 2020. “Money laundering via underground currency exchange networks.” </w:t>
      </w:r>
      <w:r>
        <w:rPr>
          <w:rFonts w:cs="Calibri"/>
          <w:i/>
        </w:rPr>
        <w:t>Journal of Financial Regulation and Compliance</w:t>
      </w:r>
      <w:r>
        <w:rPr>
          <w:rFonts w:cs="Calibri"/>
        </w:rPr>
        <w:t xml:space="preserve"> 27:1</w:t>
      </w:r>
    </w:p>
    <w:p w14:paraId="6278734A" w14:textId="77777777" w:rsidR="00502924" w:rsidRDefault="00502924" w:rsidP="00CD74C4">
      <w:pPr>
        <w:pStyle w:val="NoSpacing"/>
        <w:rPr>
          <w:rFonts w:cs="Calibri"/>
        </w:rPr>
      </w:pPr>
    </w:p>
    <w:p w14:paraId="1847BBD5" w14:textId="0FFFC6C0" w:rsidR="00A359EB" w:rsidRDefault="00A359EB" w:rsidP="00CD74C4">
      <w:pPr>
        <w:pStyle w:val="NoSpacing"/>
        <w:rPr>
          <w:rFonts w:cs="Calibri"/>
        </w:rPr>
      </w:pPr>
      <w:r>
        <w:rPr>
          <w:rFonts w:cs="Calibri"/>
        </w:rPr>
        <w:t xml:space="preserve">Teichmann, Fabian. 2019. “Recent trends in money laundering and terrorism financing.” </w:t>
      </w:r>
      <w:r>
        <w:rPr>
          <w:rFonts w:cs="Calibri"/>
          <w:i/>
        </w:rPr>
        <w:t>Journal of Financial Regulation and Compliance</w:t>
      </w:r>
      <w:r>
        <w:rPr>
          <w:rFonts w:cs="Calibri"/>
        </w:rPr>
        <w:t xml:space="preserve"> 27:1, 2-12. </w:t>
      </w:r>
    </w:p>
    <w:p w14:paraId="2ACA0B51" w14:textId="77777777" w:rsidR="00A359EB" w:rsidRDefault="00A359EB" w:rsidP="00CD74C4">
      <w:pPr>
        <w:pStyle w:val="NoSpacing"/>
        <w:rPr>
          <w:rFonts w:cs="Calibri"/>
        </w:rPr>
      </w:pPr>
    </w:p>
    <w:p w14:paraId="3E90342C" w14:textId="57C45ADD" w:rsidR="00CD74C4" w:rsidRPr="00CB6FED" w:rsidRDefault="00CD74C4" w:rsidP="00D85CA6">
      <w:pPr>
        <w:pStyle w:val="NoSpacing"/>
        <w:rPr>
          <w:rFonts w:cs="Calibri"/>
          <w:b/>
        </w:rPr>
      </w:pPr>
    </w:p>
    <w:p w14:paraId="72800437" w14:textId="0FC1E6B3" w:rsidR="003500F0" w:rsidRDefault="003500F0" w:rsidP="003500F0">
      <w:pPr>
        <w:pStyle w:val="NoSpacing"/>
        <w:jc w:val="center"/>
        <w:rPr>
          <w:rFonts w:cs="Calibri"/>
          <w:b/>
        </w:rPr>
      </w:pPr>
      <w:r>
        <w:rPr>
          <w:rFonts w:cs="Calibri"/>
          <w:b/>
        </w:rPr>
        <w:t>---------- Critiques DUE on Draft Policy Memos</w:t>
      </w:r>
      <w:r w:rsidRPr="00CB6FED">
        <w:rPr>
          <w:rFonts w:cs="Calibri"/>
          <w:b/>
        </w:rPr>
        <w:t xml:space="preserve"> </w:t>
      </w:r>
      <w:r w:rsidR="008D5B2E">
        <w:rPr>
          <w:rFonts w:cs="Calibri"/>
          <w:b/>
        </w:rPr>
        <w:t>April 17</w:t>
      </w:r>
      <w:r w:rsidRPr="00CB6FED">
        <w:rPr>
          <w:rFonts w:cs="Calibri"/>
          <w:b/>
          <w:vertAlign w:val="superscript"/>
        </w:rPr>
        <w:t>th</w:t>
      </w:r>
      <w:r>
        <w:rPr>
          <w:rFonts w:cs="Calibri"/>
          <w:b/>
        </w:rPr>
        <w:t xml:space="preserve"> ----------</w:t>
      </w:r>
    </w:p>
    <w:p w14:paraId="2238FA9C" w14:textId="77777777" w:rsidR="00D85CA6" w:rsidRDefault="00D85CA6" w:rsidP="00D85CA6">
      <w:pPr>
        <w:pStyle w:val="NoSpacing"/>
        <w:rPr>
          <w:rFonts w:cs="Calibri"/>
          <w:b/>
        </w:rPr>
      </w:pPr>
    </w:p>
    <w:p w14:paraId="12475606" w14:textId="0200C52F" w:rsidR="00D85CA6" w:rsidRDefault="00D85CA6" w:rsidP="00D85CA6">
      <w:pPr>
        <w:pStyle w:val="NoSpacing"/>
        <w:rPr>
          <w:rFonts w:cs="Calibri"/>
          <w:b/>
        </w:rPr>
      </w:pPr>
      <w:r>
        <w:rPr>
          <w:rFonts w:cs="Calibri"/>
          <w:b/>
        </w:rPr>
        <w:t xml:space="preserve">Apr </w:t>
      </w:r>
      <w:r w:rsidR="002D742A">
        <w:rPr>
          <w:rFonts w:cs="Calibri"/>
          <w:b/>
        </w:rPr>
        <w:t>19, 21</w:t>
      </w:r>
      <w:r>
        <w:rPr>
          <w:rFonts w:cs="Calibri"/>
          <w:b/>
        </w:rPr>
        <w:t xml:space="preserve"> Covid-19 Crisis Response</w:t>
      </w:r>
      <w:r w:rsidR="002D742A">
        <w:rPr>
          <w:rFonts w:cs="Calibri"/>
          <w:b/>
        </w:rPr>
        <w:t xml:space="preserve"> &amp; Macroeconomic Issues </w:t>
      </w:r>
    </w:p>
    <w:p w14:paraId="3D712365" w14:textId="34DD4E9B" w:rsidR="003500F0" w:rsidRDefault="00586B7F" w:rsidP="003500F0">
      <w:pPr>
        <w:pStyle w:val="NoSpacing"/>
        <w:rPr>
          <w:rFonts w:cs="Calibri"/>
        </w:rPr>
      </w:pPr>
      <w:proofErr w:type="spellStart"/>
      <w:r>
        <w:rPr>
          <w:rFonts w:cs="Calibri"/>
        </w:rPr>
        <w:t>Mosser</w:t>
      </w:r>
      <w:proofErr w:type="spellEnd"/>
      <w:r>
        <w:rPr>
          <w:rFonts w:cs="Calibri"/>
        </w:rPr>
        <w:t xml:space="preserve">, Patricia. 2020. “Central bank responses to COVID-19.” </w:t>
      </w:r>
      <w:r>
        <w:rPr>
          <w:rFonts w:cs="Calibri"/>
          <w:i/>
        </w:rPr>
        <w:t>Business Economics</w:t>
      </w:r>
      <w:r>
        <w:rPr>
          <w:rFonts w:cs="Calibri"/>
        </w:rPr>
        <w:t xml:space="preserve"> 55, 191-201.</w:t>
      </w:r>
    </w:p>
    <w:p w14:paraId="291D528C" w14:textId="64F48E36" w:rsidR="00586B7F" w:rsidRDefault="00586B7F" w:rsidP="003500F0">
      <w:pPr>
        <w:pStyle w:val="NoSpacing"/>
        <w:rPr>
          <w:rFonts w:cs="Calibri"/>
        </w:rPr>
      </w:pPr>
    </w:p>
    <w:p w14:paraId="036109C6" w14:textId="7EC1ACE0" w:rsidR="00586B7F" w:rsidRDefault="00586B7F" w:rsidP="003500F0">
      <w:pPr>
        <w:pStyle w:val="NoSpacing"/>
        <w:rPr>
          <w:rFonts w:cs="Calibri"/>
        </w:rPr>
      </w:pPr>
      <w:proofErr w:type="spellStart"/>
      <w:r>
        <w:rPr>
          <w:rFonts w:cs="Calibri"/>
        </w:rPr>
        <w:lastRenderedPageBreak/>
        <w:t>Cavallino</w:t>
      </w:r>
      <w:proofErr w:type="spellEnd"/>
      <w:r w:rsidR="00CA21F0">
        <w:rPr>
          <w:rFonts w:cs="Calibri"/>
        </w:rPr>
        <w:t>,</w:t>
      </w:r>
      <w:r>
        <w:rPr>
          <w:rFonts w:cs="Calibri"/>
        </w:rPr>
        <w:t xml:space="preserve"> </w:t>
      </w:r>
      <w:r w:rsidR="00CA21F0">
        <w:rPr>
          <w:rFonts w:cs="Calibri"/>
        </w:rPr>
        <w:t xml:space="preserve">Paolo </w:t>
      </w:r>
      <w:r>
        <w:rPr>
          <w:rFonts w:cs="Calibri"/>
        </w:rPr>
        <w:t xml:space="preserve">&amp; </w:t>
      </w:r>
      <w:proofErr w:type="spellStart"/>
      <w:r>
        <w:rPr>
          <w:rFonts w:cs="Calibri"/>
        </w:rPr>
        <w:t>Fiorella</w:t>
      </w:r>
      <w:proofErr w:type="spellEnd"/>
      <w:r>
        <w:rPr>
          <w:rFonts w:cs="Calibri"/>
        </w:rPr>
        <w:t xml:space="preserve"> De Fiore. 2020</w:t>
      </w:r>
      <w:proofErr w:type="gramStart"/>
      <w:r>
        <w:rPr>
          <w:rFonts w:cs="Calibri"/>
        </w:rPr>
        <w:t>. ”</w:t>
      </w:r>
      <w:proofErr w:type="gramEnd"/>
      <w:r>
        <w:rPr>
          <w:rFonts w:cs="Calibri"/>
        </w:rPr>
        <w:t xml:space="preserve">Central bank’s response to COVID-19 in advanced economies.” </w:t>
      </w:r>
      <w:r>
        <w:rPr>
          <w:rFonts w:cs="Calibri"/>
          <w:i/>
        </w:rPr>
        <w:t>BIS Bulletin No. 21</w:t>
      </w:r>
      <w:r>
        <w:rPr>
          <w:rFonts w:cs="Calibri"/>
        </w:rPr>
        <w:t>, 1-6.</w:t>
      </w:r>
    </w:p>
    <w:p w14:paraId="6CB437D6" w14:textId="77777777" w:rsidR="00586B7F" w:rsidRPr="00586B7F" w:rsidRDefault="00586B7F" w:rsidP="003500F0">
      <w:pPr>
        <w:pStyle w:val="NoSpacing"/>
        <w:rPr>
          <w:rFonts w:cs="Calibri"/>
        </w:rPr>
      </w:pPr>
    </w:p>
    <w:p w14:paraId="1500A727" w14:textId="2E5E8E09" w:rsidR="00586B7F" w:rsidRDefault="00586B7F" w:rsidP="003500F0">
      <w:pPr>
        <w:pStyle w:val="NoSpacing"/>
        <w:rPr>
          <w:rFonts w:cs="Calibri"/>
        </w:rPr>
      </w:pPr>
      <w:r>
        <w:rPr>
          <w:rFonts w:cs="Calibri"/>
        </w:rPr>
        <w:t>Aguilar, Ana &amp; Carlos Cantu. 2020. “</w:t>
      </w:r>
      <w:r w:rsidR="00F42CBC">
        <w:rPr>
          <w:rFonts w:cs="Calibri"/>
        </w:rPr>
        <w:t xml:space="preserve">Monetary policy response </w:t>
      </w:r>
      <w:r>
        <w:rPr>
          <w:rFonts w:cs="Calibri"/>
        </w:rPr>
        <w:t xml:space="preserve">in emerging market economies: why was it different this time?” </w:t>
      </w:r>
      <w:r>
        <w:rPr>
          <w:rFonts w:cs="Calibri"/>
          <w:i/>
        </w:rPr>
        <w:t>BIS Bulletin No. 32</w:t>
      </w:r>
      <w:r>
        <w:rPr>
          <w:rFonts w:cs="Calibri"/>
        </w:rPr>
        <w:t>, 1-6.</w:t>
      </w:r>
    </w:p>
    <w:p w14:paraId="32195B61" w14:textId="11D35BD4" w:rsidR="00586B7F" w:rsidRDefault="00586B7F" w:rsidP="003500F0">
      <w:pPr>
        <w:pStyle w:val="NoSpacing"/>
        <w:rPr>
          <w:rFonts w:cs="Calibri"/>
        </w:rPr>
      </w:pPr>
    </w:p>
    <w:p w14:paraId="47C5B731" w14:textId="2075779B" w:rsidR="00EB3608" w:rsidRPr="00EB3608" w:rsidRDefault="002B08D8" w:rsidP="00AC5F57">
      <w:pPr>
        <w:pStyle w:val="NoSpacing"/>
        <w:rPr>
          <w:b/>
        </w:rPr>
      </w:pPr>
      <w:r>
        <w:rPr>
          <w:b/>
        </w:rPr>
        <w:t>Apr 26, 28</w:t>
      </w:r>
      <w:r w:rsidR="00CD74C4">
        <w:rPr>
          <w:b/>
        </w:rPr>
        <w:t xml:space="preserve"> </w:t>
      </w:r>
      <w:r w:rsidR="00EB3608" w:rsidRPr="00EB3608">
        <w:rPr>
          <w:b/>
        </w:rPr>
        <w:t>Policy Prescriptions and Critiques of Policy Memos</w:t>
      </w:r>
      <w:r w:rsidR="007E58E8">
        <w:rPr>
          <w:b/>
        </w:rPr>
        <w:t xml:space="preserve"> </w:t>
      </w:r>
    </w:p>
    <w:p w14:paraId="37D7BC16" w14:textId="07D93BC9" w:rsidR="00AC5F57" w:rsidRDefault="00EB3608" w:rsidP="00AC5F57">
      <w:pPr>
        <w:pStyle w:val="NoSpacing"/>
        <w:rPr>
          <w:rFonts w:cs="Calibri"/>
        </w:rPr>
      </w:pPr>
      <w:r>
        <w:rPr>
          <w:rFonts w:cs="Calibri"/>
        </w:rPr>
        <w:t xml:space="preserve">Read </w:t>
      </w:r>
      <w:r w:rsidR="00AC5F57">
        <w:rPr>
          <w:rFonts w:cs="Calibri"/>
        </w:rPr>
        <w:t>policy memos</w:t>
      </w:r>
    </w:p>
    <w:p w14:paraId="547F08DE" w14:textId="77777777" w:rsidR="00CB6FED" w:rsidRDefault="00CB6FED" w:rsidP="00CB6FED">
      <w:pPr>
        <w:pStyle w:val="NoSpacing"/>
        <w:rPr>
          <w:rFonts w:cs="Calibri"/>
        </w:rPr>
      </w:pPr>
    </w:p>
    <w:p w14:paraId="2884157A" w14:textId="7E80A332" w:rsidR="00CB6FED" w:rsidRPr="00CB6FED" w:rsidRDefault="00CB6FED" w:rsidP="00CB6FED">
      <w:pPr>
        <w:pStyle w:val="NoSpacing"/>
        <w:jc w:val="center"/>
        <w:rPr>
          <w:rFonts w:cs="Calibri"/>
          <w:b/>
        </w:rPr>
      </w:pPr>
      <w:r>
        <w:rPr>
          <w:rFonts w:cs="Calibri"/>
          <w:b/>
        </w:rPr>
        <w:t>---------- Final Policy Memos</w:t>
      </w:r>
      <w:r w:rsidRPr="00CB6FED">
        <w:rPr>
          <w:rFonts w:cs="Calibri"/>
          <w:b/>
        </w:rPr>
        <w:t xml:space="preserve"> </w:t>
      </w:r>
      <w:r w:rsidR="00D44209">
        <w:rPr>
          <w:rFonts w:cs="Calibri"/>
          <w:b/>
        </w:rPr>
        <w:t>DUE</w:t>
      </w:r>
      <w:r>
        <w:rPr>
          <w:rFonts w:cs="Calibri"/>
          <w:b/>
        </w:rPr>
        <w:t xml:space="preserve"> </w:t>
      </w:r>
      <w:r w:rsidR="00595593">
        <w:rPr>
          <w:rFonts w:cs="Calibri"/>
          <w:b/>
        </w:rPr>
        <w:t xml:space="preserve">May </w:t>
      </w:r>
      <w:proofErr w:type="gramStart"/>
      <w:r w:rsidR="008D5B2E">
        <w:rPr>
          <w:rFonts w:cs="Calibri"/>
          <w:b/>
        </w:rPr>
        <w:t>10</w:t>
      </w:r>
      <w:r w:rsidR="00E92AA1" w:rsidRPr="00E92AA1">
        <w:rPr>
          <w:rFonts w:cs="Calibri"/>
          <w:b/>
          <w:vertAlign w:val="superscript"/>
        </w:rPr>
        <w:t>th</w:t>
      </w:r>
      <w:proofErr w:type="gramEnd"/>
      <w:r w:rsidR="00E92AA1">
        <w:rPr>
          <w:rFonts w:cs="Calibri"/>
          <w:b/>
        </w:rPr>
        <w:t xml:space="preserve"> </w:t>
      </w:r>
      <w:r>
        <w:rPr>
          <w:rFonts w:cs="Calibri"/>
          <w:b/>
        </w:rPr>
        <w:t>--</w:t>
      </w:r>
      <w:r w:rsidR="00E62770">
        <w:rPr>
          <w:rFonts w:cs="Calibri"/>
          <w:b/>
        </w:rPr>
        <w:t>---</w:t>
      </w:r>
      <w:r>
        <w:rPr>
          <w:rFonts w:cs="Calibri"/>
          <w:b/>
        </w:rPr>
        <w:t>-----</w:t>
      </w:r>
    </w:p>
    <w:p w14:paraId="18A6DD28" w14:textId="094DC13F" w:rsidR="00CB6FED" w:rsidRDefault="00CB6FED" w:rsidP="00AC5F57">
      <w:pPr>
        <w:pStyle w:val="NoSpacing"/>
        <w:rPr>
          <w:rFonts w:cs="Calibri"/>
        </w:rPr>
      </w:pPr>
    </w:p>
    <w:p w14:paraId="06FB372D" w14:textId="6E80700B" w:rsidR="00B54C70" w:rsidRDefault="00B54C70" w:rsidP="00AC5F57">
      <w:pPr>
        <w:pStyle w:val="NoSpacing"/>
        <w:rPr>
          <w:rFonts w:cs="Calibri"/>
        </w:rPr>
      </w:pPr>
    </w:p>
    <w:p w14:paraId="3F428EEA" w14:textId="0D8D055C" w:rsidR="00B54C70" w:rsidRPr="00EA00D5" w:rsidRDefault="00B54C70" w:rsidP="00B54C70">
      <w:pPr>
        <w:spacing w:after="0"/>
        <w:rPr>
          <w:rFonts w:asciiTheme="minorHAnsi" w:hAnsiTheme="minorHAnsi" w:cstheme="minorHAnsi"/>
          <w:b/>
          <w:bCs/>
          <w:color w:val="000000"/>
        </w:rPr>
      </w:pPr>
      <w:r w:rsidRPr="00EA00D5">
        <w:rPr>
          <w:rFonts w:asciiTheme="minorHAnsi" w:hAnsiTheme="minorHAnsi" w:cstheme="minorHAnsi"/>
          <w:b/>
          <w:bCs/>
          <w:color w:val="000000"/>
        </w:rPr>
        <w:t>Statement on Academic Conduct and Support Systems</w:t>
      </w:r>
    </w:p>
    <w:p w14:paraId="77718C4F" w14:textId="77777777" w:rsidR="00B54C70" w:rsidRPr="00EA00D5" w:rsidRDefault="00B54C70" w:rsidP="00B54C70">
      <w:pPr>
        <w:spacing w:after="0"/>
        <w:rPr>
          <w:rFonts w:asciiTheme="minorHAnsi" w:hAnsiTheme="minorHAnsi" w:cstheme="minorHAnsi"/>
          <w:b/>
          <w:bCs/>
          <w:color w:val="000000"/>
        </w:rPr>
      </w:pPr>
      <w:r w:rsidRPr="00EA00D5">
        <w:rPr>
          <w:rFonts w:asciiTheme="minorHAnsi" w:hAnsiTheme="minorHAnsi" w:cstheme="minorHAnsi"/>
          <w:b/>
          <w:bCs/>
          <w:color w:val="000000"/>
        </w:rPr>
        <w:t>Academic Conduct:</w:t>
      </w:r>
    </w:p>
    <w:p w14:paraId="5A20A2B7"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A00D5">
        <w:rPr>
          <w:rFonts w:asciiTheme="minorHAnsi" w:hAnsiTheme="minorHAnsi" w:cstheme="minorHAnsi"/>
          <w:bCs/>
          <w:color w:val="000000"/>
        </w:rPr>
        <w:t>SCampus</w:t>
      </w:r>
      <w:proofErr w:type="spellEnd"/>
      <w:r w:rsidRPr="00EA00D5">
        <w:rPr>
          <w:rFonts w:asciiTheme="minorHAnsi" w:hAnsiTheme="minorHAnsi" w:cstheme="minorHAnsi"/>
          <w:bCs/>
          <w:color w:val="000000"/>
        </w:rPr>
        <w:t xml:space="preserve"> in Part B, Section 11, “Behavior Violating University Standards” </w:t>
      </w:r>
      <w:hyperlink r:id="rId7">
        <w:r w:rsidRPr="00EA00D5">
          <w:rPr>
            <w:rStyle w:val="Hyperlink"/>
            <w:rFonts w:asciiTheme="minorHAnsi" w:hAnsiTheme="minorHAnsi" w:cstheme="minorHAnsi"/>
          </w:rPr>
          <w:t>policy.usc.edu/</w:t>
        </w:r>
        <w:proofErr w:type="spellStart"/>
        <w:r w:rsidRPr="00EA00D5">
          <w:rPr>
            <w:rStyle w:val="Hyperlink"/>
            <w:rFonts w:asciiTheme="minorHAnsi" w:hAnsiTheme="minorHAnsi" w:cstheme="minorHAnsi"/>
          </w:rPr>
          <w:t>scampus</w:t>
        </w:r>
        <w:proofErr w:type="spellEnd"/>
        <w:r w:rsidRPr="00EA00D5">
          <w:rPr>
            <w:rStyle w:val="Hyperlink"/>
            <w:rFonts w:asciiTheme="minorHAnsi" w:hAnsiTheme="minorHAnsi" w:cstheme="minorHAnsi"/>
          </w:rPr>
          <w:t>-part-b</w:t>
        </w:r>
      </w:hyperlink>
      <w:r w:rsidRPr="00EA00D5">
        <w:rPr>
          <w:rFonts w:asciiTheme="minorHAnsi" w:hAnsiTheme="minorHAnsi" w:cstheme="minorHAnsi"/>
          <w:bCs/>
          <w:color w:val="000000"/>
        </w:rPr>
        <w:t xml:space="preserve">. Other forms of academic dishonesty are equally unacceptable. See additional information in </w:t>
      </w:r>
      <w:proofErr w:type="spellStart"/>
      <w:r w:rsidRPr="00EA00D5">
        <w:rPr>
          <w:rFonts w:asciiTheme="minorHAnsi" w:hAnsiTheme="minorHAnsi" w:cstheme="minorHAnsi"/>
          <w:bCs/>
          <w:color w:val="000000"/>
        </w:rPr>
        <w:t>SCampus</w:t>
      </w:r>
      <w:proofErr w:type="spellEnd"/>
      <w:r w:rsidRPr="00EA00D5">
        <w:rPr>
          <w:rFonts w:asciiTheme="minorHAnsi" w:hAnsiTheme="minorHAnsi" w:cstheme="minorHAnsi"/>
          <w:bCs/>
          <w:color w:val="000000"/>
        </w:rPr>
        <w:t xml:space="preserve"> and university policies on scientific misconduct, </w:t>
      </w:r>
      <w:hyperlink r:id="rId8">
        <w:r w:rsidRPr="00EA00D5">
          <w:rPr>
            <w:rStyle w:val="Hyperlink"/>
            <w:rFonts w:asciiTheme="minorHAnsi" w:hAnsiTheme="minorHAnsi" w:cstheme="minorHAnsi"/>
          </w:rPr>
          <w:t>policy.usc.edu/scientific-misconduct</w:t>
        </w:r>
      </w:hyperlink>
      <w:r w:rsidRPr="00EA00D5">
        <w:rPr>
          <w:rFonts w:asciiTheme="minorHAnsi" w:hAnsiTheme="minorHAnsi" w:cstheme="minorHAnsi"/>
          <w:bCs/>
          <w:color w:val="000000"/>
        </w:rPr>
        <w:t>.</w:t>
      </w:r>
    </w:p>
    <w:p w14:paraId="310F359A" w14:textId="77777777" w:rsidR="00B54C70" w:rsidRPr="00EA00D5" w:rsidRDefault="00B54C70" w:rsidP="00B54C70">
      <w:pPr>
        <w:spacing w:after="0"/>
        <w:rPr>
          <w:rFonts w:asciiTheme="minorHAnsi" w:hAnsiTheme="minorHAnsi" w:cstheme="minorHAnsi"/>
          <w:b/>
          <w:bCs/>
          <w:color w:val="000000"/>
        </w:rPr>
      </w:pPr>
    </w:p>
    <w:p w14:paraId="2F8816BC" w14:textId="77777777" w:rsidR="00B54C70" w:rsidRPr="00EA00D5" w:rsidRDefault="00B54C70" w:rsidP="00B54C70">
      <w:pPr>
        <w:spacing w:after="0"/>
        <w:rPr>
          <w:rFonts w:asciiTheme="minorHAnsi" w:hAnsiTheme="minorHAnsi" w:cstheme="minorHAnsi"/>
          <w:b/>
          <w:bCs/>
          <w:color w:val="000000"/>
        </w:rPr>
      </w:pPr>
      <w:r w:rsidRPr="00EA00D5">
        <w:rPr>
          <w:rFonts w:asciiTheme="minorHAnsi" w:hAnsiTheme="minorHAnsi" w:cstheme="minorHAnsi"/>
          <w:b/>
          <w:bCs/>
          <w:color w:val="000000"/>
        </w:rPr>
        <w:t xml:space="preserve">Support Systems: </w:t>
      </w:r>
    </w:p>
    <w:p w14:paraId="12DCF035"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Counseling and Mental Health - (213) 740-9355 – 24/7 on call</w:t>
      </w:r>
    </w:p>
    <w:p w14:paraId="40F7E6CA" w14:textId="77777777" w:rsidR="00B54C70" w:rsidRPr="00EA00D5" w:rsidRDefault="006E47E2" w:rsidP="00B54C70">
      <w:pPr>
        <w:spacing w:after="0"/>
        <w:rPr>
          <w:rFonts w:asciiTheme="minorHAnsi" w:hAnsiTheme="minorHAnsi" w:cstheme="minorHAnsi"/>
          <w:bCs/>
          <w:color w:val="000000"/>
          <w:u w:val="single"/>
        </w:rPr>
      </w:pPr>
      <w:hyperlink r:id="rId9" w:history="1">
        <w:r w:rsidR="00B54C70" w:rsidRPr="00EA00D5">
          <w:rPr>
            <w:rStyle w:val="Hyperlink"/>
            <w:rFonts w:asciiTheme="minorHAnsi" w:hAnsiTheme="minorHAnsi" w:cstheme="minorHAnsi"/>
          </w:rPr>
          <w:t>studenthealth.usc.edu/counseling</w:t>
        </w:r>
      </w:hyperlink>
    </w:p>
    <w:p w14:paraId="015D9C71"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 xml:space="preserve">Free and confidential mental health treatment for students, including short-term psychotherapy, group counseling, stress fitness workshops, and crisis intervention. </w:t>
      </w:r>
    </w:p>
    <w:p w14:paraId="7F475258" w14:textId="77777777" w:rsidR="00B54C70" w:rsidRPr="00EA00D5" w:rsidRDefault="00B54C70" w:rsidP="00B54C70">
      <w:pPr>
        <w:spacing w:after="0"/>
        <w:rPr>
          <w:rStyle w:val="Hyperlink"/>
          <w:rFonts w:asciiTheme="minorHAnsi" w:hAnsiTheme="minorHAnsi" w:cstheme="minorHAnsi"/>
          <w:bCs/>
        </w:rPr>
      </w:pPr>
      <w:r w:rsidRPr="00EA00D5">
        <w:rPr>
          <w:rFonts w:asciiTheme="minorHAnsi" w:hAnsiTheme="minorHAnsi" w:cstheme="minorHAnsi"/>
          <w:bCs/>
          <w:color w:val="000000"/>
        </w:rPr>
        <w:fldChar w:fldCharType="begin"/>
      </w:r>
      <w:r w:rsidRPr="00EA00D5">
        <w:rPr>
          <w:rFonts w:asciiTheme="minorHAnsi" w:hAnsiTheme="minorHAnsi" w:cstheme="minorHAnsi"/>
          <w:bCs/>
          <w:color w:val="000000"/>
        </w:rPr>
        <w:instrText xml:space="preserve"> HYPERLINK "https://engemannshc.usc.edu/counseling/" </w:instrText>
      </w:r>
      <w:r w:rsidRPr="00EA00D5">
        <w:rPr>
          <w:rFonts w:asciiTheme="minorHAnsi" w:hAnsiTheme="minorHAnsi" w:cstheme="minorHAnsi"/>
          <w:bCs/>
          <w:color w:val="000000"/>
        </w:rPr>
        <w:fldChar w:fldCharType="separate"/>
      </w:r>
    </w:p>
    <w:p w14:paraId="6E2EFC1E"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color w:val="000000"/>
        </w:rPr>
        <w:fldChar w:fldCharType="end"/>
      </w:r>
      <w:r w:rsidRPr="00EA00D5">
        <w:rPr>
          <w:rFonts w:asciiTheme="minorHAnsi" w:hAnsiTheme="minorHAnsi" w:cstheme="minorHAnsi"/>
          <w:bCs/>
          <w:i/>
          <w:color w:val="000000"/>
        </w:rPr>
        <w:t>National Suicide Prevention Lifeline - 1 (800) 273-8255 – 24/7 on call</w:t>
      </w:r>
    </w:p>
    <w:p w14:paraId="1B8B03E9" w14:textId="77777777" w:rsidR="00B54C70" w:rsidRPr="00EA00D5" w:rsidRDefault="006E47E2" w:rsidP="00B54C70">
      <w:pPr>
        <w:spacing w:after="0"/>
        <w:rPr>
          <w:rFonts w:asciiTheme="minorHAnsi" w:hAnsiTheme="minorHAnsi" w:cstheme="minorHAnsi"/>
          <w:bCs/>
          <w:i/>
          <w:color w:val="000000"/>
        </w:rPr>
      </w:pPr>
      <w:hyperlink r:id="rId10">
        <w:r w:rsidR="00B54C70" w:rsidRPr="00EA00D5">
          <w:rPr>
            <w:rStyle w:val="Hyperlink"/>
            <w:rFonts w:asciiTheme="minorHAnsi" w:hAnsiTheme="minorHAnsi" w:cstheme="minorHAnsi"/>
          </w:rPr>
          <w:t>suicidepreventionlifeline.org</w:t>
        </w:r>
      </w:hyperlink>
    </w:p>
    <w:p w14:paraId="3F21C29C"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Free and confidential emotional support to people in suicidal crisis or emotional distress 24 hours a day, 7 days a week.</w:t>
      </w:r>
    </w:p>
    <w:p w14:paraId="0D33A0A9" w14:textId="77777777" w:rsidR="00B54C70" w:rsidRPr="00EA00D5" w:rsidRDefault="00B54C70" w:rsidP="00B54C70">
      <w:pPr>
        <w:spacing w:after="0"/>
        <w:rPr>
          <w:rStyle w:val="Hyperlink"/>
          <w:rFonts w:asciiTheme="minorHAnsi" w:hAnsiTheme="minorHAnsi" w:cstheme="minorHAnsi"/>
          <w:bCs/>
        </w:rPr>
      </w:pPr>
      <w:r w:rsidRPr="00EA00D5">
        <w:rPr>
          <w:rFonts w:asciiTheme="minorHAnsi" w:hAnsiTheme="minorHAnsi" w:cstheme="minorHAnsi"/>
          <w:bCs/>
          <w:color w:val="000000"/>
        </w:rPr>
        <w:fldChar w:fldCharType="begin"/>
      </w:r>
      <w:r w:rsidRPr="00EA00D5">
        <w:rPr>
          <w:rFonts w:asciiTheme="minorHAnsi" w:hAnsiTheme="minorHAnsi" w:cstheme="minorHAnsi"/>
          <w:bCs/>
          <w:color w:val="000000"/>
        </w:rPr>
        <w:instrText xml:space="preserve"> HYPERLINK "http://www.suicidepreventionlifeline.org/" </w:instrText>
      </w:r>
      <w:r w:rsidRPr="00EA00D5">
        <w:rPr>
          <w:rFonts w:asciiTheme="minorHAnsi" w:hAnsiTheme="minorHAnsi" w:cstheme="minorHAnsi"/>
          <w:bCs/>
          <w:color w:val="000000"/>
        </w:rPr>
        <w:fldChar w:fldCharType="separate"/>
      </w:r>
    </w:p>
    <w:p w14:paraId="10A71989"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color w:val="000000"/>
        </w:rPr>
        <w:fldChar w:fldCharType="end"/>
      </w:r>
      <w:r w:rsidRPr="00EA00D5">
        <w:rPr>
          <w:rFonts w:asciiTheme="minorHAnsi" w:hAnsiTheme="minorHAnsi" w:cstheme="minorHAnsi"/>
          <w:bCs/>
          <w:i/>
          <w:color w:val="000000"/>
        </w:rPr>
        <w:t>Relationship and Sexual Violence Prevention Services (RSVP) - (213) 740-9355(WELL), press “0” after hours – 24/7 on call</w:t>
      </w:r>
    </w:p>
    <w:p w14:paraId="758B61B3" w14:textId="77777777" w:rsidR="00B54C70" w:rsidRPr="00EA00D5" w:rsidRDefault="006E47E2" w:rsidP="00B54C70">
      <w:pPr>
        <w:spacing w:after="0"/>
        <w:rPr>
          <w:rFonts w:asciiTheme="minorHAnsi" w:hAnsiTheme="minorHAnsi" w:cstheme="minorHAnsi"/>
          <w:bCs/>
          <w:color w:val="000000"/>
        </w:rPr>
      </w:pPr>
      <w:hyperlink r:id="rId11" w:history="1">
        <w:r w:rsidR="00B54C70" w:rsidRPr="00EA00D5">
          <w:rPr>
            <w:rStyle w:val="Hyperlink"/>
            <w:rFonts w:asciiTheme="minorHAnsi" w:hAnsiTheme="minorHAnsi" w:cstheme="minorHAnsi"/>
          </w:rPr>
          <w:t>studenthealth.usc.edu/sexual-assault</w:t>
        </w:r>
      </w:hyperlink>
    </w:p>
    <w:p w14:paraId="7F30146C" w14:textId="77777777" w:rsidR="00B54C70" w:rsidRPr="00EA00D5" w:rsidRDefault="00B54C70" w:rsidP="00B54C70">
      <w:pPr>
        <w:spacing w:after="0"/>
        <w:rPr>
          <w:rStyle w:val="Hyperlink"/>
          <w:rFonts w:asciiTheme="minorHAnsi" w:hAnsiTheme="minorHAnsi" w:cstheme="minorHAnsi"/>
          <w:bCs/>
        </w:rPr>
      </w:pPr>
      <w:r w:rsidRPr="00EA00D5">
        <w:rPr>
          <w:rFonts w:asciiTheme="minorHAnsi" w:hAnsiTheme="minorHAnsi" w:cstheme="minorHAnsi"/>
          <w:bCs/>
          <w:color w:val="000000"/>
        </w:rPr>
        <w:t>Free and confidential therapy services, workshops, and training for situations related to gender-based harm.</w:t>
      </w:r>
      <w:r w:rsidRPr="00EA00D5">
        <w:rPr>
          <w:rFonts w:asciiTheme="minorHAnsi" w:hAnsiTheme="minorHAnsi" w:cstheme="minorHAnsi"/>
          <w:bCs/>
          <w:color w:val="000000"/>
        </w:rPr>
        <w:fldChar w:fldCharType="begin"/>
      </w:r>
      <w:r w:rsidRPr="00EA00D5">
        <w:rPr>
          <w:rFonts w:asciiTheme="minorHAnsi" w:hAnsiTheme="minorHAnsi" w:cstheme="minorHAnsi"/>
          <w:bCs/>
          <w:color w:val="000000"/>
        </w:rPr>
        <w:instrText xml:space="preserve"> HYPERLINK "https://engemannshc.usc.edu/rsvp/" </w:instrText>
      </w:r>
      <w:r w:rsidRPr="00EA00D5">
        <w:rPr>
          <w:rFonts w:asciiTheme="minorHAnsi" w:hAnsiTheme="minorHAnsi" w:cstheme="minorHAnsi"/>
          <w:bCs/>
          <w:color w:val="000000"/>
        </w:rPr>
        <w:fldChar w:fldCharType="separate"/>
      </w:r>
    </w:p>
    <w:p w14:paraId="728C71EF"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fldChar w:fldCharType="end"/>
      </w:r>
    </w:p>
    <w:p w14:paraId="10FBE406"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Office of Equity and Diversity (OED) - (213) 740-5086 | Title IX – (213) 821-8298</w:t>
      </w:r>
    </w:p>
    <w:p w14:paraId="2A6779F2" w14:textId="77777777" w:rsidR="00B54C70" w:rsidRPr="00EA00D5" w:rsidRDefault="006E47E2" w:rsidP="00B54C70">
      <w:pPr>
        <w:spacing w:after="0"/>
        <w:rPr>
          <w:rFonts w:asciiTheme="minorHAnsi" w:hAnsiTheme="minorHAnsi" w:cstheme="minorHAnsi"/>
          <w:bCs/>
          <w:i/>
          <w:color w:val="000000"/>
        </w:rPr>
      </w:pPr>
      <w:hyperlink r:id="rId12">
        <w:r w:rsidR="00B54C70" w:rsidRPr="00EA00D5">
          <w:rPr>
            <w:rStyle w:val="Hyperlink"/>
            <w:rFonts w:asciiTheme="minorHAnsi" w:hAnsiTheme="minorHAnsi" w:cstheme="minorHAnsi"/>
          </w:rPr>
          <w:t>equity.usc.edu</w:t>
        </w:r>
      </w:hyperlink>
      <w:r w:rsidR="00B54C70" w:rsidRPr="00EA00D5">
        <w:rPr>
          <w:rFonts w:asciiTheme="minorHAnsi" w:hAnsiTheme="minorHAnsi" w:cstheme="minorHAnsi"/>
          <w:bCs/>
          <w:color w:val="000000"/>
        </w:rPr>
        <w:t xml:space="preserve">, </w:t>
      </w:r>
      <w:hyperlink r:id="rId13">
        <w:r w:rsidR="00B54C70" w:rsidRPr="00EA00D5">
          <w:rPr>
            <w:rStyle w:val="Hyperlink"/>
            <w:rFonts w:asciiTheme="minorHAnsi" w:hAnsiTheme="minorHAnsi" w:cstheme="minorHAnsi"/>
          </w:rPr>
          <w:t>titleix.usc.edu</w:t>
        </w:r>
      </w:hyperlink>
    </w:p>
    <w:p w14:paraId="5EBE027E"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 xml:space="preserve">Information about how to get help or help someone affected by harassment or discrimination, rights of protected classes, reporting options, and additional resources for students, faculty, staff, visitors, and applicants. </w:t>
      </w:r>
    </w:p>
    <w:p w14:paraId="3A7283D9" w14:textId="77777777" w:rsidR="00B54C70" w:rsidRPr="00EA00D5" w:rsidRDefault="00B54C70" w:rsidP="00B54C70">
      <w:pPr>
        <w:spacing w:after="0"/>
        <w:rPr>
          <w:rFonts w:asciiTheme="minorHAnsi" w:hAnsiTheme="minorHAnsi" w:cstheme="minorHAnsi"/>
          <w:bCs/>
          <w:color w:val="000000"/>
        </w:rPr>
      </w:pPr>
    </w:p>
    <w:p w14:paraId="56390122"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Reporting Incidents of Bias or Harassment - (213) 740-5086 or (213) 821-8298</w:t>
      </w:r>
    </w:p>
    <w:p w14:paraId="63ED655E" w14:textId="77777777" w:rsidR="00B54C70" w:rsidRPr="00EA00D5" w:rsidRDefault="006E47E2" w:rsidP="00B54C70">
      <w:pPr>
        <w:spacing w:after="0"/>
        <w:rPr>
          <w:rFonts w:asciiTheme="minorHAnsi" w:hAnsiTheme="minorHAnsi" w:cstheme="minorHAnsi"/>
          <w:bCs/>
          <w:color w:val="000000"/>
          <w:u w:val="single"/>
        </w:rPr>
      </w:pPr>
      <w:hyperlink r:id="rId14" w:history="1">
        <w:r w:rsidR="00B54C70" w:rsidRPr="00EA00D5">
          <w:rPr>
            <w:rStyle w:val="Hyperlink"/>
            <w:rFonts w:asciiTheme="minorHAnsi" w:hAnsiTheme="minorHAnsi" w:cstheme="minorHAnsi"/>
          </w:rPr>
          <w:t>usc-advocate.symplicity.com/</w:t>
        </w:r>
        <w:proofErr w:type="spellStart"/>
        <w:r w:rsidR="00B54C70" w:rsidRPr="00EA00D5">
          <w:rPr>
            <w:rStyle w:val="Hyperlink"/>
            <w:rFonts w:asciiTheme="minorHAnsi" w:hAnsiTheme="minorHAnsi" w:cstheme="minorHAnsi"/>
          </w:rPr>
          <w:t>care_report</w:t>
        </w:r>
        <w:proofErr w:type="spellEnd"/>
      </w:hyperlink>
    </w:p>
    <w:p w14:paraId="2556B632" w14:textId="77777777" w:rsidR="00B54C70" w:rsidRPr="00EA00D5" w:rsidRDefault="00B54C70" w:rsidP="00B54C70">
      <w:pPr>
        <w:spacing w:after="0"/>
        <w:rPr>
          <w:rStyle w:val="Hyperlink"/>
          <w:rFonts w:asciiTheme="minorHAnsi" w:hAnsiTheme="minorHAnsi" w:cstheme="minorHAnsi"/>
          <w:bCs/>
        </w:rPr>
      </w:pPr>
      <w:r w:rsidRPr="00EA00D5">
        <w:rPr>
          <w:rFonts w:asciiTheme="minorHAnsi" w:hAnsiTheme="minorHAnsi" w:cstheme="minorHAnsi"/>
          <w:bCs/>
          <w:color w:val="000000"/>
        </w:rPr>
        <w:t xml:space="preserve">Avenue to report incidents of bias, hate crimes, and </w:t>
      </w:r>
      <w:proofErr w:type="spellStart"/>
      <w:r w:rsidRPr="00EA00D5">
        <w:rPr>
          <w:rFonts w:asciiTheme="minorHAnsi" w:hAnsiTheme="minorHAnsi" w:cstheme="minorHAnsi"/>
          <w:bCs/>
          <w:color w:val="000000"/>
        </w:rPr>
        <w:t>microaggressions</w:t>
      </w:r>
      <w:proofErr w:type="spellEnd"/>
      <w:r w:rsidRPr="00EA00D5">
        <w:rPr>
          <w:rFonts w:asciiTheme="minorHAnsi" w:hAnsiTheme="minorHAnsi" w:cstheme="minorHAnsi"/>
          <w:bCs/>
          <w:color w:val="000000"/>
        </w:rPr>
        <w:t xml:space="preserve"> to the Office of Equity and Diversity |Title IX for appropriate investigation, supportive measures, and response.</w:t>
      </w:r>
      <w:r w:rsidRPr="00EA00D5">
        <w:rPr>
          <w:rFonts w:asciiTheme="minorHAnsi" w:hAnsiTheme="minorHAnsi" w:cstheme="minorHAnsi"/>
          <w:bCs/>
          <w:color w:val="000000"/>
        </w:rPr>
        <w:fldChar w:fldCharType="begin"/>
      </w:r>
      <w:r w:rsidRPr="00EA00D5">
        <w:rPr>
          <w:rFonts w:asciiTheme="minorHAnsi" w:hAnsiTheme="minorHAnsi" w:cstheme="minorHAnsi"/>
          <w:bCs/>
          <w:color w:val="000000"/>
        </w:rPr>
        <w:instrText xml:space="preserve"> HYPERLINK "https://studentaffairs.usc.edu/bias-assessment-response-support/" </w:instrText>
      </w:r>
      <w:r w:rsidRPr="00EA00D5">
        <w:rPr>
          <w:rFonts w:asciiTheme="minorHAnsi" w:hAnsiTheme="minorHAnsi" w:cstheme="minorHAnsi"/>
          <w:bCs/>
          <w:color w:val="000000"/>
        </w:rPr>
        <w:fldChar w:fldCharType="separate"/>
      </w:r>
    </w:p>
    <w:p w14:paraId="0A9856FD"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fldChar w:fldCharType="end"/>
      </w:r>
    </w:p>
    <w:p w14:paraId="114DCB94"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The Office of Disability Services and Programs - (213) 740-0776</w:t>
      </w:r>
    </w:p>
    <w:p w14:paraId="7087B1EC" w14:textId="77777777" w:rsidR="00B54C70" w:rsidRPr="00EA00D5" w:rsidRDefault="006E47E2" w:rsidP="00B54C70">
      <w:pPr>
        <w:spacing w:after="0"/>
        <w:rPr>
          <w:rFonts w:asciiTheme="minorHAnsi" w:hAnsiTheme="minorHAnsi" w:cstheme="minorHAnsi"/>
          <w:bCs/>
          <w:color w:val="000000"/>
        </w:rPr>
      </w:pPr>
      <w:hyperlink r:id="rId15">
        <w:r w:rsidR="00B54C70" w:rsidRPr="00EA00D5">
          <w:rPr>
            <w:rStyle w:val="Hyperlink"/>
            <w:rFonts w:asciiTheme="minorHAnsi" w:hAnsiTheme="minorHAnsi" w:cstheme="minorHAnsi"/>
          </w:rPr>
          <w:t>dsp.usc.edu</w:t>
        </w:r>
      </w:hyperlink>
    </w:p>
    <w:p w14:paraId="20C19DAD" w14:textId="77777777" w:rsidR="00B54C70"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Support and accommodations for students with disabilities. Services include assistance in providing readers/</w:t>
      </w:r>
      <w:proofErr w:type="spellStart"/>
      <w:r w:rsidRPr="00EA00D5">
        <w:rPr>
          <w:rFonts w:asciiTheme="minorHAnsi" w:hAnsiTheme="minorHAnsi" w:cstheme="minorHAnsi"/>
          <w:bCs/>
          <w:color w:val="000000"/>
        </w:rPr>
        <w:t>notetakers</w:t>
      </w:r>
      <w:proofErr w:type="spellEnd"/>
      <w:r w:rsidRPr="00EA00D5">
        <w:rPr>
          <w:rFonts w:asciiTheme="minorHAnsi" w:hAnsiTheme="minorHAnsi" w:cstheme="minorHAnsi"/>
          <w:bCs/>
          <w:color w:val="000000"/>
        </w:rPr>
        <w:t xml:space="preserve">/interpreters, special accommodations for test taking needs, </w:t>
      </w:r>
      <w:proofErr w:type="gramStart"/>
      <w:r w:rsidRPr="00EA00D5">
        <w:rPr>
          <w:rFonts w:asciiTheme="minorHAnsi" w:hAnsiTheme="minorHAnsi" w:cstheme="minorHAnsi"/>
          <w:bCs/>
          <w:color w:val="000000"/>
        </w:rPr>
        <w:t>assistance</w:t>
      </w:r>
      <w:proofErr w:type="gramEnd"/>
      <w:r w:rsidRPr="00EA00D5">
        <w:rPr>
          <w:rFonts w:asciiTheme="minorHAnsi" w:hAnsiTheme="minorHAnsi" w:cstheme="minorHAnsi"/>
          <w:bCs/>
          <w:color w:val="000000"/>
        </w:rPr>
        <w:t xml:space="preserve"> with architectural barriers, assistive technology, and support for individual needs.</w:t>
      </w:r>
    </w:p>
    <w:p w14:paraId="3ECAC1E6" w14:textId="77777777" w:rsidR="00B54C70" w:rsidRPr="00EA00D5" w:rsidRDefault="00B54C70" w:rsidP="00B54C70">
      <w:pPr>
        <w:spacing w:after="0"/>
        <w:rPr>
          <w:rFonts w:asciiTheme="minorHAnsi" w:hAnsiTheme="minorHAnsi" w:cstheme="minorHAnsi"/>
          <w:bCs/>
          <w:color w:val="000000"/>
        </w:rPr>
      </w:pPr>
    </w:p>
    <w:p w14:paraId="037D7C69"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USC Campus Support and Intervention - (213) 821-4710</w:t>
      </w:r>
    </w:p>
    <w:p w14:paraId="001A722F" w14:textId="77777777" w:rsidR="00B54C70" w:rsidRPr="00EA00D5" w:rsidRDefault="006E47E2" w:rsidP="00B54C70">
      <w:pPr>
        <w:spacing w:after="0"/>
        <w:rPr>
          <w:rFonts w:asciiTheme="minorHAnsi" w:hAnsiTheme="minorHAnsi" w:cstheme="minorHAnsi"/>
          <w:bCs/>
          <w:color w:val="000000"/>
          <w:u w:val="single"/>
        </w:rPr>
      </w:pPr>
      <w:hyperlink r:id="rId16" w:history="1">
        <w:r w:rsidR="00B54C70" w:rsidRPr="00EA00D5">
          <w:rPr>
            <w:rStyle w:val="Hyperlink"/>
            <w:rFonts w:asciiTheme="minorHAnsi" w:hAnsiTheme="minorHAnsi" w:cstheme="minorHAnsi"/>
          </w:rPr>
          <w:t>campussupport.usc.edu</w:t>
        </w:r>
      </w:hyperlink>
    </w:p>
    <w:p w14:paraId="119B24BB"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Assists students and families in resolving complex personal, financial, and academic issues adversely affecting their success as a student.</w:t>
      </w:r>
    </w:p>
    <w:p w14:paraId="07DCE17F" w14:textId="77777777" w:rsidR="00B54C70" w:rsidRPr="00EA00D5" w:rsidRDefault="00B54C70" w:rsidP="00B54C70">
      <w:pPr>
        <w:spacing w:after="0"/>
        <w:rPr>
          <w:rFonts w:asciiTheme="minorHAnsi" w:hAnsiTheme="minorHAnsi" w:cstheme="minorHAnsi"/>
          <w:bCs/>
          <w:i/>
          <w:color w:val="000000"/>
        </w:rPr>
      </w:pPr>
    </w:p>
    <w:p w14:paraId="3FC37286"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Diversity at USC - (213) 740-2101</w:t>
      </w:r>
    </w:p>
    <w:p w14:paraId="480D6337" w14:textId="77777777" w:rsidR="00B54C70" w:rsidRPr="00EA00D5" w:rsidRDefault="006E47E2" w:rsidP="00B54C70">
      <w:pPr>
        <w:spacing w:after="0"/>
        <w:rPr>
          <w:rFonts w:asciiTheme="minorHAnsi" w:hAnsiTheme="minorHAnsi" w:cstheme="minorHAnsi"/>
          <w:bCs/>
          <w:i/>
          <w:color w:val="000000"/>
        </w:rPr>
      </w:pPr>
      <w:hyperlink r:id="rId17">
        <w:r w:rsidR="00B54C70" w:rsidRPr="00EA00D5">
          <w:rPr>
            <w:rStyle w:val="Hyperlink"/>
            <w:rFonts w:asciiTheme="minorHAnsi" w:hAnsiTheme="minorHAnsi" w:cstheme="minorHAnsi"/>
          </w:rPr>
          <w:t>diversity.usc.edu</w:t>
        </w:r>
      </w:hyperlink>
    </w:p>
    <w:p w14:paraId="44A40D8C" w14:textId="77777777" w:rsidR="00B54C70" w:rsidRPr="00EA00D5" w:rsidRDefault="00B54C70" w:rsidP="00B54C70">
      <w:pPr>
        <w:spacing w:after="0"/>
        <w:rPr>
          <w:rStyle w:val="Hyperlink"/>
          <w:rFonts w:asciiTheme="minorHAnsi" w:hAnsiTheme="minorHAnsi" w:cstheme="minorHAnsi"/>
          <w:bCs/>
        </w:rPr>
      </w:pPr>
      <w:r w:rsidRPr="00EA00D5">
        <w:rPr>
          <w:rFonts w:asciiTheme="minorHAnsi" w:hAnsiTheme="minorHAnsi" w:cstheme="minorHAnsi"/>
          <w:bCs/>
          <w:color w:val="000000"/>
        </w:rPr>
        <w:t xml:space="preserve">Information on events, programs and training, the Provost’s Diversity and Inclusion Council, Diversity Liaisons for each academic school, chronology, participation, and various resources for students. </w:t>
      </w:r>
      <w:r w:rsidRPr="00EA00D5">
        <w:rPr>
          <w:rFonts w:asciiTheme="minorHAnsi" w:hAnsiTheme="minorHAnsi" w:cstheme="minorHAnsi"/>
          <w:bCs/>
          <w:color w:val="000000"/>
        </w:rPr>
        <w:fldChar w:fldCharType="begin"/>
      </w:r>
      <w:r w:rsidRPr="00EA00D5">
        <w:rPr>
          <w:rFonts w:asciiTheme="minorHAnsi" w:hAnsiTheme="minorHAnsi" w:cstheme="minorHAnsi"/>
          <w:bCs/>
          <w:color w:val="000000"/>
        </w:rPr>
        <w:instrText xml:space="preserve"> HYPERLINK "https://diversity.usc.edu/" </w:instrText>
      </w:r>
      <w:r w:rsidRPr="00EA00D5">
        <w:rPr>
          <w:rFonts w:asciiTheme="minorHAnsi" w:hAnsiTheme="minorHAnsi" w:cstheme="minorHAnsi"/>
          <w:bCs/>
          <w:color w:val="000000"/>
        </w:rPr>
        <w:fldChar w:fldCharType="separate"/>
      </w:r>
    </w:p>
    <w:p w14:paraId="64A88228"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fldChar w:fldCharType="end"/>
      </w:r>
    </w:p>
    <w:p w14:paraId="2F96319E"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 xml:space="preserve">USC Emergency - UPC: (213) 740-4321, HSC: (323) 442-1000 – 24/7 on call </w:t>
      </w:r>
    </w:p>
    <w:p w14:paraId="2FFA4242" w14:textId="77777777" w:rsidR="00B54C70" w:rsidRPr="00EA00D5" w:rsidRDefault="006E47E2" w:rsidP="00B54C70">
      <w:pPr>
        <w:spacing w:after="0"/>
        <w:rPr>
          <w:rFonts w:asciiTheme="minorHAnsi" w:hAnsiTheme="minorHAnsi" w:cstheme="minorHAnsi"/>
          <w:bCs/>
          <w:i/>
          <w:color w:val="000000"/>
        </w:rPr>
      </w:pPr>
      <w:hyperlink r:id="rId18">
        <w:r w:rsidR="00B54C70" w:rsidRPr="00EA00D5">
          <w:rPr>
            <w:rStyle w:val="Hyperlink"/>
            <w:rFonts w:asciiTheme="minorHAnsi" w:hAnsiTheme="minorHAnsi" w:cstheme="minorHAnsi"/>
          </w:rPr>
          <w:t>dps.usc.edu</w:t>
        </w:r>
      </w:hyperlink>
      <w:r w:rsidR="00B54C70" w:rsidRPr="00EA00D5">
        <w:rPr>
          <w:rFonts w:asciiTheme="minorHAnsi" w:hAnsiTheme="minorHAnsi" w:cstheme="minorHAnsi"/>
          <w:bCs/>
          <w:color w:val="000000"/>
        </w:rPr>
        <w:t xml:space="preserve">, </w:t>
      </w:r>
      <w:hyperlink r:id="rId19">
        <w:r w:rsidR="00B54C70" w:rsidRPr="00EA00D5">
          <w:rPr>
            <w:rStyle w:val="Hyperlink"/>
            <w:rFonts w:asciiTheme="minorHAnsi" w:hAnsiTheme="minorHAnsi" w:cstheme="minorHAnsi"/>
          </w:rPr>
          <w:t>emergency.usc.edu</w:t>
        </w:r>
      </w:hyperlink>
    </w:p>
    <w:p w14:paraId="2ECC98DF"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color w:val="000000"/>
        </w:rPr>
        <w:t xml:space="preserve">Emergency assistance and avenue to report a crime. Latest updates regarding safety, including ways in which instruction </w:t>
      </w:r>
      <w:proofErr w:type="gramStart"/>
      <w:r w:rsidRPr="00EA00D5">
        <w:rPr>
          <w:rFonts w:asciiTheme="minorHAnsi" w:hAnsiTheme="minorHAnsi" w:cstheme="minorHAnsi"/>
          <w:bCs/>
          <w:color w:val="000000"/>
        </w:rPr>
        <w:t>will be continued</w:t>
      </w:r>
      <w:proofErr w:type="gramEnd"/>
      <w:r w:rsidRPr="00EA00D5">
        <w:rPr>
          <w:rFonts w:asciiTheme="minorHAnsi" w:hAnsiTheme="minorHAnsi" w:cstheme="minorHAnsi"/>
          <w:bCs/>
          <w:color w:val="000000"/>
        </w:rPr>
        <w:t xml:space="preserve"> if an officially declared emergency makes travel to campus infeasible.</w:t>
      </w:r>
    </w:p>
    <w:p w14:paraId="7A117402" w14:textId="77777777" w:rsidR="00B54C70" w:rsidRPr="00EA00D5" w:rsidRDefault="00B54C70" w:rsidP="00B54C70">
      <w:pPr>
        <w:spacing w:after="0"/>
        <w:rPr>
          <w:rFonts w:asciiTheme="minorHAnsi" w:hAnsiTheme="minorHAnsi" w:cstheme="minorHAnsi"/>
          <w:bCs/>
          <w:i/>
          <w:color w:val="000000"/>
        </w:rPr>
      </w:pPr>
    </w:p>
    <w:p w14:paraId="0A9C5822" w14:textId="77777777" w:rsidR="00B54C70" w:rsidRPr="00EA00D5" w:rsidRDefault="00B54C70" w:rsidP="00B54C70">
      <w:pPr>
        <w:spacing w:after="0"/>
        <w:rPr>
          <w:rFonts w:asciiTheme="minorHAnsi" w:hAnsiTheme="minorHAnsi" w:cstheme="minorHAnsi"/>
          <w:bCs/>
          <w:i/>
          <w:color w:val="000000"/>
        </w:rPr>
      </w:pPr>
      <w:r w:rsidRPr="00EA00D5">
        <w:rPr>
          <w:rFonts w:asciiTheme="minorHAnsi" w:hAnsiTheme="minorHAnsi" w:cstheme="minorHAnsi"/>
          <w:bCs/>
          <w:i/>
          <w:color w:val="000000"/>
        </w:rPr>
        <w:t xml:space="preserve">USC Department of Public Safety - UPC: (213) 740-6000, HSC: (323) 442-120 – 24/7 on call </w:t>
      </w:r>
    </w:p>
    <w:p w14:paraId="2AEDB6F1" w14:textId="77777777" w:rsidR="00B54C70" w:rsidRPr="00EA00D5" w:rsidRDefault="006E47E2" w:rsidP="00B54C70">
      <w:pPr>
        <w:spacing w:after="0"/>
        <w:rPr>
          <w:rFonts w:asciiTheme="minorHAnsi" w:hAnsiTheme="minorHAnsi" w:cstheme="minorHAnsi"/>
          <w:bCs/>
          <w:color w:val="000000"/>
        </w:rPr>
      </w:pPr>
      <w:hyperlink r:id="rId20">
        <w:r w:rsidR="00B54C70" w:rsidRPr="00EA00D5">
          <w:rPr>
            <w:rStyle w:val="Hyperlink"/>
            <w:rFonts w:asciiTheme="minorHAnsi" w:hAnsiTheme="minorHAnsi" w:cstheme="minorHAnsi"/>
          </w:rPr>
          <w:t>dps.usc.edu</w:t>
        </w:r>
      </w:hyperlink>
    </w:p>
    <w:p w14:paraId="7C9003EE"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Non-emergency assistance or information.</w:t>
      </w:r>
    </w:p>
    <w:p w14:paraId="3BF3AD22" w14:textId="77777777" w:rsidR="00B54C70" w:rsidRPr="00EA00D5" w:rsidRDefault="00B54C70" w:rsidP="00B54C70">
      <w:pPr>
        <w:spacing w:after="0"/>
        <w:rPr>
          <w:rFonts w:asciiTheme="minorHAnsi" w:hAnsiTheme="minorHAnsi" w:cstheme="minorHAnsi"/>
          <w:bCs/>
          <w:color w:val="000000"/>
        </w:rPr>
      </w:pPr>
    </w:p>
    <w:p w14:paraId="0E45CBF1"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i/>
          <w:iCs/>
          <w:color w:val="000000"/>
        </w:rPr>
        <w:t xml:space="preserve">Office of the </w:t>
      </w:r>
      <w:proofErr w:type="spellStart"/>
      <w:r w:rsidRPr="00EA00D5">
        <w:rPr>
          <w:rFonts w:asciiTheme="minorHAnsi" w:hAnsiTheme="minorHAnsi" w:cstheme="minorHAnsi"/>
          <w:bCs/>
          <w:i/>
          <w:iCs/>
          <w:color w:val="000000"/>
        </w:rPr>
        <w:t>Ombuds</w:t>
      </w:r>
      <w:proofErr w:type="spellEnd"/>
      <w:r w:rsidRPr="00EA00D5">
        <w:rPr>
          <w:rFonts w:asciiTheme="minorHAnsi" w:hAnsiTheme="minorHAnsi" w:cstheme="minorHAnsi"/>
          <w:bCs/>
          <w:i/>
          <w:iCs/>
          <w:color w:val="000000"/>
        </w:rPr>
        <w:t xml:space="preserve"> - (213) 821-9556 (UPC) / (323-442-0382 (HSC)</w:t>
      </w:r>
    </w:p>
    <w:p w14:paraId="26ADA72E" w14:textId="77777777" w:rsidR="00B54C70" w:rsidRPr="00EA00D5" w:rsidRDefault="006E47E2" w:rsidP="00B54C70">
      <w:pPr>
        <w:spacing w:after="0"/>
        <w:rPr>
          <w:rFonts w:asciiTheme="minorHAnsi" w:hAnsiTheme="minorHAnsi" w:cstheme="minorHAnsi"/>
          <w:bCs/>
          <w:color w:val="000000"/>
        </w:rPr>
      </w:pPr>
      <w:hyperlink r:id="rId21" w:history="1">
        <w:r w:rsidR="00B54C70" w:rsidRPr="00EA00D5">
          <w:rPr>
            <w:rStyle w:val="Hyperlink"/>
            <w:rFonts w:asciiTheme="minorHAnsi" w:hAnsiTheme="minorHAnsi" w:cstheme="minorHAnsi"/>
          </w:rPr>
          <w:t>ombuds.usc.edu</w:t>
        </w:r>
      </w:hyperlink>
    </w:p>
    <w:p w14:paraId="6EF36640" w14:textId="77777777" w:rsidR="00B54C70" w:rsidRPr="00EA00D5" w:rsidRDefault="00B54C70" w:rsidP="00B54C70">
      <w:pPr>
        <w:spacing w:after="0"/>
        <w:rPr>
          <w:rFonts w:asciiTheme="minorHAnsi" w:hAnsiTheme="minorHAnsi" w:cstheme="minorHAnsi"/>
          <w:bCs/>
          <w:color w:val="000000"/>
        </w:rPr>
      </w:pPr>
      <w:r w:rsidRPr="00EA00D5">
        <w:rPr>
          <w:rFonts w:asciiTheme="minorHAnsi" w:hAnsiTheme="minorHAnsi" w:cstheme="minorHAnsi"/>
          <w:bCs/>
          <w:color w:val="000000"/>
        </w:rPr>
        <w:t xml:space="preserve">A safe and confidential place to share your USC-related issues with a University </w:t>
      </w:r>
      <w:proofErr w:type="spellStart"/>
      <w:r w:rsidRPr="00EA00D5">
        <w:rPr>
          <w:rFonts w:asciiTheme="minorHAnsi" w:hAnsiTheme="minorHAnsi" w:cstheme="minorHAnsi"/>
          <w:bCs/>
          <w:color w:val="000000"/>
        </w:rPr>
        <w:t>Ombuds</w:t>
      </w:r>
      <w:proofErr w:type="spellEnd"/>
      <w:r w:rsidRPr="00EA00D5">
        <w:rPr>
          <w:rFonts w:asciiTheme="minorHAnsi" w:hAnsiTheme="minorHAnsi" w:cstheme="minorHAnsi"/>
          <w:bCs/>
          <w:color w:val="000000"/>
        </w:rPr>
        <w:t xml:space="preserve"> who will work with you to explore options or paths to manage your concern.</w:t>
      </w:r>
    </w:p>
    <w:p w14:paraId="0AA69D97" w14:textId="77777777" w:rsidR="00B54C70" w:rsidRDefault="00B54C70" w:rsidP="00B54C70"/>
    <w:p w14:paraId="505746C3" w14:textId="77777777" w:rsidR="00B54C70" w:rsidRPr="007948F3" w:rsidRDefault="00B54C70" w:rsidP="00AC5F57">
      <w:pPr>
        <w:pStyle w:val="NoSpacing"/>
        <w:rPr>
          <w:rFonts w:cs="Calibri"/>
        </w:rPr>
      </w:pPr>
    </w:p>
    <w:sectPr w:rsidR="00B54C70" w:rsidRPr="007948F3" w:rsidSect="00E7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3B2"/>
    <w:multiLevelType w:val="hybridMultilevel"/>
    <w:tmpl w:val="B862F6F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1B04EE"/>
    <w:multiLevelType w:val="hybridMultilevel"/>
    <w:tmpl w:val="C11E2458"/>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582D2F"/>
    <w:multiLevelType w:val="hybridMultilevel"/>
    <w:tmpl w:val="F10AD0DE"/>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242296"/>
    <w:multiLevelType w:val="hybridMultilevel"/>
    <w:tmpl w:val="A98264CE"/>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031768"/>
    <w:multiLevelType w:val="hybridMultilevel"/>
    <w:tmpl w:val="B77C8480"/>
    <w:lvl w:ilvl="0" w:tplc="107CCD18">
      <w:start w:val="50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E321917"/>
    <w:multiLevelType w:val="multilevel"/>
    <w:tmpl w:val="6C6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E6A28"/>
    <w:multiLevelType w:val="hybridMultilevel"/>
    <w:tmpl w:val="5F2A6918"/>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2557A4"/>
    <w:multiLevelType w:val="multilevel"/>
    <w:tmpl w:val="FF668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55AF8"/>
    <w:multiLevelType w:val="multilevel"/>
    <w:tmpl w:val="60C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A0E25"/>
    <w:multiLevelType w:val="hybridMultilevel"/>
    <w:tmpl w:val="CAA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31609"/>
    <w:multiLevelType w:val="multilevel"/>
    <w:tmpl w:val="0042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F160F"/>
    <w:multiLevelType w:val="multilevel"/>
    <w:tmpl w:val="01685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B4033"/>
    <w:multiLevelType w:val="multilevel"/>
    <w:tmpl w:val="6D1E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10402"/>
    <w:multiLevelType w:val="hybridMultilevel"/>
    <w:tmpl w:val="F10AD0DE"/>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F596C7E"/>
    <w:multiLevelType w:val="hybridMultilevel"/>
    <w:tmpl w:val="793EAD74"/>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D9114F"/>
    <w:multiLevelType w:val="hybridMultilevel"/>
    <w:tmpl w:val="F10AD0DE"/>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3A00016"/>
    <w:multiLevelType w:val="hybridMultilevel"/>
    <w:tmpl w:val="304E7252"/>
    <w:lvl w:ilvl="0" w:tplc="79EA74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E4510"/>
    <w:multiLevelType w:val="hybridMultilevel"/>
    <w:tmpl w:val="5D6433C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FB1E71"/>
    <w:multiLevelType w:val="multilevel"/>
    <w:tmpl w:val="F45C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E1C6D"/>
    <w:multiLevelType w:val="hybridMultilevel"/>
    <w:tmpl w:val="F10AD0DE"/>
    <w:lvl w:ilvl="0" w:tplc="D1B83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EFC5946"/>
    <w:multiLevelType w:val="multilevel"/>
    <w:tmpl w:val="515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3"/>
  </w:num>
  <w:num w:numId="4">
    <w:abstractNumId w:val="0"/>
  </w:num>
  <w:num w:numId="5">
    <w:abstractNumId w:val="17"/>
  </w:num>
  <w:num w:numId="6">
    <w:abstractNumId w:val="14"/>
  </w:num>
  <w:num w:numId="7">
    <w:abstractNumId w:val="18"/>
  </w:num>
  <w:num w:numId="8">
    <w:abstractNumId w:val="7"/>
  </w:num>
  <w:num w:numId="9">
    <w:abstractNumId w:val="12"/>
  </w:num>
  <w:num w:numId="10">
    <w:abstractNumId w:val="11"/>
  </w:num>
  <w:num w:numId="11">
    <w:abstractNumId w:val="8"/>
  </w:num>
  <w:num w:numId="12">
    <w:abstractNumId w:val="20"/>
  </w:num>
  <w:num w:numId="13">
    <w:abstractNumId w:val="10"/>
  </w:num>
  <w:num w:numId="14">
    <w:abstractNumId w:val="4"/>
  </w:num>
  <w:num w:numId="15">
    <w:abstractNumId w:val="15"/>
  </w:num>
  <w:num w:numId="16">
    <w:abstractNumId w:val="19"/>
  </w:num>
  <w:num w:numId="17">
    <w:abstractNumId w:val="9"/>
  </w:num>
  <w:num w:numId="18">
    <w:abstractNumId w:val="2"/>
  </w:num>
  <w:num w:numId="19">
    <w:abstractNumId w:val="1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00"/>
    <w:rsid w:val="00021FBB"/>
    <w:rsid w:val="00031FFF"/>
    <w:rsid w:val="0004061E"/>
    <w:rsid w:val="0004090D"/>
    <w:rsid w:val="00065D23"/>
    <w:rsid w:val="00073E59"/>
    <w:rsid w:val="00083A26"/>
    <w:rsid w:val="00097E45"/>
    <w:rsid w:val="000A0819"/>
    <w:rsid w:val="000C0043"/>
    <w:rsid w:val="000C3C4E"/>
    <w:rsid w:val="000D2616"/>
    <w:rsid w:val="001030C5"/>
    <w:rsid w:val="0010392D"/>
    <w:rsid w:val="001538F1"/>
    <w:rsid w:val="00153AEA"/>
    <w:rsid w:val="001632CE"/>
    <w:rsid w:val="00173799"/>
    <w:rsid w:val="00175F9F"/>
    <w:rsid w:val="00184921"/>
    <w:rsid w:val="001D3D55"/>
    <w:rsid w:val="001E1BA2"/>
    <w:rsid w:val="001E3819"/>
    <w:rsid w:val="001F01F9"/>
    <w:rsid w:val="00200AEB"/>
    <w:rsid w:val="00216099"/>
    <w:rsid w:val="002211E4"/>
    <w:rsid w:val="00221E9E"/>
    <w:rsid w:val="00233A88"/>
    <w:rsid w:val="00237E8E"/>
    <w:rsid w:val="0024179B"/>
    <w:rsid w:val="0024508C"/>
    <w:rsid w:val="002470A7"/>
    <w:rsid w:val="002529B5"/>
    <w:rsid w:val="002571B1"/>
    <w:rsid w:val="002763A9"/>
    <w:rsid w:val="00280694"/>
    <w:rsid w:val="00290A42"/>
    <w:rsid w:val="002A516C"/>
    <w:rsid w:val="002A5B3C"/>
    <w:rsid w:val="002B08D8"/>
    <w:rsid w:val="002B0ADF"/>
    <w:rsid w:val="002C253F"/>
    <w:rsid w:val="002C62DD"/>
    <w:rsid w:val="002C747E"/>
    <w:rsid w:val="002D742A"/>
    <w:rsid w:val="003101CB"/>
    <w:rsid w:val="00313BE5"/>
    <w:rsid w:val="00326E6E"/>
    <w:rsid w:val="0034472A"/>
    <w:rsid w:val="003500F0"/>
    <w:rsid w:val="0035276A"/>
    <w:rsid w:val="00355B22"/>
    <w:rsid w:val="003567CD"/>
    <w:rsid w:val="003701B3"/>
    <w:rsid w:val="00376788"/>
    <w:rsid w:val="003815B4"/>
    <w:rsid w:val="0039234A"/>
    <w:rsid w:val="003A0F3E"/>
    <w:rsid w:val="003A2EA7"/>
    <w:rsid w:val="003A3DBE"/>
    <w:rsid w:val="003B0AD6"/>
    <w:rsid w:val="00407F7B"/>
    <w:rsid w:val="00410EAE"/>
    <w:rsid w:val="00416D8E"/>
    <w:rsid w:val="00453497"/>
    <w:rsid w:val="00453CC4"/>
    <w:rsid w:val="00460DF5"/>
    <w:rsid w:val="0047068A"/>
    <w:rsid w:val="00483AB0"/>
    <w:rsid w:val="00485937"/>
    <w:rsid w:val="004A65FC"/>
    <w:rsid w:val="004B4D86"/>
    <w:rsid w:val="004B56BB"/>
    <w:rsid w:val="004B5E90"/>
    <w:rsid w:val="004B7193"/>
    <w:rsid w:val="004C387D"/>
    <w:rsid w:val="004C4729"/>
    <w:rsid w:val="004C5443"/>
    <w:rsid w:val="004E19FB"/>
    <w:rsid w:val="004E225C"/>
    <w:rsid w:val="004F73F5"/>
    <w:rsid w:val="005023D6"/>
    <w:rsid w:val="00502438"/>
    <w:rsid w:val="00502924"/>
    <w:rsid w:val="005042DE"/>
    <w:rsid w:val="00513FF4"/>
    <w:rsid w:val="005157C4"/>
    <w:rsid w:val="005201AA"/>
    <w:rsid w:val="00525004"/>
    <w:rsid w:val="0056697B"/>
    <w:rsid w:val="00570F66"/>
    <w:rsid w:val="0057646D"/>
    <w:rsid w:val="005776EF"/>
    <w:rsid w:val="00586B7F"/>
    <w:rsid w:val="00592CC8"/>
    <w:rsid w:val="00592D7A"/>
    <w:rsid w:val="00595593"/>
    <w:rsid w:val="0059585B"/>
    <w:rsid w:val="005A55AE"/>
    <w:rsid w:val="005B3B7B"/>
    <w:rsid w:val="005B472B"/>
    <w:rsid w:val="005C7201"/>
    <w:rsid w:val="005E0559"/>
    <w:rsid w:val="005F59B3"/>
    <w:rsid w:val="005F74EF"/>
    <w:rsid w:val="006103AA"/>
    <w:rsid w:val="00612088"/>
    <w:rsid w:val="00613062"/>
    <w:rsid w:val="006130A5"/>
    <w:rsid w:val="006154D4"/>
    <w:rsid w:val="00622A0B"/>
    <w:rsid w:val="00636B46"/>
    <w:rsid w:val="00641841"/>
    <w:rsid w:val="0064493C"/>
    <w:rsid w:val="00657DCE"/>
    <w:rsid w:val="0066259A"/>
    <w:rsid w:val="00663107"/>
    <w:rsid w:val="006762D8"/>
    <w:rsid w:val="00680DD1"/>
    <w:rsid w:val="006942F3"/>
    <w:rsid w:val="006975D4"/>
    <w:rsid w:val="00697A4D"/>
    <w:rsid w:val="006A5F2A"/>
    <w:rsid w:val="006B68FD"/>
    <w:rsid w:val="006D2919"/>
    <w:rsid w:val="006E36F1"/>
    <w:rsid w:val="006E47E2"/>
    <w:rsid w:val="006E78BE"/>
    <w:rsid w:val="006F6FBF"/>
    <w:rsid w:val="00700D8E"/>
    <w:rsid w:val="00706E24"/>
    <w:rsid w:val="0072319F"/>
    <w:rsid w:val="00727BD4"/>
    <w:rsid w:val="00734523"/>
    <w:rsid w:val="007352B6"/>
    <w:rsid w:val="007370BA"/>
    <w:rsid w:val="00751263"/>
    <w:rsid w:val="00793995"/>
    <w:rsid w:val="007948F3"/>
    <w:rsid w:val="00797719"/>
    <w:rsid w:val="007D033D"/>
    <w:rsid w:val="007D0964"/>
    <w:rsid w:val="007D1644"/>
    <w:rsid w:val="007D572B"/>
    <w:rsid w:val="007E58E8"/>
    <w:rsid w:val="00805321"/>
    <w:rsid w:val="00811A81"/>
    <w:rsid w:val="00814B1B"/>
    <w:rsid w:val="00822E18"/>
    <w:rsid w:val="00826977"/>
    <w:rsid w:val="00830584"/>
    <w:rsid w:val="008622D4"/>
    <w:rsid w:val="00862E72"/>
    <w:rsid w:val="00865F52"/>
    <w:rsid w:val="00881C52"/>
    <w:rsid w:val="00884D4B"/>
    <w:rsid w:val="008A1E3C"/>
    <w:rsid w:val="008A26A9"/>
    <w:rsid w:val="008B5B9F"/>
    <w:rsid w:val="008C3D89"/>
    <w:rsid w:val="008D5B2E"/>
    <w:rsid w:val="008D709E"/>
    <w:rsid w:val="008E5465"/>
    <w:rsid w:val="008F043F"/>
    <w:rsid w:val="00902DAA"/>
    <w:rsid w:val="00903532"/>
    <w:rsid w:val="0091285D"/>
    <w:rsid w:val="00920475"/>
    <w:rsid w:val="009547D9"/>
    <w:rsid w:val="009578DB"/>
    <w:rsid w:val="00961BCD"/>
    <w:rsid w:val="00985034"/>
    <w:rsid w:val="0098779A"/>
    <w:rsid w:val="009A25A5"/>
    <w:rsid w:val="009A56B9"/>
    <w:rsid w:val="009C6C62"/>
    <w:rsid w:val="009E10CB"/>
    <w:rsid w:val="009E37A9"/>
    <w:rsid w:val="009F0DCB"/>
    <w:rsid w:val="009F1116"/>
    <w:rsid w:val="009F3BF7"/>
    <w:rsid w:val="00A0694A"/>
    <w:rsid w:val="00A148B1"/>
    <w:rsid w:val="00A23616"/>
    <w:rsid w:val="00A25723"/>
    <w:rsid w:val="00A34F1E"/>
    <w:rsid w:val="00A359EB"/>
    <w:rsid w:val="00A368F2"/>
    <w:rsid w:val="00A54B6E"/>
    <w:rsid w:val="00A54E47"/>
    <w:rsid w:val="00A63250"/>
    <w:rsid w:val="00A75771"/>
    <w:rsid w:val="00A872E2"/>
    <w:rsid w:val="00A918D8"/>
    <w:rsid w:val="00AA55BE"/>
    <w:rsid w:val="00AB6910"/>
    <w:rsid w:val="00AC5F57"/>
    <w:rsid w:val="00AD1148"/>
    <w:rsid w:val="00AD7BD3"/>
    <w:rsid w:val="00AF5755"/>
    <w:rsid w:val="00AF6302"/>
    <w:rsid w:val="00B132AB"/>
    <w:rsid w:val="00B155FE"/>
    <w:rsid w:val="00B366B6"/>
    <w:rsid w:val="00B45CDE"/>
    <w:rsid w:val="00B502FF"/>
    <w:rsid w:val="00B54C70"/>
    <w:rsid w:val="00B63152"/>
    <w:rsid w:val="00B66158"/>
    <w:rsid w:val="00B70789"/>
    <w:rsid w:val="00B7164E"/>
    <w:rsid w:val="00B72972"/>
    <w:rsid w:val="00B73AF4"/>
    <w:rsid w:val="00B82F09"/>
    <w:rsid w:val="00B84B1D"/>
    <w:rsid w:val="00B87B92"/>
    <w:rsid w:val="00B87CBA"/>
    <w:rsid w:val="00B979C0"/>
    <w:rsid w:val="00BB19C0"/>
    <w:rsid w:val="00BC15B6"/>
    <w:rsid w:val="00BD547E"/>
    <w:rsid w:val="00BE59A2"/>
    <w:rsid w:val="00C15D42"/>
    <w:rsid w:val="00C1643D"/>
    <w:rsid w:val="00C24E28"/>
    <w:rsid w:val="00C436A1"/>
    <w:rsid w:val="00C507B1"/>
    <w:rsid w:val="00C52E6B"/>
    <w:rsid w:val="00C55C04"/>
    <w:rsid w:val="00C83C47"/>
    <w:rsid w:val="00C87DB4"/>
    <w:rsid w:val="00C95ED9"/>
    <w:rsid w:val="00CA21F0"/>
    <w:rsid w:val="00CA29DF"/>
    <w:rsid w:val="00CA5529"/>
    <w:rsid w:val="00CB6FED"/>
    <w:rsid w:val="00CC5326"/>
    <w:rsid w:val="00CC590D"/>
    <w:rsid w:val="00CC6BDE"/>
    <w:rsid w:val="00CD2493"/>
    <w:rsid w:val="00CD74C4"/>
    <w:rsid w:val="00CF3642"/>
    <w:rsid w:val="00D166B1"/>
    <w:rsid w:val="00D21AA6"/>
    <w:rsid w:val="00D44209"/>
    <w:rsid w:val="00D62477"/>
    <w:rsid w:val="00D72FC9"/>
    <w:rsid w:val="00D823A7"/>
    <w:rsid w:val="00D83010"/>
    <w:rsid w:val="00D85CA6"/>
    <w:rsid w:val="00D9376D"/>
    <w:rsid w:val="00DC78E0"/>
    <w:rsid w:val="00DD06F7"/>
    <w:rsid w:val="00DE36FB"/>
    <w:rsid w:val="00DF0B89"/>
    <w:rsid w:val="00DF3D73"/>
    <w:rsid w:val="00DF66DD"/>
    <w:rsid w:val="00E14DE3"/>
    <w:rsid w:val="00E230AA"/>
    <w:rsid w:val="00E3043D"/>
    <w:rsid w:val="00E3278C"/>
    <w:rsid w:val="00E421B2"/>
    <w:rsid w:val="00E422C6"/>
    <w:rsid w:val="00E4744E"/>
    <w:rsid w:val="00E52334"/>
    <w:rsid w:val="00E544A6"/>
    <w:rsid w:val="00E62770"/>
    <w:rsid w:val="00E77F2F"/>
    <w:rsid w:val="00E90D14"/>
    <w:rsid w:val="00E92815"/>
    <w:rsid w:val="00E92AA1"/>
    <w:rsid w:val="00EA00D5"/>
    <w:rsid w:val="00EA1643"/>
    <w:rsid w:val="00EB10E7"/>
    <w:rsid w:val="00EB3608"/>
    <w:rsid w:val="00EC459F"/>
    <w:rsid w:val="00EC5200"/>
    <w:rsid w:val="00ED4907"/>
    <w:rsid w:val="00ED5B34"/>
    <w:rsid w:val="00ED6316"/>
    <w:rsid w:val="00ED65FF"/>
    <w:rsid w:val="00EE0A4C"/>
    <w:rsid w:val="00EF02DC"/>
    <w:rsid w:val="00EF28CD"/>
    <w:rsid w:val="00EF7448"/>
    <w:rsid w:val="00F15C5C"/>
    <w:rsid w:val="00F34421"/>
    <w:rsid w:val="00F42CBC"/>
    <w:rsid w:val="00F439A7"/>
    <w:rsid w:val="00F50833"/>
    <w:rsid w:val="00F53D5E"/>
    <w:rsid w:val="00F557F9"/>
    <w:rsid w:val="00F673D4"/>
    <w:rsid w:val="00F67C50"/>
    <w:rsid w:val="00F81590"/>
    <w:rsid w:val="00F8269D"/>
    <w:rsid w:val="00FB3521"/>
    <w:rsid w:val="00FB7FF3"/>
    <w:rsid w:val="00FC3EB0"/>
    <w:rsid w:val="00FC6B11"/>
    <w:rsid w:val="00FC6ECA"/>
    <w:rsid w:val="00FD2734"/>
    <w:rsid w:val="5119E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28392C6"/>
  <w15:docId w15:val="{5F43F993-5914-4F68-8E5B-FFCC2AD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2F"/>
    <w:pPr>
      <w:spacing w:after="200" w:line="276" w:lineRule="auto"/>
    </w:pPr>
    <w:rPr>
      <w:sz w:val="22"/>
      <w:szCs w:val="22"/>
    </w:rPr>
  </w:style>
  <w:style w:type="paragraph" w:styleId="Heading1">
    <w:name w:val="heading 1"/>
    <w:basedOn w:val="Normal"/>
    <w:next w:val="Normal"/>
    <w:link w:val="Heading1Char"/>
    <w:uiPriority w:val="99"/>
    <w:qFormat/>
    <w:rsid w:val="0098503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37678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9"/>
    <w:qFormat/>
    <w:rsid w:val="0037678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5034"/>
    <w:rPr>
      <w:rFonts w:ascii="Cambria" w:hAnsi="Cambria" w:cs="Times New Roman"/>
      <w:b/>
      <w:bCs/>
      <w:color w:val="365F91"/>
      <w:sz w:val="28"/>
      <w:szCs w:val="28"/>
    </w:rPr>
  </w:style>
  <w:style w:type="character" w:customStyle="1" w:styleId="Heading3Char">
    <w:name w:val="Heading 3 Char"/>
    <w:link w:val="Heading3"/>
    <w:uiPriority w:val="99"/>
    <w:locked/>
    <w:rsid w:val="00376788"/>
    <w:rPr>
      <w:rFonts w:ascii="Times New Roman" w:hAnsi="Times New Roman" w:cs="Times New Roman"/>
      <w:b/>
      <w:bCs/>
      <w:sz w:val="27"/>
      <w:szCs w:val="27"/>
    </w:rPr>
  </w:style>
  <w:style w:type="character" w:customStyle="1" w:styleId="Heading5Char">
    <w:name w:val="Heading 5 Char"/>
    <w:link w:val="Heading5"/>
    <w:uiPriority w:val="99"/>
    <w:locked/>
    <w:rsid w:val="00376788"/>
    <w:rPr>
      <w:rFonts w:ascii="Times New Roman" w:hAnsi="Times New Roman" w:cs="Times New Roman"/>
      <w:b/>
      <w:bCs/>
      <w:sz w:val="20"/>
      <w:szCs w:val="20"/>
    </w:rPr>
  </w:style>
  <w:style w:type="paragraph" w:styleId="NoSpacing">
    <w:name w:val="No Spacing"/>
    <w:uiPriority w:val="99"/>
    <w:qFormat/>
    <w:rsid w:val="00EC5200"/>
    <w:rPr>
      <w:sz w:val="22"/>
      <w:szCs w:val="22"/>
    </w:rPr>
  </w:style>
  <w:style w:type="paragraph" w:styleId="BodyText">
    <w:name w:val="Body Text"/>
    <w:basedOn w:val="Normal"/>
    <w:link w:val="BodyTextChar"/>
    <w:uiPriority w:val="99"/>
    <w:semiHidden/>
    <w:rsid w:val="00EC5200"/>
    <w:pPr>
      <w:spacing w:before="240" w:after="0" w:line="240" w:lineRule="auto"/>
    </w:pPr>
    <w:rPr>
      <w:rFonts w:ascii="Times New Roman" w:eastAsia="Times New Roman" w:hAnsi="Times New Roman"/>
      <w:sz w:val="24"/>
      <w:szCs w:val="20"/>
    </w:rPr>
  </w:style>
  <w:style w:type="character" w:customStyle="1" w:styleId="BodyTextChar">
    <w:name w:val="Body Text Char"/>
    <w:link w:val="BodyText"/>
    <w:uiPriority w:val="99"/>
    <w:semiHidden/>
    <w:locked/>
    <w:rsid w:val="00EC5200"/>
    <w:rPr>
      <w:rFonts w:ascii="Times New Roman" w:hAnsi="Times New Roman" w:cs="Times New Roman"/>
      <w:sz w:val="20"/>
      <w:szCs w:val="20"/>
    </w:rPr>
  </w:style>
  <w:style w:type="paragraph" w:styleId="NormalWeb">
    <w:name w:val="Normal (Web)"/>
    <w:basedOn w:val="Normal"/>
    <w:uiPriority w:val="99"/>
    <w:semiHidden/>
    <w:rsid w:val="0037678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76788"/>
    <w:rPr>
      <w:rFonts w:cs="Times New Roman"/>
      <w:i/>
      <w:iCs/>
    </w:rPr>
  </w:style>
  <w:style w:type="character" w:styleId="Hyperlink">
    <w:name w:val="Hyperlink"/>
    <w:uiPriority w:val="99"/>
    <w:rsid w:val="00376788"/>
    <w:rPr>
      <w:rFonts w:cs="Times New Roman"/>
      <w:color w:val="0000FF"/>
      <w:u w:val="single"/>
    </w:rPr>
  </w:style>
  <w:style w:type="character" w:styleId="Strong">
    <w:name w:val="Strong"/>
    <w:uiPriority w:val="22"/>
    <w:qFormat/>
    <w:rsid w:val="00376788"/>
    <w:rPr>
      <w:rFonts w:cs="Times New Roman"/>
      <w:b/>
      <w:bCs/>
    </w:rPr>
  </w:style>
  <w:style w:type="paragraph" w:styleId="BalloonText">
    <w:name w:val="Balloon Text"/>
    <w:basedOn w:val="Normal"/>
    <w:link w:val="BalloonTextChar"/>
    <w:uiPriority w:val="99"/>
    <w:semiHidden/>
    <w:rsid w:val="00376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76788"/>
    <w:rPr>
      <w:rFonts w:ascii="Tahoma" w:hAnsi="Tahoma" w:cs="Tahoma"/>
      <w:sz w:val="16"/>
      <w:szCs w:val="16"/>
    </w:rPr>
  </w:style>
  <w:style w:type="character" w:customStyle="1" w:styleId="biblio-authors">
    <w:name w:val="biblio-authors"/>
    <w:uiPriority w:val="99"/>
    <w:rsid w:val="00920475"/>
    <w:rPr>
      <w:rFonts w:cs="Times New Roman"/>
    </w:rPr>
  </w:style>
  <w:style w:type="character" w:customStyle="1" w:styleId="biblio-title">
    <w:name w:val="biblio-title"/>
    <w:uiPriority w:val="99"/>
    <w:rsid w:val="00920475"/>
    <w:rPr>
      <w:rFonts w:cs="Times New Roman"/>
    </w:rPr>
  </w:style>
  <w:style w:type="paragraph" w:styleId="Title">
    <w:name w:val="Title"/>
    <w:basedOn w:val="Normal"/>
    <w:link w:val="TitleChar"/>
    <w:uiPriority w:val="99"/>
    <w:qFormat/>
    <w:rsid w:val="00985034"/>
    <w:pPr>
      <w:spacing w:after="0" w:line="240" w:lineRule="auto"/>
      <w:jc w:val="center"/>
    </w:pPr>
    <w:rPr>
      <w:rFonts w:ascii="Times New Roman" w:eastAsia="Times New Roman" w:hAnsi="Times New Roman"/>
      <w:b/>
      <w:sz w:val="20"/>
      <w:szCs w:val="20"/>
    </w:rPr>
  </w:style>
  <w:style w:type="character" w:customStyle="1" w:styleId="TitleChar">
    <w:name w:val="Title Char"/>
    <w:link w:val="Title"/>
    <w:uiPriority w:val="99"/>
    <w:locked/>
    <w:rsid w:val="00985034"/>
    <w:rPr>
      <w:rFonts w:ascii="Times New Roman" w:hAnsi="Times New Roman" w:cs="Times New Roman"/>
      <w:b/>
      <w:sz w:val="20"/>
      <w:szCs w:val="20"/>
    </w:rPr>
  </w:style>
  <w:style w:type="paragraph" w:styleId="ListParagraph">
    <w:name w:val="List Paragraph"/>
    <w:basedOn w:val="Normal"/>
    <w:uiPriority w:val="99"/>
    <w:qFormat/>
    <w:rsid w:val="00BC15B6"/>
    <w:pPr>
      <w:ind w:left="720"/>
      <w:contextualSpacing/>
    </w:pPr>
  </w:style>
  <w:style w:type="character" w:styleId="HTMLCite">
    <w:name w:val="HTML Cite"/>
    <w:basedOn w:val="DefaultParagraphFont"/>
    <w:uiPriority w:val="99"/>
    <w:semiHidden/>
    <w:unhideWhenUsed/>
    <w:rsid w:val="0035276A"/>
    <w:rPr>
      <w:i/>
      <w:iCs/>
    </w:rPr>
  </w:style>
  <w:style w:type="character" w:styleId="FollowedHyperlink">
    <w:name w:val="FollowedHyperlink"/>
    <w:basedOn w:val="DefaultParagraphFont"/>
    <w:uiPriority w:val="99"/>
    <w:semiHidden/>
    <w:unhideWhenUsed/>
    <w:rsid w:val="00830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58128">
      <w:marLeft w:val="0"/>
      <w:marRight w:val="0"/>
      <w:marTop w:val="0"/>
      <w:marBottom w:val="0"/>
      <w:divBdr>
        <w:top w:val="none" w:sz="0" w:space="0" w:color="auto"/>
        <w:left w:val="none" w:sz="0" w:space="0" w:color="auto"/>
        <w:bottom w:val="none" w:sz="0" w:space="0" w:color="auto"/>
        <w:right w:val="none" w:sz="0" w:space="0" w:color="auto"/>
      </w:divBdr>
      <w:divsChild>
        <w:div w:id="1497258129">
          <w:marLeft w:val="0"/>
          <w:marRight w:val="0"/>
          <w:marTop w:val="0"/>
          <w:marBottom w:val="0"/>
          <w:divBdr>
            <w:top w:val="none" w:sz="0" w:space="0" w:color="auto"/>
            <w:left w:val="none" w:sz="0" w:space="0" w:color="auto"/>
            <w:bottom w:val="none" w:sz="0" w:space="0" w:color="auto"/>
            <w:right w:val="none" w:sz="0" w:space="0" w:color="auto"/>
          </w:divBdr>
        </w:div>
        <w:div w:id="1497258130">
          <w:marLeft w:val="0"/>
          <w:marRight w:val="0"/>
          <w:marTop w:val="0"/>
          <w:marBottom w:val="0"/>
          <w:divBdr>
            <w:top w:val="none" w:sz="0" w:space="0" w:color="auto"/>
            <w:left w:val="none" w:sz="0" w:space="0" w:color="auto"/>
            <w:bottom w:val="none" w:sz="0" w:space="0" w:color="auto"/>
            <w:right w:val="none" w:sz="0" w:space="0" w:color="auto"/>
          </w:divBdr>
        </w:div>
        <w:div w:id="1497258132">
          <w:marLeft w:val="0"/>
          <w:marRight w:val="0"/>
          <w:marTop w:val="0"/>
          <w:marBottom w:val="0"/>
          <w:divBdr>
            <w:top w:val="none" w:sz="0" w:space="0" w:color="auto"/>
            <w:left w:val="none" w:sz="0" w:space="0" w:color="auto"/>
            <w:bottom w:val="none" w:sz="0" w:space="0" w:color="auto"/>
            <w:right w:val="none" w:sz="0" w:space="0" w:color="auto"/>
          </w:divBdr>
        </w:div>
        <w:div w:id="1497258133">
          <w:marLeft w:val="0"/>
          <w:marRight w:val="0"/>
          <w:marTop w:val="0"/>
          <w:marBottom w:val="0"/>
          <w:divBdr>
            <w:top w:val="none" w:sz="0" w:space="0" w:color="auto"/>
            <w:left w:val="none" w:sz="0" w:space="0" w:color="auto"/>
            <w:bottom w:val="none" w:sz="0" w:space="0" w:color="auto"/>
            <w:right w:val="none" w:sz="0" w:space="0" w:color="auto"/>
          </w:divBdr>
        </w:div>
        <w:div w:id="1497258134">
          <w:marLeft w:val="0"/>
          <w:marRight w:val="0"/>
          <w:marTop w:val="0"/>
          <w:marBottom w:val="0"/>
          <w:divBdr>
            <w:top w:val="none" w:sz="0" w:space="0" w:color="auto"/>
            <w:left w:val="none" w:sz="0" w:space="0" w:color="auto"/>
            <w:bottom w:val="none" w:sz="0" w:space="0" w:color="auto"/>
            <w:right w:val="none" w:sz="0" w:space="0" w:color="auto"/>
          </w:divBdr>
        </w:div>
        <w:div w:id="1497258137">
          <w:marLeft w:val="0"/>
          <w:marRight w:val="0"/>
          <w:marTop w:val="0"/>
          <w:marBottom w:val="0"/>
          <w:divBdr>
            <w:top w:val="none" w:sz="0" w:space="0" w:color="auto"/>
            <w:left w:val="none" w:sz="0" w:space="0" w:color="auto"/>
            <w:bottom w:val="none" w:sz="0" w:space="0" w:color="auto"/>
            <w:right w:val="none" w:sz="0" w:space="0" w:color="auto"/>
          </w:divBdr>
        </w:div>
        <w:div w:id="1497258138">
          <w:marLeft w:val="0"/>
          <w:marRight w:val="0"/>
          <w:marTop w:val="0"/>
          <w:marBottom w:val="0"/>
          <w:divBdr>
            <w:top w:val="none" w:sz="0" w:space="0" w:color="auto"/>
            <w:left w:val="none" w:sz="0" w:space="0" w:color="auto"/>
            <w:bottom w:val="none" w:sz="0" w:space="0" w:color="auto"/>
            <w:right w:val="none" w:sz="0" w:space="0" w:color="auto"/>
          </w:divBdr>
        </w:div>
      </w:divsChild>
    </w:div>
    <w:div w:id="1497258131">
      <w:marLeft w:val="0"/>
      <w:marRight w:val="0"/>
      <w:marTop w:val="0"/>
      <w:marBottom w:val="0"/>
      <w:divBdr>
        <w:top w:val="none" w:sz="0" w:space="0" w:color="auto"/>
        <w:left w:val="none" w:sz="0" w:space="0" w:color="auto"/>
        <w:bottom w:val="none" w:sz="0" w:space="0" w:color="auto"/>
        <w:right w:val="none" w:sz="0" w:space="0" w:color="auto"/>
      </w:divBdr>
    </w:div>
    <w:div w:id="1497258135">
      <w:marLeft w:val="0"/>
      <w:marRight w:val="0"/>
      <w:marTop w:val="0"/>
      <w:marBottom w:val="0"/>
      <w:divBdr>
        <w:top w:val="none" w:sz="0" w:space="0" w:color="auto"/>
        <w:left w:val="none" w:sz="0" w:space="0" w:color="auto"/>
        <w:bottom w:val="none" w:sz="0" w:space="0" w:color="auto"/>
        <w:right w:val="none" w:sz="0" w:space="0" w:color="auto"/>
      </w:divBdr>
    </w:div>
    <w:div w:id="1497258136">
      <w:marLeft w:val="0"/>
      <w:marRight w:val="0"/>
      <w:marTop w:val="0"/>
      <w:marBottom w:val="0"/>
      <w:divBdr>
        <w:top w:val="none" w:sz="0" w:space="0" w:color="auto"/>
        <w:left w:val="none" w:sz="0" w:space="0" w:color="auto"/>
        <w:bottom w:val="none" w:sz="0" w:space="0" w:color="auto"/>
        <w:right w:val="none" w:sz="0" w:space="0" w:color="auto"/>
      </w:divBdr>
    </w:div>
    <w:div w:id="1715421417">
      <w:bodyDiv w:val="1"/>
      <w:marLeft w:val="0"/>
      <w:marRight w:val="0"/>
      <w:marTop w:val="0"/>
      <w:marBottom w:val="0"/>
      <w:divBdr>
        <w:top w:val="none" w:sz="0" w:space="0" w:color="auto"/>
        <w:left w:val="none" w:sz="0" w:space="0" w:color="auto"/>
        <w:bottom w:val="none" w:sz="0" w:space="0" w:color="auto"/>
        <w:right w:val="none" w:sz="0" w:space="0" w:color="auto"/>
      </w:divBdr>
    </w:div>
    <w:div w:id="18005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titleix.usc.edu" TargetMode="External"/><Relationship Id="rId18"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s://ombuds.usc.edu/" TargetMode="External"/><Relationship Id="rId7" Type="http://schemas.openxmlformats.org/officeDocument/2006/relationships/hyperlink" Target="https://policy.usc.edu/scampus-part-b/" TargetMode="External"/><Relationship Id="rId12" Type="http://schemas.openxmlformats.org/officeDocument/2006/relationships/hyperlink" Target="https://equity.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campussupport.usc.edu/" TargetMode="External"/><Relationship Id="rId20"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hyperlink" Target="https://dornsife.usc.edu/usc-policies/" TargetMode="External"/><Relationship Id="rId11" Type="http://schemas.openxmlformats.org/officeDocument/2006/relationships/hyperlink" Target="https://studenthealth.usc.edu/sexual-assault/" TargetMode="External"/><Relationship Id="rId5" Type="http://schemas.openxmlformats.org/officeDocument/2006/relationships/hyperlink" Target="mailto:nrathbun@usc.edu" TargetMode="External"/><Relationship Id="rId15" Type="http://schemas.openxmlformats.org/officeDocument/2006/relationships/hyperlink" Target="http://dsp.usc.edu/" TargetMode="External"/><Relationship Id="rId23" Type="http://schemas.openxmlformats.org/officeDocument/2006/relationships/theme" Target="theme/theme1.xml"/><Relationship Id="rId10" Type="http://schemas.openxmlformats.org/officeDocument/2006/relationships/hyperlink" Target="http://www.suicidepreventionlifeline.org/"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s://studenthealth.usc.edu/counseling/" TargetMode="External"/><Relationship Id="rId14" Type="http://schemas.openxmlformats.org/officeDocument/2006/relationships/hyperlink" Target="https://usc-advocate.symplicity.com/care_re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9</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Prof</vt:lpstr>
    </vt:vector>
  </TitlesOfParts>
  <Company>USC College of Letters, Arts &amp; Sciences</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Nina Rathbun</dc:creator>
  <cp:lastModifiedBy>Nina Rathbun</cp:lastModifiedBy>
  <cp:revision>22</cp:revision>
  <dcterms:created xsi:type="dcterms:W3CDTF">2021-12-16T18:15:00Z</dcterms:created>
  <dcterms:modified xsi:type="dcterms:W3CDTF">2022-01-07T20:30:00Z</dcterms:modified>
</cp:coreProperties>
</file>