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97DC" w14:textId="77777777" w:rsidR="00CA5399" w:rsidRDefault="00CA5399" w:rsidP="00D71EAA">
      <w:pPr>
        <w:rPr>
          <w:b/>
          <w:sz w:val="36"/>
          <w:szCs w:val="36"/>
        </w:rPr>
      </w:pPr>
    </w:p>
    <w:p w14:paraId="07A392D7" w14:textId="77777777" w:rsidR="00726D70" w:rsidRDefault="00726D70" w:rsidP="00640A6B">
      <w:pPr>
        <w:jc w:val="center"/>
        <w:rPr>
          <w:b/>
          <w:sz w:val="36"/>
          <w:szCs w:val="36"/>
        </w:rPr>
      </w:pPr>
      <w:r>
        <w:rPr>
          <w:b/>
          <w:noProof/>
          <w:sz w:val="36"/>
          <w:szCs w:val="36"/>
        </w:rPr>
        <w:drawing>
          <wp:inline distT="0" distB="0" distL="0" distR="0" wp14:anchorId="341C12A0" wp14:editId="34034D7B">
            <wp:extent cx="3797300" cy="889000"/>
            <wp:effectExtent l="0" t="0" r="12700" b="0"/>
            <wp:docPr id="1" name="Picture 1" descr="Leventh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nth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0" cy="889000"/>
                    </a:xfrm>
                    <a:prstGeom prst="rect">
                      <a:avLst/>
                    </a:prstGeom>
                    <a:noFill/>
                    <a:ln>
                      <a:noFill/>
                    </a:ln>
                  </pic:spPr>
                </pic:pic>
              </a:graphicData>
            </a:graphic>
          </wp:inline>
        </w:drawing>
      </w:r>
    </w:p>
    <w:p w14:paraId="2944F343" w14:textId="77777777" w:rsidR="003C370A" w:rsidRPr="00F71A46" w:rsidRDefault="003C370A" w:rsidP="003C370A">
      <w:pPr>
        <w:jc w:val="center"/>
        <w:rPr>
          <w:rFonts w:ascii="Arial" w:hAnsi="Arial" w:cs="Arial"/>
          <w:b/>
          <w:sz w:val="28"/>
          <w:szCs w:val="28"/>
        </w:rPr>
      </w:pPr>
      <w:r w:rsidRPr="00F71A46">
        <w:rPr>
          <w:rFonts w:ascii="Arial" w:hAnsi="Arial" w:cs="Arial"/>
          <w:b/>
          <w:sz w:val="28"/>
          <w:szCs w:val="28"/>
        </w:rPr>
        <w:t xml:space="preserve">ACCT </w:t>
      </w:r>
      <w:r w:rsidR="001775F3">
        <w:rPr>
          <w:rFonts w:ascii="Arial" w:hAnsi="Arial" w:cs="Arial"/>
          <w:b/>
          <w:sz w:val="28"/>
          <w:szCs w:val="28"/>
        </w:rPr>
        <w:t>583</w:t>
      </w:r>
      <w:r w:rsidRPr="00F71A46">
        <w:rPr>
          <w:rFonts w:ascii="Arial" w:hAnsi="Arial" w:cs="Arial"/>
          <w:b/>
          <w:sz w:val="28"/>
          <w:szCs w:val="28"/>
        </w:rPr>
        <w:t xml:space="preserve"> – </w:t>
      </w:r>
      <w:r w:rsidR="001775F3">
        <w:rPr>
          <w:rFonts w:ascii="Arial" w:hAnsi="Arial" w:cs="Arial"/>
          <w:b/>
          <w:sz w:val="28"/>
          <w:szCs w:val="28"/>
        </w:rPr>
        <w:t>Income Tax Accounting and Auditing</w:t>
      </w:r>
    </w:p>
    <w:p w14:paraId="55350ACF" w14:textId="77777777" w:rsidR="001503FB" w:rsidRDefault="001503FB" w:rsidP="00726D70">
      <w:pPr>
        <w:jc w:val="center"/>
        <w:rPr>
          <w:rFonts w:ascii="Arial" w:hAnsi="Arial" w:cs="Arial"/>
        </w:rPr>
      </w:pPr>
    </w:p>
    <w:p w14:paraId="6EEC8D40" w14:textId="77777777" w:rsidR="00726D70" w:rsidRPr="001503FB" w:rsidRDefault="001503FB" w:rsidP="00726D70">
      <w:pPr>
        <w:jc w:val="center"/>
        <w:rPr>
          <w:rFonts w:ascii="Arial" w:hAnsi="Arial" w:cs="Arial"/>
        </w:rPr>
      </w:pPr>
      <w:r>
        <w:rPr>
          <w:rFonts w:ascii="Arial" w:hAnsi="Arial" w:cs="Arial"/>
        </w:rPr>
        <w:t xml:space="preserve">This course </w:t>
      </w:r>
      <w:r w:rsidR="001775F3">
        <w:rPr>
          <w:rFonts w:ascii="Arial" w:hAnsi="Arial" w:cs="Arial"/>
        </w:rPr>
        <w:t xml:space="preserve">provides a foundation preparing and analyzing the financial statement accrual of income taxes considering the applicable accounting standards, tax laws and financial auditing principles.  </w:t>
      </w:r>
    </w:p>
    <w:p w14:paraId="03F3B93B" w14:textId="77777777" w:rsidR="001503FB" w:rsidRDefault="001503FB" w:rsidP="00726D70">
      <w:pPr>
        <w:jc w:val="center"/>
        <w:rPr>
          <w:rFonts w:ascii="Arial" w:hAnsi="Arial" w:cs="Arial"/>
          <w:b/>
          <w:bCs/>
        </w:rPr>
      </w:pPr>
    </w:p>
    <w:p w14:paraId="3815ABFB" w14:textId="5E3FB808" w:rsidR="00726D70" w:rsidRPr="00B51350" w:rsidRDefault="001503FB" w:rsidP="00726D70">
      <w:pPr>
        <w:jc w:val="center"/>
        <w:rPr>
          <w:rFonts w:ascii="Arial" w:hAnsi="Arial" w:cs="Arial"/>
          <w:b/>
          <w:bCs/>
        </w:rPr>
      </w:pPr>
      <w:r w:rsidRPr="001503FB">
        <w:rPr>
          <w:rFonts w:ascii="Arial" w:hAnsi="Arial" w:cs="Arial"/>
          <w:b/>
          <w:bCs/>
          <w:sz w:val="28"/>
          <w:szCs w:val="28"/>
        </w:rPr>
        <w:t xml:space="preserve">Syllabus </w:t>
      </w:r>
      <w:r w:rsidR="00DA0852">
        <w:rPr>
          <w:rFonts w:ascii="Arial" w:hAnsi="Arial" w:cs="Arial"/>
          <w:b/>
          <w:bCs/>
          <w:sz w:val="28"/>
          <w:szCs w:val="28"/>
        </w:rPr>
        <w:t>Spring 202</w:t>
      </w:r>
      <w:r w:rsidR="000B18A2">
        <w:rPr>
          <w:rFonts w:ascii="Arial" w:hAnsi="Arial" w:cs="Arial"/>
          <w:b/>
          <w:bCs/>
          <w:sz w:val="28"/>
          <w:szCs w:val="28"/>
        </w:rPr>
        <w:t>2</w:t>
      </w:r>
      <w:r w:rsidR="00DE25A4" w:rsidRPr="00B51350">
        <w:rPr>
          <w:rFonts w:ascii="Arial" w:hAnsi="Arial" w:cs="Arial"/>
          <w:b/>
          <w:bCs/>
        </w:rPr>
        <w:t xml:space="preserve"> </w:t>
      </w:r>
      <w:r w:rsidR="001956B2" w:rsidRPr="00B51350">
        <w:rPr>
          <w:rFonts w:ascii="Arial" w:hAnsi="Arial" w:cs="Arial"/>
          <w:b/>
          <w:bCs/>
        </w:rPr>
        <w:t xml:space="preserve">/ </w:t>
      </w:r>
      <w:r w:rsidR="00DA0852">
        <w:rPr>
          <w:rFonts w:ascii="Arial" w:hAnsi="Arial" w:cs="Arial"/>
          <w:b/>
          <w:bCs/>
        </w:rPr>
        <w:t>January 1</w:t>
      </w:r>
      <w:r w:rsidR="000B18A2">
        <w:rPr>
          <w:rFonts w:ascii="Arial" w:hAnsi="Arial" w:cs="Arial"/>
          <w:b/>
          <w:bCs/>
        </w:rPr>
        <w:t>1</w:t>
      </w:r>
      <w:r w:rsidR="001775F3">
        <w:rPr>
          <w:rFonts w:ascii="Arial" w:hAnsi="Arial" w:cs="Arial"/>
          <w:b/>
          <w:bCs/>
        </w:rPr>
        <w:t xml:space="preserve"> – </w:t>
      </w:r>
      <w:r w:rsidR="00DA0852">
        <w:rPr>
          <w:rFonts w:ascii="Arial" w:hAnsi="Arial" w:cs="Arial"/>
          <w:b/>
          <w:bCs/>
        </w:rPr>
        <w:t>May 1</w:t>
      </w:r>
      <w:r w:rsidR="000B18A2">
        <w:rPr>
          <w:rFonts w:ascii="Arial" w:hAnsi="Arial" w:cs="Arial"/>
          <w:b/>
          <w:bCs/>
        </w:rPr>
        <w:t>1</w:t>
      </w:r>
      <w:r w:rsidR="00DA0852">
        <w:rPr>
          <w:rFonts w:ascii="Arial" w:hAnsi="Arial" w:cs="Arial"/>
          <w:b/>
          <w:bCs/>
        </w:rPr>
        <w:t>, 202</w:t>
      </w:r>
      <w:r w:rsidR="000B18A2">
        <w:rPr>
          <w:rFonts w:ascii="Arial" w:hAnsi="Arial" w:cs="Arial"/>
          <w:b/>
          <w:bCs/>
        </w:rPr>
        <w:t>2</w:t>
      </w:r>
    </w:p>
    <w:p w14:paraId="327381B8" w14:textId="77777777" w:rsidR="00CA5C31" w:rsidRDefault="00CA5C31" w:rsidP="00726D70">
      <w:pPr>
        <w:jc w:val="center"/>
        <w:rPr>
          <w:rFonts w:ascii="Arial" w:hAnsi="Arial" w:cs="Arial"/>
          <w:b/>
          <w:bCs/>
        </w:rPr>
      </w:pPr>
    </w:p>
    <w:p w14:paraId="144438E7" w14:textId="5CD08CAC" w:rsidR="0029257E" w:rsidRDefault="0029257E" w:rsidP="0029257E">
      <w:pPr>
        <w:jc w:val="center"/>
        <w:rPr>
          <w:rFonts w:ascii="Arial" w:hAnsi="Arial" w:cs="Arial"/>
          <w:b/>
          <w:bCs/>
        </w:rPr>
      </w:pPr>
      <w:r>
        <w:rPr>
          <w:rFonts w:ascii="Arial" w:hAnsi="Arial" w:cs="Arial"/>
          <w:b/>
          <w:bCs/>
        </w:rPr>
        <w:t>Section 14</w:t>
      </w:r>
      <w:r w:rsidR="00E34641">
        <w:rPr>
          <w:rFonts w:ascii="Arial" w:hAnsi="Arial" w:cs="Arial"/>
          <w:b/>
          <w:bCs/>
        </w:rPr>
        <w:t>30</w:t>
      </w:r>
      <w:r w:rsidR="00DA0852">
        <w:rPr>
          <w:rFonts w:ascii="Arial" w:hAnsi="Arial" w:cs="Arial"/>
          <w:b/>
          <w:bCs/>
        </w:rPr>
        <w:t>4R</w:t>
      </w:r>
      <w:r w:rsidR="00E34641">
        <w:rPr>
          <w:rFonts w:ascii="Arial" w:hAnsi="Arial" w:cs="Arial"/>
          <w:b/>
          <w:bCs/>
        </w:rPr>
        <w:t xml:space="preserve">/Session </w:t>
      </w:r>
      <w:r w:rsidR="00DA0852">
        <w:rPr>
          <w:rFonts w:ascii="Arial" w:hAnsi="Arial" w:cs="Arial"/>
          <w:b/>
          <w:bCs/>
        </w:rPr>
        <w:t>00</w:t>
      </w:r>
      <w:r w:rsidR="000B18A2">
        <w:rPr>
          <w:rFonts w:ascii="Arial" w:hAnsi="Arial" w:cs="Arial"/>
          <w:b/>
          <w:bCs/>
        </w:rPr>
        <w:t>1</w:t>
      </w:r>
      <w:r w:rsidR="00DA0852">
        <w:rPr>
          <w:rFonts w:ascii="Arial" w:hAnsi="Arial" w:cs="Arial"/>
          <w:b/>
          <w:bCs/>
        </w:rPr>
        <w:t xml:space="preserve"> - Tuesdays and Thursdays 12:30 – 1:50 pm</w:t>
      </w:r>
    </w:p>
    <w:p w14:paraId="218A369A" w14:textId="34B8CC86" w:rsidR="00F82D99" w:rsidRPr="00DA0852" w:rsidRDefault="00F82D99" w:rsidP="00F82D99">
      <w:pPr>
        <w:rPr>
          <w:rFonts w:ascii="Arial" w:hAnsi="Arial" w:cs="Arial"/>
          <w:bCs/>
          <w:sz w:val="22"/>
          <w:szCs w:val="22"/>
        </w:rPr>
      </w:pPr>
    </w:p>
    <w:p w14:paraId="4E5D6CEA" w14:textId="665AF70A" w:rsidR="00F82D99" w:rsidRDefault="00F82D99" w:rsidP="00F82D99">
      <w:pPr>
        <w:rPr>
          <w:rFonts w:ascii="Arial" w:hAnsi="Arial" w:cs="Arial"/>
          <w:b/>
          <w:sz w:val="22"/>
          <w:szCs w:val="22"/>
        </w:rPr>
      </w:pPr>
    </w:p>
    <w:p w14:paraId="4AC423FB" w14:textId="77777777" w:rsidR="000B18A2" w:rsidRPr="00602CCE" w:rsidRDefault="000B18A2" w:rsidP="00F82D99">
      <w:pPr>
        <w:rPr>
          <w:rFonts w:ascii="Arial" w:hAnsi="Arial" w:cs="Arial"/>
          <w:b/>
          <w:sz w:val="22"/>
          <w:szCs w:val="22"/>
        </w:rPr>
      </w:pPr>
    </w:p>
    <w:p w14:paraId="2C1F47BD" w14:textId="77777777" w:rsidR="00F82D99" w:rsidRDefault="00F82D99" w:rsidP="00F82D99">
      <w:pPr>
        <w:rPr>
          <w:rFonts w:ascii="Arial" w:hAnsi="Arial" w:cs="Arial"/>
          <w:b/>
          <w:sz w:val="22"/>
          <w:szCs w:val="22"/>
        </w:rPr>
      </w:pPr>
    </w:p>
    <w:p w14:paraId="2796B40A" w14:textId="77777777" w:rsidR="00726D70" w:rsidRPr="00B51350" w:rsidRDefault="00726D70" w:rsidP="00726D70">
      <w:pPr>
        <w:rPr>
          <w:rFonts w:ascii="Arial" w:hAnsi="Arial" w:cs="Arial"/>
          <w:iCs/>
          <w:sz w:val="22"/>
          <w:szCs w:val="22"/>
        </w:rPr>
      </w:pPr>
    </w:p>
    <w:p w14:paraId="5B859A1B" w14:textId="77777777" w:rsidR="00726D70" w:rsidRPr="00B51350" w:rsidRDefault="00B51350" w:rsidP="00726D70">
      <w:pPr>
        <w:rPr>
          <w:rFonts w:ascii="Arial" w:hAnsi="Arial" w:cs="Arial"/>
          <w:sz w:val="22"/>
          <w:szCs w:val="22"/>
        </w:rPr>
      </w:pPr>
      <w:r w:rsidRPr="00B51350">
        <w:rPr>
          <w:rFonts w:ascii="Arial" w:hAnsi="Arial" w:cs="Arial"/>
          <w:b/>
          <w:sz w:val="22"/>
          <w:szCs w:val="22"/>
        </w:rPr>
        <w:t>INSTRUCTOR</w:t>
      </w:r>
      <w:r w:rsidRPr="00B51350">
        <w:rPr>
          <w:rFonts w:ascii="Arial" w:hAnsi="Arial" w:cs="Arial"/>
          <w:sz w:val="22"/>
          <w:szCs w:val="22"/>
        </w:rPr>
        <w:t xml:space="preserve">:  </w:t>
      </w:r>
      <w:r w:rsidRPr="00B51350">
        <w:rPr>
          <w:rFonts w:ascii="Arial" w:hAnsi="Arial" w:cs="Arial"/>
          <w:sz w:val="22"/>
          <w:szCs w:val="22"/>
        </w:rPr>
        <w:tab/>
      </w:r>
      <w:r w:rsidR="001775F3">
        <w:rPr>
          <w:rFonts w:ascii="Arial" w:hAnsi="Arial" w:cs="Arial"/>
          <w:sz w:val="22"/>
          <w:szCs w:val="22"/>
        </w:rPr>
        <w:t>Paul Bader, CPA</w:t>
      </w:r>
    </w:p>
    <w:p w14:paraId="2F75D9AC" w14:textId="77777777" w:rsidR="00726D70" w:rsidRPr="00B51350" w:rsidRDefault="00B51350" w:rsidP="00726D70">
      <w:pPr>
        <w:rPr>
          <w:rFonts w:ascii="Arial" w:hAnsi="Arial" w:cs="Arial"/>
          <w:sz w:val="22"/>
          <w:szCs w:val="22"/>
        </w:rPr>
      </w:pPr>
      <w:r w:rsidRPr="00B51350">
        <w:rPr>
          <w:rFonts w:ascii="Arial" w:hAnsi="Arial" w:cs="Arial"/>
          <w:sz w:val="22"/>
          <w:szCs w:val="22"/>
        </w:rPr>
        <w:tab/>
      </w:r>
      <w:r w:rsidR="00726D70" w:rsidRPr="00B51350">
        <w:rPr>
          <w:rFonts w:ascii="Arial" w:hAnsi="Arial" w:cs="Arial"/>
          <w:sz w:val="22"/>
          <w:szCs w:val="22"/>
        </w:rPr>
        <w:tab/>
      </w:r>
      <w:r w:rsidR="00726D70" w:rsidRPr="00B51350">
        <w:rPr>
          <w:rFonts w:ascii="Arial" w:hAnsi="Arial" w:cs="Arial"/>
          <w:sz w:val="22"/>
          <w:szCs w:val="22"/>
        </w:rPr>
        <w:tab/>
        <w:t>Leventhal School of Accounting</w:t>
      </w:r>
    </w:p>
    <w:p w14:paraId="572C697C" w14:textId="77777777"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University of Southern California</w:t>
      </w:r>
    </w:p>
    <w:p w14:paraId="5DD79742" w14:textId="77777777"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r>
      <w:r w:rsidR="00B51350" w:rsidRPr="00B51350">
        <w:rPr>
          <w:rFonts w:ascii="Arial" w:hAnsi="Arial" w:cs="Arial"/>
          <w:sz w:val="22"/>
          <w:szCs w:val="22"/>
        </w:rPr>
        <w:t xml:space="preserve">3660 Trousdale Parkway, Room </w:t>
      </w:r>
      <w:r w:rsidR="001775F3">
        <w:rPr>
          <w:rFonts w:ascii="Arial" w:hAnsi="Arial" w:cs="Arial"/>
          <w:sz w:val="22"/>
          <w:szCs w:val="22"/>
        </w:rPr>
        <w:t>234A</w:t>
      </w:r>
    </w:p>
    <w:p w14:paraId="32D29751" w14:textId="77777777"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Los Angeles, CA 90089-0441</w:t>
      </w:r>
    </w:p>
    <w:p w14:paraId="5403DE2F" w14:textId="77777777" w:rsidR="00726D70" w:rsidRPr="00B51350" w:rsidRDefault="00726D70" w:rsidP="00726D70">
      <w:pPr>
        <w:rPr>
          <w:rFonts w:ascii="Arial" w:hAnsi="Arial" w:cs="Arial"/>
          <w:sz w:val="22"/>
          <w:szCs w:val="22"/>
        </w:rPr>
      </w:pPr>
    </w:p>
    <w:p w14:paraId="59FA3BA0" w14:textId="389C1DAE" w:rsidR="00726D70" w:rsidRPr="00B51350" w:rsidRDefault="00B51350" w:rsidP="00726D70">
      <w:pPr>
        <w:rPr>
          <w:rFonts w:ascii="Arial" w:hAnsi="Arial" w:cs="Arial"/>
          <w:sz w:val="22"/>
          <w:szCs w:val="22"/>
        </w:rPr>
      </w:pPr>
      <w:r w:rsidRPr="00B51350">
        <w:rPr>
          <w:rFonts w:ascii="Arial" w:hAnsi="Arial" w:cs="Arial"/>
          <w:b/>
          <w:sz w:val="22"/>
          <w:szCs w:val="22"/>
        </w:rPr>
        <w:t>CONTACT</w:t>
      </w:r>
      <w:r w:rsidRPr="00B51350">
        <w:rPr>
          <w:rFonts w:ascii="Arial" w:hAnsi="Arial" w:cs="Arial"/>
          <w:sz w:val="22"/>
          <w:szCs w:val="22"/>
        </w:rPr>
        <w:t xml:space="preserve">: </w:t>
      </w:r>
      <w:r w:rsidRPr="00B51350">
        <w:rPr>
          <w:rFonts w:ascii="Arial" w:hAnsi="Arial" w:cs="Arial"/>
          <w:sz w:val="22"/>
          <w:szCs w:val="22"/>
        </w:rPr>
        <w:tab/>
      </w:r>
      <w:r w:rsidRPr="00B51350">
        <w:rPr>
          <w:rFonts w:ascii="Arial" w:hAnsi="Arial" w:cs="Arial"/>
          <w:sz w:val="22"/>
          <w:szCs w:val="22"/>
        </w:rPr>
        <w:tab/>
      </w:r>
      <w:r w:rsidR="00726D70" w:rsidRPr="00B51350">
        <w:rPr>
          <w:rFonts w:ascii="Arial" w:hAnsi="Arial" w:cs="Arial"/>
          <w:sz w:val="22"/>
          <w:szCs w:val="22"/>
        </w:rPr>
        <w:t>Email:  p</w:t>
      </w:r>
      <w:r w:rsidR="001775F3">
        <w:rPr>
          <w:rFonts w:ascii="Arial" w:hAnsi="Arial" w:cs="Arial"/>
          <w:sz w:val="22"/>
          <w:szCs w:val="22"/>
        </w:rPr>
        <w:t>bader</w:t>
      </w:r>
      <w:r w:rsidR="00726D70" w:rsidRPr="00B51350">
        <w:rPr>
          <w:rFonts w:ascii="Arial" w:hAnsi="Arial" w:cs="Arial"/>
          <w:sz w:val="22"/>
          <w:szCs w:val="22"/>
        </w:rPr>
        <w:t>@marshall.usc.edu</w:t>
      </w:r>
    </w:p>
    <w:p w14:paraId="6FCE54F2" w14:textId="77777777" w:rsidR="001503FB"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 xml:space="preserve">Office Hours:  </w:t>
      </w:r>
      <w:r w:rsidR="00F82D99">
        <w:rPr>
          <w:rFonts w:ascii="Arial" w:hAnsi="Arial" w:cs="Arial"/>
          <w:sz w:val="22"/>
          <w:szCs w:val="22"/>
        </w:rPr>
        <w:t>by appointment</w:t>
      </w:r>
      <w:r w:rsidR="001503FB">
        <w:rPr>
          <w:rFonts w:ascii="Arial" w:hAnsi="Arial" w:cs="Arial"/>
          <w:sz w:val="22"/>
          <w:szCs w:val="22"/>
        </w:rPr>
        <w:t xml:space="preserve"> </w:t>
      </w:r>
    </w:p>
    <w:p w14:paraId="599DB05D" w14:textId="77777777" w:rsidR="00726D70" w:rsidRPr="00B51350" w:rsidRDefault="00726D70" w:rsidP="00726D70">
      <w:pPr>
        <w:rPr>
          <w:rFonts w:ascii="Arial" w:hAnsi="Arial" w:cs="Arial"/>
          <w:sz w:val="22"/>
          <w:szCs w:val="22"/>
        </w:rPr>
      </w:pPr>
    </w:p>
    <w:p w14:paraId="1183C1B8" w14:textId="77777777" w:rsidR="00B51350" w:rsidRPr="00B51350" w:rsidRDefault="00B51350" w:rsidP="00B51350">
      <w:pPr>
        <w:rPr>
          <w:rFonts w:ascii="Arial" w:hAnsi="Arial" w:cs="Arial"/>
          <w:sz w:val="22"/>
          <w:szCs w:val="22"/>
        </w:rPr>
      </w:pPr>
      <w:r w:rsidRPr="00B51350">
        <w:rPr>
          <w:rFonts w:ascii="Arial" w:hAnsi="Arial" w:cs="Arial"/>
          <w:b/>
          <w:sz w:val="22"/>
          <w:szCs w:val="22"/>
        </w:rPr>
        <w:t>EMERGENCY</w:t>
      </w:r>
      <w:r w:rsidR="00726D70" w:rsidRPr="00B51350">
        <w:rPr>
          <w:rFonts w:ascii="Arial" w:hAnsi="Arial" w:cs="Arial"/>
          <w:sz w:val="22"/>
          <w:szCs w:val="22"/>
        </w:rPr>
        <w:t xml:space="preserve">: </w:t>
      </w:r>
      <w:r w:rsidR="00726D70" w:rsidRPr="00B51350">
        <w:rPr>
          <w:rFonts w:ascii="Arial" w:hAnsi="Arial" w:cs="Arial"/>
          <w:sz w:val="22"/>
          <w:szCs w:val="22"/>
        </w:rPr>
        <w:tab/>
      </w:r>
      <w:r w:rsidRPr="00B51350">
        <w:rPr>
          <w:rFonts w:ascii="Arial" w:hAnsi="Arial" w:cs="Arial"/>
          <w:sz w:val="22"/>
          <w:szCs w:val="22"/>
        </w:rPr>
        <w:t>USC Emergencies: 213-740-4321</w:t>
      </w:r>
    </w:p>
    <w:p w14:paraId="06AB72D5" w14:textId="77777777" w:rsidR="00B51350" w:rsidRPr="00B51350" w:rsidRDefault="00B51350" w:rsidP="00B51350">
      <w:pPr>
        <w:rPr>
          <w:rFonts w:ascii="Arial" w:hAnsi="Arial" w:cs="Arial"/>
          <w:sz w:val="22"/>
          <w:szCs w:val="22"/>
        </w:rPr>
      </w:pPr>
      <w:r w:rsidRPr="00B51350">
        <w:rPr>
          <w:rFonts w:ascii="Arial" w:hAnsi="Arial" w:cs="Arial"/>
          <w:b/>
          <w:sz w:val="22"/>
          <w:szCs w:val="22"/>
        </w:rPr>
        <w:t>NUMBERS:</w:t>
      </w:r>
      <w:r w:rsidRPr="00B51350">
        <w:rPr>
          <w:rFonts w:ascii="Arial" w:hAnsi="Arial" w:cs="Arial"/>
          <w:sz w:val="22"/>
          <w:szCs w:val="22"/>
        </w:rPr>
        <w:tab/>
      </w:r>
      <w:r w:rsidRPr="00B51350">
        <w:rPr>
          <w:rFonts w:ascii="Arial" w:hAnsi="Arial" w:cs="Arial"/>
          <w:sz w:val="22"/>
          <w:szCs w:val="22"/>
        </w:rPr>
        <w:tab/>
        <w:t xml:space="preserve">USC Public Safety- </w:t>
      </w:r>
      <w:proofErr w:type="gramStart"/>
      <w:r w:rsidRPr="00B51350">
        <w:rPr>
          <w:rFonts w:ascii="Arial" w:hAnsi="Arial" w:cs="Arial"/>
          <w:sz w:val="22"/>
          <w:szCs w:val="22"/>
        </w:rPr>
        <w:t>Non Emergencies</w:t>
      </w:r>
      <w:proofErr w:type="gramEnd"/>
      <w:r w:rsidRPr="00B51350">
        <w:rPr>
          <w:rFonts w:ascii="Arial" w:hAnsi="Arial" w:cs="Arial"/>
          <w:sz w:val="22"/>
          <w:szCs w:val="22"/>
        </w:rPr>
        <w:t>: 213-740-6000</w:t>
      </w:r>
    </w:p>
    <w:p w14:paraId="7A6117B0" w14:textId="77777777" w:rsidR="00B51350" w:rsidRPr="00B51350" w:rsidRDefault="00B51350" w:rsidP="00B51350">
      <w:pPr>
        <w:ind w:left="2160"/>
        <w:rPr>
          <w:rFonts w:ascii="Arial" w:hAnsi="Arial" w:cs="Arial"/>
          <w:sz w:val="22"/>
          <w:szCs w:val="22"/>
        </w:rPr>
      </w:pPr>
      <w:r w:rsidRPr="00B51350">
        <w:rPr>
          <w:rFonts w:ascii="Arial" w:hAnsi="Arial" w:cs="Arial"/>
          <w:sz w:val="22"/>
          <w:szCs w:val="22"/>
        </w:rPr>
        <w:t>USC Emergency Information Line: 213-740-9233</w:t>
      </w:r>
    </w:p>
    <w:p w14:paraId="79D6B19F" w14:textId="77777777" w:rsidR="00B51350" w:rsidRPr="00B51350" w:rsidRDefault="00B51350" w:rsidP="00B5135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USC Information Line 213-740-2311</w:t>
      </w:r>
    </w:p>
    <w:p w14:paraId="3C69162D" w14:textId="4DAEE075" w:rsidR="00726D70" w:rsidRDefault="00B51350" w:rsidP="00B5135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KUSC Radio 91.5</w:t>
      </w:r>
    </w:p>
    <w:p w14:paraId="48E5D8DC" w14:textId="77777777" w:rsidR="00D10995" w:rsidRPr="00B51350" w:rsidRDefault="00D10995" w:rsidP="00B51350">
      <w:pPr>
        <w:rPr>
          <w:rFonts w:ascii="Arial" w:hAnsi="Arial" w:cs="Arial"/>
          <w:sz w:val="22"/>
          <w:szCs w:val="22"/>
        </w:rPr>
      </w:pPr>
    </w:p>
    <w:p w14:paraId="2684881A" w14:textId="77777777" w:rsidR="00726D70" w:rsidRPr="00B51350" w:rsidRDefault="00726D70" w:rsidP="00726D70">
      <w:pPr>
        <w:rPr>
          <w:rFonts w:ascii="Arial" w:hAnsi="Arial" w:cs="Arial"/>
          <w:sz w:val="22"/>
          <w:szCs w:val="22"/>
        </w:rPr>
      </w:pPr>
    </w:p>
    <w:p w14:paraId="4566196C" w14:textId="77777777" w:rsidR="00743F94" w:rsidRDefault="00726D70" w:rsidP="00726D70">
      <w:pPr>
        <w:rPr>
          <w:rFonts w:ascii="Arial" w:hAnsi="Arial" w:cs="Arial"/>
          <w:b/>
          <w:sz w:val="22"/>
          <w:szCs w:val="22"/>
        </w:rPr>
      </w:pPr>
      <w:r w:rsidRPr="00B51350">
        <w:rPr>
          <w:rFonts w:ascii="Arial" w:hAnsi="Arial" w:cs="Arial"/>
          <w:b/>
          <w:sz w:val="22"/>
          <w:szCs w:val="22"/>
        </w:rPr>
        <w:t>TEXTS</w:t>
      </w:r>
      <w:r w:rsidRPr="00B51350">
        <w:rPr>
          <w:rFonts w:ascii="Arial" w:hAnsi="Arial" w:cs="Arial"/>
          <w:sz w:val="22"/>
          <w:szCs w:val="22"/>
        </w:rPr>
        <w:t>:</w:t>
      </w:r>
      <w:r w:rsidRPr="00B51350">
        <w:rPr>
          <w:rFonts w:ascii="Arial" w:hAnsi="Arial" w:cs="Arial"/>
          <w:sz w:val="22"/>
          <w:szCs w:val="22"/>
        </w:rPr>
        <w:tab/>
      </w:r>
      <w:r w:rsidRPr="00B51350">
        <w:rPr>
          <w:rFonts w:ascii="Arial" w:hAnsi="Arial" w:cs="Arial"/>
          <w:sz w:val="22"/>
          <w:szCs w:val="22"/>
        </w:rPr>
        <w:tab/>
      </w:r>
      <w:r w:rsidRPr="00743F94">
        <w:rPr>
          <w:rFonts w:ascii="Arial" w:hAnsi="Arial" w:cs="Arial"/>
          <w:b/>
          <w:sz w:val="22"/>
          <w:szCs w:val="22"/>
        </w:rPr>
        <w:t xml:space="preserve">See Blackboard for instructions to access </w:t>
      </w:r>
      <w:r w:rsidR="00F82D99">
        <w:rPr>
          <w:rFonts w:ascii="Arial" w:hAnsi="Arial" w:cs="Arial"/>
          <w:b/>
          <w:sz w:val="22"/>
          <w:szCs w:val="22"/>
        </w:rPr>
        <w:t>these materials</w:t>
      </w:r>
      <w:r w:rsidR="002003AC">
        <w:rPr>
          <w:rFonts w:ascii="Arial" w:hAnsi="Arial" w:cs="Arial"/>
          <w:b/>
          <w:sz w:val="22"/>
          <w:szCs w:val="22"/>
        </w:rPr>
        <w:t xml:space="preserve"> </w:t>
      </w:r>
      <w:r w:rsidRPr="00743F94">
        <w:rPr>
          <w:rFonts w:ascii="Arial" w:hAnsi="Arial" w:cs="Arial"/>
          <w:b/>
          <w:sz w:val="22"/>
          <w:szCs w:val="22"/>
        </w:rPr>
        <w:t>online</w:t>
      </w:r>
      <w:r w:rsidR="00602CCE" w:rsidRPr="00743F94">
        <w:rPr>
          <w:rFonts w:ascii="Arial" w:hAnsi="Arial" w:cs="Arial"/>
          <w:b/>
          <w:sz w:val="22"/>
          <w:szCs w:val="22"/>
        </w:rPr>
        <w:t xml:space="preserve"> </w:t>
      </w:r>
    </w:p>
    <w:p w14:paraId="78EA251D" w14:textId="77777777" w:rsidR="00726D70" w:rsidRPr="00B51350" w:rsidRDefault="00602CCE" w:rsidP="00743F94">
      <w:pPr>
        <w:ind w:left="1440" w:firstLine="720"/>
        <w:rPr>
          <w:rFonts w:ascii="Arial" w:hAnsi="Arial" w:cs="Arial"/>
          <w:sz w:val="22"/>
          <w:szCs w:val="22"/>
        </w:rPr>
      </w:pPr>
      <w:r w:rsidRPr="00743F94">
        <w:rPr>
          <w:rFonts w:ascii="Arial" w:hAnsi="Arial" w:cs="Arial"/>
          <w:b/>
          <w:sz w:val="22"/>
          <w:szCs w:val="22"/>
        </w:rPr>
        <w:t>(no cost to the student)</w:t>
      </w:r>
      <w:r w:rsidR="00726D70" w:rsidRPr="00743F94">
        <w:rPr>
          <w:rFonts w:ascii="Arial" w:hAnsi="Arial" w:cs="Arial"/>
          <w:b/>
          <w:sz w:val="22"/>
          <w:szCs w:val="22"/>
        </w:rPr>
        <w:t>:</w:t>
      </w:r>
    </w:p>
    <w:p w14:paraId="499EC46B" w14:textId="77777777" w:rsidR="00726D70" w:rsidRPr="00B51350" w:rsidRDefault="00726D70" w:rsidP="00726D70">
      <w:pPr>
        <w:rPr>
          <w:rFonts w:ascii="Arial" w:hAnsi="Arial" w:cs="Arial"/>
          <w:sz w:val="22"/>
          <w:szCs w:val="22"/>
        </w:rPr>
      </w:pPr>
    </w:p>
    <w:p w14:paraId="6AE21283" w14:textId="77777777" w:rsidR="00726D70" w:rsidRPr="000139F1" w:rsidRDefault="000139F1" w:rsidP="002C5EC5">
      <w:pPr>
        <w:pStyle w:val="ListParagraph"/>
        <w:numPr>
          <w:ilvl w:val="0"/>
          <w:numId w:val="6"/>
        </w:numPr>
        <w:rPr>
          <w:rFonts w:ascii="Arial" w:hAnsi="Arial" w:cs="Arial"/>
          <w:sz w:val="22"/>
          <w:szCs w:val="22"/>
        </w:rPr>
      </w:pPr>
      <w:r w:rsidRPr="000139F1">
        <w:rPr>
          <w:rFonts w:ascii="Arial" w:hAnsi="Arial" w:cs="Arial"/>
          <w:sz w:val="22"/>
          <w:szCs w:val="22"/>
        </w:rPr>
        <w:t>Accounting Standards Codification (ASC) 740</w:t>
      </w:r>
    </w:p>
    <w:p w14:paraId="7DED1D07" w14:textId="5DC0589B" w:rsidR="000139F1" w:rsidRDefault="000139F1" w:rsidP="002C5EC5">
      <w:pPr>
        <w:pStyle w:val="ListParagraph"/>
        <w:numPr>
          <w:ilvl w:val="0"/>
          <w:numId w:val="6"/>
        </w:numPr>
        <w:rPr>
          <w:rFonts w:ascii="Arial" w:hAnsi="Arial" w:cs="Arial"/>
          <w:sz w:val="22"/>
          <w:szCs w:val="22"/>
        </w:rPr>
      </w:pPr>
      <w:r w:rsidRPr="000139F1">
        <w:rPr>
          <w:rFonts w:ascii="Arial" w:hAnsi="Arial" w:cs="Arial"/>
          <w:sz w:val="22"/>
          <w:szCs w:val="22"/>
        </w:rPr>
        <w:t>PWC</w:t>
      </w:r>
      <w:r>
        <w:rPr>
          <w:rFonts w:ascii="Arial" w:hAnsi="Arial" w:cs="Arial"/>
          <w:sz w:val="22"/>
          <w:szCs w:val="22"/>
        </w:rPr>
        <w:t xml:space="preserve"> Income Taxes</w:t>
      </w:r>
      <w:r w:rsidR="00D10995">
        <w:rPr>
          <w:rFonts w:ascii="Arial" w:hAnsi="Arial" w:cs="Arial"/>
          <w:sz w:val="22"/>
          <w:szCs w:val="22"/>
        </w:rPr>
        <w:t xml:space="preserve"> (ASC 740) Guide</w:t>
      </w:r>
      <w:r>
        <w:rPr>
          <w:rFonts w:ascii="Arial" w:hAnsi="Arial" w:cs="Arial"/>
          <w:sz w:val="22"/>
          <w:szCs w:val="22"/>
        </w:rPr>
        <w:t xml:space="preserve"> (partially updated </w:t>
      </w:r>
      <w:r w:rsidR="00D10995">
        <w:rPr>
          <w:rFonts w:ascii="Arial" w:hAnsi="Arial" w:cs="Arial"/>
          <w:sz w:val="22"/>
          <w:szCs w:val="22"/>
        </w:rPr>
        <w:t>May 2020</w:t>
      </w:r>
      <w:r>
        <w:rPr>
          <w:rFonts w:ascii="Arial" w:hAnsi="Arial" w:cs="Arial"/>
          <w:sz w:val="22"/>
          <w:szCs w:val="22"/>
        </w:rPr>
        <w:t>)</w:t>
      </w:r>
      <w:r w:rsidR="007A2D4D">
        <w:rPr>
          <w:rFonts w:ascii="Arial" w:hAnsi="Arial" w:cs="Arial"/>
          <w:sz w:val="22"/>
          <w:szCs w:val="22"/>
        </w:rPr>
        <w:t>.  This is the primary text for the course</w:t>
      </w:r>
    </w:p>
    <w:p w14:paraId="0C7F960C" w14:textId="02ABC2CD" w:rsidR="007A2D4D" w:rsidRDefault="00D10995" w:rsidP="002C5EC5">
      <w:pPr>
        <w:pStyle w:val="ListParagraph"/>
        <w:numPr>
          <w:ilvl w:val="0"/>
          <w:numId w:val="6"/>
        </w:numPr>
        <w:rPr>
          <w:rFonts w:ascii="Arial" w:hAnsi="Arial" w:cs="Arial"/>
          <w:sz w:val="22"/>
          <w:szCs w:val="22"/>
        </w:rPr>
      </w:pPr>
      <w:r>
        <w:rPr>
          <w:rFonts w:ascii="Arial" w:hAnsi="Arial" w:cs="Arial"/>
          <w:sz w:val="22"/>
          <w:szCs w:val="22"/>
        </w:rPr>
        <w:t>Deloitte A Roadmap to Accounting for Income Taxes (April 2020) – Chapter 14 (Disclosure of Income Taxes)</w:t>
      </w:r>
    </w:p>
    <w:p w14:paraId="15AC119E" w14:textId="2D20556C" w:rsidR="000139F1" w:rsidRPr="00832DCF" w:rsidRDefault="000139F1" w:rsidP="002C5EC5">
      <w:pPr>
        <w:pStyle w:val="ListParagraph"/>
        <w:numPr>
          <w:ilvl w:val="0"/>
          <w:numId w:val="6"/>
        </w:numPr>
        <w:rPr>
          <w:rFonts w:ascii="Arial" w:hAnsi="Arial" w:cs="Arial"/>
          <w:sz w:val="22"/>
          <w:szCs w:val="22"/>
        </w:rPr>
      </w:pPr>
      <w:r>
        <w:rPr>
          <w:rFonts w:ascii="Arial" w:hAnsi="Arial" w:cs="Arial"/>
          <w:i/>
          <w:iCs/>
          <w:sz w:val="22"/>
          <w:szCs w:val="22"/>
        </w:rPr>
        <w:t>South-Western’s Essentials of Taxation (South-Western) 2019 Edition, Chapter 3</w:t>
      </w:r>
      <w:r w:rsidR="00D10995">
        <w:rPr>
          <w:rFonts w:ascii="Arial" w:hAnsi="Arial" w:cs="Arial"/>
          <w:i/>
          <w:iCs/>
          <w:sz w:val="22"/>
          <w:szCs w:val="22"/>
        </w:rPr>
        <w:t xml:space="preserve"> </w:t>
      </w:r>
      <w:r w:rsidR="00D10995">
        <w:rPr>
          <w:rFonts w:ascii="Arial" w:hAnsi="Arial" w:cs="Arial"/>
          <w:sz w:val="22"/>
          <w:szCs w:val="22"/>
        </w:rPr>
        <w:t>(This chapter will be posted to Blackboard)</w:t>
      </w:r>
    </w:p>
    <w:p w14:paraId="052CAA47" w14:textId="77777777" w:rsidR="00832DCF" w:rsidRPr="00832DCF" w:rsidRDefault="00832DCF" w:rsidP="00832DCF">
      <w:pPr>
        <w:pStyle w:val="ListParagraph"/>
        <w:ind w:left="2520"/>
        <w:rPr>
          <w:rFonts w:ascii="Arial" w:hAnsi="Arial" w:cs="Arial"/>
          <w:sz w:val="22"/>
          <w:szCs w:val="22"/>
        </w:rPr>
      </w:pPr>
    </w:p>
    <w:p w14:paraId="46ED164F" w14:textId="30E01141" w:rsidR="008E25AC" w:rsidRDefault="00B26741" w:rsidP="00D76893">
      <w:pPr>
        <w:rPr>
          <w:rFonts w:ascii="Arial" w:hAnsi="Arial" w:cs="Arial"/>
          <w:b/>
          <w:bCs/>
          <w:sz w:val="22"/>
          <w:szCs w:val="22"/>
        </w:rPr>
      </w:pPr>
      <w:r>
        <w:rPr>
          <w:rFonts w:ascii="Arial" w:hAnsi="Arial" w:cs="Arial"/>
          <w:b/>
          <w:bCs/>
          <w:sz w:val="22"/>
          <w:szCs w:val="22"/>
        </w:rPr>
        <w:lastRenderedPageBreak/>
        <w:t xml:space="preserve">There will be two types of </w:t>
      </w:r>
      <w:r w:rsidR="00832DCF">
        <w:rPr>
          <w:rFonts w:ascii="Arial" w:hAnsi="Arial" w:cs="Arial"/>
          <w:b/>
          <w:bCs/>
          <w:sz w:val="22"/>
          <w:szCs w:val="22"/>
        </w:rPr>
        <w:t xml:space="preserve">PowerPoint slides </w:t>
      </w:r>
      <w:r>
        <w:rPr>
          <w:rFonts w:ascii="Arial" w:hAnsi="Arial" w:cs="Arial"/>
          <w:b/>
          <w:bCs/>
          <w:sz w:val="22"/>
          <w:szCs w:val="22"/>
        </w:rPr>
        <w:t xml:space="preserve">utilized for this course.  </w:t>
      </w:r>
      <w:r w:rsidR="00D76893">
        <w:rPr>
          <w:rFonts w:ascii="Arial" w:hAnsi="Arial" w:cs="Arial"/>
          <w:b/>
          <w:bCs/>
          <w:sz w:val="22"/>
          <w:szCs w:val="22"/>
        </w:rPr>
        <w:t xml:space="preserve">The first type will contain content related to the topic being discussed in each session.  </w:t>
      </w:r>
      <w:r w:rsidR="000B18A2">
        <w:rPr>
          <w:rFonts w:ascii="Arial" w:hAnsi="Arial" w:cs="Arial"/>
          <w:b/>
          <w:bCs/>
          <w:sz w:val="22"/>
          <w:szCs w:val="22"/>
        </w:rPr>
        <w:t xml:space="preserve">A single </w:t>
      </w:r>
      <w:r w:rsidR="00D76893">
        <w:rPr>
          <w:rFonts w:ascii="Arial" w:hAnsi="Arial" w:cs="Arial"/>
          <w:b/>
          <w:bCs/>
          <w:sz w:val="22"/>
          <w:szCs w:val="22"/>
        </w:rPr>
        <w:t xml:space="preserve">PowerPoint deck may be utilized for multiple class sessions; this will generally be noted on the front page of the deck.  The second type of PowerPoint deck will contain questions, short case studies and problems.  </w:t>
      </w:r>
      <w:r w:rsidR="00F520CA">
        <w:rPr>
          <w:rFonts w:ascii="Arial" w:hAnsi="Arial" w:cs="Arial"/>
          <w:b/>
          <w:bCs/>
          <w:sz w:val="22"/>
          <w:szCs w:val="22"/>
        </w:rPr>
        <w:t>I refer to this deck as the “Interactive Deck”</w:t>
      </w:r>
      <w:r w:rsidR="001657AE">
        <w:rPr>
          <w:rFonts w:ascii="Arial" w:hAnsi="Arial" w:cs="Arial"/>
          <w:b/>
          <w:bCs/>
          <w:sz w:val="22"/>
          <w:szCs w:val="22"/>
        </w:rPr>
        <w:t xml:space="preserve">.  </w:t>
      </w:r>
      <w:r w:rsidR="00D76893">
        <w:rPr>
          <w:rFonts w:ascii="Arial" w:hAnsi="Arial" w:cs="Arial"/>
          <w:b/>
          <w:bCs/>
          <w:sz w:val="22"/>
          <w:szCs w:val="22"/>
        </w:rPr>
        <w:t>Students should review these questions, case studies and problems prior to class but WILL NOT BE REQUIRED TO HAND IN THE ANSWERS PRIOR TO CLASS.  The solutions to all questions, case studies and problems</w:t>
      </w:r>
      <w:r w:rsidR="000B18A2">
        <w:rPr>
          <w:rFonts w:ascii="Arial" w:hAnsi="Arial" w:cs="Arial"/>
          <w:b/>
          <w:bCs/>
          <w:sz w:val="22"/>
          <w:szCs w:val="22"/>
        </w:rPr>
        <w:t xml:space="preserve"> contained in the “Interactive” deck</w:t>
      </w:r>
      <w:r w:rsidR="00D76893">
        <w:rPr>
          <w:rFonts w:ascii="Arial" w:hAnsi="Arial" w:cs="Arial"/>
          <w:b/>
          <w:bCs/>
          <w:sz w:val="22"/>
          <w:szCs w:val="22"/>
        </w:rPr>
        <w:t xml:space="preserve"> will be posted to Blackboard following the class session in which they were discussed.  </w:t>
      </w:r>
    </w:p>
    <w:p w14:paraId="56F3607B" w14:textId="51C93F9A" w:rsidR="00D76893" w:rsidRDefault="00D76893" w:rsidP="00D76893">
      <w:pPr>
        <w:rPr>
          <w:rFonts w:ascii="Arial" w:hAnsi="Arial" w:cs="Arial"/>
          <w:b/>
          <w:bCs/>
          <w:sz w:val="22"/>
          <w:szCs w:val="22"/>
        </w:rPr>
      </w:pPr>
    </w:p>
    <w:p w14:paraId="3099C685" w14:textId="100B30B9" w:rsidR="00D76893" w:rsidRDefault="00D76893" w:rsidP="00D76893">
      <w:pPr>
        <w:rPr>
          <w:rFonts w:ascii="Arial" w:hAnsi="Arial" w:cs="Arial"/>
          <w:b/>
          <w:bCs/>
          <w:sz w:val="22"/>
          <w:szCs w:val="22"/>
        </w:rPr>
      </w:pPr>
      <w:r>
        <w:rPr>
          <w:rFonts w:ascii="Arial" w:hAnsi="Arial" w:cs="Arial"/>
          <w:b/>
          <w:bCs/>
          <w:sz w:val="22"/>
          <w:szCs w:val="22"/>
        </w:rPr>
        <w:t>PowerPoint slides to be utilized in class will be posted to Blackboard no later than the Friday before each week’s class (</w:t>
      </w:r>
      <w:proofErr w:type="gramStart"/>
      <w:r>
        <w:rPr>
          <w:rFonts w:ascii="Arial" w:hAnsi="Arial" w:cs="Arial"/>
          <w:b/>
          <w:bCs/>
          <w:sz w:val="22"/>
          <w:szCs w:val="22"/>
        </w:rPr>
        <w:t>i.e.</w:t>
      </w:r>
      <w:proofErr w:type="gramEnd"/>
      <w:r>
        <w:rPr>
          <w:rFonts w:ascii="Arial" w:hAnsi="Arial" w:cs="Arial"/>
          <w:b/>
          <w:bCs/>
          <w:sz w:val="22"/>
          <w:szCs w:val="22"/>
        </w:rPr>
        <w:t xml:space="preserve"> the PowerPoint decks for classes the week of </w:t>
      </w:r>
      <w:r w:rsidR="000B18A2">
        <w:rPr>
          <w:rFonts w:ascii="Arial" w:hAnsi="Arial" w:cs="Arial"/>
          <w:b/>
          <w:bCs/>
          <w:sz w:val="22"/>
          <w:szCs w:val="22"/>
        </w:rPr>
        <w:t>January 31</w:t>
      </w:r>
      <w:r>
        <w:rPr>
          <w:rFonts w:ascii="Arial" w:hAnsi="Arial" w:cs="Arial"/>
          <w:b/>
          <w:bCs/>
          <w:sz w:val="22"/>
          <w:szCs w:val="22"/>
        </w:rPr>
        <w:t xml:space="preserve"> will be posted by Friday January 2</w:t>
      </w:r>
      <w:r w:rsidR="000B18A2">
        <w:rPr>
          <w:rFonts w:ascii="Arial" w:hAnsi="Arial" w:cs="Arial"/>
          <w:b/>
          <w:bCs/>
          <w:sz w:val="22"/>
          <w:szCs w:val="22"/>
        </w:rPr>
        <w:t>8</w:t>
      </w:r>
      <w:r>
        <w:rPr>
          <w:rFonts w:ascii="Arial" w:hAnsi="Arial" w:cs="Arial"/>
          <w:b/>
          <w:bCs/>
          <w:sz w:val="22"/>
          <w:szCs w:val="22"/>
        </w:rPr>
        <w:t>)</w:t>
      </w:r>
    </w:p>
    <w:p w14:paraId="15DB2DB1" w14:textId="77777777" w:rsidR="00D76893" w:rsidRDefault="00D76893" w:rsidP="00D76893">
      <w:pPr>
        <w:rPr>
          <w:rFonts w:ascii="Arial" w:hAnsi="Arial" w:cs="Arial"/>
          <w:sz w:val="22"/>
          <w:szCs w:val="22"/>
        </w:rPr>
      </w:pPr>
    </w:p>
    <w:p w14:paraId="107DBDD4" w14:textId="77777777" w:rsidR="000139F1" w:rsidRPr="000139F1" w:rsidRDefault="000139F1" w:rsidP="000139F1">
      <w:pPr>
        <w:rPr>
          <w:rFonts w:ascii="Arial" w:hAnsi="Arial" w:cs="Arial"/>
          <w:b/>
          <w:sz w:val="22"/>
          <w:szCs w:val="22"/>
        </w:rPr>
      </w:pPr>
      <w:r>
        <w:rPr>
          <w:rFonts w:ascii="Arial" w:hAnsi="Arial" w:cs="Arial"/>
          <w:b/>
          <w:sz w:val="22"/>
          <w:szCs w:val="22"/>
        </w:rPr>
        <w:t>Additional reading material will be posted to Blackboard during the semester</w:t>
      </w:r>
    </w:p>
    <w:p w14:paraId="42E81B6C" w14:textId="77777777" w:rsidR="00F82D99" w:rsidRPr="00B51350" w:rsidRDefault="00F82D99" w:rsidP="00F82D99">
      <w:pPr>
        <w:rPr>
          <w:rFonts w:ascii="Arial" w:hAnsi="Arial" w:cs="Arial"/>
          <w:iCs/>
          <w:sz w:val="22"/>
          <w:szCs w:val="22"/>
        </w:rPr>
      </w:pPr>
    </w:p>
    <w:p w14:paraId="5D70DAEB" w14:textId="77777777" w:rsidR="00726D70" w:rsidRPr="00B51350" w:rsidRDefault="00726D70" w:rsidP="00726D70">
      <w:pPr>
        <w:rPr>
          <w:rFonts w:ascii="Arial" w:hAnsi="Arial" w:cs="Arial"/>
          <w:iCs/>
          <w:sz w:val="22"/>
          <w:szCs w:val="22"/>
        </w:rPr>
      </w:pPr>
    </w:p>
    <w:p w14:paraId="4D8B5DA9" w14:textId="77777777" w:rsidR="001503FB" w:rsidRPr="001503FB" w:rsidRDefault="001503FB" w:rsidP="00D416CB">
      <w:pPr>
        <w:rPr>
          <w:rFonts w:ascii="Arial" w:hAnsi="Arial" w:cs="Arial"/>
          <w:sz w:val="22"/>
          <w:szCs w:val="22"/>
        </w:rPr>
      </w:pPr>
      <w:r>
        <w:rPr>
          <w:rFonts w:ascii="Arial" w:hAnsi="Arial" w:cs="Arial"/>
          <w:b/>
          <w:sz w:val="22"/>
          <w:szCs w:val="22"/>
        </w:rPr>
        <w:t xml:space="preserve">PREREQUISITE: </w:t>
      </w:r>
      <w:r w:rsidRPr="001503FB">
        <w:rPr>
          <w:rFonts w:ascii="Arial" w:hAnsi="Arial" w:cs="Arial"/>
          <w:sz w:val="22"/>
          <w:szCs w:val="22"/>
        </w:rPr>
        <w:t xml:space="preserve">ACCT </w:t>
      </w:r>
      <w:r w:rsidR="000139F1">
        <w:rPr>
          <w:rFonts w:ascii="Arial" w:hAnsi="Arial" w:cs="Arial"/>
          <w:sz w:val="22"/>
          <w:szCs w:val="22"/>
        </w:rPr>
        <w:t>561T or Acct 585</w:t>
      </w:r>
    </w:p>
    <w:p w14:paraId="7694F2A2" w14:textId="77777777" w:rsidR="001503FB" w:rsidRDefault="001503FB" w:rsidP="00D416CB">
      <w:pPr>
        <w:rPr>
          <w:rFonts w:ascii="Arial" w:hAnsi="Arial" w:cs="Arial"/>
          <w:b/>
          <w:sz w:val="22"/>
          <w:szCs w:val="22"/>
        </w:rPr>
      </w:pPr>
    </w:p>
    <w:p w14:paraId="4B2D33AD" w14:textId="77777777" w:rsidR="009D5395" w:rsidRDefault="009D5395" w:rsidP="00D416CB">
      <w:pPr>
        <w:rPr>
          <w:rFonts w:ascii="Arial" w:hAnsi="Arial" w:cs="Arial"/>
          <w:b/>
          <w:sz w:val="22"/>
          <w:szCs w:val="22"/>
        </w:rPr>
      </w:pPr>
    </w:p>
    <w:p w14:paraId="20245362" w14:textId="77777777" w:rsidR="009D5395" w:rsidRDefault="009D5395" w:rsidP="00D416CB">
      <w:pPr>
        <w:rPr>
          <w:rFonts w:ascii="Arial" w:hAnsi="Arial" w:cs="Arial"/>
          <w:b/>
          <w:sz w:val="22"/>
          <w:szCs w:val="22"/>
        </w:rPr>
      </w:pPr>
    </w:p>
    <w:p w14:paraId="2C9FA0C8" w14:textId="77777777" w:rsidR="00B51350" w:rsidRPr="00D416CB" w:rsidRDefault="00B51350" w:rsidP="00D416CB">
      <w:pPr>
        <w:rPr>
          <w:rFonts w:ascii="Arial" w:hAnsi="Arial" w:cs="Arial"/>
          <w:iCs/>
          <w:sz w:val="22"/>
          <w:szCs w:val="22"/>
        </w:rPr>
      </w:pPr>
      <w:r w:rsidRPr="00B51350">
        <w:rPr>
          <w:rFonts w:ascii="Arial" w:hAnsi="Arial" w:cs="Arial"/>
          <w:b/>
          <w:sz w:val="22"/>
          <w:szCs w:val="22"/>
        </w:rPr>
        <w:t>COURSE LEARNING OUTCOMES</w:t>
      </w:r>
      <w:r w:rsidRPr="00B51350">
        <w:rPr>
          <w:rFonts w:ascii="Arial" w:hAnsi="Arial" w:cs="Arial"/>
          <w:sz w:val="22"/>
          <w:szCs w:val="22"/>
        </w:rPr>
        <w:t>:</w:t>
      </w:r>
      <w:r w:rsidRPr="00B51350">
        <w:rPr>
          <w:rFonts w:ascii="Arial" w:hAnsi="Arial" w:cs="Arial"/>
          <w:sz w:val="22"/>
          <w:szCs w:val="22"/>
        </w:rPr>
        <w:tab/>
      </w:r>
    </w:p>
    <w:p w14:paraId="02E7EBC1" w14:textId="77777777" w:rsidR="00B51350" w:rsidRPr="00B51350" w:rsidRDefault="00B51350" w:rsidP="00B51350">
      <w:pPr>
        <w:rPr>
          <w:rFonts w:ascii="Arial" w:hAnsi="Arial" w:cs="Arial"/>
          <w:iCs/>
          <w:sz w:val="22"/>
          <w:szCs w:val="22"/>
        </w:rPr>
      </w:pPr>
      <w:r w:rsidRPr="00B51350">
        <w:rPr>
          <w:rFonts w:ascii="Arial" w:hAnsi="Arial" w:cs="Arial"/>
          <w:iCs/>
          <w:sz w:val="22"/>
          <w:szCs w:val="22"/>
        </w:rPr>
        <w:t>Upon</w:t>
      </w:r>
      <w:r w:rsidR="00084D5C">
        <w:rPr>
          <w:rFonts w:ascii="Arial" w:hAnsi="Arial" w:cs="Arial"/>
          <w:iCs/>
          <w:sz w:val="22"/>
          <w:szCs w:val="22"/>
        </w:rPr>
        <w:t xml:space="preserve"> </w:t>
      </w:r>
      <w:r w:rsidR="00084D5C" w:rsidRPr="00B56AC1">
        <w:rPr>
          <w:rFonts w:ascii="Arial" w:hAnsi="Arial" w:cs="Arial"/>
          <w:iCs/>
          <w:sz w:val="22"/>
          <w:szCs w:val="22"/>
        </w:rPr>
        <w:t>successfully completing</w:t>
      </w:r>
      <w:r w:rsidR="00084D5C">
        <w:rPr>
          <w:rFonts w:ascii="Arial" w:hAnsi="Arial" w:cs="Arial"/>
          <w:iCs/>
          <w:sz w:val="22"/>
          <w:szCs w:val="22"/>
        </w:rPr>
        <w:t xml:space="preserve"> </w:t>
      </w:r>
      <w:r w:rsidRPr="00B51350">
        <w:rPr>
          <w:rFonts w:ascii="Arial" w:hAnsi="Arial" w:cs="Arial"/>
          <w:iCs/>
          <w:sz w:val="22"/>
          <w:szCs w:val="22"/>
        </w:rPr>
        <w:t>this course, the student will be able to:</w:t>
      </w:r>
    </w:p>
    <w:p w14:paraId="164C0F73" w14:textId="77777777" w:rsidR="00B51350" w:rsidRPr="00B51350" w:rsidRDefault="00B51350" w:rsidP="00B51350">
      <w:pPr>
        <w:rPr>
          <w:rFonts w:ascii="Arial" w:hAnsi="Arial" w:cs="Arial"/>
          <w:iCs/>
          <w:sz w:val="22"/>
          <w:szCs w:val="22"/>
        </w:rPr>
      </w:pPr>
    </w:p>
    <w:p w14:paraId="7EF97B6E" w14:textId="77777777" w:rsidR="003C370A" w:rsidRDefault="000139F1" w:rsidP="002C5EC5">
      <w:pPr>
        <w:numPr>
          <w:ilvl w:val="0"/>
          <w:numId w:val="5"/>
        </w:numPr>
        <w:rPr>
          <w:rFonts w:ascii="Arial" w:hAnsi="Arial" w:cs="Arial"/>
          <w:iCs/>
          <w:sz w:val="22"/>
          <w:szCs w:val="22"/>
        </w:rPr>
      </w:pPr>
      <w:r>
        <w:rPr>
          <w:rFonts w:ascii="Arial" w:hAnsi="Arial" w:cs="Arial"/>
          <w:iCs/>
          <w:sz w:val="22"/>
          <w:szCs w:val="22"/>
        </w:rPr>
        <w:t>Prepare and explain the income tax footnotes to financial statements by preparing sample footnotes;</w:t>
      </w:r>
    </w:p>
    <w:p w14:paraId="440114D6" w14:textId="77777777" w:rsidR="000139F1" w:rsidRDefault="000139F1" w:rsidP="002C5EC5">
      <w:pPr>
        <w:numPr>
          <w:ilvl w:val="0"/>
          <w:numId w:val="5"/>
        </w:numPr>
        <w:rPr>
          <w:rFonts w:ascii="Arial" w:hAnsi="Arial" w:cs="Arial"/>
          <w:iCs/>
          <w:sz w:val="22"/>
          <w:szCs w:val="22"/>
        </w:rPr>
      </w:pPr>
      <w:r>
        <w:rPr>
          <w:rFonts w:ascii="Arial" w:hAnsi="Arial" w:cs="Arial"/>
          <w:iCs/>
          <w:sz w:val="22"/>
          <w:szCs w:val="22"/>
        </w:rPr>
        <w:t>Determine the tax adjustments required to be recorded in connection with a business combination by analyzing fact patterns and solving problems;</w:t>
      </w:r>
    </w:p>
    <w:p w14:paraId="7889228A" w14:textId="77777777" w:rsidR="000139F1" w:rsidRDefault="000139F1" w:rsidP="002C5EC5">
      <w:pPr>
        <w:numPr>
          <w:ilvl w:val="0"/>
          <w:numId w:val="5"/>
        </w:numPr>
        <w:rPr>
          <w:rFonts w:ascii="Arial" w:hAnsi="Arial" w:cs="Arial"/>
          <w:iCs/>
          <w:sz w:val="22"/>
          <w:szCs w:val="22"/>
        </w:rPr>
      </w:pPr>
      <w:r>
        <w:rPr>
          <w:rFonts w:ascii="Arial" w:hAnsi="Arial" w:cs="Arial"/>
          <w:iCs/>
          <w:sz w:val="22"/>
          <w:szCs w:val="22"/>
        </w:rPr>
        <w:t>Explain financial statement reporting of the tax consequences of issuing stock-based compensation by analyzing footnotes of public companies and solving problems;</w:t>
      </w:r>
    </w:p>
    <w:p w14:paraId="3FFF0F4E" w14:textId="77777777" w:rsidR="00B51350" w:rsidRDefault="000139F1" w:rsidP="002C5EC5">
      <w:pPr>
        <w:numPr>
          <w:ilvl w:val="0"/>
          <w:numId w:val="5"/>
        </w:numPr>
        <w:rPr>
          <w:rFonts w:ascii="Arial" w:hAnsi="Arial" w:cs="Arial"/>
          <w:iCs/>
          <w:sz w:val="22"/>
          <w:szCs w:val="22"/>
        </w:rPr>
      </w:pPr>
      <w:r>
        <w:rPr>
          <w:rFonts w:ascii="Arial" w:hAnsi="Arial" w:cs="Arial"/>
          <w:iCs/>
          <w:sz w:val="22"/>
          <w:szCs w:val="22"/>
        </w:rPr>
        <w:t xml:space="preserve">Calculate and audit the amount of tax liability that should be recorded on the financial statements for uncertain tax positions; </w:t>
      </w:r>
    </w:p>
    <w:p w14:paraId="36FAF0E3" w14:textId="77777777" w:rsidR="000139F1" w:rsidRDefault="000139F1" w:rsidP="002C5EC5">
      <w:pPr>
        <w:numPr>
          <w:ilvl w:val="0"/>
          <w:numId w:val="5"/>
        </w:numPr>
        <w:rPr>
          <w:rFonts w:ascii="Arial" w:hAnsi="Arial" w:cs="Arial"/>
          <w:iCs/>
          <w:sz w:val="22"/>
          <w:szCs w:val="22"/>
        </w:rPr>
      </w:pPr>
      <w:r>
        <w:rPr>
          <w:rFonts w:ascii="Arial" w:hAnsi="Arial" w:cs="Arial"/>
          <w:iCs/>
          <w:sz w:val="22"/>
          <w:szCs w:val="22"/>
        </w:rPr>
        <w:t>Analyze the need to determine the amount of any valuation allowance needed for deferred tax assets by preparing a report and solving problems;</w:t>
      </w:r>
      <w:r w:rsidR="009D5395">
        <w:rPr>
          <w:rFonts w:ascii="Arial" w:hAnsi="Arial" w:cs="Arial"/>
          <w:iCs/>
          <w:sz w:val="22"/>
          <w:szCs w:val="22"/>
        </w:rPr>
        <w:t xml:space="preserve"> and</w:t>
      </w:r>
    </w:p>
    <w:p w14:paraId="53F80E3A" w14:textId="77777777" w:rsidR="000139F1" w:rsidRDefault="000139F1" w:rsidP="002C5EC5">
      <w:pPr>
        <w:numPr>
          <w:ilvl w:val="0"/>
          <w:numId w:val="5"/>
        </w:numPr>
        <w:rPr>
          <w:rFonts w:ascii="Arial" w:hAnsi="Arial" w:cs="Arial"/>
          <w:iCs/>
          <w:sz w:val="22"/>
          <w:szCs w:val="22"/>
        </w:rPr>
      </w:pPr>
      <w:r>
        <w:rPr>
          <w:rFonts w:ascii="Arial" w:hAnsi="Arial" w:cs="Arial"/>
          <w:iCs/>
          <w:sz w:val="22"/>
          <w:szCs w:val="22"/>
        </w:rPr>
        <w:t xml:space="preserve">Exhibit an understanding of the conceptual framework and guiding principles that the accounting for income tax standards rely upon by preparing comprehensive tax accounting entries for complex financial statement fact patterns which include international operations, tax law changes and </w:t>
      </w:r>
      <w:proofErr w:type="spellStart"/>
      <w:r>
        <w:rPr>
          <w:rFonts w:ascii="Arial" w:hAnsi="Arial" w:cs="Arial"/>
          <w:iCs/>
          <w:sz w:val="22"/>
          <w:szCs w:val="22"/>
        </w:rPr>
        <w:t>intraperiod</w:t>
      </w:r>
      <w:proofErr w:type="spellEnd"/>
      <w:r>
        <w:rPr>
          <w:rFonts w:ascii="Arial" w:hAnsi="Arial" w:cs="Arial"/>
          <w:iCs/>
          <w:sz w:val="22"/>
          <w:szCs w:val="22"/>
        </w:rPr>
        <w:t xml:space="preserve"> </w:t>
      </w:r>
      <w:r w:rsidR="009D5395">
        <w:rPr>
          <w:rFonts w:ascii="Arial" w:hAnsi="Arial" w:cs="Arial"/>
          <w:iCs/>
          <w:sz w:val="22"/>
          <w:szCs w:val="22"/>
        </w:rPr>
        <w:t>tax allocations.</w:t>
      </w:r>
    </w:p>
    <w:p w14:paraId="6E46B822" w14:textId="77777777" w:rsidR="009D5395" w:rsidRDefault="009D5395" w:rsidP="009D5395">
      <w:pPr>
        <w:rPr>
          <w:rFonts w:ascii="Arial" w:hAnsi="Arial" w:cs="Arial"/>
          <w:iCs/>
          <w:sz w:val="22"/>
          <w:szCs w:val="22"/>
        </w:rPr>
      </w:pPr>
    </w:p>
    <w:p w14:paraId="2A12F43A" w14:textId="0FA61EF4" w:rsidR="009D5395" w:rsidRDefault="009D5395" w:rsidP="009D5395">
      <w:pPr>
        <w:rPr>
          <w:rFonts w:ascii="Arial" w:hAnsi="Arial" w:cs="Arial"/>
          <w:iCs/>
          <w:sz w:val="22"/>
          <w:szCs w:val="22"/>
        </w:rPr>
      </w:pPr>
    </w:p>
    <w:p w14:paraId="72FE271E" w14:textId="1B2F97BF" w:rsidR="00B26741" w:rsidRDefault="00B26741" w:rsidP="009D5395">
      <w:pPr>
        <w:rPr>
          <w:rFonts w:ascii="Arial" w:hAnsi="Arial" w:cs="Arial"/>
          <w:iCs/>
          <w:sz w:val="22"/>
          <w:szCs w:val="22"/>
        </w:rPr>
      </w:pPr>
    </w:p>
    <w:p w14:paraId="0BDD38F5" w14:textId="40DEB5D1" w:rsidR="00B26741" w:rsidRDefault="00B26741" w:rsidP="009D5395">
      <w:pPr>
        <w:rPr>
          <w:rFonts w:ascii="Arial" w:hAnsi="Arial" w:cs="Arial"/>
          <w:iCs/>
          <w:sz w:val="22"/>
          <w:szCs w:val="22"/>
        </w:rPr>
      </w:pPr>
    </w:p>
    <w:p w14:paraId="3AF1F036" w14:textId="6E9926EC" w:rsidR="00B26741" w:rsidRDefault="00B26741" w:rsidP="009D5395">
      <w:pPr>
        <w:rPr>
          <w:rFonts w:ascii="Arial" w:hAnsi="Arial" w:cs="Arial"/>
          <w:iCs/>
          <w:sz w:val="22"/>
          <w:szCs w:val="22"/>
        </w:rPr>
      </w:pPr>
    </w:p>
    <w:p w14:paraId="04772DBD" w14:textId="77777777" w:rsidR="00B26741" w:rsidRDefault="00B26741" w:rsidP="009D5395">
      <w:pPr>
        <w:rPr>
          <w:rFonts w:ascii="Arial" w:hAnsi="Arial" w:cs="Arial"/>
          <w:iCs/>
          <w:sz w:val="22"/>
          <w:szCs w:val="22"/>
        </w:rPr>
      </w:pPr>
    </w:p>
    <w:p w14:paraId="343022EC" w14:textId="77777777" w:rsidR="009D5395" w:rsidRDefault="009D5395" w:rsidP="009D5395">
      <w:pPr>
        <w:rPr>
          <w:rFonts w:ascii="Arial" w:hAnsi="Arial" w:cs="Arial"/>
          <w:iCs/>
          <w:sz w:val="22"/>
          <w:szCs w:val="22"/>
        </w:rPr>
      </w:pPr>
    </w:p>
    <w:p w14:paraId="35B88702" w14:textId="77777777" w:rsidR="009D5395" w:rsidRDefault="009D5395" w:rsidP="009D5395">
      <w:pPr>
        <w:rPr>
          <w:rFonts w:ascii="Arial" w:hAnsi="Arial" w:cs="Arial"/>
          <w:iCs/>
          <w:sz w:val="22"/>
          <w:szCs w:val="22"/>
        </w:rPr>
      </w:pPr>
    </w:p>
    <w:p w14:paraId="03203850" w14:textId="77777777" w:rsidR="009D5395" w:rsidRPr="000139F1" w:rsidRDefault="009D5395" w:rsidP="009D5395">
      <w:pPr>
        <w:rPr>
          <w:rFonts w:ascii="Arial" w:hAnsi="Arial" w:cs="Arial"/>
          <w:iCs/>
          <w:sz w:val="22"/>
          <w:szCs w:val="22"/>
        </w:rPr>
      </w:pPr>
    </w:p>
    <w:p w14:paraId="06385C74" w14:textId="77777777" w:rsidR="001657AE" w:rsidRDefault="001657AE" w:rsidP="00B51350">
      <w:pPr>
        <w:rPr>
          <w:rFonts w:ascii="Arial" w:hAnsi="Arial" w:cs="Arial"/>
          <w:b/>
          <w:sz w:val="22"/>
          <w:szCs w:val="22"/>
        </w:rPr>
      </w:pPr>
    </w:p>
    <w:p w14:paraId="10AC816F" w14:textId="77777777" w:rsidR="001657AE" w:rsidRDefault="001657AE" w:rsidP="00B51350">
      <w:pPr>
        <w:rPr>
          <w:rFonts w:ascii="Arial" w:hAnsi="Arial" w:cs="Arial"/>
          <w:b/>
          <w:sz w:val="22"/>
          <w:szCs w:val="22"/>
        </w:rPr>
      </w:pPr>
    </w:p>
    <w:p w14:paraId="0050BD76" w14:textId="77777777" w:rsidR="001657AE" w:rsidRDefault="001657AE" w:rsidP="00B51350">
      <w:pPr>
        <w:rPr>
          <w:rFonts w:ascii="Arial" w:hAnsi="Arial" w:cs="Arial"/>
          <w:b/>
          <w:sz w:val="22"/>
          <w:szCs w:val="22"/>
        </w:rPr>
      </w:pPr>
    </w:p>
    <w:p w14:paraId="5404D301" w14:textId="77777777" w:rsidR="001657AE" w:rsidRDefault="001657AE" w:rsidP="00B51350">
      <w:pPr>
        <w:rPr>
          <w:rFonts w:ascii="Arial" w:hAnsi="Arial" w:cs="Arial"/>
          <w:b/>
          <w:sz w:val="22"/>
          <w:szCs w:val="22"/>
        </w:rPr>
      </w:pPr>
    </w:p>
    <w:p w14:paraId="061D0DB6" w14:textId="348100B4" w:rsidR="00B51350" w:rsidRPr="00FF30B0" w:rsidRDefault="00B51350" w:rsidP="00B51350">
      <w:pPr>
        <w:rPr>
          <w:rFonts w:ascii="Arial" w:hAnsi="Arial" w:cs="Arial"/>
          <w:sz w:val="22"/>
          <w:szCs w:val="22"/>
        </w:rPr>
      </w:pPr>
      <w:r w:rsidRPr="00FF30B0">
        <w:rPr>
          <w:rFonts w:ascii="Arial" w:hAnsi="Arial" w:cs="Arial"/>
          <w:b/>
          <w:sz w:val="22"/>
          <w:szCs w:val="22"/>
        </w:rPr>
        <w:lastRenderedPageBreak/>
        <w:t>PROGRAM LEARNING OUTCOMES</w:t>
      </w:r>
      <w:r w:rsidRPr="00FF30B0">
        <w:rPr>
          <w:rFonts w:ascii="Arial" w:hAnsi="Arial" w:cs="Arial"/>
          <w:sz w:val="22"/>
          <w:szCs w:val="22"/>
        </w:rPr>
        <w:t>:</w:t>
      </w:r>
    </w:p>
    <w:p w14:paraId="23A3BEE3" w14:textId="77777777" w:rsidR="00B51350" w:rsidRPr="00FF30B0" w:rsidRDefault="00B51350" w:rsidP="00B51350">
      <w:pPr>
        <w:rPr>
          <w:rFonts w:ascii="Arial" w:hAnsi="Arial" w:cs="Arial"/>
          <w:sz w:val="22"/>
          <w:szCs w:val="22"/>
        </w:rPr>
      </w:pPr>
      <w:r w:rsidRPr="00FF30B0">
        <w:rPr>
          <w:rFonts w:ascii="Arial" w:hAnsi="Arial" w:cs="Arial"/>
          <w:sz w:val="22"/>
          <w:szCs w:val="22"/>
        </w:rPr>
        <w:t>The following are the five Student Learning Outcomes developed for this program by the USC Leventhal faculty and administration and filed with the AACSB, the accrediting body for accounting and business schools.  This course will deal primarily with learning outcomes #</w:t>
      </w:r>
      <w:r>
        <w:rPr>
          <w:rFonts w:ascii="Arial" w:hAnsi="Arial" w:cs="Arial"/>
          <w:sz w:val="22"/>
          <w:szCs w:val="22"/>
        </w:rPr>
        <w:t>1</w:t>
      </w:r>
      <w:r w:rsidR="009D5395">
        <w:rPr>
          <w:rFonts w:ascii="Arial" w:hAnsi="Arial" w:cs="Arial"/>
          <w:sz w:val="22"/>
          <w:szCs w:val="22"/>
        </w:rPr>
        <w:t>, #2</w:t>
      </w:r>
      <w:r w:rsidRPr="00FF30B0">
        <w:rPr>
          <w:rFonts w:ascii="Arial" w:hAnsi="Arial" w:cs="Arial"/>
          <w:sz w:val="22"/>
          <w:szCs w:val="22"/>
        </w:rPr>
        <w:t xml:space="preserve"> and #</w:t>
      </w:r>
      <w:r>
        <w:rPr>
          <w:rFonts w:ascii="Arial" w:hAnsi="Arial" w:cs="Arial"/>
          <w:sz w:val="22"/>
          <w:szCs w:val="22"/>
        </w:rPr>
        <w:t>3</w:t>
      </w:r>
      <w:r w:rsidRPr="00FF30B0">
        <w:rPr>
          <w:rFonts w:ascii="Arial" w:hAnsi="Arial" w:cs="Arial"/>
          <w:sz w:val="22"/>
          <w:szCs w:val="22"/>
        </w:rPr>
        <w:t>, and to a lesser extent with learning outcomes #</w:t>
      </w:r>
      <w:r w:rsidR="009D5395">
        <w:rPr>
          <w:rFonts w:ascii="Arial" w:hAnsi="Arial" w:cs="Arial"/>
          <w:sz w:val="22"/>
          <w:szCs w:val="22"/>
        </w:rPr>
        <w:t>4 and #5.</w:t>
      </w:r>
    </w:p>
    <w:p w14:paraId="5BDEC4AC" w14:textId="77777777" w:rsidR="00B51350" w:rsidRPr="00FF30B0" w:rsidRDefault="00B51350" w:rsidP="00B51350">
      <w:pPr>
        <w:rPr>
          <w:rFonts w:ascii="Arial" w:hAnsi="Arial" w:cs="Arial"/>
          <w:sz w:val="22"/>
          <w:szCs w:val="22"/>
        </w:rPr>
      </w:pPr>
      <w:r w:rsidRPr="00FF30B0">
        <w:rPr>
          <w:rFonts w:ascii="Arial" w:hAnsi="Arial" w:cs="Arial"/>
          <w:bCs/>
          <w:sz w:val="22"/>
          <w:szCs w:val="22"/>
        </w:rPr>
        <w:t xml:space="preserve"> </w:t>
      </w:r>
    </w:p>
    <w:p w14:paraId="0C2BF09D" w14:textId="77777777" w:rsidR="00B51350" w:rsidRPr="00FF30B0" w:rsidRDefault="00B51350" w:rsidP="00B51350">
      <w:pPr>
        <w:rPr>
          <w:rFonts w:ascii="Arial" w:hAnsi="Arial" w:cs="Arial"/>
          <w:b/>
          <w:bCs/>
          <w:sz w:val="22"/>
          <w:szCs w:val="22"/>
        </w:rPr>
      </w:pPr>
      <w:r w:rsidRPr="00FF30B0">
        <w:rPr>
          <w:rFonts w:ascii="Arial" w:hAnsi="Arial" w:cs="Arial"/>
          <w:b/>
          <w:i/>
          <w:sz w:val="22"/>
          <w:szCs w:val="22"/>
        </w:rPr>
        <w:t>1.</w:t>
      </w:r>
      <w:r w:rsidRPr="00FF30B0">
        <w:rPr>
          <w:rFonts w:ascii="Arial" w:hAnsi="Arial" w:cs="Arial"/>
          <w:b/>
          <w:bCs/>
          <w:i/>
          <w:sz w:val="22"/>
          <w:szCs w:val="22"/>
        </w:rPr>
        <w:t xml:space="preserve">  Technical, Conceptual, Problem-Solving </w:t>
      </w:r>
    </w:p>
    <w:p w14:paraId="0CBA650B" w14:textId="77777777" w:rsidR="00B51350" w:rsidRPr="00FF30B0" w:rsidRDefault="00B51350" w:rsidP="00B51350">
      <w:pPr>
        <w:rPr>
          <w:rFonts w:ascii="Arial" w:hAnsi="Arial" w:cs="Arial"/>
          <w:sz w:val="22"/>
          <w:szCs w:val="22"/>
        </w:rPr>
      </w:pPr>
      <w:r w:rsidRPr="00FF30B0">
        <w:rPr>
          <w:rFonts w:ascii="Arial" w:hAnsi="Arial" w:cs="Arial"/>
          <w:sz w:val="22"/>
          <w:szCs w:val="22"/>
        </w:rPr>
        <w:t>Students will be competent in and be able to apply discipline-specific knowledge and skills in the fields of accounting or taxation.  This learning outcome includes the development of critical thinking and problem-solving skills, as well as an understanding of the strategic role of accounting and taxation in business organizations and society.</w:t>
      </w:r>
    </w:p>
    <w:p w14:paraId="65C31EB3" w14:textId="77777777" w:rsidR="00B51350" w:rsidRPr="00FF30B0" w:rsidRDefault="00B51350" w:rsidP="002C5EC5">
      <w:pPr>
        <w:numPr>
          <w:ilvl w:val="0"/>
          <w:numId w:val="2"/>
        </w:numPr>
        <w:rPr>
          <w:rFonts w:ascii="Arial" w:hAnsi="Arial" w:cs="Arial"/>
          <w:sz w:val="22"/>
          <w:szCs w:val="22"/>
        </w:rPr>
      </w:pPr>
      <w:r w:rsidRPr="00FF30B0">
        <w:rPr>
          <w:rFonts w:ascii="Arial" w:hAnsi="Arial" w:cs="Arial"/>
          <w:sz w:val="22"/>
          <w:szCs w:val="22"/>
        </w:rPr>
        <w:t xml:space="preserve">MBT specific—Apply critical thinking and problem-solving skills related to taxation of individuals, flow-through entities, and corporations.  Recognize potential opportunities for tax savings and tax planning. </w:t>
      </w:r>
    </w:p>
    <w:p w14:paraId="097DB2B7" w14:textId="77777777" w:rsidR="00B51350" w:rsidRPr="00FF30B0" w:rsidRDefault="00B51350" w:rsidP="00B51350">
      <w:pPr>
        <w:rPr>
          <w:rFonts w:ascii="Arial" w:hAnsi="Arial" w:cs="Arial"/>
          <w:b/>
          <w:i/>
          <w:sz w:val="22"/>
          <w:szCs w:val="22"/>
        </w:rPr>
      </w:pPr>
    </w:p>
    <w:p w14:paraId="363DC95C" w14:textId="77777777" w:rsidR="00B51350" w:rsidRPr="00FF30B0" w:rsidRDefault="00B51350" w:rsidP="00B51350">
      <w:pPr>
        <w:rPr>
          <w:rFonts w:ascii="Arial" w:hAnsi="Arial" w:cs="Arial"/>
          <w:b/>
          <w:bCs/>
          <w:sz w:val="22"/>
          <w:szCs w:val="22"/>
        </w:rPr>
      </w:pPr>
      <w:r w:rsidRPr="00FF30B0">
        <w:rPr>
          <w:rFonts w:ascii="Arial" w:hAnsi="Arial" w:cs="Arial"/>
          <w:b/>
          <w:i/>
          <w:sz w:val="22"/>
          <w:szCs w:val="22"/>
        </w:rPr>
        <w:t>2.</w:t>
      </w:r>
      <w:r w:rsidRPr="00FF30B0">
        <w:rPr>
          <w:rFonts w:ascii="Arial" w:hAnsi="Arial" w:cs="Arial"/>
          <w:b/>
          <w:bCs/>
          <w:i/>
          <w:sz w:val="22"/>
          <w:szCs w:val="22"/>
        </w:rPr>
        <w:t xml:space="preserve">  Professional Development </w:t>
      </w:r>
    </w:p>
    <w:p w14:paraId="7B628EB5" w14:textId="77777777" w:rsidR="00B51350" w:rsidRPr="00FF30B0" w:rsidRDefault="00B51350" w:rsidP="00B51350">
      <w:pPr>
        <w:rPr>
          <w:rFonts w:ascii="Arial" w:hAnsi="Arial" w:cs="Arial"/>
          <w:sz w:val="22"/>
          <w:szCs w:val="22"/>
        </w:rPr>
      </w:pPr>
      <w:r w:rsidRPr="00FF30B0">
        <w:rPr>
          <w:rFonts w:ascii="Arial" w:hAnsi="Arial" w:cs="Arial"/>
          <w:sz w:val="22"/>
          <w:szCs w:val="22"/>
        </w:rPr>
        <w:t>Students will be able to communicate clearly and strategically, after considering the relevant audience, situation, and purpose of the communication.  Students will demonstrate the ability to work productively with others to accomplish established goals.</w:t>
      </w:r>
    </w:p>
    <w:p w14:paraId="0F09B01D" w14:textId="77777777" w:rsidR="00B51350" w:rsidRPr="00FF30B0" w:rsidRDefault="00B51350" w:rsidP="002C5EC5">
      <w:pPr>
        <w:numPr>
          <w:ilvl w:val="0"/>
          <w:numId w:val="2"/>
        </w:numPr>
        <w:rPr>
          <w:rFonts w:ascii="Arial" w:hAnsi="Arial" w:cs="Arial"/>
          <w:sz w:val="22"/>
          <w:szCs w:val="22"/>
        </w:rPr>
      </w:pPr>
      <w:r w:rsidRPr="00FF30B0">
        <w:rPr>
          <w:rFonts w:ascii="Arial" w:hAnsi="Arial" w:cs="Arial"/>
          <w:sz w:val="22"/>
          <w:szCs w:val="22"/>
        </w:rPr>
        <w:t>MBT specific—Convert complex and technical tax terminology into language that translates to non-technical audiences.  Demonstrate strong interpersonal communication skills that build relationships with clients over time.  Document exchanges with careful attention to word choice, tone, and accuracy.</w:t>
      </w:r>
    </w:p>
    <w:p w14:paraId="01B613D8" w14:textId="77777777" w:rsidR="00B51350" w:rsidRPr="00FF30B0" w:rsidRDefault="00B51350" w:rsidP="00B51350">
      <w:pPr>
        <w:rPr>
          <w:rFonts w:ascii="Arial" w:hAnsi="Arial" w:cs="Arial"/>
          <w:b/>
          <w:bCs/>
          <w:sz w:val="22"/>
          <w:szCs w:val="22"/>
        </w:rPr>
      </w:pPr>
    </w:p>
    <w:p w14:paraId="4123E7A3" w14:textId="77777777"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3. </w:t>
      </w:r>
      <w:r w:rsidRPr="00FF30B0">
        <w:rPr>
          <w:rFonts w:ascii="Arial" w:hAnsi="Arial" w:cs="Arial"/>
          <w:b/>
          <w:bCs/>
          <w:i/>
          <w:sz w:val="22"/>
          <w:szCs w:val="22"/>
        </w:rPr>
        <w:t xml:space="preserve">Research/Life-Long Learning </w:t>
      </w:r>
    </w:p>
    <w:p w14:paraId="197A2B77" w14:textId="77777777" w:rsidR="00B51350" w:rsidRPr="00FF30B0" w:rsidRDefault="00B51350" w:rsidP="00B51350">
      <w:pPr>
        <w:rPr>
          <w:rFonts w:ascii="Arial" w:hAnsi="Arial" w:cs="Arial"/>
          <w:b/>
          <w:bCs/>
          <w:sz w:val="22"/>
          <w:szCs w:val="22"/>
        </w:rPr>
      </w:pPr>
      <w:r w:rsidRPr="00FF30B0">
        <w:rPr>
          <w:rFonts w:ascii="Arial" w:hAnsi="Arial" w:cs="Arial"/>
          <w:sz w:val="22"/>
          <w:szCs w:val="22"/>
        </w:rPr>
        <w:t>Students will be able to use relevant research databases and academic/professional literature to gain new knowledge and analyze business situations.</w:t>
      </w:r>
    </w:p>
    <w:p w14:paraId="7EE23723" w14:textId="77777777" w:rsidR="00B51350" w:rsidRPr="00FF30B0" w:rsidRDefault="00B51350" w:rsidP="002C5EC5">
      <w:pPr>
        <w:numPr>
          <w:ilvl w:val="0"/>
          <w:numId w:val="2"/>
        </w:numPr>
        <w:rPr>
          <w:rFonts w:ascii="Arial" w:hAnsi="Arial" w:cs="Arial"/>
          <w:sz w:val="22"/>
          <w:szCs w:val="22"/>
        </w:rPr>
      </w:pPr>
      <w:r w:rsidRPr="00FF30B0">
        <w:rPr>
          <w:rFonts w:ascii="Arial" w:hAnsi="Arial" w:cs="Arial"/>
          <w:sz w:val="22"/>
          <w:szCs w:val="22"/>
        </w:rPr>
        <w:t xml:space="preserve">MBT specific—Use computer-based and paper-based systems to thoroughly research tax codes, tax law, rulings and interpretations.   Use knowledge to be able to adjust to changes in tax law over time.  </w:t>
      </w:r>
    </w:p>
    <w:p w14:paraId="476A41C9" w14:textId="77777777" w:rsidR="00B51350" w:rsidRPr="00FF30B0" w:rsidRDefault="00B51350" w:rsidP="00B51350">
      <w:pPr>
        <w:rPr>
          <w:rFonts w:ascii="Arial" w:hAnsi="Arial" w:cs="Arial"/>
          <w:b/>
          <w:bCs/>
          <w:sz w:val="22"/>
          <w:szCs w:val="22"/>
        </w:rPr>
      </w:pPr>
    </w:p>
    <w:p w14:paraId="526A9077" w14:textId="77777777"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4. </w:t>
      </w:r>
      <w:r w:rsidRPr="00FF30B0">
        <w:rPr>
          <w:rFonts w:ascii="Arial" w:hAnsi="Arial" w:cs="Arial"/>
          <w:b/>
          <w:bCs/>
          <w:i/>
          <w:sz w:val="22"/>
          <w:szCs w:val="22"/>
        </w:rPr>
        <w:t xml:space="preserve">Ethical Principles and Professional Standards </w:t>
      </w:r>
    </w:p>
    <w:p w14:paraId="5D34F3E7" w14:textId="77777777" w:rsidR="00B51350" w:rsidRPr="00FF30B0" w:rsidRDefault="00B51350" w:rsidP="00B51350">
      <w:pPr>
        <w:rPr>
          <w:rFonts w:ascii="Arial" w:hAnsi="Arial" w:cs="Arial"/>
          <w:bCs/>
          <w:sz w:val="22"/>
          <w:szCs w:val="22"/>
        </w:rPr>
      </w:pPr>
      <w:r w:rsidRPr="00FF30B0">
        <w:rPr>
          <w:rFonts w:ascii="Arial" w:hAnsi="Arial" w:cs="Arial"/>
          <w:bCs/>
          <w:sz w:val="22"/>
          <w:szCs w:val="22"/>
        </w:rPr>
        <w:t>Students will be able to apply ethical principles and professional standards in analyzing situations and making informed decisions.</w:t>
      </w:r>
    </w:p>
    <w:p w14:paraId="537DDA7B" w14:textId="77777777" w:rsidR="00B51350" w:rsidRPr="00FF30B0" w:rsidRDefault="00B51350" w:rsidP="002C5EC5">
      <w:pPr>
        <w:numPr>
          <w:ilvl w:val="0"/>
          <w:numId w:val="2"/>
        </w:numPr>
        <w:rPr>
          <w:rFonts w:ascii="Arial" w:hAnsi="Arial" w:cs="Arial"/>
          <w:sz w:val="22"/>
          <w:szCs w:val="22"/>
        </w:rPr>
      </w:pPr>
      <w:r w:rsidRPr="00FF30B0">
        <w:rPr>
          <w:rFonts w:ascii="Arial" w:hAnsi="Arial" w:cs="Arial"/>
          <w:sz w:val="22"/>
          <w:szCs w:val="22"/>
        </w:rPr>
        <w:t xml:space="preserve">MBT specific—Demonstrate understanding of and apply consistently the ethical principles and professional standards related to the profession.  Show the ability to express and follow rules of independence and the highest sense of professional ethics.    </w:t>
      </w:r>
    </w:p>
    <w:p w14:paraId="1E337A4D" w14:textId="77777777" w:rsidR="00B51350" w:rsidRPr="00FF30B0" w:rsidRDefault="00B51350" w:rsidP="00B51350">
      <w:pPr>
        <w:rPr>
          <w:rFonts w:ascii="Arial" w:hAnsi="Arial" w:cs="Arial"/>
          <w:b/>
          <w:bCs/>
          <w:sz w:val="22"/>
          <w:szCs w:val="22"/>
        </w:rPr>
      </w:pPr>
    </w:p>
    <w:p w14:paraId="37E798BE" w14:textId="77777777"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5. </w:t>
      </w:r>
      <w:r w:rsidRPr="00FF30B0">
        <w:rPr>
          <w:rFonts w:ascii="Arial" w:hAnsi="Arial" w:cs="Arial"/>
          <w:b/>
          <w:bCs/>
          <w:i/>
          <w:sz w:val="22"/>
          <w:szCs w:val="22"/>
        </w:rPr>
        <w:t>Globalization and Diversity</w:t>
      </w:r>
    </w:p>
    <w:p w14:paraId="4ADB706A" w14:textId="77777777" w:rsidR="00B51350" w:rsidRPr="00FF30B0" w:rsidRDefault="00B51350" w:rsidP="00B51350">
      <w:pPr>
        <w:rPr>
          <w:rFonts w:ascii="Arial" w:hAnsi="Arial" w:cs="Arial"/>
          <w:bCs/>
          <w:sz w:val="22"/>
          <w:szCs w:val="22"/>
        </w:rPr>
      </w:pPr>
      <w:r w:rsidRPr="00FF30B0">
        <w:rPr>
          <w:rFonts w:ascii="Arial" w:hAnsi="Arial" w:cs="Arial"/>
          <w:bCs/>
          <w:sz w:val="22"/>
          <w:szCs w:val="22"/>
        </w:rPr>
        <w:t xml:space="preserve">Students will be able to demonstrate an international perspective and appreciation for diversity and cultural differences, along with their significance in global business. </w:t>
      </w:r>
    </w:p>
    <w:p w14:paraId="5F745F9C" w14:textId="77777777" w:rsidR="00726D70" w:rsidRPr="002D2CA1" w:rsidRDefault="00B51350" w:rsidP="002C5EC5">
      <w:pPr>
        <w:pStyle w:val="ListParagraph"/>
        <w:numPr>
          <w:ilvl w:val="0"/>
          <w:numId w:val="2"/>
        </w:numPr>
        <w:rPr>
          <w:rFonts w:ascii="Arial" w:hAnsi="Arial" w:cs="Arial"/>
          <w:sz w:val="22"/>
          <w:szCs w:val="22"/>
        </w:rPr>
      </w:pPr>
      <w:r w:rsidRPr="002D2CA1">
        <w:rPr>
          <w:rFonts w:ascii="Arial" w:hAnsi="Arial" w:cs="Arial"/>
          <w:sz w:val="22"/>
          <w:szCs w:val="22"/>
        </w:rPr>
        <w:t>MBT specific—Explain key differences in taxing policies related to expatriates and the countries they live and work in.  Reflect on cultural and ethnic differences in approaches to business and taxation policies.</w:t>
      </w:r>
    </w:p>
    <w:p w14:paraId="0E84B9FE" w14:textId="77777777" w:rsidR="00726D70" w:rsidRPr="00B51350" w:rsidRDefault="00726D70" w:rsidP="00726D70">
      <w:pPr>
        <w:rPr>
          <w:rFonts w:ascii="Arial" w:hAnsi="Arial" w:cs="Arial"/>
        </w:rPr>
      </w:pPr>
    </w:p>
    <w:p w14:paraId="14E00258" w14:textId="77777777" w:rsidR="008E25AC" w:rsidRDefault="008E25AC" w:rsidP="00726D70">
      <w:pPr>
        <w:rPr>
          <w:rFonts w:ascii="Arial" w:hAnsi="Arial" w:cs="Arial"/>
          <w:b/>
          <w:sz w:val="22"/>
          <w:szCs w:val="22"/>
        </w:rPr>
      </w:pPr>
    </w:p>
    <w:p w14:paraId="70C69EDE" w14:textId="77777777" w:rsidR="00726D70" w:rsidRPr="00B51350" w:rsidRDefault="008E25AC" w:rsidP="00726D70">
      <w:pPr>
        <w:rPr>
          <w:rFonts w:ascii="Arial" w:hAnsi="Arial" w:cs="Arial"/>
          <w:b/>
          <w:sz w:val="22"/>
          <w:szCs w:val="22"/>
        </w:rPr>
      </w:pPr>
      <w:r>
        <w:rPr>
          <w:rFonts w:ascii="Arial" w:hAnsi="Arial" w:cs="Arial"/>
          <w:b/>
          <w:sz w:val="22"/>
          <w:szCs w:val="22"/>
        </w:rPr>
        <w:br w:type="page"/>
      </w:r>
      <w:r w:rsidR="00726D70" w:rsidRPr="00B51350">
        <w:rPr>
          <w:rFonts w:ascii="Arial" w:hAnsi="Arial" w:cs="Arial"/>
          <w:b/>
          <w:sz w:val="22"/>
          <w:szCs w:val="22"/>
        </w:rPr>
        <w:lastRenderedPageBreak/>
        <w:t xml:space="preserve">GRADES: </w:t>
      </w:r>
      <w:r w:rsidR="00726D70" w:rsidRPr="00B51350">
        <w:rPr>
          <w:rFonts w:ascii="Arial" w:hAnsi="Arial" w:cs="Arial"/>
          <w:b/>
          <w:sz w:val="22"/>
          <w:szCs w:val="22"/>
        </w:rPr>
        <w:tab/>
      </w:r>
      <w:r w:rsidR="00726D70" w:rsidRPr="00B51350">
        <w:rPr>
          <w:rFonts w:ascii="Arial" w:hAnsi="Arial" w:cs="Arial"/>
          <w:b/>
          <w:sz w:val="22"/>
          <w:szCs w:val="22"/>
        </w:rPr>
        <w:tab/>
      </w:r>
      <w:r w:rsidR="00726D70" w:rsidRPr="00B51350">
        <w:rPr>
          <w:rFonts w:ascii="Arial" w:hAnsi="Arial" w:cs="Arial"/>
          <w:b/>
          <w:sz w:val="22"/>
          <w:szCs w:val="22"/>
        </w:rPr>
        <w:tab/>
      </w:r>
    </w:p>
    <w:p w14:paraId="0EC98DA2" w14:textId="5EB3183B" w:rsidR="009D5395" w:rsidRDefault="00FF08DC" w:rsidP="00FF08DC">
      <w:pPr>
        <w:rPr>
          <w:rFonts w:ascii="Arial" w:hAnsi="Arial" w:cs="Arial"/>
          <w:iCs/>
          <w:sz w:val="22"/>
          <w:szCs w:val="22"/>
        </w:rPr>
      </w:pPr>
      <w:r>
        <w:rPr>
          <w:rFonts w:ascii="Arial" w:hAnsi="Arial" w:cs="Arial"/>
          <w:sz w:val="22"/>
          <w:szCs w:val="22"/>
        </w:rPr>
        <w:t>P</w:t>
      </w:r>
      <w:r w:rsidR="00084D5C" w:rsidRPr="00B56AC1">
        <w:rPr>
          <w:rFonts w:ascii="Arial" w:hAnsi="Arial" w:cs="Arial"/>
          <w:sz w:val="22"/>
          <w:szCs w:val="22"/>
        </w:rPr>
        <w:t>reparatio</w:t>
      </w:r>
      <w:r w:rsidR="009D5395">
        <w:rPr>
          <w:rFonts w:ascii="Arial" w:hAnsi="Arial" w:cs="Arial"/>
          <w:sz w:val="22"/>
          <w:szCs w:val="22"/>
        </w:rPr>
        <w:t xml:space="preserve">n and </w:t>
      </w:r>
      <w:r w:rsidR="00EF370D" w:rsidRPr="00B51350">
        <w:rPr>
          <w:rFonts w:ascii="Arial" w:hAnsi="Arial" w:cs="Arial"/>
          <w:iCs/>
          <w:sz w:val="22"/>
          <w:szCs w:val="22"/>
        </w:rPr>
        <w:t xml:space="preserve">Participation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000F0CDE">
        <w:rPr>
          <w:rFonts w:ascii="Arial" w:hAnsi="Arial" w:cs="Arial"/>
          <w:iCs/>
          <w:sz w:val="22"/>
          <w:szCs w:val="22"/>
        </w:rPr>
        <w:t xml:space="preserve">             </w:t>
      </w:r>
      <w:r w:rsidR="00726D70" w:rsidRPr="00B51350">
        <w:rPr>
          <w:rFonts w:ascii="Arial" w:hAnsi="Arial" w:cs="Arial"/>
          <w:iCs/>
          <w:sz w:val="22"/>
          <w:szCs w:val="22"/>
        </w:rPr>
        <w:tab/>
      </w:r>
      <w:r w:rsidR="00CF0B0B">
        <w:rPr>
          <w:rFonts w:ascii="Arial" w:hAnsi="Arial" w:cs="Arial"/>
          <w:iCs/>
          <w:sz w:val="22"/>
          <w:szCs w:val="22"/>
        </w:rPr>
        <w:t>15</w:t>
      </w:r>
      <w:r w:rsidR="000F0CDE">
        <w:rPr>
          <w:rFonts w:ascii="Arial" w:hAnsi="Arial" w:cs="Arial"/>
          <w:iCs/>
          <w:sz w:val="22"/>
          <w:szCs w:val="22"/>
        </w:rPr>
        <w:t>%</w:t>
      </w:r>
    </w:p>
    <w:p w14:paraId="654B3161" w14:textId="74E1EF60" w:rsidR="00FF08DC" w:rsidRPr="00F71A46" w:rsidRDefault="00FF08DC" w:rsidP="00FF08DC">
      <w:pPr>
        <w:rPr>
          <w:rFonts w:ascii="Arial" w:hAnsi="Arial" w:cs="Arial"/>
          <w:iCs/>
          <w:sz w:val="22"/>
          <w:szCs w:val="22"/>
        </w:rPr>
      </w:pPr>
      <w:r w:rsidRPr="00F71A46">
        <w:rPr>
          <w:rFonts w:ascii="Arial" w:hAnsi="Arial" w:cs="Arial"/>
          <w:iCs/>
          <w:sz w:val="22"/>
          <w:szCs w:val="22"/>
        </w:rPr>
        <w:t>Homework Problems</w:t>
      </w:r>
      <w:r>
        <w:rPr>
          <w:rFonts w:ascii="Arial" w:hAnsi="Arial" w:cs="Arial"/>
          <w:iCs/>
          <w:sz w:val="22"/>
          <w:szCs w:val="22"/>
        </w:rPr>
        <w:t xml:space="preserve"> </w:t>
      </w:r>
      <w:r w:rsidR="009D5395">
        <w:rPr>
          <w:rFonts w:ascii="Arial" w:hAnsi="Arial" w:cs="Arial"/>
          <w:iCs/>
          <w:sz w:val="22"/>
          <w:szCs w:val="22"/>
        </w:rPr>
        <w:t xml:space="preserve">and case study </w:t>
      </w:r>
      <w:r>
        <w:rPr>
          <w:rFonts w:ascii="Arial" w:hAnsi="Arial" w:cs="Arial"/>
          <w:iCs/>
          <w:sz w:val="22"/>
          <w:szCs w:val="22"/>
        </w:rPr>
        <w:t>(see syllabus)</w:t>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0038503E">
        <w:rPr>
          <w:rFonts w:ascii="Arial" w:hAnsi="Arial" w:cs="Arial"/>
          <w:iCs/>
          <w:sz w:val="22"/>
          <w:szCs w:val="22"/>
        </w:rPr>
        <w:t>2</w:t>
      </w:r>
      <w:r w:rsidR="00D76893">
        <w:rPr>
          <w:rFonts w:ascii="Arial" w:hAnsi="Arial" w:cs="Arial"/>
          <w:iCs/>
          <w:sz w:val="22"/>
          <w:szCs w:val="22"/>
        </w:rPr>
        <w:t>0</w:t>
      </w:r>
      <w:r w:rsidR="000F0CDE">
        <w:rPr>
          <w:rFonts w:ascii="Arial" w:hAnsi="Arial" w:cs="Arial"/>
          <w:iCs/>
          <w:sz w:val="22"/>
          <w:szCs w:val="22"/>
        </w:rPr>
        <w:t>%</w:t>
      </w:r>
    </w:p>
    <w:p w14:paraId="10B2328E" w14:textId="08E2D6D2" w:rsidR="003C370A" w:rsidRDefault="009D5395" w:rsidP="003C370A">
      <w:pPr>
        <w:rPr>
          <w:rFonts w:ascii="Arial" w:hAnsi="Arial" w:cs="Arial"/>
          <w:iCs/>
          <w:sz w:val="22"/>
          <w:szCs w:val="22"/>
        </w:rPr>
      </w:pPr>
      <w:r>
        <w:rPr>
          <w:rFonts w:ascii="Arial" w:hAnsi="Arial" w:cs="Arial"/>
          <w:iCs/>
          <w:sz w:val="22"/>
          <w:szCs w:val="22"/>
        </w:rPr>
        <w:t xml:space="preserve">Midterm </w:t>
      </w:r>
      <w:r w:rsidR="003C370A">
        <w:rPr>
          <w:rFonts w:ascii="Arial" w:hAnsi="Arial" w:cs="Arial"/>
          <w:iCs/>
          <w:sz w:val="22"/>
          <w:szCs w:val="22"/>
        </w:rPr>
        <w:t>Exa</w:t>
      </w:r>
      <w:r w:rsidR="00CF0B0B">
        <w:rPr>
          <w:rFonts w:ascii="Arial" w:hAnsi="Arial" w:cs="Arial"/>
          <w:iCs/>
          <w:sz w:val="22"/>
          <w:szCs w:val="22"/>
        </w:rPr>
        <w:t>ms (2 midterm exams will be given)</w:t>
      </w:r>
      <w:r w:rsidR="003C370A">
        <w:rPr>
          <w:rFonts w:ascii="Arial" w:hAnsi="Arial" w:cs="Arial"/>
          <w:iCs/>
          <w:sz w:val="22"/>
          <w:szCs w:val="22"/>
        </w:rPr>
        <w:tab/>
      </w:r>
      <w:r w:rsidR="003C370A">
        <w:rPr>
          <w:rFonts w:ascii="Arial" w:hAnsi="Arial" w:cs="Arial"/>
          <w:iCs/>
          <w:sz w:val="22"/>
          <w:szCs w:val="22"/>
        </w:rPr>
        <w:tab/>
      </w:r>
      <w:r w:rsidR="003C370A">
        <w:rPr>
          <w:rFonts w:ascii="Arial" w:hAnsi="Arial" w:cs="Arial"/>
          <w:iCs/>
          <w:sz w:val="22"/>
          <w:szCs w:val="22"/>
        </w:rPr>
        <w:tab/>
      </w:r>
      <w:r w:rsidR="003C370A">
        <w:rPr>
          <w:rFonts w:ascii="Arial" w:hAnsi="Arial" w:cs="Arial"/>
          <w:iCs/>
          <w:sz w:val="22"/>
          <w:szCs w:val="22"/>
        </w:rPr>
        <w:tab/>
      </w:r>
      <w:r w:rsidR="003C370A">
        <w:rPr>
          <w:rFonts w:ascii="Arial" w:hAnsi="Arial" w:cs="Arial"/>
          <w:iCs/>
          <w:sz w:val="22"/>
          <w:szCs w:val="22"/>
        </w:rPr>
        <w:tab/>
      </w:r>
      <w:r w:rsidR="00D76893">
        <w:rPr>
          <w:rFonts w:ascii="Arial" w:hAnsi="Arial" w:cs="Arial"/>
          <w:iCs/>
          <w:sz w:val="22"/>
          <w:szCs w:val="22"/>
        </w:rPr>
        <w:t>40</w:t>
      </w:r>
      <w:r w:rsidR="000F0CDE">
        <w:rPr>
          <w:rFonts w:ascii="Arial" w:hAnsi="Arial" w:cs="Arial"/>
          <w:iCs/>
          <w:sz w:val="22"/>
          <w:szCs w:val="22"/>
        </w:rPr>
        <w:t>%</w:t>
      </w:r>
      <w:r w:rsidR="003C370A" w:rsidRPr="00F71A46">
        <w:rPr>
          <w:rFonts w:ascii="Arial" w:hAnsi="Arial" w:cs="Arial"/>
          <w:b/>
          <w:iCs/>
          <w:sz w:val="22"/>
          <w:szCs w:val="22"/>
        </w:rPr>
        <w:tab/>
      </w:r>
      <w:r w:rsidR="003C370A" w:rsidRPr="00F71A46">
        <w:rPr>
          <w:rFonts w:ascii="Arial" w:hAnsi="Arial" w:cs="Arial"/>
          <w:b/>
          <w:iCs/>
          <w:sz w:val="22"/>
          <w:szCs w:val="22"/>
        </w:rPr>
        <w:tab/>
      </w:r>
    </w:p>
    <w:p w14:paraId="1F4A1CAC" w14:textId="7289DBFE" w:rsidR="002E61AA" w:rsidRDefault="009D5395" w:rsidP="00726D70">
      <w:pPr>
        <w:rPr>
          <w:rFonts w:ascii="Arial" w:hAnsi="Arial" w:cs="Arial"/>
          <w:iCs/>
          <w:sz w:val="22"/>
          <w:szCs w:val="22"/>
        </w:rPr>
      </w:pPr>
      <w:r>
        <w:rPr>
          <w:rFonts w:ascii="Arial" w:hAnsi="Arial" w:cs="Arial"/>
          <w:iCs/>
          <w:sz w:val="22"/>
          <w:szCs w:val="22"/>
        </w:rPr>
        <w:t xml:space="preserve">Final </w:t>
      </w:r>
      <w:r w:rsidR="003C370A">
        <w:rPr>
          <w:rFonts w:ascii="Arial" w:hAnsi="Arial" w:cs="Arial"/>
          <w:iCs/>
          <w:sz w:val="22"/>
          <w:szCs w:val="22"/>
        </w:rPr>
        <w:t xml:space="preserve">Exam </w:t>
      </w:r>
      <w:r>
        <w:rPr>
          <w:rFonts w:ascii="Arial" w:hAnsi="Arial" w:cs="Arial"/>
          <w:iCs/>
          <w:sz w:val="22"/>
          <w:szCs w:val="22"/>
        </w:rPr>
        <w:t>(</w:t>
      </w:r>
      <w:proofErr w:type="gramStart"/>
      <w:r w:rsidR="00CF0B0B">
        <w:rPr>
          <w:rFonts w:ascii="Arial" w:hAnsi="Arial" w:cs="Arial"/>
          <w:iCs/>
          <w:sz w:val="22"/>
          <w:szCs w:val="22"/>
        </w:rPr>
        <w:t xml:space="preserve">cumulative)   </w:t>
      </w:r>
      <w:proofErr w:type="gramEnd"/>
      <w:r w:rsidR="00CF0B0B">
        <w:rPr>
          <w:rFonts w:ascii="Arial" w:hAnsi="Arial" w:cs="Arial"/>
          <w:iCs/>
          <w:sz w:val="22"/>
          <w:szCs w:val="22"/>
        </w:rPr>
        <w:t xml:space="preserve">                                                     </w:t>
      </w:r>
      <w:r w:rsidR="003C370A">
        <w:rPr>
          <w:rFonts w:ascii="Arial" w:hAnsi="Arial" w:cs="Arial"/>
          <w:iCs/>
          <w:sz w:val="22"/>
          <w:szCs w:val="22"/>
        </w:rPr>
        <w:tab/>
      </w:r>
      <w:r w:rsidR="003C370A">
        <w:rPr>
          <w:rFonts w:ascii="Arial" w:hAnsi="Arial" w:cs="Arial"/>
          <w:iCs/>
          <w:sz w:val="22"/>
          <w:szCs w:val="22"/>
        </w:rPr>
        <w:tab/>
      </w:r>
      <w:r w:rsidR="003C370A">
        <w:rPr>
          <w:rFonts w:ascii="Arial" w:hAnsi="Arial" w:cs="Arial"/>
          <w:iCs/>
          <w:sz w:val="22"/>
          <w:szCs w:val="22"/>
        </w:rPr>
        <w:tab/>
      </w:r>
      <w:r w:rsidR="00D76893">
        <w:rPr>
          <w:rFonts w:ascii="Arial" w:hAnsi="Arial" w:cs="Arial"/>
          <w:iCs/>
          <w:sz w:val="22"/>
          <w:szCs w:val="22"/>
        </w:rPr>
        <w:t>2</w:t>
      </w:r>
      <w:r w:rsidR="00CF0B0B">
        <w:rPr>
          <w:rFonts w:ascii="Arial" w:hAnsi="Arial" w:cs="Arial"/>
          <w:iCs/>
          <w:sz w:val="22"/>
          <w:szCs w:val="22"/>
        </w:rPr>
        <w:t>5</w:t>
      </w:r>
      <w:r w:rsidR="00B26741">
        <w:rPr>
          <w:rFonts w:ascii="Arial" w:hAnsi="Arial" w:cs="Arial"/>
          <w:iCs/>
          <w:sz w:val="22"/>
          <w:szCs w:val="22"/>
        </w:rPr>
        <w:t>%</w:t>
      </w:r>
      <w:r w:rsidR="003C370A">
        <w:rPr>
          <w:rFonts w:ascii="Arial" w:hAnsi="Arial" w:cs="Arial"/>
          <w:iCs/>
          <w:sz w:val="22"/>
          <w:szCs w:val="22"/>
        </w:rPr>
        <w:tab/>
      </w:r>
      <w:r w:rsidR="003C370A">
        <w:rPr>
          <w:rFonts w:ascii="Arial" w:hAnsi="Arial" w:cs="Arial"/>
          <w:iCs/>
          <w:sz w:val="22"/>
          <w:szCs w:val="22"/>
        </w:rPr>
        <w:tab/>
        <w:t xml:space="preserve"> </w:t>
      </w:r>
      <w:r w:rsidR="003C370A">
        <w:rPr>
          <w:rFonts w:ascii="Arial" w:hAnsi="Arial" w:cs="Arial"/>
          <w:iCs/>
          <w:sz w:val="22"/>
          <w:szCs w:val="22"/>
        </w:rPr>
        <w:tab/>
      </w:r>
      <w:r w:rsidR="003C370A">
        <w:rPr>
          <w:rFonts w:ascii="Arial" w:hAnsi="Arial" w:cs="Arial"/>
          <w:iCs/>
          <w:sz w:val="22"/>
          <w:szCs w:val="22"/>
        </w:rPr>
        <w:tab/>
      </w:r>
      <w:r w:rsidR="003C370A">
        <w:rPr>
          <w:rFonts w:ascii="Arial" w:hAnsi="Arial" w:cs="Arial"/>
          <w:iCs/>
          <w:sz w:val="22"/>
          <w:szCs w:val="22"/>
        </w:rPr>
        <w:tab/>
      </w:r>
      <w:r w:rsidR="003C370A" w:rsidRPr="00F71A46">
        <w:rPr>
          <w:rFonts w:ascii="Arial" w:hAnsi="Arial" w:cs="Arial"/>
          <w:iCs/>
          <w:sz w:val="22"/>
          <w:szCs w:val="22"/>
        </w:rPr>
        <w:t xml:space="preserve"> </w:t>
      </w:r>
    </w:p>
    <w:p w14:paraId="793AB6F7" w14:textId="5F4A3E7A" w:rsidR="009D5395" w:rsidRPr="00B51350" w:rsidRDefault="00B51350" w:rsidP="00726D70">
      <w:pPr>
        <w:rPr>
          <w:rFonts w:ascii="Arial" w:hAnsi="Arial" w:cs="Arial"/>
          <w:iCs/>
          <w:sz w:val="22"/>
          <w:szCs w:val="22"/>
        </w:rPr>
      </w:pPr>
      <w:r w:rsidRPr="00B51350">
        <w:rPr>
          <w:rFonts w:ascii="Arial" w:hAnsi="Arial" w:cs="Arial"/>
          <w:iCs/>
          <w:sz w:val="22"/>
          <w:szCs w:val="22"/>
        </w:rPr>
        <w:t>Total</w:t>
      </w:r>
      <w:r w:rsidRPr="00B51350">
        <w:rPr>
          <w:rFonts w:ascii="Arial" w:hAnsi="Arial" w:cs="Arial"/>
          <w:iCs/>
          <w:sz w:val="22"/>
          <w:szCs w:val="22"/>
        </w:rPr>
        <w:tab/>
      </w:r>
      <w:r w:rsidR="000F0CDE">
        <w:rPr>
          <w:rFonts w:ascii="Arial" w:hAnsi="Arial" w:cs="Arial"/>
          <w:iCs/>
          <w:sz w:val="22"/>
          <w:szCs w:val="22"/>
        </w:rPr>
        <w:t xml:space="preserve">           </w:t>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t xml:space="preserve">         </w:t>
      </w:r>
      <w:r w:rsidR="00B26741">
        <w:rPr>
          <w:rFonts w:ascii="Arial" w:hAnsi="Arial" w:cs="Arial"/>
          <w:iCs/>
          <w:sz w:val="22"/>
          <w:szCs w:val="22"/>
        </w:rPr>
        <w:t xml:space="preserve"> </w:t>
      </w:r>
      <w:r w:rsidR="000F0CDE">
        <w:rPr>
          <w:rFonts w:ascii="Arial" w:hAnsi="Arial" w:cs="Arial"/>
          <w:iCs/>
          <w:sz w:val="22"/>
          <w:szCs w:val="22"/>
        </w:rPr>
        <w:t>100%</w:t>
      </w:r>
    </w:p>
    <w:p w14:paraId="5C8A22AE" w14:textId="77777777" w:rsidR="00726D70" w:rsidRPr="00B51350" w:rsidRDefault="00726D70" w:rsidP="00A200D6">
      <w:pPr>
        <w:pStyle w:val="BodyTextIndent"/>
        <w:ind w:left="0" w:firstLine="0"/>
        <w:rPr>
          <w:sz w:val="22"/>
          <w:szCs w:val="22"/>
        </w:rPr>
      </w:pPr>
    </w:p>
    <w:p w14:paraId="3A615E47" w14:textId="77777777" w:rsidR="00A8462D" w:rsidRDefault="009C5A34" w:rsidP="00A8462D">
      <w:pPr>
        <w:rPr>
          <w:rFonts w:ascii="Arial" w:hAnsi="Arial" w:cs="Arial"/>
          <w:b/>
          <w:sz w:val="22"/>
          <w:szCs w:val="22"/>
        </w:rPr>
      </w:pPr>
      <w:r>
        <w:rPr>
          <w:rFonts w:ascii="Arial" w:hAnsi="Arial" w:cs="Arial"/>
          <w:b/>
          <w:sz w:val="22"/>
          <w:szCs w:val="22"/>
        </w:rPr>
        <w:t>COURSE</w:t>
      </w:r>
      <w:r w:rsidR="00A8462D">
        <w:rPr>
          <w:rFonts w:ascii="Arial" w:hAnsi="Arial" w:cs="Arial"/>
          <w:b/>
          <w:sz w:val="22"/>
          <w:szCs w:val="22"/>
        </w:rPr>
        <w:t xml:space="preserve"> FORMAT</w:t>
      </w:r>
      <w:r w:rsidR="00A8462D" w:rsidRPr="00B51350">
        <w:rPr>
          <w:rFonts w:ascii="Arial" w:hAnsi="Arial" w:cs="Arial"/>
          <w:b/>
          <w:sz w:val="22"/>
          <w:szCs w:val="22"/>
        </w:rPr>
        <w:t>:</w:t>
      </w:r>
    </w:p>
    <w:p w14:paraId="446AA74E" w14:textId="0211D560" w:rsidR="00A8462D" w:rsidRPr="00555FAC" w:rsidRDefault="00F82D99" w:rsidP="002B41B4">
      <w:pPr>
        <w:rPr>
          <w:rFonts w:ascii="Arial" w:eastAsia="Arial" w:hAnsi="Arial" w:cs="Arial"/>
          <w:sz w:val="22"/>
          <w:szCs w:val="22"/>
        </w:rPr>
      </w:pPr>
      <w:r>
        <w:rPr>
          <w:rFonts w:ascii="Arial" w:eastAsia="Arial" w:hAnsi="Arial" w:cs="Arial"/>
          <w:sz w:val="22"/>
          <w:szCs w:val="22"/>
        </w:rPr>
        <w:t>All of the course materials can be found in Blackboard (</w:t>
      </w:r>
      <w:hyperlink r:id="rId9" w:history="1">
        <w:r w:rsidRPr="004F6141">
          <w:rPr>
            <w:rStyle w:val="Hyperlink"/>
            <w:rFonts w:ascii="Arial" w:eastAsia="Arial" w:hAnsi="Arial" w:cs="Arial"/>
            <w:sz w:val="22"/>
            <w:szCs w:val="22"/>
          </w:rPr>
          <w:t>https://blackboard.usc.edu</w:t>
        </w:r>
      </w:hyperlink>
      <w:r w:rsidR="00CF0B0B">
        <w:rPr>
          <w:rFonts w:ascii="Arial" w:eastAsia="Arial" w:hAnsi="Arial" w:cs="Arial"/>
          <w:sz w:val="22"/>
          <w:szCs w:val="22"/>
        </w:rPr>
        <w:t>).</w:t>
      </w:r>
      <w:r w:rsidR="00CF0B0B" w:rsidRPr="00555FAC">
        <w:rPr>
          <w:rFonts w:ascii="Arial" w:eastAsia="Arial" w:hAnsi="Arial" w:cs="Arial"/>
          <w:sz w:val="22"/>
          <w:szCs w:val="22"/>
        </w:rPr>
        <w:t xml:space="preserve"> This</w:t>
      </w:r>
      <w:r w:rsidR="005E19B1" w:rsidRPr="00555FAC">
        <w:rPr>
          <w:rFonts w:ascii="Arial" w:eastAsia="Arial" w:hAnsi="Arial" w:cs="Arial"/>
          <w:sz w:val="22"/>
          <w:szCs w:val="22"/>
        </w:rPr>
        <w:t xml:space="preserve"> course is divided into </w:t>
      </w:r>
      <w:r w:rsidR="00A8462D" w:rsidRPr="00555FAC">
        <w:rPr>
          <w:rFonts w:ascii="Arial" w:eastAsia="Arial" w:hAnsi="Arial" w:cs="Arial"/>
          <w:sz w:val="22"/>
          <w:szCs w:val="22"/>
        </w:rPr>
        <w:t xml:space="preserve">modules, and each module </w:t>
      </w:r>
      <w:r w:rsidR="00CF0B0B">
        <w:rPr>
          <w:rFonts w:ascii="Arial" w:eastAsia="Arial" w:hAnsi="Arial" w:cs="Arial"/>
          <w:sz w:val="22"/>
          <w:szCs w:val="22"/>
        </w:rPr>
        <w:t>will be covered in one to three class sessions</w:t>
      </w:r>
      <w:r w:rsidR="00A8462D" w:rsidRPr="00555FAC">
        <w:rPr>
          <w:rFonts w:ascii="Arial" w:eastAsia="Arial" w:hAnsi="Arial" w:cs="Arial"/>
          <w:sz w:val="22"/>
          <w:szCs w:val="22"/>
        </w:rPr>
        <w:t xml:space="preserve">. Module activities may include reading assignments, </w:t>
      </w:r>
      <w:r w:rsidR="00CA7D45">
        <w:rPr>
          <w:rFonts w:ascii="Arial" w:eastAsia="Arial" w:hAnsi="Arial" w:cs="Arial"/>
          <w:sz w:val="22"/>
          <w:szCs w:val="22"/>
        </w:rPr>
        <w:t>video recordings</w:t>
      </w:r>
      <w:r w:rsidR="00A8462D" w:rsidRPr="00555FAC">
        <w:rPr>
          <w:rFonts w:ascii="Arial" w:eastAsia="Arial" w:hAnsi="Arial" w:cs="Arial"/>
          <w:sz w:val="22"/>
          <w:szCs w:val="22"/>
        </w:rPr>
        <w:t>, interactive exercises, homework assignments, Bl</w:t>
      </w:r>
      <w:r w:rsidR="005E19B1" w:rsidRPr="00555FAC">
        <w:rPr>
          <w:rFonts w:ascii="Arial" w:eastAsia="Arial" w:hAnsi="Arial" w:cs="Arial"/>
          <w:sz w:val="22"/>
          <w:szCs w:val="22"/>
        </w:rPr>
        <w:t>ackboard discussion forums</w:t>
      </w:r>
      <w:r w:rsidR="00CF0B0B">
        <w:rPr>
          <w:rFonts w:ascii="Arial" w:eastAsia="Arial" w:hAnsi="Arial" w:cs="Arial"/>
          <w:sz w:val="22"/>
          <w:szCs w:val="22"/>
        </w:rPr>
        <w:t xml:space="preserve"> and </w:t>
      </w:r>
      <w:r w:rsidR="00CA7D45">
        <w:rPr>
          <w:rFonts w:ascii="Arial" w:eastAsia="Arial" w:hAnsi="Arial" w:cs="Arial"/>
          <w:sz w:val="22"/>
          <w:szCs w:val="22"/>
        </w:rPr>
        <w:t xml:space="preserve">attending </w:t>
      </w:r>
      <w:r w:rsidR="009C5A34">
        <w:rPr>
          <w:rFonts w:ascii="Arial" w:eastAsia="Arial" w:hAnsi="Arial" w:cs="Arial"/>
          <w:sz w:val="22"/>
          <w:szCs w:val="22"/>
        </w:rPr>
        <w:t>class</w:t>
      </w:r>
      <w:r w:rsidR="00A8462D" w:rsidRPr="00555FAC">
        <w:rPr>
          <w:rFonts w:ascii="Arial" w:eastAsia="Arial" w:hAnsi="Arial" w:cs="Arial"/>
          <w:sz w:val="22"/>
          <w:szCs w:val="22"/>
        </w:rPr>
        <w:t xml:space="preserve"> sessions</w:t>
      </w:r>
      <w:r w:rsidR="00CF0B0B">
        <w:rPr>
          <w:rFonts w:ascii="Arial" w:eastAsia="Arial" w:hAnsi="Arial" w:cs="Arial"/>
          <w:sz w:val="22"/>
          <w:szCs w:val="22"/>
        </w:rPr>
        <w:t>.</w:t>
      </w:r>
      <w:r w:rsidR="00A8462D" w:rsidRPr="00555FAC">
        <w:rPr>
          <w:rFonts w:ascii="Arial" w:eastAsia="Arial" w:hAnsi="Arial" w:cs="Arial"/>
          <w:sz w:val="22"/>
          <w:szCs w:val="22"/>
        </w:rPr>
        <w:t xml:space="preserve"> </w:t>
      </w:r>
      <w:r w:rsidR="00CF0B0B">
        <w:rPr>
          <w:rFonts w:ascii="Arial" w:eastAsia="Arial" w:hAnsi="Arial" w:cs="Arial"/>
          <w:sz w:val="22"/>
          <w:szCs w:val="22"/>
        </w:rPr>
        <w:t xml:space="preserve"> </w:t>
      </w:r>
      <w:r w:rsidR="00A8462D" w:rsidRPr="00743F94">
        <w:rPr>
          <w:rFonts w:ascii="Arial" w:eastAsia="Arial" w:hAnsi="Arial" w:cs="Arial"/>
          <w:b/>
          <w:sz w:val="22"/>
          <w:szCs w:val="22"/>
        </w:rPr>
        <w:t xml:space="preserve">It is expected that students will have completed all required activities and assignments </w:t>
      </w:r>
      <w:r w:rsidR="00A8462D" w:rsidRPr="00743F94">
        <w:rPr>
          <w:rFonts w:ascii="Arial" w:eastAsia="Arial" w:hAnsi="Arial" w:cs="Arial"/>
          <w:b/>
          <w:i/>
          <w:sz w:val="22"/>
          <w:szCs w:val="22"/>
        </w:rPr>
        <w:t xml:space="preserve">before </w:t>
      </w:r>
      <w:r w:rsidR="00A8462D" w:rsidRPr="00743F94">
        <w:rPr>
          <w:rFonts w:ascii="Arial" w:eastAsia="Arial" w:hAnsi="Arial" w:cs="Arial"/>
          <w:b/>
          <w:sz w:val="22"/>
          <w:szCs w:val="22"/>
        </w:rPr>
        <w:t>attending the</w:t>
      </w:r>
      <w:r w:rsidR="00D27924">
        <w:rPr>
          <w:rFonts w:ascii="Arial" w:eastAsia="Arial" w:hAnsi="Arial" w:cs="Arial"/>
          <w:b/>
          <w:sz w:val="22"/>
          <w:szCs w:val="22"/>
        </w:rPr>
        <w:t xml:space="preserve">ir </w:t>
      </w:r>
      <w:r w:rsidR="009C5A34" w:rsidRPr="00743F94">
        <w:rPr>
          <w:rFonts w:ascii="Arial" w:eastAsia="Arial" w:hAnsi="Arial" w:cs="Arial"/>
          <w:b/>
          <w:sz w:val="22"/>
          <w:szCs w:val="22"/>
        </w:rPr>
        <w:t>class</w:t>
      </w:r>
      <w:r w:rsidR="00D27924">
        <w:rPr>
          <w:rFonts w:ascii="Arial" w:eastAsia="Arial" w:hAnsi="Arial" w:cs="Arial"/>
          <w:b/>
          <w:sz w:val="22"/>
          <w:szCs w:val="22"/>
        </w:rPr>
        <w:t xml:space="preserve"> session</w:t>
      </w:r>
      <w:r w:rsidR="00A8462D" w:rsidRPr="00743F94">
        <w:rPr>
          <w:rFonts w:ascii="Arial" w:eastAsia="Arial" w:hAnsi="Arial" w:cs="Arial"/>
          <w:b/>
          <w:sz w:val="22"/>
          <w:szCs w:val="22"/>
        </w:rPr>
        <w:t xml:space="preserve"> each week.</w:t>
      </w:r>
      <w:r w:rsidR="00A8462D" w:rsidRPr="00555FAC">
        <w:rPr>
          <w:rFonts w:ascii="Arial" w:eastAsia="Arial" w:hAnsi="Arial" w:cs="Arial"/>
          <w:sz w:val="22"/>
          <w:szCs w:val="22"/>
        </w:rPr>
        <w:t xml:space="preserve"> </w:t>
      </w:r>
    </w:p>
    <w:p w14:paraId="4AA12930" w14:textId="77777777" w:rsidR="00A8462D" w:rsidRPr="00555FAC" w:rsidRDefault="00A8462D" w:rsidP="002B41B4">
      <w:pPr>
        <w:rPr>
          <w:rFonts w:ascii="Arial" w:eastAsia="Arial" w:hAnsi="Arial" w:cs="Arial"/>
          <w:sz w:val="22"/>
          <w:szCs w:val="22"/>
        </w:rPr>
      </w:pPr>
    </w:p>
    <w:p w14:paraId="23B5E5B7" w14:textId="77777777" w:rsidR="00A8462D" w:rsidRPr="00555FAC" w:rsidRDefault="00A8462D" w:rsidP="002B41B4">
      <w:pPr>
        <w:rPr>
          <w:rFonts w:ascii="Arial" w:eastAsia="Arial" w:hAnsi="Arial" w:cs="Arial"/>
          <w:i/>
          <w:sz w:val="22"/>
          <w:szCs w:val="22"/>
        </w:rPr>
      </w:pPr>
      <w:r w:rsidRPr="00555FAC">
        <w:rPr>
          <w:rFonts w:ascii="Arial" w:eastAsia="Arial" w:hAnsi="Arial" w:cs="Arial"/>
          <w:sz w:val="22"/>
          <w:szCs w:val="22"/>
        </w:rPr>
        <w:t>Students</w:t>
      </w:r>
      <w:r w:rsidR="002003AC">
        <w:rPr>
          <w:rFonts w:ascii="Arial" w:eastAsia="Arial" w:hAnsi="Arial" w:cs="Arial"/>
          <w:sz w:val="22"/>
          <w:szCs w:val="22"/>
        </w:rPr>
        <w:t xml:space="preserve"> should </w:t>
      </w:r>
      <w:r w:rsidR="00743F94">
        <w:rPr>
          <w:rFonts w:ascii="Arial" w:eastAsia="Arial" w:hAnsi="Arial" w:cs="Arial"/>
          <w:sz w:val="22"/>
          <w:szCs w:val="22"/>
        </w:rPr>
        <w:t xml:space="preserve">ensure that they can access all of the online tools </w:t>
      </w:r>
      <w:r w:rsidR="00D27924">
        <w:rPr>
          <w:rFonts w:ascii="Arial" w:eastAsia="Arial" w:hAnsi="Arial" w:cs="Arial"/>
          <w:sz w:val="22"/>
          <w:szCs w:val="22"/>
        </w:rPr>
        <w:t xml:space="preserve">via Blackboard </w:t>
      </w:r>
      <w:r w:rsidR="00743F94">
        <w:rPr>
          <w:rFonts w:ascii="Arial" w:eastAsia="Arial" w:hAnsi="Arial" w:cs="Arial"/>
          <w:sz w:val="22"/>
          <w:szCs w:val="22"/>
        </w:rPr>
        <w:t>prior to the start of classes.</w:t>
      </w:r>
    </w:p>
    <w:p w14:paraId="143A57B4" w14:textId="77777777" w:rsidR="00A8462D" w:rsidRPr="00555FAC" w:rsidRDefault="00A8462D" w:rsidP="00A8462D">
      <w:pPr>
        <w:pStyle w:val="Subtitle"/>
        <w:rPr>
          <w:rFonts w:ascii="Arial" w:eastAsiaTheme="minorHAnsi" w:hAnsi="Arial" w:cs="Arial"/>
          <w:b/>
        </w:rPr>
      </w:pPr>
    </w:p>
    <w:p w14:paraId="1D434D0A" w14:textId="77777777" w:rsidR="00A8462D" w:rsidRPr="00555FAC" w:rsidRDefault="00A8462D" w:rsidP="00A8462D">
      <w:pPr>
        <w:rPr>
          <w:rFonts w:ascii="Arial" w:hAnsi="Arial" w:cs="Arial"/>
          <w:b/>
          <w:sz w:val="22"/>
          <w:szCs w:val="22"/>
        </w:rPr>
      </w:pPr>
      <w:r w:rsidRPr="00555FAC">
        <w:rPr>
          <w:rFonts w:ascii="Arial" w:hAnsi="Arial" w:cs="Arial"/>
          <w:b/>
          <w:sz w:val="22"/>
          <w:szCs w:val="22"/>
        </w:rPr>
        <w:t>OVERVIEW OF TOOLSETS:</w:t>
      </w:r>
    </w:p>
    <w:p w14:paraId="39EF3866" w14:textId="77777777" w:rsidR="00A8462D" w:rsidRPr="00555FAC" w:rsidRDefault="00A8462D" w:rsidP="00A8462D">
      <w:pPr>
        <w:rPr>
          <w:rFonts w:ascii="Arial" w:eastAsiaTheme="minorHAnsi" w:hAnsi="Arial" w:cs="Arial"/>
          <w:sz w:val="22"/>
          <w:szCs w:val="22"/>
        </w:rPr>
      </w:pPr>
      <w:r w:rsidRPr="00555FAC">
        <w:rPr>
          <w:rFonts w:ascii="Arial" w:eastAsiaTheme="minorHAnsi" w:hAnsi="Arial" w:cs="Arial"/>
          <w:sz w:val="22"/>
          <w:szCs w:val="22"/>
          <w:u w:val="single"/>
        </w:rPr>
        <w:t>Blackboard (Bb)</w:t>
      </w:r>
      <w:r w:rsidRPr="00555FAC">
        <w:rPr>
          <w:rFonts w:ascii="Arial" w:eastAsiaTheme="minorHAnsi" w:hAnsi="Arial" w:cs="Arial"/>
          <w:sz w:val="22"/>
          <w:szCs w:val="22"/>
        </w:rPr>
        <w:t xml:space="preserve">. Blackboard is the primary learning management system currently used at USC and may be accessed at </w:t>
      </w:r>
      <w:hyperlink r:id="rId10" w:history="1">
        <w:r w:rsidRPr="00555FAC">
          <w:rPr>
            <w:rFonts w:ascii="Arial" w:eastAsiaTheme="minorHAnsi" w:hAnsi="Arial" w:cs="Arial"/>
            <w:color w:val="0000FF" w:themeColor="hyperlink"/>
            <w:sz w:val="22"/>
            <w:szCs w:val="22"/>
            <w:u w:val="single"/>
          </w:rPr>
          <w:t>USC Blackboard Home Page</w:t>
        </w:r>
      </w:hyperlink>
      <w:r w:rsidRPr="00555FAC">
        <w:rPr>
          <w:rFonts w:ascii="Arial" w:eastAsiaTheme="minorHAnsi" w:hAnsi="Arial" w:cs="Arial"/>
          <w:sz w:val="22"/>
          <w:szCs w:val="22"/>
        </w:rPr>
        <w:t xml:space="preserve">. </w:t>
      </w:r>
      <w:r w:rsidRPr="00555FAC">
        <w:rPr>
          <w:rFonts w:ascii="Arial" w:eastAsia="Arial" w:hAnsi="Arial" w:cs="Arial"/>
          <w:sz w:val="22"/>
          <w:szCs w:val="22"/>
        </w:rPr>
        <w:t>From the Blackboard Course Home Page, students can access their course syllabus, identify readings, participate in discussion forums, submit assignments, take quizzes and exams, and review gra</w:t>
      </w:r>
      <w:r w:rsidR="002003AC">
        <w:rPr>
          <w:rFonts w:ascii="Arial" w:eastAsia="Arial" w:hAnsi="Arial" w:cs="Arial"/>
          <w:sz w:val="22"/>
          <w:szCs w:val="22"/>
        </w:rPr>
        <w:t>des at any time</w:t>
      </w:r>
      <w:r w:rsidRPr="00555FAC">
        <w:rPr>
          <w:rFonts w:ascii="Arial" w:eastAsia="Arial" w:hAnsi="Arial" w:cs="Arial"/>
          <w:sz w:val="22"/>
          <w:szCs w:val="22"/>
        </w:rPr>
        <w:t xml:space="preserve">. They can also access links to the other platforms used in this course. </w:t>
      </w:r>
    </w:p>
    <w:p w14:paraId="29536AA3" w14:textId="77777777" w:rsidR="00A8462D" w:rsidRPr="00555FAC" w:rsidRDefault="00A8462D" w:rsidP="00A8462D">
      <w:pPr>
        <w:rPr>
          <w:rFonts w:ascii="Arial" w:eastAsiaTheme="minorHAnsi" w:hAnsi="Arial" w:cs="Arial"/>
          <w:sz w:val="22"/>
          <w:szCs w:val="22"/>
        </w:rPr>
      </w:pPr>
    </w:p>
    <w:p w14:paraId="002EB0EE" w14:textId="5AC3F0D4" w:rsidR="00A8462D" w:rsidRPr="00555FAC" w:rsidRDefault="00A8462D" w:rsidP="00A8462D">
      <w:pPr>
        <w:rPr>
          <w:rFonts w:ascii="Arial" w:eastAsia="Arial" w:hAnsi="Arial" w:cs="Arial"/>
          <w:sz w:val="22"/>
          <w:szCs w:val="22"/>
        </w:rPr>
      </w:pPr>
      <w:r w:rsidRPr="00555FAC">
        <w:rPr>
          <w:rFonts w:ascii="Arial" w:eastAsia="Arial" w:hAnsi="Arial" w:cs="Arial"/>
          <w:sz w:val="22"/>
          <w:szCs w:val="22"/>
          <w:u w:val="single"/>
        </w:rPr>
        <w:t>Zoom</w:t>
      </w:r>
      <w:r w:rsidRPr="00555FAC">
        <w:rPr>
          <w:rFonts w:ascii="Arial" w:eastAsia="Arial" w:hAnsi="Arial" w:cs="Arial"/>
          <w:sz w:val="22"/>
          <w:szCs w:val="22"/>
        </w:rPr>
        <w:t xml:space="preserve">. Zoom is the platform used for all </w:t>
      </w:r>
      <w:r w:rsidR="002003AC">
        <w:rPr>
          <w:rFonts w:ascii="Arial" w:eastAsia="Arial" w:hAnsi="Arial" w:cs="Arial"/>
          <w:sz w:val="22"/>
          <w:szCs w:val="22"/>
        </w:rPr>
        <w:t>online</w:t>
      </w:r>
      <w:r w:rsidR="009C5A34">
        <w:rPr>
          <w:rFonts w:ascii="Arial" w:eastAsia="Arial" w:hAnsi="Arial" w:cs="Arial"/>
          <w:sz w:val="22"/>
          <w:szCs w:val="22"/>
        </w:rPr>
        <w:t xml:space="preserve"> sessions and </w:t>
      </w:r>
      <w:r w:rsidR="002003AC">
        <w:rPr>
          <w:rFonts w:ascii="Arial" w:eastAsia="Arial" w:hAnsi="Arial" w:cs="Arial"/>
          <w:sz w:val="22"/>
          <w:szCs w:val="22"/>
        </w:rPr>
        <w:t>online</w:t>
      </w:r>
      <w:r w:rsidR="009C5A34">
        <w:rPr>
          <w:rFonts w:ascii="Arial" w:eastAsia="Arial" w:hAnsi="Arial" w:cs="Arial"/>
          <w:sz w:val="22"/>
          <w:szCs w:val="22"/>
        </w:rPr>
        <w:t xml:space="preserve"> office hours</w:t>
      </w:r>
      <w:r w:rsidRPr="00555FAC">
        <w:rPr>
          <w:rFonts w:ascii="Arial" w:eastAsia="Arial" w:hAnsi="Arial" w:cs="Arial"/>
          <w:sz w:val="22"/>
          <w:szCs w:val="22"/>
        </w:rPr>
        <w:t xml:space="preserve">. A link and instructions to join </w:t>
      </w:r>
      <w:r w:rsidR="00F56494">
        <w:rPr>
          <w:rFonts w:ascii="Arial" w:eastAsia="Arial" w:hAnsi="Arial" w:cs="Arial"/>
          <w:sz w:val="22"/>
          <w:szCs w:val="22"/>
        </w:rPr>
        <w:t xml:space="preserve">the Zoom </w:t>
      </w:r>
      <w:r w:rsidRPr="00555FAC">
        <w:rPr>
          <w:rFonts w:ascii="Arial" w:eastAsia="Arial" w:hAnsi="Arial" w:cs="Arial"/>
          <w:sz w:val="22"/>
          <w:szCs w:val="22"/>
        </w:rPr>
        <w:t>sessions will be posted in the</w:t>
      </w:r>
      <w:r w:rsidR="00CF0B0B">
        <w:rPr>
          <w:rFonts w:ascii="Arial" w:eastAsia="Arial" w:hAnsi="Arial" w:cs="Arial"/>
          <w:sz w:val="22"/>
          <w:szCs w:val="22"/>
        </w:rPr>
        <w:t xml:space="preserve"> Bb Home Page for ACCT 583.  For more information about Zoom, go to: ZOOM Support Tutorials</w:t>
      </w:r>
    </w:p>
    <w:p w14:paraId="1A465967" w14:textId="77777777" w:rsidR="00A8462D" w:rsidRDefault="00A8462D" w:rsidP="00322918">
      <w:pPr>
        <w:pStyle w:val="BodyTextIndent"/>
        <w:jc w:val="left"/>
        <w:rPr>
          <w:b/>
          <w:sz w:val="22"/>
          <w:szCs w:val="22"/>
        </w:rPr>
      </w:pPr>
    </w:p>
    <w:p w14:paraId="17E08E14" w14:textId="77777777" w:rsidR="00322918" w:rsidRPr="00B51350" w:rsidRDefault="00B51350" w:rsidP="00322918">
      <w:pPr>
        <w:pStyle w:val="BodyTextIndent"/>
        <w:jc w:val="left"/>
        <w:rPr>
          <w:b/>
          <w:sz w:val="22"/>
          <w:szCs w:val="22"/>
        </w:rPr>
      </w:pPr>
      <w:r w:rsidRPr="00B51350">
        <w:rPr>
          <w:b/>
          <w:sz w:val="22"/>
          <w:szCs w:val="22"/>
        </w:rPr>
        <w:t>COURSE</w:t>
      </w:r>
      <w:r w:rsidR="00726D70" w:rsidRPr="00B51350">
        <w:rPr>
          <w:b/>
          <w:sz w:val="22"/>
          <w:szCs w:val="22"/>
        </w:rPr>
        <w:t xml:space="preserve"> POLICIES:</w:t>
      </w:r>
    </w:p>
    <w:p w14:paraId="1CB745F4" w14:textId="77777777" w:rsidR="00726D70" w:rsidRPr="00B51350" w:rsidRDefault="00726D70" w:rsidP="00035733">
      <w:pPr>
        <w:pStyle w:val="BodyTextIndent"/>
        <w:ind w:left="0" w:firstLine="0"/>
        <w:jc w:val="left"/>
        <w:rPr>
          <w:sz w:val="22"/>
          <w:szCs w:val="22"/>
        </w:rPr>
      </w:pPr>
    </w:p>
    <w:p w14:paraId="3E035F83" w14:textId="08878EB0" w:rsidR="00FF08DC" w:rsidRDefault="003A7FCD" w:rsidP="00EF370D">
      <w:pPr>
        <w:pStyle w:val="BodyTextIndent"/>
        <w:numPr>
          <w:ilvl w:val="0"/>
          <w:numId w:val="1"/>
        </w:numPr>
        <w:jc w:val="left"/>
        <w:rPr>
          <w:sz w:val="22"/>
          <w:szCs w:val="22"/>
        </w:rPr>
      </w:pPr>
      <w:r w:rsidRPr="00E248E0">
        <w:rPr>
          <w:sz w:val="22"/>
          <w:szCs w:val="22"/>
        </w:rPr>
        <w:t xml:space="preserve">Your preparation </w:t>
      </w:r>
      <w:r w:rsidR="00FF08DC">
        <w:rPr>
          <w:sz w:val="22"/>
          <w:szCs w:val="22"/>
        </w:rPr>
        <w:t xml:space="preserve">and participation </w:t>
      </w:r>
      <w:r w:rsidRPr="00E248E0">
        <w:rPr>
          <w:sz w:val="22"/>
          <w:szCs w:val="22"/>
        </w:rPr>
        <w:t xml:space="preserve">grade involves the timely completion </w:t>
      </w:r>
      <w:r w:rsidR="0095346C">
        <w:rPr>
          <w:sz w:val="22"/>
          <w:szCs w:val="22"/>
        </w:rPr>
        <w:t>(</w:t>
      </w:r>
      <w:proofErr w:type="gramStart"/>
      <w:r w:rsidR="0095346C">
        <w:rPr>
          <w:sz w:val="22"/>
          <w:szCs w:val="22"/>
        </w:rPr>
        <w:t>i.e.</w:t>
      </w:r>
      <w:proofErr w:type="gramEnd"/>
      <w:r w:rsidR="0095346C">
        <w:rPr>
          <w:sz w:val="22"/>
          <w:szCs w:val="22"/>
        </w:rPr>
        <w:t xml:space="preserve"> before each week’s </w:t>
      </w:r>
      <w:r w:rsidR="00CF0B0B">
        <w:rPr>
          <w:sz w:val="22"/>
          <w:szCs w:val="22"/>
        </w:rPr>
        <w:t>class sessions)</w:t>
      </w:r>
      <w:r w:rsidR="0095346C">
        <w:rPr>
          <w:sz w:val="22"/>
          <w:szCs w:val="22"/>
        </w:rPr>
        <w:t xml:space="preserve"> </w:t>
      </w:r>
      <w:r w:rsidRPr="00E248E0">
        <w:rPr>
          <w:sz w:val="22"/>
          <w:szCs w:val="22"/>
        </w:rPr>
        <w:t xml:space="preserve">of the </w:t>
      </w:r>
      <w:r w:rsidR="00CF0B0B">
        <w:rPr>
          <w:sz w:val="22"/>
          <w:szCs w:val="22"/>
        </w:rPr>
        <w:t>readings</w:t>
      </w:r>
      <w:r w:rsidR="0095346C">
        <w:rPr>
          <w:sz w:val="22"/>
          <w:szCs w:val="22"/>
        </w:rPr>
        <w:t xml:space="preserve">, </w:t>
      </w:r>
      <w:r w:rsidR="00CF0B0B">
        <w:rPr>
          <w:sz w:val="22"/>
          <w:szCs w:val="22"/>
        </w:rPr>
        <w:t>questions, case studies</w:t>
      </w:r>
      <w:r w:rsidR="0095346C">
        <w:rPr>
          <w:sz w:val="22"/>
          <w:szCs w:val="22"/>
        </w:rPr>
        <w:t xml:space="preserve"> </w:t>
      </w:r>
      <w:r w:rsidR="00CF0B0B">
        <w:rPr>
          <w:sz w:val="22"/>
          <w:szCs w:val="22"/>
        </w:rPr>
        <w:t xml:space="preserve">and problems </w:t>
      </w:r>
      <w:r w:rsidR="0095346C">
        <w:rPr>
          <w:sz w:val="22"/>
          <w:szCs w:val="22"/>
        </w:rPr>
        <w:t>and homework</w:t>
      </w:r>
      <w:r w:rsidRPr="00E248E0">
        <w:rPr>
          <w:sz w:val="22"/>
          <w:szCs w:val="22"/>
        </w:rPr>
        <w:t xml:space="preserve"> for the </w:t>
      </w:r>
      <w:r w:rsidR="00CF0B0B">
        <w:rPr>
          <w:sz w:val="22"/>
          <w:szCs w:val="22"/>
        </w:rPr>
        <w:t>class session</w:t>
      </w:r>
      <w:r w:rsidR="00FF08DC">
        <w:rPr>
          <w:sz w:val="22"/>
          <w:szCs w:val="22"/>
        </w:rPr>
        <w:t xml:space="preserve">, as well as general participation in </w:t>
      </w:r>
      <w:r w:rsidR="00CF0B0B">
        <w:rPr>
          <w:sz w:val="22"/>
          <w:szCs w:val="22"/>
        </w:rPr>
        <w:t>each class</w:t>
      </w:r>
      <w:r w:rsidR="00FF08DC">
        <w:rPr>
          <w:sz w:val="22"/>
          <w:szCs w:val="22"/>
        </w:rPr>
        <w:t xml:space="preserve"> session</w:t>
      </w:r>
      <w:r w:rsidR="00CF0B0B">
        <w:rPr>
          <w:sz w:val="22"/>
          <w:szCs w:val="22"/>
        </w:rPr>
        <w:t>.</w:t>
      </w:r>
      <w:r w:rsidRPr="00E248E0">
        <w:rPr>
          <w:sz w:val="22"/>
          <w:szCs w:val="22"/>
        </w:rPr>
        <w:t xml:space="preserve"> </w:t>
      </w:r>
    </w:p>
    <w:p w14:paraId="227407A6" w14:textId="77777777" w:rsidR="00FF08DC" w:rsidRDefault="00FF08DC" w:rsidP="00FF08DC">
      <w:pPr>
        <w:pStyle w:val="ListParagraph"/>
        <w:rPr>
          <w:sz w:val="22"/>
          <w:szCs w:val="22"/>
        </w:rPr>
      </w:pPr>
    </w:p>
    <w:p w14:paraId="585623B9" w14:textId="24F1642A" w:rsidR="003A7FCD" w:rsidRPr="00E248E0" w:rsidRDefault="00CF0B0B" w:rsidP="00FF08DC">
      <w:pPr>
        <w:pStyle w:val="BodyTextIndent"/>
        <w:numPr>
          <w:ilvl w:val="1"/>
          <w:numId w:val="1"/>
        </w:numPr>
        <w:jc w:val="left"/>
        <w:rPr>
          <w:sz w:val="22"/>
          <w:szCs w:val="22"/>
        </w:rPr>
      </w:pPr>
      <w:r>
        <w:rPr>
          <w:sz w:val="22"/>
          <w:szCs w:val="22"/>
        </w:rPr>
        <w:t xml:space="preserve">The questions, case studies and problems contained in the </w:t>
      </w:r>
      <w:r w:rsidR="001657AE">
        <w:rPr>
          <w:sz w:val="22"/>
          <w:szCs w:val="22"/>
        </w:rPr>
        <w:t xml:space="preserve">Interactive </w:t>
      </w:r>
      <w:r>
        <w:rPr>
          <w:sz w:val="22"/>
          <w:szCs w:val="22"/>
        </w:rPr>
        <w:t xml:space="preserve">PowerPoint deck for most class sessions will not be graded.  However, your ability to participate each class will be significantly enhanced by your having reviewed the questions, case studies and problems prior to class.  </w:t>
      </w:r>
    </w:p>
    <w:p w14:paraId="7BA567CA" w14:textId="77777777" w:rsidR="003A7FCD" w:rsidRDefault="003A7FCD" w:rsidP="003A7FCD">
      <w:pPr>
        <w:pStyle w:val="ListParagraph"/>
        <w:rPr>
          <w:sz w:val="22"/>
          <w:szCs w:val="22"/>
        </w:rPr>
      </w:pPr>
    </w:p>
    <w:p w14:paraId="706CC2F6" w14:textId="0DFE4BC4" w:rsidR="00FF08DC" w:rsidRDefault="0038503E" w:rsidP="0038503E">
      <w:pPr>
        <w:pStyle w:val="BodyTextIndent"/>
        <w:numPr>
          <w:ilvl w:val="1"/>
          <w:numId w:val="1"/>
        </w:numPr>
        <w:jc w:val="left"/>
        <w:rPr>
          <w:sz w:val="22"/>
          <w:szCs w:val="22"/>
        </w:rPr>
      </w:pPr>
      <w:r>
        <w:rPr>
          <w:sz w:val="22"/>
          <w:szCs w:val="22"/>
        </w:rPr>
        <w:t>Homework</w:t>
      </w:r>
      <w:r w:rsidR="00FF08DC">
        <w:rPr>
          <w:sz w:val="22"/>
          <w:szCs w:val="22"/>
        </w:rPr>
        <w:t xml:space="preserve"> problems </w:t>
      </w:r>
      <w:r w:rsidR="00FF08DC" w:rsidRPr="00B51350">
        <w:rPr>
          <w:sz w:val="22"/>
          <w:szCs w:val="22"/>
        </w:rPr>
        <w:t xml:space="preserve">(posted </w:t>
      </w:r>
      <w:r>
        <w:rPr>
          <w:sz w:val="22"/>
          <w:szCs w:val="22"/>
        </w:rPr>
        <w:t>in the Assignment folder in Blackboard</w:t>
      </w:r>
      <w:r w:rsidR="00FF08DC" w:rsidRPr="00B51350">
        <w:rPr>
          <w:sz w:val="22"/>
          <w:szCs w:val="22"/>
        </w:rPr>
        <w:t xml:space="preserve">) are for your practice and learning and are not submitted for a grade. However, </w:t>
      </w:r>
      <w:r w:rsidR="00FF08DC">
        <w:rPr>
          <w:sz w:val="22"/>
          <w:szCs w:val="22"/>
        </w:rPr>
        <w:t xml:space="preserve">these </w:t>
      </w:r>
      <w:r>
        <w:rPr>
          <w:sz w:val="22"/>
          <w:szCs w:val="22"/>
        </w:rPr>
        <w:t>homework</w:t>
      </w:r>
      <w:r w:rsidR="00FF08DC">
        <w:rPr>
          <w:sz w:val="22"/>
          <w:szCs w:val="22"/>
        </w:rPr>
        <w:t xml:space="preserve"> </w:t>
      </w:r>
      <w:r w:rsidR="00FF08DC" w:rsidRPr="00B51350">
        <w:rPr>
          <w:sz w:val="22"/>
          <w:szCs w:val="22"/>
        </w:rPr>
        <w:t xml:space="preserve">problems will be covered in </w:t>
      </w:r>
      <w:r>
        <w:rPr>
          <w:sz w:val="22"/>
          <w:szCs w:val="22"/>
        </w:rPr>
        <w:t>our</w:t>
      </w:r>
      <w:r w:rsidR="00FF08DC">
        <w:rPr>
          <w:sz w:val="22"/>
          <w:szCs w:val="22"/>
        </w:rPr>
        <w:t xml:space="preserve"> </w:t>
      </w:r>
      <w:r w:rsidR="00FF08DC" w:rsidRPr="00B51350">
        <w:rPr>
          <w:sz w:val="22"/>
          <w:szCs w:val="22"/>
        </w:rPr>
        <w:t>sessions</w:t>
      </w:r>
      <w:r>
        <w:rPr>
          <w:sz w:val="22"/>
          <w:szCs w:val="22"/>
        </w:rPr>
        <w:t xml:space="preserve"> and </w:t>
      </w:r>
      <w:r>
        <w:rPr>
          <w:b/>
          <w:bCs/>
          <w:sz w:val="22"/>
          <w:szCs w:val="22"/>
        </w:rPr>
        <w:t xml:space="preserve">must be submitted prior to </w:t>
      </w:r>
      <w:r w:rsidR="00817D3A">
        <w:rPr>
          <w:b/>
          <w:bCs/>
          <w:sz w:val="22"/>
          <w:szCs w:val="22"/>
        </w:rPr>
        <w:t xml:space="preserve">each class </w:t>
      </w:r>
      <w:r>
        <w:rPr>
          <w:b/>
          <w:bCs/>
          <w:sz w:val="22"/>
          <w:szCs w:val="22"/>
        </w:rPr>
        <w:t xml:space="preserve">session.  </w:t>
      </w:r>
      <w:r w:rsidR="00FF08DC" w:rsidRPr="00B51350">
        <w:rPr>
          <w:sz w:val="22"/>
          <w:szCs w:val="22"/>
        </w:rPr>
        <w:t xml:space="preserve">Each student </w:t>
      </w:r>
      <w:r>
        <w:rPr>
          <w:sz w:val="22"/>
          <w:szCs w:val="22"/>
        </w:rPr>
        <w:t xml:space="preserve">will be </w:t>
      </w:r>
      <w:r w:rsidR="00FF08DC" w:rsidRPr="00B51350">
        <w:rPr>
          <w:sz w:val="22"/>
          <w:szCs w:val="22"/>
        </w:rPr>
        <w:t xml:space="preserve">expected to present the solution to at least one </w:t>
      </w:r>
      <w:r>
        <w:rPr>
          <w:sz w:val="22"/>
          <w:szCs w:val="22"/>
        </w:rPr>
        <w:t>homework</w:t>
      </w:r>
      <w:r w:rsidR="00FF08DC" w:rsidRPr="00B51350">
        <w:rPr>
          <w:sz w:val="22"/>
          <w:szCs w:val="22"/>
        </w:rPr>
        <w:t xml:space="preserve"> problem during the semester as part of your participation grade</w:t>
      </w:r>
      <w:r w:rsidR="00FF08DC">
        <w:rPr>
          <w:sz w:val="22"/>
          <w:szCs w:val="22"/>
        </w:rPr>
        <w:t>.</w:t>
      </w:r>
    </w:p>
    <w:p w14:paraId="7FF185BC" w14:textId="6A0057A7" w:rsidR="0038503E" w:rsidRDefault="0038503E" w:rsidP="0038503E">
      <w:pPr>
        <w:pStyle w:val="ListParagraph"/>
        <w:rPr>
          <w:sz w:val="22"/>
          <w:szCs w:val="22"/>
        </w:rPr>
      </w:pPr>
    </w:p>
    <w:p w14:paraId="2A2F943C" w14:textId="7E569138" w:rsidR="0038503E" w:rsidRDefault="0038503E" w:rsidP="0038503E">
      <w:pPr>
        <w:pStyle w:val="ListParagraph"/>
        <w:rPr>
          <w:sz w:val="22"/>
          <w:szCs w:val="22"/>
        </w:rPr>
      </w:pPr>
    </w:p>
    <w:p w14:paraId="5A0DFFDD" w14:textId="77777777" w:rsidR="0038503E" w:rsidRDefault="0038503E" w:rsidP="0038503E">
      <w:pPr>
        <w:pStyle w:val="ListParagraph"/>
        <w:rPr>
          <w:sz w:val="22"/>
          <w:szCs w:val="22"/>
        </w:rPr>
      </w:pPr>
    </w:p>
    <w:p w14:paraId="2EA208BE" w14:textId="25D35AAC" w:rsidR="0038503E" w:rsidRPr="0095346C" w:rsidRDefault="0038503E" w:rsidP="00817D3A">
      <w:pPr>
        <w:pStyle w:val="BodyTextIndent"/>
        <w:jc w:val="left"/>
        <w:rPr>
          <w:sz w:val="22"/>
          <w:szCs w:val="22"/>
        </w:rPr>
      </w:pPr>
    </w:p>
    <w:p w14:paraId="7ECAC13A" w14:textId="77777777" w:rsidR="0038503E" w:rsidRPr="0038503E" w:rsidRDefault="0038503E" w:rsidP="0038503E">
      <w:pPr>
        <w:pStyle w:val="BodyTextIndent"/>
        <w:jc w:val="left"/>
        <w:rPr>
          <w:sz w:val="22"/>
          <w:szCs w:val="22"/>
        </w:rPr>
      </w:pPr>
    </w:p>
    <w:p w14:paraId="17804E35" w14:textId="5ACB5DDD" w:rsidR="00FF08DC" w:rsidRDefault="0095346C" w:rsidP="00FF08DC">
      <w:pPr>
        <w:pStyle w:val="BodyTextIndent"/>
        <w:numPr>
          <w:ilvl w:val="1"/>
          <w:numId w:val="1"/>
        </w:numPr>
        <w:jc w:val="left"/>
        <w:rPr>
          <w:sz w:val="22"/>
          <w:szCs w:val="22"/>
        </w:rPr>
      </w:pPr>
      <w:r>
        <w:rPr>
          <w:sz w:val="22"/>
          <w:szCs w:val="22"/>
        </w:rPr>
        <w:t xml:space="preserve">Attendance </w:t>
      </w:r>
      <w:r w:rsidR="00817D3A">
        <w:rPr>
          <w:sz w:val="22"/>
          <w:szCs w:val="22"/>
        </w:rPr>
        <w:t xml:space="preserve">at each of our class </w:t>
      </w:r>
      <w:r>
        <w:rPr>
          <w:sz w:val="22"/>
          <w:szCs w:val="22"/>
        </w:rPr>
        <w:t>session</w:t>
      </w:r>
      <w:r w:rsidR="00817D3A">
        <w:rPr>
          <w:sz w:val="22"/>
          <w:szCs w:val="22"/>
        </w:rPr>
        <w:t>s</w:t>
      </w:r>
      <w:r>
        <w:rPr>
          <w:sz w:val="22"/>
          <w:szCs w:val="22"/>
        </w:rPr>
        <w:t xml:space="preserve"> is important in developing a coherent understanding of the materials covered in the course.  Attendance and active participation </w:t>
      </w:r>
      <w:proofErr w:type="gramStart"/>
      <w:r>
        <w:rPr>
          <w:sz w:val="22"/>
          <w:szCs w:val="22"/>
        </w:rPr>
        <w:t>is</w:t>
      </w:r>
      <w:proofErr w:type="gramEnd"/>
      <w:r>
        <w:rPr>
          <w:sz w:val="22"/>
          <w:szCs w:val="22"/>
        </w:rPr>
        <w:t xml:space="preserve"> expected at the synchronous </w:t>
      </w:r>
      <w:r w:rsidR="00817D3A">
        <w:rPr>
          <w:sz w:val="22"/>
          <w:szCs w:val="22"/>
        </w:rPr>
        <w:t xml:space="preserve">class </w:t>
      </w:r>
      <w:r>
        <w:rPr>
          <w:sz w:val="22"/>
          <w:szCs w:val="22"/>
        </w:rPr>
        <w:t xml:space="preserve">sessions.  For students who </w:t>
      </w:r>
      <w:proofErr w:type="gramStart"/>
      <w:r>
        <w:rPr>
          <w:sz w:val="22"/>
          <w:szCs w:val="22"/>
        </w:rPr>
        <w:t>are located in</w:t>
      </w:r>
      <w:proofErr w:type="gramEnd"/>
      <w:r>
        <w:rPr>
          <w:sz w:val="22"/>
          <w:szCs w:val="22"/>
        </w:rPr>
        <w:t xml:space="preserve"> a time zone where the synchronous </w:t>
      </w:r>
      <w:r w:rsidR="00817D3A">
        <w:rPr>
          <w:sz w:val="22"/>
          <w:szCs w:val="22"/>
        </w:rPr>
        <w:t>class</w:t>
      </w:r>
      <w:r>
        <w:rPr>
          <w:sz w:val="22"/>
          <w:szCs w:val="22"/>
        </w:rPr>
        <w:t xml:space="preserve"> sessions fall outside the window of 8 am to 10 pm in your local time zone, please contact me </w:t>
      </w:r>
      <w:r w:rsidRPr="0095346C">
        <w:rPr>
          <w:b/>
          <w:bCs/>
          <w:sz w:val="22"/>
          <w:szCs w:val="22"/>
        </w:rPr>
        <w:t>before</w:t>
      </w:r>
      <w:r>
        <w:rPr>
          <w:sz w:val="22"/>
          <w:szCs w:val="22"/>
        </w:rPr>
        <w:t xml:space="preserve"> our first class on </w:t>
      </w:r>
      <w:r w:rsidR="00817D3A">
        <w:rPr>
          <w:sz w:val="22"/>
          <w:szCs w:val="22"/>
        </w:rPr>
        <w:t>January 1</w:t>
      </w:r>
      <w:r w:rsidR="00241DDA">
        <w:rPr>
          <w:sz w:val="22"/>
          <w:szCs w:val="22"/>
        </w:rPr>
        <w:t>1</w:t>
      </w:r>
      <w:r w:rsidR="00817D3A">
        <w:rPr>
          <w:sz w:val="22"/>
          <w:szCs w:val="22"/>
        </w:rPr>
        <w:t>, 202</w:t>
      </w:r>
      <w:r w:rsidR="00241DDA">
        <w:rPr>
          <w:sz w:val="22"/>
          <w:szCs w:val="22"/>
        </w:rPr>
        <w:t>2</w:t>
      </w:r>
      <w:r>
        <w:rPr>
          <w:sz w:val="22"/>
          <w:szCs w:val="22"/>
        </w:rPr>
        <w:t xml:space="preserve">.  </w:t>
      </w:r>
    </w:p>
    <w:p w14:paraId="3044FE07" w14:textId="77777777" w:rsidR="00FF08DC" w:rsidRPr="00B51350" w:rsidRDefault="00FF08DC" w:rsidP="00FF08DC">
      <w:pPr>
        <w:pStyle w:val="BodyTextIndent"/>
        <w:ind w:left="1080" w:firstLine="0"/>
        <w:jc w:val="left"/>
        <w:rPr>
          <w:sz w:val="22"/>
          <w:szCs w:val="22"/>
        </w:rPr>
      </w:pPr>
    </w:p>
    <w:p w14:paraId="61D223EA" w14:textId="3E36EDC1" w:rsidR="00FF08DC" w:rsidRDefault="0095346C" w:rsidP="00FF08DC">
      <w:pPr>
        <w:pStyle w:val="BodyTextIndent3"/>
        <w:numPr>
          <w:ilvl w:val="0"/>
          <w:numId w:val="1"/>
        </w:numPr>
        <w:rPr>
          <w:iCs w:val="0"/>
          <w:szCs w:val="22"/>
        </w:rPr>
      </w:pPr>
      <w:r>
        <w:rPr>
          <w:iCs w:val="0"/>
          <w:szCs w:val="22"/>
        </w:rPr>
        <w:t>A</w:t>
      </w:r>
      <w:r w:rsidR="000F0CDE">
        <w:rPr>
          <w:iCs w:val="0"/>
          <w:szCs w:val="22"/>
        </w:rPr>
        <w:t xml:space="preserve"> case study </w:t>
      </w:r>
      <w:r>
        <w:rPr>
          <w:iCs w:val="0"/>
          <w:szCs w:val="22"/>
        </w:rPr>
        <w:t xml:space="preserve">(AIM Inc.) </w:t>
      </w:r>
      <w:r w:rsidR="00FF08DC">
        <w:rPr>
          <w:iCs w:val="0"/>
          <w:szCs w:val="22"/>
        </w:rPr>
        <w:t>will be assigned and must be submitted</w:t>
      </w:r>
      <w:r w:rsidR="000F0CDE">
        <w:rPr>
          <w:iCs w:val="0"/>
          <w:szCs w:val="22"/>
        </w:rPr>
        <w:t xml:space="preserve"> by the noted due date. </w:t>
      </w:r>
      <w:r w:rsidR="00FF08DC">
        <w:rPr>
          <w:iCs w:val="0"/>
          <w:szCs w:val="22"/>
        </w:rPr>
        <w:t xml:space="preserve"> Cooperation with other students is </w:t>
      </w:r>
      <w:r w:rsidR="00FF08DC" w:rsidRPr="00A31C89">
        <w:rPr>
          <w:b/>
          <w:iCs w:val="0"/>
          <w:szCs w:val="22"/>
        </w:rPr>
        <w:t>not</w:t>
      </w:r>
      <w:r w:rsidR="00FF08DC">
        <w:rPr>
          <w:iCs w:val="0"/>
          <w:szCs w:val="22"/>
        </w:rPr>
        <w:t xml:space="preserve"> allowed on</w:t>
      </w:r>
      <w:r w:rsidR="000F0CDE">
        <w:rPr>
          <w:iCs w:val="0"/>
          <w:szCs w:val="22"/>
        </w:rPr>
        <w:t xml:space="preserve"> th</w:t>
      </w:r>
      <w:r>
        <w:rPr>
          <w:iCs w:val="0"/>
          <w:szCs w:val="22"/>
        </w:rPr>
        <w:t>is</w:t>
      </w:r>
      <w:r w:rsidR="000F0CDE">
        <w:rPr>
          <w:iCs w:val="0"/>
          <w:szCs w:val="22"/>
        </w:rPr>
        <w:t xml:space="preserve"> case study</w:t>
      </w:r>
      <w:r w:rsidR="00FF08DC">
        <w:rPr>
          <w:iCs w:val="0"/>
          <w:szCs w:val="22"/>
        </w:rPr>
        <w:t xml:space="preserve">. </w:t>
      </w:r>
      <w:r>
        <w:rPr>
          <w:iCs w:val="0"/>
          <w:szCs w:val="22"/>
        </w:rPr>
        <w:t>The case study due date is included in this syllabus.</w:t>
      </w:r>
    </w:p>
    <w:p w14:paraId="55B8ABE3" w14:textId="77777777" w:rsidR="00FF08DC" w:rsidRDefault="00FF08DC" w:rsidP="00FF08DC">
      <w:pPr>
        <w:pStyle w:val="BodyTextIndent"/>
        <w:ind w:left="360" w:firstLine="0"/>
        <w:jc w:val="left"/>
        <w:rPr>
          <w:sz w:val="22"/>
          <w:szCs w:val="22"/>
        </w:rPr>
      </w:pPr>
    </w:p>
    <w:p w14:paraId="28A7022D" w14:textId="450797E6" w:rsidR="003C370A" w:rsidRPr="000F0CDE" w:rsidRDefault="00817D3A" w:rsidP="000F0CDE">
      <w:pPr>
        <w:pStyle w:val="BodyTextIndent"/>
        <w:numPr>
          <w:ilvl w:val="0"/>
          <w:numId w:val="1"/>
        </w:numPr>
        <w:jc w:val="left"/>
        <w:rPr>
          <w:sz w:val="22"/>
          <w:szCs w:val="22"/>
        </w:rPr>
      </w:pPr>
      <w:r>
        <w:rPr>
          <w:sz w:val="22"/>
          <w:szCs w:val="22"/>
        </w:rPr>
        <w:t xml:space="preserve">Two </w:t>
      </w:r>
      <w:r w:rsidR="00A76660">
        <w:rPr>
          <w:sz w:val="22"/>
          <w:szCs w:val="22"/>
        </w:rPr>
        <w:t>midterm</w:t>
      </w:r>
      <w:r>
        <w:rPr>
          <w:sz w:val="22"/>
          <w:szCs w:val="22"/>
        </w:rPr>
        <w:t>s</w:t>
      </w:r>
      <w:r w:rsidR="00A76660">
        <w:rPr>
          <w:sz w:val="22"/>
          <w:szCs w:val="22"/>
        </w:rPr>
        <w:t xml:space="preserve"> and</w:t>
      </w:r>
      <w:r>
        <w:rPr>
          <w:sz w:val="22"/>
          <w:szCs w:val="22"/>
        </w:rPr>
        <w:t xml:space="preserve"> a</w:t>
      </w:r>
      <w:r w:rsidR="00A76660">
        <w:rPr>
          <w:sz w:val="22"/>
          <w:szCs w:val="22"/>
        </w:rPr>
        <w:t xml:space="preserve"> final exam </w:t>
      </w:r>
      <w:r w:rsidR="00FF08DC" w:rsidRPr="00B51350">
        <w:rPr>
          <w:sz w:val="22"/>
          <w:szCs w:val="22"/>
        </w:rPr>
        <w:t>will be given online</w:t>
      </w:r>
      <w:r w:rsidR="00FF08DC">
        <w:rPr>
          <w:sz w:val="22"/>
          <w:szCs w:val="22"/>
        </w:rPr>
        <w:t xml:space="preserve"> and are</w:t>
      </w:r>
      <w:r w:rsidR="00A76660">
        <w:rPr>
          <w:sz w:val="22"/>
          <w:szCs w:val="22"/>
        </w:rPr>
        <w:t xml:space="preserve"> both</w:t>
      </w:r>
      <w:r w:rsidR="00FF08DC">
        <w:rPr>
          <w:sz w:val="22"/>
          <w:szCs w:val="22"/>
        </w:rPr>
        <w:t xml:space="preserve"> open </w:t>
      </w:r>
      <w:proofErr w:type="gramStart"/>
      <w:r w:rsidR="00FF08DC">
        <w:rPr>
          <w:sz w:val="22"/>
          <w:szCs w:val="22"/>
        </w:rPr>
        <w:t>book</w:t>
      </w:r>
      <w:proofErr w:type="gramEnd"/>
      <w:r w:rsidR="00FF08DC" w:rsidRPr="00B51350">
        <w:rPr>
          <w:sz w:val="22"/>
          <w:szCs w:val="22"/>
        </w:rPr>
        <w:t>. Instructions will be posted on Blackboar</w:t>
      </w:r>
      <w:r w:rsidR="00A76660">
        <w:rPr>
          <w:sz w:val="22"/>
          <w:szCs w:val="22"/>
        </w:rPr>
        <w:t>d.  The midterm date</w:t>
      </w:r>
      <w:r>
        <w:rPr>
          <w:sz w:val="22"/>
          <w:szCs w:val="22"/>
        </w:rPr>
        <w:t>s</w:t>
      </w:r>
      <w:r w:rsidR="00FF08DC" w:rsidRPr="00B51350">
        <w:rPr>
          <w:sz w:val="22"/>
          <w:szCs w:val="22"/>
        </w:rPr>
        <w:t xml:space="preserve"> </w:t>
      </w:r>
      <w:r>
        <w:rPr>
          <w:sz w:val="22"/>
          <w:szCs w:val="22"/>
        </w:rPr>
        <w:t xml:space="preserve">are </w:t>
      </w:r>
      <w:r w:rsidR="00FF08DC" w:rsidRPr="00B51350">
        <w:rPr>
          <w:sz w:val="22"/>
          <w:szCs w:val="22"/>
        </w:rPr>
        <w:t>indicated in the syllabus</w:t>
      </w:r>
      <w:r w:rsidR="00A76660">
        <w:rPr>
          <w:sz w:val="22"/>
          <w:szCs w:val="22"/>
        </w:rPr>
        <w:t xml:space="preserve">; the final exam date will be </w:t>
      </w:r>
      <w:r>
        <w:rPr>
          <w:sz w:val="22"/>
          <w:szCs w:val="22"/>
        </w:rPr>
        <w:t>May 1</w:t>
      </w:r>
      <w:r w:rsidR="00241DDA">
        <w:rPr>
          <w:sz w:val="22"/>
          <w:szCs w:val="22"/>
        </w:rPr>
        <w:t>1</w:t>
      </w:r>
      <w:r>
        <w:rPr>
          <w:sz w:val="22"/>
          <w:szCs w:val="22"/>
        </w:rPr>
        <w:t>, 202</w:t>
      </w:r>
      <w:r w:rsidR="00241DDA">
        <w:rPr>
          <w:sz w:val="22"/>
          <w:szCs w:val="22"/>
        </w:rPr>
        <w:t>2</w:t>
      </w:r>
      <w:r w:rsidR="00A76660">
        <w:rPr>
          <w:sz w:val="22"/>
          <w:szCs w:val="22"/>
        </w:rPr>
        <w:t xml:space="preserve">. </w:t>
      </w:r>
      <w:r w:rsidR="00FF08DC" w:rsidRPr="001A22D3">
        <w:rPr>
          <w:iCs w:val="0"/>
          <w:sz w:val="22"/>
          <w:szCs w:val="22"/>
        </w:rPr>
        <w:t xml:space="preserve"> </w:t>
      </w:r>
      <w:r w:rsidR="00FF08DC" w:rsidRPr="007E467E">
        <w:rPr>
          <w:iCs w:val="0"/>
          <w:sz w:val="22"/>
          <w:szCs w:val="22"/>
        </w:rPr>
        <w:t>Make up examinations will generally not be given, except in the case of a well-documented emergency, and arranged for in advance with the instructor. Extra credit assignments will</w:t>
      </w:r>
      <w:r w:rsidR="00FF08DC">
        <w:rPr>
          <w:iCs w:val="0"/>
          <w:sz w:val="22"/>
          <w:szCs w:val="22"/>
        </w:rPr>
        <w:t xml:space="preserve"> </w:t>
      </w:r>
      <w:r w:rsidR="00FF08DC" w:rsidRPr="007E467E">
        <w:rPr>
          <w:iCs w:val="0"/>
          <w:sz w:val="22"/>
          <w:szCs w:val="22"/>
        </w:rPr>
        <w:t>not be available</w:t>
      </w:r>
      <w:r w:rsidR="00FF08DC">
        <w:rPr>
          <w:iCs w:val="0"/>
          <w:sz w:val="22"/>
          <w:szCs w:val="22"/>
        </w:rPr>
        <w:t>.</w:t>
      </w:r>
    </w:p>
    <w:p w14:paraId="2A0B429A" w14:textId="77777777" w:rsidR="002A7E82" w:rsidRDefault="002A7E82" w:rsidP="002A7E82">
      <w:pPr>
        <w:pStyle w:val="ListParagraph"/>
        <w:rPr>
          <w:sz w:val="22"/>
          <w:szCs w:val="22"/>
        </w:rPr>
      </w:pPr>
    </w:p>
    <w:p w14:paraId="0D06E803" w14:textId="32185E4B" w:rsidR="002A7E82" w:rsidRDefault="002A7E82" w:rsidP="002A7E82">
      <w:pPr>
        <w:pStyle w:val="BodyTextIndent3"/>
        <w:numPr>
          <w:ilvl w:val="0"/>
          <w:numId w:val="1"/>
        </w:numPr>
        <w:rPr>
          <w:iCs w:val="0"/>
          <w:szCs w:val="22"/>
        </w:rPr>
      </w:pPr>
      <w:r>
        <w:rPr>
          <w:iCs w:val="0"/>
          <w:szCs w:val="22"/>
        </w:rPr>
        <w:t>Please feel free to contact me for individual office hours (</w:t>
      </w:r>
      <w:r w:rsidR="00A76660">
        <w:rPr>
          <w:iCs w:val="0"/>
          <w:szCs w:val="22"/>
        </w:rPr>
        <w:t>via</w:t>
      </w:r>
      <w:r>
        <w:rPr>
          <w:iCs w:val="0"/>
          <w:szCs w:val="22"/>
        </w:rPr>
        <w:t xml:space="preserve"> Zoom</w:t>
      </w:r>
      <w:r w:rsidR="00A76660">
        <w:rPr>
          <w:iCs w:val="0"/>
          <w:szCs w:val="22"/>
        </w:rPr>
        <w:t xml:space="preserve"> or phone call</w:t>
      </w:r>
      <w:r>
        <w:rPr>
          <w:iCs w:val="0"/>
          <w:szCs w:val="22"/>
        </w:rPr>
        <w:t>) if you have questions or need assistance with the material. I will generally reply to emails</w:t>
      </w:r>
      <w:r w:rsidR="00241DDA">
        <w:rPr>
          <w:iCs w:val="0"/>
          <w:szCs w:val="22"/>
        </w:rPr>
        <w:t xml:space="preserve"> or texts</w:t>
      </w:r>
      <w:r>
        <w:rPr>
          <w:iCs w:val="0"/>
          <w:szCs w:val="22"/>
        </w:rPr>
        <w:t xml:space="preserve"> within 24 hours. Graded assessments </w:t>
      </w:r>
      <w:r w:rsidR="00A76660">
        <w:rPr>
          <w:iCs w:val="0"/>
          <w:szCs w:val="22"/>
        </w:rPr>
        <w:t xml:space="preserve">(case studies and exams) </w:t>
      </w:r>
      <w:r>
        <w:rPr>
          <w:iCs w:val="0"/>
          <w:szCs w:val="22"/>
        </w:rPr>
        <w:t>will be returned with feedback prior to the due date of the next graded assessment.</w:t>
      </w:r>
    </w:p>
    <w:p w14:paraId="5CFF7B4D" w14:textId="77777777" w:rsidR="00CA7D45" w:rsidRDefault="00CA7D45" w:rsidP="00B51350">
      <w:pPr>
        <w:rPr>
          <w:rFonts w:ascii="Arial" w:hAnsi="Arial" w:cs="Arial"/>
          <w:b/>
          <w:sz w:val="22"/>
          <w:szCs w:val="22"/>
        </w:rPr>
      </w:pPr>
    </w:p>
    <w:p w14:paraId="502A2C5D" w14:textId="77777777" w:rsidR="002A7E82" w:rsidRPr="007522F4" w:rsidRDefault="002A7E82" w:rsidP="002A7E82">
      <w:pPr>
        <w:rPr>
          <w:rFonts w:ascii="Arial" w:hAnsi="Arial" w:cs="Arial"/>
          <w:b/>
          <w:sz w:val="22"/>
          <w:szCs w:val="22"/>
        </w:rPr>
      </w:pPr>
      <w:r>
        <w:rPr>
          <w:rFonts w:ascii="Arial" w:hAnsi="Arial" w:cs="Arial"/>
          <w:b/>
          <w:sz w:val="22"/>
          <w:szCs w:val="22"/>
        </w:rPr>
        <w:t>GRADING POLICY</w:t>
      </w:r>
      <w:r w:rsidRPr="007522F4">
        <w:rPr>
          <w:rFonts w:ascii="Arial" w:hAnsi="Arial" w:cs="Arial"/>
          <w:b/>
          <w:sz w:val="22"/>
          <w:szCs w:val="22"/>
        </w:rPr>
        <w:tab/>
      </w:r>
      <w:r w:rsidRPr="007522F4">
        <w:rPr>
          <w:rFonts w:ascii="Arial" w:hAnsi="Arial" w:cs="Arial"/>
          <w:b/>
          <w:sz w:val="22"/>
          <w:szCs w:val="22"/>
        </w:rPr>
        <w:tab/>
      </w:r>
    </w:p>
    <w:p w14:paraId="7CF4BB21" w14:textId="77777777" w:rsidR="002A7E82" w:rsidRPr="007522F4" w:rsidRDefault="002A7E82" w:rsidP="002A7E82">
      <w:pPr>
        <w:rPr>
          <w:rFonts w:ascii="Arial" w:eastAsia="Arial" w:hAnsi="Arial" w:cs="Arial"/>
          <w:sz w:val="22"/>
          <w:szCs w:val="22"/>
        </w:rPr>
      </w:pPr>
      <w:r w:rsidRPr="007522F4">
        <w:rPr>
          <w:rFonts w:ascii="Arial" w:hAnsi="Arial" w:cs="Arial"/>
          <w:sz w:val="22"/>
          <w:szCs w:val="22"/>
        </w:rPr>
        <w:t xml:space="preserve">This course adheres to the USC Leventhal School of Accounting and Marshall School of Business grading </w:t>
      </w:r>
      <w:r>
        <w:rPr>
          <w:rFonts w:ascii="Arial" w:hAnsi="Arial" w:cs="Arial"/>
          <w:sz w:val="22"/>
          <w:szCs w:val="22"/>
        </w:rPr>
        <w:t>s</w:t>
      </w:r>
      <w:r w:rsidRPr="007522F4">
        <w:rPr>
          <w:rFonts w:ascii="Arial" w:hAnsi="Arial" w:cs="Arial"/>
          <w:sz w:val="22"/>
          <w:szCs w:val="22"/>
        </w:rPr>
        <w:t xml:space="preserve">tandards for graduate programs. In general, final course grades at the graduate level in a core course average approximately B+ (3.3) but may vary based on class performance. For elective courses, the class average is usually higher (approximately 3.5), which is between a B+ and an A-. You must receive a C or better to pass a required class, and you must have an </w:t>
      </w:r>
      <w:r w:rsidRPr="00956140">
        <w:rPr>
          <w:rFonts w:ascii="Arial" w:hAnsi="Arial" w:cs="Arial"/>
          <w:i/>
          <w:sz w:val="22"/>
          <w:szCs w:val="22"/>
        </w:rPr>
        <w:t>overall</w:t>
      </w:r>
      <w:r w:rsidRPr="007522F4">
        <w:rPr>
          <w:rFonts w:ascii="Arial" w:hAnsi="Arial" w:cs="Arial"/>
          <w:sz w:val="22"/>
          <w:szCs w:val="22"/>
        </w:rPr>
        <w:t xml:space="preserve"> B average (3.0 minimum)</w:t>
      </w:r>
      <w:r>
        <w:rPr>
          <w:rFonts w:ascii="Arial" w:hAnsi="Arial" w:cs="Arial"/>
          <w:sz w:val="22"/>
          <w:szCs w:val="22"/>
        </w:rPr>
        <w:t xml:space="preserve"> from all your courses</w:t>
      </w:r>
      <w:r w:rsidRPr="007522F4">
        <w:rPr>
          <w:rFonts w:ascii="Arial" w:hAnsi="Arial" w:cs="Arial"/>
          <w:sz w:val="22"/>
          <w:szCs w:val="22"/>
        </w:rPr>
        <w:t xml:space="preserve"> in order to graduate from USC. The graded elements of this course are listed in this syllabus along with information about how they will be evaluated.</w:t>
      </w:r>
    </w:p>
    <w:p w14:paraId="53BBEEE7" w14:textId="77777777" w:rsidR="002A7E82" w:rsidRDefault="002A7E82" w:rsidP="002A7E82">
      <w:pPr>
        <w:pStyle w:val="BodyTextIndent"/>
        <w:ind w:left="0" w:firstLine="0"/>
        <w:jc w:val="left"/>
        <w:rPr>
          <w:b/>
          <w:sz w:val="22"/>
          <w:szCs w:val="22"/>
        </w:rPr>
      </w:pPr>
    </w:p>
    <w:p w14:paraId="6BC8EEF4" w14:textId="77777777" w:rsidR="002A7E82" w:rsidRPr="007522F4" w:rsidRDefault="002A7E82" w:rsidP="002A7E82">
      <w:pPr>
        <w:rPr>
          <w:rFonts w:ascii="Arial" w:hAnsi="Arial" w:cs="Arial"/>
          <w:b/>
          <w:bCs/>
          <w:sz w:val="22"/>
          <w:szCs w:val="22"/>
        </w:rPr>
      </w:pPr>
      <w:r w:rsidRPr="007522F4">
        <w:rPr>
          <w:rFonts w:ascii="Arial" w:hAnsi="Arial" w:cs="Arial"/>
          <w:b/>
          <w:bCs/>
          <w:sz w:val="22"/>
          <w:szCs w:val="22"/>
        </w:rPr>
        <w:t>ACADEMIC CONDUCT</w:t>
      </w:r>
    </w:p>
    <w:p w14:paraId="1683FB15" w14:textId="77777777" w:rsidR="002A7E82" w:rsidRDefault="002A7E82" w:rsidP="002A7E82">
      <w:pPr>
        <w:rPr>
          <w:rFonts w:ascii="Arial" w:hAnsi="Arial" w:cs="Arial"/>
          <w:sz w:val="22"/>
          <w:szCs w:val="22"/>
        </w:rPr>
      </w:pPr>
      <w:r w:rsidRPr="007522F4">
        <w:rPr>
          <w:rFonts w:ascii="Arial" w:hAnsi="Arial" w:cs="Arial"/>
          <w:sz w:val="22"/>
          <w:szCs w:val="22"/>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w:t>
      </w:r>
      <w:r>
        <w:rPr>
          <w:rFonts w:ascii="Arial" w:hAnsi="Arial" w:cs="Arial"/>
          <w:sz w:val="22"/>
          <w:szCs w:val="22"/>
        </w:rPr>
        <w:t>rom the receptionist in ACC 101. Also see the links posted in Blackboard.</w:t>
      </w:r>
    </w:p>
    <w:p w14:paraId="60441298" w14:textId="77777777" w:rsidR="002A7E82" w:rsidRDefault="002A7E82" w:rsidP="002A7E82">
      <w:pPr>
        <w:rPr>
          <w:rFonts w:ascii="Arial" w:hAnsi="Arial" w:cs="Arial"/>
          <w:sz w:val="22"/>
          <w:szCs w:val="22"/>
        </w:rPr>
      </w:pPr>
    </w:p>
    <w:p w14:paraId="2E8A3360" w14:textId="77777777" w:rsidR="002A7E82" w:rsidRPr="00956140" w:rsidRDefault="002A7E82" w:rsidP="002A7E82">
      <w:pPr>
        <w:rPr>
          <w:rFonts w:ascii="Arial" w:hAnsi="Arial" w:cs="Arial"/>
          <w:b/>
          <w:sz w:val="22"/>
          <w:szCs w:val="22"/>
        </w:rPr>
      </w:pPr>
      <w:r w:rsidRPr="00956140">
        <w:rPr>
          <w:rFonts w:ascii="Arial" w:hAnsi="Arial" w:cs="Arial"/>
          <w:b/>
          <w:sz w:val="22"/>
          <w:szCs w:val="22"/>
        </w:rPr>
        <w:t>STUDENTS WITH DISABILITIES</w:t>
      </w:r>
    </w:p>
    <w:p w14:paraId="06E1C1C5" w14:textId="22A991BB" w:rsidR="002A7E82" w:rsidRPr="007522F4" w:rsidRDefault="002A7E82" w:rsidP="002A7E82">
      <w:pPr>
        <w:rPr>
          <w:rFonts w:ascii="Arial" w:eastAsia="Arial" w:hAnsi="Arial" w:cs="Arial"/>
          <w:iCs/>
          <w:sz w:val="22"/>
          <w:szCs w:val="22"/>
        </w:rPr>
      </w:pPr>
      <w:r>
        <w:rPr>
          <w:rFonts w:ascii="Arial" w:hAnsi="Arial" w:cs="Arial"/>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the Office of Disability Services and Programs (</w:t>
      </w:r>
      <w:hyperlink r:id="rId11" w:history="1">
        <w:r w:rsidRPr="004F6141">
          <w:rPr>
            <w:rStyle w:val="Hyperlink"/>
            <w:rFonts w:ascii="Arial" w:hAnsi="Arial" w:cs="Arial"/>
            <w:sz w:val="22"/>
            <w:szCs w:val="22"/>
          </w:rPr>
          <w:t>www.usc.edu/disability</w:t>
        </w:r>
      </w:hyperlink>
      <w:r>
        <w:rPr>
          <w:rFonts w:ascii="Arial" w:hAnsi="Arial" w:cs="Arial"/>
          <w:sz w:val="22"/>
          <w:szCs w:val="22"/>
        </w:rPr>
        <w:t xml:space="preserve">). DSP provides certification for students with disabilities and helps arrange the relevant accommodations. </w:t>
      </w:r>
      <w:r w:rsidRPr="0007365D">
        <w:rPr>
          <w:rFonts w:ascii="Arial" w:hAnsi="Arial" w:cs="Arial"/>
          <w:b/>
          <w:sz w:val="22"/>
          <w:szCs w:val="22"/>
        </w:rPr>
        <w:t>Any student requesting academic accommodations based on a disability is required to register with Disability Services and Programs (DSP) each semester.</w:t>
      </w:r>
      <w:r>
        <w:rPr>
          <w:rFonts w:ascii="Arial" w:hAnsi="Arial" w:cs="Arial"/>
          <w:sz w:val="22"/>
          <w:szCs w:val="22"/>
        </w:rPr>
        <w:t xml:space="preserve"> A letter of verification for approved accommodations can be obtained from DSP. </w:t>
      </w:r>
      <w:r w:rsidRPr="0007365D">
        <w:rPr>
          <w:rFonts w:ascii="Arial" w:hAnsi="Arial" w:cs="Arial"/>
          <w:b/>
          <w:sz w:val="22"/>
          <w:szCs w:val="22"/>
        </w:rPr>
        <w:lastRenderedPageBreak/>
        <w:t>Please be sure the letter is delivered to me as early in the semester as possible</w:t>
      </w:r>
      <w:r>
        <w:rPr>
          <w:rFonts w:ascii="Arial" w:hAnsi="Arial" w:cs="Arial"/>
          <w:sz w:val="22"/>
          <w:szCs w:val="22"/>
        </w:rPr>
        <w:t xml:space="preserve">. DSP is located in GFS (Grace Ford </w:t>
      </w:r>
      <w:proofErr w:type="spellStart"/>
      <w:r>
        <w:rPr>
          <w:rFonts w:ascii="Arial" w:hAnsi="Arial" w:cs="Arial"/>
          <w:sz w:val="22"/>
          <w:szCs w:val="22"/>
        </w:rPr>
        <w:t>Salvatori</w:t>
      </w:r>
      <w:proofErr w:type="spellEnd"/>
      <w:r>
        <w:rPr>
          <w:rFonts w:ascii="Arial" w:hAnsi="Arial" w:cs="Arial"/>
          <w:sz w:val="22"/>
          <w:szCs w:val="22"/>
        </w:rPr>
        <w:t xml:space="preserve"> Hall) 120 and is open 8:30 a.m. – 5:00 p.m. Monday through Friday. The phone number for DSP is (213) 740-07</w:t>
      </w:r>
      <w:r w:rsidR="00761240">
        <w:rPr>
          <w:rFonts w:ascii="Arial" w:hAnsi="Arial" w:cs="Arial"/>
          <w:sz w:val="22"/>
          <w:szCs w:val="22"/>
        </w:rPr>
        <w:t>7</w:t>
      </w:r>
      <w:r>
        <w:rPr>
          <w:rFonts w:ascii="Arial" w:hAnsi="Arial" w:cs="Arial"/>
          <w:sz w:val="22"/>
          <w:szCs w:val="22"/>
        </w:rPr>
        <w:t xml:space="preserve">6. Email: </w:t>
      </w:r>
      <w:hyperlink r:id="rId12" w:history="1">
        <w:r w:rsidR="00761240" w:rsidRPr="00DB3F8C">
          <w:rPr>
            <w:rStyle w:val="Hyperlink"/>
            <w:rFonts w:ascii="Arial" w:hAnsi="Arial" w:cs="Arial"/>
            <w:sz w:val="22"/>
            <w:szCs w:val="22"/>
          </w:rPr>
          <w:t>dsp@usc.edu</w:t>
        </w:r>
      </w:hyperlink>
      <w:r>
        <w:rPr>
          <w:rFonts w:ascii="Arial" w:hAnsi="Arial" w:cs="Arial"/>
          <w:sz w:val="22"/>
          <w:szCs w:val="22"/>
        </w:rPr>
        <w:t xml:space="preserve">. </w:t>
      </w:r>
    </w:p>
    <w:p w14:paraId="1DD35884" w14:textId="77777777" w:rsidR="002A7E82" w:rsidRPr="007522F4" w:rsidRDefault="002A7E82" w:rsidP="002A7E82">
      <w:pPr>
        <w:rPr>
          <w:rFonts w:ascii="Arial" w:eastAsia="Arial" w:hAnsi="Arial" w:cs="Arial"/>
          <w:iCs/>
          <w:sz w:val="22"/>
          <w:szCs w:val="22"/>
        </w:rPr>
      </w:pPr>
    </w:p>
    <w:p w14:paraId="4FF79166" w14:textId="77777777" w:rsidR="002A7E82" w:rsidRPr="007522F4" w:rsidRDefault="002A7E82" w:rsidP="002A7E82">
      <w:pPr>
        <w:pStyle w:val="NoSpacing"/>
        <w:rPr>
          <w:rFonts w:ascii="Arial" w:hAnsi="Arial" w:cs="Arial"/>
          <w:b/>
          <w:sz w:val="22"/>
          <w:szCs w:val="22"/>
        </w:rPr>
      </w:pPr>
      <w:r w:rsidRPr="007522F4">
        <w:rPr>
          <w:rFonts w:ascii="Arial" w:hAnsi="Arial" w:cs="Arial"/>
          <w:b/>
          <w:sz w:val="22"/>
          <w:szCs w:val="22"/>
        </w:rPr>
        <w:t>PLAGIARISM</w:t>
      </w:r>
    </w:p>
    <w:p w14:paraId="6791E0E6" w14:textId="77777777" w:rsidR="002A7E82" w:rsidRPr="007522F4" w:rsidRDefault="002A7E82" w:rsidP="002A7E82">
      <w:pPr>
        <w:rPr>
          <w:rFonts w:ascii="Arial" w:hAnsi="Arial" w:cs="Arial"/>
          <w:sz w:val="22"/>
          <w:szCs w:val="22"/>
        </w:rPr>
      </w:pPr>
      <w:r w:rsidRPr="007522F4">
        <w:rPr>
          <w:rFonts w:ascii="Arial" w:hAnsi="Arial" w:cs="Arial"/>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001775F3">
        <w:fldChar w:fldCharType="begin"/>
      </w:r>
      <w:r w:rsidR="001775F3">
        <w:instrText xml:space="preserve"> HYPERLINK "https://scampus.usc.edu/1100-behavior-violating-university-standards-and-appropriate-sanctions/" </w:instrText>
      </w:r>
      <w:r w:rsidR="001775F3">
        <w:fldChar w:fldCharType="separate"/>
      </w:r>
      <w:r>
        <w:rPr>
          <w:rStyle w:val="Hyperlink"/>
          <w:rFonts w:ascii="Arial" w:hAnsi="Arial" w:cs="Arial"/>
          <w:sz w:val="22"/>
          <w:szCs w:val="22"/>
        </w:rPr>
        <w:t>SCampus</w:t>
      </w:r>
      <w:proofErr w:type="spellEnd"/>
      <w:r>
        <w:rPr>
          <w:rStyle w:val="Hyperlink"/>
          <w:rFonts w:ascii="Arial" w:hAnsi="Arial" w:cs="Arial"/>
          <w:sz w:val="22"/>
          <w:szCs w:val="22"/>
        </w:rPr>
        <w:t xml:space="preserve"> in Section 11, Behavior Violating University Standards</w:t>
      </w:r>
      <w:r w:rsidR="001775F3">
        <w:rPr>
          <w:rStyle w:val="Hyperlink"/>
          <w:rFonts w:ascii="Arial" w:hAnsi="Arial" w:cs="Arial"/>
          <w:sz w:val="22"/>
          <w:szCs w:val="22"/>
        </w:rPr>
        <w:fldChar w:fldCharType="end"/>
      </w:r>
      <w:r w:rsidRPr="007522F4">
        <w:rPr>
          <w:rFonts w:ascii="Arial" w:hAnsi="Arial" w:cs="Arial"/>
          <w:sz w:val="22"/>
          <w:szCs w:val="22"/>
        </w:rPr>
        <w:t>. Other forms of academic dishonesty are equally unacceptable</w:t>
      </w:r>
      <w:r>
        <w:rPr>
          <w:rFonts w:ascii="Arial" w:hAnsi="Arial" w:cs="Arial"/>
          <w:sz w:val="22"/>
          <w:szCs w:val="22"/>
        </w:rPr>
        <w:t>. See additional information in</w:t>
      </w:r>
      <w:r>
        <w:t xml:space="preserve"> </w:t>
      </w:r>
      <w:hyperlink r:id="rId13" w:history="1">
        <w:proofErr w:type="spellStart"/>
        <w:r>
          <w:rPr>
            <w:rStyle w:val="Hyperlink"/>
            <w:rFonts w:ascii="Arial" w:hAnsi="Arial" w:cs="Arial"/>
            <w:sz w:val="22"/>
            <w:szCs w:val="22"/>
          </w:rPr>
          <w:t>SCampus</w:t>
        </w:r>
        <w:proofErr w:type="spellEnd"/>
        <w:r>
          <w:rPr>
            <w:rStyle w:val="Hyperlink"/>
            <w:rFonts w:ascii="Arial" w:hAnsi="Arial" w:cs="Arial"/>
            <w:sz w:val="22"/>
            <w:szCs w:val="22"/>
          </w:rPr>
          <w:t xml:space="preserve"> and university policies on scientific misconduct</w:t>
        </w:r>
      </w:hyperlink>
      <w:r>
        <w:rPr>
          <w:rFonts w:ascii="Arial" w:hAnsi="Arial" w:cs="Arial"/>
          <w:sz w:val="22"/>
          <w:szCs w:val="22"/>
        </w:rPr>
        <w:t xml:space="preserve">. </w:t>
      </w:r>
    </w:p>
    <w:p w14:paraId="626DD881" w14:textId="77777777" w:rsidR="002A7E82" w:rsidRPr="007522F4" w:rsidRDefault="002A7E82" w:rsidP="002A7E82">
      <w:pPr>
        <w:rPr>
          <w:rFonts w:ascii="Arial" w:eastAsia="Arial" w:hAnsi="Arial" w:cs="Arial"/>
          <w:iCs/>
          <w:sz w:val="22"/>
          <w:szCs w:val="22"/>
        </w:rPr>
      </w:pPr>
    </w:p>
    <w:p w14:paraId="2B17BDDB" w14:textId="77777777" w:rsidR="002A7E82" w:rsidRPr="007522F4" w:rsidRDefault="002A7E82" w:rsidP="002A7E82">
      <w:pPr>
        <w:rPr>
          <w:rFonts w:ascii="Arial" w:hAnsi="Arial" w:cs="Arial"/>
          <w:b/>
          <w:bCs/>
          <w:sz w:val="22"/>
          <w:szCs w:val="22"/>
        </w:rPr>
      </w:pPr>
      <w:r w:rsidRPr="007522F4">
        <w:rPr>
          <w:rFonts w:ascii="Arial" w:hAnsi="Arial" w:cs="Arial"/>
          <w:b/>
          <w:bCs/>
          <w:sz w:val="22"/>
          <w:szCs w:val="22"/>
        </w:rPr>
        <w:t>SUPPORT SYSTEMS</w:t>
      </w:r>
    </w:p>
    <w:p w14:paraId="48DB511A" w14:textId="1E3A9D74" w:rsidR="002A7E82" w:rsidRPr="00152F24" w:rsidRDefault="00FC730D" w:rsidP="002A7E82">
      <w:pPr>
        <w:rPr>
          <w:rFonts w:ascii="Arial" w:hAnsi="Arial" w:cs="Arial"/>
          <w:i/>
          <w:iCs/>
          <w:sz w:val="20"/>
          <w:szCs w:val="20"/>
        </w:rPr>
      </w:pPr>
      <w:r>
        <w:rPr>
          <w:rFonts w:ascii="Arial" w:hAnsi="Arial" w:cs="Arial"/>
          <w:i/>
          <w:iCs/>
          <w:sz w:val="20"/>
          <w:szCs w:val="20"/>
        </w:rPr>
        <w:t>Counseling and Mental Health</w:t>
      </w:r>
      <w:r w:rsidR="002A7E82" w:rsidRPr="00152F24">
        <w:rPr>
          <w:rFonts w:ascii="Arial" w:hAnsi="Arial" w:cs="Arial"/>
          <w:i/>
          <w:iCs/>
          <w:sz w:val="20"/>
          <w:szCs w:val="20"/>
        </w:rPr>
        <w:t xml:space="preserve"> - (213) 740-</w:t>
      </w:r>
      <w:r>
        <w:rPr>
          <w:rFonts w:ascii="Arial" w:hAnsi="Arial" w:cs="Arial"/>
          <w:i/>
          <w:iCs/>
          <w:sz w:val="20"/>
          <w:szCs w:val="20"/>
        </w:rPr>
        <w:t>9355</w:t>
      </w:r>
      <w:r w:rsidR="002A7E82" w:rsidRPr="00152F24">
        <w:rPr>
          <w:rFonts w:ascii="Arial" w:hAnsi="Arial" w:cs="Arial"/>
          <w:i/>
          <w:iCs/>
          <w:sz w:val="20"/>
          <w:szCs w:val="20"/>
        </w:rPr>
        <w:t xml:space="preserve"> – 24/7 on call</w:t>
      </w:r>
    </w:p>
    <w:p w14:paraId="2E10AB43" w14:textId="6FC3CDE5" w:rsidR="00FC730D" w:rsidRDefault="002A7E82" w:rsidP="002A7E82">
      <w:pPr>
        <w:rPr>
          <w:rFonts w:ascii="Arial" w:hAnsi="Arial" w:cs="Arial"/>
          <w:sz w:val="20"/>
          <w:szCs w:val="20"/>
        </w:rPr>
      </w:pPr>
      <w:r w:rsidRPr="00152F24">
        <w:rPr>
          <w:rFonts w:ascii="Arial" w:hAnsi="Arial" w:cs="Arial"/>
          <w:sz w:val="20"/>
          <w:szCs w:val="20"/>
        </w:rPr>
        <w:t>Free and confidential mental health treatment for students, including short-term psychotherapy, group counseling, stress fitness workshops, and crisis interventio</w:t>
      </w:r>
      <w:r w:rsidR="00FC730D">
        <w:rPr>
          <w:rFonts w:ascii="Arial" w:hAnsi="Arial" w:cs="Arial"/>
          <w:sz w:val="20"/>
          <w:szCs w:val="20"/>
        </w:rPr>
        <w:t xml:space="preserve">n </w:t>
      </w:r>
      <w:hyperlink r:id="rId14" w:history="1">
        <w:r w:rsidR="00FC730D" w:rsidRPr="00DB3F8C">
          <w:rPr>
            <w:rStyle w:val="Hyperlink"/>
            <w:rFonts w:ascii="Arial" w:hAnsi="Arial" w:cs="Arial"/>
            <w:sz w:val="20"/>
            <w:szCs w:val="20"/>
          </w:rPr>
          <w:t>http://www.studenthealth.usc.edu/counseling</w:t>
        </w:r>
      </w:hyperlink>
    </w:p>
    <w:p w14:paraId="77C9FCCA" w14:textId="77777777" w:rsidR="00FC730D" w:rsidRPr="00FC730D" w:rsidRDefault="00FC730D" w:rsidP="002A7E82">
      <w:pPr>
        <w:rPr>
          <w:rFonts w:ascii="Arial" w:hAnsi="Arial" w:cs="Arial"/>
          <w:sz w:val="20"/>
          <w:szCs w:val="20"/>
        </w:rPr>
      </w:pPr>
    </w:p>
    <w:p w14:paraId="6359C8AB" w14:textId="523C211B" w:rsidR="002A7E82" w:rsidRPr="00152F24" w:rsidRDefault="002A7E82" w:rsidP="002A7E82">
      <w:pPr>
        <w:rPr>
          <w:rFonts w:ascii="Arial" w:hAnsi="Arial" w:cs="Arial"/>
          <w:i/>
          <w:iCs/>
          <w:sz w:val="20"/>
          <w:szCs w:val="20"/>
        </w:rPr>
      </w:pPr>
      <w:r w:rsidRPr="00152F24">
        <w:rPr>
          <w:rFonts w:ascii="Arial" w:hAnsi="Arial" w:cs="Arial"/>
          <w:i/>
          <w:iCs/>
          <w:sz w:val="20"/>
          <w:szCs w:val="20"/>
        </w:rPr>
        <w:t>National Suicide Prevention Lifeline - 1-800-273-8255</w:t>
      </w:r>
      <w:r w:rsidR="00FC730D">
        <w:rPr>
          <w:rFonts w:ascii="Arial" w:hAnsi="Arial" w:cs="Arial"/>
          <w:i/>
          <w:iCs/>
          <w:sz w:val="20"/>
          <w:szCs w:val="20"/>
        </w:rPr>
        <w:t xml:space="preserve"> – 24/7 on call</w:t>
      </w:r>
    </w:p>
    <w:p w14:paraId="06743BBD" w14:textId="77777777" w:rsidR="002A7E82" w:rsidRPr="00152F24" w:rsidRDefault="002A7E82" w:rsidP="002A7E82">
      <w:pPr>
        <w:rPr>
          <w:rFonts w:ascii="Arial" w:hAnsi="Arial" w:cs="Arial"/>
          <w:sz w:val="20"/>
          <w:szCs w:val="20"/>
        </w:rPr>
      </w:pPr>
      <w:r w:rsidRPr="00152F24">
        <w:rPr>
          <w:rFonts w:ascii="Arial" w:hAnsi="Arial" w:cs="Arial"/>
          <w:sz w:val="20"/>
          <w:szCs w:val="20"/>
        </w:rPr>
        <w:t>Provides free and confidential emotional support to people in suicidal crisis or emotional distress 24 hours a day, 7 days a week.</w:t>
      </w:r>
      <w:hyperlink r:id="rId15" w:history="1">
        <w:r w:rsidRPr="00152F24">
          <w:rPr>
            <w:rStyle w:val="Hyperlink"/>
            <w:rFonts w:ascii="Arial" w:hAnsi="Arial" w:cs="Arial"/>
            <w:sz w:val="20"/>
            <w:szCs w:val="20"/>
          </w:rPr>
          <w:t xml:space="preserve"> http://www.suicidepreventionlifeline.org</w:t>
        </w:r>
      </w:hyperlink>
    </w:p>
    <w:p w14:paraId="34247F8D" w14:textId="77777777" w:rsidR="002A7E82" w:rsidRPr="00152F24" w:rsidRDefault="002A7E82" w:rsidP="002A7E82">
      <w:pPr>
        <w:rPr>
          <w:rFonts w:ascii="Arial" w:hAnsi="Arial" w:cs="Arial"/>
          <w:b/>
          <w:bCs/>
          <w:sz w:val="20"/>
          <w:szCs w:val="20"/>
          <w:u w:val="single"/>
        </w:rPr>
      </w:pPr>
    </w:p>
    <w:p w14:paraId="773E1F68" w14:textId="717199D0" w:rsidR="002A7E82" w:rsidRPr="00152F24" w:rsidRDefault="002A7E82" w:rsidP="002A7E82">
      <w:pPr>
        <w:rPr>
          <w:rFonts w:ascii="Arial" w:hAnsi="Arial" w:cs="Arial"/>
          <w:i/>
          <w:iCs/>
          <w:sz w:val="20"/>
          <w:szCs w:val="20"/>
        </w:rPr>
      </w:pPr>
      <w:r w:rsidRPr="00152F24">
        <w:rPr>
          <w:rFonts w:ascii="Arial" w:hAnsi="Arial" w:cs="Arial"/>
          <w:i/>
          <w:iCs/>
          <w:sz w:val="20"/>
          <w:szCs w:val="20"/>
        </w:rPr>
        <w:t>Relationship &amp; Sexual Violence Prevention Services (RSVP) - (213) 740-</w:t>
      </w:r>
      <w:r w:rsidR="00FC730D">
        <w:rPr>
          <w:rFonts w:ascii="Arial" w:hAnsi="Arial" w:cs="Arial"/>
          <w:i/>
          <w:iCs/>
          <w:sz w:val="20"/>
          <w:szCs w:val="20"/>
        </w:rPr>
        <w:t>9355 (WELL)</w:t>
      </w:r>
      <w:r w:rsidRPr="00152F24">
        <w:rPr>
          <w:rFonts w:ascii="Arial" w:hAnsi="Arial" w:cs="Arial"/>
          <w:i/>
          <w:iCs/>
          <w:sz w:val="20"/>
          <w:szCs w:val="20"/>
        </w:rPr>
        <w:t xml:space="preserve"> - 24/7 on call</w:t>
      </w:r>
      <w:r w:rsidR="00FC730D">
        <w:rPr>
          <w:rFonts w:ascii="Arial" w:hAnsi="Arial" w:cs="Arial"/>
          <w:i/>
          <w:iCs/>
          <w:sz w:val="20"/>
          <w:szCs w:val="20"/>
        </w:rPr>
        <w:t>; press “0” after hours</w:t>
      </w:r>
    </w:p>
    <w:p w14:paraId="2547DB29" w14:textId="3F1CB371" w:rsidR="002A7E82" w:rsidRDefault="002A7E82" w:rsidP="002A7E82">
      <w:pPr>
        <w:rPr>
          <w:rFonts w:ascii="Arial" w:hAnsi="Arial" w:cs="Arial"/>
          <w:sz w:val="20"/>
          <w:szCs w:val="20"/>
        </w:rPr>
      </w:pPr>
      <w:r w:rsidRPr="00152F24">
        <w:rPr>
          <w:rFonts w:ascii="Arial" w:hAnsi="Arial" w:cs="Arial"/>
          <w:sz w:val="20"/>
          <w:szCs w:val="20"/>
        </w:rPr>
        <w:t>Free and confidential therapy services, workshops, and training for situations related to gender-based har</w:t>
      </w:r>
      <w:r w:rsidR="00FC730D">
        <w:rPr>
          <w:rFonts w:ascii="Arial" w:hAnsi="Arial" w:cs="Arial"/>
          <w:sz w:val="20"/>
          <w:szCs w:val="20"/>
        </w:rPr>
        <w:t xml:space="preserve">m </w:t>
      </w:r>
      <w:hyperlink r:id="rId16" w:history="1">
        <w:r w:rsidR="00FC730D" w:rsidRPr="00DB3F8C">
          <w:rPr>
            <w:rStyle w:val="Hyperlink"/>
            <w:rFonts w:ascii="Arial" w:hAnsi="Arial" w:cs="Arial"/>
            <w:sz w:val="20"/>
            <w:szCs w:val="20"/>
          </w:rPr>
          <w:t>http://www.studenthealth.usc.edu/sexual-assault</w:t>
        </w:r>
      </w:hyperlink>
    </w:p>
    <w:p w14:paraId="61DE81EF" w14:textId="77777777" w:rsidR="00FC730D" w:rsidRPr="00152F24" w:rsidRDefault="00FC730D" w:rsidP="002A7E82">
      <w:pPr>
        <w:rPr>
          <w:rFonts w:ascii="Arial" w:hAnsi="Arial" w:cs="Arial"/>
          <w:b/>
          <w:bCs/>
          <w:sz w:val="20"/>
          <w:szCs w:val="20"/>
        </w:rPr>
      </w:pPr>
    </w:p>
    <w:p w14:paraId="5AEE513C" w14:textId="6B4C79E7" w:rsidR="00044323" w:rsidRDefault="002A7E82" w:rsidP="002A7E82">
      <w:pPr>
        <w:rPr>
          <w:rFonts w:ascii="Arial" w:hAnsi="Arial" w:cs="Arial"/>
          <w:i/>
          <w:iCs/>
          <w:sz w:val="20"/>
          <w:szCs w:val="20"/>
        </w:rPr>
      </w:pPr>
      <w:r w:rsidRPr="00152F24">
        <w:rPr>
          <w:rFonts w:ascii="Arial" w:hAnsi="Arial" w:cs="Arial"/>
          <w:i/>
          <w:iCs/>
          <w:sz w:val="20"/>
          <w:szCs w:val="20"/>
        </w:rPr>
        <w:t>Office of Equity and Diversity (OED)</w:t>
      </w:r>
      <w:r w:rsidR="00FC730D">
        <w:rPr>
          <w:rFonts w:ascii="Arial" w:hAnsi="Arial" w:cs="Arial"/>
          <w:i/>
          <w:iCs/>
          <w:sz w:val="20"/>
          <w:szCs w:val="20"/>
        </w:rPr>
        <w:t xml:space="preserve"> – (213) 740-5086 </w:t>
      </w:r>
      <w:r w:rsidRPr="00152F24">
        <w:rPr>
          <w:rFonts w:ascii="Arial" w:hAnsi="Arial" w:cs="Arial"/>
          <w:i/>
          <w:iCs/>
          <w:sz w:val="20"/>
          <w:szCs w:val="20"/>
        </w:rPr>
        <w:t xml:space="preserve">/Title IX compliance – (213) </w:t>
      </w:r>
      <w:r w:rsidR="00FC730D">
        <w:rPr>
          <w:rFonts w:ascii="Arial" w:hAnsi="Arial" w:cs="Arial"/>
          <w:i/>
          <w:iCs/>
          <w:sz w:val="20"/>
          <w:szCs w:val="20"/>
        </w:rPr>
        <w:t>821-8298</w:t>
      </w:r>
    </w:p>
    <w:p w14:paraId="6FED8961" w14:textId="17C51761" w:rsidR="00044323" w:rsidRDefault="00044323" w:rsidP="002A7E82">
      <w:pPr>
        <w:rPr>
          <w:rFonts w:ascii="Arial" w:hAnsi="Arial" w:cs="Arial"/>
          <w:sz w:val="20"/>
          <w:szCs w:val="20"/>
        </w:rPr>
      </w:pPr>
      <w:r>
        <w:rPr>
          <w:rFonts w:ascii="Arial" w:hAnsi="Arial" w:cs="Arial"/>
          <w:sz w:val="20"/>
          <w:szCs w:val="20"/>
        </w:rPr>
        <w:t xml:space="preserve">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044323">
        <w:rPr>
          <w:rFonts w:ascii="Arial" w:hAnsi="Arial" w:cs="Arial"/>
          <w:i/>
          <w:iCs/>
          <w:sz w:val="20"/>
          <w:szCs w:val="20"/>
        </w:rPr>
        <w:t>protected</w:t>
      </w:r>
      <w:r>
        <w:rPr>
          <w:rFonts w:ascii="Arial" w:hAnsi="Arial" w:cs="Arial"/>
          <w:sz w:val="20"/>
          <w:szCs w:val="20"/>
        </w:rPr>
        <w:t xml:space="preserve"> </w:t>
      </w:r>
      <w:r w:rsidRPr="00044323">
        <w:rPr>
          <w:rFonts w:ascii="Arial" w:hAnsi="Arial" w:cs="Arial"/>
          <w:i/>
          <w:iCs/>
          <w:sz w:val="20"/>
          <w:szCs w:val="20"/>
        </w:rPr>
        <w:t>characteristics</w:t>
      </w:r>
      <w:r>
        <w:rPr>
          <w:rFonts w:ascii="Arial" w:hAnsi="Arial" w:cs="Arial"/>
          <w:sz w:val="20"/>
          <w:szCs w:val="20"/>
        </w:rPr>
        <w:t>: race, color, national origin, age, physical disability, medical condition, mental disability, marital status, pregnancy, veteran status, genetic information, and any other characteristic which may be specified in applicable laws and government regulations.  The university also prohibits sexual assault, non-consensual sexual contact, sexual misconduct, intimate partner violence, stalking, malicious dissuasion, retaliation, and violation of interim measures.</w:t>
      </w:r>
    </w:p>
    <w:p w14:paraId="1AB0273A" w14:textId="079B0C4C" w:rsidR="002A7E82" w:rsidRPr="00152F24" w:rsidRDefault="005515FD" w:rsidP="002A7E82">
      <w:pPr>
        <w:rPr>
          <w:rFonts w:ascii="Arial" w:hAnsi="Arial" w:cs="Arial"/>
          <w:sz w:val="20"/>
          <w:szCs w:val="20"/>
        </w:rPr>
      </w:pPr>
      <w:hyperlink r:id="rId17" w:history="1">
        <w:r w:rsidR="00044323" w:rsidRPr="00DB3F8C">
          <w:rPr>
            <w:rStyle w:val="Hyperlink"/>
            <w:rFonts w:ascii="Arial" w:hAnsi="Arial" w:cs="Arial"/>
            <w:sz w:val="20"/>
            <w:szCs w:val="20"/>
          </w:rPr>
          <w:t>http://www.equity.usc.edu</w:t>
        </w:r>
      </w:hyperlink>
      <w:r w:rsidR="00044323">
        <w:rPr>
          <w:rFonts w:ascii="Arial" w:hAnsi="Arial" w:cs="Arial"/>
          <w:sz w:val="20"/>
          <w:szCs w:val="20"/>
        </w:rPr>
        <w:t xml:space="preserve">  </w:t>
      </w:r>
      <w:hyperlink r:id="rId18" w:history="1">
        <w:r w:rsidR="00044323" w:rsidRPr="00DB3F8C">
          <w:rPr>
            <w:rStyle w:val="Hyperlink"/>
            <w:rFonts w:ascii="Arial" w:hAnsi="Arial" w:cs="Arial"/>
            <w:sz w:val="20"/>
            <w:szCs w:val="20"/>
          </w:rPr>
          <w:t>http://www.titleix.usc.edu</w:t>
        </w:r>
      </w:hyperlink>
      <w:r w:rsidR="00044323">
        <w:rPr>
          <w:rFonts w:ascii="Arial" w:hAnsi="Arial" w:cs="Arial"/>
          <w:sz w:val="20"/>
          <w:szCs w:val="20"/>
        </w:rPr>
        <w:t xml:space="preserve"> </w:t>
      </w:r>
    </w:p>
    <w:p w14:paraId="72DDA50C" w14:textId="77777777" w:rsidR="002A7E82" w:rsidRPr="00152F24" w:rsidRDefault="002A7E82" w:rsidP="002A7E82">
      <w:pPr>
        <w:rPr>
          <w:rFonts w:ascii="Arial" w:hAnsi="Arial" w:cs="Arial"/>
          <w:b/>
          <w:bCs/>
          <w:sz w:val="20"/>
          <w:szCs w:val="20"/>
        </w:rPr>
      </w:pPr>
    </w:p>
    <w:p w14:paraId="3C11BA6A" w14:textId="4D720CA2" w:rsidR="002A7E82" w:rsidRPr="00044323" w:rsidRDefault="00044323" w:rsidP="002A7E82">
      <w:pPr>
        <w:rPr>
          <w:rFonts w:ascii="Arial" w:hAnsi="Arial" w:cs="Arial"/>
          <w:sz w:val="20"/>
          <w:szCs w:val="20"/>
        </w:rPr>
      </w:pPr>
      <w:r>
        <w:rPr>
          <w:rFonts w:ascii="Arial" w:hAnsi="Arial" w:cs="Arial"/>
          <w:i/>
          <w:iCs/>
          <w:sz w:val="20"/>
          <w:szCs w:val="20"/>
        </w:rPr>
        <w:t xml:space="preserve">Reporting Incidents of Bias or Harassment </w:t>
      </w:r>
      <w:r>
        <w:rPr>
          <w:rFonts w:ascii="Arial" w:hAnsi="Arial" w:cs="Arial"/>
          <w:sz w:val="20"/>
          <w:szCs w:val="20"/>
        </w:rPr>
        <w:t>– (213) 740-5086 or (213) 821-8298</w:t>
      </w:r>
    </w:p>
    <w:p w14:paraId="3F9B3366" w14:textId="5568147B" w:rsidR="002A7E82" w:rsidRDefault="00044323" w:rsidP="002A7E82">
      <w:pPr>
        <w:rPr>
          <w:rFonts w:ascii="Arial" w:hAnsi="Arial" w:cs="Arial"/>
          <w:sz w:val="20"/>
          <w:szCs w:val="20"/>
        </w:rPr>
      </w:pPr>
      <w:r>
        <w:rPr>
          <w:rFonts w:ascii="Arial" w:hAnsi="Arial" w:cs="Arial"/>
          <w:sz w:val="20"/>
          <w:szCs w:val="20"/>
        </w:rPr>
        <w:t>A venue to report incidents of bias, hate crimes, and microaggressions to the Office of Equity and Diversity / Title IX for appropriate investigation, supportive measures and response</w:t>
      </w:r>
    </w:p>
    <w:p w14:paraId="14E69046" w14:textId="567A92D8" w:rsidR="00044323" w:rsidRDefault="005515FD" w:rsidP="002A7E82">
      <w:pPr>
        <w:rPr>
          <w:rFonts w:ascii="Arial" w:hAnsi="Arial" w:cs="Arial"/>
          <w:sz w:val="20"/>
          <w:szCs w:val="20"/>
        </w:rPr>
      </w:pPr>
      <w:hyperlink r:id="rId19" w:history="1">
        <w:r w:rsidR="00761240" w:rsidRPr="00DB3F8C">
          <w:rPr>
            <w:rStyle w:val="Hyperlink"/>
            <w:rFonts w:ascii="Arial" w:hAnsi="Arial" w:cs="Arial"/>
            <w:sz w:val="20"/>
            <w:szCs w:val="20"/>
          </w:rPr>
          <w:t>http://www.usc-advocate.symplicity.com/care_report</w:t>
        </w:r>
      </w:hyperlink>
    </w:p>
    <w:p w14:paraId="5FF06561" w14:textId="77777777" w:rsidR="00761240" w:rsidRPr="00044323" w:rsidRDefault="00761240" w:rsidP="002A7E82">
      <w:pPr>
        <w:rPr>
          <w:rFonts w:ascii="Arial" w:hAnsi="Arial" w:cs="Arial"/>
          <w:sz w:val="20"/>
          <w:szCs w:val="20"/>
        </w:rPr>
      </w:pPr>
    </w:p>
    <w:p w14:paraId="400FB0CA" w14:textId="070135D6" w:rsidR="002A7E82" w:rsidRPr="00152F24" w:rsidRDefault="00761240" w:rsidP="002A7E82">
      <w:pPr>
        <w:rPr>
          <w:rFonts w:ascii="Arial" w:hAnsi="Arial" w:cs="Arial"/>
          <w:i/>
          <w:iCs/>
          <w:sz w:val="20"/>
          <w:szCs w:val="20"/>
        </w:rPr>
      </w:pPr>
      <w:r>
        <w:rPr>
          <w:rFonts w:ascii="Arial" w:hAnsi="Arial" w:cs="Arial"/>
          <w:i/>
          <w:iCs/>
          <w:sz w:val="20"/>
          <w:szCs w:val="20"/>
        </w:rPr>
        <w:t xml:space="preserve">USC </w:t>
      </w:r>
      <w:r w:rsidR="002A7E82" w:rsidRPr="00152F24">
        <w:rPr>
          <w:rFonts w:ascii="Arial" w:hAnsi="Arial" w:cs="Arial"/>
          <w:i/>
          <w:iCs/>
          <w:sz w:val="20"/>
          <w:szCs w:val="20"/>
        </w:rPr>
        <w:t>Student Support &amp; Advocacy – (213) 821-4710</w:t>
      </w:r>
    </w:p>
    <w:p w14:paraId="34FDFBF7" w14:textId="62D97D50" w:rsidR="002A7E82" w:rsidRDefault="002A7E82" w:rsidP="002A7E82">
      <w:pPr>
        <w:rPr>
          <w:rFonts w:ascii="Arial" w:hAnsi="Arial" w:cs="Arial"/>
          <w:sz w:val="20"/>
          <w:szCs w:val="20"/>
        </w:rPr>
      </w:pPr>
      <w:r w:rsidRPr="00152F24">
        <w:rPr>
          <w:rFonts w:ascii="Arial" w:hAnsi="Arial" w:cs="Arial"/>
          <w:sz w:val="20"/>
          <w:szCs w:val="20"/>
        </w:rPr>
        <w:t>Assists students and families in resolving complex issues adversely affecting their success as a student EX: personal, financial, and academic.</w:t>
      </w:r>
      <w:r w:rsidRPr="00761240">
        <w:rPr>
          <w:rFonts w:ascii="Arial" w:hAnsi="Arial" w:cs="Arial"/>
          <w:sz w:val="20"/>
          <w:szCs w:val="20"/>
        </w:rPr>
        <w:t xml:space="preserve"> </w:t>
      </w:r>
      <w:hyperlink r:id="rId20" w:history="1">
        <w:r w:rsidR="00761240" w:rsidRPr="00DB3F8C">
          <w:rPr>
            <w:rStyle w:val="Hyperlink"/>
            <w:rFonts w:ascii="Arial" w:hAnsi="Arial" w:cs="Arial"/>
            <w:sz w:val="20"/>
            <w:szCs w:val="20"/>
          </w:rPr>
          <w:t>https://www.uscsa.usc.edu</w:t>
        </w:r>
      </w:hyperlink>
    </w:p>
    <w:p w14:paraId="4CA93F4D" w14:textId="13EE53A1" w:rsidR="00761240" w:rsidRDefault="00761240" w:rsidP="002A7E82">
      <w:pPr>
        <w:rPr>
          <w:rFonts w:ascii="Arial" w:hAnsi="Arial" w:cs="Arial"/>
          <w:sz w:val="20"/>
          <w:szCs w:val="20"/>
        </w:rPr>
      </w:pPr>
    </w:p>
    <w:p w14:paraId="390AF51F" w14:textId="746A717D" w:rsidR="00761240" w:rsidRDefault="00761240" w:rsidP="002A7E82">
      <w:pPr>
        <w:rPr>
          <w:rFonts w:ascii="Arial" w:hAnsi="Arial" w:cs="Arial"/>
          <w:sz w:val="20"/>
          <w:szCs w:val="20"/>
        </w:rPr>
      </w:pPr>
    </w:p>
    <w:p w14:paraId="3290B056" w14:textId="77777777" w:rsidR="00761240" w:rsidRDefault="00761240" w:rsidP="002A7E82">
      <w:pPr>
        <w:rPr>
          <w:rFonts w:ascii="Arial" w:hAnsi="Arial" w:cs="Arial"/>
          <w:sz w:val="20"/>
          <w:szCs w:val="20"/>
        </w:rPr>
      </w:pPr>
    </w:p>
    <w:p w14:paraId="25AA4348" w14:textId="77777777" w:rsidR="00761240" w:rsidRDefault="00761240" w:rsidP="002A7E82">
      <w:pPr>
        <w:rPr>
          <w:rFonts w:ascii="Arial" w:hAnsi="Arial" w:cs="Arial"/>
          <w:sz w:val="20"/>
          <w:szCs w:val="20"/>
        </w:rPr>
      </w:pPr>
    </w:p>
    <w:p w14:paraId="67D9815A" w14:textId="4262EAE4" w:rsidR="00761240" w:rsidRDefault="002A7E82" w:rsidP="002A7E82">
      <w:pPr>
        <w:rPr>
          <w:rFonts w:ascii="Arial" w:hAnsi="Arial" w:cs="Arial"/>
          <w:sz w:val="20"/>
          <w:szCs w:val="20"/>
        </w:rPr>
      </w:pPr>
      <w:r w:rsidRPr="00152F24">
        <w:rPr>
          <w:rFonts w:ascii="Arial" w:hAnsi="Arial" w:cs="Arial"/>
          <w:i/>
          <w:iCs/>
          <w:sz w:val="20"/>
          <w:szCs w:val="20"/>
        </w:rPr>
        <w:t xml:space="preserve">Diversity at USC – </w:t>
      </w:r>
      <w:r w:rsidR="00761240">
        <w:rPr>
          <w:rFonts w:ascii="Arial" w:hAnsi="Arial" w:cs="Arial"/>
          <w:sz w:val="20"/>
          <w:szCs w:val="20"/>
        </w:rPr>
        <w:t>(213) 740-2101</w:t>
      </w:r>
    </w:p>
    <w:p w14:paraId="67DA0DA2" w14:textId="27DCF616" w:rsidR="00761240" w:rsidRPr="00761240" w:rsidRDefault="00761240" w:rsidP="002A7E82">
      <w:pPr>
        <w:rPr>
          <w:rFonts w:ascii="Arial" w:hAnsi="Arial" w:cs="Arial"/>
          <w:sz w:val="20"/>
          <w:szCs w:val="20"/>
        </w:rPr>
      </w:pPr>
      <w:r>
        <w:rPr>
          <w:rFonts w:ascii="Arial" w:hAnsi="Arial" w:cs="Arial"/>
          <w:sz w:val="20"/>
          <w:szCs w:val="20"/>
        </w:rPr>
        <w:t>Information on events, programs and training, the Provost’s Diversity and Inclusion Council, Diversity Liaisons for each academic school, chronology, participation, and various resources for students</w:t>
      </w:r>
    </w:p>
    <w:p w14:paraId="466247BA" w14:textId="469ECB31" w:rsidR="002A7E82" w:rsidRPr="00152F24" w:rsidRDefault="005515FD" w:rsidP="002A7E82">
      <w:pPr>
        <w:rPr>
          <w:rFonts w:ascii="Arial" w:hAnsi="Arial" w:cs="Arial"/>
          <w:i/>
          <w:iCs/>
          <w:sz w:val="20"/>
          <w:szCs w:val="20"/>
        </w:rPr>
      </w:pPr>
      <w:hyperlink r:id="rId21" w:history="1">
        <w:r w:rsidR="00761240" w:rsidRPr="00DB3F8C">
          <w:rPr>
            <w:rStyle w:val="Hyperlink"/>
            <w:rFonts w:ascii="Arial" w:hAnsi="Arial" w:cs="Arial"/>
            <w:i/>
            <w:iCs/>
            <w:sz w:val="20"/>
            <w:szCs w:val="20"/>
          </w:rPr>
          <w:t>https://diversity.usc.edu/</w:t>
        </w:r>
      </w:hyperlink>
      <w:r w:rsidR="002A7E82" w:rsidRPr="00152F24">
        <w:rPr>
          <w:rFonts w:ascii="Arial" w:hAnsi="Arial" w:cs="Arial"/>
          <w:i/>
          <w:iCs/>
          <w:sz w:val="20"/>
          <w:szCs w:val="20"/>
        </w:rPr>
        <w:t xml:space="preserve"> </w:t>
      </w:r>
    </w:p>
    <w:p w14:paraId="43668B9A" w14:textId="696F92C7" w:rsidR="002A7E82" w:rsidRDefault="002A7E82" w:rsidP="002A7E82">
      <w:pPr>
        <w:rPr>
          <w:rFonts w:ascii="Arial" w:hAnsi="Arial" w:cs="Arial"/>
          <w:sz w:val="20"/>
          <w:szCs w:val="20"/>
        </w:rPr>
      </w:pPr>
    </w:p>
    <w:p w14:paraId="50067567" w14:textId="77777777" w:rsidR="002A7E82" w:rsidRDefault="002A7E82" w:rsidP="002A7E82">
      <w:pPr>
        <w:rPr>
          <w:rFonts w:ascii="Arial" w:hAnsi="Arial" w:cs="Arial"/>
          <w:sz w:val="20"/>
          <w:szCs w:val="20"/>
        </w:rPr>
      </w:pPr>
    </w:p>
    <w:p w14:paraId="22D2BDD2" w14:textId="4EA1D2A9" w:rsidR="002A7E82" w:rsidRDefault="002A7E82" w:rsidP="002A7E82">
      <w:pPr>
        <w:rPr>
          <w:rFonts w:ascii="Arial" w:hAnsi="Arial" w:cs="Arial"/>
          <w:iCs/>
          <w:sz w:val="20"/>
          <w:szCs w:val="20"/>
        </w:rPr>
      </w:pPr>
      <w:r w:rsidRPr="0007365D">
        <w:rPr>
          <w:rFonts w:ascii="Arial" w:hAnsi="Arial" w:cs="Arial"/>
          <w:i/>
          <w:sz w:val="20"/>
          <w:szCs w:val="20"/>
        </w:rPr>
        <w:t>USC Emergency</w:t>
      </w:r>
      <w:r w:rsidR="00761240">
        <w:rPr>
          <w:rFonts w:ascii="Arial" w:hAnsi="Arial" w:cs="Arial"/>
          <w:iCs/>
          <w:sz w:val="20"/>
          <w:szCs w:val="20"/>
        </w:rPr>
        <w:t xml:space="preserve"> – UPC: (213) 740-4321, HSC: (323) 442–1000</w:t>
      </w:r>
      <w:r w:rsidR="003B7140">
        <w:rPr>
          <w:rFonts w:ascii="Arial" w:hAnsi="Arial" w:cs="Arial"/>
          <w:iCs/>
          <w:sz w:val="20"/>
          <w:szCs w:val="20"/>
        </w:rPr>
        <w:t xml:space="preserve">; </w:t>
      </w:r>
      <w:r w:rsidR="00761240">
        <w:rPr>
          <w:rFonts w:ascii="Arial" w:hAnsi="Arial" w:cs="Arial"/>
          <w:iCs/>
          <w:sz w:val="20"/>
          <w:szCs w:val="20"/>
        </w:rPr>
        <w:t>24/7 on call</w:t>
      </w:r>
    </w:p>
    <w:p w14:paraId="2B06663B" w14:textId="43F4BE24" w:rsidR="00761240" w:rsidRPr="00761240" w:rsidRDefault="003B7140" w:rsidP="002A7E82">
      <w:pPr>
        <w:rPr>
          <w:rFonts w:ascii="Arial" w:hAnsi="Arial" w:cs="Arial"/>
          <w:iCs/>
          <w:sz w:val="20"/>
          <w:szCs w:val="20"/>
        </w:rPr>
      </w:pPr>
      <w:r>
        <w:rPr>
          <w:rFonts w:ascii="Arial" w:hAnsi="Arial" w:cs="Arial"/>
          <w:iCs/>
          <w:sz w:val="20"/>
          <w:szCs w:val="20"/>
        </w:rPr>
        <w:lastRenderedPageBreak/>
        <w:t>Emergency assistance and avenue to report a crime.  Latest updates regarding safety, including ways in which instruction will be continued if an officially declared emergency makes travel to campus infeasible</w:t>
      </w:r>
    </w:p>
    <w:p w14:paraId="09C8ED1F" w14:textId="2232EE55" w:rsidR="002A7E82" w:rsidRDefault="005515FD" w:rsidP="002A7E82">
      <w:pPr>
        <w:rPr>
          <w:rFonts w:ascii="Arial" w:hAnsi="Arial" w:cs="Arial"/>
          <w:sz w:val="20"/>
          <w:szCs w:val="20"/>
        </w:rPr>
      </w:pPr>
      <w:hyperlink r:id="rId22" w:history="1">
        <w:r w:rsidR="00761240" w:rsidRPr="00DB3F8C">
          <w:rPr>
            <w:rStyle w:val="Hyperlink"/>
            <w:rFonts w:ascii="Arial" w:hAnsi="Arial" w:cs="Arial"/>
            <w:sz w:val="20"/>
            <w:szCs w:val="20"/>
          </w:rPr>
          <w:t>https://emergency.usc.edu</w:t>
        </w:r>
      </w:hyperlink>
      <w:r w:rsidR="002A7E82">
        <w:rPr>
          <w:rFonts w:ascii="Arial" w:hAnsi="Arial" w:cs="Arial"/>
          <w:sz w:val="20"/>
          <w:szCs w:val="20"/>
        </w:rPr>
        <w:t xml:space="preserve">    </w:t>
      </w:r>
      <w:hyperlink r:id="rId23" w:history="1">
        <w:r w:rsidR="00761240" w:rsidRPr="00DB3F8C">
          <w:rPr>
            <w:rStyle w:val="Hyperlink"/>
            <w:rFonts w:ascii="Arial" w:hAnsi="Arial" w:cs="Arial"/>
            <w:sz w:val="20"/>
            <w:szCs w:val="20"/>
          </w:rPr>
          <w:t>https://dps.usc.edu</w:t>
        </w:r>
      </w:hyperlink>
      <w:r w:rsidR="00761240">
        <w:rPr>
          <w:rFonts w:ascii="Arial" w:hAnsi="Arial" w:cs="Arial"/>
          <w:sz w:val="20"/>
          <w:szCs w:val="20"/>
        </w:rPr>
        <w:t xml:space="preserve"> </w:t>
      </w:r>
    </w:p>
    <w:p w14:paraId="7C3D6AD7" w14:textId="77777777" w:rsidR="002A7E82" w:rsidRDefault="002A7E82" w:rsidP="002A7E82">
      <w:pPr>
        <w:rPr>
          <w:rFonts w:ascii="Arial" w:hAnsi="Arial" w:cs="Arial"/>
          <w:sz w:val="20"/>
          <w:szCs w:val="20"/>
        </w:rPr>
      </w:pPr>
    </w:p>
    <w:p w14:paraId="5B38BD3B" w14:textId="0C842F2F" w:rsidR="002A7E82" w:rsidRDefault="002A7E82" w:rsidP="002A7E82">
      <w:pPr>
        <w:rPr>
          <w:rFonts w:ascii="Arial" w:hAnsi="Arial" w:cs="Arial"/>
          <w:sz w:val="20"/>
          <w:szCs w:val="20"/>
        </w:rPr>
      </w:pPr>
      <w:r w:rsidRPr="0007365D">
        <w:rPr>
          <w:rFonts w:ascii="Arial" w:hAnsi="Arial" w:cs="Arial"/>
          <w:i/>
          <w:sz w:val="20"/>
          <w:szCs w:val="20"/>
        </w:rPr>
        <w:t>USC Department of Public Safety</w:t>
      </w:r>
      <w:r>
        <w:rPr>
          <w:rFonts w:ascii="Arial" w:hAnsi="Arial" w:cs="Arial"/>
          <w:sz w:val="20"/>
          <w:szCs w:val="20"/>
        </w:rPr>
        <w:t xml:space="preserve"> – UPC: (213) </w:t>
      </w:r>
      <w:r w:rsidR="003B7140">
        <w:rPr>
          <w:rFonts w:ascii="Arial" w:hAnsi="Arial" w:cs="Arial"/>
          <w:sz w:val="20"/>
          <w:szCs w:val="20"/>
        </w:rPr>
        <w:t>740-6000, HSC: (323) 442-1200; 24/7 on call</w:t>
      </w:r>
    </w:p>
    <w:p w14:paraId="4612CEDA" w14:textId="2950145A" w:rsidR="003B7140" w:rsidRDefault="003B7140" w:rsidP="002A7E82">
      <w:pPr>
        <w:rPr>
          <w:rFonts w:ascii="Arial" w:hAnsi="Arial" w:cs="Arial"/>
          <w:sz w:val="20"/>
          <w:szCs w:val="20"/>
        </w:rPr>
      </w:pPr>
      <w:r>
        <w:rPr>
          <w:rFonts w:ascii="Arial" w:hAnsi="Arial" w:cs="Arial"/>
          <w:sz w:val="20"/>
          <w:szCs w:val="20"/>
        </w:rPr>
        <w:t xml:space="preserve">Non-emergency assistance or information  </w:t>
      </w:r>
      <w:hyperlink r:id="rId24" w:history="1">
        <w:r w:rsidRPr="00DB3F8C">
          <w:rPr>
            <w:rStyle w:val="Hyperlink"/>
            <w:rFonts w:ascii="Arial" w:hAnsi="Arial" w:cs="Arial"/>
            <w:sz w:val="20"/>
            <w:szCs w:val="20"/>
          </w:rPr>
          <w:t>https://dps.usc.edu</w:t>
        </w:r>
      </w:hyperlink>
      <w:r>
        <w:rPr>
          <w:rFonts w:ascii="Arial" w:hAnsi="Arial" w:cs="Arial"/>
          <w:sz w:val="20"/>
          <w:szCs w:val="20"/>
        </w:rPr>
        <w:t xml:space="preserve"> </w:t>
      </w:r>
    </w:p>
    <w:p w14:paraId="2AC0557B" w14:textId="77777777" w:rsidR="002A7E82" w:rsidRDefault="002A7E82" w:rsidP="002A7E82">
      <w:pPr>
        <w:rPr>
          <w:rFonts w:ascii="Arial" w:hAnsi="Arial" w:cs="Arial"/>
          <w:sz w:val="20"/>
          <w:szCs w:val="20"/>
        </w:rPr>
      </w:pPr>
    </w:p>
    <w:p w14:paraId="3F3A543B" w14:textId="77777777" w:rsidR="002A7E82" w:rsidRPr="007522F4" w:rsidRDefault="002A7E82" w:rsidP="002A7E82">
      <w:pPr>
        <w:rPr>
          <w:rFonts w:ascii="Arial" w:eastAsia="Arial" w:hAnsi="Arial" w:cs="Arial"/>
          <w:iCs/>
          <w:sz w:val="22"/>
          <w:szCs w:val="22"/>
        </w:rPr>
      </w:pPr>
    </w:p>
    <w:p w14:paraId="3BBE35CC" w14:textId="77777777" w:rsidR="002A7E82" w:rsidRPr="007522F4" w:rsidRDefault="002A7E82" w:rsidP="002A7E82">
      <w:pPr>
        <w:rPr>
          <w:rFonts w:ascii="Arial" w:eastAsia="Arial" w:hAnsi="Arial" w:cs="Arial"/>
          <w:b/>
          <w:sz w:val="22"/>
          <w:szCs w:val="22"/>
        </w:rPr>
      </w:pPr>
      <w:r w:rsidRPr="007522F4">
        <w:rPr>
          <w:rFonts w:ascii="Arial" w:eastAsia="Arial" w:hAnsi="Arial" w:cs="Arial"/>
          <w:b/>
          <w:sz w:val="22"/>
          <w:szCs w:val="22"/>
        </w:rPr>
        <w:t xml:space="preserve">STATEMENT ON RETENTION OF PAPERS FROM THE CURRICULUM OFFICE </w:t>
      </w:r>
    </w:p>
    <w:p w14:paraId="0B22AF33" w14:textId="77777777" w:rsidR="002A7E82" w:rsidRPr="007522F4" w:rsidRDefault="002A7E82" w:rsidP="002A7E82">
      <w:pPr>
        <w:rPr>
          <w:rFonts w:ascii="Arial" w:eastAsia="Arial" w:hAnsi="Arial" w:cs="Arial"/>
          <w:sz w:val="22"/>
          <w:szCs w:val="22"/>
        </w:rPr>
      </w:pPr>
    </w:p>
    <w:p w14:paraId="4CA7F412" w14:textId="2C3D9DD8" w:rsidR="002A7E82" w:rsidRPr="007522F4" w:rsidRDefault="002A7E82" w:rsidP="002A7E82">
      <w:pPr>
        <w:rPr>
          <w:rFonts w:ascii="Arial" w:eastAsia="Arial" w:hAnsi="Arial" w:cs="Arial"/>
          <w:sz w:val="22"/>
          <w:szCs w:val="22"/>
        </w:rPr>
      </w:pPr>
      <w:r w:rsidRPr="007522F4">
        <w:rPr>
          <w:rFonts w:ascii="Arial" w:eastAsia="Arial" w:hAnsi="Arial" w:cs="Arial"/>
          <w:sz w:val="22"/>
          <w:szCs w:val="22"/>
        </w:rPr>
        <w:t xml:space="preserve">According to the </w:t>
      </w:r>
      <w:r w:rsidRPr="007522F4">
        <w:rPr>
          <w:rFonts w:ascii="Arial" w:eastAsia="Arial" w:hAnsi="Arial" w:cs="Arial"/>
          <w:i/>
          <w:iCs/>
          <w:sz w:val="22"/>
          <w:szCs w:val="22"/>
        </w:rPr>
        <w:t>Guidelines on Documents Retention</w:t>
      </w:r>
      <w:r w:rsidRPr="007522F4">
        <w:rPr>
          <w:rFonts w:ascii="Arial" w:eastAsia="Arial" w:hAnsi="Arial" w:cs="Arial"/>
          <w:sz w:val="22"/>
          <w:szCs w:val="22"/>
        </w:rPr>
        <w:t xml:space="preserve">, University policy requires that final exams and all other grade work which affected the course grade be kept for one year.  Other papers or work that </w:t>
      </w:r>
      <w:r w:rsidR="003B7140" w:rsidRPr="007522F4">
        <w:rPr>
          <w:rFonts w:ascii="Arial" w:eastAsia="Arial" w:hAnsi="Arial" w:cs="Arial"/>
          <w:sz w:val="22"/>
          <w:szCs w:val="22"/>
        </w:rPr>
        <w:t>instructor’s</w:t>
      </w:r>
      <w:r w:rsidRPr="007522F4">
        <w:rPr>
          <w:rFonts w:ascii="Arial" w:eastAsia="Arial" w:hAnsi="Arial" w:cs="Arial"/>
          <w:sz w:val="22"/>
          <w:szCs w:val="22"/>
        </w:rPr>
        <w:t xml:space="preserve"> hand back but that students fail to pick up can be held for one month. </w:t>
      </w:r>
    </w:p>
    <w:p w14:paraId="624B2763" w14:textId="77777777" w:rsidR="00CA7D45" w:rsidRDefault="00CA7D45" w:rsidP="00A8462D">
      <w:pPr>
        <w:pStyle w:val="Subtitle"/>
        <w:rPr>
          <w:rFonts w:ascii="Arial" w:eastAsiaTheme="minorHAnsi" w:hAnsi="Arial" w:cs="Arial"/>
          <w:b/>
          <w:color w:val="auto"/>
        </w:rPr>
      </w:pPr>
    </w:p>
    <w:p w14:paraId="7832DA6D" w14:textId="77777777" w:rsidR="00A8462D" w:rsidRPr="00D416CB" w:rsidRDefault="00A8462D" w:rsidP="00A8462D">
      <w:pPr>
        <w:pStyle w:val="Subtitle"/>
        <w:rPr>
          <w:rFonts w:ascii="Arial" w:eastAsiaTheme="minorHAnsi" w:hAnsi="Arial" w:cs="Arial"/>
          <w:b/>
          <w:color w:val="auto"/>
        </w:rPr>
      </w:pPr>
      <w:r w:rsidRPr="00D416CB">
        <w:rPr>
          <w:rFonts w:ascii="Arial" w:eastAsiaTheme="minorHAnsi" w:hAnsi="Arial" w:cs="Arial"/>
          <w:b/>
          <w:color w:val="auto"/>
        </w:rPr>
        <w:t>EQUIPMENT AND SYSTEM REQUIREMENTS</w:t>
      </w:r>
    </w:p>
    <w:p w14:paraId="51F28327" w14:textId="77777777" w:rsidR="00A8462D" w:rsidRPr="00D416CB" w:rsidRDefault="00A8462D" w:rsidP="00A8462D">
      <w:pPr>
        <w:rPr>
          <w:rFonts w:ascii="Arial" w:eastAsiaTheme="minorHAnsi" w:hAnsi="Arial" w:cs="Arial"/>
          <w:sz w:val="22"/>
          <w:szCs w:val="22"/>
        </w:rPr>
      </w:pPr>
      <w:r w:rsidRPr="00D416CB">
        <w:rPr>
          <w:rFonts w:ascii="Arial" w:eastAsiaTheme="minorHAnsi" w:hAnsi="Arial" w:cs="Arial"/>
          <w:sz w:val="22"/>
          <w:szCs w:val="22"/>
        </w:rPr>
        <w:t>The following equipment and system requirements are required to successfully participate in th</w:t>
      </w:r>
      <w:r w:rsidR="00E248E0">
        <w:rPr>
          <w:rFonts w:ascii="Arial" w:eastAsiaTheme="minorHAnsi" w:hAnsi="Arial" w:cs="Arial"/>
          <w:sz w:val="22"/>
          <w:szCs w:val="22"/>
        </w:rPr>
        <w:t>e</w:t>
      </w:r>
      <w:r w:rsidRPr="00D416CB">
        <w:rPr>
          <w:rFonts w:ascii="Arial" w:eastAsiaTheme="minorHAnsi" w:hAnsi="Arial" w:cs="Arial"/>
          <w:sz w:val="22"/>
          <w:szCs w:val="22"/>
        </w:rPr>
        <w:t xml:space="preserve"> online </w:t>
      </w:r>
      <w:r w:rsidR="00E248E0">
        <w:rPr>
          <w:rFonts w:ascii="Arial" w:eastAsiaTheme="minorHAnsi" w:hAnsi="Arial" w:cs="Arial"/>
          <w:sz w:val="22"/>
          <w:szCs w:val="22"/>
        </w:rPr>
        <w:t>section of this course</w:t>
      </w:r>
      <w:r w:rsidRPr="00D416CB">
        <w:rPr>
          <w:rFonts w:ascii="Arial" w:eastAsiaTheme="minorHAnsi" w:hAnsi="Arial" w:cs="Arial"/>
          <w:sz w:val="22"/>
          <w:szCs w:val="22"/>
        </w:rPr>
        <w:t xml:space="preserve">: </w:t>
      </w:r>
    </w:p>
    <w:p w14:paraId="5F9E5D3C" w14:textId="77777777" w:rsidR="00A8462D" w:rsidRPr="00D416CB" w:rsidRDefault="00A8462D" w:rsidP="002C5EC5">
      <w:pPr>
        <w:pStyle w:val="ListParagraph"/>
        <w:numPr>
          <w:ilvl w:val="0"/>
          <w:numId w:val="3"/>
        </w:numPr>
        <w:rPr>
          <w:rFonts w:ascii="Arial" w:eastAsiaTheme="minorHAnsi" w:hAnsi="Arial" w:cs="Arial"/>
          <w:sz w:val="22"/>
          <w:szCs w:val="22"/>
        </w:rPr>
      </w:pPr>
      <w:r w:rsidRPr="00D416CB">
        <w:rPr>
          <w:rFonts w:ascii="Arial" w:eastAsiaTheme="minorHAnsi" w:hAnsi="Arial" w:cs="Arial"/>
          <w:sz w:val="22"/>
          <w:szCs w:val="22"/>
        </w:rPr>
        <w:t xml:space="preserve">Computer with webcam (i.e. </w:t>
      </w:r>
      <w:hyperlink r:id="rId25" w:history="1">
        <w:r w:rsidRPr="00D416CB">
          <w:rPr>
            <w:rStyle w:val="Hyperlink"/>
            <w:rFonts w:ascii="Arial" w:eastAsiaTheme="minorHAnsi" w:hAnsi="Arial" w:cs="Arial"/>
            <w:sz w:val="22"/>
            <w:szCs w:val="22"/>
          </w:rPr>
          <w:t>Logitech webcam</w:t>
        </w:r>
      </w:hyperlink>
      <w:r w:rsidRPr="00D416CB">
        <w:rPr>
          <w:rFonts w:ascii="Arial" w:eastAsiaTheme="minorHAnsi" w:hAnsi="Arial" w:cs="Arial"/>
          <w:color w:val="0000FF" w:themeColor="hyperlink"/>
          <w:sz w:val="22"/>
          <w:szCs w:val="22"/>
          <w:u w:val="single"/>
        </w:rPr>
        <w:t>)</w:t>
      </w:r>
      <w:r w:rsidRPr="00D416CB">
        <w:rPr>
          <w:rFonts w:ascii="Arial" w:eastAsiaTheme="minorHAnsi" w:hAnsi="Arial" w:cs="Arial"/>
          <w:sz w:val="22"/>
          <w:szCs w:val="22"/>
        </w:rPr>
        <w:t xml:space="preserve"> </w:t>
      </w:r>
    </w:p>
    <w:p w14:paraId="596BC07B" w14:textId="77777777" w:rsidR="00A8462D" w:rsidRPr="00D416CB" w:rsidRDefault="00A8462D" w:rsidP="002C5EC5">
      <w:pPr>
        <w:pStyle w:val="ListParagraph"/>
        <w:numPr>
          <w:ilvl w:val="0"/>
          <w:numId w:val="3"/>
        </w:numPr>
        <w:rPr>
          <w:rFonts w:ascii="Arial" w:hAnsi="Arial" w:cs="Arial"/>
          <w:sz w:val="22"/>
          <w:szCs w:val="22"/>
        </w:rPr>
      </w:pPr>
      <w:r w:rsidRPr="00D416CB">
        <w:rPr>
          <w:rFonts w:ascii="Arial" w:hAnsi="Arial" w:cs="Arial"/>
          <w:sz w:val="22"/>
          <w:szCs w:val="22"/>
        </w:rPr>
        <w:t xml:space="preserve">Headset (i.e. </w:t>
      </w:r>
      <w:hyperlink r:id="rId26" w:history="1">
        <w:r w:rsidRPr="00D416CB">
          <w:rPr>
            <w:rFonts w:ascii="Arial" w:eastAsiaTheme="minorHAnsi" w:hAnsi="Arial" w:cs="Arial"/>
            <w:color w:val="0000FF" w:themeColor="hyperlink"/>
            <w:sz w:val="22"/>
            <w:szCs w:val="22"/>
            <w:u w:val="single"/>
          </w:rPr>
          <w:t>Logitech headset</w:t>
        </w:r>
      </w:hyperlink>
      <w:r w:rsidRPr="00D416CB">
        <w:rPr>
          <w:rFonts w:ascii="Arial" w:eastAsiaTheme="minorHAnsi" w:hAnsi="Arial" w:cs="Arial"/>
          <w:sz w:val="22"/>
          <w:szCs w:val="22"/>
        </w:rPr>
        <w:t>)</w:t>
      </w:r>
    </w:p>
    <w:p w14:paraId="15C407ED" w14:textId="77777777" w:rsidR="00A8462D" w:rsidRPr="00D416CB" w:rsidRDefault="00A8462D" w:rsidP="002C5EC5">
      <w:pPr>
        <w:pStyle w:val="ListParagraph"/>
        <w:numPr>
          <w:ilvl w:val="0"/>
          <w:numId w:val="3"/>
        </w:numPr>
        <w:rPr>
          <w:rFonts w:ascii="Arial" w:eastAsiaTheme="minorHAnsi" w:hAnsi="Arial" w:cs="Arial"/>
          <w:sz w:val="22"/>
          <w:szCs w:val="22"/>
        </w:rPr>
      </w:pPr>
      <w:r w:rsidRPr="00D416CB">
        <w:rPr>
          <w:rFonts w:ascii="Arial" w:hAnsi="Arial" w:cs="Arial"/>
          <w:sz w:val="22"/>
          <w:szCs w:val="22"/>
        </w:rPr>
        <w:t>High speed Internet connection</w:t>
      </w:r>
    </w:p>
    <w:p w14:paraId="1C70CF63" w14:textId="77777777" w:rsidR="00A8462D" w:rsidRPr="00D416CB" w:rsidRDefault="00A8462D" w:rsidP="002C5EC5">
      <w:pPr>
        <w:pStyle w:val="ListParagraph"/>
        <w:numPr>
          <w:ilvl w:val="0"/>
          <w:numId w:val="3"/>
        </w:numPr>
        <w:rPr>
          <w:rFonts w:ascii="Arial" w:eastAsiaTheme="minorHAnsi" w:hAnsi="Arial" w:cs="Arial"/>
          <w:sz w:val="22"/>
          <w:szCs w:val="22"/>
        </w:rPr>
      </w:pPr>
      <w:r w:rsidRPr="00D416CB">
        <w:rPr>
          <w:rFonts w:ascii="Arial" w:hAnsi="Arial" w:cs="Arial"/>
          <w:sz w:val="22"/>
          <w:szCs w:val="22"/>
        </w:rPr>
        <w:t>Current operating system for Windows or Mac</w:t>
      </w:r>
    </w:p>
    <w:p w14:paraId="2ED0DCF6" w14:textId="77777777" w:rsidR="00A8462D" w:rsidRPr="00D416CB" w:rsidRDefault="00A8462D" w:rsidP="002C5EC5">
      <w:pPr>
        <w:pStyle w:val="ListParagraph"/>
        <w:numPr>
          <w:ilvl w:val="0"/>
          <w:numId w:val="3"/>
        </w:numPr>
        <w:rPr>
          <w:rFonts w:ascii="Arial" w:eastAsiaTheme="minorHAnsi" w:hAnsi="Arial" w:cs="Arial"/>
          <w:sz w:val="22"/>
          <w:szCs w:val="22"/>
        </w:rPr>
      </w:pPr>
      <w:r w:rsidRPr="00D416CB">
        <w:rPr>
          <w:rFonts w:ascii="Arial" w:hAnsi="Arial" w:cs="Arial"/>
          <w:sz w:val="22"/>
          <w:szCs w:val="22"/>
        </w:rPr>
        <w:t>Current browser</w:t>
      </w:r>
    </w:p>
    <w:p w14:paraId="1DB99499" w14:textId="77777777" w:rsidR="00A8462D" w:rsidRPr="00D416CB" w:rsidRDefault="00A8462D" w:rsidP="002C5EC5">
      <w:pPr>
        <w:pStyle w:val="ListParagraph"/>
        <w:numPr>
          <w:ilvl w:val="1"/>
          <w:numId w:val="3"/>
        </w:numPr>
        <w:rPr>
          <w:rFonts w:ascii="Arial" w:eastAsiaTheme="minorHAnsi" w:hAnsi="Arial" w:cs="Arial"/>
          <w:sz w:val="22"/>
          <w:szCs w:val="22"/>
        </w:rPr>
      </w:pPr>
      <w:r w:rsidRPr="00D416CB">
        <w:rPr>
          <w:rFonts w:ascii="Arial" w:hAnsi="Arial" w:cs="Arial"/>
          <w:sz w:val="22"/>
          <w:szCs w:val="22"/>
        </w:rPr>
        <w:t>Google Chrome</w:t>
      </w:r>
    </w:p>
    <w:p w14:paraId="73867324" w14:textId="77777777" w:rsidR="00A8462D" w:rsidRPr="00D416CB" w:rsidRDefault="00A8462D" w:rsidP="002C5EC5">
      <w:pPr>
        <w:pStyle w:val="ListParagraph"/>
        <w:numPr>
          <w:ilvl w:val="1"/>
          <w:numId w:val="3"/>
        </w:numPr>
        <w:rPr>
          <w:rFonts w:ascii="Arial" w:eastAsiaTheme="minorHAnsi" w:hAnsi="Arial" w:cs="Arial"/>
          <w:sz w:val="22"/>
          <w:szCs w:val="22"/>
        </w:rPr>
      </w:pPr>
      <w:r w:rsidRPr="00D416CB">
        <w:rPr>
          <w:rFonts w:ascii="Arial" w:hAnsi="Arial" w:cs="Arial"/>
          <w:sz w:val="22"/>
          <w:szCs w:val="22"/>
        </w:rPr>
        <w:t>Firefox</w:t>
      </w:r>
    </w:p>
    <w:p w14:paraId="07FC29D0" w14:textId="77777777" w:rsidR="00A8462D" w:rsidRPr="00D416CB" w:rsidRDefault="00A8462D" w:rsidP="002C5EC5">
      <w:pPr>
        <w:pStyle w:val="ListParagraph"/>
        <w:numPr>
          <w:ilvl w:val="1"/>
          <w:numId w:val="3"/>
        </w:numPr>
        <w:rPr>
          <w:rFonts w:ascii="Arial" w:eastAsiaTheme="minorHAnsi" w:hAnsi="Arial" w:cs="Arial"/>
          <w:sz w:val="22"/>
          <w:szCs w:val="22"/>
        </w:rPr>
      </w:pPr>
      <w:r w:rsidRPr="00D416CB">
        <w:rPr>
          <w:rFonts w:ascii="Arial" w:hAnsi="Arial" w:cs="Arial"/>
          <w:sz w:val="22"/>
          <w:szCs w:val="22"/>
        </w:rPr>
        <w:t xml:space="preserve">Internet Explorer </w:t>
      </w:r>
      <w:r w:rsidR="00E248E0">
        <w:rPr>
          <w:rFonts w:ascii="Arial" w:hAnsi="Arial" w:cs="Arial"/>
          <w:sz w:val="22"/>
          <w:szCs w:val="22"/>
        </w:rPr>
        <w:t>(not recommended)</w:t>
      </w:r>
    </w:p>
    <w:p w14:paraId="6FDCBC3E" w14:textId="77777777" w:rsidR="00A8462D" w:rsidRPr="00D416CB" w:rsidRDefault="00A8462D" w:rsidP="002C5EC5">
      <w:pPr>
        <w:pStyle w:val="ListParagraph"/>
        <w:numPr>
          <w:ilvl w:val="1"/>
          <w:numId w:val="3"/>
        </w:numPr>
        <w:rPr>
          <w:rFonts w:ascii="Arial" w:eastAsiaTheme="minorHAnsi" w:hAnsi="Arial" w:cs="Arial"/>
          <w:sz w:val="22"/>
          <w:szCs w:val="22"/>
        </w:rPr>
      </w:pPr>
      <w:r w:rsidRPr="00D416CB">
        <w:rPr>
          <w:rFonts w:ascii="Arial" w:hAnsi="Arial" w:cs="Arial"/>
          <w:sz w:val="22"/>
          <w:szCs w:val="22"/>
        </w:rPr>
        <w:t>Safari (Mac)</w:t>
      </w:r>
    </w:p>
    <w:p w14:paraId="022E92C2" w14:textId="4E8DA0A0" w:rsidR="002A7E82" w:rsidRDefault="002A7E82" w:rsidP="00A8462D">
      <w:pPr>
        <w:pStyle w:val="Subtitle"/>
        <w:rPr>
          <w:rFonts w:ascii="Arial" w:eastAsiaTheme="minorHAnsi" w:hAnsi="Arial" w:cs="Arial"/>
          <w:b/>
          <w:color w:val="auto"/>
        </w:rPr>
      </w:pPr>
    </w:p>
    <w:p w14:paraId="2A58043A" w14:textId="0DA6E058" w:rsidR="00817D3A" w:rsidRDefault="00817D3A" w:rsidP="00817D3A">
      <w:pPr>
        <w:rPr>
          <w:rFonts w:eastAsiaTheme="minorHAnsi"/>
        </w:rPr>
      </w:pPr>
    </w:p>
    <w:p w14:paraId="55F93715" w14:textId="54C2F36C" w:rsidR="00817D3A" w:rsidRDefault="00817D3A" w:rsidP="00817D3A">
      <w:pPr>
        <w:rPr>
          <w:rFonts w:eastAsiaTheme="minorHAnsi"/>
        </w:rPr>
      </w:pPr>
    </w:p>
    <w:p w14:paraId="56016B6C" w14:textId="0F82EB60" w:rsidR="00817D3A" w:rsidRDefault="00817D3A" w:rsidP="00817D3A">
      <w:pPr>
        <w:rPr>
          <w:rFonts w:eastAsiaTheme="minorHAnsi"/>
        </w:rPr>
      </w:pPr>
    </w:p>
    <w:p w14:paraId="2C8C6CE3" w14:textId="2239FDFC" w:rsidR="00817D3A" w:rsidRDefault="00817D3A" w:rsidP="00817D3A">
      <w:pPr>
        <w:rPr>
          <w:rFonts w:eastAsiaTheme="minorHAnsi"/>
        </w:rPr>
      </w:pPr>
    </w:p>
    <w:p w14:paraId="25D164E5" w14:textId="77777777" w:rsidR="00817D3A" w:rsidRPr="00817D3A" w:rsidRDefault="00817D3A" w:rsidP="00817D3A">
      <w:pPr>
        <w:rPr>
          <w:rFonts w:eastAsiaTheme="minorHAnsi"/>
        </w:rPr>
      </w:pPr>
    </w:p>
    <w:p w14:paraId="129DA29C" w14:textId="4473ECA6" w:rsidR="003B7140" w:rsidRDefault="003B7140" w:rsidP="003B7140">
      <w:pPr>
        <w:rPr>
          <w:rFonts w:eastAsiaTheme="minorHAnsi"/>
        </w:rPr>
      </w:pPr>
    </w:p>
    <w:p w14:paraId="2E4A7C10" w14:textId="7A8650E5" w:rsidR="003B7140" w:rsidRDefault="003B7140" w:rsidP="003B7140">
      <w:pPr>
        <w:rPr>
          <w:rFonts w:eastAsiaTheme="minorHAnsi"/>
        </w:rPr>
      </w:pPr>
    </w:p>
    <w:p w14:paraId="0DDA4E4A" w14:textId="0AFA3258" w:rsidR="003B7140" w:rsidRDefault="003B7140" w:rsidP="003B7140">
      <w:pPr>
        <w:rPr>
          <w:rFonts w:eastAsiaTheme="minorHAnsi"/>
        </w:rPr>
      </w:pPr>
    </w:p>
    <w:p w14:paraId="3B6A1C0E" w14:textId="70C326DD" w:rsidR="003B7140" w:rsidRDefault="003B7140" w:rsidP="003B7140">
      <w:pPr>
        <w:rPr>
          <w:rFonts w:eastAsiaTheme="minorHAnsi"/>
        </w:rPr>
      </w:pPr>
    </w:p>
    <w:p w14:paraId="09B6EE11" w14:textId="49D7A65E" w:rsidR="003B7140" w:rsidRDefault="003B7140" w:rsidP="003B7140">
      <w:pPr>
        <w:rPr>
          <w:rFonts w:eastAsiaTheme="minorHAnsi"/>
        </w:rPr>
      </w:pPr>
    </w:p>
    <w:p w14:paraId="711633B8" w14:textId="7BCB164C" w:rsidR="003B7140" w:rsidRDefault="003B7140" w:rsidP="003B7140">
      <w:pPr>
        <w:rPr>
          <w:rFonts w:eastAsiaTheme="minorHAnsi"/>
        </w:rPr>
      </w:pPr>
    </w:p>
    <w:p w14:paraId="39235693" w14:textId="1BBD0DB6" w:rsidR="003B7140" w:rsidRDefault="003B7140" w:rsidP="003B7140">
      <w:pPr>
        <w:rPr>
          <w:rFonts w:eastAsiaTheme="minorHAnsi"/>
        </w:rPr>
      </w:pPr>
    </w:p>
    <w:p w14:paraId="3EC3BD75" w14:textId="76481023" w:rsidR="003B7140" w:rsidRDefault="003B7140" w:rsidP="003B7140">
      <w:pPr>
        <w:rPr>
          <w:rFonts w:eastAsiaTheme="minorHAnsi"/>
        </w:rPr>
      </w:pPr>
    </w:p>
    <w:p w14:paraId="459FF85D" w14:textId="2507E61F" w:rsidR="003B7140" w:rsidRDefault="003B7140" w:rsidP="003B7140">
      <w:pPr>
        <w:rPr>
          <w:rFonts w:eastAsiaTheme="minorHAnsi"/>
        </w:rPr>
      </w:pPr>
    </w:p>
    <w:p w14:paraId="3B14010A" w14:textId="0978A4F1" w:rsidR="003B7140" w:rsidRDefault="003B7140" w:rsidP="003B7140">
      <w:pPr>
        <w:rPr>
          <w:rFonts w:eastAsiaTheme="minorHAnsi"/>
        </w:rPr>
      </w:pPr>
    </w:p>
    <w:p w14:paraId="745C6FE3" w14:textId="193D5C77" w:rsidR="003B7140" w:rsidRDefault="003B7140" w:rsidP="003B7140">
      <w:pPr>
        <w:rPr>
          <w:rFonts w:eastAsiaTheme="minorHAnsi"/>
        </w:rPr>
      </w:pPr>
    </w:p>
    <w:p w14:paraId="62110497" w14:textId="41E9FA02" w:rsidR="003B7140" w:rsidRDefault="003B7140" w:rsidP="003B7140">
      <w:pPr>
        <w:rPr>
          <w:rFonts w:eastAsiaTheme="minorHAnsi"/>
        </w:rPr>
      </w:pPr>
    </w:p>
    <w:p w14:paraId="482900CF" w14:textId="6810D61F" w:rsidR="003B7140" w:rsidRDefault="003B7140" w:rsidP="003B7140">
      <w:pPr>
        <w:rPr>
          <w:rFonts w:eastAsiaTheme="minorHAnsi"/>
        </w:rPr>
      </w:pPr>
    </w:p>
    <w:p w14:paraId="68F343B1" w14:textId="5778D4BC" w:rsidR="003B7140" w:rsidRDefault="003B7140" w:rsidP="003B7140">
      <w:pPr>
        <w:rPr>
          <w:rFonts w:eastAsiaTheme="minorHAnsi"/>
        </w:rPr>
      </w:pPr>
    </w:p>
    <w:p w14:paraId="51861EAA" w14:textId="77777777" w:rsidR="003B7140" w:rsidRPr="003B7140" w:rsidRDefault="003B7140" w:rsidP="003B7140">
      <w:pPr>
        <w:rPr>
          <w:rFonts w:eastAsiaTheme="minorHAnsi"/>
        </w:rPr>
      </w:pPr>
    </w:p>
    <w:p w14:paraId="4FC0D63F" w14:textId="77777777" w:rsidR="00A8462D" w:rsidRPr="00D416CB" w:rsidRDefault="00A8462D" w:rsidP="00A8462D">
      <w:pPr>
        <w:pStyle w:val="Subtitle"/>
        <w:rPr>
          <w:rFonts w:ascii="Arial" w:eastAsiaTheme="minorHAnsi" w:hAnsi="Arial" w:cs="Arial"/>
          <w:b/>
          <w:color w:val="auto"/>
        </w:rPr>
      </w:pPr>
      <w:r w:rsidRPr="00D416CB">
        <w:rPr>
          <w:rFonts w:ascii="Arial" w:eastAsiaTheme="minorHAnsi" w:hAnsi="Arial" w:cs="Arial"/>
          <w:b/>
          <w:color w:val="auto"/>
        </w:rPr>
        <w:lastRenderedPageBreak/>
        <w:t>TECHNICAL SUPPORT</w:t>
      </w:r>
    </w:p>
    <w:p w14:paraId="33E80A74" w14:textId="77777777" w:rsidR="00A8462D" w:rsidRPr="00D416CB" w:rsidRDefault="00A8462D" w:rsidP="002C5EC5">
      <w:pPr>
        <w:pStyle w:val="ListParagraph"/>
        <w:numPr>
          <w:ilvl w:val="0"/>
          <w:numId w:val="4"/>
        </w:numPr>
        <w:rPr>
          <w:rFonts w:ascii="Arial" w:hAnsi="Arial" w:cs="Arial"/>
          <w:sz w:val="22"/>
          <w:szCs w:val="22"/>
        </w:rPr>
      </w:pPr>
      <w:r w:rsidRPr="00D416CB">
        <w:rPr>
          <w:rStyle w:val="Strong"/>
          <w:rFonts w:ascii="Arial" w:hAnsi="Arial" w:cs="Arial"/>
          <w:color w:val="333333"/>
          <w:sz w:val="22"/>
          <w:szCs w:val="22"/>
        </w:rPr>
        <w:t>USC Systems </w:t>
      </w:r>
      <w:r w:rsidRPr="00D416CB">
        <w:rPr>
          <w:rFonts w:ascii="Arial" w:hAnsi="Arial" w:cs="Arial"/>
          <w:sz w:val="22"/>
          <w:szCs w:val="22"/>
        </w:rPr>
        <w:t xml:space="preserve">(Blackboard, USC Login, </w:t>
      </w:r>
      <w:proofErr w:type="spellStart"/>
      <w:r w:rsidRPr="00D416CB">
        <w:rPr>
          <w:rFonts w:ascii="Arial" w:hAnsi="Arial" w:cs="Arial"/>
          <w:sz w:val="22"/>
          <w:szCs w:val="22"/>
        </w:rPr>
        <w:t>MyUSC</w:t>
      </w:r>
      <w:proofErr w:type="spellEnd"/>
      <w:r w:rsidRPr="00D416CB">
        <w:rPr>
          <w:rFonts w:ascii="Arial" w:hAnsi="Arial" w:cs="Arial"/>
          <w:sz w:val="22"/>
          <w:szCs w:val="22"/>
        </w:rPr>
        <w:t xml:space="preserve">, USC Gmail, </w:t>
      </w:r>
      <w:proofErr w:type="spellStart"/>
      <w:r w:rsidRPr="00D416CB">
        <w:rPr>
          <w:rFonts w:ascii="Arial" w:hAnsi="Arial" w:cs="Arial"/>
          <w:sz w:val="22"/>
          <w:szCs w:val="22"/>
        </w:rPr>
        <w:t>GoogleApps</w:t>
      </w:r>
      <w:proofErr w:type="spellEnd"/>
      <w:r w:rsidRPr="00D416CB">
        <w:rPr>
          <w:rFonts w:ascii="Arial" w:hAnsi="Arial" w:cs="Arial"/>
          <w:sz w:val="22"/>
          <w:szCs w:val="22"/>
        </w:rPr>
        <w:t>)</w:t>
      </w:r>
    </w:p>
    <w:p w14:paraId="67E5CD45" w14:textId="77777777" w:rsidR="00A8462D" w:rsidRPr="00D416CB" w:rsidRDefault="00A8462D" w:rsidP="00A8462D">
      <w:pPr>
        <w:ind w:left="720"/>
        <w:rPr>
          <w:rFonts w:ascii="Arial" w:hAnsi="Arial" w:cs="Arial"/>
          <w:sz w:val="22"/>
          <w:szCs w:val="22"/>
        </w:rPr>
      </w:pPr>
      <w:r w:rsidRPr="00D416CB">
        <w:rPr>
          <w:rFonts w:ascii="Arial" w:hAnsi="Arial" w:cs="Arial"/>
          <w:sz w:val="22"/>
          <w:szCs w:val="22"/>
        </w:rPr>
        <w:t>For assistance with your USC login or other USC systems, please call +1 (213) 740-5555 or email</w:t>
      </w:r>
      <w:r w:rsidRPr="00D416CB">
        <w:rPr>
          <w:rStyle w:val="apple-converted-space"/>
          <w:rFonts w:ascii="Arial" w:hAnsi="Arial" w:cs="Arial"/>
          <w:color w:val="333333"/>
          <w:sz w:val="22"/>
          <w:szCs w:val="22"/>
        </w:rPr>
        <w:t> </w:t>
      </w:r>
      <w:hyperlink r:id="rId27" w:history="1">
        <w:r w:rsidRPr="00D416CB">
          <w:rPr>
            <w:rStyle w:val="Hyperlink"/>
            <w:rFonts w:ascii="Arial" w:hAnsi="Arial" w:cs="Arial"/>
            <w:color w:val="990000"/>
            <w:sz w:val="22"/>
            <w:szCs w:val="22"/>
          </w:rPr>
          <w:t>Consult@usc.edu</w:t>
        </w:r>
      </w:hyperlink>
      <w:r w:rsidRPr="00D416CB">
        <w:rPr>
          <w:rFonts w:ascii="Arial" w:hAnsi="Arial" w:cs="Arial"/>
          <w:sz w:val="22"/>
          <w:szCs w:val="22"/>
        </w:rPr>
        <w:t>.  They are open Mon – Fri 9:30am – 5pm and weekends from 8am - 5pm (all Pacific time).</w:t>
      </w:r>
    </w:p>
    <w:p w14:paraId="7600B4B1" w14:textId="77777777" w:rsidR="00A8462D" w:rsidRPr="00D416CB" w:rsidRDefault="00A8462D" w:rsidP="002C5EC5">
      <w:pPr>
        <w:pStyle w:val="ListParagraph"/>
        <w:numPr>
          <w:ilvl w:val="0"/>
          <w:numId w:val="4"/>
        </w:numPr>
        <w:rPr>
          <w:rFonts w:ascii="Arial" w:hAnsi="Arial" w:cs="Arial"/>
          <w:sz w:val="22"/>
          <w:szCs w:val="22"/>
        </w:rPr>
      </w:pPr>
      <w:r w:rsidRPr="00D416CB">
        <w:rPr>
          <w:rStyle w:val="Strong"/>
          <w:rFonts w:ascii="Arial" w:hAnsi="Arial" w:cs="Arial"/>
          <w:color w:val="333333"/>
          <w:sz w:val="22"/>
          <w:szCs w:val="22"/>
        </w:rPr>
        <w:t>Zoom Video Web Conferencing System (</w:t>
      </w:r>
      <w:proofErr w:type="spellStart"/>
      <w:r w:rsidRPr="00D416CB">
        <w:rPr>
          <w:rFonts w:ascii="Arial" w:hAnsi="Arial" w:cs="Arial"/>
          <w:sz w:val="22"/>
          <w:szCs w:val="22"/>
        </w:rPr>
        <w:t>MarshallTALK</w:t>
      </w:r>
      <w:proofErr w:type="spellEnd"/>
      <w:r w:rsidRPr="00D416CB">
        <w:rPr>
          <w:rFonts w:ascii="Arial" w:hAnsi="Arial" w:cs="Arial"/>
          <w:sz w:val="22"/>
          <w:szCs w:val="22"/>
        </w:rPr>
        <w:t>)</w:t>
      </w:r>
    </w:p>
    <w:p w14:paraId="1420E855" w14:textId="77777777" w:rsidR="00A8462D" w:rsidRPr="00D416CB" w:rsidRDefault="00A8462D" w:rsidP="00A8462D">
      <w:pPr>
        <w:ind w:left="720"/>
        <w:rPr>
          <w:rFonts w:ascii="Arial" w:hAnsi="Arial" w:cs="Arial"/>
          <w:sz w:val="22"/>
          <w:szCs w:val="22"/>
        </w:rPr>
      </w:pPr>
      <w:r w:rsidRPr="00D416CB">
        <w:rPr>
          <w:rFonts w:ascii="Arial" w:hAnsi="Arial" w:cs="Arial"/>
          <w:sz w:val="22"/>
          <w:szCs w:val="22"/>
        </w:rPr>
        <w:t>For assistance using Zoom, go to</w:t>
      </w:r>
      <w:r w:rsidRPr="00D416CB">
        <w:rPr>
          <w:rStyle w:val="apple-converted-space"/>
          <w:rFonts w:ascii="Arial" w:hAnsi="Arial" w:cs="Arial"/>
          <w:color w:val="333333"/>
          <w:sz w:val="22"/>
          <w:szCs w:val="22"/>
        </w:rPr>
        <w:t> </w:t>
      </w:r>
      <w:hyperlink r:id="rId28" w:history="1">
        <w:r w:rsidRPr="00D416CB">
          <w:rPr>
            <w:rStyle w:val="Hyperlink"/>
            <w:rFonts w:ascii="Arial" w:hAnsi="Arial" w:cs="Arial"/>
            <w:color w:val="990000"/>
            <w:sz w:val="22"/>
            <w:szCs w:val="22"/>
          </w:rPr>
          <w:t>Zoom Support Page</w:t>
        </w:r>
      </w:hyperlink>
      <w:r w:rsidRPr="00D416CB">
        <w:rPr>
          <w:rFonts w:ascii="Arial" w:hAnsi="Arial" w:cs="Arial"/>
          <w:sz w:val="22"/>
          <w:szCs w:val="22"/>
        </w:rPr>
        <w:t>.  You may also call +1 (888) 799-9666 ext. 2 or +1 (650) 397-6096 ext. 2.  They are available 24/7.</w:t>
      </w:r>
    </w:p>
    <w:p w14:paraId="4D7DCC6F" w14:textId="77777777" w:rsidR="00A8462D" w:rsidRPr="00D416CB" w:rsidRDefault="00A8462D" w:rsidP="002C5EC5">
      <w:pPr>
        <w:pStyle w:val="ListParagraph"/>
        <w:numPr>
          <w:ilvl w:val="0"/>
          <w:numId w:val="4"/>
        </w:numPr>
        <w:rPr>
          <w:rFonts w:ascii="Arial" w:hAnsi="Arial" w:cs="Arial"/>
          <w:sz w:val="22"/>
          <w:szCs w:val="22"/>
        </w:rPr>
      </w:pPr>
      <w:r w:rsidRPr="00D416CB">
        <w:rPr>
          <w:rStyle w:val="Strong"/>
          <w:rFonts w:ascii="Arial" w:hAnsi="Arial" w:cs="Arial"/>
          <w:color w:val="333333"/>
          <w:sz w:val="22"/>
          <w:szCs w:val="22"/>
        </w:rPr>
        <w:t>Marshall Systems</w:t>
      </w:r>
      <w:r w:rsidRPr="00D416CB">
        <w:rPr>
          <w:rStyle w:val="apple-converted-space"/>
          <w:rFonts w:ascii="Arial" w:hAnsi="Arial" w:cs="Arial"/>
          <w:color w:val="333333"/>
          <w:sz w:val="22"/>
          <w:szCs w:val="22"/>
        </w:rPr>
        <w:t> </w:t>
      </w:r>
      <w:r w:rsidRPr="00D416CB">
        <w:rPr>
          <w:rFonts w:ascii="Arial" w:hAnsi="Arial" w:cs="Arial"/>
          <w:sz w:val="22"/>
          <w:szCs w:val="22"/>
        </w:rPr>
        <w:t>(</w:t>
      </w:r>
      <w:proofErr w:type="spellStart"/>
      <w:r w:rsidRPr="00D416CB">
        <w:rPr>
          <w:rFonts w:ascii="Arial" w:hAnsi="Arial" w:cs="Arial"/>
          <w:sz w:val="22"/>
          <w:szCs w:val="22"/>
        </w:rPr>
        <w:t>MyMarshall</w:t>
      </w:r>
      <w:proofErr w:type="spellEnd"/>
      <w:r w:rsidRPr="00D416CB">
        <w:rPr>
          <w:rFonts w:ascii="Arial" w:hAnsi="Arial" w:cs="Arial"/>
          <w:sz w:val="22"/>
          <w:szCs w:val="22"/>
        </w:rPr>
        <w:t>, Marshall Outlook email)</w:t>
      </w:r>
    </w:p>
    <w:p w14:paraId="6E18AA12" w14:textId="77777777" w:rsidR="00A8462D" w:rsidRPr="00D416CB" w:rsidRDefault="00A8462D" w:rsidP="00A8462D">
      <w:pPr>
        <w:ind w:left="720"/>
        <w:rPr>
          <w:rFonts w:ascii="Arial" w:hAnsi="Arial" w:cs="Arial"/>
          <w:sz w:val="22"/>
          <w:szCs w:val="22"/>
        </w:rPr>
      </w:pPr>
      <w:r w:rsidRPr="00D416CB">
        <w:rPr>
          <w:rFonts w:ascii="Arial" w:hAnsi="Arial" w:cs="Arial"/>
          <w:sz w:val="22"/>
          <w:szCs w:val="22"/>
        </w:rPr>
        <w:t>For assistance with Marshall systems you can call +1 (213) 740-3000 Mon-Fri 8am-6pm (Pacific), email</w:t>
      </w:r>
      <w:r w:rsidRPr="00D416CB">
        <w:rPr>
          <w:rStyle w:val="apple-converted-space"/>
          <w:rFonts w:ascii="Arial" w:hAnsi="Arial" w:cs="Arial"/>
          <w:color w:val="333333"/>
          <w:sz w:val="22"/>
          <w:szCs w:val="22"/>
        </w:rPr>
        <w:t> </w:t>
      </w:r>
      <w:hyperlink r:id="rId29" w:history="1">
        <w:r w:rsidRPr="00D416CB">
          <w:rPr>
            <w:rStyle w:val="Hyperlink"/>
            <w:rFonts w:ascii="Arial" w:hAnsi="Arial" w:cs="Arial"/>
            <w:color w:val="990000"/>
            <w:sz w:val="22"/>
            <w:szCs w:val="22"/>
          </w:rPr>
          <w:t>HelpDesk@marshall.usc,edu</w:t>
        </w:r>
      </w:hyperlink>
      <w:r w:rsidRPr="00D416CB">
        <w:rPr>
          <w:rFonts w:ascii="Arial" w:hAnsi="Arial" w:cs="Arial"/>
          <w:sz w:val="22"/>
          <w:szCs w:val="22"/>
        </w:rPr>
        <w:t xml:space="preserve">, or use our self-help service portal as shown below.  The portal allows you to get immediate assistance by searching for the information you need.  You can also use it to chat with a technician or input a request.  To access the service </w:t>
      </w:r>
      <w:proofErr w:type="gramStart"/>
      <w:r w:rsidRPr="00D416CB">
        <w:rPr>
          <w:rFonts w:ascii="Arial" w:hAnsi="Arial" w:cs="Arial"/>
          <w:sz w:val="22"/>
          <w:szCs w:val="22"/>
        </w:rPr>
        <w:t>portal</w:t>
      </w:r>
      <w:proofErr w:type="gramEnd"/>
      <w:r w:rsidRPr="00D416CB">
        <w:rPr>
          <w:rFonts w:ascii="Arial" w:hAnsi="Arial" w:cs="Arial"/>
          <w:sz w:val="22"/>
          <w:szCs w:val="22"/>
        </w:rPr>
        <w:t xml:space="preserve"> follow these steps:</w:t>
      </w:r>
    </w:p>
    <w:p w14:paraId="43415605" w14:textId="77777777" w:rsidR="00A8462D" w:rsidRPr="00D416CB" w:rsidRDefault="00A8462D" w:rsidP="002C5EC5">
      <w:pPr>
        <w:pStyle w:val="ListParagraph"/>
        <w:numPr>
          <w:ilvl w:val="1"/>
          <w:numId w:val="4"/>
        </w:numPr>
        <w:rPr>
          <w:rFonts w:ascii="Arial" w:hAnsi="Arial" w:cs="Arial"/>
          <w:sz w:val="22"/>
          <w:szCs w:val="22"/>
        </w:rPr>
      </w:pPr>
      <w:r w:rsidRPr="00D416CB">
        <w:rPr>
          <w:rFonts w:ascii="Arial" w:hAnsi="Arial" w:cs="Arial"/>
          <w:sz w:val="22"/>
          <w:szCs w:val="22"/>
        </w:rPr>
        <w:t>On a computer or mobile device, go to</w:t>
      </w:r>
      <w:r w:rsidRPr="00D416CB">
        <w:rPr>
          <w:rStyle w:val="apple-converted-space"/>
          <w:rFonts w:ascii="Arial" w:hAnsi="Arial" w:cs="Arial"/>
          <w:color w:val="333333"/>
          <w:sz w:val="22"/>
          <w:szCs w:val="22"/>
        </w:rPr>
        <w:t> </w:t>
      </w:r>
      <w:proofErr w:type="spellStart"/>
      <w:r w:rsidR="001775F3">
        <w:fldChar w:fldCharType="begin"/>
      </w:r>
      <w:r w:rsidR="001775F3">
        <w:instrText xml:space="preserve"> HYPERLINK "https://mymarshall.usc.edu/" </w:instrText>
      </w:r>
      <w:r w:rsidR="001775F3">
        <w:fldChar w:fldCharType="separate"/>
      </w:r>
      <w:r w:rsidRPr="00D416CB">
        <w:rPr>
          <w:rStyle w:val="Hyperlink"/>
          <w:rFonts w:ascii="Arial" w:hAnsi="Arial" w:cs="Arial"/>
          <w:color w:val="990000"/>
          <w:sz w:val="22"/>
          <w:szCs w:val="22"/>
        </w:rPr>
        <w:t>MyMarshall</w:t>
      </w:r>
      <w:proofErr w:type="spellEnd"/>
      <w:r w:rsidRPr="00D416CB">
        <w:rPr>
          <w:rStyle w:val="Hyperlink"/>
          <w:rFonts w:ascii="Arial" w:hAnsi="Arial" w:cs="Arial"/>
          <w:color w:val="990000"/>
          <w:sz w:val="22"/>
          <w:szCs w:val="22"/>
        </w:rPr>
        <w:t xml:space="preserve"> Home Page</w:t>
      </w:r>
      <w:r w:rsidR="001775F3">
        <w:rPr>
          <w:rStyle w:val="Hyperlink"/>
          <w:rFonts w:ascii="Arial" w:hAnsi="Arial" w:cs="Arial"/>
          <w:color w:val="990000"/>
          <w:sz w:val="22"/>
          <w:szCs w:val="22"/>
        </w:rPr>
        <w:fldChar w:fldCharType="end"/>
      </w:r>
      <w:r w:rsidRPr="00D416CB">
        <w:rPr>
          <w:rStyle w:val="apple-converted-space"/>
          <w:rFonts w:ascii="Arial" w:hAnsi="Arial" w:cs="Arial"/>
          <w:color w:val="333333"/>
          <w:sz w:val="22"/>
          <w:szCs w:val="22"/>
        </w:rPr>
        <w:t> </w:t>
      </w:r>
      <w:r w:rsidRPr="00D416CB">
        <w:rPr>
          <w:rFonts w:ascii="Arial" w:hAnsi="Arial" w:cs="Arial"/>
          <w:sz w:val="22"/>
          <w:szCs w:val="22"/>
        </w:rPr>
        <w:t>and click the “</w:t>
      </w:r>
      <w:r w:rsidRPr="00D416CB">
        <w:rPr>
          <w:rStyle w:val="Strong"/>
          <w:rFonts w:ascii="Arial" w:hAnsi="Arial" w:cs="Arial"/>
          <w:color w:val="333333"/>
          <w:sz w:val="22"/>
          <w:szCs w:val="22"/>
        </w:rPr>
        <w:t>Help</w:t>
      </w:r>
      <w:r w:rsidRPr="00D416CB">
        <w:rPr>
          <w:rFonts w:ascii="Arial" w:hAnsi="Arial" w:cs="Arial"/>
          <w:sz w:val="22"/>
          <w:szCs w:val="22"/>
        </w:rPr>
        <w:t>” link on the upper right.</w:t>
      </w:r>
    </w:p>
    <w:p w14:paraId="7EF8A0C8" w14:textId="1AD341EE" w:rsidR="003B7140" w:rsidRDefault="00A8462D" w:rsidP="002C5EC5">
      <w:pPr>
        <w:pStyle w:val="ListParagraph"/>
        <w:numPr>
          <w:ilvl w:val="1"/>
          <w:numId w:val="4"/>
        </w:numPr>
        <w:rPr>
          <w:rFonts w:ascii="Arial" w:hAnsi="Arial" w:cs="Arial"/>
          <w:sz w:val="22"/>
          <w:szCs w:val="22"/>
        </w:rPr>
      </w:pPr>
      <w:r w:rsidRPr="00D416CB">
        <w:rPr>
          <w:rFonts w:ascii="Arial" w:hAnsi="Arial" w:cs="Arial"/>
          <w:sz w:val="22"/>
          <w:szCs w:val="22"/>
        </w:rPr>
        <w:t>Log in using your Marshall username and password.</w:t>
      </w:r>
      <w:r w:rsidRPr="00D416CB">
        <w:rPr>
          <w:rStyle w:val="apple-converted-space"/>
          <w:rFonts w:ascii="Arial" w:hAnsi="Arial" w:cs="Arial"/>
          <w:color w:val="333333"/>
          <w:sz w:val="22"/>
          <w:szCs w:val="22"/>
        </w:rPr>
        <w:t> </w:t>
      </w:r>
      <w:r w:rsidRPr="00D416CB">
        <w:rPr>
          <w:rFonts w:ascii="Arial" w:hAnsi="Arial" w:cs="Arial"/>
          <w:sz w:val="22"/>
          <w:szCs w:val="22"/>
        </w:rPr>
        <w:br/>
        <w:t>(If you don’t know your Marshall login please follow the onscreen instructions pertaining to login issues)</w:t>
      </w:r>
    </w:p>
    <w:p w14:paraId="359509A0" w14:textId="1EEB1F90" w:rsidR="00F927E2" w:rsidRDefault="00F927E2" w:rsidP="00F927E2">
      <w:pPr>
        <w:rPr>
          <w:rFonts w:ascii="Arial" w:hAnsi="Arial" w:cs="Arial"/>
          <w:sz w:val="22"/>
          <w:szCs w:val="22"/>
        </w:rPr>
      </w:pPr>
    </w:p>
    <w:p w14:paraId="3D268971" w14:textId="0A737B63" w:rsidR="00F927E2" w:rsidRDefault="00F927E2" w:rsidP="00F927E2">
      <w:pPr>
        <w:rPr>
          <w:rFonts w:ascii="Arial" w:hAnsi="Arial" w:cs="Arial"/>
          <w:sz w:val="22"/>
          <w:szCs w:val="22"/>
        </w:rPr>
      </w:pPr>
    </w:p>
    <w:p w14:paraId="0B513572" w14:textId="457C1DE5" w:rsidR="00F927E2" w:rsidRDefault="00F927E2" w:rsidP="00F927E2">
      <w:pPr>
        <w:rPr>
          <w:rFonts w:ascii="Arial" w:hAnsi="Arial" w:cs="Arial"/>
          <w:sz w:val="22"/>
          <w:szCs w:val="22"/>
        </w:rPr>
      </w:pPr>
    </w:p>
    <w:p w14:paraId="4593BEF8" w14:textId="501215B2" w:rsidR="00F927E2" w:rsidRDefault="00F927E2" w:rsidP="00F927E2">
      <w:pPr>
        <w:rPr>
          <w:rFonts w:ascii="Arial" w:hAnsi="Arial" w:cs="Arial"/>
          <w:sz w:val="22"/>
          <w:szCs w:val="22"/>
        </w:rPr>
      </w:pPr>
    </w:p>
    <w:p w14:paraId="60D73331" w14:textId="09089CB8" w:rsidR="00F927E2" w:rsidRDefault="00F927E2" w:rsidP="00F927E2">
      <w:pPr>
        <w:rPr>
          <w:rFonts w:ascii="Arial" w:hAnsi="Arial" w:cs="Arial"/>
          <w:sz w:val="22"/>
          <w:szCs w:val="22"/>
        </w:rPr>
      </w:pPr>
    </w:p>
    <w:p w14:paraId="2A70F94A" w14:textId="77777777" w:rsidR="00513F24" w:rsidRDefault="00513F24" w:rsidP="00F927E2">
      <w:pPr>
        <w:rPr>
          <w:rFonts w:ascii="Arial" w:hAnsi="Arial" w:cs="Arial"/>
          <w:sz w:val="22"/>
          <w:szCs w:val="22"/>
        </w:rPr>
      </w:pPr>
    </w:p>
    <w:p w14:paraId="18993806" w14:textId="490705BC" w:rsidR="00F927E2" w:rsidRDefault="00F927E2" w:rsidP="00F927E2">
      <w:pPr>
        <w:rPr>
          <w:rFonts w:ascii="Arial" w:hAnsi="Arial" w:cs="Arial"/>
          <w:sz w:val="22"/>
          <w:szCs w:val="22"/>
        </w:rPr>
      </w:pPr>
    </w:p>
    <w:p w14:paraId="2D73E90C" w14:textId="6F074167" w:rsidR="00F927E2" w:rsidRDefault="00F927E2" w:rsidP="00F927E2">
      <w:pPr>
        <w:rPr>
          <w:rFonts w:ascii="Arial" w:hAnsi="Arial" w:cs="Arial"/>
          <w:b/>
          <w:bCs/>
          <w:sz w:val="28"/>
          <w:szCs w:val="28"/>
        </w:rPr>
      </w:pPr>
      <w:r>
        <w:rPr>
          <w:rFonts w:ascii="Arial" w:hAnsi="Arial" w:cs="Arial"/>
          <w:b/>
          <w:bCs/>
          <w:sz w:val="28"/>
          <w:szCs w:val="28"/>
        </w:rPr>
        <w:t xml:space="preserve">IMPORTANT DATES – </w:t>
      </w:r>
      <w:r w:rsidR="00817D3A">
        <w:rPr>
          <w:rFonts w:ascii="Arial" w:hAnsi="Arial" w:cs="Arial"/>
          <w:b/>
          <w:bCs/>
          <w:sz w:val="28"/>
          <w:szCs w:val="28"/>
        </w:rPr>
        <w:t>Spring Semester 202</w:t>
      </w:r>
      <w:r w:rsidR="00241DDA">
        <w:rPr>
          <w:rFonts w:ascii="Arial" w:hAnsi="Arial" w:cs="Arial"/>
          <w:b/>
          <w:bCs/>
          <w:sz w:val="28"/>
          <w:szCs w:val="28"/>
        </w:rPr>
        <w:t>2</w:t>
      </w:r>
    </w:p>
    <w:p w14:paraId="3B99B086" w14:textId="1215E8DD" w:rsidR="00F927E2" w:rsidRDefault="00F927E2" w:rsidP="00F927E2">
      <w:pPr>
        <w:rPr>
          <w:rFonts w:ascii="Arial" w:hAnsi="Arial" w:cs="Arial"/>
          <w:b/>
          <w:bCs/>
          <w:sz w:val="28"/>
          <w:szCs w:val="28"/>
        </w:rPr>
      </w:pPr>
    </w:p>
    <w:tbl>
      <w:tblPr>
        <w:tblStyle w:val="TableGrid"/>
        <w:tblW w:w="0" w:type="auto"/>
        <w:tblLook w:val="04A0" w:firstRow="1" w:lastRow="0" w:firstColumn="1" w:lastColumn="0" w:noHBand="0" w:noVBand="1"/>
      </w:tblPr>
      <w:tblGrid>
        <w:gridCol w:w="2335"/>
        <w:gridCol w:w="7015"/>
      </w:tblGrid>
      <w:tr w:rsidR="00F927E2" w14:paraId="778182B6" w14:textId="77777777" w:rsidTr="00F927E2">
        <w:tc>
          <w:tcPr>
            <w:tcW w:w="2335" w:type="dxa"/>
          </w:tcPr>
          <w:p w14:paraId="410D19FF" w14:textId="58354AD5" w:rsidR="00F927E2" w:rsidRPr="00F927E2" w:rsidRDefault="00817D3A" w:rsidP="00F927E2">
            <w:pPr>
              <w:rPr>
                <w:rFonts w:ascii="Arial" w:hAnsi="Arial" w:cs="Arial"/>
                <w:b/>
                <w:bCs/>
                <w:sz w:val="22"/>
                <w:szCs w:val="22"/>
              </w:rPr>
            </w:pPr>
            <w:r>
              <w:rPr>
                <w:rFonts w:ascii="Arial" w:hAnsi="Arial" w:cs="Arial"/>
                <w:b/>
                <w:bCs/>
                <w:sz w:val="22"/>
                <w:szCs w:val="22"/>
              </w:rPr>
              <w:t>January 1</w:t>
            </w:r>
            <w:r w:rsidR="00241DDA">
              <w:rPr>
                <w:rFonts w:ascii="Arial" w:hAnsi="Arial" w:cs="Arial"/>
                <w:b/>
                <w:bCs/>
                <w:sz w:val="22"/>
                <w:szCs w:val="22"/>
              </w:rPr>
              <w:t>0</w:t>
            </w:r>
            <w:r>
              <w:rPr>
                <w:rFonts w:ascii="Arial" w:hAnsi="Arial" w:cs="Arial"/>
                <w:b/>
                <w:bCs/>
                <w:sz w:val="22"/>
                <w:szCs w:val="22"/>
              </w:rPr>
              <w:t>, 202</w:t>
            </w:r>
            <w:r w:rsidR="00241DDA">
              <w:rPr>
                <w:rFonts w:ascii="Arial" w:hAnsi="Arial" w:cs="Arial"/>
                <w:b/>
                <w:bCs/>
                <w:sz w:val="22"/>
                <w:szCs w:val="22"/>
              </w:rPr>
              <w:t>2</w:t>
            </w:r>
          </w:p>
        </w:tc>
        <w:tc>
          <w:tcPr>
            <w:tcW w:w="7015" w:type="dxa"/>
          </w:tcPr>
          <w:p w14:paraId="2EAB2A46" w14:textId="0D9C969A" w:rsidR="00F927E2" w:rsidRDefault="00F927E2" w:rsidP="00F927E2">
            <w:pPr>
              <w:rPr>
                <w:rFonts w:ascii="Arial" w:hAnsi="Arial" w:cs="Arial"/>
                <w:sz w:val="22"/>
                <w:szCs w:val="22"/>
              </w:rPr>
            </w:pPr>
            <w:r>
              <w:rPr>
                <w:rFonts w:ascii="Arial" w:hAnsi="Arial" w:cs="Arial"/>
                <w:sz w:val="22"/>
                <w:szCs w:val="22"/>
              </w:rPr>
              <w:t>First day of classes</w:t>
            </w:r>
          </w:p>
        </w:tc>
      </w:tr>
      <w:tr w:rsidR="00F927E2" w14:paraId="1A9AB4CA" w14:textId="77777777" w:rsidTr="00F927E2">
        <w:tc>
          <w:tcPr>
            <w:tcW w:w="2335" w:type="dxa"/>
          </w:tcPr>
          <w:p w14:paraId="3E8084AA" w14:textId="715AE226" w:rsidR="00F927E2" w:rsidRPr="00F927E2" w:rsidRDefault="00241DDA" w:rsidP="00F927E2">
            <w:pPr>
              <w:rPr>
                <w:rFonts w:ascii="Arial" w:hAnsi="Arial" w:cs="Arial"/>
                <w:b/>
                <w:bCs/>
                <w:sz w:val="22"/>
                <w:szCs w:val="22"/>
              </w:rPr>
            </w:pPr>
            <w:r>
              <w:rPr>
                <w:rFonts w:ascii="Arial" w:hAnsi="Arial" w:cs="Arial"/>
                <w:b/>
                <w:bCs/>
                <w:sz w:val="22"/>
                <w:szCs w:val="22"/>
              </w:rPr>
              <w:t>January 28</w:t>
            </w:r>
          </w:p>
        </w:tc>
        <w:tc>
          <w:tcPr>
            <w:tcW w:w="7015" w:type="dxa"/>
          </w:tcPr>
          <w:p w14:paraId="636E5408" w14:textId="0674B31D" w:rsidR="00F927E2" w:rsidRDefault="00F927E2" w:rsidP="00F927E2">
            <w:pPr>
              <w:rPr>
                <w:rFonts w:ascii="Arial" w:hAnsi="Arial" w:cs="Arial"/>
                <w:sz w:val="22"/>
                <w:szCs w:val="22"/>
              </w:rPr>
            </w:pPr>
            <w:r>
              <w:rPr>
                <w:rFonts w:ascii="Arial" w:hAnsi="Arial" w:cs="Arial"/>
                <w:sz w:val="22"/>
                <w:szCs w:val="22"/>
              </w:rPr>
              <w:t>Last day to add/drop class (with refund)</w:t>
            </w:r>
          </w:p>
        </w:tc>
      </w:tr>
      <w:tr w:rsidR="00F927E2" w14:paraId="1016F8DD" w14:textId="77777777" w:rsidTr="00F927E2">
        <w:tc>
          <w:tcPr>
            <w:tcW w:w="2335" w:type="dxa"/>
          </w:tcPr>
          <w:p w14:paraId="3C1662DA" w14:textId="1DD90302" w:rsidR="00F927E2" w:rsidRPr="00F927E2" w:rsidRDefault="00241DDA" w:rsidP="00F927E2">
            <w:pPr>
              <w:rPr>
                <w:rFonts w:ascii="Arial" w:hAnsi="Arial" w:cs="Arial"/>
                <w:b/>
                <w:bCs/>
                <w:sz w:val="22"/>
                <w:szCs w:val="22"/>
              </w:rPr>
            </w:pPr>
            <w:r>
              <w:rPr>
                <w:rFonts w:ascii="Arial" w:hAnsi="Arial" w:cs="Arial"/>
                <w:b/>
                <w:bCs/>
                <w:sz w:val="22"/>
                <w:szCs w:val="22"/>
              </w:rPr>
              <w:t>February 25</w:t>
            </w:r>
          </w:p>
        </w:tc>
        <w:tc>
          <w:tcPr>
            <w:tcW w:w="7015" w:type="dxa"/>
          </w:tcPr>
          <w:p w14:paraId="41DB2B3F" w14:textId="1350C5F4" w:rsidR="00F927E2" w:rsidRDefault="00F927E2" w:rsidP="00F927E2">
            <w:pPr>
              <w:rPr>
                <w:rFonts w:ascii="Arial" w:hAnsi="Arial" w:cs="Arial"/>
                <w:sz w:val="22"/>
                <w:szCs w:val="22"/>
              </w:rPr>
            </w:pPr>
            <w:r>
              <w:rPr>
                <w:rFonts w:ascii="Arial" w:hAnsi="Arial" w:cs="Arial"/>
                <w:sz w:val="22"/>
                <w:szCs w:val="22"/>
              </w:rPr>
              <w:t>Last day to drop class without a “W” on transcript only (no refund)</w:t>
            </w:r>
          </w:p>
        </w:tc>
      </w:tr>
      <w:tr w:rsidR="00F927E2" w14:paraId="03BE6532" w14:textId="77777777" w:rsidTr="00F927E2">
        <w:tc>
          <w:tcPr>
            <w:tcW w:w="2335" w:type="dxa"/>
          </w:tcPr>
          <w:p w14:paraId="5C55FC1E" w14:textId="40F7B119" w:rsidR="00F927E2" w:rsidRPr="00F927E2" w:rsidRDefault="00817D3A" w:rsidP="00F927E2">
            <w:pPr>
              <w:rPr>
                <w:rFonts w:ascii="Arial" w:hAnsi="Arial" w:cs="Arial"/>
                <w:b/>
                <w:bCs/>
                <w:sz w:val="22"/>
                <w:szCs w:val="22"/>
              </w:rPr>
            </w:pPr>
            <w:r>
              <w:rPr>
                <w:rFonts w:ascii="Arial" w:hAnsi="Arial" w:cs="Arial"/>
                <w:b/>
                <w:bCs/>
                <w:sz w:val="22"/>
                <w:szCs w:val="22"/>
              </w:rPr>
              <w:t xml:space="preserve">April </w:t>
            </w:r>
            <w:r w:rsidR="00241DDA">
              <w:rPr>
                <w:rFonts w:ascii="Arial" w:hAnsi="Arial" w:cs="Arial"/>
                <w:b/>
                <w:bCs/>
                <w:sz w:val="22"/>
                <w:szCs w:val="22"/>
              </w:rPr>
              <w:t>8</w:t>
            </w:r>
          </w:p>
        </w:tc>
        <w:tc>
          <w:tcPr>
            <w:tcW w:w="7015" w:type="dxa"/>
          </w:tcPr>
          <w:p w14:paraId="69B5EFD3" w14:textId="01E1ABB5" w:rsidR="00F927E2" w:rsidRDefault="00F927E2" w:rsidP="00F927E2">
            <w:pPr>
              <w:rPr>
                <w:rFonts w:ascii="Arial" w:hAnsi="Arial" w:cs="Arial"/>
                <w:sz w:val="22"/>
                <w:szCs w:val="22"/>
              </w:rPr>
            </w:pPr>
            <w:r>
              <w:rPr>
                <w:rFonts w:ascii="Arial" w:hAnsi="Arial" w:cs="Arial"/>
                <w:sz w:val="22"/>
                <w:szCs w:val="22"/>
              </w:rPr>
              <w:t>Last day to drop class with a mark of “W”</w:t>
            </w:r>
          </w:p>
        </w:tc>
      </w:tr>
      <w:tr w:rsidR="00F927E2" w14:paraId="1FF89A9D" w14:textId="77777777" w:rsidTr="00F927E2">
        <w:tc>
          <w:tcPr>
            <w:tcW w:w="2335" w:type="dxa"/>
          </w:tcPr>
          <w:p w14:paraId="3A3CE616" w14:textId="3B837136" w:rsidR="00F927E2" w:rsidRPr="00F927E2" w:rsidRDefault="00817D3A" w:rsidP="00F927E2">
            <w:pPr>
              <w:rPr>
                <w:rFonts w:ascii="Arial" w:hAnsi="Arial" w:cs="Arial"/>
                <w:b/>
                <w:bCs/>
                <w:sz w:val="22"/>
                <w:szCs w:val="22"/>
              </w:rPr>
            </w:pPr>
            <w:r>
              <w:rPr>
                <w:rFonts w:ascii="Arial" w:hAnsi="Arial" w:cs="Arial"/>
                <w:b/>
                <w:bCs/>
                <w:sz w:val="22"/>
                <w:szCs w:val="22"/>
              </w:rPr>
              <w:t xml:space="preserve">April </w:t>
            </w:r>
            <w:r w:rsidR="00241DDA">
              <w:rPr>
                <w:rFonts w:ascii="Arial" w:hAnsi="Arial" w:cs="Arial"/>
                <w:b/>
                <w:bCs/>
                <w:sz w:val="22"/>
                <w:szCs w:val="22"/>
              </w:rPr>
              <w:t>29</w:t>
            </w:r>
          </w:p>
        </w:tc>
        <w:tc>
          <w:tcPr>
            <w:tcW w:w="7015" w:type="dxa"/>
          </w:tcPr>
          <w:p w14:paraId="4D53B94D" w14:textId="41253FFB" w:rsidR="00F927E2" w:rsidRDefault="00F927E2" w:rsidP="00F927E2">
            <w:pPr>
              <w:rPr>
                <w:rFonts w:ascii="Arial" w:hAnsi="Arial" w:cs="Arial"/>
                <w:sz w:val="22"/>
                <w:szCs w:val="22"/>
              </w:rPr>
            </w:pPr>
            <w:r>
              <w:rPr>
                <w:rFonts w:ascii="Arial" w:hAnsi="Arial" w:cs="Arial"/>
                <w:sz w:val="22"/>
                <w:szCs w:val="22"/>
              </w:rPr>
              <w:t>Last day of classes</w:t>
            </w:r>
          </w:p>
        </w:tc>
      </w:tr>
      <w:tr w:rsidR="00F927E2" w14:paraId="30023C88" w14:textId="77777777" w:rsidTr="00F927E2">
        <w:tc>
          <w:tcPr>
            <w:tcW w:w="2335" w:type="dxa"/>
          </w:tcPr>
          <w:p w14:paraId="1F503222" w14:textId="06E0D40A" w:rsidR="00F927E2" w:rsidRPr="00F927E2" w:rsidRDefault="00241DDA" w:rsidP="00F927E2">
            <w:pPr>
              <w:rPr>
                <w:rFonts w:ascii="Arial" w:hAnsi="Arial" w:cs="Arial"/>
                <w:b/>
                <w:bCs/>
                <w:sz w:val="22"/>
                <w:szCs w:val="22"/>
              </w:rPr>
            </w:pPr>
            <w:r>
              <w:rPr>
                <w:rFonts w:ascii="Arial" w:hAnsi="Arial" w:cs="Arial"/>
                <w:b/>
                <w:bCs/>
                <w:sz w:val="22"/>
                <w:szCs w:val="22"/>
              </w:rPr>
              <w:t>April 30 – May 3</w:t>
            </w:r>
          </w:p>
        </w:tc>
        <w:tc>
          <w:tcPr>
            <w:tcW w:w="7015" w:type="dxa"/>
          </w:tcPr>
          <w:p w14:paraId="62A0058F" w14:textId="3F64726F" w:rsidR="00F927E2" w:rsidRDefault="00F927E2" w:rsidP="00F927E2">
            <w:pPr>
              <w:rPr>
                <w:rFonts w:ascii="Arial" w:hAnsi="Arial" w:cs="Arial"/>
                <w:sz w:val="22"/>
                <w:szCs w:val="22"/>
              </w:rPr>
            </w:pPr>
            <w:r>
              <w:rPr>
                <w:rFonts w:ascii="Arial" w:hAnsi="Arial" w:cs="Arial"/>
                <w:sz w:val="22"/>
                <w:szCs w:val="22"/>
              </w:rPr>
              <w:t>Study days</w:t>
            </w:r>
          </w:p>
        </w:tc>
      </w:tr>
      <w:tr w:rsidR="00F927E2" w14:paraId="7544F843" w14:textId="77777777" w:rsidTr="00F927E2">
        <w:tc>
          <w:tcPr>
            <w:tcW w:w="2335" w:type="dxa"/>
          </w:tcPr>
          <w:p w14:paraId="60D8F15D" w14:textId="2FC04AB0" w:rsidR="00F927E2" w:rsidRPr="00F927E2" w:rsidRDefault="00817D3A" w:rsidP="00F927E2">
            <w:pPr>
              <w:rPr>
                <w:rFonts w:ascii="Arial" w:hAnsi="Arial" w:cs="Arial"/>
                <w:b/>
                <w:bCs/>
                <w:sz w:val="22"/>
                <w:szCs w:val="22"/>
              </w:rPr>
            </w:pPr>
            <w:r>
              <w:rPr>
                <w:rFonts w:ascii="Arial" w:hAnsi="Arial" w:cs="Arial"/>
                <w:b/>
                <w:bCs/>
                <w:sz w:val="22"/>
                <w:szCs w:val="22"/>
              </w:rPr>
              <w:t xml:space="preserve">May </w:t>
            </w:r>
            <w:r w:rsidR="00241DDA">
              <w:rPr>
                <w:rFonts w:ascii="Arial" w:hAnsi="Arial" w:cs="Arial"/>
                <w:b/>
                <w:bCs/>
                <w:sz w:val="22"/>
                <w:szCs w:val="22"/>
              </w:rPr>
              <w:t>4</w:t>
            </w:r>
            <w:r>
              <w:rPr>
                <w:rFonts w:ascii="Arial" w:hAnsi="Arial" w:cs="Arial"/>
                <w:b/>
                <w:bCs/>
                <w:sz w:val="22"/>
                <w:szCs w:val="22"/>
              </w:rPr>
              <w:t xml:space="preserve"> – May 1</w:t>
            </w:r>
            <w:r w:rsidR="00241DDA">
              <w:rPr>
                <w:rFonts w:ascii="Arial" w:hAnsi="Arial" w:cs="Arial"/>
                <w:b/>
                <w:bCs/>
                <w:sz w:val="22"/>
                <w:szCs w:val="22"/>
              </w:rPr>
              <w:t>1</w:t>
            </w:r>
          </w:p>
        </w:tc>
        <w:tc>
          <w:tcPr>
            <w:tcW w:w="7015" w:type="dxa"/>
          </w:tcPr>
          <w:p w14:paraId="7DB07351" w14:textId="31616E27" w:rsidR="00F927E2" w:rsidRDefault="00F927E2" w:rsidP="00F927E2">
            <w:pPr>
              <w:rPr>
                <w:rFonts w:ascii="Arial" w:hAnsi="Arial" w:cs="Arial"/>
                <w:sz w:val="22"/>
                <w:szCs w:val="22"/>
              </w:rPr>
            </w:pPr>
            <w:r>
              <w:rPr>
                <w:rFonts w:ascii="Arial" w:hAnsi="Arial" w:cs="Arial"/>
                <w:sz w:val="22"/>
                <w:szCs w:val="22"/>
              </w:rPr>
              <w:t>Final Exams</w:t>
            </w:r>
          </w:p>
        </w:tc>
      </w:tr>
    </w:tbl>
    <w:p w14:paraId="6D931424" w14:textId="77777777" w:rsidR="00F927E2" w:rsidRPr="00F927E2" w:rsidRDefault="00F927E2" w:rsidP="00F927E2">
      <w:pPr>
        <w:rPr>
          <w:rFonts w:ascii="Arial" w:hAnsi="Arial" w:cs="Arial"/>
          <w:sz w:val="22"/>
          <w:szCs w:val="22"/>
        </w:rPr>
      </w:pPr>
    </w:p>
    <w:p w14:paraId="68D1B1D0" w14:textId="4F9F66EE" w:rsidR="003B7140" w:rsidRPr="003B7140" w:rsidRDefault="00B51350" w:rsidP="00B51350">
      <w:r>
        <w:br w:type="page"/>
      </w:r>
    </w:p>
    <w:p w14:paraId="1050EA12" w14:textId="737CC9FB" w:rsidR="006B5AE1" w:rsidRDefault="006B5AE1" w:rsidP="00312DDC">
      <w:pPr>
        <w:pStyle w:val="BodyTextIndent"/>
        <w:ind w:left="1440" w:firstLine="0"/>
        <w:jc w:val="center"/>
        <w:rPr>
          <w:b/>
          <w:bCs/>
        </w:rPr>
      </w:pPr>
      <w:r>
        <w:rPr>
          <w:b/>
          <w:bCs/>
        </w:rPr>
        <w:lastRenderedPageBreak/>
        <w:t xml:space="preserve">SCHEDULE – ACCT </w:t>
      </w:r>
      <w:r w:rsidR="00D0797B">
        <w:rPr>
          <w:b/>
          <w:bCs/>
        </w:rPr>
        <w:t>583</w:t>
      </w:r>
      <w:r>
        <w:rPr>
          <w:b/>
          <w:bCs/>
        </w:rPr>
        <w:t xml:space="preserve"> – </w:t>
      </w:r>
      <w:r w:rsidR="00817D3A">
        <w:rPr>
          <w:b/>
          <w:bCs/>
        </w:rPr>
        <w:t>Spring 202</w:t>
      </w:r>
      <w:r w:rsidR="00241DDA">
        <w:rPr>
          <w:b/>
          <w:bCs/>
        </w:rPr>
        <w:t>2</w:t>
      </w:r>
    </w:p>
    <w:p w14:paraId="0B3072BC" w14:textId="77777777" w:rsidR="006B5AE1" w:rsidRDefault="006B5AE1" w:rsidP="006B5AE1">
      <w:pPr>
        <w:pStyle w:val="BodyTextIndent"/>
        <w:ind w:left="1440" w:firstLine="0"/>
        <w:jc w:val="left"/>
        <w:rPr>
          <w:b/>
          <w:bCs/>
        </w:rPr>
      </w:pPr>
    </w:p>
    <w:p w14:paraId="5CAE40A1" w14:textId="77777777" w:rsidR="006B5AE1" w:rsidRDefault="006B5AE1" w:rsidP="006B5AE1">
      <w:pPr>
        <w:pStyle w:val="BodyTextIndent"/>
        <w:jc w:val="left"/>
        <w:rPr>
          <w:b/>
          <w:bCs/>
        </w:rPr>
      </w:pP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C668BB" w:rsidRPr="00B51350" w14:paraId="6D669054" w14:textId="77777777" w:rsidTr="00C668BB">
        <w:tc>
          <w:tcPr>
            <w:tcW w:w="2520" w:type="dxa"/>
          </w:tcPr>
          <w:p w14:paraId="23F25262" w14:textId="77777777" w:rsidR="00C668BB" w:rsidRPr="00B51350" w:rsidRDefault="00C668BB" w:rsidP="00474A22">
            <w:pPr>
              <w:rPr>
                <w:rFonts w:ascii="Arial" w:hAnsi="Arial" w:cs="Arial"/>
                <w:b/>
              </w:rPr>
            </w:pPr>
          </w:p>
        </w:tc>
        <w:tc>
          <w:tcPr>
            <w:tcW w:w="8370" w:type="dxa"/>
          </w:tcPr>
          <w:p w14:paraId="224F30AD" w14:textId="5D1B9ED6" w:rsidR="00C668BB" w:rsidRDefault="00C668BB" w:rsidP="00C668BB">
            <w:pPr>
              <w:pStyle w:val="BodyTextIndent"/>
              <w:ind w:left="0" w:firstLine="0"/>
              <w:jc w:val="left"/>
              <w:rPr>
                <w:b/>
                <w:bCs/>
              </w:rPr>
            </w:pPr>
            <w:r>
              <w:rPr>
                <w:b/>
                <w:bCs/>
              </w:rPr>
              <w:t xml:space="preserve">MODULE </w:t>
            </w:r>
            <w:r w:rsidR="003B7140">
              <w:rPr>
                <w:b/>
                <w:bCs/>
              </w:rPr>
              <w:t>0</w:t>
            </w:r>
            <w:r>
              <w:rPr>
                <w:b/>
                <w:bCs/>
              </w:rPr>
              <w:t xml:space="preserve">: </w:t>
            </w:r>
            <w:r w:rsidR="003B7140">
              <w:rPr>
                <w:b/>
                <w:bCs/>
              </w:rPr>
              <w:t>Course Overview and Background of</w:t>
            </w:r>
            <w:r w:rsidR="00D0797B">
              <w:rPr>
                <w:b/>
                <w:bCs/>
              </w:rPr>
              <w:t xml:space="preserve"> ASC 740 </w:t>
            </w:r>
          </w:p>
          <w:p w14:paraId="530B23BB" w14:textId="77777777" w:rsidR="00C668BB" w:rsidRPr="00B51350" w:rsidRDefault="00C668BB" w:rsidP="00474A22">
            <w:pPr>
              <w:rPr>
                <w:rFonts w:ascii="Arial" w:hAnsi="Arial" w:cs="Arial"/>
                <w:b/>
              </w:rPr>
            </w:pPr>
          </w:p>
        </w:tc>
      </w:tr>
      <w:tr w:rsidR="003B7140" w:rsidRPr="00B51350" w14:paraId="3C7D67A0" w14:textId="77777777" w:rsidTr="00C668BB">
        <w:tc>
          <w:tcPr>
            <w:tcW w:w="2520" w:type="dxa"/>
          </w:tcPr>
          <w:p w14:paraId="6386C3A8" w14:textId="5749A5B5" w:rsidR="003B7140" w:rsidRPr="00B51350" w:rsidRDefault="003B7140" w:rsidP="00474A22">
            <w:pPr>
              <w:rPr>
                <w:rFonts w:ascii="Arial" w:hAnsi="Arial" w:cs="Arial"/>
                <w:b/>
              </w:rPr>
            </w:pPr>
            <w:r>
              <w:rPr>
                <w:rFonts w:ascii="Arial" w:hAnsi="Arial" w:cs="Arial"/>
                <w:b/>
              </w:rPr>
              <w:t>Learning Outcomes</w:t>
            </w:r>
          </w:p>
        </w:tc>
        <w:tc>
          <w:tcPr>
            <w:tcW w:w="8370" w:type="dxa"/>
          </w:tcPr>
          <w:p w14:paraId="34F16C60" w14:textId="15AA2194" w:rsidR="003B7140" w:rsidRDefault="00513F24" w:rsidP="002C5EC5">
            <w:pPr>
              <w:pStyle w:val="BodyTextIndent"/>
              <w:numPr>
                <w:ilvl w:val="0"/>
                <w:numId w:val="7"/>
              </w:numPr>
              <w:jc w:val="left"/>
            </w:pPr>
            <w:r>
              <w:t>Understand the expectations and cumulative nature of this course</w:t>
            </w:r>
          </w:p>
          <w:p w14:paraId="1D2D9673" w14:textId="77777777" w:rsidR="00513F24" w:rsidRDefault="00513F24" w:rsidP="002C5EC5">
            <w:pPr>
              <w:pStyle w:val="BodyTextIndent"/>
              <w:numPr>
                <w:ilvl w:val="0"/>
                <w:numId w:val="7"/>
              </w:numPr>
              <w:jc w:val="left"/>
            </w:pPr>
            <w:r>
              <w:t>Explain why Accounting for Income Taxes is so complicated and why in many other countries it is not nearly as complex as in the U.S.</w:t>
            </w:r>
          </w:p>
          <w:p w14:paraId="01FBF332" w14:textId="77777777" w:rsidR="00513F24" w:rsidRDefault="00513F24" w:rsidP="002C5EC5">
            <w:pPr>
              <w:pStyle w:val="BodyTextIndent"/>
              <w:numPr>
                <w:ilvl w:val="0"/>
                <w:numId w:val="7"/>
              </w:numPr>
              <w:jc w:val="left"/>
            </w:pPr>
            <w:r>
              <w:t>Discuss the topicality of Accounting for Income Taxes and how it is often inaccurately interpreted in the U.S. business press</w:t>
            </w:r>
          </w:p>
          <w:p w14:paraId="440CDCBF" w14:textId="05B85729" w:rsidR="00513F24" w:rsidRPr="00513F24" w:rsidRDefault="00513F24" w:rsidP="002C5EC5">
            <w:pPr>
              <w:pStyle w:val="BodyTextIndent"/>
              <w:numPr>
                <w:ilvl w:val="0"/>
                <w:numId w:val="7"/>
              </w:numPr>
              <w:jc w:val="left"/>
            </w:pPr>
            <w:r>
              <w:t xml:space="preserve">Identify the key </w:t>
            </w:r>
            <w:r w:rsidR="00312DDC">
              <w:rPr>
                <w:b/>
                <w:bCs/>
              </w:rPr>
              <w:t xml:space="preserve">broad </w:t>
            </w:r>
            <w:r>
              <w:t>differences between GAAP and Federal Income Tax accounting</w:t>
            </w:r>
          </w:p>
        </w:tc>
      </w:tr>
      <w:tr w:rsidR="00C668BB" w:rsidRPr="00B51350" w14:paraId="5DB2014D" w14:textId="77777777" w:rsidTr="00C668BB">
        <w:tc>
          <w:tcPr>
            <w:tcW w:w="2520" w:type="dxa"/>
          </w:tcPr>
          <w:p w14:paraId="12BBC6BA" w14:textId="77777777" w:rsidR="00C668BB" w:rsidRPr="00B51350" w:rsidRDefault="00C668BB" w:rsidP="00474A22">
            <w:pPr>
              <w:rPr>
                <w:rFonts w:ascii="Arial" w:hAnsi="Arial" w:cs="Arial"/>
                <w:b/>
              </w:rPr>
            </w:pPr>
            <w:r w:rsidRPr="00B51350">
              <w:rPr>
                <w:rFonts w:ascii="Arial" w:hAnsi="Arial" w:cs="Arial"/>
                <w:b/>
              </w:rPr>
              <w:t>Readings</w:t>
            </w:r>
          </w:p>
        </w:tc>
        <w:tc>
          <w:tcPr>
            <w:tcW w:w="8370" w:type="dxa"/>
          </w:tcPr>
          <w:p w14:paraId="1087EC08" w14:textId="0814FC84" w:rsidR="00D0797B" w:rsidRDefault="00D0797B" w:rsidP="00C668BB">
            <w:pPr>
              <w:rPr>
                <w:rFonts w:ascii="Arial" w:hAnsi="Arial" w:cs="Arial"/>
                <w:bCs/>
              </w:rPr>
            </w:pPr>
          </w:p>
          <w:p w14:paraId="4976B69D" w14:textId="237BFCEA" w:rsidR="00D0797B" w:rsidRDefault="00D0797B" w:rsidP="00C668BB">
            <w:pPr>
              <w:rPr>
                <w:rFonts w:ascii="Arial" w:hAnsi="Arial" w:cs="Arial"/>
                <w:bCs/>
              </w:rPr>
            </w:pPr>
            <w:r>
              <w:rPr>
                <w:rFonts w:ascii="Arial" w:hAnsi="Arial" w:cs="Arial"/>
                <w:b/>
              </w:rPr>
              <w:t xml:space="preserve">SWFT: </w:t>
            </w:r>
            <w:r>
              <w:rPr>
                <w:rFonts w:ascii="Arial" w:hAnsi="Arial" w:cs="Arial"/>
                <w:bCs/>
              </w:rPr>
              <w:t xml:space="preserve">Chapter 3 </w:t>
            </w:r>
          </w:p>
          <w:p w14:paraId="6A48785A" w14:textId="06E7C494" w:rsidR="00D0797B" w:rsidRDefault="00D0797B" w:rsidP="00C668BB">
            <w:pPr>
              <w:rPr>
                <w:rFonts w:ascii="Arial" w:hAnsi="Arial" w:cs="Arial"/>
                <w:b/>
              </w:rPr>
            </w:pPr>
            <w:r>
              <w:rPr>
                <w:rFonts w:ascii="Arial" w:hAnsi="Arial" w:cs="Arial"/>
                <w:b/>
              </w:rPr>
              <w:t xml:space="preserve">PowerPoint slides for Module </w:t>
            </w:r>
            <w:r w:rsidR="003B7140">
              <w:rPr>
                <w:rFonts w:ascii="Arial" w:hAnsi="Arial" w:cs="Arial"/>
                <w:b/>
              </w:rPr>
              <w:t>0</w:t>
            </w:r>
          </w:p>
          <w:p w14:paraId="793E144C" w14:textId="77777777" w:rsidR="008C6D94" w:rsidRPr="00D0797B" w:rsidRDefault="008C6D94" w:rsidP="00C668BB">
            <w:pPr>
              <w:rPr>
                <w:rFonts w:ascii="Arial" w:hAnsi="Arial" w:cs="Arial"/>
                <w:b/>
              </w:rPr>
            </w:pPr>
          </w:p>
          <w:p w14:paraId="5D9D8E42" w14:textId="6CB9C8D6" w:rsidR="00D0797B" w:rsidRDefault="00D0797B" w:rsidP="00C668BB">
            <w:pPr>
              <w:rPr>
                <w:rFonts w:ascii="Arial" w:hAnsi="Arial" w:cs="Arial"/>
                <w:bCs/>
              </w:rPr>
            </w:pPr>
            <w:r>
              <w:rPr>
                <w:rFonts w:ascii="Arial" w:hAnsi="Arial" w:cs="Arial"/>
                <w:b/>
              </w:rPr>
              <w:t xml:space="preserve">NY Times article: </w:t>
            </w:r>
            <w:r w:rsidRPr="00D0797B">
              <w:rPr>
                <w:rFonts w:ascii="Arial" w:hAnsi="Arial" w:cs="Arial"/>
                <w:bCs/>
              </w:rPr>
              <w:t>“</w:t>
            </w:r>
            <w:r w:rsidR="00312DDC">
              <w:rPr>
                <w:rFonts w:ascii="Arial" w:hAnsi="Arial" w:cs="Arial"/>
                <w:bCs/>
              </w:rPr>
              <w:t>How FedEx Cut It’s Tax Bill to $0” (November 17, 2019)</w:t>
            </w:r>
          </w:p>
          <w:p w14:paraId="2E5ABC45" w14:textId="6E51644C" w:rsidR="00312DDC" w:rsidRDefault="00312DDC" w:rsidP="00C668BB">
            <w:pPr>
              <w:rPr>
                <w:rFonts w:ascii="Arial" w:hAnsi="Arial" w:cs="Arial"/>
                <w:bCs/>
              </w:rPr>
            </w:pPr>
            <w:r>
              <w:rPr>
                <w:rFonts w:ascii="Arial" w:hAnsi="Arial" w:cs="Arial"/>
                <w:b/>
              </w:rPr>
              <w:t xml:space="preserve">WSJ Article: </w:t>
            </w:r>
            <w:r>
              <w:rPr>
                <w:rFonts w:ascii="Arial" w:hAnsi="Arial" w:cs="Arial"/>
                <w:bCs/>
              </w:rPr>
              <w:t>“Biden Targets Firms that Pay Little Tax” (July 28, 2020)</w:t>
            </w:r>
          </w:p>
          <w:p w14:paraId="43819E56" w14:textId="77777777" w:rsidR="00312DDC" w:rsidRPr="00312DDC" w:rsidRDefault="00312DDC" w:rsidP="00C668BB">
            <w:pPr>
              <w:rPr>
                <w:rFonts w:ascii="Arial" w:hAnsi="Arial" w:cs="Arial"/>
                <w:bCs/>
              </w:rPr>
            </w:pPr>
          </w:p>
          <w:p w14:paraId="0067747D" w14:textId="62619B4F" w:rsidR="00D0797B" w:rsidRPr="00D0797B" w:rsidRDefault="00312DDC" w:rsidP="00C668BB">
            <w:pPr>
              <w:rPr>
                <w:rFonts w:ascii="Arial" w:hAnsi="Arial" w:cs="Arial"/>
                <w:bCs/>
                <w:sz w:val="22"/>
                <w:szCs w:val="22"/>
              </w:rPr>
            </w:pPr>
            <w:r>
              <w:rPr>
                <w:rFonts w:ascii="Arial" w:hAnsi="Arial" w:cs="Arial"/>
                <w:b/>
              </w:rPr>
              <w:t>FedEx</w:t>
            </w:r>
            <w:r w:rsidR="00D0797B">
              <w:rPr>
                <w:rFonts w:ascii="Arial" w:hAnsi="Arial" w:cs="Arial"/>
                <w:b/>
              </w:rPr>
              <w:t xml:space="preserve"> 2018 Form 10K</w:t>
            </w:r>
            <w:r>
              <w:rPr>
                <w:rFonts w:ascii="Arial" w:hAnsi="Arial" w:cs="Arial"/>
                <w:b/>
              </w:rPr>
              <w:t xml:space="preserve"> Income Tax disclosures</w:t>
            </w:r>
          </w:p>
          <w:p w14:paraId="1BEC9237" w14:textId="77777777" w:rsidR="00C668BB" w:rsidRPr="00B51350" w:rsidRDefault="00C668BB" w:rsidP="00C668BB">
            <w:pPr>
              <w:pStyle w:val="BodyTextIndent"/>
              <w:ind w:left="0" w:firstLine="0"/>
              <w:jc w:val="left"/>
            </w:pPr>
          </w:p>
        </w:tc>
      </w:tr>
      <w:tr w:rsidR="00C668BB" w:rsidRPr="00B51350" w14:paraId="55E43658" w14:textId="77777777" w:rsidTr="00C668BB">
        <w:tc>
          <w:tcPr>
            <w:tcW w:w="2520" w:type="dxa"/>
          </w:tcPr>
          <w:p w14:paraId="761B95DE" w14:textId="77777777" w:rsidR="00C668BB" w:rsidRPr="00B51350" w:rsidRDefault="00C668BB" w:rsidP="00474A22">
            <w:pPr>
              <w:rPr>
                <w:rFonts w:ascii="Arial" w:hAnsi="Arial" w:cs="Arial"/>
                <w:b/>
              </w:rPr>
            </w:pPr>
            <w:r w:rsidRPr="00B51350">
              <w:rPr>
                <w:rFonts w:ascii="Arial" w:hAnsi="Arial" w:cs="Arial"/>
                <w:b/>
              </w:rPr>
              <w:t>Assignments</w:t>
            </w:r>
          </w:p>
        </w:tc>
        <w:tc>
          <w:tcPr>
            <w:tcW w:w="8370" w:type="dxa"/>
          </w:tcPr>
          <w:p w14:paraId="1BF9B6BD" w14:textId="79447864" w:rsidR="00C668BB" w:rsidRPr="00B51350" w:rsidRDefault="00F520CA" w:rsidP="00474A22">
            <w:pPr>
              <w:rPr>
                <w:rFonts w:ascii="Arial" w:hAnsi="Arial" w:cs="Arial"/>
                <w:b/>
              </w:rPr>
            </w:pPr>
            <w:r>
              <w:rPr>
                <w:rFonts w:ascii="Arial" w:hAnsi="Arial" w:cs="Arial"/>
              </w:rPr>
              <w:t xml:space="preserve"> </w:t>
            </w:r>
            <w:r w:rsidR="00312DDC">
              <w:rPr>
                <w:rFonts w:ascii="Arial" w:hAnsi="Arial" w:cs="Arial"/>
              </w:rPr>
              <w:t>Complete Homework #1 (Assignment Folder)</w:t>
            </w:r>
            <w:r>
              <w:rPr>
                <w:rFonts w:ascii="Arial" w:hAnsi="Arial" w:cs="Arial"/>
              </w:rPr>
              <w:t xml:space="preserve"> submit prior to class on January </w:t>
            </w:r>
            <w:r w:rsidR="00D26B0C">
              <w:rPr>
                <w:rFonts w:ascii="Arial" w:hAnsi="Arial" w:cs="Arial"/>
              </w:rPr>
              <w:t>13</w:t>
            </w:r>
          </w:p>
        </w:tc>
      </w:tr>
      <w:tr w:rsidR="00C668BB" w:rsidRPr="00B51350" w14:paraId="6B586532" w14:textId="77777777" w:rsidTr="00C668BB">
        <w:tc>
          <w:tcPr>
            <w:tcW w:w="2520" w:type="dxa"/>
          </w:tcPr>
          <w:p w14:paraId="2F05A4F6" w14:textId="77777777" w:rsidR="00C668BB" w:rsidRDefault="00C668BB" w:rsidP="00474A22">
            <w:pPr>
              <w:rPr>
                <w:rFonts w:ascii="Arial" w:hAnsi="Arial" w:cs="Arial"/>
                <w:b/>
              </w:rPr>
            </w:pPr>
            <w:r>
              <w:rPr>
                <w:rFonts w:ascii="Arial" w:hAnsi="Arial" w:cs="Arial"/>
                <w:b/>
              </w:rPr>
              <w:t xml:space="preserve">Attend </w:t>
            </w:r>
            <w:r w:rsidR="00086679">
              <w:rPr>
                <w:rFonts w:ascii="Arial" w:hAnsi="Arial" w:cs="Arial"/>
                <w:b/>
              </w:rPr>
              <w:t>Class</w:t>
            </w:r>
          </w:p>
          <w:p w14:paraId="069646CA" w14:textId="61092540" w:rsidR="00C668BB" w:rsidRPr="00B51350" w:rsidRDefault="00C668BB" w:rsidP="00086679">
            <w:pPr>
              <w:rPr>
                <w:rFonts w:ascii="Arial" w:hAnsi="Arial" w:cs="Arial"/>
                <w:b/>
              </w:rPr>
            </w:pPr>
          </w:p>
        </w:tc>
        <w:tc>
          <w:tcPr>
            <w:tcW w:w="8370" w:type="dxa"/>
          </w:tcPr>
          <w:p w14:paraId="4E26698E" w14:textId="3F4E08EC" w:rsidR="00086679" w:rsidRDefault="00F520CA" w:rsidP="00086679">
            <w:pPr>
              <w:rPr>
                <w:rFonts w:ascii="Arial" w:hAnsi="Arial" w:cs="Arial"/>
                <w:b/>
                <w:bCs/>
              </w:rPr>
            </w:pPr>
            <w:r>
              <w:rPr>
                <w:rFonts w:ascii="Arial" w:hAnsi="Arial" w:cs="Arial"/>
                <w:b/>
                <w:bCs/>
              </w:rPr>
              <w:t>January 1</w:t>
            </w:r>
            <w:r w:rsidR="00D26B0C">
              <w:rPr>
                <w:rFonts w:ascii="Arial" w:hAnsi="Arial" w:cs="Arial"/>
                <w:b/>
                <w:bCs/>
              </w:rPr>
              <w:t>1</w:t>
            </w:r>
            <w:r>
              <w:rPr>
                <w:rFonts w:ascii="Arial" w:hAnsi="Arial" w:cs="Arial"/>
                <w:b/>
                <w:bCs/>
              </w:rPr>
              <w:t xml:space="preserve"> and </w:t>
            </w:r>
            <w:r w:rsidR="00D26B0C">
              <w:rPr>
                <w:rFonts w:ascii="Arial" w:hAnsi="Arial" w:cs="Arial"/>
                <w:b/>
                <w:bCs/>
              </w:rPr>
              <w:t>13</w:t>
            </w:r>
          </w:p>
          <w:p w14:paraId="17F69FAD" w14:textId="58C4D6A4" w:rsidR="00C668BB" w:rsidRPr="00B51350" w:rsidRDefault="00C668BB" w:rsidP="00086679">
            <w:pPr>
              <w:rPr>
                <w:b/>
                <w:bCs/>
              </w:rPr>
            </w:pPr>
          </w:p>
        </w:tc>
      </w:tr>
    </w:tbl>
    <w:p w14:paraId="392F1597" w14:textId="77777777" w:rsidR="006B5AE1" w:rsidRDefault="006B5AE1" w:rsidP="006B5AE1"/>
    <w:p w14:paraId="32BBC4C1" w14:textId="6877E498" w:rsidR="00312DDC" w:rsidRDefault="00E75BF1">
      <w:r>
        <w:br w:type="page"/>
      </w:r>
    </w:p>
    <w:p w14:paraId="2BE6E745" w14:textId="02B74F07" w:rsidR="00312DDC" w:rsidRDefault="00312DDC"/>
    <w:p w14:paraId="4D5F6D2C" w14:textId="60EC2294" w:rsidR="00E23C44" w:rsidRDefault="00E23C44"/>
    <w:p w14:paraId="4717966F" w14:textId="77777777" w:rsidR="00E23C44" w:rsidRDefault="00E23C44"/>
    <w:tbl>
      <w:tblPr>
        <w:tblStyle w:val="TableGrid"/>
        <w:tblW w:w="0" w:type="auto"/>
        <w:tblLook w:val="04A0" w:firstRow="1" w:lastRow="0" w:firstColumn="1" w:lastColumn="0" w:noHBand="0" w:noVBand="1"/>
      </w:tblPr>
      <w:tblGrid>
        <w:gridCol w:w="2785"/>
        <w:gridCol w:w="6565"/>
      </w:tblGrid>
      <w:tr w:rsidR="00E23C44" w14:paraId="286460F0" w14:textId="77777777" w:rsidTr="00E23C44">
        <w:tc>
          <w:tcPr>
            <w:tcW w:w="2785" w:type="dxa"/>
          </w:tcPr>
          <w:p w14:paraId="3F53C94F" w14:textId="77777777" w:rsidR="00E23C44" w:rsidRDefault="00E23C44" w:rsidP="00312DDC">
            <w:pPr>
              <w:rPr>
                <w:color w:val="FF0000"/>
                <w:sz w:val="36"/>
                <w:szCs w:val="36"/>
              </w:rPr>
            </w:pPr>
          </w:p>
        </w:tc>
        <w:tc>
          <w:tcPr>
            <w:tcW w:w="6565" w:type="dxa"/>
          </w:tcPr>
          <w:p w14:paraId="0C5EB577" w14:textId="011D4CE8" w:rsidR="00E23C44" w:rsidRPr="00E23C44" w:rsidRDefault="00E23C44" w:rsidP="00312DDC">
            <w:pPr>
              <w:rPr>
                <w:b/>
                <w:bCs/>
                <w:color w:val="000000" w:themeColor="text1"/>
                <w:sz w:val="28"/>
                <w:szCs w:val="28"/>
              </w:rPr>
            </w:pPr>
            <w:r>
              <w:rPr>
                <w:b/>
                <w:bCs/>
                <w:color w:val="000000" w:themeColor="text1"/>
                <w:sz w:val="28"/>
                <w:szCs w:val="28"/>
              </w:rPr>
              <w:t>Module 1: Basic Principles of ASC 740</w:t>
            </w:r>
          </w:p>
        </w:tc>
      </w:tr>
      <w:tr w:rsidR="00E23C44" w14:paraId="345032FE" w14:textId="77777777" w:rsidTr="00E23C44">
        <w:tc>
          <w:tcPr>
            <w:tcW w:w="2785" w:type="dxa"/>
          </w:tcPr>
          <w:p w14:paraId="2DE78E56" w14:textId="79028EBB" w:rsidR="00E23C44" w:rsidRPr="00E23C44" w:rsidRDefault="00E23C44" w:rsidP="00312DDC">
            <w:pPr>
              <w:rPr>
                <w:b/>
                <w:bCs/>
                <w:color w:val="000000" w:themeColor="text1"/>
                <w:sz w:val="28"/>
                <w:szCs w:val="28"/>
              </w:rPr>
            </w:pPr>
            <w:r>
              <w:rPr>
                <w:b/>
                <w:bCs/>
                <w:color w:val="000000" w:themeColor="text1"/>
                <w:sz w:val="28"/>
                <w:szCs w:val="28"/>
              </w:rPr>
              <w:t>Learning Outcomes</w:t>
            </w:r>
          </w:p>
        </w:tc>
        <w:tc>
          <w:tcPr>
            <w:tcW w:w="6565" w:type="dxa"/>
          </w:tcPr>
          <w:p w14:paraId="24CC5D2B" w14:textId="77777777" w:rsidR="00E23C44" w:rsidRDefault="00E23C44" w:rsidP="002C5EC5">
            <w:pPr>
              <w:pStyle w:val="ListParagraph"/>
              <w:numPr>
                <w:ilvl w:val="0"/>
                <w:numId w:val="8"/>
              </w:numPr>
              <w:rPr>
                <w:color w:val="000000" w:themeColor="text1"/>
                <w:sz w:val="28"/>
                <w:szCs w:val="28"/>
              </w:rPr>
            </w:pPr>
            <w:r>
              <w:rPr>
                <w:color w:val="000000" w:themeColor="text1"/>
                <w:sz w:val="28"/>
                <w:szCs w:val="28"/>
              </w:rPr>
              <w:t>Explain the basic formula for computing the total income tax provision</w:t>
            </w:r>
          </w:p>
          <w:p w14:paraId="67BCDCCE" w14:textId="77777777" w:rsidR="00E23C44" w:rsidRDefault="00E23C44" w:rsidP="002C5EC5">
            <w:pPr>
              <w:pStyle w:val="ListParagraph"/>
              <w:numPr>
                <w:ilvl w:val="0"/>
                <w:numId w:val="8"/>
              </w:numPr>
              <w:rPr>
                <w:color w:val="000000" w:themeColor="text1"/>
                <w:sz w:val="28"/>
                <w:szCs w:val="28"/>
              </w:rPr>
            </w:pPr>
            <w:r>
              <w:rPr>
                <w:color w:val="000000" w:themeColor="text1"/>
                <w:sz w:val="28"/>
                <w:szCs w:val="28"/>
              </w:rPr>
              <w:t>Identify the basic terminology utilized in accounting for income taxes</w:t>
            </w:r>
          </w:p>
          <w:p w14:paraId="06EB552C" w14:textId="77777777" w:rsidR="00E23C44" w:rsidRDefault="00E23C44" w:rsidP="002C5EC5">
            <w:pPr>
              <w:pStyle w:val="ListParagraph"/>
              <w:numPr>
                <w:ilvl w:val="0"/>
                <w:numId w:val="8"/>
              </w:numPr>
              <w:rPr>
                <w:color w:val="000000" w:themeColor="text1"/>
                <w:sz w:val="28"/>
                <w:szCs w:val="28"/>
              </w:rPr>
            </w:pPr>
            <w:r>
              <w:rPr>
                <w:color w:val="000000" w:themeColor="text1"/>
                <w:sz w:val="28"/>
                <w:szCs w:val="28"/>
              </w:rPr>
              <w:t>Distinguish between the balance sheet and income statement approach to accounting for income taxes</w:t>
            </w:r>
          </w:p>
          <w:p w14:paraId="274C4718" w14:textId="1C74EC8D" w:rsidR="004446DC" w:rsidRPr="00E23C44" w:rsidRDefault="004446DC" w:rsidP="002C5EC5">
            <w:pPr>
              <w:pStyle w:val="ListParagraph"/>
              <w:numPr>
                <w:ilvl w:val="0"/>
                <w:numId w:val="8"/>
              </w:numPr>
              <w:rPr>
                <w:color w:val="000000" w:themeColor="text1"/>
                <w:sz w:val="28"/>
                <w:szCs w:val="28"/>
              </w:rPr>
            </w:pPr>
            <w:r>
              <w:rPr>
                <w:color w:val="000000" w:themeColor="text1"/>
                <w:sz w:val="28"/>
                <w:szCs w:val="28"/>
              </w:rPr>
              <w:t>Identify the type of taxes which are subject to ASC 740</w:t>
            </w:r>
          </w:p>
        </w:tc>
      </w:tr>
      <w:tr w:rsidR="00E23C44" w14:paraId="2BAAFACE" w14:textId="77777777" w:rsidTr="00E23C44">
        <w:tc>
          <w:tcPr>
            <w:tcW w:w="2785" w:type="dxa"/>
          </w:tcPr>
          <w:p w14:paraId="03C11ADC" w14:textId="0F884E85" w:rsidR="00E23C44" w:rsidRPr="00E23C44" w:rsidRDefault="00E23C44" w:rsidP="00312DDC">
            <w:pPr>
              <w:rPr>
                <w:b/>
                <w:bCs/>
                <w:color w:val="000000" w:themeColor="text1"/>
                <w:sz w:val="28"/>
                <w:szCs w:val="28"/>
              </w:rPr>
            </w:pPr>
            <w:r>
              <w:rPr>
                <w:b/>
                <w:bCs/>
                <w:color w:val="000000" w:themeColor="text1"/>
                <w:sz w:val="28"/>
                <w:szCs w:val="28"/>
              </w:rPr>
              <w:t>Readings</w:t>
            </w:r>
          </w:p>
        </w:tc>
        <w:tc>
          <w:tcPr>
            <w:tcW w:w="6565" w:type="dxa"/>
          </w:tcPr>
          <w:p w14:paraId="71370F88" w14:textId="77777777" w:rsidR="00E23C44" w:rsidRDefault="00E23C44" w:rsidP="00312DDC">
            <w:pPr>
              <w:rPr>
                <w:color w:val="000000" w:themeColor="text1"/>
                <w:sz w:val="28"/>
                <w:szCs w:val="28"/>
              </w:rPr>
            </w:pPr>
            <w:r>
              <w:rPr>
                <w:b/>
                <w:bCs/>
                <w:color w:val="000000" w:themeColor="text1"/>
                <w:sz w:val="28"/>
                <w:szCs w:val="28"/>
              </w:rPr>
              <w:t xml:space="preserve">PWC: </w:t>
            </w:r>
            <w:r>
              <w:rPr>
                <w:color w:val="000000" w:themeColor="text1"/>
                <w:sz w:val="28"/>
                <w:szCs w:val="28"/>
              </w:rPr>
              <w:t>Chapters 1 and 2</w:t>
            </w:r>
          </w:p>
          <w:p w14:paraId="6A482FBB" w14:textId="77777777" w:rsidR="00E23C44" w:rsidRDefault="00E23C44" w:rsidP="00312DDC">
            <w:pPr>
              <w:rPr>
                <w:b/>
                <w:bCs/>
                <w:color w:val="000000" w:themeColor="text1"/>
                <w:sz w:val="28"/>
                <w:szCs w:val="28"/>
              </w:rPr>
            </w:pPr>
            <w:r>
              <w:rPr>
                <w:b/>
                <w:bCs/>
                <w:color w:val="000000" w:themeColor="text1"/>
                <w:sz w:val="28"/>
                <w:szCs w:val="28"/>
              </w:rPr>
              <w:t>PowerPoint slides for Module 1</w:t>
            </w:r>
          </w:p>
          <w:p w14:paraId="22302292" w14:textId="2A3C4559" w:rsidR="00D26B0C" w:rsidRPr="00E23C44" w:rsidRDefault="00D26B0C" w:rsidP="00312DDC">
            <w:pPr>
              <w:rPr>
                <w:b/>
                <w:bCs/>
                <w:color w:val="000000" w:themeColor="text1"/>
                <w:sz w:val="28"/>
                <w:szCs w:val="28"/>
              </w:rPr>
            </w:pPr>
            <w:r>
              <w:rPr>
                <w:b/>
                <w:bCs/>
                <w:color w:val="000000" w:themeColor="text1"/>
                <w:sz w:val="28"/>
                <w:szCs w:val="28"/>
              </w:rPr>
              <w:t>Apple Inc. Fiscal 2020 Form 10K Excerpts</w:t>
            </w:r>
          </w:p>
        </w:tc>
      </w:tr>
      <w:tr w:rsidR="00E23C44" w14:paraId="452EAC78" w14:textId="77777777" w:rsidTr="00E23C44">
        <w:tc>
          <w:tcPr>
            <w:tcW w:w="2785" w:type="dxa"/>
          </w:tcPr>
          <w:p w14:paraId="3E621CFB" w14:textId="1B6FEC9B" w:rsidR="00E23C44" w:rsidRPr="00E23C44" w:rsidRDefault="00E23C44" w:rsidP="00312DDC">
            <w:pPr>
              <w:rPr>
                <w:b/>
                <w:bCs/>
                <w:color w:val="000000" w:themeColor="text1"/>
                <w:sz w:val="28"/>
                <w:szCs w:val="28"/>
              </w:rPr>
            </w:pPr>
            <w:r>
              <w:rPr>
                <w:b/>
                <w:bCs/>
                <w:color w:val="000000" w:themeColor="text1"/>
                <w:sz w:val="28"/>
                <w:szCs w:val="28"/>
              </w:rPr>
              <w:t>Assignments</w:t>
            </w:r>
          </w:p>
        </w:tc>
        <w:tc>
          <w:tcPr>
            <w:tcW w:w="6565" w:type="dxa"/>
          </w:tcPr>
          <w:p w14:paraId="7A5322A5" w14:textId="77777777" w:rsidR="00E23C44" w:rsidRDefault="00E23C44" w:rsidP="00312DDC">
            <w:pPr>
              <w:rPr>
                <w:color w:val="000000" w:themeColor="text1"/>
                <w:sz w:val="28"/>
                <w:szCs w:val="28"/>
              </w:rPr>
            </w:pPr>
            <w:r>
              <w:rPr>
                <w:color w:val="000000" w:themeColor="text1"/>
                <w:sz w:val="28"/>
                <w:szCs w:val="28"/>
              </w:rPr>
              <w:t>Review the</w:t>
            </w:r>
            <w:r w:rsidR="00F520CA">
              <w:rPr>
                <w:color w:val="000000" w:themeColor="text1"/>
                <w:sz w:val="28"/>
                <w:szCs w:val="28"/>
              </w:rPr>
              <w:t xml:space="preserve"> </w:t>
            </w:r>
            <w:r w:rsidR="001657AE">
              <w:rPr>
                <w:color w:val="000000" w:themeColor="text1"/>
                <w:sz w:val="28"/>
                <w:szCs w:val="28"/>
              </w:rPr>
              <w:t>Interactive PowerPoint Deck for Module 1</w:t>
            </w:r>
          </w:p>
          <w:p w14:paraId="54FE91DD" w14:textId="5D146549" w:rsidR="00D26B0C" w:rsidRPr="00F520CA" w:rsidRDefault="00D26B0C" w:rsidP="00312DDC">
            <w:pPr>
              <w:rPr>
                <w:color w:val="000000" w:themeColor="text1"/>
                <w:sz w:val="28"/>
                <w:szCs w:val="28"/>
              </w:rPr>
            </w:pPr>
            <w:r>
              <w:rPr>
                <w:color w:val="000000" w:themeColor="text1"/>
                <w:sz w:val="28"/>
                <w:szCs w:val="28"/>
              </w:rPr>
              <w:t>Complete Homework #2 submit prior to class on January 20</w:t>
            </w:r>
          </w:p>
        </w:tc>
      </w:tr>
      <w:tr w:rsidR="00E23C44" w14:paraId="7DAE2918" w14:textId="77777777" w:rsidTr="00E23C44">
        <w:tc>
          <w:tcPr>
            <w:tcW w:w="2785" w:type="dxa"/>
          </w:tcPr>
          <w:p w14:paraId="2A9B41A0" w14:textId="266225E2" w:rsidR="00E23C44" w:rsidRPr="00E23C44" w:rsidRDefault="00E23C44" w:rsidP="00312DDC">
            <w:pPr>
              <w:rPr>
                <w:b/>
                <w:bCs/>
                <w:color w:val="000000" w:themeColor="text1"/>
                <w:sz w:val="28"/>
                <w:szCs w:val="28"/>
              </w:rPr>
            </w:pPr>
            <w:r>
              <w:rPr>
                <w:b/>
                <w:bCs/>
                <w:color w:val="000000" w:themeColor="text1"/>
                <w:sz w:val="28"/>
                <w:szCs w:val="28"/>
              </w:rPr>
              <w:t>Attend Class</w:t>
            </w:r>
          </w:p>
        </w:tc>
        <w:tc>
          <w:tcPr>
            <w:tcW w:w="6565" w:type="dxa"/>
          </w:tcPr>
          <w:p w14:paraId="21315C49" w14:textId="7B7345EB" w:rsidR="00E23C44" w:rsidRPr="00334558" w:rsidRDefault="001657AE" w:rsidP="00312DDC">
            <w:pPr>
              <w:rPr>
                <w:b/>
                <w:bCs/>
                <w:color w:val="000000" w:themeColor="text1"/>
                <w:sz w:val="28"/>
                <w:szCs w:val="28"/>
              </w:rPr>
            </w:pPr>
            <w:r>
              <w:rPr>
                <w:b/>
                <w:bCs/>
                <w:color w:val="000000" w:themeColor="text1"/>
                <w:sz w:val="28"/>
                <w:szCs w:val="28"/>
              </w:rPr>
              <w:t xml:space="preserve">January </w:t>
            </w:r>
            <w:r w:rsidR="00D26B0C">
              <w:rPr>
                <w:b/>
                <w:bCs/>
                <w:color w:val="000000" w:themeColor="text1"/>
                <w:sz w:val="28"/>
                <w:szCs w:val="28"/>
              </w:rPr>
              <w:t xml:space="preserve">18 </w:t>
            </w:r>
            <w:r>
              <w:rPr>
                <w:b/>
                <w:bCs/>
                <w:color w:val="000000" w:themeColor="text1"/>
                <w:sz w:val="28"/>
                <w:szCs w:val="28"/>
              </w:rPr>
              <w:t>and 2</w:t>
            </w:r>
            <w:r w:rsidR="00D26B0C">
              <w:rPr>
                <w:b/>
                <w:bCs/>
                <w:color w:val="000000" w:themeColor="text1"/>
                <w:sz w:val="28"/>
                <w:szCs w:val="28"/>
              </w:rPr>
              <w:t>0</w:t>
            </w:r>
          </w:p>
        </w:tc>
      </w:tr>
    </w:tbl>
    <w:p w14:paraId="105FB92A" w14:textId="7270F805" w:rsidR="006B5AE1" w:rsidRDefault="006B5AE1" w:rsidP="00312DDC">
      <w:pPr>
        <w:rPr>
          <w:color w:val="FF0000"/>
          <w:sz w:val="36"/>
          <w:szCs w:val="36"/>
        </w:rPr>
      </w:pPr>
    </w:p>
    <w:p w14:paraId="72E7D2C5" w14:textId="59F65886" w:rsidR="00312DDC" w:rsidRDefault="00312DDC" w:rsidP="00312DDC">
      <w:pPr>
        <w:rPr>
          <w:color w:val="FF0000"/>
          <w:sz w:val="36"/>
          <w:szCs w:val="36"/>
        </w:rPr>
      </w:pPr>
    </w:p>
    <w:p w14:paraId="5AAEE5EB" w14:textId="77777777" w:rsidR="00E23C44" w:rsidRDefault="00E23C44" w:rsidP="00312DDC">
      <w:pPr>
        <w:rPr>
          <w:color w:val="FF0000"/>
          <w:sz w:val="36"/>
          <w:szCs w:val="36"/>
        </w:rPr>
      </w:pPr>
    </w:p>
    <w:p w14:paraId="55D5C566" w14:textId="0502B745" w:rsidR="00312DDC" w:rsidRDefault="00312DDC" w:rsidP="00312DDC">
      <w:pPr>
        <w:rPr>
          <w:color w:val="FF0000"/>
          <w:sz w:val="36"/>
          <w:szCs w:val="36"/>
        </w:rPr>
      </w:pPr>
    </w:p>
    <w:p w14:paraId="543D840B" w14:textId="56FF79C1" w:rsidR="00312DDC" w:rsidRDefault="00312DDC" w:rsidP="00312DDC">
      <w:pPr>
        <w:rPr>
          <w:color w:val="FF0000"/>
          <w:sz w:val="36"/>
          <w:szCs w:val="36"/>
        </w:rPr>
      </w:pPr>
    </w:p>
    <w:p w14:paraId="21EEC033" w14:textId="5F502B42" w:rsidR="00312DDC" w:rsidRDefault="00312DDC" w:rsidP="00312DDC">
      <w:pPr>
        <w:rPr>
          <w:color w:val="FF0000"/>
          <w:sz w:val="36"/>
          <w:szCs w:val="36"/>
        </w:rPr>
      </w:pPr>
    </w:p>
    <w:p w14:paraId="21986ECD" w14:textId="6FDF708F" w:rsidR="00312DDC" w:rsidRDefault="00312DDC" w:rsidP="00312DDC">
      <w:pPr>
        <w:rPr>
          <w:color w:val="FF0000"/>
          <w:sz w:val="36"/>
          <w:szCs w:val="36"/>
        </w:rPr>
      </w:pPr>
    </w:p>
    <w:p w14:paraId="69EDFFBA" w14:textId="6A78846B" w:rsidR="00312DDC" w:rsidRDefault="00312DDC" w:rsidP="00312DDC">
      <w:pPr>
        <w:rPr>
          <w:color w:val="FF0000"/>
          <w:sz w:val="36"/>
          <w:szCs w:val="36"/>
        </w:rPr>
      </w:pPr>
    </w:p>
    <w:p w14:paraId="2C7CF4C2" w14:textId="50C681EE" w:rsidR="00312DDC" w:rsidRDefault="00312DDC" w:rsidP="00312DDC">
      <w:pPr>
        <w:rPr>
          <w:color w:val="FF0000"/>
          <w:sz w:val="36"/>
          <w:szCs w:val="36"/>
        </w:rPr>
      </w:pPr>
    </w:p>
    <w:p w14:paraId="6A735DED" w14:textId="66E73E76" w:rsidR="00312DDC" w:rsidRDefault="00312DDC" w:rsidP="00312DDC">
      <w:pPr>
        <w:rPr>
          <w:color w:val="FF0000"/>
          <w:sz w:val="36"/>
          <w:szCs w:val="36"/>
        </w:rPr>
      </w:pPr>
    </w:p>
    <w:p w14:paraId="50542E40" w14:textId="555400E3" w:rsidR="00312DDC" w:rsidRDefault="00312DDC" w:rsidP="00312DDC">
      <w:pPr>
        <w:rPr>
          <w:color w:val="FF0000"/>
          <w:sz w:val="36"/>
          <w:szCs w:val="36"/>
        </w:rPr>
      </w:pPr>
    </w:p>
    <w:p w14:paraId="12B2E07B" w14:textId="735A8441" w:rsidR="001657AE" w:rsidRDefault="001657AE" w:rsidP="00312DDC">
      <w:pPr>
        <w:rPr>
          <w:color w:val="FF0000"/>
          <w:sz w:val="36"/>
          <w:szCs w:val="36"/>
        </w:rPr>
      </w:pPr>
    </w:p>
    <w:p w14:paraId="51D3B5B5" w14:textId="04ED6A0A" w:rsidR="008C6D94" w:rsidRDefault="008C6D94" w:rsidP="006B5AE1">
      <w:pPr>
        <w:rPr>
          <w:color w:val="FF0000"/>
          <w:sz w:val="36"/>
          <w:szCs w:val="36"/>
        </w:rPr>
      </w:pPr>
    </w:p>
    <w:p w14:paraId="2309B9C2" w14:textId="77777777" w:rsidR="00D26B0C" w:rsidRDefault="00D26B0C" w:rsidP="006B5AE1"/>
    <w:p w14:paraId="64BE138C" w14:textId="6B00E07C" w:rsidR="00E23C44" w:rsidRDefault="00E23C44" w:rsidP="006B5AE1"/>
    <w:p w14:paraId="757174B9" w14:textId="77777777" w:rsidR="008C6D94" w:rsidRDefault="008C6D94" w:rsidP="006B5AE1"/>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7"/>
        <w:gridCol w:w="8123"/>
      </w:tblGrid>
      <w:tr w:rsidR="00E75BF1" w:rsidRPr="00B51350" w14:paraId="467E44CF" w14:textId="77777777" w:rsidTr="004446DC">
        <w:tc>
          <w:tcPr>
            <w:tcW w:w="2767" w:type="dxa"/>
          </w:tcPr>
          <w:p w14:paraId="1C97C104" w14:textId="77777777" w:rsidR="00E75BF1" w:rsidRPr="00B51350" w:rsidRDefault="00E75BF1" w:rsidP="00474A22">
            <w:pPr>
              <w:rPr>
                <w:rFonts w:ascii="Arial" w:hAnsi="Arial" w:cs="Arial"/>
                <w:b/>
              </w:rPr>
            </w:pPr>
            <w:r>
              <w:br w:type="page"/>
            </w:r>
          </w:p>
        </w:tc>
        <w:tc>
          <w:tcPr>
            <w:tcW w:w="8123" w:type="dxa"/>
          </w:tcPr>
          <w:p w14:paraId="04D47639" w14:textId="77777777" w:rsidR="00E75BF1" w:rsidRDefault="00E75BF1" w:rsidP="00E75BF1">
            <w:pPr>
              <w:pStyle w:val="BodyTextIndent"/>
              <w:ind w:left="0" w:firstLine="0"/>
              <w:jc w:val="left"/>
              <w:rPr>
                <w:b/>
                <w:bCs/>
              </w:rPr>
            </w:pPr>
            <w:r>
              <w:rPr>
                <w:b/>
                <w:bCs/>
              </w:rPr>
              <w:t xml:space="preserve">MODULE 2: </w:t>
            </w:r>
            <w:r w:rsidR="00D0797B">
              <w:rPr>
                <w:b/>
                <w:bCs/>
              </w:rPr>
              <w:t>Temporary and Permanent Differences</w:t>
            </w:r>
          </w:p>
          <w:p w14:paraId="65C80BEC" w14:textId="77777777" w:rsidR="00E75BF1" w:rsidRPr="00B51350" w:rsidRDefault="00E75BF1" w:rsidP="00474A22">
            <w:pPr>
              <w:rPr>
                <w:rFonts w:ascii="Arial" w:hAnsi="Arial" w:cs="Arial"/>
                <w:b/>
              </w:rPr>
            </w:pPr>
          </w:p>
        </w:tc>
      </w:tr>
      <w:tr w:rsidR="00334558" w:rsidRPr="00B51350" w14:paraId="02CDC11F" w14:textId="77777777" w:rsidTr="004446DC">
        <w:tc>
          <w:tcPr>
            <w:tcW w:w="2767" w:type="dxa"/>
          </w:tcPr>
          <w:p w14:paraId="624C1FA3" w14:textId="023EEDA4" w:rsidR="00334558" w:rsidRPr="00334558" w:rsidRDefault="00334558" w:rsidP="00474A22">
            <w:pPr>
              <w:rPr>
                <w:b/>
                <w:bCs/>
              </w:rPr>
            </w:pPr>
            <w:r>
              <w:rPr>
                <w:b/>
                <w:bCs/>
              </w:rPr>
              <w:t>Learning Outcomes</w:t>
            </w:r>
          </w:p>
        </w:tc>
        <w:tc>
          <w:tcPr>
            <w:tcW w:w="8123" w:type="dxa"/>
          </w:tcPr>
          <w:p w14:paraId="7EDCB001" w14:textId="77777777" w:rsidR="00334558" w:rsidRDefault="00334558" w:rsidP="002C5EC5">
            <w:pPr>
              <w:pStyle w:val="BodyTextIndent"/>
              <w:numPr>
                <w:ilvl w:val="0"/>
                <w:numId w:val="9"/>
              </w:numPr>
              <w:jc w:val="left"/>
            </w:pPr>
            <w:r>
              <w:t>Distinguish between Permanent and Temporary Differences</w:t>
            </w:r>
          </w:p>
          <w:p w14:paraId="7EF34A6F" w14:textId="77777777" w:rsidR="00334558" w:rsidRDefault="00334558" w:rsidP="002C5EC5">
            <w:pPr>
              <w:pStyle w:val="BodyTextIndent"/>
              <w:numPr>
                <w:ilvl w:val="0"/>
                <w:numId w:val="9"/>
              </w:numPr>
              <w:jc w:val="left"/>
            </w:pPr>
            <w:r>
              <w:t>Identify common Permanent and Temporary Differences</w:t>
            </w:r>
          </w:p>
          <w:p w14:paraId="50ECBAB6" w14:textId="34A7C4D5" w:rsidR="00334558" w:rsidRDefault="00334558" w:rsidP="002C5EC5">
            <w:pPr>
              <w:pStyle w:val="BodyTextIndent"/>
              <w:numPr>
                <w:ilvl w:val="0"/>
                <w:numId w:val="9"/>
              </w:numPr>
              <w:jc w:val="left"/>
            </w:pPr>
            <w:r>
              <w:t>Explain the concept for establishing Deferred Tax Assets and Deferred Tax Liabilities</w:t>
            </w:r>
          </w:p>
          <w:p w14:paraId="1D6690CD" w14:textId="55E3E02C" w:rsidR="00334558" w:rsidRPr="00334558" w:rsidRDefault="00334558" w:rsidP="00334558">
            <w:pPr>
              <w:pStyle w:val="BodyTextIndent"/>
              <w:ind w:left="360" w:firstLine="0"/>
              <w:jc w:val="left"/>
            </w:pPr>
          </w:p>
        </w:tc>
      </w:tr>
      <w:tr w:rsidR="00E75BF1" w:rsidRPr="00B51350" w14:paraId="655E8135" w14:textId="77777777" w:rsidTr="004446DC">
        <w:tc>
          <w:tcPr>
            <w:tcW w:w="2767" w:type="dxa"/>
          </w:tcPr>
          <w:p w14:paraId="75229E80" w14:textId="77777777" w:rsidR="00E75BF1" w:rsidRPr="00B51350" w:rsidRDefault="00E75BF1" w:rsidP="00474A22">
            <w:pPr>
              <w:rPr>
                <w:rFonts w:ascii="Arial" w:hAnsi="Arial" w:cs="Arial"/>
                <w:b/>
              </w:rPr>
            </w:pPr>
            <w:r w:rsidRPr="00B51350">
              <w:rPr>
                <w:rFonts w:ascii="Arial" w:hAnsi="Arial" w:cs="Arial"/>
                <w:b/>
              </w:rPr>
              <w:t>Readings</w:t>
            </w:r>
          </w:p>
        </w:tc>
        <w:tc>
          <w:tcPr>
            <w:tcW w:w="8123" w:type="dxa"/>
          </w:tcPr>
          <w:p w14:paraId="2313AB13" w14:textId="4046142E" w:rsidR="008C6D94" w:rsidRDefault="008C6D94" w:rsidP="008C6D94">
            <w:r>
              <w:rPr>
                <w:b/>
                <w:bCs/>
              </w:rPr>
              <w:t xml:space="preserve">PWC: </w:t>
            </w:r>
            <w:r>
              <w:t>Chapter 3</w:t>
            </w:r>
          </w:p>
          <w:p w14:paraId="4496B9B0" w14:textId="77777777" w:rsidR="008C6D94" w:rsidRPr="008C6D94" w:rsidRDefault="008C6D94" w:rsidP="008C6D94">
            <w:pPr>
              <w:rPr>
                <w:b/>
                <w:bCs/>
              </w:rPr>
            </w:pPr>
            <w:r>
              <w:rPr>
                <w:b/>
                <w:bCs/>
              </w:rPr>
              <w:t>PowerPoint slides for Module 2</w:t>
            </w:r>
          </w:p>
        </w:tc>
      </w:tr>
      <w:tr w:rsidR="00E75BF1" w:rsidRPr="00B51350" w14:paraId="29C06CC0" w14:textId="77777777" w:rsidTr="004446DC">
        <w:tc>
          <w:tcPr>
            <w:tcW w:w="2767" w:type="dxa"/>
          </w:tcPr>
          <w:p w14:paraId="61EF5C1C" w14:textId="77777777" w:rsidR="00E75BF1" w:rsidRPr="00B51350" w:rsidRDefault="00E75BF1" w:rsidP="00474A22">
            <w:pPr>
              <w:rPr>
                <w:rFonts w:ascii="Arial" w:hAnsi="Arial" w:cs="Arial"/>
                <w:b/>
              </w:rPr>
            </w:pPr>
            <w:r w:rsidRPr="00B51350">
              <w:rPr>
                <w:rFonts w:ascii="Arial" w:hAnsi="Arial" w:cs="Arial"/>
                <w:b/>
              </w:rPr>
              <w:t>Assignments</w:t>
            </w:r>
          </w:p>
        </w:tc>
        <w:tc>
          <w:tcPr>
            <w:tcW w:w="8123" w:type="dxa"/>
          </w:tcPr>
          <w:p w14:paraId="36AD7FE1" w14:textId="399E3839" w:rsidR="00E75BF1" w:rsidRDefault="00334558" w:rsidP="00E75BF1">
            <w:pPr>
              <w:rPr>
                <w:rFonts w:ascii="Arial" w:hAnsi="Arial" w:cs="Arial"/>
              </w:rPr>
            </w:pPr>
            <w:r>
              <w:rPr>
                <w:rFonts w:ascii="Arial" w:hAnsi="Arial" w:cs="Arial"/>
              </w:rPr>
              <w:t>Homework #</w:t>
            </w:r>
            <w:r w:rsidR="00D26B0C">
              <w:rPr>
                <w:rFonts w:ascii="Arial" w:hAnsi="Arial" w:cs="Arial"/>
              </w:rPr>
              <w:t>3</w:t>
            </w:r>
            <w:r w:rsidR="001657AE">
              <w:rPr>
                <w:rFonts w:ascii="Arial" w:hAnsi="Arial" w:cs="Arial"/>
              </w:rPr>
              <w:t xml:space="preserve"> submit prior to class on </w:t>
            </w:r>
            <w:r w:rsidR="00D26B0C">
              <w:rPr>
                <w:rFonts w:ascii="Arial" w:hAnsi="Arial" w:cs="Arial"/>
              </w:rPr>
              <w:t>January 25</w:t>
            </w:r>
          </w:p>
          <w:p w14:paraId="1679C690" w14:textId="7C03F0BF" w:rsidR="00334558" w:rsidRDefault="00334558" w:rsidP="00E75BF1">
            <w:pPr>
              <w:rPr>
                <w:rFonts w:ascii="Arial" w:hAnsi="Arial" w:cs="Arial"/>
              </w:rPr>
            </w:pPr>
            <w:r>
              <w:rPr>
                <w:rFonts w:ascii="Arial" w:hAnsi="Arial" w:cs="Arial"/>
              </w:rPr>
              <w:t>Review the</w:t>
            </w:r>
            <w:r w:rsidR="001657AE">
              <w:rPr>
                <w:rFonts w:ascii="Arial" w:hAnsi="Arial" w:cs="Arial"/>
              </w:rPr>
              <w:t xml:space="preserve"> Interactive</w:t>
            </w:r>
            <w:r>
              <w:rPr>
                <w:rFonts w:ascii="Arial" w:hAnsi="Arial" w:cs="Arial"/>
              </w:rPr>
              <w:t xml:space="preserve"> PowerPoint deck for Mod</w:t>
            </w:r>
            <w:r w:rsidR="00D26B0C">
              <w:rPr>
                <w:rFonts w:ascii="Arial" w:hAnsi="Arial" w:cs="Arial"/>
              </w:rPr>
              <w:t>u</w:t>
            </w:r>
            <w:r>
              <w:rPr>
                <w:rFonts w:ascii="Arial" w:hAnsi="Arial" w:cs="Arial"/>
              </w:rPr>
              <w:t>le 2</w:t>
            </w:r>
          </w:p>
          <w:p w14:paraId="390FAF2F" w14:textId="77777777" w:rsidR="00E75BF1" w:rsidRPr="00B51350" w:rsidRDefault="00E75BF1" w:rsidP="00474A22">
            <w:pPr>
              <w:contextualSpacing/>
              <w:rPr>
                <w:rFonts w:ascii="Arial" w:hAnsi="Arial" w:cs="Arial"/>
                <w:b/>
              </w:rPr>
            </w:pPr>
          </w:p>
        </w:tc>
      </w:tr>
      <w:tr w:rsidR="00086679" w:rsidRPr="00B51350" w14:paraId="428B0715" w14:textId="77777777" w:rsidTr="004446DC">
        <w:tc>
          <w:tcPr>
            <w:tcW w:w="2767" w:type="dxa"/>
          </w:tcPr>
          <w:p w14:paraId="1114D3E5" w14:textId="53C96A85" w:rsidR="00086679" w:rsidRPr="00B51350" w:rsidRDefault="00086679" w:rsidP="00086679">
            <w:pPr>
              <w:rPr>
                <w:rFonts w:ascii="Arial" w:hAnsi="Arial" w:cs="Arial"/>
                <w:b/>
              </w:rPr>
            </w:pPr>
            <w:r>
              <w:rPr>
                <w:rFonts w:ascii="Arial" w:hAnsi="Arial" w:cs="Arial"/>
                <w:b/>
              </w:rPr>
              <w:t>Attend Class</w:t>
            </w:r>
          </w:p>
        </w:tc>
        <w:tc>
          <w:tcPr>
            <w:tcW w:w="8123" w:type="dxa"/>
          </w:tcPr>
          <w:p w14:paraId="2D5800C2" w14:textId="43730A57" w:rsidR="00086679" w:rsidRDefault="00D26B0C" w:rsidP="00086679">
            <w:pPr>
              <w:rPr>
                <w:rFonts w:ascii="Arial" w:hAnsi="Arial" w:cs="Arial"/>
                <w:b/>
                <w:bCs/>
              </w:rPr>
            </w:pPr>
            <w:r>
              <w:rPr>
                <w:rFonts w:ascii="Arial" w:hAnsi="Arial" w:cs="Arial"/>
                <w:b/>
                <w:bCs/>
              </w:rPr>
              <w:t>January 25</w:t>
            </w:r>
          </w:p>
          <w:p w14:paraId="2421DF94" w14:textId="114AE27F" w:rsidR="00086679" w:rsidRPr="00B51350" w:rsidRDefault="00086679" w:rsidP="00086679">
            <w:pPr>
              <w:rPr>
                <w:b/>
                <w:bCs/>
              </w:rPr>
            </w:pPr>
          </w:p>
        </w:tc>
      </w:tr>
    </w:tbl>
    <w:p w14:paraId="6A9B940E" w14:textId="77777777" w:rsidR="006B5AE1" w:rsidRDefault="006B5AE1" w:rsidP="006B5AE1"/>
    <w:p w14:paraId="6D8BDEB6" w14:textId="77777777" w:rsidR="006B5AE1" w:rsidRDefault="006B5AE1" w:rsidP="006B5AE1"/>
    <w:p w14:paraId="29EBCF19" w14:textId="77777777" w:rsidR="006B5AE1" w:rsidRDefault="006B5AE1" w:rsidP="006B5AE1"/>
    <w:p w14:paraId="37CA2F9F" w14:textId="72F34F53" w:rsidR="001657AE" w:rsidRPr="00627303" w:rsidRDefault="001657AE">
      <w:pPr>
        <w:rPr>
          <w:b/>
          <w:bCs/>
          <w:color w:val="FF0000"/>
          <w:sz w:val="36"/>
          <w:szCs w:val="36"/>
        </w:rPr>
      </w:pPr>
      <w:r w:rsidRPr="00627303">
        <w:rPr>
          <w:b/>
          <w:bCs/>
          <w:color w:val="FF0000"/>
          <w:sz w:val="36"/>
          <w:szCs w:val="36"/>
        </w:rPr>
        <w:t xml:space="preserve">AIM, Inc. Case Study will be available after class on </w:t>
      </w:r>
      <w:r w:rsidR="00D26B0C">
        <w:rPr>
          <w:b/>
          <w:bCs/>
          <w:color w:val="FF0000"/>
          <w:sz w:val="36"/>
          <w:szCs w:val="36"/>
        </w:rPr>
        <w:t>January 25</w:t>
      </w:r>
      <w:r w:rsidRPr="00627303">
        <w:rPr>
          <w:b/>
          <w:bCs/>
          <w:color w:val="FF0000"/>
          <w:sz w:val="36"/>
          <w:szCs w:val="36"/>
        </w:rPr>
        <w:t>.  The case can be found in the Assignment Folder.</w:t>
      </w:r>
    </w:p>
    <w:p w14:paraId="0E0C54CF" w14:textId="77777777" w:rsidR="001657AE" w:rsidRPr="00627303" w:rsidRDefault="001657AE">
      <w:pPr>
        <w:rPr>
          <w:b/>
          <w:bCs/>
          <w:color w:val="FF0000"/>
          <w:sz w:val="36"/>
          <w:szCs w:val="36"/>
        </w:rPr>
      </w:pPr>
    </w:p>
    <w:p w14:paraId="597531C4" w14:textId="3E3F2719" w:rsidR="00E75BF1" w:rsidRDefault="001657AE">
      <w:r w:rsidRPr="00627303">
        <w:rPr>
          <w:b/>
          <w:bCs/>
          <w:color w:val="FF0000"/>
          <w:sz w:val="36"/>
          <w:szCs w:val="36"/>
        </w:rPr>
        <w:t xml:space="preserve">The AIM, Inc. Case Study is due at midnight on </w:t>
      </w:r>
      <w:r w:rsidR="00D26B0C">
        <w:rPr>
          <w:b/>
          <w:bCs/>
          <w:color w:val="FF0000"/>
          <w:sz w:val="36"/>
          <w:szCs w:val="36"/>
        </w:rPr>
        <w:t>Sunday</w:t>
      </w:r>
      <w:r w:rsidRPr="00627303">
        <w:rPr>
          <w:b/>
          <w:bCs/>
          <w:color w:val="FF0000"/>
          <w:sz w:val="36"/>
          <w:szCs w:val="36"/>
        </w:rPr>
        <w:t xml:space="preserve"> Feb</w:t>
      </w:r>
      <w:r w:rsidR="00627303" w:rsidRPr="00627303">
        <w:rPr>
          <w:b/>
          <w:bCs/>
          <w:color w:val="FF0000"/>
          <w:sz w:val="36"/>
          <w:szCs w:val="36"/>
        </w:rPr>
        <w:t xml:space="preserve">ruary </w:t>
      </w:r>
      <w:r w:rsidR="00D26B0C">
        <w:rPr>
          <w:b/>
          <w:bCs/>
          <w:color w:val="FF0000"/>
          <w:sz w:val="36"/>
          <w:szCs w:val="36"/>
        </w:rPr>
        <w:t>6</w:t>
      </w:r>
      <w:r w:rsidR="00627303" w:rsidRPr="00627303">
        <w:rPr>
          <w:b/>
          <w:bCs/>
          <w:color w:val="FF0000"/>
          <w:sz w:val="36"/>
          <w:szCs w:val="36"/>
        </w:rPr>
        <w:t>, 202</w:t>
      </w:r>
      <w:r w:rsidR="00D26B0C">
        <w:rPr>
          <w:b/>
          <w:bCs/>
          <w:color w:val="FF0000"/>
          <w:sz w:val="36"/>
          <w:szCs w:val="36"/>
        </w:rPr>
        <w:t>2</w:t>
      </w:r>
      <w:r w:rsidR="00E75BF1">
        <w:br w:type="page"/>
      </w:r>
    </w:p>
    <w:tbl>
      <w:tblPr>
        <w:tblW w:w="1007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7"/>
        <w:gridCol w:w="7308"/>
      </w:tblGrid>
      <w:tr w:rsidR="00E75BF1" w:rsidRPr="00B51350" w14:paraId="594350BF" w14:textId="77777777" w:rsidTr="004446DC">
        <w:tc>
          <w:tcPr>
            <w:tcW w:w="2767" w:type="dxa"/>
          </w:tcPr>
          <w:p w14:paraId="7C31288B" w14:textId="77777777" w:rsidR="00334558" w:rsidRDefault="00334558" w:rsidP="00474A22"/>
          <w:p w14:paraId="00032405" w14:textId="17CBB025" w:rsidR="00D26B0C" w:rsidRPr="00B51350" w:rsidRDefault="00D26B0C" w:rsidP="00474A22">
            <w:pPr>
              <w:rPr>
                <w:rFonts w:ascii="Arial" w:hAnsi="Arial" w:cs="Arial"/>
                <w:b/>
              </w:rPr>
            </w:pPr>
          </w:p>
        </w:tc>
        <w:tc>
          <w:tcPr>
            <w:tcW w:w="7308" w:type="dxa"/>
          </w:tcPr>
          <w:p w14:paraId="138971F1" w14:textId="77777777" w:rsidR="00E75BF1" w:rsidRDefault="00E75BF1" w:rsidP="00474A22">
            <w:pPr>
              <w:pStyle w:val="BodyTextIndent"/>
              <w:ind w:left="0" w:firstLine="0"/>
              <w:jc w:val="left"/>
              <w:rPr>
                <w:b/>
                <w:bCs/>
              </w:rPr>
            </w:pPr>
            <w:r>
              <w:rPr>
                <w:b/>
                <w:bCs/>
              </w:rPr>
              <w:t xml:space="preserve">MODULE 3: </w:t>
            </w:r>
            <w:r w:rsidR="008C6D94">
              <w:rPr>
                <w:b/>
                <w:bCs/>
              </w:rPr>
              <w:t>Recognition and Measurement</w:t>
            </w:r>
          </w:p>
          <w:p w14:paraId="1AE4DEC8" w14:textId="77777777" w:rsidR="00E75BF1" w:rsidRPr="00B51350" w:rsidRDefault="00E75BF1" w:rsidP="00474A22">
            <w:pPr>
              <w:rPr>
                <w:rFonts w:ascii="Arial" w:hAnsi="Arial" w:cs="Arial"/>
                <w:b/>
              </w:rPr>
            </w:pPr>
          </w:p>
        </w:tc>
      </w:tr>
      <w:tr w:rsidR="00334558" w:rsidRPr="00B51350" w14:paraId="1CB19FE8" w14:textId="77777777" w:rsidTr="004446DC">
        <w:tc>
          <w:tcPr>
            <w:tcW w:w="2767" w:type="dxa"/>
          </w:tcPr>
          <w:p w14:paraId="395A5BFB" w14:textId="290C5676" w:rsidR="00334558" w:rsidRPr="00334558" w:rsidRDefault="00334558" w:rsidP="00474A22">
            <w:pPr>
              <w:rPr>
                <w:b/>
                <w:bCs/>
              </w:rPr>
            </w:pPr>
            <w:r>
              <w:rPr>
                <w:b/>
                <w:bCs/>
              </w:rPr>
              <w:t>Learning Outcomes</w:t>
            </w:r>
          </w:p>
        </w:tc>
        <w:tc>
          <w:tcPr>
            <w:tcW w:w="7308" w:type="dxa"/>
          </w:tcPr>
          <w:p w14:paraId="0DECD790" w14:textId="77777777" w:rsidR="00334558" w:rsidRDefault="00334558" w:rsidP="002C5EC5">
            <w:pPr>
              <w:pStyle w:val="BodyTextIndent"/>
              <w:numPr>
                <w:ilvl w:val="0"/>
                <w:numId w:val="10"/>
              </w:numPr>
              <w:jc w:val="left"/>
            </w:pPr>
            <w:r>
              <w:t>Calculate Deferred Tax Assets and Deferred Tax Liabilities</w:t>
            </w:r>
          </w:p>
          <w:p w14:paraId="7AD2CD60" w14:textId="77777777" w:rsidR="00334558" w:rsidRDefault="00334558" w:rsidP="002C5EC5">
            <w:pPr>
              <w:pStyle w:val="BodyTextIndent"/>
              <w:numPr>
                <w:ilvl w:val="0"/>
                <w:numId w:val="10"/>
              </w:numPr>
              <w:jc w:val="left"/>
            </w:pPr>
            <w:r>
              <w:t>Explain the importance of enacted tax rates</w:t>
            </w:r>
          </w:p>
          <w:p w14:paraId="29356917" w14:textId="77777777" w:rsidR="00334558" w:rsidRDefault="00334558" w:rsidP="002C5EC5">
            <w:pPr>
              <w:pStyle w:val="BodyTextIndent"/>
              <w:numPr>
                <w:ilvl w:val="0"/>
                <w:numId w:val="10"/>
              </w:numPr>
              <w:jc w:val="left"/>
            </w:pPr>
            <w:r>
              <w:t>Distinguish between the income tax rates utilized to compute the current and deferred components of the income tax provision</w:t>
            </w:r>
          </w:p>
          <w:p w14:paraId="5A878978" w14:textId="70D10636" w:rsidR="00334558" w:rsidRPr="00334558" w:rsidRDefault="004446DC" w:rsidP="002C5EC5">
            <w:pPr>
              <w:pStyle w:val="BodyTextIndent"/>
              <w:numPr>
                <w:ilvl w:val="0"/>
                <w:numId w:val="10"/>
              </w:numPr>
              <w:jc w:val="left"/>
            </w:pPr>
            <w:r>
              <w:t>Explain the federal, state and international/foreign components of the income tax provision</w:t>
            </w:r>
          </w:p>
        </w:tc>
      </w:tr>
      <w:tr w:rsidR="00E75BF1" w:rsidRPr="00B51350" w14:paraId="6911F89C" w14:textId="77777777" w:rsidTr="004446DC">
        <w:tc>
          <w:tcPr>
            <w:tcW w:w="2767" w:type="dxa"/>
          </w:tcPr>
          <w:p w14:paraId="067D866B" w14:textId="77777777" w:rsidR="00E75BF1" w:rsidRPr="00B51350" w:rsidRDefault="00E75BF1" w:rsidP="00474A22">
            <w:pPr>
              <w:rPr>
                <w:rFonts w:ascii="Arial" w:hAnsi="Arial" w:cs="Arial"/>
                <w:b/>
              </w:rPr>
            </w:pPr>
            <w:r w:rsidRPr="00B51350">
              <w:rPr>
                <w:rFonts w:ascii="Arial" w:hAnsi="Arial" w:cs="Arial"/>
                <w:b/>
              </w:rPr>
              <w:t>Readings</w:t>
            </w:r>
          </w:p>
        </w:tc>
        <w:tc>
          <w:tcPr>
            <w:tcW w:w="7308" w:type="dxa"/>
          </w:tcPr>
          <w:p w14:paraId="79A92A93" w14:textId="4EE7D3FD" w:rsidR="008C6D94" w:rsidRDefault="008C6D94" w:rsidP="008C6D94">
            <w:r>
              <w:rPr>
                <w:b/>
                <w:bCs/>
              </w:rPr>
              <w:t xml:space="preserve">PWC: </w:t>
            </w:r>
            <w:r>
              <w:t>Chapter 4</w:t>
            </w:r>
            <w:r w:rsidR="004446DC">
              <w:t>; Chapter 7 (Sections 7.1-7.3)</w:t>
            </w:r>
          </w:p>
          <w:p w14:paraId="69D3452F" w14:textId="77777777" w:rsidR="008C6D94" w:rsidRPr="008C6D94" w:rsidRDefault="008C6D94" w:rsidP="008C6D94">
            <w:pPr>
              <w:rPr>
                <w:b/>
                <w:bCs/>
              </w:rPr>
            </w:pPr>
            <w:r>
              <w:rPr>
                <w:b/>
                <w:bCs/>
              </w:rPr>
              <w:t>PowerPoint slides for Module 3</w:t>
            </w:r>
          </w:p>
        </w:tc>
      </w:tr>
      <w:tr w:rsidR="00E75BF1" w:rsidRPr="00B51350" w14:paraId="33AA2FF6" w14:textId="77777777" w:rsidTr="004446DC">
        <w:tc>
          <w:tcPr>
            <w:tcW w:w="2767" w:type="dxa"/>
          </w:tcPr>
          <w:p w14:paraId="7F484928" w14:textId="77777777" w:rsidR="00E75BF1" w:rsidRPr="00B51350" w:rsidRDefault="00E75BF1" w:rsidP="00474A22">
            <w:pPr>
              <w:rPr>
                <w:rFonts w:ascii="Arial" w:hAnsi="Arial" w:cs="Arial"/>
                <w:b/>
              </w:rPr>
            </w:pPr>
            <w:r w:rsidRPr="00B51350">
              <w:rPr>
                <w:rFonts w:ascii="Arial" w:hAnsi="Arial" w:cs="Arial"/>
                <w:b/>
              </w:rPr>
              <w:t>Assignments</w:t>
            </w:r>
          </w:p>
        </w:tc>
        <w:tc>
          <w:tcPr>
            <w:tcW w:w="7308" w:type="dxa"/>
          </w:tcPr>
          <w:p w14:paraId="132B81DD" w14:textId="40D43C5D" w:rsidR="00E75BF1" w:rsidRDefault="004446DC" w:rsidP="00474A22">
            <w:pPr>
              <w:rPr>
                <w:rFonts w:ascii="Arial" w:hAnsi="Arial" w:cs="Arial"/>
              </w:rPr>
            </w:pPr>
            <w:r>
              <w:rPr>
                <w:rFonts w:ascii="Arial" w:hAnsi="Arial" w:cs="Arial"/>
              </w:rPr>
              <w:t>Homework #</w:t>
            </w:r>
            <w:r w:rsidR="00253181">
              <w:rPr>
                <w:rFonts w:ascii="Arial" w:hAnsi="Arial" w:cs="Arial"/>
              </w:rPr>
              <w:t>4</w:t>
            </w:r>
            <w:r w:rsidR="00627303">
              <w:rPr>
                <w:rFonts w:ascii="Arial" w:hAnsi="Arial" w:cs="Arial"/>
              </w:rPr>
              <w:t xml:space="preserve"> submit prior to class on February </w:t>
            </w:r>
            <w:r w:rsidR="00253181">
              <w:rPr>
                <w:rFonts w:ascii="Arial" w:hAnsi="Arial" w:cs="Arial"/>
              </w:rPr>
              <w:t>1</w:t>
            </w:r>
          </w:p>
          <w:p w14:paraId="0721B85B" w14:textId="291C86DD" w:rsidR="00E75BF1" w:rsidRPr="00253181" w:rsidRDefault="004446DC" w:rsidP="00474A22">
            <w:pPr>
              <w:rPr>
                <w:rFonts w:ascii="Arial" w:hAnsi="Arial" w:cs="Arial"/>
              </w:rPr>
            </w:pPr>
            <w:r>
              <w:rPr>
                <w:rFonts w:ascii="Arial" w:hAnsi="Arial" w:cs="Arial"/>
              </w:rPr>
              <w:t>Review the</w:t>
            </w:r>
            <w:r w:rsidR="001657AE">
              <w:rPr>
                <w:rFonts w:ascii="Arial" w:hAnsi="Arial" w:cs="Arial"/>
              </w:rPr>
              <w:t xml:space="preserve"> Interactive</w:t>
            </w:r>
            <w:r>
              <w:rPr>
                <w:rFonts w:ascii="Arial" w:hAnsi="Arial" w:cs="Arial"/>
              </w:rPr>
              <w:t xml:space="preserve"> PowerPoint deck for Module 3</w:t>
            </w:r>
          </w:p>
        </w:tc>
      </w:tr>
      <w:tr w:rsidR="00086679" w:rsidRPr="00B51350" w14:paraId="78F8268E" w14:textId="77777777" w:rsidTr="004446DC">
        <w:tc>
          <w:tcPr>
            <w:tcW w:w="2767" w:type="dxa"/>
          </w:tcPr>
          <w:p w14:paraId="1F3F175D" w14:textId="63C6BAA6" w:rsidR="00086679" w:rsidRPr="00B51350" w:rsidRDefault="00086679" w:rsidP="00086679">
            <w:pPr>
              <w:rPr>
                <w:rFonts w:ascii="Arial" w:hAnsi="Arial" w:cs="Arial"/>
                <w:b/>
              </w:rPr>
            </w:pPr>
            <w:r>
              <w:rPr>
                <w:rFonts w:ascii="Arial" w:hAnsi="Arial" w:cs="Arial"/>
                <w:b/>
              </w:rPr>
              <w:t>Attend Class</w:t>
            </w:r>
          </w:p>
        </w:tc>
        <w:tc>
          <w:tcPr>
            <w:tcW w:w="7308" w:type="dxa"/>
          </w:tcPr>
          <w:p w14:paraId="52702021" w14:textId="409B2990" w:rsidR="00086679" w:rsidRDefault="00253181" w:rsidP="00086679">
            <w:pPr>
              <w:rPr>
                <w:rFonts w:ascii="Arial" w:hAnsi="Arial" w:cs="Arial"/>
                <w:b/>
                <w:bCs/>
              </w:rPr>
            </w:pPr>
            <w:r>
              <w:rPr>
                <w:rFonts w:ascii="Arial" w:hAnsi="Arial" w:cs="Arial"/>
                <w:b/>
                <w:bCs/>
              </w:rPr>
              <w:t>January 27 and February 1</w:t>
            </w:r>
          </w:p>
          <w:p w14:paraId="75CA9D0E" w14:textId="24C6ABB1" w:rsidR="004446DC" w:rsidRPr="00B51350" w:rsidRDefault="004446DC" w:rsidP="00086679">
            <w:pPr>
              <w:rPr>
                <w:b/>
                <w:bCs/>
              </w:rPr>
            </w:pPr>
          </w:p>
        </w:tc>
      </w:tr>
    </w:tbl>
    <w:p w14:paraId="62EC1B2E" w14:textId="77777777" w:rsidR="006B5AE1" w:rsidRDefault="006B5AE1" w:rsidP="006B5AE1"/>
    <w:p w14:paraId="16DBAED2" w14:textId="77777777" w:rsidR="006B5AE1" w:rsidRDefault="006B5AE1" w:rsidP="006B5AE1"/>
    <w:p w14:paraId="2685944D" w14:textId="77777777" w:rsidR="00334558" w:rsidRDefault="00334558"/>
    <w:p w14:paraId="19CED046" w14:textId="1D9B9344" w:rsidR="00C333B5" w:rsidRPr="00627303" w:rsidRDefault="00E75BF1" w:rsidP="006B5AE1">
      <w:pPr>
        <w:rPr>
          <w:b/>
          <w:bCs/>
          <w:color w:val="FF0000"/>
          <w:sz w:val="32"/>
          <w:szCs w:val="32"/>
        </w:rPr>
      </w:pPr>
      <w: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7"/>
        <w:gridCol w:w="8033"/>
      </w:tblGrid>
      <w:tr w:rsidR="00E75BF1" w:rsidRPr="00B51350" w14:paraId="2132E3D0" w14:textId="77777777" w:rsidTr="00BF5D6F">
        <w:tc>
          <w:tcPr>
            <w:tcW w:w="2857" w:type="dxa"/>
          </w:tcPr>
          <w:p w14:paraId="799BD08B" w14:textId="64C0F71D" w:rsidR="00E75BF1" w:rsidRPr="00B51350" w:rsidRDefault="006B5AE1" w:rsidP="00474A22">
            <w:pPr>
              <w:rPr>
                <w:rFonts w:ascii="Arial" w:hAnsi="Arial" w:cs="Arial"/>
                <w:b/>
              </w:rPr>
            </w:pPr>
            <w:r>
              <w:lastRenderedPageBreak/>
              <w:br w:type="page"/>
            </w:r>
            <w:r w:rsidR="00E75BF1">
              <w:br w:type="page"/>
            </w:r>
          </w:p>
        </w:tc>
        <w:tc>
          <w:tcPr>
            <w:tcW w:w="8033" w:type="dxa"/>
          </w:tcPr>
          <w:p w14:paraId="699C6BF7" w14:textId="4915188E" w:rsidR="00E75BF1" w:rsidRDefault="00E75BF1" w:rsidP="00E75BF1">
            <w:pPr>
              <w:pStyle w:val="BodyTextIndent"/>
              <w:ind w:left="0" w:firstLine="0"/>
              <w:jc w:val="left"/>
              <w:rPr>
                <w:b/>
                <w:bCs/>
              </w:rPr>
            </w:pPr>
            <w:r>
              <w:rPr>
                <w:b/>
                <w:bCs/>
              </w:rPr>
              <w:t xml:space="preserve">MODULE </w:t>
            </w:r>
            <w:r w:rsidR="00C333B5">
              <w:rPr>
                <w:b/>
                <w:bCs/>
              </w:rPr>
              <w:t>4</w:t>
            </w:r>
            <w:r>
              <w:rPr>
                <w:b/>
                <w:bCs/>
              </w:rPr>
              <w:t xml:space="preserve">: </w:t>
            </w:r>
            <w:r w:rsidR="00F26018">
              <w:rPr>
                <w:b/>
                <w:bCs/>
              </w:rPr>
              <w:t>Valuation Allowances</w:t>
            </w:r>
          </w:p>
          <w:p w14:paraId="30E6CC28" w14:textId="77777777" w:rsidR="00E75BF1" w:rsidRPr="00B51350" w:rsidRDefault="00E75BF1" w:rsidP="00474A22">
            <w:pPr>
              <w:rPr>
                <w:rFonts w:ascii="Arial" w:hAnsi="Arial" w:cs="Arial"/>
                <w:b/>
              </w:rPr>
            </w:pPr>
          </w:p>
        </w:tc>
      </w:tr>
      <w:tr w:rsidR="00C333B5" w:rsidRPr="00B51350" w14:paraId="5B541D5A" w14:textId="77777777" w:rsidTr="00BF5D6F">
        <w:tc>
          <w:tcPr>
            <w:tcW w:w="2857" w:type="dxa"/>
          </w:tcPr>
          <w:p w14:paraId="08172785" w14:textId="3D12E54F" w:rsidR="00C333B5" w:rsidRPr="00C333B5" w:rsidRDefault="00C333B5" w:rsidP="00474A22">
            <w:pPr>
              <w:rPr>
                <w:b/>
                <w:bCs/>
              </w:rPr>
            </w:pPr>
            <w:r w:rsidRPr="00C333B5">
              <w:rPr>
                <w:b/>
                <w:bCs/>
              </w:rPr>
              <w:t>Learning Outcomes</w:t>
            </w:r>
          </w:p>
        </w:tc>
        <w:tc>
          <w:tcPr>
            <w:tcW w:w="8033" w:type="dxa"/>
          </w:tcPr>
          <w:p w14:paraId="1699C4DA" w14:textId="77777777" w:rsidR="00C333B5" w:rsidRDefault="00C333B5" w:rsidP="002C5EC5">
            <w:pPr>
              <w:pStyle w:val="BodyTextIndent"/>
              <w:numPr>
                <w:ilvl w:val="0"/>
                <w:numId w:val="11"/>
              </w:numPr>
              <w:jc w:val="left"/>
            </w:pPr>
            <w:r>
              <w:t>Understand the purpose of a Valuation Allowance</w:t>
            </w:r>
          </w:p>
          <w:p w14:paraId="57140145" w14:textId="77777777" w:rsidR="00C333B5" w:rsidRDefault="00C333B5" w:rsidP="002C5EC5">
            <w:pPr>
              <w:pStyle w:val="BodyTextIndent"/>
              <w:numPr>
                <w:ilvl w:val="0"/>
                <w:numId w:val="11"/>
              </w:numPr>
              <w:jc w:val="left"/>
            </w:pPr>
            <w:r>
              <w:t>Apply the four sources of income approach to determine if a valuation allowance is needed</w:t>
            </w:r>
          </w:p>
          <w:p w14:paraId="5D4D345E" w14:textId="77777777" w:rsidR="00C333B5" w:rsidRDefault="00C333B5" w:rsidP="002C5EC5">
            <w:pPr>
              <w:pStyle w:val="BodyTextIndent"/>
              <w:numPr>
                <w:ilvl w:val="0"/>
                <w:numId w:val="11"/>
              </w:numPr>
              <w:jc w:val="left"/>
            </w:pPr>
            <w:r>
              <w:t>Recognize and evaluate positive and negative evidence</w:t>
            </w:r>
          </w:p>
          <w:p w14:paraId="0CFC1C52" w14:textId="3ED7218C" w:rsidR="00C333B5" w:rsidRDefault="00C333B5" w:rsidP="002C5EC5">
            <w:pPr>
              <w:pStyle w:val="BodyTextIndent"/>
              <w:numPr>
                <w:ilvl w:val="0"/>
                <w:numId w:val="11"/>
              </w:numPr>
              <w:jc w:val="left"/>
            </w:pPr>
            <w:r>
              <w:t>Define and apply tax planning strategies</w:t>
            </w:r>
          </w:p>
          <w:p w14:paraId="5E2ED4B2" w14:textId="6EC70351" w:rsidR="00C333B5" w:rsidRDefault="00C333B5" w:rsidP="002C5EC5">
            <w:pPr>
              <w:pStyle w:val="BodyTextIndent"/>
              <w:numPr>
                <w:ilvl w:val="0"/>
                <w:numId w:val="11"/>
              </w:numPr>
              <w:jc w:val="left"/>
            </w:pPr>
            <w:r>
              <w:t>Explain how to change an existing Valuation Allowance</w:t>
            </w:r>
          </w:p>
          <w:p w14:paraId="7B53DD0C" w14:textId="6493965B" w:rsidR="00C333B5" w:rsidRPr="00C333B5" w:rsidRDefault="00C333B5" w:rsidP="00C333B5">
            <w:pPr>
              <w:pStyle w:val="BodyTextIndent"/>
              <w:ind w:left="720" w:firstLine="0"/>
              <w:jc w:val="left"/>
            </w:pPr>
          </w:p>
        </w:tc>
      </w:tr>
      <w:tr w:rsidR="00E75BF1" w:rsidRPr="00B51350" w14:paraId="3C484104" w14:textId="77777777" w:rsidTr="00BF5D6F">
        <w:tc>
          <w:tcPr>
            <w:tcW w:w="2857" w:type="dxa"/>
          </w:tcPr>
          <w:p w14:paraId="385A6EC4" w14:textId="77777777" w:rsidR="00E75BF1" w:rsidRPr="00B51350" w:rsidRDefault="00E75BF1" w:rsidP="00474A22">
            <w:pPr>
              <w:rPr>
                <w:rFonts w:ascii="Arial" w:hAnsi="Arial" w:cs="Arial"/>
                <w:b/>
              </w:rPr>
            </w:pPr>
            <w:r w:rsidRPr="00B51350">
              <w:rPr>
                <w:rFonts w:ascii="Arial" w:hAnsi="Arial" w:cs="Arial"/>
                <w:b/>
              </w:rPr>
              <w:t>Readings</w:t>
            </w:r>
          </w:p>
        </w:tc>
        <w:tc>
          <w:tcPr>
            <w:tcW w:w="8033" w:type="dxa"/>
          </w:tcPr>
          <w:p w14:paraId="5081FCA5" w14:textId="1B0EDDAF" w:rsidR="00F26018" w:rsidRDefault="00F26018" w:rsidP="00F26018">
            <w:r>
              <w:rPr>
                <w:b/>
                <w:bCs/>
              </w:rPr>
              <w:t xml:space="preserve">PWC: </w:t>
            </w:r>
            <w:r>
              <w:t>Chapters 5 and 6</w:t>
            </w:r>
          </w:p>
          <w:p w14:paraId="25C61CB6" w14:textId="5E9F0F91" w:rsidR="0039141F" w:rsidRPr="0039141F" w:rsidRDefault="0039141F" w:rsidP="00F26018">
            <w:pPr>
              <w:rPr>
                <w:b/>
                <w:bCs/>
              </w:rPr>
            </w:pPr>
            <w:r>
              <w:rPr>
                <w:b/>
                <w:bCs/>
              </w:rPr>
              <w:t xml:space="preserve">PowerPoint slides for Module </w:t>
            </w:r>
            <w:r w:rsidR="00C333B5">
              <w:rPr>
                <w:b/>
                <w:bCs/>
              </w:rPr>
              <w:t>4</w:t>
            </w:r>
          </w:p>
        </w:tc>
      </w:tr>
      <w:tr w:rsidR="00E75BF1" w:rsidRPr="00B51350" w14:paraId="05CB3307" w14:textId="77777777" w:rsidTr="00BF5D6F">
        <w:tc>
          <w:tcPr>
            <w:tcW w:w="2857" w:type="dxa"/>
          </w:tcPr>
          <w:p w14:paraId="4F460A7B" w14:textId="77777777" w:rsidR="00E75BF1" w:rsidRPr="00B51350" w:rsidRDefault="00E75BF1" w:rsidP="00474A22">
            <w:pPr>
              <w:rPr>
                <w:rFonts w:ascii="Arial" w:hAnsi="Arial" w:cs="Arial"/>
                <w:b/>
              </w:rPr>
            </w:pPr>
            <w:r w:rsidRPr="00B51350">
              <w:rPr>
                <w:rFonts w:ascii="Arial" w:hAnsi="Arial" w:cs="Arial"/>
                <w:b/>
              </w:rPr>
              <w:t>Assignments</w:t>
            </w:r>
          </w:p>
        </w:tc>
        <w:tc>
          <w:tcPr>
            <w:tcW w:w="8033" w:type="dxa"/>
          </w:tcPr>
          <w:p w14:paraId="4D0CEC9F" w14:textId="5E32BCCD" w:rsidR="00E75BF1" w:rsidRDefault="00C333B5" w:rsidP="00474A22">
            <w:pPr>
              <w:rPr>
                <w:rFonts w:ascii="Arial" w:hAnsi="Arial" w:cs="Arial"/>
              </w:rPr>
            </w:pPr>
            <w:r>
              <w:rPr>
                <w:rFonts w:ascii="Arial" w:hAnsi="Arial" w:cs="Arial"/>
              </w:rPr>
              <w:t>Homework #</w:t>
            </w:r>
            <w:r w:rsidR="00253181">
              <w:rPr>
                <w:rFonts w:ascii="Arial" w:hAnsi="Arial" w:cs="Arial"/>
              </w:rPr>
              <w:t>5</w:t>
            </w:r>
            <w:r>
              <w:rPr>
                <w:rFonts w:ascii="Arial" w:hAnsi="Arial" w:cs="Arial"/>
              </w:rPr>
              <w:t xml:space="preserve"> </w:t>
            </w:r>
            <w:r w:rsidR="00627303">
              <w:rPr>
                <w:rFonts w:ascii="Arial" w:hAnsi="Arial" w:cs="Arial"/>
              </w:rPr>
              <w:t xml:space="preserve">(submit prior to class on February </w:t>
            </w:r>
            <w:r w:rsidR="00253181">
              <w:rPr>
                <w:rFonts w:ascii="Arial" w:hAnsi="Arial" w:cs="Arial"/>
              </w:rPr>
              <w:t>3</w:t>
            </w:r>
            <w:r w:rsidR="00627303">
              <w:rPr>
                <w:rFonts w:ascii="Arial" w:hAnsi="Arial" w:cs="Arial"/>
              </w:rPr>
              <w:t xml:space="preserve">) </w:t>
            </w:r>
            <w:r>
              <w:rPr>
                <w:rFonts w:ascii="Arial" w:hAnsi="Arial" w:cs="Arial"/>
              </w:rPr>
              <w:t xml:space="preserve">and </w:t>
            </w:r>
            <w:r w:rsidR="00627303">
              <w:rPr>
                <w:rFonts w:ascii="Arial" w:hAnsi="Arial" w:cs="Arial"/>
              </w:rPr>
              <w:t xml:space="preserve">Homework </w:t>
            </w:r>
            <w:r>
              <w:rPr>
                <w:rFonts w:ascii="Arial" w:hAnsi="Arial" w:cs="Arial"/>
              </w:rPr>
              <w:t>#</w:t>
            </w:r>
            <w:r w:rsidR="00253181">
              <w:rPr>
                <w:rFonts w:ascii="Arial" w:hAnsi="Arial" w:cs="Arial"/>
              </w:rPr>
              <w:t>6</w:t>
            </w:r>
            <w:r w:rsidR="00627303">
              <w:rPr>
                <w:rFonts w:ascii="Arial" w:hAnsi="Arial" w:cs="Arial"/>
              </w:rPr>
              <w:t xml:space="preserve"> (submit prior to class on February </w:t>
            </w:r>
            <w:r w:rsidR="00253181">
              <w:rPr>
                <w:rFonts w:ascii="Arial" w:hAnsi="Arial" w:cs="Arial"/>
              </w:rPr>
              <w:t>8</w:t>
            </w:r>
            <w:r w:rsidR="00627303">
              <w:rPr>
                <w:rFonts w:ascii="Arial" w:hAnsi="Arial" w:cs="Arial"/>
              </w:rPr>
              <w:t>)</w:t>
            </w:r>
          </w:p>
          <w:p w14:paraId="62CEC334" w14:textId="705C770C" w:rsidR="00C333B5" w:rsidRDefault="00C333B5" w:rsidP="00474A22">
            <w:pPr>
              <w:rPr>
                <w:rFonts w:ascii="Arial" w:hAnsi="Arial" w:cs="Arial"/>
              </w:rPr>
            </w:pPr>
            <w:r>
              <w:rPr>
                <w:rFonts w:ascii="Arial" w:hAnsi="Arial" w:cs="Arial"/>
              </w:rPr>
              <w:t>Review the</w:t>
            </w:r>
            <w:r w:rsidR="00627303">
              <w:rPr>
                <w:rFonts w:ascii="Arial" w:hAnsi="Arial" w:cs="Arial"/>
              </w:rPr>
              <w:t xml:space="preserve"> Interactive </w:t>
            </w:r>
            <w:r>
              <w:rPr>
                <w:rFonts w:ascii="Arial" w:hAnsi="Arial" w:cs="Arial"/>
              </w:rPr>
              <w:t>PowerPoint deck for Module 4</w:t>
            </w:r>
          </w:p>
          <w:p w14:paraId="03DE64BC" w14:textId="77777777" w:rsidR="00E75BF1" w:rsidRPr="00B51350" w:rsidRDefault="00E75BF1" w:rsidP="00474A22">
            <w:pPr>
              <w:contextualSpacing/>
              <w:rPr>
                <w:rFonts w:ascii="Arial" w:hAnsi="Arial" w:cs="Arial"/>
                <w:b/>
              </w:rPr>
            </w:pPr>
          </w:p>
        </w:tc>
      </w:tr>
      <w:tr w:rsidR="00086679" w:rsidRPr="00B51350" w14:paraId="35CA750A" w14:textId="77777777" w:rsidTr="00BF5D6F">
        <w:tc>
          <w:tcPr>
            <w:tcW w:w="2857" w:type="dxa"/>
          </w:tcPr>
          <w:p w14:paraId="5F7145E5" w14:textId="77777777" w:rsidR="00086679" w:rsidRDefault="00086679" w:rsidP="00086679">
            <w:pPr>
              <w:rPr>
                <w:rFonts w:ascii="Arial" w:hAnsi="Arial" w:cs="Arial"/>
                <w:b/>
              </w:rPr>
            </w:pPr>
            <w:r>
              <w:rPr>
                <w:rFonts w:ascii="Arial" w:hAnsi="Arial" w:cs="Arial"/>
                <w:b/>
              </w:rPr>
              <w:t>Attend Class</w:t>
            </w:r>
          </w:p>
          <w:p w14:paraId="17933E6E" w14:textId="73C9459C" w:rsidR="00086679" w:rsidRPr="00B51350" w:rsidRDefault="00086679" w:rsidP="00086679">
            <w:pPr>
              <w:rPr>
                <w:rFonts w:ascii="Arial" w:hAnsi="Arial" w:cs="Arial"/>
                <w:b/>
              </w:rPr>
            </w:pPr>
          </w:p>
        </w:tc>
        <w:tc>
          <w:tcPr>
            <w:tcW w:w="8033" w:type="dxa"/>
          </w:tcPr>
          <w:p w14:paraId="06CECC72" w14:textId="1261DE90" w:rsidR="00086679" w:rsidRDefault="00627303" w:rsidP="00086679">
            <w:pPr>
              <w:rPr>
                <w:rFonts w:ascii="Arial" w:hAnsi="Arial" w:cs="Arial"/>
                <w:b/>
                <w:bCs/>
              </w:rPr>
            </w:pPr>
            <w:r>
              <w:rPr>
                <w:rFonts w:ascii="Arial" w:hAnsi="Arial" w:cs="Arial"/>
                <w:b/>
                <w:bCs/>
              </w:rPr>
              <w:t xml:space="preserve">February </w:t>
            </w:r>
            <w:r w:rsidR="00253181">
              <w:rPr>
                <w:rFonts w:ascii="Arial" w:hAnsi="Arial" w:cs="Arial"/>
                <w:b/>
                <w:bCs/>
              </w:rPr>
              <w:t>3, 8 and 10</w:t>
            </w:r>
            <w:r>
              <w:rPr>
                <w:rFonts w:ascii="Arial" w:hAnsi="Arial" w:cs="Arial"/>
                <w:b/>
                <w:bCs/>
              </w:rPr>
              <w:t>.  Note that our class session on February 1</w:t>
            </w:r>
            <w:r w:rsidR="00253181">
              <w:rPr>
                <w:rFonts w:ascii="Arial" w:hAnsi="Arial" w:cs="Arial"/>
                <w:b/>
                <w:bCs/>
              </w:rPr>
              <w:t>0</w:t>
            </w:r>
            <w:r>
              <w:rPr>
                <w:rFonts w:ascii="Arial" w:hAnsi="Arial" w:cs="Arial"/>
                <w:b/>
                <w:bCs/>
              </w:rPr>
              <w:t xml:space="preserve"> will be to review the AIM, Inc. case study </w:t>
            </w:r>
          </w:p>
          <w:p w14:paraId="1715AE3F" w14:textId="61F5E917" w:rsidR="00086679" w:rsidRPr="00B51350" w:rsidRDefault="00086679" w:rsidP="00086679">
            <w:pPr>
              <w:rPr>
                <w:b/>
                <w:bCs/>
              </w:rPr>
            </w:pPr>
          </w:p>
        </w:tc>
      </w:tr>
      <w:tr w:rsidR="00F26018" w:rsidRPr="00B51350" w14:paraId="7A78F3CB" w14:textId="77777777" w:rsidTr="00BF5D6F">
        <w:trPr>
          <w:trHeight w:val="890"/>
        </w:trPr>
        <w:tc>
          <w:tcPr>
            <w:tcW w:w="2857" w:type="dxa"/>
          </w:tcPr>
          <w:p w14:paraId="32F8C56B" w14:textId="77777777" w:rsidR="00F26018" w:rsidRDefault="00F26018" w:rsidP="00086679">
            <w:pPr>
              <w:rPr>
                <w:rFonts w:ascii="Arial" w:hAnsi="Arial" w:cs="Arial"/>
                <w:b/>
              </w:rPr>
            </w:pPr>
          </w:p>
        </w:tc>
        <w:tc>
          <w:tcPr>
            <w:tcW w:w="8033" w:type="dxa"/>
          </w:tcPr>
          <w:p w14:paraId="5EAEFEFC" w14:textId="52C7ACE0" w:rsidR="00F26018" w:rsidRPr="00F26018" w:rsidRDefault="00BF5D6F" w:rsidP="00086679">
            <w:pPr>
              <w:rPr>
                <w:rFonts w:ascii="Arial" w:hAnsi="Arial" w:cs="Arial"/>
                <w:b/>
                <w:bCs/>
                <w:color w:val="FF0000"/>
                <w:sz w:val="32"/>
                <w:szCs w:val="32"/>
              </w:rPr>
            </w:pPr>
            <w:r>
              <w:rPr>
                <w:rFonts w:ascii="Arial" w:hAnsi="Arial" w:cs="Arial"/>
                <w:b/>
                <w:bCs/>
                <w:color w:val="FF0000"/>
                <w:sz w:val="32"/>
                <w:szCs w:val="32"/>
              </w:rPr>
              <w:t xml:space="preserve">AIM, Inc. case study is due at midnight on </w:t>
            </w:r>
            <w:r w:rsidR="00253181">
              <w:rPr>
                <w:rFonts w:ascii="Arial" w:hAnsi="Arial" w:cs="Arial"/>
                <w:b/>
                <w:bCs/>
                <w:color w:val="FF0000"/>
                <w:sz w:val="32"/>
                <w:szCs w:val="32"/>
              </w:rPr>
              <w:t>Sunday</w:t>
            </w:r>
            <w:r w:rsidR="00627303">
              <w:rPr>
                <w:rFonts w:ascii="Arial" w:hAnsi="Arial" w:cs="Arial"/>
                <w:b/>
                <w:bCs/>
                <w:color w:val="FF0000"/>
                <w:sz w:val="32"/>
                <w:szCs w:val="32"/>
              </w:rPr>
              <w:t xml:space="preserve"> February </w:t>
            </w:r>
            <w:r w:rsidR="00253181">
              <w:rPr>
                <w:rFonts w:ascii="Arial" w:hAnsi="Arial" w:cs="Arial"/>
                <w:b/>
                <w:bCs/>
                <w:color w:val="FF0000"/>
                <w:sz w:val="32"/>
                <w:szCs w:val="32"/>
              </w:rPr>
              <w:t>6</w:t>
            </w:r>
          </w:p>
        </w:tc>
      </w:tr>
    </w:tbl>
    <w:p w14:paraId="0D2DA251" w14:textId="77777777" w:rsidR="006B5AE1" w:rsidRDefault="006B5AE1" w:rsidP="006B5AE1"/>
    <w:p w14:paraId="0D1380D0" w14:textId="6CDC0E53" w:rsidR="006B5AE1" w:rsidRDefault="00253181" w:rsidP="006B5AE1">
      <w:pPr>
        <w:rPr>
          <w:color w:val="FF0000"/>
          <w:sz w:val="40"/>
          <w:szCs w:val="40"/>
        </w:rPr>
      </w:pPr>
      <w:r>
        <w:rPr>
          <w:color w:val="FF0000"/>
          <w:sz w:val="40"/>
          <w:szCs w:val="40"/>
        </w:rPr>
        <w:t xml:space="preserve">Class on February 15 will be a comprehensive review of the course material to date.  </w:t>
      </w:r>
    </w:p>
    <w:p w14:paraId="511E85AE" w14:textId="77777777" w:rsidR="00253181" w:rsidRPr="00253181" w:rsidRDefault="00253181" w:rsidP="006B5AE1">
      <w:pPr>
        <w:rPr>
          <w:color w:val="FF0000"/>
          <w:sz w:val="40"/>
          <w:szCs w:val="40"/>
        </w:rPr>
      </w:pPr>
    </w:p>
    <w:p w14:paraId="6DB3842D" w14:textId="03E5896A" w:rsidR="00BF5D6F" w:rsidRPr="00627303" w:rsidRDefault="00627303" w:rsidP="006B5AE1">
      <w:pPr>
        <w:rPr>
          <w:b/>
          <w:bCs/>
        </w:rPr>
      </w:pPr>
      <w:r w:rsidRPr="00627303">
        <w:rPr>
          <w:b/>
          <w:bCs/>
          <w:color w:val="FF0000"/>
          <w:sz w:val="40"/>
          <w:szCs w:val="40"/>
        </w:rPr>
        <w:t xml:space="preserve">The First Midterm Exam will be given on </w:t>
      </w:r>
      <w:r w:rsidR="00934AFF">
        <w:rPr>
          <w:b/>
          <w:bCs/>
          <w:color w:val="FF0000"/>
          <w:sz w:val="40"/>
          <w:szCs w:val="40"/>
        </w:rPr>
        <w:t>T</w:t>
      </w:r>
      <w:r w:rsidR="003E0C6A">
        <w:rPr>
          <w:b/>
          <w:bCs/>
          <w:color w:val="FF0000"/>
          <w:sz w:val="40"/>
          <w:szCs w:val="40"/>
        </w:rPr>
        <w:t>hursday</w:t>
      </w:r>
      <w:r w:rsidRPr="00627303">
        <w:rPr>
          <w:b/>
          <w:bCs/>
          <w:color w:val="FF0000"/>
          <w:sz w:val="40"/>
          <w:szCs w:val="40"/>
        </w:rPr>
        <w:t xml:space="preserve"> February </w:t>
      </w:r>
      <w:r w:rsidR="00253181">
        <w:rPr>
          <w:b/>
          <w:bCs/>
          <w:color w:val="FF0000"/>
          <w:sz w:val="40"/>
          <w:szCs w:val="40"/>
        </w:rPr>
        <w:t>17</w:t>
      </w:r>
      <w:r w:rsidRPr="00627303">
        <w:rPr>
          <w:b/>
          <w:bCs/>
          <w:color w:val="FF0000"/>
          <w:sz w:val="40"/>
          <w:szCs w:val="40"/>
        </w:rPr>
        <w:t>.</w:t>
      </w:r>
      <w:r w:rsidR="002E0486" w:rsidRPr="00627303">
        <w:rPr>
          <w:b/>
          <w:bCs/>
        </w:rPr>
        <w:br w:type="page"/>
      </w:r>
    </w:p>
    <w:tbl>
      <w:tblPr>
        <w:tblStyle w:val="TableGrid"/>
        <w:tblW w:w="0" w:type="auto"/>
        <w:tblLook w:val="04A0" w:firstRow="1" w:lastRow="0" w:firstColumn="1" w:lastColumn="0" w:noHBand="0" w:noVBand="1"/>
      </w:tblPr>
      <w:tblGrid>
        <w:gridCol w:w="2875"/>
        <w:gridCol w:w="6475"/>
      </w:tblGrid>
      <w:tr w:rsidR="00BF5D6F" w14:paraId="53F8A9D9" w14:textId="77777777" w:rsidTr="002D4A6E">
        <w:trPr>
          <w:trHeight w:val="170"/>
        </w:trPr>
        <w:tc>
          <w:tcPr>
            <w:tcW w:w="2875" w:type="dxa"/>
          </w:tcPr>
          <w:p w14:paraId="272B19EB" w14:textId="77777777" w:rsidR="00BF5D6F" w:rsidRPr="00BF5D6F" w:rsidRDefault="00BF5D6F" w:rsidP="006B5AE1">
            <w:pPr>
              <w:rPr>
                <w:b/>
                <w:bCs/>
              </w:rPr>
            </w:pPr>
          </w:p>
        </w:tc>
        <w:tc>
          <w:tcPr>
            <w:tcW w:w="6475" w:type="dxa"/>
          </w:tcPr>
          <w:p w14:paraId="3B8E0F95" w14:textId="5E700913" w:rsidR="00BF5D6F" w:rsidRPr="00BF5D6F" w:rsidRDefault="00BF5D6F" w:rsidP="006B5AE1">
            <w:pPr>
              <w:rPr>
                <w:b/>
                <w:bCs/>
                <w:sz w:val="28"/>
                <w:szCs w:val="28"/>
              </w:rPr>
            </w:pPr>
            <w:r w:rsidRPr="00BF5D6F">
              <w:rPr>
                <w:b/>
                <w:bCs/>
                <w:sz w:val="28"/>
                <w:szCs w:val="28"/>
              </w:rPr>
              <w:t xml:space="preserve">MODULE 5: </w:t>
            </w:r>
            <w:r w:rsidR="00D5020F">
              <w:rPr>
                <w:b/>
                <w:bCs/>
                <w:sz w:val="28"/>
                <w:szCs w:val="28"/>
              </w:rPr>
              <w:t>Uncertain Tax Positions</w:t>
            </w:r>
          </w:p>
        </w:tc>
      </w:tr>
      <w:tr w:rsidR="00BF5D6F" w14:paraId="13E20B88" w14:textId="77777777" w:rsidTr="002D4A6E">
        <w:tc>
          <w:tcPr>
            <w:tcW w:w="2875" w:type="dxa"/>
          </w:tcPr>
          <w:p w14:paraId="0598BC68" w14:textId="1A0AE0EE" w:rsidR="00BF5D6F" w:rsidRPr="002D4A6E" w:rsidRDefault="00BF5D6F" w:rsidP="006B5AE1">
            <w:pPr>
              <w:rPr>
                <w:b/>
                <w:bCs/>
                <w:sz w:val="28"/>
                <w:szCs w:val="28"/>
              </w:rPr>
            </w:pPr>
            <w:r w:rsidRPr="002D4A6E">
              <w:rPr>
                <w:b/>
                <w:bCs/>
                <w:sz w:val="28"/>
                <w:szCs w:val="28"/>
              </w:rPr>
              <w:t>Learning Outcomes</w:t>
            </w:r>
          </w:p>
        </w:tc>
        <w:tc>
          <w:tcPr>
            <w:tcW w:w="6475" w:type="dxa"/>
          </w:tcPr>
          <w:p w14:paraId="51852ECC" w14:textId="77777777" w:rsidR="00D5020F" w:rsidRDefault="00D5020F" w:rsidP="002C5EC5">
            <w:pPr>
              <w:pStyle w:val="ListParagraph"/>
              <w:numPr>
                <w:ilvl w:val="0"/>
                <w:numId w:val="12"/>
              </w:numPr>
            </w:pPr>
            <w:r>
              <w:t>Distinguish between the recognition and measurement of contingent liabilities under ASC 450 and ASC 740</w:t>
            </w:r>
          </w:p>
          <w:p w14:paraId="315DAD0A" w14:textId="55CC3077" w:rsidR="00D5020F" w:rsidRDefault="00D5020F" w:rsidP="002C5EC5">
            <w:pPr>
              <w:pStyle w:val="ListParagraph"/>
              <w:numPr>
                <w:ilvl w:val="0"/>
                <w:numId w:val="12"/>
              </w:numPr>
            </w:pPr>
            <w:r>
              <w:t>Define the term “more likely than not”</w:t>
            </w:r>
          </w:p>
          <w:p w14:paraId="48B0370D" w14:textId="77777777" w:rsidR="00D5020F" w:rsidRDefault="00D5020F" w:rsidP="002C5EC5">
            <w:pPr>
              <w:pStyle w:val="ListParagraph"/>
              <w:numPr>
                <w:ilvl w:val="0"/>
                <w:numId w:val="12"/>
              </w:numPr>
            </w:pPr>
            <w:r>
              <w:t>Apply the “cumulative probability assessment” methodology</w:t>
            </w:r>
          </w:p>
          <w:p w14:paraId="4F809BB3" w14:textId="1A746295" w:rsidR="00D5020F" w:rsidRPr="00D5020F" w:rsidRDefault="002D4A6E" w:rsidP="002C5EC5">
            <w:pPr>
              <w:pStyle w:val="ListParagraph"/>
              <w:numPr>
                <w:ilvl w:val="0"/>
                <w:numId w:val="12"/>
              </w:numPr>
            </w:pPr>
            <w:r>
              <w:t>Identify the rules for subsequent recognition of an uncertain income tax position</w:t>
            </w:r>
          </w:p>
        </w:tc>
      </w:tr>
      <w:tr w:rsidR="00BF5D6F" w14:paraId="77A41150" w14:textId="77777777" w:rsidTr="002D4A6E">
        <w:tc>
          <w:tcPr>
            <w:tcW w:w="2875" w:type="dxa"/>
          </w:tcPr>
          <w:p w14:paraId="61E10A4A" w14:textId="15397C2F" w:rsidR="00BF5D6F" w:rsidRPr="002D4A6E" w:rsidRDefault="002D4A6E" w:rsidP="006B5AE1">
            <w:pPr>
              <w:rPr>
                <w:b/>
                <w:bCs/>
                <w:sz w:val="28"/>
                <w:szCs w:val="28"/>
              </w:rPr>
            </w:pPr>
            <w:r w:rsidRPr="002D4A6E">
              <w:rPr>
                <w:b/>
                <w:bCs/>
                <w:sz w:val="28"/>
                <w:szCs w:val="28"/>
              </w:rPr>
              <w:t>Readings</w:t>
            </w:r>
          </w:p>
        </w:tc>
        <w:tc>
          <w:tcPr>
            <w:tcW w:w="6475" w:type="dxa"/>
          </w:tcPr>
          <w:p w14:paraId="6BF8441C" w14:textId="2480D1EE" w:rsidR="00BF5D6F" w:rsidRDefault="002D4A6E" w:rsidP="006B5AE1">
            <w:r>
              <w:rPr>
                <w:b/>
                <w:bCs/>
              </w:rPr>
              <w:t xml:space="preserve">PWC: </w:t>
            </w:r>
            <w:r>
              <w:t>Chapter 15</w:t>
            </w:r>
          </w:p>
          <w:p w14:paraId="7D02665B" w14:textId="1BCCCA39" w:rsidR="002D4A6E" w:rsidRPr="002D4A6E" w:rsidRDefault="002D4A6E" w:rsidP="006B5AE1">
            <w:pPr>
              <w:rPr>
                <w:b/>
                <w:bCs/>
              </w:rPr>
            </w:pPr>
            <w:r>
              <w:rPr>
                <w:b/>
                <w:bCs/>
              </w:rPr>
              <w:t>Overview of Income Tax Opinions</w:t>
            </w:r>
          </w:p>
          <w:p w14:paraId="1154A755" w14:textId="23192B00" w:rsidR="002D4A6E" w:rsidRPr="002D4A6E" w:rsidRDefault="002D4A6E" w:rsidP="006B5AE1">
            <w:pPr>
              <w:rPr>
                <w:b/>
                <w:bCs/>
              </w:rPr>
            </w:pPr>
            <w:r>
              <w:rPr>
                <w:b/>
                <w:bCs/>
              </w:rPr>
              <w:t>PowerPoint slides for Module 5</w:t>
            </w:r>
          </w:p>
        </w:tc>
      </w:tr>
      <w:tr w:rsidR="00BF5D6F" w14:paraId="01D01F75" w14:textId="77777777" w:rsidTr="002D4A6E">
        <w:tc>
          <w:tcPr>
            <w:tcW w:w="2875" w:type="dxa"/>
          </w:tcPr>
          <w:p w14:paraId="7D02656A" w14:textId="7E14E61B" w:rsidR="00BF5D6F" w:rsidRPr="002D4A6E" w:rsidRDefault="002D4A6E" w:rsidP="006B5AE1">
            <w:pPr>
              <w:rPr>
                <w:b/>
                <w:bCs/>
                <w:sz w:val="28"/>
                <w:szCs w:val="28"/>
              </w:rPr>
            </w:pPr>
            <w:r>
              <w:rPr>
                <w:b/>
                <w:bCs/>
                <w:sz w:val="28"/>
                <w:szCs w:val="28"/>
              </w:rPr>
              <w:t>Assignments</w:t>
            </w:r>
          </w:p>
        </w:tc>
        <w:tc>
          <w:tcPr>
            <w:tcW w:w="6475" w:type="dxa"/>
          </w:tcPr>
          <w:p w14:paraId="08099355" w14:textId="5A17BC76" w:rsidR="00BF5D6F" w:rsidRDefault="002D4A6E" w:rsidP="006B5AE1">
            <w:r>
              <w:t>Homework #</w:t>
            </w:r>
            <w:r w:rsidR="004638CF">
              <w:t xml:space="preserve">7 </w:t>
            </w:r>
            <w:r w:rsidR="00627303">
              <w:t xml:space="preserve">submit prior to class on </w:t>
            </w:r>
            <w:r w:rsidR="004638CF">
              <w:t>February 24</w:t>
            </w:r>
          </w:p>
          <w:p w14:paraId="5FF980D4" w14:textId="4EE913A9" w:rsidR="002D4A6E" w:rsidRDefault="002D4A6E" w:rsidP="006B5AE1">
            <w:r>
              <w:t xml:space="preserve">Review the </w:t>
            </w:r>
            <w:r w:rsidR="00627303">
              <w:t>Interactive</w:t>
            </w:r>
            <w:r>
              <w:t xml:space="preserve"> PowerPoint deck for Module 5</w:t>
            </w:r>
          </w:p>
        </w:tc>
      </w:tr>
      <w:tr w:rsidR="00BF5D6F" w14:paraId="443C8681" w14:textId="77777777" w:rsidTr="002D4A6E">
        <w:tc>
          <w:tcPr>
            <w:tcW w:w="2875" w:type="dxa"/>
          </w:tcPr>
          <w:p w14:paraId="76BBB047" w14:textId="77777777" w:rsidR="00BF5D6F" w:rsidRDefault="002D4A6E" w:rsidP="006B5AE1">
            <w:pPr>
              <w:rPr>
                <w:b/>
                <w:bCs/>
                <w:sz w:val="28"/>
                <w:szCs w:val="28"/>
              </w:rPr>
            </w:pPr>
            <w:r>
              <w:rPr>
                <w:b/>
                <w:bCs/>
                <w:sz w:val="28"/>
                <w:szCs w:val="28"/>
              </w:rPr>
              <w:t>Attend Class</w:t>
            </w:r>
          </w:p>
          <w:p w14:paraId="28538833" w14:textId="011DF5C6" w:rsidR="002D4A6E" w:rsidRPr="002D4A6E" w:rsidRDefault="002D4A6E" w:rsidP="006B5AE1">
            <w:pPr>
              <w:rPr>
                <w:b/>
                <w:bCs/>
                <w:sz w:val="28"/>
                <w:szCs w:val="28"/>
              </w:rPr>
            </w:pPr>
          </w:p>
        </w:tc>
        <w:tc>
          <w:tcPr>
            <w:tcW w:w="6475" w:type="dxa"/>
          </w:tcPr>
          <w:p w14:paraId="279CC4F4" w14:textId="3071C3F2" w:rsidR="00BF5D6F" w:rsidRPr="002D4A6E" w:rsidRDefault="00627303" w:rsidP="006B5AE1">
            <w:pPr>
              <w:rPr>
                <w:b/>
                <w:bCs/>
              </w:rPr>
            </w:pPr>
            <w:r>
              <w:rPr>
                <w:b/>
                <w:bCs/>
              </w:rPr>
              <w:t>February 2</w:t>
            </w:r>
            <w:r w:rsidR="004638CF">
              <w:rPr>
                <w:b/>
                <w:bCs/>
              </w:rPr>
              <w:t>2</w:t>
            </w:r>
            <w:r>
              <w:rPr>
                <w:b/>
                <w:bCs/>
              </w:rPr>
              <w:t xml:space="preserve"> and </w:t>
            </w:r>
            <w:r w:rsidR="004638CF">
              <w:rPr>
                <w:b/>
                <w:bCs/>
              </w:rPr>
              <w:t>24</w:t>
            </w:r>
          </w:p>
        </w:tc>
      </w:tr>
    </w:tbl>
    <w:p w14:paraId="40416F39" w14:textId="263095CF" w:rsidR="006B5AE1" w:rsidRDefault="006B5AE1" w:rsidP="006B5AE1"/>
    <w:p w14:paraId="30EFF9D2" w14:textId="014FBC0B" w:rsidR="00BF5D6F" w:rsidRDefault="00BF5D6F" w:rsidP="006B5AE1"/>
    <w:p w14:paraId="6AEDA1CC" w14:textId="39650AF8" w:rsidR="00BF5D6F" w:rsidRDefault="00BF5D6F" w:rsidP="006B5AE1"/>
    <w:p w14:paraId="746294D9" w14:textId="04F530FC" w:rsidR="00BF5D6F" w:rsidRDefault="00BF5D6F" w:rsidP="006B5AE1"/>
    <w:p w14:paraId="4D64F99B" w14:textId="35C882C8" w:rsidR="00BF5D6F" w:rsidRDefault="00BF5D6F" w:rsidP="006B5AE1"/>
    <w:p w14:paraId="684DF378" w14:textId="11822102" w:rsidR="00BF5D6F" w:rsidRDefault="00BF5D6F" w:rsidP="006B5AE1"/>
    <w:p w14:paraId="4838F81B" w14:textId="4C930E5B" w:rsidR="00BF5D6F" w:rsidRDefault="00BF5D6F" w:rsidP="006B5AE1"/>
    <w:p w14:paraId="409A9E23" w14:textId="06B17FD5" w:rsidR="00BF5D6F" w:rsidRDefault="00BF5D6F" w:rsidP="006B5AE1"/>
    <w:p w14:paraId="6281BD0F" w14:textId="263EC882" w:rsidR="00BF5D6F" w:rsidRDefault="00BF5D6F" w:rsidP="006B5AE1"/>
    <w:p w14:paraId="519EF7D2" w14:textId="5A960FE6" w:rsidR="00BF5D6F" w:rsidRDefault="00BF5D6F" w:rsidP="006B5AE1"/>
    <w:p w14:paraId="49ECD7E0" w14:textId="1E2286BE" w:rsidR="00BF5D6F" w:rsidRDefault="00BF5D6F" w:rsidP="006B5AE1"/>
    <w:p w14:paraId="2D97DCC0" w14:textId="35FC6E4B" w:rsidR="00BF5D6F" w:rsidRDefault="00BF5D6F" w:rsidP="006B5AE1"/>
    <w:p w14:paraId="30200418" w14:textId="5749E62F" w:rsidR="00BF5D6F" w:rsidRDefault="00BF5D6F" w:rsidP="006B5AE1"/>
    <w:p w14:paraId="49106E44" w14:textId="166314B3" w:rsidR="00BF5D6F" w:rsidRDefault="00BF5D6F" w:rsidP="006B5AE1"/>
    <w:p w14:paraId="721DE360" w14:textId="7FA8DD98" w:rsidR="00BF5D6F" w:rsidRDefault="00BF5D6F" w:rsidP="006B5AE1"/>
    <w:p w14:paraId="0C4A1D03" w14:textId="1247BB42" w:rsidR="00BF5D6F" w:rsidRDefault="00BF5D6F" w:rsidP="006B5AE1"/>
    <w:p w14:paraId="64E78B2C" w14:textId="21D2F9AB" w:rsidR="00BF5D6F" w:rsidRDefault="00BF5D6F" w:rsidP="006B5AE1"/>
    <w:p w14:paraId="35C0D111" w14:textId="412138A4" w:rsidR="00BF5D6F" w:rsidRDefault="00BF5D6F" w:rsidP="006B5AE1"/>
    <w:p w14:paraId="3286BFA6" w14:textId="7673157F" w:rsidR="00BF5D6F" w:rsidRDefault="00BF5D6F" w:rsidP="006B5AE1"/>
    <w:p w14:paraId="380CB34E" w14:textId="5A478F13" w:rsidR="00BF5D6F" w:rsidRDefault="00BF5D6F" w:rsidP="006B5AE1"/>
    <w:p w14:paraId="0648C0A5" w14:textId="30132D45" w:rsidR="00BF5D6F" w:rsidRDefault="00BF5D6F" w:rsidP="006B5AE1"/>
    <w:p w14:paraId="6ABC73CD" w14:textId="5AB3611A" w:rsidR="00BF5D6F" w:rsidRDefault="00BF5D6F" w:rsidP="006B5AE1"/>
    <w:p w14:paraId="2EA11649" w14:textId="74E0C150" w:rsidR="00BF5D6F" w:rsidRDefault="00BF5D6F" w:rsidP="006B5AE1"/>
    <w:p w14:paraId="6D650F3F" w14:textId="5906E762" w:rsidR="00BF5D6F" w:rsidRDefault="00BF5D6F" w:rsidP="006B5AE1"/>
    <w:p w14:paraId="78E79269" w14:textId="4ABE725C" w:rsidR="00BF5D6F" w:rsidRDefault="00BF5D6F" w:rsidP="006B5AE1"/>
    <w:p w14:paraId="07362072" w14:textId="77777777" w:rsidR="00C07DFE" w:rsidRDefault="00C07DFE" w:rsidP="006B5AE1"/>
    <w:p w14:paraId="07DADB04" w14:textId="7210DAA7" w:rsidR="00BF5D6F" w:rsidRDefault="00BF5D6F" w:rsidP="006B5AE1"/>
    <w:p w14:paraId="0BA12D56" w14:textId="4154E8AD" w:rsidR="00BF5D6F" w:rsidRDefault="00BF5D6F" w:rsidP="006B5AE1"/>
    <w:p w14:paraId="76C03735" w14:textId="4712D71A" w:rsidR="00BF5D6F" w:rsidRDefault="00BF5D6F" w:rsidP="006B5AE1"/>
    <w:tbl>
      <w:tblPr>
        <w:tblStyle w:val="TableGrid"/>
        <w:tblW w:w="0" w:type="auto"/>
        <w:tblLook w:val="04A0" w:firstRow="1" w:lastRow="0" w:firstColumn="1" w:lastColumn="0" w:noHBand="0" w:noVBand="1"/>
      </w:tblPr>
      <w:tblGrid>
        <w:gridCol w:w="2875"/>
        <w:gridCol w:w="6475"/>
      </w:tblGrid>
      <w:tr w:rsidR="002D4A6E" w14:paraId="4457D96C" w14:textId="77777777" w:rsidTr="002D7B84">
        <w:tc>
          <w:tcPr>
            <w:tcW w:w="2875" w:type="dxa"/>
          </w:tcPr>
          <w:p w14:paraId="0602AFD1" w14:textId="77777777" w:rsidR="002D4A6E" w:rsidRDefault="002D4A6E" w:rsidP="006B5AE1"/>
        </w:tc>
        <w:tc>
          <w:tcPr>
            <w:tcW w:w="6475" w:type="dxa"/>
          </w:tcPr>
          <w:p w14:paraId="301F85AC" w14:textId="50486D8E" w:rsidR="002D4A6E" w:rsidRPr="002D4A6E" w:rsidRDefault="002D4A6E" w:rsidP="006B5AE1">
            <w:pPr>
              <w:rPr>
                <w:b/>
                <w:bCs/>
                <w:sz w:val="28"/>
                <w:szCs w:val="28"/>
              </w:rPr>
            </w:pPr>
            <w:r>
              <w:rPr>
                <w:b/>
                <w:bCs/>
                <w:sz w:val="28"/>
                <w:szCs w:val="28"/>
              </w:rPr>
              <w:t xml:space="preserve">MODULE 6: Financial Statement </w:t>
            </w:r>
            <w:r w:rsidR="002D7B84">
              <w:rPr>
                <w:b/>
                <w:bCs/>
                <w:sz w:val="28"/>
                <w:szCs w:val="28"/>
              </w:rPr>
              <w:t>Disclosures</w:t>
            </w:r>
          </w:p>
        </w:tc>
      </w:tr>
      <w:tr w:rsidR="002D4A6E" w14:paraId="0FBED9B1" w14:textId="77777777" w:rsidTr="002D7B84">
        <w:tc>
          <w:tcPr>
            <w:tcW w:w="2875" w:type="dxa"/>
          </w:tcPr>
          <w:p w14:paraId="793CD813" w14:textId="1FC19FC1" w:rsidR="002D4A6E" w:rsidRPr="002D7B84" w:rsidRDefault="002D7B84" w:rsidP="006B5AE1">
            <w:pPr>
              <w:rPr>
                <w:b/>
                <w:bCs/>
                <w:sz w:val="28"/>
                <w:szCs w:val="28"/>
              </w:rPr>
            </w:pPr>
            <w:r>
              <w:rPr>
                <w:b/>
                <w:bCs/>
                <w:sz w:val="28"/>
                <w:szCs w:val="28"/>
              </w:rPr>
              <w:t>Learning Outcomes</w:t>
            </w:r>
          </w:p>
        </w:tc>
        <w:tc>
          <w:tcPr>
            <w:tcW w:w="6475" w:type="dxa"/>
          </w:tcPr>
          <w:p w14:paraId="3033DF3F" w14:textId="77777777" w:rsidR="002D4A6E" w:rsidRDefault="002D7B84" w:rsidP="002C5EC5">
            <w:pPr>
              <w:pStyle w:val="ListParagraph"/>
              <w:numPr>
                <w:ilvl w:val="0"/>
                <w:numId w:val="13"/>
              </w:numPr>
            </w:pPr>
            <w:r>
              <w:t>Determine the appropriate disclosure for all components of the income tax provision</w:t>
            </w:r>
          </w:p>
          <w:p w14:paraId="4D609188" w14:textId="77777777" w:rsidR="002D7B84" w:rsidRDefault="002D7B84" w:rsidP="002C5EC5">
            <w:pPr>
              <w:pStyle w:val="ListParagraph"/>
              <w:numPr>
                <w:ilvl w:val="0"/>
                <w:numId w:val="13"/>
              </w:numPr>
            </w:pPr>
            <w:r>
              <w:t>Prepare and interpret a Rate Reconciliation</w:t>
            </w:r>
          </w:p>
          <w:p w14:paraId="2E3A5AEC" w14:textId="10F3EBA9" w:rsidR="002D7B84" w:rsidRPr="002D7B84" w:rsidRDefault="002D7B84" w:rsidP="002C5EC5">
            <w:pPr>
              <w:pStyle w:val="ListParagraph"/>
              <w:numPr>
                <w:ilvl w:val="0"/>
                <w:numId w:val="13"/>
              </w:numPr>
            </w:pPr>
            <w:r>
              <w:t>Explain the interrelationship between the various income tax disclosures contained in public company financial statements (Form 10K)</w:t>
            </w:r>
          </w:p>
        </w:tc>
      </w:tr>
      <w:tr w:rsidR="002D4A6E" w14:paraId="7859387B" w14:textId="77777777" w:rsidTr="002D7B84">
        <w:tc>
          <w:tcPr>
            <w:tcW w:w="2875" w:type="dxa"/>
          </w:tcPr>
          <w:p w14:paraId="27B2197E" w14:textId="10FC0502" w:rsidR="002D4A6E" w:rsidRPr="002D7B84" w:rsidRDefault="002D7B84" w:rsidP="006B5AE1">
            <w:pPr>
              <w:rPr>
                <w:b/>
                <w:bCs/>
                <w:sz w:val="28"/>
                <w:szCs w:val="28"/>
              </w:rPr>
            </w:pPr>
            <w:r>
              <w:rPr>
                <w:b/>
                <w:bCs/>
                <w:sz w:val="28"/>
                <w:szCs w:val="28"/>
              </w:rPr>
              <w:t>Readings</w:t>
            </w:r>
          </w:p>
        </w:tc>
        <w:tc>
          <w:tcPr>
            <w:tcW w:w="6475" w:type="dxa"/>
          </w:tcPr>
          <w:p w14:paraId="0D9CFA9C" w14:textId="77777777" w:rsidR="002D4A6E" w:rsidRDefault="002D7B84" w:rsidP="006B5AE1">
            <w:r>
              <w:rPr>
                <w:b/>
                <w:bCs/>
              </w:rPr>
              <w:t xml:space="preserve">Deloitte: </w:t>
            </w:r>
            <w:r>
              <w:t>Chapter 14</w:t>
            </w:r>
          </w:p>
          <w:p w14:paraId="748D97D5" w14:textId="77777777" w:rsidR="002D7B84" w:rsidRDefault="002D7B84" w:rsidP="006B5AE1">
            <w:pPr>
              <w:rPr>
                <w:b/>
                <w:bCs/>
              </w:rPr>
            </w:pPr>
            <w:r>
              <w:rPr>
                <w:b/>
                <w:bCs/>
              </w:rPr>
              <w:t>PowerPoint slides for Module 6</w:t>
            </w:r>
          </w:p>
          <w:p w14:paraId="7688C778" w14:textId="1F2BD874" w:rsidR="002D7B84" w:rsidRPr="002D7B84" w:rsidRDefault="002D7B84" w:rsidP="006B5AE1">
            <w:pPr>
              <w:rPr>
                <w:b/>
                <w:bCs/>
              </w:rPr>
            </w:pPr>
            <w:r>
              <w:rPr>
                <w:b/>
                <w:bCs/>
              </w:rPr>
              <w:t xml:space="preserve">Six Public Company Rate Reconciliations </w:t>
            </w:r>
          </w:p>
        </w:tc>
      </w:tr>
      <w:tr w:rsidR="002D4A6E" w14:paraId="00322C0A" w14:textId="77777777" w:rsidTr="002D7B84">
        <w:tc>
          <w:tcPr>
            <w:tcW w:w="2875" w:type="dxa"/>
          </w:tcPr>
          <w:p w14:paraId="2878E9A9" w14:textId="52093D24" w:rsidR="002D4A6E" w:rsidRPr="002D7B84" w:rsidRDefault="002D7B84" w:rsidP="006B5AE1">
            <w:pPr>
              <w:rPr>
                <w:b/>
                <w:bCs/>
                <w:sz w:val="28"/>
                <w:szCs w:val="28"/>
              </w:rPr>
            </w:pPr>
            <w:r>
              <w:rPr>
                <w:b/>
                <w:bCs/>
                <w:sz w:val="28"/>
                <w:szCs w:val="28"/>
              </w:rPr>
              <w:t>Assignments</w:t>
            </w:r>
          </w:p>
        </w:tc>
        <w:tc>
          <w:tcPr>
            <w:tcW w:w="6475" w:type="dxa"/>
          </w:tcPr>
          <w:p w14:paraId="745C0183" w14:textId="47B74C0F" w:rsidR="002D4A6E" w:rsidRDefault="002D7B84" w:rsidP="006B5AE1">
            <w:r>
              <w:t>Homework #</w:t>
            </w:r>
            <w:r w:rsidR="004638CF">
              <w:t>8</w:t>
            </w:r>
            <w:r w:rsidR="00C07DFE">
              <w:t xml:space="preserve"> submit prior to class on March </w:t>
            </w:r>
            <w:r w:rsidR="004638CF">
              <w:t>3</w:t>
            </w:r>
          </w:p>
          <w:p w14:paraId="41A8B4F0" w14:textId="1F4ED1C3" w:rsidR="002D7B84" w:rsidRDefault="002D7B84" w:rsidP="006B5AE1">
            <w:r>
              <w:t xml:space="preserve">Review the </w:t>
            </w:r>
            <w:r w:rsidR="00C07DFE">
              <w:t xml:space="preserve">Interactive </w:t>
            </w:r>
            <w:r>
              <w:t>PowerPoint for Module 6</w:t>
            </w:r>
          </w:p>
        </w:tc>
      </w:tr>
      <w:tr w:rsidR="002D4A6E" w14:paraId="0D9532CB" w14:textId="77777777" w:rsidTr="002D7B84">
        <w:tc>
          <w:tcPr>
            <w:tcW w:w="2875" w:type="dxa"/>
          </w:tcPr>
          <w:p w14:paraId="1FD02EBC" w14:textId="039E7054" w:rsidR="002D7B84" w:rsidRPr="002D7B84" w:rsidRDefault="002D7B84" w:rsidP="006B5AE1">
            <w:pPr>
              <w:rPr>
                <w:b/>
                <w:bCs/>
                <w:sz w:val="28"/>
                <w:szCs w:val="28"/>
              </w:rPr>
            </w:pPr>
            <w:r>
              <w:rPr>
                <w:b/>
                <w:bCs/>
                <w:sz w:val="28"/>
                <w:szCs w:val="28"/>
              </w:rPr>
              <w:t>Attend Class</w:t>
            </w:r>
          </w:p>
        </w:tc>
        <w:tc>
          <w:tcPr>
            <w:tcW w:w="6475" w:type="dxa"/>
          </w:tcPr>
          <w:p w14:paraId="109DB77F" w14:textId="4AEE5000" w:rsidR="002D4A6E" w:rsidRPr="002D7B84" w:rsidRDefault="00C07DFE" w:rsidP="006B5AE1">
            <w:pPr>
              <w:rPr>
                <w:b/>
                <w:bCs/>
              </w:rPr>
            </w:pPr>
            <w:r>
              <w:rPr>
                <w:b/>
                <w:bCs/>
              </w:rPr>
              <w:t xml:space="preserve">March </w:t>
            </w:r>
            <w:r w:rsidR="004638CF">
              <w:rPr>
                <w:b/>
                <w:bCs/>
              </w:rPr>
              <w:t>1</w:t>
            </w:r>
            <w:r>
              <w:rPr>
                <w:b/>
                <w:bCs/>
              </w:rPr>
              <w:t xml:space="preserve"> and </w:t>
            </w:r>
            <w:r w:rsidR="004638CF">
              <w:rPr>
                <w:b/>
                <w:bCs/>
              </w:rPr>
              <w:t>3</w:t>
            </w:r>
          </w:p>
        </w:tc>
      </w:tr>
    </w:tbl>
    <w:p w14:paraId="04A63F96" w14:textId="78E20041" w:rsidR="00BF5D6F" w:rsidRDefault="00BF5D6F" w:rsidP="006B5AE1"/>
    <w:p w14:paraId="02D8E3A8" w14:textId="11D4D7C1" w:rsidR="002D4A6E" w:rsidRDefault="002D4A6E" w:rsidP="006B5AE1"/>
    <w:p w14:paraId="2D65B160" w14:textId="31527470" w:rsidR="00C07DFE" w:rsidRDefault="00C07DFE" w:rsidP="006B5AE1"/>
    <w:p w14:paraId="68400947" w14:textId="77777777" w:rsidR="004638CF" w:rsidRDefault="004638CF" w:rsidP="004638CF"/>
    <w:p w14:paraId="4349A7E2" w14:textId="77777777" w:rsidR="00C07DFE" w:rsidRPr="002D7B84" w:rsidRDefault="00C07DFE" w:rsidP="006B5AE1">
      <w:pPr>
        <w:rPr>
          <w:color w:val="FF0000"/>
          <w:sz w:val="32"/>
          <w:szCs w:val="32"/>
        </w:rPr>
      </w:pPr>
    </w:p>
    <w:p w14:paraId="46F266D8" w14:textId="5C603F57" w:rsidR="002D4A6E" w:rsidRDefault="002D4A6E" w:rsidP="006B5AE1"/>
    <w:p w14:paraId="736AC265" w14:textId="62F209A1" w:rsidR="002D4A6E" w:rsidRDefault="002D4A6E" w:rsidP="006B5AE1"/>
    <w:p w14:paraId="7A683FA0" w14:textId="0C5DCAAC" w:rsidR="00BE2DF2" w:rsidRDefault="00BE2DF2" w:rsidP="006B5AE1"/>
    <w:p w14:paraId="0534F18B" w14:textId="5B2318CB" w:rsidR="00BE2DF2" w:rsidRDefault="00BE2DF2" w:rsidP="006B5AE1"/>
    <w:p w14:paraId="6C7AFF88" w14:textId="45A9F1CD" w:rsidR="00BE2DF2" w:rsidRDefault="00BE2DF2" w:rsidP="006B5AE1"/>
    <w:p w14:paraId="23AE26CE" w14:textId="6B1384CD" w:rsidR="00BE2DF2" w:rsidRDefault="00BE2DF2" w:rsidP="006B5AE1"/>
    <w:p w14:paraId="66DA8FC0" w14:textId="69C9AC83" w:rsidR="00BE2DF2" w:rsidRDefault="00BE2DF2" w:rsidP="006B5AE1"/>
    <w:p w14:paraId="78EC0FC7" w14:textId="13263E9B" w:rsidR="00BE2DF2" w:rsidRDefault="00BE2DF2" w:rsidP="006B5AE1"/>
    <w:p w14:paraId="3D3C76C8" w14:textId="15ED369D" w:rsidR="00BE2DF2" w:rsidRDefault="00BE2DF2" w:rsidP="006B5AE1"/>
    <w:p w14:paraId="4854E77F" w14:textId="7C41D165" w:rsidR="00C07DFE" w:rsidRDefault="00C07DFE" w:rsidP="006B5AE1"/>
    <w:p w14:paraId="040AFCDE" w14:textId="349376CA" w:rsidR="00C07DFE" w:rsidRDefault="00C07DFE" w:rsidP="006B5AE1"/>
    <w:p w14:paraId="1840E852" w14:textId="0D1D4977" w:rsidR="00C07DFE" w:rsidRDefault="00C07DFE" w:rsidP="006B5AE1"/>
    <w:p w14:paraId="37980C22" w14:textId="77777777" w:rsidR="00C07DFE" w:rsidRDefault="00C07DFE" w:rsidP="006B5AE1"/>
    <w:p w14:paraId="16BE6652" w14:textId="21680EA4" w:rsidR="00BE2DF2" w:rsidRDefault="00BE2DF2" w:rsidP="006B5AE1"/>
    <w:p w14:paraId="30065B8E" w14:textId="7EF33657" w:rsidR="00BE2DF2" w:rsidRDefault="00BE2DF2" w:rsidP="006B5AE1"/>
    <w:p w14:paraId="5378AD0D" w14:textId="5793B8E4" w:rsidR="00BE2DF2" w:rsidRDefault="00BE2DF2" w:rsidP="006B5AE1"/>
    <w:p w14:paraId="5928F59E" w14:textId="136392BB" w:rsidR="00BE2DF2" w:rsidRDefault="00BE2DF2" w:rsidP="006B5AE1"/>
    <w:p w14:paraId="6E00CBB9" w14:textId="2F947676" w:rsidR="00BE2DF2" w:rsidRDefault="00BE2DF2" w:rsidP="006B5AE1"/>
    <w:p w14:paraId="1EDB75E3" w14:textId="045D84AC" w:rsidR="00BE2DF2" w:rsidRDefault="00BE2DF2" w:rsidP="006B5AE1"/>
    <w:p w14:paraId="12B76B7E" w14:textId="21A36C4F" w:rsidR="007C41AB" w:rsidRDefault="007C41AB" w:rsidP="006B5AE1"/>
    <w:p w14:paraId="157EDAA2" w14:textId="3E963AB7" w:rsidR="007C41AB" w:rsidRDefault="007C41AB" w:rsidP="006B5AE1"/>
    <w:p w14:paraId="24574B5C" w14:textId="43F2C9D6" w:rsidR="007C41AB" w:rsidRDefault="007C41AB" w:rsidP="006B5AE1"/>
    <w:p w14:paraId="5435E02C" w14:textId="77777777" w:rsidR="007C41AB" w:rsidRDefault="007C41AB" w:rsidP="006B5AE1"/>
    <w:p w14:paraId="768FF55F" w14:textId="0BC54403" w:rsidR="00BE2DF2" w:rsidRDefault="00BE2DF2" w:rsidP="006B5AE1"/>
    <w:p w14:paraId="29CEDC5E" w14:textId="7FE8BB3D" w:rsidR="00BE2DF2" w:rsidRDefault="00BE2DF2" w:rsidP="006B5AE1"/>
    <w:p w14:paraId="1E64231A" w14:textId="02A34D61" w:rsidR="00BE2DF2" w:rsidRDefault="00BE2DF2" w:rsidP="006B5AE1"/>
    <w:p w14:paraId="4DDC26CE" w14:textId="77777777" w:rsidR="00BE2DF2" w:rsidRDefault="00BE2DF2" w:rsidP="006B5AE1"/>
    <w:tbl>
      <w:tblPr>
        <w:tblStyle w:val="TableGrid"/>
        <w:tblW w:w="0" w:type="auto"/>
        <w:tblLook w:val="04A0" w:firstRow="1" w:lastRow="0" w:firstColumn="1" w:lastColumn="0" w:noHBand="0" w:noVBand="1"/>
      </w:tblPr>
      <w:tblGrid>
        <w:gridCol w:w="2875"/>
        <w:gridCol w:w="6475"/>
      </w:tblGrid>
      <w:tr w:rsidR="00E720E1" w14:paraId="4854C4D6" w14:textId="77777777" w:rsidTr="00E720E1">
        <w:tc>
          <w:tcPr>
            <w:tcW w:w="2875" w:type="dxa"/>
          </w:tcPr>
          <w:p w14:paraId="42BAE841" w14:textId="77777777" w:rsidR="00E720E1" w:rsidRDefault="00E720E1" w:rsidP="006B5AE1"/>
        </w:tc>
        <w:tc>
          <w:tcPr>
            <w:tcW w:w="6475" w:type="dxa"/>
          </w:tcPr>
          <w:p w14:paraId="176CE9DF" w14:textId="0DE1E65F" w:rsidR="00E720E1" w:rsidRPr="00E720E1" w:rsidRDefault="00E720E1" w:rsidP="006B5AE1">
            <w:pPr>
              <w:rPr>
                <w:b/>
                <w:bCs/>
                <w:sz w:val="28"/>
                <w:szCs w:val="28"/>
              </w:rPr>
            </w:pPr>
            <w:r>
              <w:rPr>
                <w:b/>
                <w:bCs/>
                <w:sz w:val="28"/>
                <w:szCs w:val="28"/>
              </w:rPr>
              <w:t>MODULE 7</w:t>
            </w:r>
            <w:r w:rsidR="00BE2DF2">
              <w:rPr>
                <w:b/>
                <w:bCs/>
                <w:sz w:val="28"/>
                <w:szCs w:val="28"/>
              </w:rPr>
              <w:t>: Intra Period Allocation and Interim Reporting</w:t>
            </w:r>
          </w:p>
        </w:tc>
      </w:tr>
      <w:tr w:rsidR="00E720E1" w14:paraId="2FF358C4" w14:textId="77777777" w:rsidTr="00E720E1">
        <w:tc>
          <w:tcPr>
            <w:tcW w:w="2875" w:type="dxa"/>
          </w:tcPr>
          <w:p w14:paraId="771021C0" w14:textId="675BE9A1" w:rsidR="00E720E1" w:rsidRPr="00BE2DF2" w:rsidRDefault="00BE2DF2" w:rsidP="006B5AE1">
            <w:pPr>
              <w:rPr>
                <w:b/>
                <w:bCs/>
              </w:rPr>
            </w:pPr>
            <w:r>
              <w:rPr>
                <w:b/>
                <w:bCs/>
              </w:rPr>
              <w:t>Learning Outcomes</w:t>
            </w:r>
          </w:p>
        </w:tc>
        <w:tc>
          <w:tcPr>
            <w:tcW w:w="6475" w:type="dxa"/>
          </w:tcPr>
          <w:p w14:paraId="226F6733" w14:textId="77777777" w:rsidR="00E720E1" w:rsidRDefault="00BE2DF2" w:rsidP="002C5EC5">
            <w:pPr>
              <w:pStyle w:val="ListParagraph"/>
              <w:numPr>
                <w:ilvl w:val="0"/>
                <w:numId w:val="16"/>
              </w:numPr>
            </w:pPr>
            <w:r>
              <w:t>Explain the concept of intra period allocations and apply these concepts to income tax items</w:t>
            </w:r>
          </w:p>
          <w:p w14:paraId="417C413E" w14:textId="77777777" w:rsidR="00BE2DF2" w:rsidRDefault="00BE2DF2" w:rsidP="002C5EC5">
            <w:pPr>
              <w:pStyle w:val="ListParagraph"/>
              <w:numPr>
                <w:ilvl w:val="0"/>
                <w:numId w:val="16"/>
              </w:numPr>
            </w:pPr>
            <w:r>
              <w:t>Define Other Comprehensive Income and how ASC 740 is applied to it</w:t>
            </w:r>
          </w:p>
          <w:p w14:paraId="3F7C7B4D" w14:textId="77777777" w:rsidR="00BE2DF2" w:rsidRDefault="00BE2DF2" w:rsidP="002C5EC5">
            <w:pPr>
              <w:pStyle w:val="ListParagraph"/>
              <w:numPr>
                <w:ilvl w:val="0"/>
                <w:numId w:val="16"/>
              </w:numPr>
            </w:pPr>
            <w:r>
              <w:t>Apply the methodology for determining income tax provisions for interim periods</w:t>
            </w:r>
          </w:p>
          <w:p w14:paraId="40EBC50D" w14:textId="2CA577CF" w:rsidR="00BE2DF2" w:rsidRPr="00BE2DF2" w:rsidRDefault="00BE2DF2" w:rsidP="002C5EC5">
            <w:pPr>
              <w:pStyle w:val="ListParagraph"/>
              <w:numPr>
                <w:ilvl w:val="0"/>
                <w:numId w:val="16"/>
              </w:numPr>
            </w:pPr>
            <w:r>
              <w:t>Determine the effect of new tax law on interim reporting</w:t>
            </w:r>
          </w:p>
        </w:tc>
      </w:tr>
      <w:tr w:rsidR="00E720E1" w14:paraId="71A2826F" w14:textId="77777777" w:rsidTr="00E720E1">
        <w:tc>
          <w:tcPr>
            <w:tcW w:w="2875" w:type="dxa"/>
          </w:tcPr>
          <w:p w14:paraId="25A13743" w14:textId="6F020175" w:rsidR="00E720E1" w:rsidRPr="00BE2DF2" w:rsidRDefault="00BE2DF2" w:rsidP="006B5AE1">
            <w:pPr>
              <w:rPr>
                <w:b/>
                <w:bCs/>
              </w:rPr>
            </w:pPr>
            <w:r>
              <w:rPr>
                <w:b/>
                <w:bCs/>
              </w:rPr>
              <w:t>Readings</w:t>
            </w:r>
          </w:p>
        </w:tc>
        <w:tc>
          <w:tcPr>
            <w:tcW w:w="6475" w:type="dxa"/>
          </w:tcPr>
          <w:p w14:paraId="4E17A4C8" w14:textId="77777777" w:rsidR="00E720E1" w:rsidRDefault="007C41AB" w:rsidP="006B5AE1">
            <w:r>
              <w:rPr>
                <w:b/>
                <w:bCs/>
              </w:rPr>
              <w:t xml:space="preserve">PWC: </w:t>
            </w:r>
            <w:r>
              <w:t>Chapter 12 (Sections 12.1-12.3) and Chapter 16 (Sections 16.1-16.4)</w:t>
            </w:r>
          </w:p>
          <w:p w14:paraId="34D1D9EF" w14:textId="57565780" w:rsidR="007C41AB" w:rsidRPr="007C41AB" w:rsidRDefault="007C41AB" w:rsidP="006B5AE1">
            <w:pPr>
              <w:rPr>
                <w:b/>
                <w:bCs/>
              </w:rPr>
            </w:pPr>
            <w:r>
              <w:rPr>
                <w:b/>
                <w:bCs/>
              </w:rPr>
              <w:t>PowerPoint slides for Module 7</w:t>
            </w:r>
          </w:p>
        </w:tc>
      </w:tr>
      <w:tr w:rsidR="00E720E1" w14:paraId="1906C814" w14:textId="77777777" w:rsidTr="00E720E1">
        <w:tc>
          <w:tcPr>
            <w:tcW w:w="2875" w:type="dxa"/>
          </w:tcPr>
          <w:p w14:paraId="65219006" w14:textId="36708F86" w:rsidR="00E720E1" w:rsidRPr="00BE2DF2" w:rsidRDefault="00BE2DF2" w:rsidP="006B5AE1">
            <w:pPr>
              <w:rPr>
                <w:b/>
                <w:bCs/>
              </w:rPr>
            </w:pPr>
            <w:r>
              <w:rPr>
                <w:b/>
                <w:bCs/>
              </w:rPr>
              <w:t>Assignments</w:t>
            </w:r>
          </w:p>
        </w:tc>
        <w:tc>
          <w:tcPr>
            <w:tcW w:w="6475" w:type="dxa"/>
          </w:tcPr>
          <w:p w14:paraId="3E81677A" w14:textId="68FD6CB8" w:rsidR="00E720E1" w:rsidRDefault="007C41AB" w:rsidP="006B5AE1">
            <w:r>
              <w:t>Homework #</w:t>
            </w:r>
            <w:r w:rsidR="004638CF">
              <w:t>9</w:t>
            </w:r>
            <w:r w:rsidR="00C07DFE">
              <w:t xml:space="preserve"> submit prior to class on March </w:t>
            </w:r>
            <w:r w:rsidR="004638CF">
              <w:t>8</w:t>
            </w:r>
          </w:p>
          <w:p w14:paraId="539F1573" w14:textId="1DFB8774" w:rsidR="007C41AB" w:rsidRDefault="007C41AB" w:rsidP="006B5AE1">
            <w:r>
              <w:t>Review the</w:t>
            </w:r>
            <w:r w:rsidR="00C07DFE">
              <w:t xml:space="preserve"> Interactive</w:t>
            </w:r>
            <w:r>
              <w:t xml:space="preserve"> PowerPoint for Module 7</w:t>
            </w:r>
          </w:p>
        </w:tc>
      </w:tr>
      <w:tr w:rsidR="00E720E1" w14:paraId="7EA93BED" w14:textId="77777777" w:rsidTr="00E720E1">
        <w:tc>
          <w:tcPr>
            <w:tcW w:w="2875" w:type="dxa"/>
          </w:tcPr>
          <w:p w14:paraId="34365EF0" w14:textId="727C621A" w:rsidR="00BE2DF2" w:rsidRPr="00BE2DF2" w:rsidRDefault="00BE2DF2" w:rsidP="006B5AE1">
            <w:pPr>
              <w:rPr>
                <w:b/>
                <w:bCs/>
              </w:rPr>
            </w:pPr>
            <w:r>
              <w:rPr>
                <w:b/>
                <w:bCs/>
              </w:rPr>
              <w:t>Attend Class</w:t>
            </w:r>
          </w:p>
        </w:tc>
        <w:tc>
          <w:tcPr>
            <w:tcW w:w="6475" w:type="dxa"/>
          </w:tcPr>
          <w:p w14:paraId="24E4F574" w14:textId="1E713D41" w:rsidR="00E720E1" w:rsidRPr="007C41AB" w:rsidRDefault="00C07DFE" w:rsidP="006B5AE1">
            <w:pPr>
              <w:rPr>
                <w:b/>
                <w:bCs/>
              </w:rPr>
            </w:pPr>
            <w:r>
              <w:rPr>
                <w:b/>
                <w:bCs/>
              </w:rPr>
              <w:t xml:space="preserve">March </w:t>
            </w:r>
            <w:r w:rsidR="004638CF">
              <w:rPr>
                <w:b/>
                <w:bCs/>
              </w:rPr>
              <w:t>8</w:t>
            </w:r>
          </w:p>
        </w:tc>
      </w:tr>
    </w:tbl>
    <w:p w14:paraId="3DE3D2AA" w14:textId="11C978E5" w:rsidR="00BF5D6F" w:rsidRDefault="00BF5D6F" w:rsidP="006B5AE1"/>
    <w:p w14:paraId="792F9B51" w14:textId="3266601F" w:rsidR="00BE2DF2" w:rsidRDefault="00BE2DF2" w:rsidP="006B5AE1"/>
    <w:p w14:paraId="33CCDEAA" w14:textId="5586DEFF" w:rsidR="00BE2DF2" w:rsidRDefault="00BE2DF2" w:rsidP="006B5AE1"/>
    <w:p w14:paraId="3225C22A" w14:textId="6D96A3D1" w:rsidR="00BE2DF2" w:rsidRDefault="00BE2DF2" w:rsidP="006B5AE1"/>
    <w:p w14:paraId="47176B9B" w14:textId="6887FBB0" w:rsidR="00BE2DF2" w:rsidRDefault="00BE2DF2" w:rsidP="006B5AE1"/>
    <w:p w14:paraId="43CF7BBC" w14:textId="09CAAB40" w:rsidR="00BE2DF2" w:rsidRDefault="00BE2DF2" w:rsidP="006B5AE1"/>
    <w:p w14:paraId="3F186275" w14:textId="258602CA" w:rsidR="00BE2DF2" w:rsidRDefault="00BE2DF2" w:rsidP="006B5AE1"/>
    <w:p w14:paraId="2125C285" w14:textId="40A43891" w:rsidR="00BE2DF2" w:rsidRDefault="00BE2DF2" w:rsidP="006B5AE1"/>
    <w:p w14:paraId="771ADAC1" w14:textId="5C471446" w:rsidR="00BE2DF2" w:rsidRDefault="00BE2DF2" w:rsidP="006B5AE1"/>
    <w:p w14:paraId="2DE1AC81" w14:textId="45A399FE" w:rsidR="00BE2DF2" w:rsidRDefault="00BE2DF2" w:rsidP="006B5AE1"/>
    <w:p w14:paraId="305789E7" w14:textId="29523A96" w:rsidR="00BE2DF2" w:rsidRDefault="00BE2DF2" w:rsidP="006B5AE1"/>
    <w:p w14:paraId="529E53E6" w14:textId="1F057C5E" w:rsidR="00BE2DF2" w:rsidRDefault="00BE2DF2" w:rsidP="006B5AE1"/>
    <w:p w14:paraId="3080E583" w14:textId="5BF19161" w:rsidR="00BE2DF2" w:rsidRDefault="00BE2DF2" w:rsidP="006B5AE1"/>
    <w:p w14:paraId="5D631851" w14:textId="3DA8D2B6" w:rsidR="00BE2DF2" w:rsidRDefault="00BE2DF2" w:rsidP="006B5AE1"/>
    <w:p w14:paraId="10A8708E" w14:textId="28F2A24C" w:rsidR="00BE2DF2" w:rsidRDefault="00BE2DF2" w:rsidP="006B5AE1"/>
    <w:p w14:paraId="7F49059D" w14:textId="2F69473B" w:rsidR="00BE2DF2" w:rsidRDefault="00BE2DF2" w:rsidP="006B5AE1"/>
    <w:p w14:paraId="74DE6B30" w14:textId="13C2F897" w:rsidR="00BE2DF2" w:rsidRDefault="00BE2DF2" w:rsidP="006B5AE1"/>
    <w:p w14:paraId="39C77EEA" w14:textId="355CAA7B" w:rsidR="00BE2DF2" w:rsidRDefault="00BE2DF2" w:rsidP="006B5AE1"/>
    <w:p w14:paraId="3F04F17F" w14:textId="3BB1738C" w:rsidR="00BE2DF2" w:rsidRDefault="00BE2DF2" w:rsidP="006B5AE1"/>
    <w:p w14:paraId="21AA969B" w14:textId="28607C7F" w:rsidR="00BE2DF2" w:rsidRDefault="00BE2DF2" w:rsidP="006B5AE1"/>
    <w:p w14:paraId="1894D2DB" w14:textId="2069D04F" w:rsidR="00BE2DF2" w:rsidRDefault="00BE2DF2" w:rsidP="006B5AE1"/>
    <w:p w14:paraId="16693BBF" w14:textId="5E25C814" w:rsidR="00BE2DF2" w:rsidRDefault="00BE2DF2" w:rsidP="006B5AE1"/>
    <w:p w14:paraId="6A79A238" w14:textId="57514151" w:rsidR="00BE2DF2" w:rsidRDefault="00BE2DF2" w:rsidP="006B5AE1"/>
    <w:p w14:paraId="6343ADBF" w14:textId="366D52C0" w:rsidR="00BE2DF2" w:rsidRDefault="00BE2DF2" w:rsidP="006B5AE1"/>
    <w:p w14:paraId="1B0C6BD7" w14:textId="4691D3A6" w:rsidR="00BE2DF2" w:rsidRDefault="00BE2DF2" w:rsidP="006B5AE1"/>
    <w:p w14:paraId="63715827" w14:textId="0E4FA9A3" w:rsidR="00BE2DF2" w:rsidRDefault="00BE2DF2" w:rsidP="006B5AE1"/>
    <w:p w14:paraId="212B810C" w14:textId="1D0270FE" w:rsidR="00BE2DF2" w:rsidRDefault="00BE2DF2" w:rsidP="006B5AE1"/>
    <w:p w14:paraId="01B58CA1" w14:textId="2CE0B37D" w:rsidR="00BE2DF2" w:rsidRDefault="00BE2DF2" w:rsidP="006B5AE1"/>
    <w:p w14:paraId="43528254" w14:textId="77777777" w:rsidR="00BE2DF2" w:rsidRDefault="00BE2DF2" w:rsidP="006B5AE1"/>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7"/>
        <w:gridCol w:w="8213"/>
      </w:tblGrid>
      <w:tr w:rsidR="00474A22" w:rsidRPr="00B51350" w14:paraId="50E5A390" w14:textId="77777777" w:rsidTr="009B434D">
        <w:tc>
          <w:tcPr>
            <w:tcW w:w="2677" w:type="dxa"/>
          </w:tcPr>
          <w:p w14:paraId="2954B85F" w14:textId="77777777" w:rsidR="00474A22" w:rsidRPr="00B51350" w:rsidRDefault="00474A22" w:rsidP="00474A22">
            <w:pPr>
              <w:rPr>
                <w:rFonts w:ascii="Arial" w:hAnsi="Arial" w:cs="Arial"/>
                <w:b/>
              </w:rPr>
            </w:pPr>
            <w:r>
              <w:lastRenderedPageBreak/>
              <w:br w:type="page"/>
            </w:r>
          </w:p>
        </w:tc>
        <w:tc>
          <w:tcPr>
            <w:tcW w:w="8213" w:type="dxa"/>
          </w:tcPr>
          <w:p w14:paraId="3231E61C" w14:textId="7B13D540" w:rsidR="00474A22" w:rsidRPr="00086679" w:rsidRDefault="00474A22" w:rsidP="00474A22">
            <w:pPr>
              <w:rPr>
                <w:rFonts w:ascii="Arial" w:hAnsi="Arial" w:cs="Arial"/>
                <w:b/>
                <w:bCs/>
                <w:color w:val="FF0000"/>
              </w:rPr>
            </w:pPr>
            <w:r>
              <w:rPr>
                <w:rFonts w:ascii="Arial" w:hAnsi="Arial" w:cs="Arial"/>
                <w:b/>
                <w:bCs/>
              </w:rPr>
              <w:t>MODULE</w:t>
            </w:r>
            <w:r w:rsidRPr="00616740">
              <w:rPr>
                <w:rFonts w:ascii="Arial" w:hAnsi="Arial" w:cs="Arial"/>
                <w:b/>
                <w:bCs/>
              </w:rPr>
              <w:t xml:space="preserve"> </w:t>
            </w:r>
            <w:r w:rsidR="00BE2DF2">
              <w:rPr>
                <w:rFonts w:ascii="Arial" w:hAnsi="Arial" w:cs="Arial"/>
                <w:b/>
                <w:bCs/>
              </w:rPr>
              <w:t>8</w:t>
            </w:r>
            <w:r w:rsidRPr="00616740">
              <w:rPr>
                <w:rFonts w:ascii="Arial" w:hAnsi="Arial" w:cs="Arial"/>
                <w:b/>
                <w:bCs/>
              </w:rPr>
              <w:t xml:space="preserve">: </w:t>
            </w:r>
            <w:r w:rsidR="0039141F">
              <w:rPr>
                <w:rFonts w:ascii="Arial" w:hAnsi="Arial" w:cs="Arial"/>
                <w:b/>
                <w:bCs/>
              </w:rPr>
              <w:t>Business Combinations – Basic Concepts</w:t>
            </w:r>
          </w:p>
          <w:p w14:paraId="3F559298" w14:textId="77777777" w:rsidR="00474A22" w:rsidRPr="00B51350" w:rsidRDefault="00474A22" w:rsidP="00474A22">
            <w:pPr>
              <w:rPr>
                <w:rFonts w:ascii="Arial" w:hAnsi="Arial" w:cs="Arial"/>
                <w:b/>
              </w:rPr>
            </w:pPr>
          </w:p>
        </w:tc>
      </w:tr>
      <w:tr w:rsidR="009B434D" w:rsidRPr="00B51350" w14:paraId="60D6DF38" w14:textId="77777777" w:rsidTr="009B434D">
        <w:tc>
          <w:tcPr>
            <w:tcW w:w="2677" w:type="dxa"/>
          </w:tcPr>
          <w:p w14:paraId="193844B1" w14:textId="683E20B2" w:rsidR="009B434D" w:rsidRPr="009B434D" w:rsidRDefault="009B434D" w:rsidP="00474A22">
            <w:pPr>
              <w:rPr>
                <w:b/>
                <w:bCs/>
                <w:sz w:val="28"/>
                <w:szCs w:val="28"/>
              </w:rPr>
            </w:pPr>
            <w:r>
              <w:rPr>
                <w:b/>
                <w:bCs/>
                <w:sz w:val="28"/>
                <w:szCs w:val="28"/>
              </w:rPr>
              <w:t>Learning Outcomes</w:t>
            </w:r>
          </w:p>
        </w:tc>
        <w:tc>
          <w:tcPr>
            <w:tcW w:w="8213" w:type="dxa"/>
          </w:tcPr>
          <w:p w14:paraId="131769DF" w14:textId="4B30904A" w:rsidR="009B434D" w:rsidRDefault="009B434D" w:rsidP="002C5EC5">
            <w:pPr>
              <w:pStyle w:val="ListParagraph"/>
              <w:numPr>
                <w:ilvl w:val="0"/>
                <w:numId w:val="14"/>
              </w:numPr>
              <w:rPr>
                <w:rFonts w:ascii="Arial" w:hAnsi="Arial" w:cs="Arial"/>
              </w:rPr>
            </w:pPr>
            <w:r>
              <w:rPr>
                <w:rFonts w:ascii="Arial" w:hAnsi="Arial" w:cs="Arial"/>
              </w:rPr>
              <w:t>Identify the basic principles of acquisition accounting from a GAAP and U.S. Federal Income Tax perspective</w:t>
            </w:r>
          </w:p>
          <w:p w14:paraId="211C3DCD" w14:textId="673906D8" w:rsidR="00E720E1" w:rsidRDefault="00E720E1" w:rsidP="002C5EC5">
            <w:pPr>
              <w:pStyle w:val="ListParagraph"/>
              <w:numPr>
                <w:ilvl w:val="0"/>
                <w:numId w:val="14"/>
              </w:numPr>
              <w:rPr>
                <w:rFonts w:ascii="Arial" w:hAnsi="Arial" w:cs="Arial"/>
              </w:rPr>
            </w:pPr>
            <w:r>
              <w:rPr>
                <w:rFonts w:ascii="Arial" w:hAnsi="Arial" w:cs="Arial"/>
              </w:rPr>
              <w:t xml:space="preserve">Explain the concept of taxable and nontaxable </w:t>
            </w:r>
            <w:proofErr w:type="spellStart"/>
            <w:r>
              <w:rPr>
                <w:rFonts w:ascii="Arial" w:hAnsi="Arial" w:cs="Arial"/>
              </w:rPr>
              <w:t>acquistions</w:t>
            </w:r>
            <w:proofErr w:type="spellEnd"/>
          </w:p>
          <w:p w14:paraId="698A65C6" w14:textId="77777777" w:rsidR="009B434D" w:rsidRDefault="009B434D" w:rsidP="002C5EC5">
            <w:pPr>
              <w:pStyle w:val="ListParagraph"/>
              <w:numPr>
                <w:ilvl w:val="0"/>
                <w:numId w:val="14"/>
              </w:numPr>
              <w:rPr>
                <w:rFonts w:ascii="Arial" w:hAnsi="Arial" w:cs="Arial"/>
              </w:rPr>
            </w:pPr>
            <w:r>
              <w:rPr>
                <w:rFonts w:ascii="Arial" w:hAnsi="Arial" w:cs="Arial"/>
              </w:rPr>
              <w:t>Distinguish between GAAP and income tax goodwill</w:t>
            </w:r>
          </w:p>
          <w:p w14:paraId="1EAFFF03" w14:textId="7866D0AB" w:rsidR="009B434D" w:rsidRPr="009B434D" w:rsidRDefault="009B434D" w:rsidP="009B434D">
            <w:pPr>
              <w:ind w:left="360"/>
              <w:rPr>
                <w:rFonts w:ascii="Arial" w:hAnsi="Arial" w:cs="Arial"/>
              </w:rPr>
            </w:pPr>
          </w:p>
        </w:tc>
      </w:tr>
      <w:tr w:rsidR="00474A22" w:rsidRPr="00B51350" w14:paraId="36DA3340" w14:textId="77777777" w:rsidTr="009B434D">
        <w:tc>
          <w:tcPr>
            <w:tcW w:w="2677" w:type="dxa"/>
          </w:tcPr>
          <w:p w14:paraId="14C0BD0E" w14:textId="77777777" w:rsidR="00474A22" w:rsidRPr="00B51350" w:rsidRDefault="00474A22" w:rsidP="00474A22">
            <w:pPr>
              <w:rPr>
                <w:rFonts w:ascii="Arial" w:hAnsi="Arial" w:cs="Arial"/>
                <w:b/>
              </w:rPr>
            </w:pPr>
            <w:r w:rsidRPr="00B51350">
              <w:rPr>
                <w:rFonts w:ascii="Arial" w:hAnsi="Arial" w:cs="Arial"/>
                <w:b/>
              </w:rPr>
              <w:t>Readings</w:t>
            </w:r>
          </w:p>
        </w:tc>
        <w:tc>
          <w:tcPr>
            <w:tcW w:w="8213" w:type="dxa"/>
          </w:tcPr>
          <w:p w14:paraId="41219196" w14:textId="35305F60" w:rsidR="00474A22" w:rsidRDefault="0039141F" w:rsidP="0039141F">
            <w:r>
              <w:rPr>
                <w:b/>
                <w:bCs/>
              </w:rPr>
              <w:t xml:space="preserve">PWC: </w:t>
            </w:r>
            <w:r>
              <w:t>Chapter 10</w:t>
            </w:r>
            <w:r w:rsidR="009B434D">
              <w:t xml:space="preserve"> (Sections 10.1-10.7)</w:t>
            </w:r>
          </w:p>
          <w:p w14:paraId="3FDAF69E" w14:textId="52F9CE70" w:rsidR="0039141F" w:rsidRDefault="0039141F" w:rsidP="0039141F">
            <w:pPr>
              <w:rPr>
                <w:b/>
                <w:bCs/>
              </w:rPr>
            </w:pPr>
            <w:r>
              <w:rPr>
                <w:b/>
                <w:bCs/>
              </w:rPr>
              <w:t xml:space="preserve">Overview of M&amp;A Tax </w:t>
            </w:r>
          </w:p>
          <w:p w14:paraId="55584C16" w14:textId="4A0E4FBB" w:rsidR="009B434D" w:rsidRDefault="009B434D" w:rsidP="0039141F">
            <w:pPr>
              <w:rPr>
                <w:b/>
                <w:bCs/>
              </w:rPr>
            </w:pPr>
            <w:r>
              <w:rPr>
                <w:b/>
                <w:bCs/>
              </w:rPr>
              <w:t>Excerpts from ASC 850</w:t>
            </w:r>
          </w:p>
          <w:p w14:paraId="4E33DE0B" w14:textId="60074B4D" w:rsidR="0039141F" w:rsidRPr="0039141F" w:rsidRDefault="0039141F" w:rsidP="0039141F">
            <w:pPr>
              <w:rPr>
                <w:b/>
                <w:bCs/>
              </w:rPr>
            </w:pPr>
            <w:r>
              <w:rPr>
                <w:b/>
                <w:bCs/>
              </w:rPr>
              <w:t xml:space="preserve">PowerPoint slides for Module </w:t>
            </w:r>
            <w:r w:rsidR="00BE2DF2">
              <w:rPr>
                <w:b/>
                <w:bCs/>
              </w:rPr>
              <w:t>8</w:t>
            </w:r>
          </w:p>
        </w:tc>
      </w:tr>
      <w:tr w:rsidR="00474A22" w:rsidRPr="00B51350" w14:paraId="05DCE38A" w14:textId="77777777" w:rsidTr="009B434D">
        <w:tc>
          <w:tcPr>
            <w:tcW w:w="2677" w:type="dxa"/>
          </w:tcPr>
          <w:p w14:paraId="6BECDD43" w14:textId="77777777" w:rsidR="00474A22" w:rsidRPr="00B51350" w:rsidRDefault="00474A22" w:rsidP="00474A22">
            <w:pPr>
              <w:rPr>
                <w:rFonts w:ascii="Arial" w:hAnsi="Arial" w:cs="Arial"/>
                <w:b/>
              </w:rPr>
            </w:pPr>
            <w:r w:rsidRPr="00B51350">
              <w:rPr>
                <w:rFonts w:ascii="Arial" w:hAnsi="Arial" w:cs="Arial"/>
                <w:b/>
              </w:rPr>
              <w:t xml:space="preserve">Activities </w:t>
            </w:r>
          </w:p>
        </w:tc>
        <w:tc>
          <w:tcPr>
            <w:tcW w:w="8213" w:type="dxa"/>
          </w:tcPr>
          <w:p w14:paraId="78F14A53" w14:textId="21BB60CC" w:rsidR="00474A22" w:rsidRDefault="00474A22" w:rsidP="00474A22">
            <w:pPr>
              <w:rPr>
                <w:rFonts w:ascii="Arial" w:hAnsi="Arial" w:cs="Arial"/>
              </w:rPr>
            </w:pPr>
            <w:r>
              <w:rPr>
                <w:rFonts w:ascii="Arial" w:hAnsi="Arial" w:cs="Arial"/>
              </w:rPr>
              <w:t xml:space="preserve">Watch the pre-recorded lectures and complete the self-assessment exercises in Blackboard for Module </w:t>
            </w:r>
            <w:r w:rsidR="00BE2DF2">
              <w:rPr>
                <w:rFonts w:ascii="Arial" w:hAnsi="Arial" w:cs="Arial"/>
              </w:rPr>
              <w:t>8</w:t>
            </w:r>
          </w:p>
          <w:p w14:paraId="5BBD3D13" w14:textId="77777777" w:rsidR="00474A22" w:rsidRPr="00B51350" w:rsidRDefault="00474A22" w:rsidP="00474A22">
            <w:pPr>
              <w:rPr>
                <w:rFonts w:ascii="Arial" w:hAnsi="Arial" w:cs="Arial"/>
              </w:rPr>
            </w:pPr>
          </w:p>
        </w:tc>
      </w:tr>
      <w:tr w:rsidR="00474A22" w:rsidRPr="00B51350" w14:paraId="1E24A531" w14:textId="77777777" w:rsidTr="009B434D">
        <w:tc>
          <w:tcPr>
            <w:tcW w:w="2677" w:type="dxa"/>
          </w:tcPr>
          <w:p w14:paraId="0611CC40" w14:textId="77777777" w:rsidR="00474A22" w:rsidRPr="00B51350" w:rsidRDefault="00474A22" w:rsidP="00474A22">
            <w:pPr>
              <w:rPr>
                <w:rFonts w:ascii="Arial" w:hAnsi="Arial" w:cs="Arial"/>
                <w:b/>
              </w:rPr>
            </w:pPr>
            <w:r w:rsidRPr="00B51350">
              <w:rPr>
                <w:rFonts w:ascii="Arial" w:hAnsi="Arial" w:cs="Arial"/>
                <w:b/>
              </w:rPr>
              <w:t>Assignments</w:t>
            </w:r>
          </w:p>
        </w:tc>
        <w:tc>
          <w:tcPr>
            <w:tcW w:w="8213" w:type="dxa"/>
          </w:tcPr>
          <w:p w14:paraId="73D55FAE" w14:textId="79EFC6D4" w:rsidR="00474A22" w:rsidRDefault="00E720E1" w:rsidP="00474A22">
            <w:pPr>
              <w:rPr>
                <w:rFonts w:ascii="Arial" w:hAnsi="Arial" w:cs="Arial"/>
              </w:rPr>
            </w:pPr>
            <w:r>
              <w:rPr>
                <w:rFonts w:ascii="Arial" w:hAnsi="Arial" w:cs="Arial"/>
              </w:rPr>
              <w:t>Homework #</w:t>
            </w:r>
            <w:r w:rsidR="003E0C6A">
              <w:rPr>
                <w:rFonts w:ascii="Arial" w:hAnsi="Arial" w:cs="Arial"/>
              </w:rPr>
              <w:t>10</w:t>
            </w:r>
            <w:r w:rsidR="00C07DFE">
              <w:rPr>
                <w:rFonts w:ascii="Arial" w:hAnsi="Arial" w:cs="Arial"/>
              </w:rPr>
              <w:t xml:space="preserve"> submit prior to class on March </w:t>
            </w:r>
            <w:r w:rsidR="003E0C6A">
              <w:rPr>
                <w:rFonts w:ascii="Arial" w:hAnsi="Arial" w:cs="Arial"/>
              </w:rPr>
              <w:t>22</w:t>
            </w:r>
          </w:p>
          <w:p w14:paraId="4FEA9364" w14:textId="408BE097" w:rsidR="00E720E1" w:rsidRDefault="00E720E1" w:rsidP="00474A22">
            <w:pPr>
              <w:rPr>
                <w:rFonts w:ascii="Arial" w:hAnsi="Arial" w:cs="Arial"/>
              </w:rPr>
            </w:pPr>
            <w:r>
              <w:rPr>
                <w:rFonts w:ascii="Arial" w:hAnsi="Arial" w:cs="Arial"/>
              </w:rPr>
              <w:t>Review the</w:t>
            </w:r>
            <w:r w:rsidR="00C07DFE">
              <w:rPr>
                <w:rFonts w:ascii="Arial" w:hAnsi="Arial" w:cs="Arial"/>
              </w:rPr>
              <w:t xml:space="preserve"> Interactive</w:t>
            </w:r>
            <w:r>
              <w:rPr>
                <w:rFonts w:ascii="Arial" w:hAnsi="Arial" w:cs="Arial"/>
              </w:rPr>
              <w:t xml:space="preserve"> PowerPoint for Module </w:t>
            </w:r>
            <w:r w:rsidR="00BE2DF2">
              <w:rPr>
                <w:rFonts w:ascii="Arial" w:hAnsi="Arial" w:cs="Arial"/>
              </w:rPr>
              <w:t>8</w:t>
            </w:r>
          </w:p>
          <w:p w14:paraId="5BC48B66" w14:textId="77777777" w:rsidR="00474A22" w:rsidRPr="00B51350" w:rsidRDefault="00474A22" w:rsidP="00474A22">
            <w:pPr>
              <w:contextualSpacing/>
              <w:rPr>
                <w:rFonts w:ascii="Arial" w:hAnsi="Arial" w:cs="Arial"/>
                <w:b/>
              </w:rPr>
            </w:pPr>
          </w:p>
        </w:tc>
      </w:tr>
      <w:tr w:rsidR="0039141F" w:rsidRPr="00B51350" w14:paraId="23C73E9C" w14:textId="77777777" w:rsidTr="009B434D">
        <w:tc>
          <w:tcPr>
            <w:tcW w:w="2677" w:type="dxa"/>
          </w:tcPr>
          <w:p w14:paraId="4312EDDD" w14:textId="03DB59E3" w:rsidR="0039141F" w:rsidRPr="00B51350" w:rsidRDefault="0039141F" w:rsidP="00474A22">
            <w:pPr>
              <w:rPr>
                <w:rFonts w:ascii="Arial" w:hAnsi="Arial" w:cs="Arial"/>
                <w:b/>
              </w:rPr>
            </w:pPr>
            <w:r>
              <w:rPr>
                <w:rFonts w:ascii="Arial" w:hAnsi="Arial" w:cs="Arial"/>
                <w:b/>
              </w:rPr>
              <w:t>Attend Class</w:t>
            </w:r>
          </w:p>
        </w:tc>
        <w:tc>
          <w:tcPr>
            <w:tcW w:w="8213" w:type="dxa"/>
          </w:tcPr>
          <w:p w14:paraId="442781C3" w14:textId="5AD5E6D9" w:rsidR="0039141F" w:rsidRDefault="00C07DFE" w:rsidP="00474A22">
            <w:pPr>
              <w:rPr>
                <w:rFonts w:ascii="Arial" w:hAnsi="Arial" w:cs="Arial"/>
                <w:b/>
                <w:bCs/>
              </w:rPr>
            </w:pPr>
            <w:r>
              <w:rPr>
                <w:rFonts w:ascii="Arial" w:hAnsi="Arial" w:cs="Arial"/>
                <w:b/>
                <w:bCs/>
              </w:rPr>
              <w:t>March 1</w:t>
            </w:r>
            <w:r w:rsidR="004638CF">
              <w:rPr>
                <w:rFonts w:ascii="Arial" w:hAnsi="Arial" w:cs="Arial"/>
                <w:b/>
                <w:bCs/>
              </w:rPr>
              <w:t>0 an</w:t>
            </w:r>
            <w:r>
              <w:rPr>
                <w:rFonts w:ascii="Arial" w:hAnsi="Arial" w:cs="Arial"/>
                <w:b/>
                <w:bCs/>
              </w:rPr>
              <w:t xml:space="preserve">d </w:t>
            </w:r>
            <w:r w:rsidR="004638CF">
              <w:rPr>
                <w:rFonts w:ascii="Arial" w:hAnsi="Arial" w:cs="Arial"/>
                <w:b/>
                <w:bCs/>
              </w:rPr>
              <w:t>22</w:t>
            </w:r>
          </w:p>
          <w:p w14:paraId="3AA9EBC9" w14:textId="7B4C1017" w:rsidR="0039141F" w:rsidRPr="0039141F" w:rsidRDefault="0039141F" w:rsidP="00474A22">
            <w:pPr>
              <w:rPr>
                <w:rFonts w:ascii="Arial" w:hAnsi="Arial" w:cs="Arial"/>
                <w:b/>
                <w:bCs/>
              </w:rPr>
            </w:pPr>
          </w:p>
        </w:tc>
      </w:tr>
    </w:tbl>
    <w:p w14:paraId="2DB9B02E" w14:textId="77777777" w:rsidR="00474A22" w:rsidRDefault="00474A22" w:rsidP="006B5AE1"/>
    <w:p w14:paraId="10A868AE" w14:textId="2EDBA7D2" w:rsidR="00CC66A7" w:rsidRPr="00934AFF" w:rsidRDefault="00C07DFE" w:rsidP="006B5AE1">
      <w:pPr>
        <w:rPr>
          <w:b/>
          <w:bCs/>
          <w:color w:val="FF0000"/>
          <w:sz w:val="40"/>
          <w:szCs w:val="40"/>
        </w:rPr>
      </w:pPr>
      <w:r w:rsidRPr="00934AFF">
        <w:rPr>
          <w:b/>
          <w:bCs/>
          <w:color w:val="FF0000"/>
          <w:sz w:val="40"/>
          <w:szCs w:val="40"/>
        </w:rPr>
        <w:t>There will be no class</w:t>
      </w:r>
      <w:r w:rsidR="004638CF">
        <w:rPr>
          <w:b/>
          <w:bCs/>
          <w:color w:val="FF0000"/>
          <w:sz w:val="40"/>
          <w:szCs w:val="40"/>
        </w:rPr>
        <w:t>es</w:t>
      </w:r>
      <w:r w:rsidRPr="00934AFF">
        <w:rPr>
          <w:b/>
          <w:bCs/>
          <w:color w:val="FF0000"/>
          <w:sz w:val="40"/>
          <w:szCs w:val="40"/>
        </w:rPr>
        <w:t xml:space="preserve"> on Tuesday March </w:t>
      </w:r>
      <w:r w:rsidR="003E0C6A">
        <w:rPr>
          <w:b/>
          <w:bCs/>
          <w:color w:val="FF0000"/>
          <w:sz w:val="40"/>
          <w:szCs w:val="40"/>
        </w:rPr>
        <w:t>15</w:t>
      </w:r>
      <w:r w:rsidRPr="00934AFF">
        <w:rPr>
          <w:b/>
          <w:bCs/>
          <w:color w:val="FF0000"/>
          <w:sz w:val="40"/>
          <w:szCs w:val="40"/>
        </w:rPr>
        <w:t xml:space="preserve"> </w:t>
      </w:r>
      <w:r w:rsidR="004638CF">
        <w:rPr>
          <w:b/>
          <w:bCs/>
          <w:color w:val="FF0000"/>
          <w:sz w:val="40"/>
          <w:szCs w:val="40"/>
        </w:rPr>
        <w:t xml:space="preserve">and Thursday March </w:t>
      </w:r>
      <w:r w:rsidR="003E0C6A">
        <w:rPr>
          <w:b/>
          <w:bCs/>
          <w:color w:val="FF0000"/>
          <w:sz w:val="40"/>
          <w:szCs w:val="40"/>
        </w:rPr>
        <w:t>17 – Spring Break</w:t>
      </w:r>
    </w:p>
    <w:p w14:paraId="27C4A35E" w14:textId="77777777" w:rsidR="00CC66A7" w:rsidRDefault="00CC66A7" w:rsidP="006B5AE1"/>
    <w:p w14:paraId="3DBC23EA" w14:textId="77777777" w:rsidR="006B5AE1" w:rsidRDefault="006B5AE1" w:rsidP="006B5AE1"/>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7"/>
        <w:gridCol w:w="8123"/>
      </w:tblGrid>
      <w:tr w:rsidR="00474A22" w:rsidRPr="00B51350" w14:paraId="40FD701F" w14:textId="77777777" w:rsidTr="00E720E1">
        <w:tc>
          <w:tcPr>
            <w:tcW w:w="2767" w:type="dxa"/>
          </w:tcPr>
          <w:p w14:paraId="75BAAEE2" w14:textId="77777777" w:rsidR="007A2D4D" w:rsidRPr="00B51350" w:rsidRDefault="007A2D4D" w:rsidP="00474A22">
            <w:pPr>
              <w:rPr>
                <w:rFonts w:ascii="Arial" w:hAnsi="Arial" w:cs="Arial"/>
                <w:b/>
              </w:rPr>
            </w:pPr>
          </w:p>
        </w:tc>
        <w:tc>
          <w:tcPr>
            <w:tcW w:w="8123" w:type="dxa"/>
          </w:tcPr>
          <w:p w14:paraId="15D3FD01" w14:textId="7AC4B799" w:rsidR="00474A22" w:rsidRDefault="00474A22" w:rsidP="00474A22">
            <w:pPr>
              <w:rPr>
                <w:rFonts w:ascii="Arial" w:hAnsi="Arial" w:cs="Arial"/>
                <w:b/>
                <w:bCs/>
              </w:rPr>
            </w:pPr>
            <w:r>
              <w:rPr>
                <w:rFonts w:ascii="Arial" w:hAnsi="Arial" w:cs="Arial"/>
                <w:b/>
                <w:bCs/>
              </w:rPr>
              <w:t xml:space="preserve">MODULE </w:t>
            </w:r>
            <w:r w:rsidR="00BE2DF2">
              <w:rPr>
                <w:rFonts w:ascii="Arial" w:hAnsi="Arial" w:cs="Arial"/>
                <w:b/>
                <w:bCs/>
              </w:rPr>
              <w:t>9</w:t>
            </w:r>
            <w:r>
              <w:rPr>
                <w:rFonts w:ascii="Arial" w:hAnsi="Arial" w:cs="Arial"/>
                <w:b/>
                <w:bCs/>
              </w:rPr>
              <w:t xml:space="preserve">: </w:t>
            </w:r>
            <w:r w:rsidR="0039141F">
              <w:rPr>
                <w:rFonts w:ascii="Arial" w:hAnsi="Arial" w:cs="Arial"/>
                <w:b/>
                <w:bCs/>
              </w:rPr>
              <w:t>Business Combinations – Advanced Concepts</w:t>
            </w:r>
          </w:p>
          <w:p w14:paraId="009DCE3B" w14:textId="77777777" w:rsidR="00474A22" w:rsidRPr="00B51350" w:rsidRDefault="00474A22" w:rsidP="00474A22">
            <w:pPr>
              <w:rPr>
                <w:rFonts w:ascii="Arial" w:hAnsi="Arial" w:cs="Arial"/>
                <w:b/>
              </w:rPr>
            </w:pPr>
          </w:p>
        </w:tc>
      </w:tr>
      <w:tr w:rsidR="00E720E1" w:rsidRPr="00B51350" w14:paraId="7FE64A41" w14:textId="77777777" w:rsidTr="00E720E1">
        <w:tc>
          <w:tcPr>
            <w:tcW w:w="2767" w:type="dxa"/>
          </w:tcPr>
          <w:p w14:paraId="3FFAD394" w14:textId="00BD9F42" w:rsidR="00E720E1" w:rsidRPr="00B51350" w:rsidRDefault="00E720E1" w:rsidP="00474A22">
            <w:pPr>
              <w:rPr>
                <w:rFonts w:ascii="Arial" w:hAnsi="Arial" w:cs="Arial"/>
                <w:b/>
              </w:rPr>
            </w:pPr>
            <w:r>
              <w:rPr>
                <w:rFonts w:ascii="Arial" w:hAnsi="Arial" w:cs="Arial"/>
                <w:b/>
              </w:rPr>
              <w:t>Learning Outcomes</w:t>
            </w:r>
          </w:p>
        </w:tc>
        <w:tc>
          <w:tcPr>
            <w:tcW w:w="8123" w:type="dxa"/>
          </w:tcPr>
          <w:p w14:paraId="284E0FF7" w14:textId="36F5080C" w:rsidR="00E720E1" w:rsidRDefault="00E720E1" w:rsidP="002C5EC5">
            <w:pPr>
              <w:pStyle w:val="ListParagraph"/>
              <w:numPr>
                <w:ilvl w:val="0"/>
                <w:numId w:val="15"/>
              </w:numPr>
              <w:rPr>
                <w:rFonts w:ascii="Arial" w:hAnsi="Arial" w:cs="Arial"/>
              </w:rPr>
            </w:pPr>
            <w:r>
              <w:rPr>
                <w:rFonts w:ascii="Arial" w:hAnsi="Arial" w:cs="Arial"/>
              </w:rPr>
              <w:t>Calculate deferred tax assets and deferred tax liabilities related to taxable and nontaxable acquisitions</w:t>
            </w:r>
          </w:p>
          <w:p w14:paraId="2DB0649D" w14:textId="77777777" w:rsidR="00E720E1" w:rsidRDefault="00E720E1" w:rsidP="002C5EC5">
            <w:pPr>
              <w:pStyle w:val="ListParagraph"/>
              <w:numPr>
                <w:ilvl w:val="0"/>
                <w:numId w:val="15"/>
              </w:numPr>
              <w:rPr>
                <w:rFonts w:ascii="Arial" w:hAnsi="Arial" w:cs="Arial"/>
              </w:rPr>
            </w:pPr>
            <w:r>
              <w:rPr>
                <w:rFonts w:ascii="Arial" w:hAnsi="Arial" w:cs="Arial"/>
              </w:rPr>
              <w:t>Distinguish between Component 1 and Component 2 Goodwill</w:t>
            </w:r>
          </w:p>
          <w:p w14:paraId="1493A9D0" w14:textId="2839C468" w:rsidR="00E720E1" w:rsidRPr="00E720E1" w:rsidRDefault="00E720E1" w:rsidP="002C5EC5">
            <w:pPr>
              <w:pStyle w:val="ListParagraph"/>
              <w:numPr>
                <w:ilvl w:val="0"/>
                <w:numId w:val="15"/>
              </w:numPr>
              <w:rPr>
                <w:rFonts w:ascii="Arial" w:hAnsi="Arial" w:cs="Arial"/>
              </w:rPr>
            </w:pPr>
            <w:r>
              <w:rPr>
                <w:rFonts w:ascii="Arial" w:hAnsi="Arial" w:cs="Arial"/>
              </w:rPr>
              <w:t>Apply appropriate adjustments to the “acquisition accounts” in periods following an acquisition</w:t>
            </w:r>
          </w:p>
        </w:tc>
      </w:tr>
      <w:tr w:rsidR="00474A22" w:rsidRPr="00B51350" w14:paraId="346E3D19" w14:textId="77777777" w:rsidTr="00E720E1">
        <w:tc>
          <w:tcPr>
            <w:tcW w:w="2767" w:type="dxa"/>
          </w:tcPr>
          <w:p w14:paraId="55C32210" w14:textId="77777777" w:rsidR="00474A22" w:rsidRPr="00B51350" w:rsidRDefault="00474A22" w:rsidP="00474A22">
            <w:pPr>
              <w:rPr>
                <w:rFonts w:ascii="Arial" w:hAnsi="Arial" w:cs="Arial"/>
                <w:b/>
              </w:rPr>
            </w:pPr>
            <w:r w:rsidRPr="00B51350">
              <w:rPr>
                <w:rFonts w:ascii="Arial" w:hAnsi="Arial" w:cs="Arial"/>
                <w:b/>
              </w:rPr>
              <w:t>Readings</w:t>
            </w:r>
          </w:p>
        </w:tc>
        <w:tc>
          <w:tcPr>
            <w:tcW w:w="8123" w:type="dxa"/>
          </w:tcPr>
          <w:p w14:paraId="7A1C8D86" w14:textId="50FD9E46" w:rsidR="00CC66A7" w:rsidRPr="00B47BB8" w:rsidRDefault="00CC66A7" w:rsidP="00474A22">
            <w:pPr>
              <w:rPr>
                <w:b/>
                <w:bCs/>
              </w:rPr>
            </w:pPr>
            <w:r>
              <w:rPr>
                <w:rFonts w:ascii="Arial" w:hAnsi="Arial" w:cs="Arial"/>
                <w:b/>
                <w:bCs/>
                <w:sz w:val="22"/>
                <w:szCs w:val="22"/>
              </w:rPr>
              <w:t xml:space="preserve">PowerPoint slides for Module </w:t>
            </w:r>
            <w:r w:rsidR="00BE2DF2">
              <w:rPr>
                <w:rFonts w:ascii="Arial" w:hAnsi="Arial" w:cs="Arial"/>
                <w:b/>
                <w:bCs/>
                <w:sz w:val="22"/>
                <w:szCs w:val="22"/>
              </w:rPr>
              <w:t>9</w:t>
            </w:r>
          </w:p>
        </w:tc>
      </w:tr>
      <w:tr w:rsidR="00474A22" w:rsidRPr="00B51350" w14:paraId="6B19E148" w14:textId="77777777" w:rsidTr="00E720E1">
        <w:tc>
          <w:tcPr>
            <w:tcW w:w="2767" w:type="dxa"/>
          </w:tcPr>
          <w:p w14:paraId="6771336D" w14:textId="77777777" w:rsidR="00474A22" w:rsidRPr="00B51350" w:rsidRDefault="00474A22" w:rsidP="00474A22">
            <w:pPr>
              <w:rPr>
                <w:rFonts w:ascii="Arial" w:hAnsi="Arial" w:cs="Arial"/>
                <w:b/>
              </w:rPr>
            </w:pPr>
            <w:r w:rsidRPr="00B51350">
              <w:rPr>
                <w:rFonts w:ascii="Arial" w:hAnsi="Arial" w:cs="Arial"/>
                <w:b/>
              </w:rPr>
              <w:t>Assignments</w:t>
            </w:r>
          </w:p>
        </w:tc>
        <w:tc>
          <w:tcPr>
            <w:tcW w:w="8123" w:type="dxa"/>
          </w:tcPr>
          <w:p w14:paraId="7CCECD83" w14:textId="44ED9673" w:rsidR="00474A22" w:rsidRDefault="00E720E1" w:rsidP="00474A22">
            <w:pPr>
              <w:rPr>
                <w:rFonts w:ascii="Arial" w:hAnsi="Arial" w:cs="Arial"/>
              </w:rPr>
            </w:pPr>
            <w:r>
              <w:rPr>
                <w:rFonts w:ascii="Arial" w:hAnsi="Arial" w:cs="Arial"/>
              </w:rPr>
              <w:t>Homework #</w:t>
            </w:r>
            <w:r w:rsidR="00BE2DF2">
              <w:rPr>
                <w:rFonts w:ascii="Arial" w:hAnsi="Arial" w:cs="Arial"/>
              </w:rPr>
              <w:t>1</w:t>
            </w:r>
            <w:r w:rsidR="003E0C6A">
              <w:rPr>
                <w:rFonts w:ascii="Arial" w:hAnsi="Arial" w:cs="Arial"/>
              </w:rPr>
              <w:t>1</w:t>
            </w:r>
            <w:r w:rsidR="00C07DFE">
              <w:rPr>
                <w:rFonts w:ascii="Arial" w:hAnsi="Arial" w:cs="Arial"/>
              </w:rPr>
              <w:t xml:space="preserve"> submit prior to class on March 2</w:t>
            </w:r>
            <w:r w:rsidR="003E0C6A">
              <w:rPr>
                <w:rFonts w:ascii="Arial" w:hAnsi="Arial" w:cs="Arial"/>
              </w:rPr>
              <w:t>4</w:t>
            </w:r>
          </w:p>
          <w:p w14:paraId="686B86AB" w14:textId="79795D74" w:rsidR="00E720E1" w:rsidRDefault="00E720E1" w:rsidP="00474A22">
            <w:pPr>
              <w:rPr>
                <w:rFonts w:ascii="Arial" w:hAnsi="Arial" w:cs="Arial"/>
              </w:rPr>
            </w:pPr>
            <w:r>
              <w:rPr>
                <w:rFonts w:ascii="Arial" w:hAnsi="Arial" w:cs="Arial"/>
              </w:rPr>
              <w:t xml:space="preserve">Review the </w:t>
            </w:r>
            <w:r w:rsidR="00C07DFE">
              <w:rPr>
                <w:rFonts w:ascii="Arial" w:hAnsi="Arial" w:cs="Arial"/>
              </w:rPr>
              <w:t>Interactive</w:t>
            </w:r>
            <w:r>
              <w:rPr>
                <w:rFonts w:ascii="Arial" w:hAnsi="Arial" w:cs="Arial"/>
              </w:rPr>
              <w:t xml:space="preserve"> PowerPoint for Module </w:t>
            </w:r>
            <w:r w:rsidR="00BE2DF2">
              <w:rPr>
                <w:rFonts w:ascii="Arial" w:hAnsi="Arial" w:cs="Arial"/>
              </w:rPr>
              <w:t>9</w:t>
            </w:r>
          </w:p>
          <w:p w14:paraId="24AF1087" w14:textId="77777777" w:rsidR="00474A22" w:rsidRPr="00B51350" w:rsidRDefault="00474A22" w:rsidP="00794B24">
            <w:pPr>
              <w:pStyle w:val="BodyTextIndent"/>
              <w:ind w:left="0" w:firstLine="0"/>
              <w:jc w:val="left"/>
              <w:rPr>
                <w:b/>
              </w:rPr>
            </w:pPr>
          </w:p>
        </w:tc>
      </w:tr>
      <w:tr w:rsidR="00086679" w:rsidRPr="00B51350" w14:paraId="2619A9A4" w14:textId="77777777" w:rsidTr="00E720E1">
        <w:tc>
          <w:tcPr>
            <w:tcW w:w="2767" w:type="dxa"/>
          </w:tcPr>
          <w:p w14:paraId="0C8E41B8" w14:textId="2A40BD42" w:rsidR="00086679" w:rsidRPr="00B51350" w:rsidRDefault="00086679" w:rsidP="00086679">
            <w:pPr>
              <w:rPr>
                <w:rFonts w:ascii="Arial" w:hAnsi="Arial" w:cs="Arial"/>
                <w:b/>
              </w:rPr>
            </w:pPr>
            <w:r>
              <w:rPr>
                <w:rFonts w:ascii="Arial" w:hAnsi="Arial" w:cs="Arial"/>
                <w:b/>
              </w:rPr>
              <w:t>Attend Class</w:t>
            </w:r>
          </w:p>
        </w:tc>
        <w:tc>
          <w:tcPr>
            <w:tcW w:w="8123" w:type="dxa"/>
          </w:tcPr>
          <w:p w14:paraId="6F72E720" w14:textId="1BDF2F40" w:rsidR="00086679" w:rsidRPr="00E720E1" w:rsidRDefault="00C07DFE" w:rsidP="00086679">
            <w:pPr>
              <w:rPr>
                <w:rFonts w:ascii="Arial" w:hAnsi="Arial" w:cs="Arial"/>
                <w:b/>
                <w:bCs/>
              </w:rPr>
            </w:pPr>
            <w:r>
              <w:rPr>
                <w:rFonts w:ascii="Arial" w:hAnsi="Arial" w:cs="Arial"/>
                <w:b/>
                <w:bCs/>
              </w:rPr>
              <w:t>March 2</w:t>
            </w:r>
            <w:r w:rsidR="003E0C6A">
              <w:rPr>
                <w:rFonts w:ascii="Arial" w:hAnsi="Arial" w:cs="Arial"/>
                <w:b/>
                <w:bCs/>
              </w:rPr>
              <w:t>4</w:t>
            </w:r>
          </w:p>
        </w:tc>
      </w:tr>
    </w:tbl>
    <w:p w14:paraId="4D71946E" w14:textId="77777777" w:rsidR="00E63E98" w:rsidRDefault="00E63E98" w:rsidP="00B47BB8"/>
    <w:p w14:paraId="19583095" w14:textId="7C6DE457" w:rsidR="00B47BB8" w:rsidRPr="003E0C6A" w:rsidRDefault="003E0C6A" w:rsidP="00B47BB8">
      <w:pPr>
        <w:rPr>
          <w:color w:val="FF0000"/>
          <w:sz w:val="40"/>
          <w:szCs w:val="40"/>
        </w:rPr>
      </w:pPr>
      <w:r>
        <w:rPr>
          <w:color w:val="FF0000"/>
          <w:sz w:val="40"/>
          <w:szCs w:val="40"/>
        </w:rPr>
        <w:t>Class on March 29 will be a comprehensive review of Modules 5 - 9</w:t>
      </w:r>
    </w:p>
    <w:p w14:paraId="394A1592" w14:textId="7F5E8635" w:rsidR="00C07DFE" w:rsidRPr="00934AFF" w:rsidRDefault="00C07DFE" w:rsidP="00B47BB8">
      <w:pPr>
        <w:rPr>
          <w:b/>
          <w:bCs/>
          <w:color w:val="FF0000"/>
          <w:sz w:val="40"/>
          <w:szCs w:val="40"/>
        </w:rPr>
      </w:pPr>
      <w:r w:rsidRPr="00934AFF">
        <w:rPr>
          <w:b/>
          <w:bCs/>
          <w:color w:val="FF0000"/>
          <w:sz w:val="40"/>
          <w:szCs w:val="40"/>
        </w:rPr>
        <w:t xml:space="preserve">Midterm #2 will be given on </w:t>
      </w:r>
      <w:r w:rsidR="00934AFF" w:rsidRPr="00934AFF">
        <w:rPr>
          <w:b/>
          <w:bCs/>
          <w:color w:val="FF0000"/>
          <w:sz w:val="40"/>
          <w:szCs w:val="40"/>
        </w:rPr>
        <w:t>T</w:t>
      </w:r>
      <w:r w:rsidR="003E0C6A">
        <w:rPr>
          <w:b/>
          <w:bCs/>
          <w:color w:val="FF0000"/>
          <w:sz w:val="40"/>
          <w:szCs w:val="40"/>
        </w:rPr>
        <w:t>hursday</w:t>
      </w:r>
      <w:r w:rsidR="00934AFF" w:rsidRPr="00934AFF">
        <w:rPr>
          <w:b/>
          <w:bCs/>
          <w:color w:val="FF0000"/>
          <w:sz w:val="40"/>
          <w:szCs w:val="40"/>
        </w:rPr>
        <w:t xml:space="preserve"> March 3</w:t>
      </w:r>
      <w:r w:rsidR="003E0C6A">
        <w:rPr>
          <w:b/>
          <w:bCs/>
          <w:color w:val="FF0000"/>
          <w:sz w:val="40"/>
          <w:szCs w:val="40"/>
        </w:rPr>
        <w:t>1</w:t>
      </w:r>
    </w:p>
    <w:p w14:paraId="5F5A8F7C" w14:textId="77777777" w:rsidR="00934AFF" w:rsidRPr="00C07DFE" w:rsidRDefault="00934AFF" w:rsidP="00B47BB8">
      <w:pPr>
        <w:rPr>
          <w:color w:val="FF0000"/>
          <w:sz w:val="40"/>
          <w:szCs w:val="40"/>
        </w:rPr>
      </w:pPr>
    </w:p>
    <w:p w14:paraId="74110F8E" w14:textId="77777777" w:rsidR="00C07DFE" w:rsidRDefault="00C07DFE" w:rsidP="00B47BB8"/>
    <w:p w14:paraId="5ADD10EC" w14:textId="77777777" w:rsidR="00D31E77" w:rsidRDefault="00D31E77" w:rsidP="006B5AE1"/>
    <w:p w14:paraId="2476B2EF" w14:textId="77777777" w:rsidR="001801FA" w:rsidRPr="002032B3" w:rsidRDefault="001801FA" w:rsidP="006B5AE1">
      <w:pPr>
        <w:rPr>
          <w:rFonts w:ascii="Arial" w:hAnsi="Arial" w:cs="Arial"/>
          <w:b/>
          <w:color w:val="FF0000"/>
        </w:rPr>
      </w:pP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7"/>
        <w:gridCol w:w="8213"/>
      </w:tblGrid>
      <w:tr w:rsidR="00D1768B" w:rsidRPr="00B51350" w14:paraId="55B99CB0" w14:textId="77777777" w:rsidTr="007C41AB">
        <w:tc>
          <w:tcPr>
            <w:tcW w:w="2677" w:type="dxa"/>
          </w:tcPr>
          <w:p w14:paraId="78BB34E4" w14:textId="77777777" w:rsidR="00D1768B" w:rsidRPr="00B51350" w:rsidRDefault="00D1768B" w:rsidP="007E00B7">
            <w:pPr>
              <w:rPr>
                <w:rFonts w:ascii="Arial" w:hAnsi="Arial" w:cs="Arial"/>
                <w:b/>
              </w:rPr>
            </w:pPr>
            <w:r>
              <w:br w:type="page"/>
            </w:r>
          </w:p>
        </w:tc>
        <w:tc>
          <w:tcPr>
            <w:tcW w:w="8213" w:type="dxa"/>
          </w:tcPr>
          <w:p w14:paraId="40E90644" w14:textId="77777777" w:rsidR="00D1768B" w:rsidRDefault="00D1768B" w:rsidP="00D1768B">
            <w:pPr>
              <w:rPr>
                <w:rFonts w:ascii="Arial" w:hAnsi="Arial" w:cs="Arial"/>
                <w:b/>
                <w:bCs/>
                <w:iCs/>
              </w:rPr>
            </w:pPr>
            <w:r>
              <w:rPr>
                <w:rFonts w:ascii="Arial" w:hAnsi="Arial" w:cs="Arial"/>
                <w:b/>
                <w:bCs/>
                <w:iCs/>
              </w:rPr>
              <w:t>MODULE 10</w:t>
            </w:r>
            <w:r w:rsidRPr="005F089C">
              <w:rPr>
                <w:rFonts w:ascii="Arial" w:hAnsi="Arial" w:cs="Arial"/>
                <w:b/>
                <w:bCs/>
                <w:iCs/>
              </w:rPr>
              <w:t xml:space="preserve">: </w:t>
            </w:r>
            <w:r w:rsidR="00D31E77">
              <w:rPr>
                <w:rFonts w:ascii="Arial" w:hAnsi="Arial" w:cs="Arial"/>
                <w:b/>
                <w:bCs/>
                <w:iCs/>
              </w:rPr>
              <w:t>International Aspects/Outside bases differences/APB 23</w:t>
            </w:r>
          </w:p>
          <w:p w14:paraId="46A226DC" w14:textId="77777777" w:rsidR="00D1768B" w:rsidRPr="00B51350" w:rsidRDefault="00D1768B" w:rsidP="007E00B7">
            <w:pPr>
              <w:rPr>
                <w:rFonts w:ascii="Arial" w:hAnsi="Arial" w:cs="Arial"/>
                <w:b/>
              </w:rPr>
            </w:pPr>
          </w:p>
        </w:tc>
      </w:tr>
      <w:tr w:rsidR="007C41AB" w:rsidRPr="00B51350" w14:paraId="5F9A1B56" w14:textId="77777777" w:rsidTr="007C41AB">
        <w:tc>
          <w:tcPr>
            <w:tcW w:w="2677" w:type="dxa"/>
          </w:tcPr>
          <w:p w14:paraId="2B59FBA9" w14:textId="37F3E7EC" w:rsidR="007C41AB" w:rsidRPr="007C41AB" w:rsidRDefault="007C41AB" w:rsidP="007E00B7">
            <w:pPr>
              <w:rPr>
                <w:b/>
                <w:bCs/>
                <w:sz w:val="28"/>
                <w:szCs w:val="28"/>
              </w:rPr>
            </w:pPr>
            <w:r>
              <w:rPr>
                <w:b/>
                <w:bCs/>
                <w:sz w:val="28"/>
                <w:szCs w:val="28"/>
              </w:rPr>
              <w:t>Learning Outcomes</w:t>
            </w:r>
          </w:p>
        </w:tc>
        <w:tc>
          <w:tcPr>
            <w:tcW w:w="8213" w:type="dxa"/>
          </w:tcPr>
          <w:p w14:paraId="73C2C03C" w14:textId="23D040D4" w:rsidR="007C41AB" w:rsidRDefault="00C21232" w:rsidP="002C5EC5">
            <w:pPr>
              <w:pStyle w:val="ListParagraph"/>
              <w:numPr>
                <w:ilvl w:val="0"/>
                <w:numId w:val="17"/>
              </w:numPr>
              <w:rPr>
                <w:rFonts w:ascii="Arial" w:hAnsi="Arial" w:cs="Arial"/>
                <w:iCs/>
              </w:rPr>
            </w:pPr>
            <w:r>
              <w:rPr>
                <w:rFonts w:ascii="Arial" w:hAnsi="Arial" w:cs="Arial"/>
                <w:iCs/>
              </w:rPr>
              <w:t>Explain what causes a</w:t>
            </w:r>
            <w:r w:rsidR="00D04340">
              <w:rPr>
                <w:rFonts w:ascii="Arial" w:hAnsi="Arial" w:cs="Arial"/>
                <w:iCs/>
              </w:rPr>
              <w:t>n</w:t>
            </w:r>
            <w:r>
              <w:rPr>
                <w:rFonts w:ascii="Arial" w:hAnsi="Arial" w:cs="Arial"/>
                <w:iCs/>
              </w:rPr>
              <w:t xml:space="preserve"> “inside/outside” basis differential in the international context</w:t>
            </w:r>
          </w:p>
          <w:p w14:paraId="19A3162A" w14:textId="436142DA" w:rsidR="00C21232" w:rsidRDefault="00C21232" w:rsidP="002C5EC5">
            <w:pPr>
              <w:pStyle w:val="ListParagraph"/>
              <w:numPr>
                <w:ilvl w:val="0"/>
                <w:numId w:val="17"/>
              </w:numPr>
              <w:rPr>
                <w:rFonts w:ascii="Arial" w:hAnsi="Arial" w:cs="Arial"/>
                <w:iCs/>
              </w:rPr>
            </w:pPr>
            <w:r>
              <w:rPr>
                <w:rFonts w:ascii="Arial" w:hAnsi="Arial" w:cs="Arial"/>
                <w:iCs/>
              </w:rPr>
              <w:t>Identify the components of the U.S. income tax law, related to international operations, that impact the aforementioned “inside/outside” basis differential</w:t>
            </w:r>
          </w:p>
          <w:p w14:paraId="4E4346C0" w14:textId="77777777" w:rsidR="00C21232" w:rsidRDefault="00C21232" w:rsidP="002C5EC5">
            <w:pPr>
              <w:pStyle w:val="ListParagraph"/>
              <w:numPr>
                <w:ilvl w:val="0"/>
                <w:numId w:val="17"/>
              </w:numPr>
              <w:rPr>
                <w:rFonts w:ascii="Arial" w:hAnsi="Arial" w:cs="Arial"/>
                <w:iCs/>
              </w:rPr>
            </w:pPr>
            <w:r>
              <w:rPr>
                <w:rFonts w:ascii="Arial" w:hAnsi="Arial" w:cs="Arial"/>
                <w:iCs/>
              </w:rPr>
              <w:t>Explain why APB 23 is a significant exception to ASC 740 and whether it is still relevant today</w:t>
            </w:r>
          </w:p>
          <w:p w14:paraId="36185C4F" w14:textId="698847A9" w:rsidR="00C21232" w:rsidRPr="00C21232" w:rsidRDefault="00C21232" w:rsidP="002C5EC5">
            <w:pPr>
              <w:pStyle w:val="ListParagraph"/>
              <w:numPr>
                <w:ilvl w:val="0"/>
                <w:numId w:val="17"/>
              </w:numPr>
              <w:rPr>
                <w:rFonts w:ascii="Arial" w:hAnsi="Arial" w:cs="Arial"/>
                <w:iCs/>
              </w:rPr>
            </w:pPr>
            <w:r>
              <w:rPr>
                <w:rFonts w:ascii="Arial" w:hAnsi="Arial" w:cs="Arial"/>
                <w:iCs/>
              </w:rPr>
              <w:t>Understand how APB 23 caused many companies effective income tax rate to be lower than expected and how this lower effective income tax rate was disclosed in rate reconciliations</w:t>
            </w:r>
          </w:p>
        </w:tc>
      </w:tr>
      <w:tr w:rsidR="00D1768B" w:rsidRPr="00B51350" w14:paraId="0CB1595F" w14:textId="77777777" w:rsidTr="007C41AB">
        <w:tc>
          <w:tcPr>
            <w:tcW w:w="2677" w:type="dxa"/>
          </w:tcPr>
          <w:p w14:paraId="4CBCF2D0" w14:textId="77777777" w:rsidR="00D1768B" w:rsidRPr="00B51350" w:rsidRDefault="00D1768B" w:rsidP="007E00B7">
            <w:pPr>
              <w:rPr>
                <w:rFonts w:ascii="Arial" w:hAnsi="Arial" w:cs="Arial"/>
                <w:b/>
              </w:rPr>
            </w:pPr>
            <w:r w:rsidRPr="00B51350">
              <w:rPr>
                <w:rFonts w:ascii="Arial" w:hAnsi="Arial" w:cs="Arial"/>
                <w:b/>
              </w:rPr>
              <w:t>Readings</w:t>
            </w:r>
          </w:p>
        </w:tc>
        <w:tc>
          <w:tcPr>
            <w:tcW w:w="8213" w:type="dxa"/>
          </w:tcPr>
          <w:p w14:paraId="521DDA18" w14:textId="360296AF" w:rsidR="007318D7" w:rsidRDefault="00D31E77" w:rsidP="00D31E77">
            <w:r>
              <w:rPr>
                <w:b/>
                <w:bCs/>
              </w:rPr>
              <w:t xml:space="preserve">PWC: </w:t>
            </w:r>
            <w:r>
              <w:t>Chapter 11</w:t>
            </w:r>
          </w:p>
          <w:p w14:paraId="1C5B78C4" w14:textId="30FBBEFB" w:rsidR="00D04340" w:rsidRDefault="00D04340" w:rsidP="00D31E77">
            <w:pPr>
              <w:rPr>
                <w:b/>
                <w:bCs/>
              </w:rPr>
            </w:pPr>
            <w:r>
              <w:rPr>
                <w:b/>
                <w:bCs/>
              </w:rPr>
              <w:t>PWC FAQs on the impact of the 2017 U.S Tax Reform on ASC 740 (January 24, 2019 update)</w:t>
            </w:r>
          </w:p>
          <w:p w14:paraId="44DA6CEA" w14:textId="026F2829" w:rsidR="00D04340" w:rsidRPr="00D04340" w:rsidRDefault="00D04340" w:rsidP="00D31E77">
            <w:pPr>
              <w:rPr>
                <w:b/>
                <w:bCs/>
              </w:rPr>
            </w:pPr>
            <w:r>
              <w:rPr>
                <w:b/>
                <w:bCs/>
              </w:rPr>
              <w:t xml:space="preserve">Overview of U.S. International Income Tax Provisions </w:t>
            </w:r>
          </w:p>
          <w:p w14:paraId="5E44B3C4" w14:textId="77777777" w:rsidR="007318D7" w:rsidRPr="007318D7" w:rsidRDefault="007318D7" w:rsidP="00D31E77">
            <w:pPr>
              <w:rPr>
                <w:b/>
                <w:bCs/>
              </w:rPr>
            </w:pPr>
            <w:r>
              <w:rPr>
                <w:b/>
                <w:bCs/>
              </w:rPr>
              <w:t>PowerPoint slides for Module 10</w:t>
            </w:r>
          </w:p>
        </w:tc>
      </w:tr>
      <w:tr w:rsidR="00D1768B" w:rsidRPr="00B51350" w14:paraId="3B07BB29" w14:textId="77777777" w:rsidTr="007C41AB">
        <w:tc>
          <w:tcPr>
            <w:tcW w:w="2677" w:type="dxa"/>
          </w:tcPr>
          <w:p w14:paraId="31FAA991" w14:textId="77777777" w:rsidR="00D1768B" w:rsidRPr="00B51350" w:rsidRDefault="00D1768B" w:rsidP="007E00B7">
            <w:pPr>
              <w:rPr>
                <w:rFonts w:ascii="Arial" w:hAnsi="Arial" w:cs="Arial"/>
                <w:b/>
              </w:rPr>
            </w:pPr>
            <w:r w:rsidRPr="00B51350">
              <w:rPr>
                <w:rFonts w:ascii="Arial" w:hAnsi="Arial" w:cs="Arial"/>
                <w:b/>
              </w:rPr>
              <w:t>Assignments</w:t>
            </w:r>
          </w:p>
        </w:tc>
        <w:tc>
          <w:tcPr>
            <w:tcW w:w="8213" w:type="dxa"/>
          </w:tcPr>
          <w:p w14:paraId="7847ED86" w14:textId="70E3AF1F" w:rsidR="00D1768B" w:rsidRDefault="007C41AB" w:rsidP="007E00B7">
            <w:pPr>
              <w:rPr>
                <w:rFonts w:ascii="Arial" w:hAnsi="Arial" w:cs="Arial"/>
              </w:rPr>
            </w:pPr>
            <w:r>
              <w:rPr>
                <w:rFonts w:ascii="Arial" w:hAnsi="Arial" w:cs="Arial"/>
              </w:rPr>
              <w:t>Homework #1</w:t>
            </w:r>
            <w:r w:rsidR="003E0C6A">
              <w:rPr>
                <w:rFonts w:ascii="Arial" w:hAnsi="Arial" w:cs="Arial"/>
              </w:rPr>
              <w:t>2</w:t>
            </w:r>
            <w:r w:rsidR="00C07DFE">
              <w:rPr>
                <w:rFonts w:ascii="Arial" w:hAnsi="Arial" w:cs="Arial"/>
              </w:rPr>
              <w:t xml:space="preserve"> submit prior to class on April </w:t>
            </w:r>
            <w:r w:rsidR="003E0C6A">
              <w:rPr>
                <w:rFonts w:ascii="Arial" w:hAnsi="Arial" w:cs="Arial"/>
              </w:rPr>
              <w:t>7</w:t>
            </w:r>
          </w:p>
          <w:p w14:paraId="7A702350" w14:textId="1A6DEF2D" w:rsidR="00D1768B" w:rsidRPr="00D04340" w:rsidRDefault="00D04340" w:rsidP="007E00B7">
            <w:pPr>
              <w:pStyle w:val="BodyTextIndent"/>
              <w:ind w:left="0" w:firstLine="0"/>
              <w:jc w:val="left"/>
              <w:rPr>
                <w:bCs/>
              </w:rPr>
            </w:pPr>
            <w:r>
              <w:rPr>
                <w:bCs/>
              </w:rPr>
              <w:t xml:space="preserve">Review the </w:t>
            </w:r>
            <w:r w:rsidR="00C07DFE">
              <w:rPr>
                <w:bCs/>
              </w:rPr>
              <w:t>Interactive</w:t>
            </w:r>
            <w:r>
              <w:rPr>
                <w:bCs/>
              </w:rPr>
              <w:t xml:space="preserve"> PowerPoint for Module 10</w:t>
            </w:r>
          </w:p>
        </w:tc>
      </w:tr>
      <w:tr w:rsidR="007318D7" w:rsidRPr="00B51350" w14:paraId="0D3A3402" w14:textId="77777777" w:rsidTr="007C41AB">
        <w:tc>
          <w:tcPr>
            <w:tcW w:w="2677" w:type="dxa"/>
          </w:tcPr>
          <w:p w14:paraId="53043813" w14:textId="394F97C9" w:rsidR="007318D7" w:rsidRPr="007318D7" w:rsidRDefault="007318D7" w:rsidP="007E00B7">
            <w:pPr>
              <w:rPr>
                <w:rFonts w:ascii="Arial" w:hAnsi="Arial" w:cs="Arial"/>
                <w:b/>
              </w:rPr>
            </w:pPr>
            <w:r>
              <w:rPr>
                <w:rFonts w:ascii="Arial" w:hAnsi="Arial" w:cs="Arial"/>
                <w:b/>
              </w:rPr>
              <w:t>Attend Clas</w:t>
            </w:r>
            <w:r w:rsidR="00C07DFE">
              <w:rPr>
                <w:rFonts w:ascii="Arial" w:hAnsi="Arial" w:cs="Arial"/>
                <w:b/>
              </w:rPr>
              <w:t>s</w:t>
            </w:r>
          </w:p>
        </w:tc>
        <w:tc>
          <w:tcPr>
            <w:tcW w:w="8213" w:type="dxa"/>
          </w:tcPr>
          <w:p w14:paraId="63E81D79" w14:textId="15A9A591" w:rsidR="007318D7" w:rsidRDefault="00C07DFE" w:rsidP="007E00B7">
            <w:pPr>
              <w:rPr>
                <w:rFonts w:ascii="Arial" w:hAnsi="Arial" w:cs="Arial"/>
                <w:b/>
                <w:bCs/>
              </w:rPr>
            </w:pPr>
            <w:r>
              <w:rPr>
                <w:rFonts w:ascii="Arial" w:hAnsi="Arial" w:cs="Arial"/>
                <w:b/>
                <w:bCs/>
              </w:rPr>
              <w:t xml:space="preserve">April </w:t>
            </w:r>
            <w:r w:rsidR="003E0C6A">
              <w:rPr>
                <w:rFonts w:ascii="Arial" w:hAnsi="Arial" w:cs="Arial"/>
                <w:b/>
                <w:bCs/>
              </w:rPr>
              <w:t>5</w:t>
            </w:r>
            <w:r>
              <w:rPr>
                <w:rFonts w:ascii="Arial" w:hAnsi="Arial" w:cs="Arial"/>
                <w:b/>
                <w:bCs/>
              </w:rPr>
              <w:t xml:space="preserve"> and </w:t>
            </w:r>
            <w:r w:rsidR="003E0C6A">
              <w:rPr>
                <w:rFonts w:ascii="Arial" w:hAnsi="Arial" w:cs="Arial"/>
                <w:b/>
                <w:bCs/>
              </w:rPr>
              <w:t>7</w:t>
            </w:r>
          </w:p>
          <w:p w14:paraId="5ABF8C5D" w14:textId="77777777" w:rsidR="007318D7" w:rsidRDefault="007318D7" w:rsidP="007E00B7">
            <w:pPr>
              <w:rPr>
                <w:rFonts w:ascii="Arial" w:hAnsi="Arial" w:cs="Arial"/>
                <w:b/>
                <w:bCs/>
              </w:rPr>
            </w:pPr>
          </w:p>
          <w:p w14:paraId="0178AAB9" w14:textId="36E1D258" w:rsidR="007318D7" w:rsidRPr="007318D7" w:rsidRDefault="007318D7" w:rsidP="007E00B7">
            <w:pPr>
              <w:rPr>
                <w:rFonts w:ascii="Arial" w:hAnsi="Arial" w:cs="Arial"/>
                <w:b/>
                <w:bCs/>
              </w:rPr>
            </w:pPr>
          </w:p>
        </w:tc>
      </w:tr>
    </w:tbl>
    <w:p w14:paraId="0CE9D812" w14:textId="77777777" w:rsidR="006B5AE1" w:rsidRDefault="006B5AE1" w:rsidP="006B5AE1"/>
    <w:p w14:paraId="0212D105" w14:textId="11DF06E6" w:rsidR="006B5AE1" w:rsidRDefault="006B5AE1" w:rsidP="006B5AE1"/>
    <w:p w14:paraId="34187162" w14:textId="28C28F8D" w:rsidR="002D4A6E" w:rsidRDefault="002D4A6E" w:rsidP="006B5AE1"/>
    <w:p w14:paraId="4B09CA9F" w14:textId="51AF0AA8" w:rsidR="002D4A6E" w:rsidRDefault="002D4A6E" w:rsidP="006B5AE1"/>
    <w:p w14:paraId="4338A127" w14:textId="6E8B3200" w:rsidR="002D4A6E" w:rsidRDefault="002D4A6E" w:rsidP="006B5AE1"/>
    <w:p w14:paraId="6D0A2C39" w14:textId="3A4F7B39" w:rsidR="002D4A6E" w:rsidRDefault="002D4A6E" w:rsidP="006B5AE1"/>
    <w:p w14:paraId="1636FE92" w14:textId="56D0D7BE" w:rsidR="002D4A6E" w:rsidRDefault="002D4A6E" w:rsidP="006B5AE1"/>
    <w:p w14:paraId="24F17069" w14:textId="77777777" w:rsidR="002D4A6E" w:rsidRDefault="002D4A6E" w:rsidP="006B5AE1"/>
    <w:p w14:paraId="4B7C8BC7" w14:textId="77777777" w:rsidR="001801FA" w:rsidRDefault="001801FA" w:rsidP="006B5AE1"/>
    <w:p w14:paraId="040B29A3" w14:textId="77777777" w:rsidR="00BF28A0" w:rsidRPr="00D31E77" w:rsidRDefault="001801FA" w:rsidP="00D31E77">
      <w: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7"/>
        <w:gridCol w:w="8123"/>
      </w:tblGrid>
      <w:tr w:rsidR="00BF28A0" w:rsidRPr="00B51350" w14:paraId="0C7C6014" w14:textId="77777777" w:rsidTr="006F6996">
        <w:tc>
          <w:tcPr>
            <w:tcW w:w="2767" w:type="dxa"/>
          </w:tcPr>
          <w:p w14:paraId="3B490B9C" w14:textId="77777777" w:rsidR="00BF28A0" w:rsidRPr="00B51350" w:rsidRDefault="00BF28A0" w:rsidP="00F82D99">
            <w:pPr>
              <w:rPr>
                <w:rFonts w:ascii="Arial" w:hAnsi="Arial" w:cs="Arial"/>
                <w:b/>
              </w:rPr>
            </w:pPr>
            <w:r>
              <w:lastRenderedPageBreak/>
              <w:br w:type="page"/>
            </w:r>
          </w:p>
        </w:tc>
        <w:tc>
          <w:tcPr>
            <w:tcW w:w="8123" w:type="dxa"/>
          </w:tcPr>
          <w:p w14:paraId="7C4F3EC1" w14:textId="73883984" w:rsidR="00BF28A0" w:rsidRDefault="00BF28A0" w:rsidP="006F6996">
            <w:pPr>
              <w:rPr>
                <w:rFonts w:ascii="Arial" w:hAnsi="Arial" w:cs="Arial"/>
                <w:b/>
                <w:bCs/>
              </w:rPr>
            </w:pPr>
            <w:r>
              <w:rPr>
                <w:rFonts w:ascii="Arial" w:hAnsi="Arial" w:cs="Arial"/>
                <w:b/>
                <w:bCs/>
              </w:rPr>
              <w:t>MODULE 1</w:t>
            </w:r>
            <w:r w:rsidR="00BE2DF2">
              <w:rPr>
                <w:rFonts w:ascii="Arial" w:hAnsi="Arial" w:cs="Arial"/>
                <w:b/>
                <w:bCs/>
              </w:rPr>
              <w:t>1</w:t>
            </w:r>
            <w:r w:rsidR="006F6996">
              <w:rPr>
                <w:rFonts w:ascii="Arial" w:hAnsi="Arial" w:cs="Arial"/>
                <w:b/>
                <w:bCs/>
              </w:rPr>
              <w:t>: Stock Based Compensation Arrangements</w:t>
            </w:r>
          </w:p>
          <w:p w14:paraId="07275F36" w14:textId="77777777" w:rsidR="006F6996" w:rsidRPr="00B51350" w:rsidRDefault="006F6996" w:rsidP="006F6996">
            <w:pPr>
              <w:rPr>
                <w:rFonts w:ascii="Arial" w:hAnsi="Arial" w:cs="Arial"/>
                <w:b/>
              </w:rPr>
            </w:pPr>
          </w:p>
        </w:tc>
      </w:tr>
      <w:tr w:rsidR="001E1700" w:rsidRPr="00B51350" w14:paraId="690989CE" w14:textId="77777777" w:rsidTr="006F6996">
        <w:tc>
          <w:tcPr>
            <w:tcW w:w="2767" w:type="dxa"/>
          </w:tcPr>
          <w:p w14:paraId="26BDC904" w14:textId="73A43793" w:rsidR="001E1700" w:rsidRPr="001E1700" w:rsidRDefault="001E1700" w:rsidP="00F82D99">
            <w:pPr>
              <w:rPr>
                <w:b/>
                <w:bCs/>
                <w:sz w:val="28"/>
                <w:szCs w:val="28"/>
              </w:rPr>
            </w:pPr>
            <w:r>
              <w:rPr>
                <w:b/>
                <w:bCs/>
                <w:sz w:val="28"/>
                <w:szCs w:val="28"/>
              </w:rPr>
              <w:t>Learning Outcomes</w:t>
            </w:r>
          </w:p>
        </w:tc>
        <w:tc>
          <w:tcPr>
            <w:tcW w:w="8123" w:type="dxa"/>
          </w:tcPr>
          <w:p w14:paraId="06D5D93F" w14:textId="45A75D58" w:rsidR="001E1700" w:rsidRDefault="001E1700" w:rsidP="002C5EC5">
            <w:pPr>
              <w:pStyle w:val="ListParagraph"/>
              <w:numPr>
                <w:ilvl w:val="0"/>
                <w:numId w:val="18"/>
              </w:numPr>
              <w:rPr>
                <w:rFonts w:ascii="Arial" w:hAnsi="Arial" w:cs="Arial"/>
              </w:rPr>
            </w:pPr>
            <w:r>
              <w:rPr>
                <w:rFonts w:ascii="Arial" w:hAnsi="Arial" w:cs="Arial"/>
              </w:rPr>
              <w:t>Distinguish the various types of stock-based compensation and the income tax treatment of each</w:t>
            </w:r>
          </w:p>
          <w:p w14:paraId="40B4D25C" w14:textId="4FDAFEA9" w:rsidR="001E1700" w:rsidRDefault="001E1700" w:rsidP="002C5EC5">
            <w:pPr>
              <w:pStyle w:val="ListParagraph"/>
              <w:numPr>
                <w:ilvl w:val="0"/>
                <w:numId w:val="18"/>
              </w:numPr>
              <w:rPr>
                <w:rFonts w:ascii="Arial" w:hAnsi="Arial" w:cs="Arial"/>
              </w:rPr>
            </w:pPr>
            <w:r>
              <w:rPr>
                <w:rFonts w:ascii="Arial" w:hAnsi="Arial" w:cs="Arial"/>
              </w:rPr>
              <w:t>Identify the key dates that are typically important for addressing the U.S. income tax and GAAP implications of stock-based compensation</w:t>
            </w:r>
          </w:p>
          <w:p w14:paraId="4442C75E" w14:textId="77777777" w:rsidR="001E1700" w:rsidRDefault="001E1700" w:rsidP="002C5EC5">
            <w:pPr>
              <w:pStyle w:val="ListParagraph"/>
              <w:numPr>
                <w:ilvl w:val="0"/>
                <w:numId w:val="18"/>
              </w:numPr>
              <w:rPr>
                <w:rFonts w:ascii="Arial" w:hAnsi="Arial" w:cs="Arial"/>
              </w:rPr>
            </w:pPr>
            <w:r>
              <w:rPr>
                <w:rFonts w:ascii="Arial" w:hAnsi="Arial" w:cs="Arial"/>
              </w:rPr>
              <w:t>Explain the general accounting principles applicable to stock-based compensation</w:t>
            </w:r>
          </w:p>
          <w:p w14:paraId="59D55ACE" w14:textId="36A7279C" w:rsidR="001E1700" w:rsidRPr="001E1700" w:rsidRDefault="001E1700" w:rsidP="002C5EC5">
            <w:pPr>
              <w:pStyle w:val="ListParagraph"/>
              <w:numPr>
                <w:ilvl w:val="0"/>
                <w:numId w:val="18"/>
              </w:numPr>
              <w:rPr>
                <w:rFonts w:ascii="Arial" w:hAnsi="Arial" w:cs="Arial"/>
              </w:rPr>
            </w:pPr>
            <w:r>
              <w:rPr>
                <w:rFonts w:ascii="Arial" w:hAnsi="Arial" w:cs="Arial"/>
              </w:rPr>
              <w:t>Calculate the permanent and temporary differences arising on the key dates related to qualified and unqualified stock-based compensation plans</w:t>
            </w:r>
          </w:p>
        </w:tc>
      </w:tr>
      <w:tr w:rsidR="00BF28A0" w:rsidRPr="00B51350" w14:paraId="1B05A0DA" w14:textId="77777777" w:rsidTr="006F6996">
        <w:tc>
          <w:tcPr>
            <w:tcW w:w="2767" w:type="dxa"/>
          </w:tcPr>
          <w:p w14:paraId="1A7EA15B" w14:textId="77777777" w:rsidR="00BF28A0" w:rsidRPr="00B51350" w:rsidRDefault="00BF28A0" w:rsidP="00F82D99">
            <w:pPr>
              <w:rPr>
                <w:rFonts w:ascii="Arial" w:hAnsi="Arial" w:cs="Arial"/>
                <w:b/>
              </w:rPr>
            </w:pPr>
            <w:r w:rsidRPr="00B51350">
              <w:rPr>
                <w:rFonts w:ascii="Arial" w:hAnsi="Arial" w:cs="Arial"/>
                <w:b/>
              </w:rPr>
              <w:t>Readings</w:t>
            </w:r>
          </w:p>
        </w:tc>
        <w:tc>
          <w:tcPr>
            <w:tcW w:w="8123" w:type="dxa"/>
          </w:tcPr>
          <w:p w14:paraId="0700DB7B" w14:textId="12A76F3B" w:rsidR="00BF28A0" w:rsidRDefault="006F6996" w:rsidP="006F6996">
            <w:r>
              <w:rPr>
                <w:b/>
                <w:bCs/>
              </w:rPr>
              <w:t xml:space="preserve">PWC: </w:t>
            </w:r>
            <w:r w:rsidR="00C11E72">
              <w:t>Chapter 17</w:t>
            </w:r>
            <w:r w:rsidR="001E1700">
              <w:t xml:space="preserve"> (Sections 17.1-17.8 and 17.14)</w:t>
            </w:r>
          </w:p>
          <w:p w14:paraId="3C62F43D" w14:textId="2ECEDF46" w:rsidR="001E1700" w:rsidRPr="001E1700" w:rsidRDefault="001E1700" w:rsidP="006F6996">
            <w:pPr>
              <w:rPr>
                <w:b/>
                <w:bCs/>
              </w:rPr>
            </w:pPr>
            <w:r>
              <w:rPr>
                <w:b/>
                <w:bCs/>
              </w:rPr>
              <w:t>Overview of U.S. Federal Income Tax Implications of Basic Stock-Based Compensation Plans</w:t>
            </w:r>
          </w:p>
          <w:p w14:paraId="46F0B2BC" w14:textId="36987AAF" w:rsidR="006F6996" w:rsidRPr="006F6996" w:rsidRDefault="006F6996" w:rsidP="006F6996">
            <w:pPr>
              <w:rPr>
                <w:b/>
                <w:bCs/>
              </w:rPr>
            </w:pPr>
            <w:r>
              <w:rPr>
                <w:b/>
                <w:bCs/>
              </w:rPr>
              <w:t>PowerPoint slides for Module 1</w:t>
            </w:r>
            <w:r w:rsidR="001E1700">
              <w:rPr>
                <w:b/>
                <w:bCs/>
              </w:rPr>
              <w:t>1</w:t>
            </w:r>
          </w:p>
        </w:tc>
      </w:tr>
      <w:tr w:rsidR="006F6996" w:rsidRPr="00B51350" w14:paraId="1D0B0B02" w14:textId="77777777" w:rsidTr="006F6996">
        <w:tc>
          <w:tcPr>
            <w:tcW w:w="2767" w:type="dxa"/>
          </w:tcPr>
          <w:p w14:paraId="78466891" w14:textId="77777777" w:rsidR="006F6996" w:rsidRPr="00B51350" w:rsidRDefault="006F6996" w:rsidP="00F82D99">
            <w:pPr>
              <w:rPr>
                <w:rFonts w:ascii="Arial" w:hAnsi="Arial" w:cs="Arial"/>
                <w:b/>
              </w:rPr>
            </w:pPr>
            <w:r>
              <w:rPr>
                <w:rFonts w:ascii="Arial" w:hAnsi="Arial" w:cs="Arial"/>
                <w:b/>
              </w:rPr>
              <w:t>Assignments</w:t>
            </w:r>
          </w:p>
        </w:tc>
        <w:tc>
          <w:tcPr>
            <w:tcW w:w="8123" w:type="dxa"/>
          </w:tcPr>
          <w:p w14:paraId="1D2C4E56" w14:textId="0F4AD626" w:rsidR="006F6996" w:rsidRDefault="00A65BAD" w:rsidP="00F82D99">
            <w:pPr>
              <w:rPr>
                <w:rFonts w:ascii="Arial" w:hAnsi="Arial" w:cs="Arial"/>
              </w:rPr>
            </w:pPr>
            <w:r>
              <w:rPr>
                <w:rFonts w:ascii="Arial" w:hAnsi="Arial" w:cs="Arial"/>
              </w:rPr>
              <w:t>Homework # 1</w:t>
            </w:r>
            <w:r w:rsidR="005515FD">
              <w:rPr>
                <w:rFonts w:ascii="Arial" w:hAnsi="Arial" w:cs="Arial"/>
              </w:rPr>
              <w:t>3</w:t>
            </w:r>
            <w:r>
              <w:rPr>
                <w:rFonts w:ascii="Arial" w:hAnsi="Arial" w:cs="Arial"/>
              </w:rPr>
              <w:t xml:space="preserve"> </w:t>
            </w:r>
            <w:r w:rsidR="00934AFF">
              <w:rPr>
                <w:rFonts w:ascii="Arial" w:hAnsi="Arial" w:cs="Arial"/>
              </w:rPr>
              <w:t xml:space="preserve">(submit prior to class on April </w:t>
            </w:r>
            <w:r w:rsidR="005515FD">
              <w:rPr>
                <w:rFonts w:ascii="Arial" w:hAnsi="Arial" w:cs="Arial"/>
              </w:rPr>
              <w:t>12</w:t>
            </w:r>
            <w:r w:rsidR="00934AFF">
              <w:rPr>
                <w:rFonts w:ascii="Arial" w:hAnsi="Arial" w:cs="Arial"/>
              </w:rPr>
              <w:t xml:space="preserve">) </w:t>
            </w:r>
            <w:r>
              <w:rPr>
                <w:rFonts w:ascii="Arial" w:hAnsi="Arial" w:cs="Arial"/>
              </w:rPr>
              <w:t>and #1</w:t>
            </w:r>
            <w:r w:rsidR="005515FD">
              <w:rPr>
                <w:rFonts w:ascii="Arial" w:hAnsi="Arial" w:cs="Arial"/>
              </w:rPr>
              <w:t>4</w:t>
            </w:r>
            <w:r w:rsidR="00934AFF">
              <w:rPr>
                <w:rFonts w:ascii="Arial" w:hAnsi="Arial" w:cs="Arial"/>
              </w:rPr>
              <w:t xml:space="preserve"> (submit prior to class on April 1</w:t>
            </w:r>
            <w:r w:rsidR="005515FD">
              <w:rPr>
                <w:rFonts w:ascii="Arial" w:hAnsi="Arial" w:cs="Arial"/>
              </w:rPr>
              <w:t>4</w:t>
            </w:r>
            <w:r w:rsidR="00934AFF">
              <w:rPr>
                <w:rFonts w:ascii="Arial" w:hAnsi="Arial" w:cs="Arial"/>
              </w:rPr>
              <w:t>)</w:t>
            </w:r>
          </w:p>
          <w:p w14:paraId="40266C06" w14:textId="1FFA6E3C" w:rsidR="00BD2013" w:rsidRDefault="00BD2013" w:rsidP="00F82D99">
            <w:pPr>
              <w:rPr>
                <w:rFonts w:ascii="Arial" w:hAnsi="Arial" w:cs="Arial"/>
              </w:rPr>
            </w:pPr>
            <w:r>
              <w:rPr>
                <w:rFonts w:ascii="Arial" w:hAnsi="Arial" w:cs="Arial"/>
              </w:rPr>
              <w:t xml:space="preserve">Review the </w:t>
            </w:r>
            <w:r w:rsidR="00934AFF">
              <w:rPr>
                <w:rFonts w:ascii="Arial" w:hAnsi="Arial" w:cs="Arial"/>
              </w:rPr>
              <w:t>Interactive</w:t>
            </w:r>
            <w:r>
              <w:rPr>
                <w:rFonts w:ascii="Arial" w:hAnsi="Arial" w:cs="Arial"/>
              </w:rPr>
              <w:t xml:space="preserve"> PowerPoint deck for Module 11</w:t>
            </w:r>
          </w:p>
        </w:tc>
      </w:tr>
      <w:tr w:rsidR="006F6996" w:rsidRPr="00B51350" w14:paraId="0178D3A1" w14:textId="77777777" w:rsidTr="006F6996">
        <w:tc>
          <w:tcPr>
            <w:tcW w:w="2767" w:type="dxa"/>
          </w:tcPr>
          <w:p w14:paraId="0741D7F0" w14:textId="339550C7" w:rsidR="006F6996" w:rsidRPr="00B51350" w:rsidRDefault="006F6996" w:rsidP="00F82D99">
            <w:pPr>
              <w:rPr>
                <w:rFonts w:ascii="Arial" w:hAnsi="Arial" w:cs="Arial"/>
                <w:b/>
              </w:rPr>
            </w:pPr>
            <w:r>
              <w:rPr>
                <w:rFonts w:ascii="Arial" w:hAnsi="Arial" w:cs="Arial"/>
                <w:b/>
              </w:rPr>
              <w:t>Attend Class</w:t>
            </w:r>
          </w:p>
        </w:tc>
        <w:tc>
          <w:tcPr>
            <w:tcW w:w="8123" w:type="dxa"/>
          </w:tcPr>
          <w:p w14:paraId="0405B841" w14:textId="168734C4" w:rsidR="006F6996" w:rsidRDefault="00934AFF" w:rsidP="00F82D99">
            <w:pPr>
              <w:rPr>
                <w:rFonts w:ascii="Arial" w:hAnsi="Arial" w:cs="Arial"/>
                <w:b/>
                <w:bCs/>
              </w:rPr>
            </w:pPr>
            <w:r>
              <w:rPr>
                <w:rFonts w:ascii="Arial" w:hAnsi="Arial" w:cs="Arial"/>
                <w:b/>
                <w:bCs/>
              </w:rPr>
              <w:t xml:space="preserve">April </w:t>
            </w:r>
            <w:r w:rsidR="005515FD">
              <w:rPr>
                <w:rFonts w:ascii="Arial" w:hAnsi="Arial" w:cs="Arial"/>
                <w:b/>
                <w:bCs/>
              </w:rPr>
              <w:t xml:space="preserve">12 </w:t>
            </w:r>
            <w:r>
              <w:rPr>
                <w:rFonts w:ascii="Arial" w:hAnsi="Arial" w:cs="Arial"/>
                <w:b/>
                <w:bCs/>
              </w:rPr>
              <w:t>and 1</w:t>
            </w:r>
            <w:r w:rsidR="005515FD">
              <w:rPr>
                <w:rFonts w:ascii="Arial" w:hAnsi="Arial" w:cs="Arial"/>
                <w:b/>
                <w:bCs/>
              </w:rPr>
              <w:t>4</w:t>
            </w:r>
          </w:p>
          <w:p w14:paraId="71E536EB" w14:textId="36A47DAF" w:rsidR="006F6996" w:rsidRPr="006F6996" w:rsidRDefault="006F6996" w:rsidP="00F82D99">
            <w:pPr>
              <w:rPr>
                <w:rFonts w:ascii="Arial" w:hAnsi="Arial" w:cs="Arial"/>
                <w:b/>
                <w:bCs/>
              </w:rPr>
            </w:pPr>
          </w:p>
        </w:tc>
      </w:tr>
    </w:tbl>
    <w:p w14:paraId="135B7D84" w14:textId="77777777" w:rsidR="00BF28A0" w:rsidRDefault="00BF28A0"/>
    <w:p w14:paraId="1CC6B7DC" w14:textId="0E882FD8" w:rsidR="00BD2013" w:rsidRDefault="00BD2013" w:rsidP="006B5AE1"/>
    <w:p w14:paraId="19A0186F" w14:textId="2DD61F2F" w:rsidR="00BD2013" w:rsidRDefault="00BD2013" w:rsidP="006B5AE1"/>
    <w:p w14:paraId="731B8C21" w14:textId="4109260C" w:rsidR="00934AFF" w:rsidRDefault="00934AFF" w:rsidP="006B5AE1">
      <w:pPr>
        <w:rPr>
          <w:color w:val="FF0000"/>
          <w:sz w:val="40"/>
          <w:szCs w:val="40"/>
        </w:rPr>
      </w:pPr>
      <w:r>
        <w:rPr>
          <w:color w:val="FF0000"/>
          <w:sz w:val="40"/>
          <w:szCs w:val="40"/>
        </w:rPr>
        <w:t>THE FOLLOWING TOPICS WILL BE COVERED OVER THE REMAINING FOUR CLASSES:</w:t>
      </w:r>
    </w:p>
    <w:p w14:paraId="17056BE2" w14:textId="77777777" w:rsidR="00934AFF" w:rsidRDefault="00934AFF" w:rsidP="006B5AE1">
      <w:pPr>
        <w:rPr>
          <w:color w:val="FF0000"/>
          <w:sz w:val="40"/>
          <w:szCs w:val="40"/>
        </w:rPr>
      </w:pPr>
    </w:p>
    <w:p w14:paraId="2277AE19" w14:textId="58C399E9" w:rsidR="00934AFF" w:rsidRDefault="00934AFF" w:rsidP="006B5AE1">
      <w:pPr>
        <w:rPr>
          <w:color w:val="FF0000"/>
          <w:sz w:val="40"/>
          <w:szCs w:val="40"/>
        </w:rPr>
      </w:pPr>
      <w:r w:rsidRPr="00934AFF">
        <w:rPr>
          <w:b/>
          <w:bCs/>
          <w:color w:val="FF0000"/>
          <w:sz w:val="40"/>
          <w:szCs w:val="40"/>
        </w:rPr>
        <w:t>APRIL 1</w:t>
      </w:r>
      <w:r w:rsidR="005515FD">
        <w:rPr>
          <w:b/>
          <w:bCs/>
          <w:color w:val="FF0000"/>
          <w:sz w:val="40"/>
          <w:szCs w:val="40"/>
        </w:rPr>
        <w:t>9</w:t>
      </w:r>
      <w:r>
        <w:rPr>
          <w:color w:val="FF0000"/>
          <w:sz w:val="40"/>
          <w:szCs w:val="40"/>
        </w:rPr>
        <w:t xml:space="preserve"> – AUDITING THE INCOME TAX ACCOUNTS</w:t>
      </w:r>
    </w:p>
    <w:p w14:paraId="16BC33A8" w14:textId="53E5D289" w:rsidR="00934AFF" w:rsidRDefault="00934AFF" w:rsidP="006B5AE1">
      <w:pPr>
        <w:rPr>
          <w:color w:val="FF0000"/>
          <w:sz w:val="40"/>
          <w:szCs w:val="40"/>
        </w:rPr>
      </w:pPr>
      <w:r w:rsidRPr="00934AFF">
        <w:rPr>
          <w:b/>
          <w:bCs/>
          <w:color w:val="FF0000"/>
          <w:sz w:val="40"/>
          <w:szCs w:val="40"/>
        </w:rPr>
        <w:t>APRIL 2</w:t>
      </w:r>
      <w:r w:rsidR="005515FD">
        <w:rPr>
          <w:b/>
          <w:bCs/>
          <w:color w:val="FF0000"/>
          <w:sz w:val="40"/>
          <w:szCs w:val="40"/>
        </w:rPr>
        <w:t>1</w:t>
      </w:r>
      <w:r>
        <w:rPr>
          <w:color w:val="FF0000"/>
          <w:sz w:val="40"/>
          <w:szCs w:val="40"/>
        </w:rPr>
        <w:t xml:space="preserve"> – APPLICATION OF ASC 740 TO CURRENT </w:t>
      </w:r>
      <w:r w:rsidR="005515FD">
        <w:rPr>
          <w:color w:val="FF0000"/>
          <w:sz w:val="40"/>
          <w:szCs w:val="40"/>
        </w:rPr>
        <w:t xml:space="preserve">BUSINESS </w:t>
      </w:r>
      <w:r>
        <w:rPr>
          <w:color w:val="FF0000"/>
          <w:sz w:val="40"/>
          <w:szCs w:val="40"/>
        </w:rPr>
        <w:t>TOPICS</w:t>
      </w:r>
      <w:r w:rsidR="005515FD">
        <w:rPr>
          <w:color w:val="FF0000"/>
          <w:sz w:val="40"/>
          <w:szCs w:val="40"/>
        </w:rPr>
        <w:t xml:space="preserve"> AND EVENTS</w:t>
      </w:r>
    </w:p>
    <w:p w14:paraId="64398AA5" w14:textId="263A196C" w:rsidR="00934AFF" w:rsidRDefault="00934AFF" w:rsidP="006B5AE1">
      <w:pPr>
        <w:rPr>
          <w:color w:val="FF0000"/>
          <w:sz w:val="40"/>
          <w:szCs w:val="40"/>
        </w:rPr>
      </w:pPr>
      <w:r w:rsidRPr="00934AFF">
        <w:rPr>
          <w:b/>
          <w:bCs/>
          <w:color w:val="FF0000"/>
          <w:sz w:val="40"/>
          <w:szCs w:val="40"/>
        </w:rPr>
        <w:t>APRIL 2</w:t>
      </w:r>
      <w:r w:rsidR="005515FD">
        <w:rPr>
          <w:b/>
          <w:bCs/>
          <w:color w:val="FF0000"/>
          <w:sz w:val="40"/>
          <w:szCs w:val="40"/>
        </w:rPr>
        <w:t>6</w:t>
      </w:r>
      <w:r>
        <w:rPr>
          <w:color w:val="FF0000"/>
          <w:sz w:val="40"/>
          <w:szCs w:val="40"/>
        </w:rPr>
        <w:t xml:space="preserve"> – SPECIAL ISSUES</w:t>
      </w:r>
    </w:p>
    <w:p w14:paraId="5BBE9227" w14:textId="4DEE6B29" w:rsidR="00934AFF" w:rsidRDefault="00934AFF" w:rsidP="006B5AE1">
      <w:pPr>
        <w:rPr>
          <w:color w:val="FF0000"/>
          <w:sz w:val="40"/>
          <w:szCs w:val="40"/>
        </w:rPr>
      </w:pPr>
      <w:r w:rsidRPr="00934AFF">
        <w:rPr>
          <w:b/>
          <w:bCs/>
          <w:color w:val="FF0000"/>
          <w:sz w:val="40"/>
          <w:szCs w:val="40"/>
        </w:rPr>
        <w:t>APRIL 2</w:t>
      </w:r>
      <w:r w:rsidR="005515FD">
        <w:rPr>
          <w:b/>
          <w:bCs/>
          <w:color w:val="FF0000"/>
          <w:sz w:val="40"/>
          <w:szCs w:val="40"/>
        </w:rPr>
        <w:t>8</w:t>
      </w:r>
      <w:r>
        <w:rPr>
          <w:color w:val="FF0000"/>
          <w:sz w:val="40"/>
          <w:szCs w:val="40"/>
        </w:rPr>
        <w:t xml:space="preserve"> – </w:t>
      </w:r>
      <w:r w:rsidR="005515FD">
        <w:rPr>
          <w:color w:val="FF0000"/>
          <w:sz w:val="40"/>
          <w:szCs w:val="40"/>
        </w:rPr>
        <w:t xml:space="preserve">ADVANCED ANALYSIS OF </w:t>
      </w:r>
      <w:r>
        <w:rPr>
          <w:color w:val="FF0000"/>
          <w:sz w:val="40"/>
          <w:szCs w:val="40"/>
        </w:rPr>
        <w:t>FINANCIAL STATEMENTS</w:t>
      </w:r>
    </w:p>
    <w:p w14:paraId="6A7818FE" w14:textId="1C63C0DF" w:rsidR="00934AFF" w:rsidRDefault="00934AFF" w:rsidP="006B5AE1">
      <w:pPr>
        <w:rPr>
          <w:color w:val="FF0000"/>
          <w:sz w:val="40"/>
          <w:szCs w:val="40"/>
        </w:rPr>
      </w:pPr>
    </w:p>
    <w:p w14:paraId="576C7C04" w14:textId="51E3C45E" w:rsidR="006B5AE1" w:rsidRDefault="00934AFF" w:rsidP="006B5AE1">
      <w:pPr>
        <w:rPr>
          <w:color w:val="FF0000"/>
          <w:sz w:val="40"/>
          <w:szCs w:val="40"/>
        </w:rPr>
      </w:pPr>
      <w:r>
        <w:rPr>
          <w:color w:val="FF0000"/>
          <w:sz w:val="40"/>
          <w:szCs w:val="40"/>
        </w:rPr>
        <w:t>DETAILS FOR EACH OF THESE TOPICS WILL BE DISTRIBUTED LATER IN THE SEMESTER</w:t>
      </w:r>
    </w:p>
    <w:p w14:paraId="29F13E10" w14:textId="77777777" w:rsidR="005515FD" w:rsidRPr="00934AFF" w:rsidRDefault="005515FD" w:rsidP="006B5AE1">
      <w:pPr>
        <w:rPr>
          <w:color w:val="FF0000"/>
          <w:sz w:val="40"/>
          <w:szCs w:val="40"/>
        </w:rPr>
      </w:pPr>
    </w:p>
    <w:p w14:paraId="2CFD48C7" w14:textId="77777777" w:rsidR="00C34BAE" w:rsidRPr="00B51350" w:rsidRDefault="00C34BAE">
      <w:pPr>
        <w:rPr>
          <w:rFonts w:ascii="Arial" w:hAnsi="Arial" w:cs="Arial"/>
        </w:rPr>
      </w:pPr>
    </w:p>
    <w:p w14:paraId="0BDDCD78" w14:textId="77777777" w:rsidR="0003673C" w:rsidRDefault="0003673C" w:rsidP="0003673C">
      <w:pPr>
        <w:rPr>
          <w:rFonts w:ascii="Arial" w:hAnsi="Arial" w:cs="Arial"/>
          <w:b/>
          <w:bCs/>
        </w:rPr>
      </w:pPr>
      <w:r>
        <w:rPr>
          <w:rFonts w:ascii="Arial" w:hAnsi="Arial" w:cs="Arial"/>
          <w:b/>
          <w:bCs/>
        </w:rPr>
        <w:t>SUMMARY OF DELIVERABLES:</w:t>
      </w:r>
    </w:p>
    <w:p w14:paraId="57201988" w14:textId="77777777" w:rsidR="0003673C" w:rsidRDefault="0003673C" w:rsidP="0003673C">
      <w:pPr>
        <w:rPr>
          <w:rFonts w:ascii="Arial" w:hAnsi="Arial" w:cs="Arial"/>
          <w:b/>
          <w:bCs/>
        </w:rPr>
      </w:pPr>
    </w:p>
    <w:tbl>
      <w:tblPr>
        <w:tblStyle w:val="TableGrid"/>
        <w:tblW w:w="7938" w:type="dxa"/>
        <w:tblLayout w:type="fixed"/>
        <w:tblLook w:val="04A0" w:firstRow="1" w:lastRow="0" w:firstColumn="1" w:lastColumn="0" w:noHBand="0" w:noVBand="1"/>
      </w:tblPr>
      <w:tblGrid>
        <w:gridCol w:w="2515"/>
        <w:gridCol w:w="3240"/>
        <w:gridCol w:w="2183"/>
      </w:tblGrid>
      <w:tr w:rsidR="0003673C" w14:paraId="67110DCE" w14:textId="77777777" w:rsidTr="00A65BAD">
        <w:tc>
          <w:tcPr>
            <w:tcW w:w="2515" w:type="dxa"/>
          </w:tcPr>
          <w:p w14:paraId="0580654E" w14:textId="77777777" w:rsidR="0003673C" w:rsidRPr="00C92259" w:rsidRDefault="0003673C" w:rsidP="00474A22">
            <w:pPr>
              <w:rPr>
                <w:rFonts w:ascii="Arial" w:hAnsi="Arial" w:cs="Arial"/>
                <w:b/>
              </w:rPr>
            </w:pPr>
            <w:r w:rsidRPr="00C92259">
              <w:rPr>
                <w:rFonts w:ascii="Arial" w:hAnsi="Arial" w:cs="Arial"/>
                <w:b/>
              </w:rPr>
              <w:t>Assignment</w:t>
            </w:r>
          </w:p>
        </w:tc>
        <w:tc>
          <w:tcPr>
            <w:tcW w:w="3240" w:type="dxa"/>
          </w:tcPr>
          <w:p w14:paraId="29BB0E38" w14:textId="77777777" w:rsidR="0003673C" w:rsidRPr="00C92259" w:rsidRDefault="0003673C" w:rsidP="00474A22">
            <w:pPr>
              <w:rPr>
                <w:rFonts w:ascii="Arial" w:hAnsi="Arial" w:cs="Arial"/>
                <w:b/>
              </w:rPr>
            </w:pPr>
            <w:r w:rsidRPr="00C92259">
              <w:rPr>
                <w:rFonts w:ascii="Arial" w:hAnsi="Arial" w:cs="Arial"/>
                <w:b/>
              </w:rPr>
              <w:t>Module</w:t>
            </w:r>
          </w:p>
        </w:tc>
        <w:tc>
          <w:tcPr>
            <w:tcW w:w="2183" w:type="dxa"/>
          </w:tcPr>
          <w:p w14:paraId="081D4C9E" w14:textId="77777777" w:rsidR="0003673C" w:rsidRPr="00C92259" w:rsidRDefault="0003673C" w:rsidP="00474A22">
            <w:pPr>
              <w:rPr>
                <w:rFonts w:ascii="Arial" w:hAnsi="Arial" w:cs="Arial"/>
                <w:b/>
              </w:rPr>
            </w:pPr>
            <w:r w:rsidRPr="00C92259">
              <w:rPr>
                <w:rFonts w:ascii="Arial" w:hAnsi="Arial" w:cs="Arial"/>
                <w:b/>
              </w:rPr>
              <w:t>Due Date</w:t>
            </w:r>
          </w:p>
        </w:tc>
      </w:tr>
      <w:tr w:rsidR="0003673C" w14:paraId="40E1D0FB" w14:textId="77777777" w:rsidTr="00A65BAD">
        <w:tc>
          <w:tcPr>
            <w:tcW w:w="2515" w:type="dxa"/>
          </w:tcPr>
          <w:p w14:paraId="0235DC07" w14:textId="07206109" w:rsidR="0003673C" w:rsidRPr="00C92259" w:rsidRDefault="00A65BAD" w:rsidP="00474A22">
            <w:pPr>
              <w:rPr>
                <w:rFonts w:ascii="Arial" w:hAnsi="Arial" w:cs="Arial"/>
              </w:rPr>
            </w:pPr>
            <w:r>
              <w:rPr>
                <w:rFonts w:ascii="Arial" w:hAnsi="Arial" w:cs="Arial"/>
              </w:rPr>
              <w:t>AIM, Inc. Case Study</w:t>
            </w:r>
          </w:p>
        </w:tc>
        <w:tc>
          <w:tcPr>
            <w:tcW w:w="3240" w:type="dxa"/>
          </w:tcPr>
          <w:p w14:paraId="6746B83B" w14:textId="53DA01F6" w:rsidR="0003673C" w:rsidRPr="00C92259" w:rsidRDefault="00062480" w:rsidP="00474A22">
            <w:pPr>
              <w:rPr>
                <w:rFonts w:ascii="Arial" w:hAnsi="Arial" w:cs="Arial"/>
              </w:rPr>
            </w:pPr>
            <w:r>
              <w:rPr>
                <w:rFonts w:ascii="Arial" w:hAnsi="Arial" w:cs="Arial"/>
              </w:rPr>
              <w:t>Modules</w:t>
            </w:r>
            <w:r w:rsidR="00A65BAD">
              <w:rPr>
                <w:rFonts w:ascii="Arial" w:hAnsi="Arial" w:cs="Arial"/>
              </w:rPr>
              <w:t xml:space="preserve"> 0-</w:t>
            </w:r>
            <w:r w:rsidR="00934AFF">
              <w:rPr>
                <w:rFonts w:ascii="Arial" w:hAnsi="Arial" w:cs="Arial"/>
              </w:rPr>
              <w:t>4</w:t>
            </w:r>
          </w:p>
        </w:tc>
        <w:tc>
          <w:tcPr>
            <w:tcW w:w="2183" w:type="dxa"/>
          </w:tcPr>
          <w:p w14:paraId="1F16986A" w14:textId="17435465" w:rsidR="0003673C" w:rsidRPr="00C92259" w:rsidRDefault="00A65BAD" w:rsidP="0025571F">
            <w:pPr>
              <w:rPr>
                <w:rFonts w:ascii="Arial" w:hAnsi="Arial" w:cs="Arial"/>
              </w:rPr>
            </w:pPr>
            <w:r w:rsidRPr="00BD2013">
              <w:rPr>
                <w:rFonts w:ascii="Arial" w:hAnsi="Arial" w:cs="Arial"/>
                <w:color w:val="FF0000"/>
              </w:rPr>
              <w:t xml:space="preserve">Midnight </w:t>
            </w:r>
            <w:r w:rsidR="005515FD">
              <w:rPr>
                <w:rFonts w:ascii="Arial" w:hAnsi="Arial" w:cs="Arial"/>
                <w:color w:val="FF0000"/>
              </w:rPr>
              <w:t>Sunday February 6</w:t>
            </w:r>
          </w:p>
        </w:tc>
      </w:tr>
      <w:tr w:rsidR="0003673C" w14:paraId="592F8431" w14:textId="77777777" w:rsidTr="00A65BAD">
        <w:tc>
          <w:tcPr>
            <w:tcW w:w="2515" w:type="dxa"/>
          </w:tcPr>
          <w:p w14:paraId="321B090C" w14:textId="22814F04" w:rsidR="0003673C" w:rsidRPr="00C92259" w:rsidRDefault="00A65BAD" w:rsidP="00474A22">
            <w:pPr>
              <w:rPr>
                <w:rFonts w:ascii="Arial" w:hAnsi="Arial" w:cs="Arial"/>
              </w:rPr>
            </w:pPr>
            <w:r>
              <w:rPr>
                <w:rFonts w:ascii="Arial" w:hAnsi="Arial" w:cs="Arial"/>
              </w:rPr>
              <w:t>Midterm</w:t>
            </w:r>
            <w:r w:rsidR="00934AFF">
              <w:rPr>
                <w:rFonts w:ascii="Arial" w:hAnsi="Arial" w:cs="Arial"/>
              </w:rPr>
              <w:t xml:space="preserve"> #1</w:t>
            </w:r>
          </w:p>
        </w:tc>
        <w:tc>
          <w:tcPr>
            <w:tcW w:w="3240" w:type="dxa"/>
          </w:tcPr>
          <w:p w14:paraId="5236DF5C" w14:textId="2BBF9B5B" w:rsidR="0003673C" w:rsidRPr="00C92259" w:rsidRDefault="00A65BAD" w:rsidP="00474A22">
            <w:pPr>
              <w:rPr>
                <w:rFonts w:ascii="Arial" w:hAnsi="Arial" w:cs="Arial"/>
              </w:rPr>
            </w:pPr>
            <w:r>
              <w:rPr>
                <w:rFonts w:ascii="Arial" w:hAnsi="Arial" w:cs="Arial"/>
              </w:rPr>
              <w:t>Modules 0-</w:t>
            </w:r>
            <w:r w:rsidR="00934AFF">
              <w:rPr>
                <w:rFonts w:ascii="Arial" w:hAnsi="Arial" w:cs="Arial"/>
              </w:rPr>
              <w:t>4</w:t>
            </w:r>
          </w:p>
        </w:tc>
        <w:tc>
          <w:tcPr>
            <w:tcW w:w="2183" w:type="dxa"/>
          </w:tcPr>
          <w:p w14:paraId="1E23A9A3" w14:textId="19030499" w:rsidR="0003673C" w:rsidRPr="001F0404" w:rsidRDefault="001F0404" w:rsidP="0025571F">
            <w:pPr>
              <w:rPr>
                <w:rFonts w:ascii="Arial" w:hAnsi="Arial" w:cs="Arial"/>
                <w:color w:val="FF0000"/>
              </w:rPr>
            </w:pPr>
            <w:r>
              <w:rPr>
                <w:rFonts w:ascii="Arial" w:hAnsi="Arial" w:cs="Arial"/>
                <w:color w:val="FF0000"/>
              </w:rPr>
              <w:t xml:space="preserve">February </w:t>
            </w:r>
            <w:r w:rsidR="005515FD">
              <w:rPr>
                <w:rFonts w:ascii="Arial" w:hAnsi="Arial" w:cs="Arial"/>
                <w:color w:val="FF0000"/>
              </w:rPr>
              <w:t>17</w:t>
            </w:r>
          </w:p>
        </w:tc>
      </w:tr>
      <w:tr w:rsidR="00934AFF" w14:paraId="7348F387" w14:textId="77777777" w:rsidTr="00A65BAD">
        <w:tc>
          <w:tcPr>
            <w:tcW w:w="2515" w:type="dxa"/>
          </w:tcPr>
          <w:p w14:paraId="1D34B600" w14:textId="31D4EBD1" w:rsidR="00934AFF" w:rsidRDefault="00934AFF" w:rsidP="00474A22">
            <w:pPr>
              <w:rPr>
                <w:rFonts w:ascii="Arial" w:hAnsi="Arial" w:cs="Arial"/>
              </w:rPr>
            </w:pPr>
            <w:r>
              <w:rPr>
                <w:rFonts w:ascii="Arial" w:hAnsi="Arial" w:cs="Arial"/>
              </w:rPr>
              <w:t>Midterm #2</w:t>
            </w:r>
          </w:p>
        </w:tc>
        <w:tc>
          <w:tcPr>
            <w:tcW w:w="3240" w:type="dxa"/>
          </w:tcPr>
          <w:p w14:paraId="0A36E363" w14:textId="4D0382BD" w:rsidR="00934AFF" w:rsidRDefault="00934AFF" w:rsidP="00474A22">
            <w:pPr>
              <w:rPr>
                <w:rFonts w:ascii="Arial" w:hAnsi="Arial" w:cs="Arial"/>
              </w:rPr>
            </w:pPr>
            <w:r>
              <w:rPr>
                <w:rFonts w:ascii="Arial" w:hAnsi="Arial" w:cs="Arial"/>
              </w:rPr>
              <w:t>Modules 5-</w:t>
            </w:r>
            <w:r w:rsidR="001F0404">
              <w:rPr>
                <w:rFonts w:ascii="Arial" w:hAnsi="Arial" w:cs="Arial"/>
              </w:rPr>
              <w:t>9</w:t>
            </w:r>
          </w:p>
        </w:tc>
        <w:tc>
          <w:tcPr>
            <w:tcW w:w="2183" w:type="dxa"/>
          </w:tcPr>
          <w:p w14:paraId="76BE0815" w14:textId="1E4F030C" w:rsidR="00934AFF" w:rsidRPr="00BD2013" w:rsidRDefault="001F0404" w:rsidP="0025571F">
            <w:pPr>
              <w:rPr>
                <w:rFonts w:ascii="Arial" w:hAnsi="Arial" w:cs="Arial"/>
                <w:color w:val="FF0000"/>
              </w:rPr>
            </w:pPr>
            <w:r>
              <w:rPr>
                <w:rFonts w:ascii="Arial" w:hAnsi="Arial" w:cs="Arial"/>
                <w:color w:val="FF0000"/>
              </w:rPr>
              <w:t>March 3</w:t>
            </w:r>
            <w:r w:rsidR="005515FD">
              <w:rPr>
                <w:rFonts w:ascii="Arial" w:hAnsi="Arial" w:cs="Arial"/>
                <w:color w:val="FF0000"/>
              </w:rPr>
              <w:t>1</w:t>
            </w:r>
          </w:p>
        </w:tc>
      </w:tr>
      <w:tr w:rsidR="00062480" w14:paraId="23544CBB" w14:textId="77777777" w:rsidTr="00A65BAD">
        <w:tc>
          <w:tcPr>
            <w:tcW w:w="2515" w:type="dxa"/>
          </w:tcPr>
          <w:p w14:paraId="7BD97BD0" w14:textId="77777777" w:rsidR="00062480" w:rsidRDefault="00062480" w:rsidP="00474A22">
            <w:pPr>
              <w:rPr>
                <w:rFonts w:ascii="Arial" w:hAnsi="Arial" w:cs="Arial"/>
              </w:rPr>
            </w:pPr>
            <w:r>
              <w:rPr>
                <w:rFonts w:ascii="Arial" w:hAnsi="Arial" w:cs="Arial"/>
              </w:rPr>
              <w:t>Final Exam</w:t>
            </w:r>
          </w:p>
        </w:tc>
        <w:tc>
          <w:tcPr>
            <w:tcW w:w="3240" w:type="dxa"/>
          </w:tcPr>
          <w:p w14:paraId="616FC350" w14:textId="75163DD4" w:rsidR="00062480" w:rsidRDefault="00062480" w:rsidP="00474A22">
            <w:pPr>
              <w:rPr>
                <w:rFonts w:ascii="Arial" w:hAnsi="Arial" w:cs="Arial"/>
              </w:rPr>
            </w:pPr>
            <w:r>
              <w:rPr>
                <w:rFonts w:ascii="Arial" w:hAnsi="Arial" w:cs="Arial"/>
              </w:rPr>
              <w:t>Cumulativ</w:t>
            </w:r>
            <w:r w:rsidR="001F0404">
              <w:rPr>
                <w:rFonts w:ascii="Arial" w:hAnsi="Arial" w:cs="Arial"/>
              </w:rPr>
              <w:t>e</w:t>
            </w:r>
          </w:p>
        </w:tc>
        <w:tc>
          <w:tcPr>
            <w:tcW w:w="2183" w:type="dxa"/>
          </w:tcPr>
          <w:p w14:paraId="17A4AB82" w14:textId="79A466B2" w:rsidR="00062480" w:rsidRDefault="001F0404" w:rsidP="001F0404">
            <w:pPr>
              <w:rPr>
                <w:rFonts w:ascii="Arial" w:hAnsi="Arial" w:cs="Arial"/>
              </w:rPr>
            </w:pPr>
            <w:r>
              <w:rPr>
                <w:rFonts w:ascii="Arial" w:hAnsi="Arial" w:cs="Arial"/>
                <w:color w:val="FF0000"/>
              </w:rPr>
              <w:t>May 1</w:t>
            </w:r>
            <w:r w:rsidR="005515FD">
              <w:rPr>
                <w:rFonts w:ascii="Arial" w:hAnsi="Arial" w:cs="Arial"/>
                <w:color w:val="FF0000"/>
              </w:rPr>
              <w:t>1</w:t>
            </w:r>
          </w:p>
        </w:tc>
      </w:tr>
    </w:tbl>
    <w:p w14:paraId="741065BE" w14:textId="77777777" w:rsidR="00855D8B" w:rsidRPr="00B51350" w:rsidRDefault="00855D8B">
      <w:pPr>
        <w:rPr>
          <w:rFonts w:ascii="Arial" w:hAnsi="Arial" w:cs="Arial"/>
          <w:iCs/>
        </w:rPr>
      </w:pPr>
    </w:p>
    <w:sectPr w:rsidR="00855D8B" w:rsidRPr="00B51350" w:rsidSect="00E21B2D">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C35C" w14:textId="77777777" w:rsidR="00764797" w:rsidRDefault="00764797">
      <w:r>
        <w:separator/>
      </w:r>
    </w:p>
  </w:endnote>
  <w:endnote w:type="continuationSeparator" w:id="0">
    <w:p w14:paraId="218CEBBE" w14:textId="77777777" w:rsidR="00764797" w:rsidRDefault="0076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510D" w14:textId="77777777" w:rsidR="00DA0852" w:rsidRDefault="00DA0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924F5" w14:textId="77777777" w:rsidR="00DA0852" w:rsidRDefault="00DA0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4F01" w14:textId="77777777" w:rsidR="00DA0852" w:rsidRDefault="00DA0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909B3A7" w14:textId="77777777" w:rsidR="00DA0852" w:rsidRDefault="00DA0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095C" w14:textId="77777777" w:rsidR="00764797" w:rsidRDefault="00764797">
      <w:r>
        <w:separator/>
      </w:r>
    </w:p>
  </w:footnote>
  <w:footnote w:type="continuationSeparator" w:id="0">
    <w:p w14:paraId="765F35A7" w14:textId="77777777" w:rsidR="00764797" w:rsidRDefault="00764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D5F"/>
    <w:multiLevelType w:val="hybridMultilevel"/>
    <w:tmpl w:val="52E8F0B4"/>
    <w:lvl w:ilvl="0" w:tplc="7FF2FD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9C1F6C"/>
    <w:multiLevelType w:val="hybridMultilevel"/>
    <w:tmpl w:val="10EEC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70AE8"/>
    <w:multiLevelType w:val="hybridMultilevel"/>
    <w:tmpl w:val="9BB63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91BA7"/>
    <w:multiLevelType w:val="hybridMultilevel"/>
    <w:tmpl w:val="B8CE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70EF"/>
    <w:multiLevelType w:val="hybridMultilevel"/>
    <w:tmpl w:val="EE5C02DC"/>
    <w:lvl w:ilvl="0" w:tplc="0F1C1B4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8F70DF3"/>
    <w:multiLevelType w:val="hybridMultilevel"/>
    <w:tmpl w:val="FACA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E3C7F"/>
    <w:multiLevelType w:val="hybridMultilevel"/>
    <w:tmpl w:val="FD26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5637D"/>
    <w:multiLevelType w:val="hybridMultilevel"/>
    <w:tmpl w:val="E8743666"/>
    <w:lvl w:ilvl="0" w:tplc="8D604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1B4A83"/>
    <w:multiLevelType w:val="hybridMultilevel"/>
    <w:tmpl w:val="44F2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F7E6A"/>
    <w:multiLevelType w:val="hybridMultilevel"/>
    <w:tmpl w:val="261C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80947"/>
    <w:multiLevelType w:val="hybridMultilevel"/>
    <w:tmpl w:val="64E876D0"/>
    <w:lvl w:ilvl="0" w:tplc="823A87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27013F"/>
    <w:multiLevelType w:val="hybridMultilevel"/>
    <w:tmpl w:val="249CE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2E3A98"/>
    <w:multiLevelType w:val="hybridMultilevel"/>
    <w:tmpl w:val="C696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F1CF4"/>
    <w:multiLevelType w:val="hybridMultilevel"/>
    <w:tmpl w:val="D220A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9024CA"/>
    <w:multiLevelType w:val="hybridMultilevel"/>
    <w:tmpl w:val="FCA6F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D142C5"/>
    <w:multiLevelType w:val="hybridMultilevel"/>
    <w:tmpl w:val="E8E2D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00F5F"/>
    <w:multiLevelType w:val="hybridMultilevel"/>
    <w:tmpl w:val="6A5C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D1D3F"/>
    <w:multiLevelType w:val="hybridMultilevel"/>
    <w:tmpl w:val="A094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700B6"/>
    <w:multiLevelType w:val="hybridMultilevel"/>
    <w:tmpl w:val="4B56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13"/>
  </w:num>
  <w:num w:numId="5">
    <w:abstractNumId w:val="10"/>
  </w:num>
  <w:num w:numId="6">
    <w:abstractNumId w:val="0"/>
  </w:num>
  <w:num w:numId="7">
    <w:abstractNumId w:val="3"/>
  </w:num>
  <w:num w:numId="8">
    <w:abstractNumId w:val="1"/>
  </w:num>
  <w:num w:numId="9">
    <w:abstractNumId w:val="6"/>
  </w:num>
  <w:num w:numId="10">
    <w:abstractNumId w:val="2"/>
  </w:num>
  <w:num w:numId="11">
    <w:abstractNumId w:val="8"/>
  </w:num>
  <w:num w:numId="12">
    <w:abstractNumId w:val="12"/>
  </w:num>
  <w:num w:numId="13">
    <w:abstractNumId w:val="18"/>
  </w:num>
  <w:num w:numId="14">
    <w:abstractNumId w:val="16"/>
  </w:num>
  <w:num w:numId="15">
    <w:abstractNumId w:val="7"/>
  </w:num>
  <w:num w:numId="16">
    <w:abstractNumId w:val="5"/>
  </w:num>
  <w:num w:numId="17">
    <w:abstractNumId w:val="17"/>
  </w:num>
  <w:num w:numId="18">
    <w:abstractNumId w:val="9"/>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71"/>
    <w:rsid w:val="0000082C"/>
    <w:rsid w:val="000139F1"/>
    <w:rsid w:val="00015077"/>
    <w:rsid w:val="00016B15"/>
    <w:rsid w:val="00023B28"/>
    <w:rsid w:val="0002441D"/>
    <w:rsid w:val="000317FB"/>
    <w:rsid w:val="00032740"/>
    <w:rsid w:val="000341FF"/>
    <w:rsid w:val="000348FD"/>
    <w:rsid w:val="00035733"/>
    <w:rsid w:val="0003673C"/>
    <w:rsid w:val="00041CB1"/>
    <w:rsid w:val="00042CD5"/>
    <w:rsid w:val="00044323"/>
    <w:rsid w:val="00050938"/>
    <w:rsid w:val="00056CB8"/>
    <w:rsid w:val="00057D70"/>
    <w:rsid w:val="00062480"/>
    <w:rsid w:val="00064A07"/>
    <w:rsid w:val="0006625A"/>
    <w:rsid w:val="00073129"/>
    <w:rsid w:val="00077C36"/>
    <w:rsid w:val="00077FB0"/>
    <w:rsid w:val="000800BA"/>
    <w:rsid w:val="00084D5C"/>
    <w:rsid w:val="00086066"/>
    <w:rsid w:val="00086679"/>
    <w:rsid w:val="00086D68"/>
    <w:rsid w:val="00097657"/>
    <w:rsid w:val="000A2778"/>
    <w:rsid w:val="000A7FA6"/>
    <w:rsid w:val="000B005D"/>
    <w:rsid w:val="000B18A2"/>
    <w:rsid w:val="000B347C"/>
    <w:rsid w:val="000C1A08"/>
    <w:rsid w:val="000D22E4"/>
    <w:rsid w:val="000D4898"/>
    <w:rsid w:val="000E4CB2"/>
    <w:rsid w:val="000E79FD"/>
    <w:rsid w:val="000F0CDE"/>
    <w:rsid w:val="000F6F1C"/>
    <w:rsid w:val="00103D35"/>
    <w:rsid w:val="0010432E"/>
    <w:rsid w:val="00112762"/>
    <w:rsid w:val="00117C63"/>
    <w:rsid w:val="00117F23"/>
    <w:rsid w:val="0012320A"/>
    <w:rsid w:val="0012766D"/>
    <w:rsid w:val="001318E7"/>
    <w:rsid w:val="001325F5"/>
    <w:rsid w:val="00136D9D"/>
    <w:rsid w:val="00137D07"/>
    <w:rsid w:val="001503FB"/>
    <w:rsid w:val="00152269"/>
    <w:rsid w:val="0015572E"/>
    <w:rsid w:val="00161DDC"/>
    <w:rsid w:val="00164BCB"/>
    <w:rsid w:val="001657AE"/>
    <w:rsid w:val="0016664C"/>
    <w:rsid w:val="0017124A"/>
    <w:rsid w:val="001762B2"/>
    <w:rsid w:val="001775F3"/>
    <w:rsid w:val="001801FA"/>
    <w:rsid w:val="00181BED"/>
    <w:rsid w:val="001834EA"/>
    <w:rsid w:val="001903CD"/>
    <w:rsid w:val="001909F7"/>
    <w:rsid w:val="00193B3B"/>
    <w:rsid w:val="001956B2"/>
    <w:rsid w:val="001A22D3"/>
    <w:rsid w:val="001A6060"/>
    <w:rsid w:val="001B0881"/>
    <w:rsid w:val="001B265C"/>
    <w:rsid w:val="001B5651"/>
    <w:rsid w:val="001B7ACE"/>
    <w:rsid w:val="001C7287"/>
    <w:rsid w:val="001D3EED"/>
    <w:rsid w:val="001D5F2D"/>
    <w:rsid w:val="001D78AD"/>
    <w:rsid w:val="001E1700"/>
    <w:rsid w:val="001E4DE8"/>
    <w:rsid w:val="001E6AD9"/>
    <w:rsid w:val="001F0404"/>
    <w:rsid w:val="001F2863"/>
    <w:rsid w:val="001F6F09"/>
    <w:rsid w:val="002003AC"/>
    <w:rsid w:val="002028EB"/>
    <w:rsid w:val="002032B3"/>
    <w:rsid w:val="00216164"/>
    <w:rsid w:val="002164C2"/>
    <w:rsid w:val="0022078F"/>
    <w:rsid w:val="00221CE9"/>
    <w:rsid w:val="00225307"/>
    <w:rsid w:val="002263C1"/>
    <w:rsid w:val="002307E1"/>
    <w:rsid w:val="002340B9"/>
    <w:rsid w:val="00234E1F"/>
    <w:rsid w:val="00237741"/>
    <w:rsid w:val="00241DDA"/>
    <w:rsid w:val="0024779D"/>
    <w:rsid w:val="00253181"/>
    <w:rsid w:val="0025571F"/>
    <w:rsid w:val="00260AC7"/>
    <w:rsid w:val="00262F5F"/>
    <w:rsid w:val="00274021"/>
    <w:rsid w:val="00275B2A"/>
    <w:rsid w:val="002810C6"/>
    <w:rsid w:val="00285F0F"/>
    <w:rsid w:val="00286728"/>
    <w:rsid w:val="0029257E"/>
    <w:rsid w:val="00292A77"/>
    <w:rsid w:val="002A7E82"/>
    <w:rsid w:val="002B41B4"/>
    <w:rsid w:val="002B420F"/>
    <w:rsid w:val="002C3571"/>
    <w:rsid w:val="002C5EC5"/>
    <w:rsid w:val="002D2664"/>
    <w:rsid w:val="002D2CA1"/>
    <w:rsid w:val="002D4A6E"/>
    <w:rsid w:val="002D7B84"/>
    <w:rsid w:val="002E0486"/>
    <w:rsid w:val="002E4EAB"/>
    <w:rsid w:val="002E61AA"/>
    <w:rsid w:val="002F33C7"/>
    <w:rsid w:val="003055B4"/>
    <w:rsid w:val="00307D97"/>
    <w:rsid w:val="00312DDC"/>
    <w:rsid w:val="00322918"/>
    <w:rsid w:val="003277B2"/>
    <w:rsid w:val="00330972"/>
    <w:rsid w:val="00334558"/>
    <w:rsid w:val="003355C5"/>
    <w:rsid w:val="00346AB9"/>
    <w:rsid w:val="00347EAF"/>
    <w:rsid w:val="0035462F"/>
    <w:rsid w:val="003564C4"/>
    <w:rsid w:val="003579DB"/>
    <w:rsid w:val="00362B79"/>
    <w:rsid w:val="00366D0C"/>
    <w:rsid w:val="00370457"/>
    <w:rsid w:val="00372DAA"/>
    <w:rsid w:val="00373ED4"/>
    <w:rsid w:val="00375019"/>
    <w:rsid w:val="00382DF5"/>
    <w:rsid w:val="0038503E"/>
    <w:rsid w:val="0039141F"/>
    <w:rsid w:val="003A7FCD"/>
    <w:rsid w:val="003B589B"/>
    <w:rsid w:val="003B7140"/>
    <w:rsid w:val="003C370A"/>
    <w:rsid w:val="003C430C"/>
    <w:rsid w:val="003C46B2"/>
    <w:rsid w:val="003C4A5E"/>
    <w:rsid w:val="003C5B24"/>
    <w:rsid w:val="003D304A"/>
    <w:rsid w:val="003D3CF5"/>
    <w:rsid w:val="003E0C6A"/>
    <w:rsid w:val="003E73AC"/>
    <w:rsid w:val="003F75C7"/>
    <w:rsid w:val="0041730F"/>
    <w:rsid w:val="00421B18"/>
    <w:rsid w:val="00423C16"/>
    <w:rsid w:val="00426306"/>
    <w:rsid w:val="00426F95"/>
    <w:rsid w:val="004302C0"/>
    <w:rsid w:val="00434A8B"/>
    <w:rsid w:val="00442784"/>
    <w:rsid w:val="00442C70"/>
    <w:rsid w:val="004446DC"/>
    <w:rsid w:val="00444DE9"/>
    <w:rsid w:val="00450ADD"/>
    <w:rsid w:val="00452C25"/>
    <w:rsid w:val="004631FD"/>
    <w:rsid w:val="004638CF"/>
    <w:rsid w:val="004676D1"/>
    <w:rsid w:val="00472604"/>
    <w:rsid w:val="00473BE6"/>
    <w:rsid w:val="00474A22"/>
    <w:rsid w:val="00482524"/>
    <w:rsid w:val="004832A1"/>
    <w:rsid w:val="004852E0"/>
    <w:rsid w:val="004A2F27"/>
    <w:rsid w:val="004A4319"/>
    <w:rsid w:val="004A5974"/>
    <w:rsid w:val="004A666D"/>
    <w:rsid w:val="004A71FA"/>
    <w:rsid w:val="004B4E1D"/>
    <w:rsid w:val="004C08A3"/>
    <w:rsid w:val="004C3139"/>
    <w:rsid w:val="004C42BB"/>
    <w:rsid w:val="004C55A6"/>
    <w:rsid w:val="004D1D29"/>
    <w:rsid w:val="004D68BB"/>
    <w:rsid w:val="004E2E9E"/>
    <w:rsid w:val="004E529B"/>
    <w:rsid w:val="004E6772"/>
    <w:rsid w:val="004E788A"/>
    <w:rsid w:val="004E7DB7"/>
    <w:rsid w:val="00502171"/>
    <w:rsid w:val="0050399E"/>
    <w:rsid w:val="00513F24"/>
    <w:rsid w:val="005170C7"/>
    <w:rsid w:val="00520897"/>
    <w:rsid w:val="005221DF"/>
    <w:rsid w:val="00531BA9"/>
    <w:rsid w:val="005329AB"/>
    <w:rsid w:val="005340F1"/>
    <w:rsid w:val="00540D62"/>
    <w:rsid w:val="00544D31"/>
    <w:rsid w:val="00546D85"/>
    <w:rsid w:val="005515FD"/>
    <w:rsid w:val="00553ABF"/>
    <w:rsid w:val="00555FAC"/>
    <w:rsid w:val="00556BBE"/>
    <w:rsid w:val="00561724"/>
    <w:rsid w:val="00562193"/>
    <w:rsid w:val="00572E45"/>
    <w:rsid w:val="00574A02"/>
    <w:rsid w:val="00575989"/>
    <w:rsid w:val="00577E27"/>
    <w:rsid w:val="00587F68"/>
    <w:rsid w:val="00591662"/>
    <w:rsid w:val="005A12F8"/>
    <w:rsid w:val="005A30F8"/>
    <w:rsid w:val="005A3902"/>
    <w:rsid w:val="005A4DED"/>
    <w:rsid w:val="005B11F4"/>
    <w:rsid w:val="005B478C"/>
    <w:rsid w:val="005C5473"/>
    <w:rsid w:val="005D093C"/>
    <w:rsid w:val="005D098C"/>
    <w:rsid w:val="005D16D6"/>
    <w:rsid w:val="005D22E7"/>
    <w:rsid w:val="005D3428"/>
    <w:rsid w:val="005D39FE"/>
    <w:rsid w:val="005E19B1"/>
    <w:rsid w:val="005F1D39"/>
    <w:rsid w:val="005F2000"/>
    <w:rsid w:val="005F6763"/>
    <w:rsid w:val="00602CCE"/>
    <w:rsid w:val="00604034"/>
    <w:rsid w:val="00606F1D"/>
    <w:rsid w:val="00611D2D"/>
    <w:rsid w:val="00616463"/>
    <w:rsid w:val="006213FA"/>
    <w:rsid w:val="006262D0"/>
    <w:rsid w:val="00626A92"/>
    <w:rsid w:val="00627303"/>
    <w:rsid w:val="00630732"/>
    <w:rsid w:val="0063543F"/>
    <w:rsid w:val="00640A6B"/>
    <w:rsid w:val="00640AED"/>
    <w:rsid w:val="0067095A"/>
    <w:rsid w:val="00673E37"/>
    <w:rsid w:val="00681FD8"/>
    <w:rsid w:val="0069051D"/>
    <w:rsid w:val="00694931"/>
    <w:rsid w:val="00695E6D"/>
    <w:rsid w:val="00696A68"/>
    <w:rsid w:val="006A27E4"/>
    <w:rsid w:val="006B4A34"/>
    <w:rsid w:val="006B5032"/>
    <w:rsid w:val="006B5356"/>
    <w:rsid w:val="006B5AE1"/>
    <w:rsid w:val="006C4D79"/>
    <w:rsid w:val="006C7A1C"/>
    <w:rsid w:val="006D45C7"/>
    <w:rsid w:val="006E5305"/>
    <w:rsid w:val="006F2C34"/>
    <w:rsid w:val="006F6996"/>
    <w:rsid w:val="0070035D"/>
    <w:rsid w:val="00700694"/>
    <w:rsid w:val="00711D81"/>
    <w:rsid w:val="00712E80"/>
    <w:rsid w:val="007148B8"/>
    <w:rsid w:val="00725D39"/>
    <w:rsid w:val="00726D70"/>
    <w:rsid w:val="00730997"/>
    <w:rsid w:val="007318D7"/>
    <w:rsid w:val="00732C8F"/>
    <w:rsid w:val="007354B7"/>
    <w:rsid w:val="007402D7"/>
    <w:rsid w:val="007422A0"/>
    <w:rsid w:val="00743F94"/>
    <w:rsid w:val="00761240"/>
    <w:rsid w:val="00764797"/>
    <w:rsid w:val="00766893"/>
    <w:rsid w:val="007836B0"/>
    <w:rsid w:val="00787F81"/>
    <w:rsid w:val="00791629"/>
    <w:rsid w:val="00794B24"/>
    <w:rsid w:val="00797EE6"/>
    <w:rsid w:val="007A2D4D"/>
    <w:rsid w:val="007A342C"/>
    <w:rsid w:val="007B1338"/>
    <w:rsid w:val="007B3819"/>
    <w:rsid w:val="007B779E"/>
    <w:rsid w:val="007C0C9B"/>
    <w:rsid w:val="007C41AB"/>
    <w:rsid w:val="007C6448"/>
    <w:rsid w:val="007E00B7"/>
    <w:rsid w:val="007E66BA"/>
    <w:rsid w:val="007E6788"/>
    <w:rsid w:val="007F29E4"/>
    <w:rsid w:val="007F6415"/>
    <w:rsid w:val="00801E9D"/>
    <w:rsid w:val="008028F4"/>
    <w:rsid w:val="008160D5"/>
    <w:rsid w:val="00817D3A"/>
    <w:rsid w:val="0082617D"/>
    <w:rsid w:val="008279EF"/>
    <w:rsid w:val="008303A1"/>
    <w:rsid w:val="00832DCF"/>
    <w:rsid w:val="00835588"/>
    <w:rsid w:val="0083708E"/>
    <w:rsid w:val="00837AD9"/>
    <w:rsid w:val="00850B7A"/>
    <w:rsid w:val="00855D8B"/>
    <w:rsid w:val="0085675D"/>
    <w:rsid w:val="00864F7B"/>
    <w:rsid w:val="00875F9A"/>
    <w:rsid w:val="008876F7"/>
    <w:rsid w:val="00890A13"/>
    <w:rsid w:val="00890BCE"/>
    <w:rsid w:val="0089374F"/>
    <w:rsid w:val="008A0E6E"/>
    <w:rsid w:val="008A3F2E"/>
    <w:rsid w:val="008B7519"/>
    <w:rsid w:val="008C0598"/>
    <w:rsid w:val="008C23F8"/>
    <w:rsid w:val="008C560B"/>
    <w:rsid w:val="008C6D94"/>
    <w:rsid w:val="008D6A73"/>
    <w:rsid w:val="008E1554"/>
    <w:rsid w:val="008E25AC"/>
    <w:rsid w:val="008F3B3F"/>
    <w:rsid w:val="008F5815"/>
    <w:rsid w:val="00910970"/>
    <w:rsid w:val="0092464E"/>
    <w:rsid w:val="00925705"/>
    <w:rsid w:val="009258A0"/>
    <w:rsid w:val="009278DF"/>
    <w:rsid w:val="00934AFF"/>
    <w:rsid w:val="00943E2A"/>
    <w:rsid w:val="00944301"/>
    <w:rsid w:val="009443E1"/>
    <w:rsid w:val="0095346C"/>
    <w:rsid w:val="00957ABD"/>
    <w:rsid w:val="0096205F"/>
    <w:rsid w:val="009624D2"/>
    <w:rsid w:val="00974F72"/>
    <w:rsid w:val="0098150C"/>
    <w:rsid w:val="009864C1"/>
    <w:rsid w:val="00987073"/>
    <w:rsid w:val="00992288"/>
    <w:rsid w:val="009A6E52"/>
    <w:rsid w:val="009B2184"/>
    <w:rsid w:val="009B434D"/>
    <w:rsid w:val="009C05AE"/>
    <w:rsid w:val="009C5A34"/>
    <w:rsid w:val="009C7D03"/>
    <w:rsid w:val="009C7F4D"/>
    <w:rsid w:val="009D5395"/>
    <w:rsid w:val="009E37E2"/>
    <w:rsid w:val="009F18EE"/>
    <w:rsid w:val="009F7766"/>
    <w:rsid w:val="00A037E7"/>
    <w:rsid w:val="00A11E82"/>
    <w:rsid w:val="00A14A73"/>
    <w:rsid w:val="00A150A6"/>
    <w:rsid w:val="00A16526"/>
    <w:rsid w:val="00A16D05"/>
    <w:rsid w:val="00A200D6"/>
    <w:rsid w:val="00A240D8"/>
    <w:rsid w:val="00A2680D"/>
    <w:rsid w:val="00A26E26"/>
    <w:rsid w:val="00A30582"/>
    <w:rsid w:val="00A32E6A"/>
    <w:rsid w:val="00A36419"/>
    <w:rsid w:val="00A3787E"/>
    <w:rsid w:val="00A37A91"/>
    <w:rsid w:val="00A40A4C"/>
    <w:rsid w:val="00A411A2"/>
    <w:rsid w:val="00A44619"/>
    <w:rsid w:val="00A47A80"/>
    <w:rsid w:val="00A6272B"/>
    <w:rsid w:val="00A65BAD"/>
    <w:rsid w:val="00A6737F"/>
    <w:rsid w:val="00A71FC3"/>
    <w:rsid w:val="00A76660"/>
    <w:rsid w:val="00A76681"/>
    <w:rsid w:val="00A76A9E"/>
    <w:rsid w:val="00A83A8D"/>
    <w:rsid w:val="00A8462D"/>
    <w:rsid w:val="00A86863"/>
    <w:rsid w:val="00A92763"/>
    <w:rsid w:val="00A9443D"/>
    <w:rsid w:val="00A95B8C"/>
    <w:rsid w:val="00A96FDB"/>
    <w:rsid w:val="00AB1E0E"/>
    <w:rsid w:val="00AB5FD8"/>
    <w:rsid w:val="00AC0F1B"/>
    <w:rsid w:val="00AD4CD8"/>
    <w:rsid w:val="00AE3913"/>
    <w:rsid w:val="00AE57B5"/>
    <w:rsid w:val="00AF4942"/>
    <w:rsid w:val="00AF7BF3"/>
    <w:rsid w:val="00B073E1"/>
    <w:rsid w:val="00B0759D"/>
    <w:rsid w:val="00B13EC7"/>
    <w:rsid w:val="00B15E1E"/>
    <w:rsid w:val="00B24832"/>
    <w:rsid w:val="00B25DE1"/>
    <w:rsid w:val="00B26741"/>
    <w:rsid w:val="00B33A1C"/>
    <w:rsid w:val="00B40156"/>
    <w:rsid w:val="00B44BE5"/>
    <w:rsid w:val="00B45F7E"/>
    <w:rsid w:val="00B47BB8"/>
    <w:rsid w:val="00B51350"/>
    <w:rsid w:val="00B52822"/>
    <w:rsid w:val="00B56AC1"/>
    <w:rsid w:val="00B64730"/>
    <w:rsid w:val="00B6769C"/>
    <w:rsid w:val="00B679B7"/>
    <w:rsid w:val="00B764AD"/>
    <w:rsid w:val="00B80040"/>
    <w:rsid w:val="00B90C66"/>
    <w:rsid w:val="00B968E8"/>
    <w:rsid w:val="00BA1B4F"/>
    <w:rsid w:val="00BA1DA3"/>
    <w:rsid w:val="00BC4741"/>
    <w:rsid w:val="00BC6E2D"/>
    <w:rsid w:val="00BD2013"/>
    <w:rsid w:val="00BD447D"/>
    <w:rsid w:val="00BD6186"/>
    <w:rsid w:val="00BE2B8E"/>
    <w:rsid w:val="00BE2DF2"/>
    <w:rsid w:val="00BF1FDD"/>
    <w:rsid w:val="00BF28A0"/>
    <w:rsid w:val="00BF5D6F"/>
    <w:rsid w:val="00C0050B"/>
    <w:rsid w:val="00C07DFE"/>
    <w:rsid w:val="00C10E05"/>
    <w:rsid w:val="00C11E72"/>
    <w:rsid w:val="00C16418"/>
    <w:rsid w:val="00C21232"/>
    <w:rsid w:val="00C25060"/>
    <w:rsid w:val="00C32DB5"/>
    <w:rsid w:val="00C333B5"/>
    <w:rsid w:val="00C33DB5"/>
    <w:rsid w:val="00C34BAE"/>
    <w:rsid w:val="00C35400"/>
    <w:rsid w:val="00C3636A"/>
    <w:rsid w:val="00C54892"/>
    <w:rsid w:val="00C61E1A"/>
    <w:rsid w:val="00C668BB"/>
    <w:rsid w:val="00C73943"/>
    <w:rsid w:val="00C82008"/>
    <w:rsid w:val="00C91C31"/>
    <w:rsid w:val="00C94B10"/>
    <w:rsid w:val="00CA0358"/>
    <w:rsid w:val="00CA1648"/>
    <w:rsid w:val="00CA5399"/>
    <w:rsid w:val="00CA5C31"/>
    <w:rsid w:val="00CA7D45"/>
    <w:rsid w:val="00CB17BB"/>
    <w:rsid w:val="00CB36A6"/>
    <w:rsid w:val="00CB699F"/>
    <w:rsid w:val="00CC3026"/>
    <w:rsid w:val="00CC66A7"/>
    <w:rsid w:val="00CE0EF6"/>
    <w:rsid w:val="00CE2FA5"/>
    <w:rsid w:val="00CE6318"/>
    <w:rsid w:val="00CF0B0B"/>
    <w:rsid w:val="00CF62E1"/>
    <w:rsid w:val="00D04340"/>
    <w:rsid w:val="00D0797B"/>
    <w:rsid w:val="00D10995"/>
    <w:rsid w:val="00D14DE1"/>
    <w:rsid w:val="00D15A90"/>
    <w:rsid w:val="00D1768B"/>
    <w:rsid w:val="00D2037A"/>
    <w:rsid w:val="00D22CAD"/>
    <w:rsid w:val="00D23474"/>
    <w:rsid w:val="00D26B0C"/>
    <w:rsid w:val="00D27924"/>
    <w:rsid w:val="00D31E77"/>
    <w:rsid w:val="00D33BE3"/>
    <w:rsid w:val="00D34719"/>
    <w:rsid w:val="00D416CB"/>
    <w:rsid w:val="00D4215A"/>
    <w:rsid w:val="00D4228F"/>
    <w:rsid w:val="00D4690D"/>
    <w:rsid w:val="00D5020F"/>
    <w:rsid w:val="00D53DD3"/>
    <w:rsid w:val="00D543C3"/>
    <w:rsid w:val="00D615F3"/>
    <w:rsid w:val="00D71EAA"/>
    <w:rsid w:val="00D72A26"/>
    <w:rsid w:val="00D76893"/>
    <w:rsid w:val="00D910EB"/>
    <w:rsid w:val="00D91393"/>
    <w:rsid w:val="00D956A4"/>
    <w:rsid w:val="00D96609"/>
    <w:rsid w:val="00DA0852"/>
    <w:rsid w:val="00DA4DDA"/>
    <w:rsid w:val="00DB2F3B"/>
    <w:rsid w:val="00DB75E2"/>
    <w:rsid w:val="00DB7DE8"/>
    <w:rsid w:val="00DC1904"/>
    <w:rsid w:val="00DC4102"/>
    <w:rsid w:val="00DC5F78"/>
    <w:rsid w:val="00DD5BF8"/>
    <w:rsid w:val="00DE0BCC"/>
    <w:rsid w:val="00DE25A4"/>
    <w:rsid w:val="00DE3AE9"/>
    <w:rsid w:val="00DE6F16"/>
    <w:rsid w:val="00E0785D"/>
    <w:rsid w:val="00E10B04"/>
    <w:rsid w:val="00E112DB"/>
    <w:rsid w:val="00E1330C"/>
    <w:rsid w:val="00E16A4E"/>
    <w:rsid w:val="00E17CE4"/>
    <w:rsid w:val="00E21B2D"/>
    <w:rsid w:val="00E23C44"/>
    <w:rsid w:val="00E248E0"/>
    <w:rsid w:val="00E3323C"/>
    <w:rsid w:val="00E33890"/>
    <w:rsid w:val="00E34641"/>
    <w:rsid w:val="00E3725B"/>
    <w:rsid w:val="00E41D51"/>
    <w:rsid w:val="00E44800"/>
    <w:rsid w:val="00E46F93"/>
    <w:rsid w:val="00E54857"/>
    <w:rsid w:val="00E5587C"/>
    <w:rsid w:val="00E608CB"/>
    <w:rsid w:val="00E63E98"/>
    <w:rsid w:val="00E718C6"/>
    <w:rsid w:val="00E720E1"/>
    <w:rsid w:val="00E724FA"/>
    <w:rsid w:val="00E72C74"/>
    <w:rsid w:val="00E75BF1"/>
    <w:rsid w:val="00E84DC8"/>
    <w:rsid w:val="00E87BAB"/>
    <w:rsid w:val="00EA07CA"/>
    <w:rsid w:val="00EA2373"/>
    <w:rsid w:val="00EA3769"/>
    <w:rsid w:val="00EA4B5B"/>
    <w:rsid w:val="00EA5852"/>
    <w:rsid w:val="00EA5DC1"/>
    <w:rsid w:val="00EA78D3"/>
    <w:rsid w:val="00EB0C5F"/>
    <w:rsid w:val="00EB6AA7"/>
    <w:rsid w:val="00EC4D01"/>
    <w:rsid w:val="00ED184B"/>
    <w:rsid w:val="00ED7BE8"/>
    <w:rsid w:val="00EE2155"/>
    <w:rsid w:val="00EE62DF"/>
    <w:rsid w:val="00EF370D"/>
    <w:rsid w:val="00EF51B2"/>
    <w:rsid w:val="00EF534F"/>
    <w:rsid w:val="00F00E79"/>
    <w:rsid w:val="00F216B8"/>
    <w:rsid w:val="00F21CF7"/>
    <w:rsid w:val="00F254CC"/>
    <w:rsid w:val="00F26018"/>
    <w:rsid w:val="00F351B3"/>
    <w:rsid w:val="00F36F2C"/>
    <w:rsid w:val="00F40133"/>
    <w:rsid w:val="00F412C6"/>
    <w:rsid w:val="00F43328"/>
    <w:rsid w:val="00F4733F"/>
    <w:rsid w:val="00F47A4B"/>
    <w:rsid w:val="00F510C2"/>
    <w:rsid w:val="00F520CA"/>
    <w:rsid w:val="00F56494"/>
    <w:rsid w:val="00F64352"/>
    <w:rsid w:val="00F75353"/>
    <w:rsid w:val="00F82D99"/>
    <w:rsid w:val="00F855A9"/>
    <w:rsid w:val="00F8657A"/>
    <w:rsid w:val="00F927E2"/>
    <w:rsid w:val="00FA43DA"/>
    <w:rsid w:val="00FA5C61"/>
    <w:rsid w:val="00FB0993"/>
    <w:rsid w:val="00FB5CD9"/>
    <w:rsid w:val="00FC1AD4"/>
    <w:rsid w:val="00FC5B7B"/>
    <w:rsid w:val="00FC730D"/>
    <w:rsid w:val="00FD1A5A"/>
    <w:rsid w:val="00FE37D6"/>
    <w:rsid w:val="00FE728A"/>
    <w:rsid w:val="00FE734E"/>
    <w:rsid w:val="00FF08DC"/>
    <w:rsid w:val="00FF4E11"/>
    <w:rsid w:val="00FF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9E945D"/>
  <w15:docId w15:val="{E67A0A89-F5BD-474C-891B-FABA1120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F09"/>
    <w:rPr>
      <w:sz w:val="24"/>
      <w:szCs w:val="24"/>
    </w:rPr>
  </w:style>
  <w:style w:type="paragraph" w:styleId="Heading1">
    <w:name w:val="heading 1"/>
    <w:basedOn w:val="Normal"/>
    <w:next w:val="Normal"/>
    <w:qFormat/>
    <w:pPr>
      <w:keepNext/>
      <w:ind w:left="2880"/>
      <w:outlineLvl w:val="0"/>
    </w:pPr>
    <w:rPr>
      <w:rFonts w:ascii="Arial" w:hAnsi="Arial" w:cs="Arial"/>
      <w:i/>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uiPriority w:val="99"/>
    <w:rPr>
      <w:color w:val="0000FF"/>
      <w:u w:val="single"/>
    </w:rPr>
  </w:style>
  <w:style w:type="paragraph" w:styleId="BodyTextIndent">
    <w:name w:val="Body Text Indent"/>
    <w:basedOn w:val="Normal"/>
    <w:link w:val="BodyTextIndentChar"/>
    <w:pPr>
      <w:ind w:left="2880" w:hanging="2880"/>
      <w:jc w:val="both"/>
    </w:pPr>
    <w:rPr>
      <w:rFonts w:ascii="Arial" w:hAnsi="Arial" w:cs="Arial"/>
      <w:iCs/>
    </w:rPr>
  </w:style>
  <w:style w:type="paragraph" w:styleId="BodyText">
    <w:name w:val="Body Text"/>
    <w:basedOn w:val="Normal"/>
    <w:semiHidden/>
    <w:pPr>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link w:val="BodyTextIndent3Char"/>
    <w:pPr>
      <w:ind w:left="2160"/>
    </w:pPr>
    <w:rPr>
      <w:rFonts w:ascii="Arial" w:hAnsi="Arial" w:cs="Arial"/>
      <w:iCs/>
      <w:sz w:val="22"/>
    </w:rPr>
  </w:style>
  <w:style w:type="paragraph" w:styleId="BalloonText">
    <w:name w:val="Balloon Text"/>
    <w:basedOn w:val="Normal"/>
    <w:link w:val="BalloonTextChar"/>
    <w:uiPriority w:val="99"/>
    <w:semiHidden/>
    <w:unhideWhenUsed/>
    <w:rsid w:val="00FA43DA"/>
    <w:rPr>
      <w:rFonts w:ascii="Tahoma" w:hAnsi="Tahoma" w:cs="Tahoma"/>
      <w:sz w:val="16"/>
      <w:szCs w:val="16"/>
    </w:rPr>
  </w:style>
  <w:style w:type="character" w:customStyle="1" w:styleId="BalloonTextChar">
    <w:name w:val="Balloon Text Char"/>
    <w:link w:val="BalloonText"/>
    <w:uiPriority w:val="99"/>
    <w:semiHidden/>
    <w:rsid w:val="00FA43DA"/>
    <w:rPr>
      <w:rFonts w:ascii="Tahoma" w:hAnsi="Tahoma" w:cs="Tahoma"/>
      <w:sz w:val="16"/>
      <w:szCs w:val="16"/>
    </w:rPr>
  </w:style>
  <w:style w:type="paragraph" w:styleId="PlainText">
    <w:name w:val="Plain Text"/>
    <w:basedOn w:val="Normal"/>
    <w:unhideWhenUsed/>
    <w:rsid w:val="00DC1904"/>
    <w:rPr>
      <w:rFonts w:ascii="Arial Narrow" w:eastAsia="Calibri" w:hAnsi="Arial Narrow"/>
      <w:sz w:val="21"/>
      <w:szCs w:val="21"/>
    </w:rPr>
  </w:style>
  <w:style w:type="paragraph" w:styleId="Header">
    <w:name w:val="header"/>
    <w:basedOn w:val="Normal"/>
    <w:rsid w:val="00711D81"/>
    <w:pPr>
      <w:tabs>
        <w:tab w:val="center" w:pos="4320"/>
        <w:tab w:val="right" w:pos="8640"/>
      </w:tabs>
    </w:pPr>
  </w:style>
  <w:style w:type="paragraph" w:styleId="BlockText">
    <w:name w:val="Block Text"/>
    <w:basedOn w:val="Normal"/>
    <w:uiPriority w:val="99"/>
    <w:semiHidden/>
    <w:unhideWhenUsed/>
    <w:rsid w:val="00F855A9"/>
    <w:pPr>
      <w:ind w:left="720" w:right="720"/>
    </w:pPr>
    <w:rPr>
      <w:rFonts w:ascii="Arial" w:eastAsia="Calibri" w:hAnsi="Arial" w:cs="Arial"/>
      <w:sz w:val="22"/>
      <w:szCs w:val="22"/>
    </w:rPr>
  </w:style>
  <w:style w:type="paragraph" w:styleId="ListParagraph">
    <w:name w:val="List Paragraph"/>
    <w:basedOn w:val="Normal"/>
    <w:uiPriority w:val="34"/>
    <w:qFormat/>
    <w:rsid w:val="00F855A9"/>
    <w:pPr>
      <w:ind w:left="720"/>
      <w:contextualSpacing/>
    </w:pPr>
  </w:style>
  <w:style w:type="paragraph" w:styleId="NoSpacing">
    <w:name w:val="No Spacing"/>
    <w:uiPriority w:val="1"/>
    <w:qFormat/>
    <w:rsid w:val="0000082C"/>
    <w:rPr>
      <w:sz w:val="24"/>
      <w:szCs w:val="24"/>
    </w:rPr>
  </w:style>
  <w:style w:type="table" w:styleId="TableGrid">
    <w:name w:val="Table Grid"/>
    <w:basedOn w:val="TableNormal"/>
    <w:uiPriority w:val="59"/>
    <w:rsid w:val="005221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21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21D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221DF"/>
    <w:rPr>
      <w:vertAlign w:val="superscript"/>
    </w:rPr>
  </w:style>
  <w:style w:type="character" w:styleId="FollowedHyperlink">
    <w:name w:val="FollowedHyperlink"/>
    <w:basedOn w:val="DefaultParagraphFont"/>
    <w:uiPriority w:val="99"/>
    <w:semiHidden/>
    <w:unhideWhenUsed/>
    <w:rsid w:val="00285F0F"/>
    <w:rPr>
      <w:color w:val="800080" w:themeColor="followedHyperlink"/>
      <w:u w:val="single"/>
    </w:rPr>
  </w:style>
  <w:style w:type="character" w:customStyle="1" w:styleId="BodyTextIndentChar">
    <w:name w:val="Body Text Indent Char"/>
    <w:basedOn w:val="DefaultParagraphFont"/>
    <w:link w:val="BodyTextIndent"/>
    <w:rsid w:val="00050938"/>
    <w:rPr>
      <w:rFonts w:ascii="Arial" w:hAnsi="Arial" w:cs="Arial"/>
      <w:iCs/>
      <w:sz w:val="24"/>
      <w:szCs w:val="24"/>
    </w:rPr>
  </w:style>
  <w:style w:type="character" w:customStyle="1" w:styleId="apple-converted-space">
    <w:name w:val="apple-converted-space"/>
    <w:basedOn w:val="DefaultParagraphFont"/>
    <w:rsid w:val="00616463"/>
  </w:style>
  <w:style w:type="paragraph" w:styleId="NormalWeb">
    <w:name w:val="Normal (Web)"/>
    <w:basedOn w:val="Normal"/>
    <w:uiPriority w:val="99"/>
    <w:unhideWhenUsed/>
    <w:rsid w:val="00382DF5"/>
    <w:pPr>
      <w:spacing w:before="100" w:beforeAutospacing="1" w:after="100" w:afterAutospacing="1"/>
    </w:pPr>
  </w:style>
  <w:style w:type="character" w:styleId="Strong">
    <w:name w:val="Strong"/>
    <w:basedOn w:val="DefaultParagraphFont"/>
    <w:uiPriority w:val="22"/>
    <w:qFormat/>
    <w:rsid w:val="00382DF5"/>
    <w:rPr>
      <w:b/>
      <w:bCs/>
    </w:rPr>
  </w:style>
  <w:style w:type="paragraph" w:styleId="Subtitle">
    <w:name w:val="Subtitle"/>
    <w:basedOn w:val="Normal"/>
    <w:next w:val="Normal"/>
    <w:link w:val="SubtitleChar"/>
    <w:uiPriority w:val="11"/>
    <w:qFormat/>
    <w:rsid w:val="00E608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08CB"/>
    <w:rPr>
      <w:rFonts w:asciiTheme="minorHAnsi" w:eastAsiaTheme="minorEastAsia" w:hAnsiTheme="minorHAnsi" w:cstheme="minorBidi"/>
      <w:color w:val="5A5A5A" w:themeColor="text1" w:themeTint="A5"/>
      <w:spacing w:val="15"/>
      <w:sz w:val="22"/>
      <w:szCs w:val="22"/>
    </w:rPr>
  </w:style>
  <w:style w:type="paragraph" w:styleId="Caption">
    <w:name w:val="caption"/>
    <w:basedOn w:val="Normal"/>
    <w:next w:val="Normal"/>
    <w:uiPriority w:val="35"/>
    <w:unhideWhenUsed/>
    <w:qFormat/>
    <w:rsid w:val="00CA5399"/>
    <w:pPr>
      <w:spacing w:after="200"/>
    </w:pPr>
    <w:rPr>
      <w:i/>
      <w:iCs/>
      <w:color w:val="1F497D" w:themeColor="text2"/>
      <w:sz w:val="18"/>
      <w:szCs w:val="18"/>
    </w:rPr>
  </w:style>
  <w:style w:type="character" w:customStyle="1" w:styleId="BodyTextIndent3Char">
    <w:name w:val="Body Text Indent 3 Char"/>
    <w:basedOn w:val="DefaultParagraphFont"/>
    <w:link w:val="BodyTextIndent3"/>
    <w:rsid w:val="002A7E82"/>
    <w:rPr>
      <w:rFonts w:ascii="Arial" w:hAnsi="Arial" w:cs="Arial"/>
      <w:iCs/>
      <w:sz w:val="22"/>
      <w:szCs w:val="24"/>
    </w:rPr>
  </w:style>
  <w:style w:type="character" w:styleId="UnresolvedMention">
    <w:name w:val="Unresolved Mention"/>
    <w:basedOn w:val="DefaultParagraphFont"/>
    <w:uiPriority w:val="99"/>
    <w:semiHidden/>
    <w:unhideWhenUsed/>
    <w:rsid w:val="00FC7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01049">
      <w:bodyDiv w:val="1"/>
      <w:marLeft w:val="0"/>
      <w:marRight w:val="0"/>
      <w:marTop w:val="0"/>
      <w:marBottom w:val="0"/>
      <w:divBdr>
        <w:top w:val="none" w:sz="0" w:space="0" w:color="auto"/>
        <w:left w:val="none" w:sz="0" w:space="0" w:color="auto"/>
        <w:bottom w:val="none" w:sz="0" w:space="0" w:color="auto"/>
        <w:right w:val="none" w:sz="0" w:space="0" w:color="auto"/>
      </w:divBdr>
    </w:div>
    <w:div w:id="592520485">
      <w:bodyDiv w:val="1"/>
      <w:marLeft w:val="0"/>
      <w:marRight w:val="0"/>
      <w:marTop w:val="0"/>
      <w:marBottom w:val="0"/>
      <w:divBdr>
        <w:top w:val="none" w:sz="0" w:space="0" w:color="auto"/>
        <w:left w:val="none" w:sz="0" w:space="0" w:color="auto"/>
        <w:bottom w:val="none" w:sz="0" w:space="0" w:color="auto"/>
        <w:right w:val="none" w:sz="0" w:space="0" w:color="auto"/>
      </w:divBdr>
    </w:div>
    <w:div w:id="877669445">
      <w:bodyDiv w:val="1"/>
      <w:marLeft w:val="0"/>
      <w:marRight w:val="0"/>
      <w:marTop w:val="0"/>
      <w:marBottom w:val="0"/>
      <w:divBdr>
        <w:top w:val="none" w:sz="0" w:space="0" w:color="auto"/>
        <w:left w:val="none" w:sz="0" w:space="0" w:color="auto"/>
        <w:bottom w:val="none" w:sz="0" w:space="0" w:color="auto"/>
        <w:right w:val="none" w:sz="0" w:space="0" w:color="auto"/>
      </w:divBdr>
      <w:divsChild>
        <w:div w:id="376394365">
          <w:marLeft w:val="0"/>
          <w:marRight w:val="0"/>
          <w:marTop w:val="0"/>
          <w:marBottom w:val="0"/>
          <w:divBdr>
            <w:top w:val="none" w:sz="0" w:space="0" w:color="auto"/>
            <w:left w:val="none" w:sz="0" w:space="0" w:color="auto"/>
            <w:bottom w:val="none" w:sz="0" w:space="0" w:color="auto"/>
            <w:right w:val="none" w:sz="0" w:space="0" w:color="auto"/>
          </w:divBdr>
          <w:divsChild>
            <w:div w:id="924072147">
              <w:marLeft w:val="0"/>
              <w:marRight w:val="0"/>
              <w:marTop w:val="0"/>
              <w:marBottom w:val="0"/>
              <w:divBdr>
                <w:top w:val="none" w:sz="0" w:space="0" w:color="auto"/>
                <w:left w:val="none" w:sz="0" w:space="0" w:color="auto"/>
                <w:bottom w:val="none" w:sz="0" w:space="0" w:color="auto"/>
                <w:right w:val="none" w:sz="0" w:space="0" w:color="auto"/>
              </w:divBdr>
              <w:divsChild>
                <w:div w:id="512185728">
                  <w:marLeft w:val="0"/>
                  <w:marRight w:val="0"/>
                  <w:marTop w:val="0"/>
                  <w:marBottom w:val="0"/>
                  <w:divBdr>
                    <w:top w:val="none" w:sz="0" w:space="0" w:color="auto"/>
                    <w:left w:val="none" w:sz="0" w:space="0" w:color="auto"/>
                    <w:bottom w:val="none" w:sz="0" w:space="0" w:color="auto"/>
                    <w:right w:val="none" w:sz="0" w:space="0" w:color="auto"/>
                  </w:divBdr>
                  <w:divsChild>
                    <w:div w:id="989754190">
                      <w:marLeft w:val="0"/>
                      <w:marRight w:val="0"/>
                      <w:marTop w:val="0"/>
                      <w:marBottom w:val="0"/>
                      <w:divBdr>
                        <w:top w:val="none" w:sz="0" w:space="0" w:color="auto"/>
                        <w:left w:val="none" w:sz="0" w:space="0" w:color="auto"/>
                        <w:bottom w:val="none" w:sz="0" w:space="0" w:color="auto"/>
                        <w:right w:val="none" w:sz="0" w:space="0" w:color="auto"/>
                      </w:divBdr>
                      <w:divsChild>
                        <w:div w:id="1932083156">
                          <w:marLeft w:val="0"/>
                          <w:marRight w:val="0"/>
                          <w:marTop w:val="0"/>
                          <w:marBottom w:val="0"/>
                          <w:divBdr>
                            <w:top w:val="none" w:sz="0" w:space="0" w:color="auto"/>
                            <w:left w:val="none" w:sz="0" w:space="0" w:color="auto"/>
                            <w:bottom w:val="none" w:sz="0" w:space="0" w:color="auto"/>
                            <w:right w:val="none" w:sz="0" w:space="0" w:color="auto"/>
                          </w:divBdr>
                          <w:divsChild>
                            <w:div w:id="1639459255">
                              <w:marLeft w:val="0"/>
                              <w:marRight w:val="0"/>
                              <w:marTop w:val="0"/>
                              <w:marBottom w:val="0"/>
                              <w:divBdr>
                                <w:top w:val="none" w:sz="0" w:space="0" w:color="auto"/>
                                <w:left w:val="none" w:sz="0" w:space="0" w:color="auto"/>
                                <w:bottom w:val="none" w:sz="0" w:space="0" w:color="auto"/>
                                <w:right w:val="none" w:sz="0" w:space="0" w:color="auto"/>
                              </w:divBdr>
                              <w:divsChild>
                                <w:div w:id="1804275946">
                                  <w:marLeft w:val="0"/>
                                  <w:marRight w:val="0"/>
                                  <w:marTop w:val="0"/>
                                  <w:marBottom w:val="0"/>
                                  <w:divBdr>
                                    <w:top w:val="none" w:sz="0" w:space="0" w:color="auto"/>
                                    <w:left w:val="none" w:sz="0" w:space="0" w:color="auto"/>
                                    <w:bottom w:val="none" w:sz="0" w:space="0" w:color="auto"/>
                                    <w:right w:val="none" w:sz="0" w:space="0" w:color="auto"/>
                                  </w:divBdr>
                                  <w:divsChild>
                                    <w:div w:id="1933275937">
                                      <w:marLeft w:val="0"/>
                                      <w:marRight w:val="0"/>
                                      <w:marTop w:val="0"/>
                                      <w:marBottom w:val="0"/>
                                      <w:divBdr>
                                        <w:top w:val="none" w:sz="0" w:space="0" w:color="auto"/>
                                        <w:left w:val="none" w:sz="0" w:space="0" w:color="auto"/>
                                        <w:bottom w:val="none" w:sz="0" w:space="0" w:color="auto"/>
                                        <w:right w:val="none" w:sz="0" w:space="0" w:color="auto"/>
                                      </w:divBdr>
                                      <w:divsChild>
                                        <w:div w:id="335351185">
                                          <w:marLeft w:val="0"/>
                                          <w:marRight w:val="0"/>
                                          <w:marTop w:val="0"/>
                                          <w:marBottom w:val="0"/>
                                          <w:divBdr>
                                            <w:top w:val="none" w:sz="0" w:space="0" w:color="auto"/>
                                            <w:left w:val="none" w:sz="0" w:space="0" w:color="auto"/>
                                            <w:bottom w:val="none" w:sz="0" w:space="0" w:color="auto"/>
                                            <w:right w:val="none" w:sz="0" w:space="0" w:color="auto"/>
                                          </w:divBdr>
                                          <w:divsChild>
                                            <w:div w:id="41944972">
                                              <w:marLeft w:val="0"/>
                                              <w:marRight w:val="0"/>
                                              <w:marTop w:val="0"/>
                                              <w:marBottom w:val="0"/>
                                              <w:divBdr>
                                                <w:top w:val="none" w:sz="0" w:space="0" w:color="auto"/>
                                                <w:left w:val="none" w:sz="0" w:space="0" w:color="auto"/>
                                                <w:bottom w:val="none" w:sz="0" w:space="0" w:color="auto"/>
                                                <w:right w:val="none" w:sz="0" w:space="0" w:color="auto"/>
                                              </w:divBdr>
                                              <w:divsChild>
                                                <w:div w:id="475030985">
                                                  <w:marLeft w:val="0"/>
                                                  <w:marRight w:val="0"/>
                                                  <w:marTop w:val="0"/>
                                                  <w:marBottom w:val="0"/>
                                                  <w:divBdr>
                                                    <w:top w:val="none" w:sz="0" w:space="0" w:color="auto"/>
                                                    <w:left w:val="none" w:sz="0" w:space="0" w:color="auto"/>
                                                    <w:bottom w:val="none" w:sz="0" w:space="0" w:color="auto"/>
                                                    <w:right w:val="none" w:sz="0" w:space="0" w:color="auto"/>
                                                  </w:divBdr>
                                                  <w:divsChild>
                                                    <w:div w:id="728846075">
                                                      <w:marLeft w:val="0"/>
                                                      <w:marRight w:val="0"/>
                                                      <w:marTop w:val="0"/>
                                                      <w:marBottom w:val="0"/>
                                                      <w:divBdr>
                                                        <w:top w:val="none" w:sz="0" w:space="0" w:color="auto"/>
                                                        <w:left w:val="none" w:sz="0" w:space="0" w:color="auto"/>
                                                        <w:bottom w:val="none" w:sz="0" w:space="0" w:color="auto"/>
                                                        <w:right w:val="none" w:sz="0" w:space="0" w:color="auto"/>
                                                      </w:divBdr>
                                                      <w:divsChild>
                                                        <w:div w:id="1773165435">
                                                          <w:marLeft w:val="0"/>
                                                          <w:marRight w:val="0"/>
                                                          <w:marTop w:val="0"/>
                                                          <w:marBottom w:val="0"/>
                                                          <w:divBdr>
                                                            <w:top w:val="none" w:sz="0" w:space="0" w:color="auto"/>
                                                            <w:left w:val="none" w:sz="0" w:space="0" w:color="auto"/>
                                                            <w:bottom w:val="none" w:sz="0" w:space="0" w:color="auto"/>
                                                            <w:right w:val="none" w:sz="0" w:space="0" w:color="auto"/>
                                                          </w:divBdr>
                                                          <w:divsChild>
                                                            <w:div w:id="358287874">
                                                              <w:marLeft w:val="0"/>
                                                              <w:marRight w:val="150"/>
                                                              <w:marTop w:val="0"/>
                                                              <w:marBottom w:val="150"/>
                                                              <w:divBdr>
                                                                <w:top w:val="none" w:sz="0" w:space="0" w:color="auto"/>
                                                                <w:left w:val="none" w:sz="0" w:space="0" w:color="auto"/>
                                                                <w:bottom w:val="none" w:sz="0" w:space="0" w:color="auto"/>
                                                                <w:right w:val="none" w:sz="0" w:space="0" w:color="auto"/>
                                                              </w:divBdr>
                                                              <w:divsChild>
                                                                <w:div w:id="916474949">
                                                                  <w:marLeft w:val="0"/>
                                                                  <w:marRight w:val="0"/>
                                                                  <w:marTop w:val="0"/>
                                                                  <w:marBottom w:val="0"/>
                                                                  <w:divBdr>
                                                                    <w:top w:val="none" w:sz="0" w:space="0" w:color="auto"/>
                                                                    <w:left w:val="none" w:sz="0" w:space="0" w:color="auto"/>
                                                                    <w:bottom w:val="none" w:sz="0" w:space="0" w:color="auto"/>
                                                                    <w:right w:val="none" w:sz="0" w:space="0" w:color="auto"/>
                                                                  </w:divBdr>
                                                                  <w:divsChild>
                                                                    <w:div w:id="821890354">
                                                                      <w:marLeft w:val="0"/>
                                                                      <w:marRight w:val="0"/>
                                                                      <w:marTop w:val="0"/>
                                                                      <w:marBottom w:val="0"/>
                                                                      <w:divBdr>
                                                                        <w:top w:val="none" w:sz="0" w:space="0" w:color="auto"/>
                                                                        <w:left w:val="none" w:sz="0" w:space="0" w:color="auto"/>
                                                                        <w:bottom w:val="none" w:sz="0" w:space="0" w:color="auto"/>
                                                                        <w:right w:val="none" w:sz="0" w:space="0" w:color="auto"/>
                                                                      </w:divBdr>
                                                                      <w:divsChild>
                                                                        <w:div w:id="1830249954">
                                                                          <w:marLeft w:val="0"/>
                                                                          <w:marRight w:val="0"/>
                                                                          <w:marTop w:val="0"/>
                                                                          <w:marBottom w:val="0"/>
                                                                          <w:divBdr>
                                                                            <w:top w:val="none" w:sz="0" w:space="0" w:color="auto"/>
                                                                            <w:left w:val="none" w:sz="0" w:space="0" w:color="auto"/>
                                                                            <w:bottom w:val="none" w:sz="0" w:space="0" w:color="auto"/>
                                                                            <w:right w:val="none" w:sz="0" w:space="0" w:color="auto"/>
                                                                          </w:divBdr>
                                                                          <w:divsChild>
                                                                            <w:div w:id="484856804">
                                                                              <w:marLeft w:val="0"/>
                                                                              <w:marRight w:val="0"/>
                                                                              <w:marTop w:val="0"/>
                                                                              <w:marBottom w:val="0"/>
                                                                              <w:divBdr>
                                                                                <w:top w:val="none" w:sz="0" w:space="0" w:color="auto"/>
                                                                                <w:left w:val="none" w:sz="0" w:space="0" w:color="auto"/>
                                                                                <w:bottom w:val="none" w:sz="0" w:space="0" w:color="auto"/>
                                                                                <w:right w:val="none" w:sz="0" w:space="0" w:color="auto"/>
                                                                              </w:divBdr>
                                                                              <w:divsChild>
                                                                                <w:div w:id="2115005632">
                                                                                  <w:marLeft w:val="0"/>
                                                                                  <w:marRight w:val="0"/>
                                                                                  <w:marTop w:val="0"/>
                                                                                  <w:marBottom w:val="0"/>
                                                                                  <w:divBdr>
                                                                                    <w:top w:val="none" w:sz="0" w:space="0" w:color="auto"/>
                                                                                    <w:left w:val="none" w:sz="0" w:space="0" w:color="auto"/>
                                                                                    <w:bottom w:val="none" w:sz="0" w:space="0" w:color="auto"/>
                                                                                    <w:right w:val="none" w:sz="0" w:space="0" w:color="auto"/>
                                                                                  </w:divBdr>
                                                                                  <w:divsChild>
                                                                                    <w:div w:id="1742946342">
                                                                                      <w:marLeft w:val="0"/>
                                                                                      <w:marRight w:val="0"/>
                                                                                      <w:marTop w:val="0"/>
                                                                                      <w:marBottom w:val="0"/>
                                                                                      <w:divBdr>
                                                                                        <w:top w:val="none" w:sz="0" w:space="0" w:color="auto"/>
                                                                                        <w:left w:val="none" w:sz="0" w:space="0" w:color="auto"/>
                                                                                        <w:bottom w:val="none" w:sz="0" w:space="0" w:color="auto"/>
                                                                                        <w:right w:val="none" w:sz="0" w:space="0" w:color="auto"/>
                                                                                      </w:divBdr>
                                                                                      <w:divsChild>
                                                                                        <w:div w:id="582883639">
                                                                                          <w:marLeft w:val="720"/>
                                                                                          <w:marRight w:val="0"/>
                                                                                          <w:marTop w:val="0"/>
                                                                                          <w:marBottom w:val="0"/>
                                                                                          <w:divBdr>
                                                                                            <w:top w:val="none" w:sz="0" w:space="0" w:color="auto"/>
                                                                                            <w:left w:val="none" w:sz="0" w:space="0" w:color="auto"/>
                                                                                            <w:bottom w:val="none" w:sz="0" w:space="0" w:color="auto"/>
                                                                                            <w:right w:val="none" w:sz="0" w:space="0" w:color="auto"/>
                                                                                          </w:divBdr>
                                                                                        </w:div>
                                                                                        <w:div w:id="1954901441">
                                                                                          <w:marLeft w:val="720"/>
                                                                                          <w:marRight w:val="0"/>
                                                                                          <w:marTop w:val="0"/>
                                                                                          <w:marBottom w:val="0"/>
                                                                                          <w:divBdr>
                                                                                            <w:top w:val="none" w:sz="0" w:space="0" w:color="auto"/>
                                                                                            <w:left w:val="none" w:sz="0" w:space="0" w:color="auto"/>
                                                                                            <w:bottom w:val="none" w:sz="0" w:space="0" w:color="auto"/>
                                                                                            <w:right w:val="none" w:sz="0" w:space="0" w:color="auto"/>
                                                                                          </w:divBdr>
                                                                                        </w:div>
                                                                                        <w:div w:id="998342064">
                                                                                          <w:marLeft w:val="720"/>
                                                                                          <w:marRight w:val="0"/>
                                                                                          <w:marTop w:val="0"/>
                                                                                          <w:marBottom w:val="0"/>
                                                                                          <w:divBdr>
                                                                                            <w:top w:val="none" w:sz="0" w:space="0" w:color="auto"/>
                                                                                            <w:left w:val="none" w:sz="0" w:space="0" w:color="auto"/>
                                                                                            <w:bottom w:val="none" w:sz="0" w:space="0" w:color="auto"/>
                                                                                            <w:right w:val="none" w:sz="0" w:space="0" w:color="auto"/>
                                                                                          </w:divBdr>
                                                                                        </w:div>
                                                                                        <w:div w:id="19911314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202178">
      <w:bodyDiv w:val="1"/>
      <w:marLeft w:val="0"/>
      <w:marRight w:val="0"/>
      <w:marTop w:val="0"/>
      <w:marBottom w:val="0"/>
      <w:divBdr>
        <w:top w:val="none" w:sz="0" w:space="0" w:color="auto"/>
        <w:left w:val="none" w:sz="0" w:space="0" w:color="auto"/>
        <w:bottom w:val="none" w:sz="0" w:space="0" w:color="auto"/>
        <w:right w:val="none" w:sz="0" w:space="0" w:color="auto"/>
      </w:divBdr>
    </w:div>
    <w:div w:id="1280650474">
      <w:bodyDiv w:val="1"/>
      <w:marLeft w:val="0"/>
      <w:marRight w:val="0"/>
      <w:marTop w:val="0"/>
      <w:marBottom w:val="0"/>
      <w:divBdr>
        <w:top w:val="none" w:sz="0" w:space="0" w:color="auto"/>
        <w:left w:val="none" w:sz="0" w:space="0" w:color="auto"/>
        <w:bottom w:val="none" w:sz="0" w:space="0" w:color="auto"/>
        <w:right w:val="none" w:sz="0" w:space="0" w:color="auto"/>
      </w:divBdr>
    </w:div>
    <w:div w:id="1592081200">
      <w:bodyDiv w:val="1"/>
      <w:marLeft w:val="0"/>
      <w:marRight w:val="0"/>
      <w:marTop w:val="0"/>
      <w:marBottom w:val="0"/>
      <w:divBdr>
        <w:top w:val="none" w:sz="0" w:space="0" w:color="auto"/>
        <w:left w:val="none" w:sz="0" w:space="0" w:color="auto"/>
        <w:bottom w:val="none" w:sz="0" w:space="0" w:color="auto"/>
        <w:right w:val="none" w:sz="0" w:space="0" w:color="auto"/>
      </w:divBdr>
    </w:div>
    <w:div w:id="17520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y.usc.edu/scientific-misconduct/" TargetMode="External"/><Relationship Id="rId18" Type="http://schemas.openxmlformats.org/officeDocument/2006/relationships/hyperlink" Target="http://www.titleix.usc.edu" TargetMode="External"/><Relationship Id="rId26" Type="http://schemas.openxmlformats.org/officeDocument/2006/relationships/hyperlink" Target="http://www.amazon.com/Logitech-ClearChat-Comfort-Headset-Black/dp/B000UXZQ42/ref=pd_sim_e_2" TargetMode="External"/><Relationship Id="rId3" Type="http://schemas.openxmlformats.org/officeDocument/2006/relationships/styles" Target="styles.xml"/><Relationship Id="rId21" Type="http://schemas.openxmlformats.org/officeDocument/2006/relationships/hyperlink" Target="https://diversity.usc.edu/" TargetMode="External"/><Relationship Id="rId7" Type="http://schemas.openxmlformats.org/officeDocument/2006/relationships/endnotes" Target="endnotes.xml"/><Relationship Id="rId12" Type="http://schemas.openxmlformats.org/officeDocument/2006/relationships/hyperlink" Target="mailto:dsp@usc.edu" TargetMode="External"/><Relationship Id="rId17" Type="http://schemas.openxmlformats.org/officeDocument/2006/relationships/hyperlink" Target="http://www.equity.usc.edu" TargetMode="External"/><Relationship Id="rId25" Type="http://schemas.openxmlformats.org/officeDocument/2006/relationships/hyperlink" Target="http://www.logitech.com/en-us/product/hd-webcam-c525?crid=3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udenthealth.usc.edu/sexual-assault" TargetMode="External"/><Relationship Id="rId20" Type="http://schemas.openxmlformats.org/officeDocument/2006/relationships/hyperlink" Target="https://www.uscsa.usc.edu" TargetMode="External"/><Relationship Id="rId29" Type="http://schemas.openxmlformats.org/officeDocument/2006/relationships/hyperlink" Target="mailto:HelpDesk@marshall.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disability" TargetMode="External"/><Relationship Id="rId24" Type="http://schemas.openxmlformats.org/officeDocument/2006/relationships/hyperlink" Target="https://dps.us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3" Type="http://schemas.openxmlformats.org/officeDocument/2006/relationships/hyperlink" Target="https://dps.usc.edu" TargetMode="External"/><Relationship Id="rId28" Type="http://schemas.openxmlformats.org/officeDocument/2006/relationships/hyperlink" Target="https://support.zoom.us/hc/en-us" TargetMode="External"/><Relationship Id="rId10" Type="http://schemas.openxmlformats.org/officeDocument/2006/relationships/hyperlink" Target="https://blackboard.usc.edu/" TargetMode="External"/><Relationship Id="rId19" Type="http://schemas.openxmlformats.org/officeDocument/2006/relationships/hyperlink" Target="http://www.usc-advocate.symplicity.com/care_repor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lackboard.usc.edu" TargetMode="External"/><Relationship Id="rId14" Type="http://schemas.openxmlformats.org/officeDocument/2006/relationships/hyperlink" Target="http://www.studenthealth.usc.edu/counseling" TargetMode="External"/><Relationship Id="rId22" Type="http://schemas.openxmlformats.org/officeDocument/2006/relationships/hyperlink" Target="https://emergency.usc.edu" TargetMode="External"/><Relationship Id="rId27" Type="http://schemas.openxmlformats.org/officeDocument/2006/relationships/hyperlink" Target="mailto:Consult@usc.edu"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F768-B332-4EBD-99A0-60E18A12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4145</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USC LEVENTHAL SCHOOL OF ACCOUNTING</vt:lpstr>
    </vt:vector>
  </TitlesOfParts>
  <Company>USC- Marshall School of Business</Company>
  <LinksUpToDate>false</LinksUpToDate>
  <CharactersWithSpaces>29188</CharactersWithSpaces>
  <SharedDoc>false</SharedDoc>
  <HLinks>
    <vt:vector size="6" baseType="variant">
      <vt:variant>
        <vt:i4>5111860</vt:i4>
      </vt:variant>
      <vt:variant>
        <vt:i4>0</vt:i4>
      </vt:variant>
      <vt:variant>
        <vt:i4>0</vt:i4>
      </vt:variant>
      <vt:variant>
        <vt:i4>5</vt:i4>
      </vt:variant>
      <vt:variant>
        <vt:lpwstr>mailto:pmills@marshall.usc.edu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LEVENTHAL SCHOOL OF ACCOUNTING</dc:title>
  <dc:creator>Marshall School of Business</dc:creator>
  <cp:lastModifiedBy>Paul Bader</cp:lastModifiedBy>
  <cp:revision>2</cp:revision>
  <cp:lastPrinted>2019-07-23T23:34:00Z</cp:lastPrinted>
  <dcterms:created xsi:type="dcterms:W3CDTF">2022-01-06T15:08:00Z</dcterms:created>
  <dcterms:modified xsi:type="dcterms:W3CDTF">2022-01-06T15:08:00Z</dcterms:modified>
</cp:coreProperties>
</file>