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line="276" w:lineRule="auto"/>
        <w:ind w:left="-90" w:firstLine="0"/>
        <w:rPr/>
      </w:pPr>
      <w:r w:rsidDel="00000000" w:rsidR="00000000" w:rsidRPr="00000000">
        <w:rPr>
          <w:sz w:val="22"/>
          <w:szCs w:val="22"/>
        </w:rPr>
        <w:drawing>
          <wp:inline distB="114300" distT="114300" distL="114300" distR="114300">
            <wp:extent cx="1931226" cy="585788"/>
            <wp:effectExtent b="0" l="0" r="0" t="0"/>
            <wp:docPr descr="USC Annenberg logo" id="1" name="image1.jpg"/>
            <a:graphic>
              <a:graphicData uri="http://schemas.openxmlformats.org/drawingml/2006/picture">
                <pic:pic>
                  <pic:nvPicPr>
                    <pic:cNvPr descr="USC Annenberg logo" id="0" name="image1.jpg"/>
                    <pic:cNvPicPr preferRelativeResize="0"/>
                  </pic:nvPicPr>
                  <pic:blipFill>
                    <a:blip r:embed="rId6"/>
                    <a:srcRect b="0" l="0" r="0" t="0"/>
                    <a:stretch>
                      <a:fillRect/>
                    </a:stretch>
                  </pic:blipFill>
                  <pic:spPr>
                    <a:xfrm>
                      <a:off x="0" y="0"/>
                      <a:ext cx="1931226"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tabs>
          <w:tab w:val="center" w:pos="4392"/>
        </w:tabs>
        <w:rPr/>
      </w:pPr>
      <w:bookmarkStart w:colFirst="0" w:colLast="0" w:name="_vvc7g16yj5si" w:id="0"/>
      <w:bookmarkEnd w:id="0"/>
      <w:r w:rsidDel="00000000" w:rsidR="00000000" w:rsidRPr="00000000">
        <w:rPr>
          <w:rtl w:val="0"/>
        </w:rPr>
        <w:t xml:space="preserve">DMM</w:t>
      </w:r>
      <w:r w:rsidDel="00000000" w:rsidR="00000000" w:rsidRPr="00000000">
        <w:rPr>
          <w:rtl w:val="0"/>
        </w:rPr>
        <w:t xml:space="preserve"> 505: Digital Audience Research and Analysis</w:t>
      </w:r>
    </w:p>
    <w:p w:rsidR="00000000" w:rsidDel="00000000" w:rsidP="00000000" w:rsidRDefault="00000000" w:rsidRPr="00000000" w14:paraId="00000003">
      <w:pPr>
        <w:pStyle w:val="Heading1"/>
        <w:pageBreakBefore w:val="0"/>
        <w:tabs>
          <w:tab w:val="center" w:pos="4392"/>
        </w:tabs>
        <w:rPr/>
      </w:pPr>
      <w:bookmarkStart w:colFirst="0" w:colLast="0" w:name="_30j0zll" w:id="1"/>
      <w:bookmarkEnd w:id="1"/>
      <w:r w:rsidDel="00000000" w:rsidR="00000000" w:rsidRPr="00000000">
        <w:rPr>
          <w:rtl w:val="0"/>
        </w:rPr>
        <w:t xml:space="preserve">Course Description</w:t>
      </w:r>
    </w:p>
    <w:p w:rsidR="00000000" w:rsidDel="00000000" w:rsidP="00000000" w:rsidRDefault="00000000" w:rsidRPr="00000000" w14:paraId="00000004">
      <w:pPr>
        <w:pageBreakBefore w:val="0"/>
        <w:widowControl w:val="1"/>
        <w:tabs>
          <w:tab w:val="center" w:pos="4392"/>
        </w:tabs>
        <w:spacing w:after="0" w:line="300" w:lineRule="auto"/>
        <w:rPr>
          <w:sz w:val="26"/>
          <w:szCs w:val="26"/>
        </w:rPr>
      </w:pPr>
      <w:r w:rsidDel="00000000" w:rsidR="00000000" w:rsidRPr="00000000">
        <w:rPr>
          <w:rtl w:val="0"/>
        </w:rPr>
        <w:t xml:space="preserve">This course explores research methodologies and digital audience analytics to evaluate audience needs and wants in the online world. Data-driven and ethical decision making and presentation of information are areas of focus. Students will apply research strategies and practice using audience analysis vendor tools to draw conclusions.</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1"/>
        <w:pageBreakBefore w:val="0"/>
        <w:jc w:val="left"/>
        <w:rPr/>
      </w:pPr>
      <w:bookmarkStart w:colFirst="0" w:colLast="0" w:name="_1fob9te" w:id="2"/>
      <w:bookmarkEnd w:id="2"/>
      <w:r w:rsidDel="00000000" w:rsidR="00000000" w:rsidRPr="00000000">
        <w:rPr>
          <w:rtl w:val="0"/>
        </w:rPr>
        <w:t xml:space="preserve">Course Learning Objectives</w:t>
      </w:r>
    </w:p>
    <w:p w:rsidR="00000000" w:rsidDel="00000000" w:rsidP="00000000" w:rsidRDefault="00000000" w:rsidRPr="00000000" w14:paraId="00000007">
      <w:pPr>
        <w:pageBreakBefore w:val="0"/>
        <w:rPr/>
      </w:pPr>
      <w:r w:rsidDel="00000000" w:rsidR="00000000" w:rsidRPr="00000000">
        <w:rPr>
          <w:rtl w:val="0"/>
        </w:rPr>
        <w:t xml:space="preserve">Upon completion of this course, students will be able to:</w:t>
      </w:r>
    </w:p>
    <w:p w:rsidR="00000000" w:rsidDel="00000000" w:rsidP="00000000" w:rsidRDefault="00000000" w:rsidRPr="00000000" w14:paraId="00000008">
      <w:pPr>
        <w:pageBreakBefore w:val="0"/>
        <w:widowControl w:val="1"/>
        <w:numPr>
          <w:ilvl w:val="0"/>
          <w:numId w:val="9"/>
        </w:numPr>
        <w:spacing w:after="0" w:line="300" w:lineRule="auto"/>
        <w:ind w:left="720" w:hanging="360"/>
        <w:rPr/>
      </w:pPr>
      <w:bookmarkStart w:colFirst="0" w:colLast="0" w:name="_gjdgxs" w:id="3"/>
      <w:bookmarkEnd w:id="3"/>
      <w:r w:rsidDel="00000000" w:rsidR="00000000" w:rsidRPr="00000000">
        <w:rPr>
          <w:rtl w:val="0"/>
        </w:rPr>
        <w:t xml:space="preserve">Evaluate online research for its quality and validity related to digital audiences. </w:t>
      </w:r>
    </w:p>
    <w:p w:rsidR="00000000" w:rsidDel="00000000" w:rsidP="00000000" w:rsidRDefault="00000000" w:rsidRPr="00000000" w14:paraId="00000009">
      <w:pPr>
        <w:pageBreakBefore w:val="0"/>
        <w:widowControl w:val="1"/>
        <w:numPr>
          <w:ilvl w:val="0"/>
          <w:numId w:val="9"/>
        </w:numPr>
        <w:spacing w:after="0" w:line="300" w:lineRule="auto"/>
        <w:ind w:left="720" w:hanging="360"/>
        <w:rPr/>
      </w:pPr>
      <w:r w:rsidDel="00000000" w:rsidR="00000000" w:rsidRPr="00000000">
        <w:rPr>
          <w:rtl w:val="0"/>
        </w:rPr>
        <w:t xml:space="preserve">Consider ethical implications for online research and decision making. </w:t>
      </w:r>
    </w:p>
    <w:p w:rsidR="00000000" w:rsidDel="00000000" w:rsidP="00000000" w:rsidRDefault="00000000" w:rsidRPr="00000000" w14:paraId="0000000A">
      <w:pPr>
        <w:pageBreakBefore w:val="0"/>
        <w:widowControl w:val="1"/>
        <w:numPr>
          <w:ilvl w:val="0"/>
          <w:numId w:val="9"/>
        </w:numPr>
        <w:spacing w:after="0" w:line="300" w:lineRule="auto"/>
        <w:ind w:left="720" w:hanging="360"/>
        <w:rPr/>
      </w:pPr>
      <w:r w:rsidDel="00000000" w:rsidR="00000000" w:rsidRPr="00000000">
        <w:rPr>
          <w:rtl w:val="0"/>
        </w:rPr>
        <w:t xml:space="preserve">Differentiate the various quantitative and qualitative digital online research methods and determine how they apply to real-world digital audience analytics. </w:t>
      </w:r>
    </w:p>
    <w:p w:rsidR="00000000" w:rsidDel="00000000" w:rsidP="00000000" w:rsidRDefault="00000000" w:rsidRPr="00000000" w14:paraId="0000000B">
      <w:pPr>
        <w:pageBreakBefore w:val="0"/>
        <w:widowControl w:val="1"/>
        <w:numPr>
          <w:ilvl w:val="0"/>
          <w:numId w:val="9"/>
        </w:numPr>
        <w:spacing w:after="0" w:line="300" w:lineRule="auto"/>
        <w:ind w:left="720" w:hanging="360"/>
        <w:rPr/>
      </w:pPr>
      <w:r w:rsidDel="00000000" w:rsidR="00000000" w:rsidRPr="00000000">
        <w:rPr>
          <w:rtl w:val="0"/>
        </w:rPr>
        <w:t xml:space="preserve">Evaluate the main components of audience analysis vendor tools. </w:t>
      </w:r>
    </w:p>
    <w:p w:rsidR="00000000" w:rsidDel="00000000" w:rsidP="00000000" w:rsidRDefault="00000000" w:rsidRPr="00000000" w14:paraId="0000000C">
      <w:pPr>
        <w:pageBreakBefore w:val="0"/>
        <w:widowControl w:val="1"/>
        <w:numPr>
          <w:ilvl w:val="0"/>
          <w:numId w:val="9"/>
        </w:numPr>
        <w:spacing w:after="0" w:line="300" w:lineRule="auto"/>
        <w:ind w:left="720" w:hanging="360"/>
        <w:rPr/>
      </w:pPr>
      <w:r w:rsidDel="00000000" w:rsidR="00000000" w:rsidRPr="00000000">
        <w:rPr>
          <w:rtl w:val="0"/>
        </w:rPr>
        <w:t xml:space="preserve">Apply best practices in presenting research to a digital environment.</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1"/>
        <w:pageBreakBefore w:val="0"/>
        <w:jc w:val="left"/>
        <w:rPr/>
      </w:pPr>
      <w:bookmarkStart w:colFirst="0" w:colLast="0" w:name="_3znysh7" w:id="4"/>
      <w:bookmarkEnd w:id="4"/>
      <w:r w:rsidDel="00000000" w:rsidR="00000000" w:rsidRPr="00000000">
        <w:rPr>
          <w:rtl w:val="0"/>
        </w:rPr>
        <w:t xml:space="preserve">Course Preparation</w:t>
      </w:r>
    </w:p>
    <w:p w:rsidR="00000000" w:rsidDel="00000000" w:rsidP="00000000" w:rsidRDefault="00000000" w:rsidRPr="00000000" w14:paraId="0000000F">
      <w:pPr>
        <w:pageBreakBefore w:val="0"/>
        <w:rPr/>
      </w:pPr>
      <w:r w:rsidDel="00000000" w:rsidR="00000000" w:rsidRPr="00000000">
        <w:rPr>
          <w:rtl w:val="0"/>
        </w:rPr>
        <w:t xml:space="preserve">Prerequisite(s): None </w:t>
      </w:r>
    </w:p>
    <w:p w:rsidR="00000000" w:rsidDel="00000000" w:rsidP="00000000" w:rsidRDefault="00000000" w:rsidRPr="00000000" w14:paraId="00000010">
      <w:pPr>
        <w:pageBreakBefore w:val="0"/>
        <w:rPr/>
      </w:pPr>
      <w:r w:rsidDel="00000000" w:rsidR="00000000" w:rsidRPr="00000000">
        <w:rPr>
          <w:rtl w:val="0"/>
        </w:rPr>
        <w:t xml:space="preserve">Recommended Preparation: None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1"/>
        <w:pageBreakBefore w:val="0"/>
        <w:jc w:val="left"/>
        <w:rPr/>
      </w:pPr>
      <w:bookmarkStart w:colFirst="0" w:colLast="0" w:name="_tv073lb9et13" w:id="5"/>
      <w:bookmarkEnd w:id="5"/>
      <w:r w:rsidDel="00000000" w:rsidR="00000000" w:rsidRPr="00000000">
        <w:rPr>
          <w:rtl w:val="0"/>
        </w:rPr>
        <w:t xml:space="preserve">Books and Materials</w:t>
      </w:r>
    </w:p>
    <w:p w:rsidR="00000000" w:rsidDel="00000000" w:rsidP="00000000" w:rsidRDefault="00000000" w:rsidRPr="00000000" w14:paraId="00000013">
      <w:pPr>
        <w:pageBreakBefore w:val="0"/>
        <w:rPr/>
      </w:pPr>
      <w:r w:rsidDel="00000000" w:rsidR="00000000" w:rsidRPr="00000000">
        <w:rPr>
          <w:rtl w:val="0"/>
        </w:rPr>
        <w:t xml:space="preserve">Check the “Start Here” module of the Canvas course for a full listing of materials and how they can be accessed.</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Style w:val="Heading1"/>
        <w:pageBreakBefore w:val="0"/>
        <w:jc w:val="left"/>
        <w:rPr/>
      </w:pPr>
      <w:bookmarkStart w:colFirst="0" w:colLast="0" w:name="_tyjcwt" w:id="6"/>
      <w:bookmarkEnd w:id="6"/>
      <w:r w:rsidDel="00000000" w:rsidR="00000000" w:rsidRPr="00000000">
        <w:rPr>
          <w:rtl w:val="0"/>
        </w:rPr>
        <w:t xml:space="preserve">Course Duration and Due Dates </w:t>
      </w:r>
    </w:p>
    <w:p w:rsidR="00000000" w:rsidDel="00000000" w:rsidP="00000000" w:rsidRDefault="00000000" w:rsidRPr="00000000" w14:paraId="00000016">
      <w:pPr>
        <w:pageBreakBefore w:val="0"/>
        <w:rPr/>
      </w:pPr>
      <w:r w:rsidDel="00000000" w:rsidR="00000000" w:rsidRPr="00000000">
        <w:rPr>
          <w:rtl w:val="0"/>
        </w:rPr>
        <w:t xml:space="preserve">The duration of this course is eight weeks, which directly correlates with the eight modules of course content in the Canvas learning management system (LMS). The due dates are:</w:t>
      </w:r>
    </w:p>
    <w:p w:rsidR="00000000" w:rsidDel="00000000" w:rsidP="00000000" w:rsidRDefault="00000000" w:rsidRPr="00000000" w14:paraId="00000017">
      <w:pPr>
        <w:pageBreakBefore w:val="0"/>
        <w:numPr>
          <w:ilvl w:val="0"/>
          <w:numId w:val="1"/>
        </w:numPr>
        <w:ind w:left="720" w:hanging="360"/>
        <w:rPr/>
      </w:pPr>
      <w:r w:rsidDel="00000000" w:rsidR="00000000" w:rsidRPr="00000000">
        <w:rPr>
          <w:b w:val="1"/>
          <w:rtl w:val="0"/>
        </w:rPr>
        <w:t xml:space="preserve">Discussions: </w:t>
      </w:r>
      <w:r w:rsidDel="00000000" w:rsidR="00000000" w:rsidRPr="00000000">
        <w:rPr>
          <w:rtl w:val="0"/>
        </w:rPr>
        <w:t xml:space="preserve">Initial </w:t>
      </w:r>
      <w:r w:rsidDel="00000000" w:rsidR="00000000" w:rsidRPr="00000000">
        <w:rPr>
          <w:rtl w:val="0"/>
        </w:rPr>
        <w:t xml:space="preserve">responses to </w:t>
      </w:r>
      <w:r w:rsidDel="00000000" w:rsidR="00000000" w:rsidRPr="00000000">
        <w:rPr>
          <w:rtl w:val="0"/>
        </w:rPr>
        <w:t xml:space="preserve">focus questions</w:t>
      </w:r>
      <w:r w:rsidDel="00000000" w:rsidR="00000000" w:rsidRPr="00000000">
        <w:rPr>
          <w:rtl w:val="0"/>
        </w:rPr>
        <w:t xml:space="preserve"> </w:t>
      </w:r>
      <w:r w:rsidDel="00000000" w:rsidR="00000000" w:rsidRPr="00000000">
        <w:rPr>
          <w:rtl w:val="0"/>
        </w:rPr>
        <w:t xml:space="preserve">are due by 11:55pm Pacific Time (PT) on Wednesday of the week they are assigned. Replies to at least two classmates per discussion board are due by 11:55pm PT on Sunday of that week.</w:t>
      </w: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pPr>
      <w:r w:rsidDel="00000000" w:rsidR="00000000" w:rsidRPr="00000000">
        <w:rPr>
          <w:b w:val="1"/>
          <w:rtl w:val="0"/>
        </w:rPr>
        <w:t xml:space="preserve">Participation: </w:t>
      </w:r>
      <w:r w:rsidDel="00000000" w:rsidR="00000000" w:rsidRPr="00000000">
        <w:rPr>
          <w:rtl w:val="0"/>
        </w:rPr>
        <w:t xml:space="preserve">Participation responses are due </w:t>
      </w:r>
      <w:r w:rsidDel="00000000" w:rsidR="00000000" w:rsidRPr="00000000">
        <w:rPr>
          <w:rtl w:val="0"/>
        </w:rPr>
        <w:t xml:space="preserve">by 11:55pm Pacific Time (PT) on Sunday of the week they are assigned.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sz w:val="22"/>
          <w:szCs w:val="22"/>
        </w:rPr>
      </w:pPr>
      <w:r w:rsidDel="00000000" w:rsidR="00000000" w:rsidRPr="00000000">
        <w:rPr>
          <w:b w:val="1"/>
          <w:rtl w:val="0"/>
        </w:rPr>
        <w:t xml:space="preserve">Assignments: </w:t>
      </w:r>
      <w:r w:rsidDel="00000000" w:rsidR="00000000" w:rsidRPr="00000000">
        <w:rPr>
          <w:rtl w:val="0"/>
        </w:rPr>
        <w:t xml:space="preserve">With the exception of the </w:t>
      </w:r>
      <w:r w:rsidDel="00000000" w:rsidR="00000000" w:rsidRPr="00000000">
        <w:rPr>
          <w:rtl w:val="0"/>
        </w:rPr>
        <w:t xml:space="preserve">W</w:t>
      </w:r>
      <w:r w:rsidDel="00000000" w:rsidR="00000000" w:rsidRPr="00000000">
        <w:rPr>
          <w:rtl w:val="0"/>
        </w:rPr>
        <w:t xml:space="preserve">eek 8 final assessment, all assignments are due by 11:55pm </w:t>
      </w:r>
      <w:r w:rsidDel="00000000" w:rsidR="00000000" w:rsidRPr="00000000">
        <w:rPr>
          <w:rtl w:val="0"/>
        </w:rPr>
        <w:t xml:space="preserve">PT</w:t>
      </w:r>
      <w:r w:rsidDel="00000000" w:rsidR="00000000" w:rsidRPr="00000000">
        <w:rPr>
          <w:rtl w:val="0"/>
        </w:rPr>
        <w:t xml:space="preserve"> on Sunday of the week they are assigned.</w:t>
      </w:r>
    </w:p>
    <w:p w:rsidR="00000000" w:rsidDel="00000000" w:rsidP="00000000" w:rsidRDefault="00000000" w:rsidRPr="00000000" w14:paraId="0000001A">
      <w:pPr>
        <w:pageBreakBefore w:val="0"/>
        <w:numPr>
          <w:ilvl w:val="0"/>
          <w:numId w:val="6"/>
        </w:numPr>
        <w:ind w:left="720" w:hanging="360"/>
        <w:rPr/>
      </w:pPr>
      <w:r w:rsidDel="00000000" w:rsidR="00000000" w:rsidRPr="00000000">
        <w:rPr>
          <w:b w:val="1"/>
          <w:rtl w:val="0"/>
        </w:rPr>
        <w:t xml:space="preserve">Final Assessment: </w:t>
      </w:r>
      <w:r w:rsidDel="00000000" w:rsidR="00000000" w:rsidRPr="00000000">
        <w:rPr>
          <w:rtl w:val="0"/>
        </w:rPr>
        <w:t xml:space="preserve">Instructions for the final assessment are available at the beginning of the course, and it is due by 11:55pm PT on Monday of Week 8. </w:t>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Style w:val="Heading1"/>
        <w:pageBreakBefore w:val="0"/>
        <w:rPr/>
      </w:pPr>
      <w:bookmarkStart w:colFirst="0" w:colLast="0" w:name="_cz9ah93rw836" w:id="7"/>
      <w:bookmarkEnd w:id="7"/>
      <w:r w:rsidDel="00000000" w:rsidR="00000000" w:rsidRPr="00000000">
        <w:rPr>
          <w:rtl w:val="0"/>
        </w:rPr>
        <w:t xml:space="preserve">Course Schedule</w:t>
      </w:r>
    </w:p>
    <w:tbl>
      <w:tblPr>
        <w:tblStyle w:val="Table1"/>
        <w:tblW w:w="1117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325"/>
        <w:gridCol w:w="3325"/>
        <w:gridCol w:w="3325"/>
        <w:tblGridChange w:id="0">
          <w:tblGrid>
            <w:gridCol w:w="1200"/>
            <w:gridCol w:w="3325"/>
            <w:gridCol w:w="3325"/>
            <w:gridCol w:w="3325"/>
          </w:tblGrid>
        </w:tblGridChange>
      </w:tblGrid>
      <w:tr>
        <w:trPr>
          <w:cantSplit w:val="0"/>
          <w:tblHeader w:val="0"/>
        </w:trPr>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1D">
            <w:pPr>
              <w:pageBreakBefore w:val="0"/>
              <w:spacing w:line="240" w:lineRule="auto"/>
              <w:jc w:val="center"/>
              <w:rPr>
                <w:color w:val="ffffff"/>
              </w:rPr>
            </w:pPr>
            <w:r w:rsidDel="00000000" w:rsidR="00000000" w:rsidRPr="00000000">
              <w:rPr>
                <w:color w:val="ffffff"/>
                <w:rtl w:val="0"/>
              </w:rPr>
              <w:t xml:space="preserve">Week</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1E">
            <w:pPr>
              <w:pageBreakBefore w:val="0"/>
              <w:spacing w:line="240" w:lineRule="auto"/>
              <w:jc w:val="center"/>
              <w:rPr>
                <w:color w:val="ffffff"/>
              </w:rPr>
            </w:pPr>
            <w:r w:rsidDel="00000000" w:rsidR="00000000" w:rsidRPr="00000000">
              <w:rPr>
                <w:color w:val="ffffff"/>
                <w:rtl w:val="0"/>
              </w:rPr>
              <w:t xml:space="preserve">Topics</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1F">
            <w:pPr>
              <w:pageBreakBefore w:val="0"/>
              <w:spacing w:line="240" w:lineRule="auto"/>
              <w:jc w:val="center"/>
              <w:rPr>
                <w:color w:val="ffffff"/>
              </w:rPr>
            </w:pPr>
            <w:r w:rsidDel="00000000" w:rsidR="00000000" w:rsidRPr="00000000">
              <w:rPr>
                <w:color w:val="ffffff"/>
                <w:rtl w:val="0"/>
              </w:rPr>
              <w:t xml:space="preserve">Readings</w:t>
            </w:r>
            <w:r w:rsidDel="00000000" w:rsidR="00000000" w:rsidRPr="00000000">
              <w:rPr>
                <w:color w:val="ffffff"/>
                <w:rtl w:val="0"/>
              </w:rPr>
              <w:t xml:space="preserve"> </w:t>
            </w:r>
            <w:r w:rsidDel="00000000" w:rsidR="00000000" w:rsidRPr="00000000">
              <w:rPr>
                <w:color w:val="ffffff"/>
                <w:rtl w:val="0"/>
              </w:rPr>
              <w:t xml:space="preserve">and Multimedia</w:t>
            </w:r>
          </w:p>
        </w:tc>
        <w:tc>
          <w:tcPr>
            <w:tcBorders>
              <w:bottom w:color="000000" w:space="0" w:sz="6" w:val="single"/>
            </w:tcBorders>
            <w:shd w:fill="990000" w:val="clear"/>
            <w:tcMar>
              <w:top w:w="100.0" w:type="dxa"/>
              <w:left w:w="100.0" w:type="dxa"/>
              <w:bottom w:w="100.0" w:type="dxa"/>
              <w:right w:w="100.0" w:type="dxa"/>
            </w:tcMar>
          </w:tcPr>
          <w:p w:rsidR="00000000" w:rsidDel="00000000" w:rsidP="00000000" w:rsidRDefault="00000000" w:rsidRPr="00000000" w14:paraId="00000020">
            <w:pPr>
              <w:pageBreakBefore w:val="0"/>
              <w:spacing w:line="240" w:lineRule="auto"/>
              <w:jc w:val="center"/>
              <w:rPr>
                <w:color w:val="ffffff"/>
              </w:rPr>
            </w:pPr>
            <w:r w:rsidDel="00000000" w:rsidR="00000000" w:rsidRPr="00000000">
              <w:rPr>
                <w:color w:val="ffffff"/>
                <w:rtl w:val="0"/>
              </w:rPr>
              <w:t xml:space="preserve">Assignments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1">
            <w:pPr>
              <w:pageBreakBefore w:val="0"/>
              <w:spacing w:line="300" w:lineRule="auto"/>
              <w:jc w:val="center"/>
              <w:rPr/>
            </w:pPr>
            <w:r w:rsidDel="00000000" w:rsidR="00000000" w:rsidRPr="00000000">
              <w:rPr>
                <w:rtl w:val="0"/>
              </w:rPr>
              <w:t xml:space="preserve">1</w:t>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2">
            <w:pPr>
              <w:pageBreakBefore w:val="0"/>
              <w:widowControl w:val="1"/>
              <w:numPr>
                <w:ilvl w:val="0"/>
                <w:numId w:val="12"/>
              </w:numPr>
              <w:spacing w:after="60" w:line="300" w:lineRule="auto"/>
              <w:ind w:left="720" w:hanging="360"/>
              <w:rPr/>
            </w:pPr>
            <w:bookmarkStart w:colFirst="0" w:colLast="0" w:name="_p9o1gvyvacdi" w:id="8"/>
            <w:bookmarkEnd w:id="8"/>
            <w:r w:rsidDel="00000000" w:rsidR="00000000" w:rsidRPr="00000000">
              <w:rPr>
                <w:rtl w:val="0"/>
              </w:rPr>
              <w:t xml:space="preserve">Sampling</w:t>
            </w:r>
          </w:p>
          <w:p w:rsidR="00000000" w:rsidDel="00000000" w:rsidP="00000000" w:rsidRDefault="00000000" w:rsidRPr="00000000" w14:paraId="00000023">
            <w:pPr>
              <w:pageBreakBefore w:val="0"/>
              <w:widowControl w:val="1"/>
              <w:numPr>
                <w:ilvl w:val="0"/>
                <w:numId w:val="12"/>
              </w:numPr>
              <w:spacing w:after="60" w:line="300" w:lineRule="auto"/>
              <w:ind w:left="720" w:hanging="360"/>
              <w:rPr/>
            </w:pPr>
            <w:r w:rsidDel="00000000" w:rsidR="00000000" w:rsidRPr="00000000">
              <w:rPr>
                <w:rtl w:val="0"/>
              </w:rPr>
              <w:t xml:space="preserve">Central tendency and variation </w:t>
            </w:r>
          </w:p>
          <w:p w:rsidR="00000000" w:rsidDel="00000000" w:rsidP="00000000" w:rsidRDefault="00000000" w:rsidRPr="00000000" w14:paraId="00000024">
            <w:pPr>
              <w:pageBreakBefore w:val="0"/>
              <w:widowControl w:val="1"/>
              <w:numPr>
                <w:ilvl w:val="0"/>
                <w:numId w:val="12"/>
              </w:numPr>
              <w:spacing w:after="60" w:line="300" w:lineRule="auto"/>
              <w:ind w:left="720" w:hanging="360"/>
              <w:rPr/>
            </w:pPr>
            <w:r w:rsidDel="00000000" w:rsidR="00000000" w:rsidRPr="00000000">
              <w:rPr>
                <w:rtl w:val="0"/>
              </w:rPr>
              <w:t xml:space="preserve">Correlation and causation </w:t>
            </w:r>
          </w:p>
          <w:p w:rsidR="00000000" w:rsidDel="00000000" w:rsidP="00000000" w:rsidRDefault="00000000" w:rsidRPr="00000000" w14:paraId="00000025">
            <w:pPr>
              <w:pageBreakBefore w:val="0"/>
              <w:widowControl w:val="1"/>
              <w:numPr>
                <w:ilvl w:val="0"/>
                <w:numId w:val="12"/>
              </w:numPr>
              <w:spacing w:after="60" w:line="300" w:lineRule="auto"/>
              <w:ind w:left="720" w:hanging="360"/>
              <w:rPr/>
            </w:pPr>
            <w:r w:rsidDel="00000000" w:rsidR="00000000" w:rsidRPr="00000000">
              <w:rPr>
                <w:rtl w:val="0"/>
              </w:rPr>
              <w:t xml:space="preserve">Surveys versus experiments </w:t>
            </w:r>
          </w:p>
          <w:p w:rsidR="00000000" w:rsidDel="00000000" w:rsidP="00000000" w:rsidRDefault="00000000" w:rsidRPr="00000000" w14:paraId="00000026">
            <w:pPr>
              <w:pageBreakBefore w:val="0"/>
              <w:widowControl w:val="1"/>
              <w:numPr>
                <w:ilvl w:val="0"/>
                <w:numId w:val="12"/>
              </w:numPr>
              <w:spacing w:after="60" w:line="300" w:lineRule="auto"/>
              <w:ind w:left="720" w:hanging="360"/>
              <w:rPr/>
            </w:pPr>
            <w:r w:rsidDel="00000000" w:rsidR="00000000" w:rsidRPr="00000000">
              <w:rPr>
                <w:rtl w:val="0"/>
              </w:rPr>
              <w:t xml:space="preserve">Primary versus internet research </w:t>
            </w:r>
          </w:p>
          <w:p w:rsidR="00000000" w:rsidDel="00000000" w:rsidP="00000000" w:rsidRDefault="00000000" w:rsidRPr="00000000" w14:paraId="00000027">
            <w:pPr>
              <w:pageBreakBefore w:val="0"/>
              <w:widowControl w:val="1"/>
              <w:numPr>
                <w:ilvl w:val="0"/>
                <w:numId w:val="12"/>
              </w:numPr>
              <w:spacing w:after="60" w:line="300" w:lineRule="auto"/>
              <w:ind w:left="720" w:hanging="360"/>
              <w:rPr/>
            </w:pPr>
            <w:r w:rsidDel="00000000" w:rsidR="00000000" w:rsidRPr="00000000">
              <w:rPr>
                <w:rtl w:val="0"/>
              </w:rPr>
              <w:t xml:space="preserve">Reliability and validity </w:t>
            </w:r>
          </w:p>
          <w:p w:rsidR="00000000" w:rsidDel="00000000" w:rsidP="00000000" w:rsidRDefault="00000000" w:rsidRPr="00000000" w14:paraId="00000028">
            <w:pPr>
              <w:pageBreakBefore w:val="0"/>
              <w:widowControl w:val="1"/>
              <w:numPr>
                <w:ilvl w:val="0"/>
                <w:numId w:val="12"/>
              </w:numPr>
              <w:spacing w:after="60" w:line="300" w:lineRule="auto"/>
              <w:ind w:left="720" w:hanging="360"/>
              <w:rPr/>
            </w:pPr>
            <w:r w:rsidDel="00000000" w:rsidR="00000000" w:rsidRPr="00000000">
              <w:rPr>
                <w:rtl w:val="0"/>
              </w:rPr>
              <w:t xml:space="preserve">Social desirability bias</w:t>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29">
            <w:pPr>
              <w:pageBreakBefore w:val="0"/>
              <w:widowControl w:val="1"/>
              <w:spacing w:after="60" w:line="300" w:lineRule="auto"/>
              <w:rPr/>
            </w:pPr>
            <w:r w:rsidDel="00000000" w:rsidR="00000000" w:rsidRPr="00000000">
              <w:rPr>
                <w:i w:val="1"/>
                <w:rtl w:val="0"/>
              </w:rPr>
              <w:t xml:space="preserve">Strategic Safety Management in Construction and Engineering</w:t>
            </w:r>
            <w:r w:rsidDel="00000000" w:rsidR="00000000" w:rsidRPr="00000000">
              <w:rPr>
                <w:rtl w:val="0"/>
              </w:rPr>
              <w:t xml:space="preserve"> (Chapter 7)</w:t>
            </w:r>
          </w:p>
          <w:p w:rsidR="00000000" w:rsidDel="00000000" w:rsidP="00000000" w:rsidRDefault="00000000" w:rsidRPr="00000000" w14:paraId="0000002A">
            <w:pPr>
              <w:pageBreakBefore w:val="0"/>
              <w:widowControl w:val="1"/>
              <w:spacing w:after="60" w:line="300" w:lineRule="auto"/>
              <w:rPr/>
            </w:pPr>
            <w:r w:rsidDel="00000000" w:rsidR="00000000" w:rsidRPr="00000000">
              <w:rPr>
                <w:i w:val="1"/>
                <w:rtl w:val="0"/>
              </w:rPr>
              <w:t xml:space="preserve">Digital Channels and Social Media Management in Luxury Markets </w:t>
            </w:r>
            <w:r w:rsidDel="00000000" w:rsidR="00000000" w:rsidRPr="00000000">
              <w:rPr>
                <w:rtl w:val="0"/>
              </w:rPr>
              <w:t xml:space="preserve">(Chapter 1)</w:t>
            </w:r>
          </w:p>
          <w:p w:rsidR="00000000" w:rsidDel="00000000" w:rsidP="00000000" w:rsidRDefault="00000000" w:rsidRPr="00000000" w14:paraId="0000002B">
            <w:pPr>
              <w:pageBreakBefore w:val="0"/>
              <w:widowControl w:val="1"/>
              <w:spacing w:after="60" w:line="300" w:lineRule="auto"/>
              <w:rPr/>
            </w:pPr>
            <w:r w:rsidDel="00000000" w:rsidR="00000000" w:rsidRPr="00000000">
              <w:rPr>
                <w:rtl w:val="0"/>
              </w:rPr>
              <w:t xml:space="preserve">Crossman, 2019</w:t>
            </w:r>
          </w:p>
          <w:p w:rsidR="00000000" w:rsidDel="00000000" w:rsidP="00000000" w:rsidRDefault="00000000" w:rsidRPr="00000000" w14:paraId="0000002C">
            <w:pPr>
              <w:pageBreakBefore w:val="0"/>
              <w:widowControl w:val="1"/>
              <w:spacing w:after="60" w:line="300" w:lineRule="auto"/>
              <w:rPr/>
            </w:pPr>
            <w:r w:rsidDel="00000000" w:rsidR="00000000" w:rsidRPr="00000000">
              <w:rPr>
                <w:rtl w:val="0"/>
              </w:rPr>
              <w:t xml:space="preserve">Desjardins, 2019</w:t>
            </w:r>
          </w:p>
          <w:p w:rsidR="00000000" w:rsidDel="00000000" w:rsidP="00000000" w:rsidRDefault="00000000" w:rsidRPr="00000000" w14:paraId="0000002D">
            <w:pPr>
              <w:pageBreakBefore w:val="0"/>
              <w:widowControl w:val="1"/>
              <w:spacing w:after="60" w:line="300" w:lineRule="auto"/>
              <w:rPr/>
            </w:pPr>
            <w:r w:rsidDel="00000000" w:rsidR="00000000" w:rsidRPr="00000000">
              <w:rPr>
                <w:rtl w:val="0"/>
              </w:rPr>
              <w:t xml:space="preserve">Johnson, 2021</w:t>
            </w:r>
          </w:p>
          <w:p w:rsidR="00000000" w:rsidDel="00000000" w:rsidP="00000000" w:rsidRDefault="00000000" w:rsidRPr="00000000" w14:paraId="0000002E">
            <w:pPr>
              <w:pageBreakBefore w:val="0"/>
              <w:widowControl w:val="1"/>
              <w:spacing w:after="60" w:line="300" w:lineRule="auto"/>
              <w:rPr/>
            </w:pPr>
            <w:r w:rsidDel="00000000" w:rsidR="00000000" w:rsidRPr="00000000">
              <w:rPr>
                <w:rtl w:val="0"/>
              </w:rPr>
              <w:t xml:space="preserve">Loyal, 2016</w:t>
            </w:r>
          </w:p>
          <w:p w:rsidR="00000000" w:rsidDel="00000000" w:rsidP="00000000" w:rsidRDefault="00000000" w:rsidRPr="00000000" w14:paraId="0000002F">
            <w:pPr>
              <w:pageBreakBefore w:val="0"/>
              <w:widowControl w:val="1"/>
              <w:spacing w:after="60" w:line="300" w:lineRule="auto"/>
              <w:rPr/>
            </w:pPr>
            <w:r w:rsidDel="00000000" w:rsidR="00000000" w:rsidRPr="00000000">
              <w:rPr>
                <w:rtl w:val="0"/>
              </w:rPr>
              <w:t xml:space="preserve">Laerd Statistics, n.d.</w:t>
            </w:r>
          </w:p>
          <w:p w:rsidR="00000000" w:rsidDel="00000000" w:rsidP="00000000" w:rsidRDefault="00000000" w:rsidRPr="00000000" w14:paraId="00000030">
            <w:pPr>
              <w:pageBreakBefore w:val="0"/>
              <w:widowControl w:val="1"/>
              <w:spacing w:after="60" w:line="300" w:lineRule="auto"/>
              <w:rPr/>
            </w:pPr>
            <w:r w:rsidDel="00000000" w:rsidR="00000000" w:rsidRPr="00000000">
              <w:rPr>
                <w:rtl w:val="0"/>
              </w:rPr>
              <w:t xml:space="preserve">McLeod, 2019</w:t>
            </w:r>
          </w:p>
          <w:p w:rsidR="00000000" w:rsidDel="00000000" w:rsidP="00000000" w:rsidRDefault="00000000" w:rsidRPr="00000000" w14:paraId="00000031">
            <w:pPr>
              <w:pageBreakBefore w:val="0"/>
              <w:widowControl w:val="1"/>
              <w:spacing w:after="60" w:line="300" w:lineRule="auto"/>
              <w:rPr/>
            </w:pPr>
            <w:r w:rsidDel="00000000" w:rsidR="00000000" w:rsidRPr="00000000">
              <w:rPr>
                <w:rtl w:val="0"/>
              </w:rPr>
              <w:t xml:space="preserve">Jaffe, 2010</w:t>
            </w:r>
          </w:p>
          <w:p w:rsidR="00000000" w:rsidDel="00000000" w:rsidP="00000000" w:rsidRDefault="00000000" w:rsidRPr="00000000" w14:paraId="00000032">
            <w:pPr>
              <w:pageBreakBefore w:val="0"/>
              <w:widowControl w:val="1"/>
              <w:spacing w:after="60" w:line="300" w:lineRule="auto"/>
              <w:rPr/>
            </w:pPr>
            <w:r w:rsidDel="00000000" w:rsidR="00000000" w:rsidRPr="00000000">
              <w:rPr>
                <w:rtl w:val="0"/>
              </w:rPr>
              <w:t xml:space="preserve">Khan Academy, n.d.</w:t>
            </w:r>
          </w:p>
          <w:p w:rsidR="00000000" w:rsidDel="00000000" w:rsidP="00000000" w:rsidRDefault="00000000" w:rsidRPr="00000000" w14:paraId="00000033">
            <w:pPr>
              <w:pageBreakBefore w:val="0"/>
              <w:widowControl w:val="1"/>
              <w:spacing w:after="60" w:line="300" w:lineRule="auto"/>
              <w:rPr/>
            </w:pPr>
            <w:r w:rsidDel="00000000" w:rsidR="00000000" w:rsidRPr="00000000">
              <w:rPr>
                <w:rtl w:val="0"/>
              </w:rPr>
              <w:t xml:space="preserve">Smith &amp; Noble, 2014</w:t>
            </w:r>
          </w:p>
          <w:p w:rsidR="00000000" w:rsidDel="00000000" w:rsidP="00000000" w:rsidRDefault="00000000" w:rsidRPr="00000000" w14:paraId="00000034">
            <w:pPr>
              <w:pageBreakBefore w:val="0"/>
              <w:widowControl w:val="1"/>
              <w:spacing w:after="60" w:line="300" w:lineRule="auto"/>
              <w:rPr/>
            </w:pPr>
            <w:r w:rsidDel="00000000" w:rsidR="00000000" w:rsidRPr="00000000">
              <w:rPr>
                <w:i w:val="1"/>
                <w:rtl w:val="0"/>
              </w:rPr>
              <w:t xml:space="preserve">Moneyball </w:t>
            </w:r>
            <w:r w:rsidDel="00000000" w:rsidR="00000000" w:rsidRPr="00000000">
              <w:rPr>
                <w:rtl w:val="0"/>
              </w:rPr>
              <w:t xml:space="preserve">(video)</w:t>
            </w:r>
          </w:p>
        </w:tc>
        <w:tc>
          <w:tcPr>
            <w:tcBorders>
              <w:top w:color="000000"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35">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36">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37">
            <w:pPr>
              <w:pageBreakBefore w:val="0"/>
              <w:spacing w:after="60" w:line="300" w:lineRule="auto"/>
              <w:rPr/>
            </w:pPr>
            <w:r w:rsidDel="00000000" w:rsidR="00000000" w:rsidRPr="00000000">
              <w:rPr>
                <w:rtl w:val="0"/>
              </w:rPr>
              <w:t xml:space="preserve">Tool Review Video - Introduction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8">
            <w:pPr>
              <w:pageBreakBefore w:val="0"/>
              <w:spacing w:line="30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9">
            <w:pPr>
              <w:pageBreakBefore w:val="0"/>
              <w:widowControl w:val="1"/>
              <w:numPr>
                <w:ilvl w:val="0"/>
                <w:numId w:val="7"/>
              </w:numPr>
              <w:spacing w:after="60" w:line="300" w:lineRule="auto"/>
              <w:ind w:left="450" w:hanging="360"/>
              <w:rPr>
                <w:rFonts w:ascii="Open Sans" w:cs="Open Sans" w:eastAsia="Open Sans" w:hAnsi="Open Sans"/>
              </w:rPr>
            </w:pPr>
            <w:bookmarkStart w:colFirst="0" w:colLast="0" w:name="_35nkun2" w:id="9"/>
            <w:bookmarkEnd w:id="9"/>
            <w:r w:rsidDel="00000000" w:rsidR="00000000" w:rsidRPr="00000000">
              <w:rPr>
                <w:rtl w:val="0"/>
              </w:rPr>
              <w:t xml:space="preserve">Segmenting to groups and individuals</w:t>
            </w:r>
          </w:p>
          <w:p w:rsidR="00000000" w:rsidDel="00000000" w:rsidP="00000000" w:rsidRDefault="00000000" w:rsidRPr="00000000" w14:paraId="0000003A">
            <w:pPr>
              <w:pageBreakBefore w:val="0"/>
              <w:widowControl w:val="1"/>
              <w:numPr>
                <w:ilvl w:val="0"/>
                <w:numId w:val="7"/>
              </w:numPr>
              <w:spacing w:after="60" w:line="300" w:lineRule="auto"/>
              <w:ind w:left="450" w:hanging="360"/>
              <w:rPr>
                <w:rFonts w:ascii="Open Sans" w:cs="Open Sans" w:eastAsia="Open Sans" w:hAnsi="Open Sans"/>
              </w:rPr>
            </w:pPr>
            <w:r w:rsidDel="00000000" w:rsidR="00000000" w:rsidRPr="00000000">
              <w:rPr>
                <w:rtl w:val="0"/>
              </w:rPr>
              <w:t xml:space="preserve">Segmentation, equality, and inclusiveness</w:t>
            </w:r>
          </w:p>
          <w:p w:rsidR="00000000" w:rsidDel="00000000" w:rsidP="00000000" w:rsidRDefault="00000000" w:rsidRPr="00000000" w14:paraId="0000003B">
            <w:pPr>
              <w:pageBreakBefore w:val="0"/>
              <w:widowControl w:val="1"/>
              <w:numPr>
                <w:ilvl w:val="0"/>
                <w:numId w:val="7"/>
              </w:numPr>
              <w:spacing w:after="60" w:line="300" w:lineRule="auto"/>
              <w:ind w:left="450" w:hanging="360"/>
              <w:rPr>
                <w:rFonts w:ascii="Open Sans" w:cs="Open Sans" w:eastAsia="Open Sans" w:hAnsi="Open Sans"/>
              </w:rPr>
            </w:pPr>
            <w:r w:rsidDel="00000000" w:rsidR="00000000" w:rsidRPr="00000000">
              <w:rPr>
                <w:rtl w:val="0"/>
              </w:rPr>
              <w:t xml:space="preserve">Ethics of audience analysis and customer privacy </w:t>
            </w:r>
          </w:p>
          <w:p w:rsidR="00000000" w:rsidDel="00000000" w:rsidP="00000000" w:rsidRDefault="00000000" w:rsidRPr="00000000" w14:paraId="0000003C">
            <w:pPr>
              <w:pageBreakBefore w:val="0"/>
              <w:widowControl w:val="1"/>
              <w:numPr>
                <w:ilvl w:val="0"/>
                <w:numId w:val="7"/>
              </w:numPr>
              <w:spacing w:after="60" w:line="300" w:lineRule="auto"/>
              <w:ind w:left="450" w:hanging="360"/>
              <w:rPr>
                <w:rFonts w:ascii="Open Sans" w:cs="Open Sans" w:eastAsia="Open Sans" w:hAnsi="Open Sans"/>
              </w:rPr>
            </w:pPr>
            <w:r w:rsidDel="00000000" w:rsidR="00000000" w:rsidRPr="00000000">
              <w:rPr>
                <w:rtl w:val="0"/>
              </w:rPr>
              <w:t xml:space="preserve">Research ethics: Lies, “damned lies,” and statistics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3D">
            <w:pPr>
              <w:pageBreakBefore w:val="0"/>
              <w:widowControl w:val="1"/>
              <w:spacing w:after="60" w:line="300" w:lineRule="auto"/>
              <w:rPr/>
            </w:pPr>
            <w:r w:rsidDel="00000000" w:rsidR="00000000" w:rsidRPr="00000000">
              <w:rPr>
                <w:i w:val="1"/>
                <w:rtl w:val="0"/>
              </w:rPr>
              <w:t xml:space="preserve">The Handbook of Internet Studies </w:t>
            </w:r>
            <w:r w:rsidDel="00000000" w:rsidR="00000000" w:rsidRPr="00000000">
              <w:rPr>
                <w:rtl w:val="0"/>
              </w:rPr>
              <w:t xml:space="preserve">(Chapter 5, pp. 83-87 and 94-102)</w:t>
            </w:r>
          </w:p>
          <w:p w:rsidR="00000000" w:rsidDel="00000000" w:rsidP="00000000" w:rsidRDefault="00000000" w:rsidRPr="00000000" w14:paraId="0000003E">
            <w:pPr>
              <w:pageBreakBefore w:val="0"/>
              <w:widowControl w:val="1"/>
              <w:spacing w:after="60" w:line="300" w:lineRule="auto"/>
              <w:rPr/>
            </w:pPr>
            <w:r w:rsidDel="00000000" w:rsidR="00000000" w:rsidRPr="00000000">
              <w:rPr>
                <w:i w:val="1"/>
                <w:rtl w:val="0"/>
              </w:rPr>
              <w:t xml:space="preserve">Claritas PRIZM Premier Segment Negatives </w:t>
            </w:r>
            <w:r w:rsidDel="00000000" w:rsidR="00000000" w:rsidRPr="00000000">
              <w:rPr>
                <w:rtl w:val="0"/>
              </w:rPr>
              <w:t xml:space="preserve">(pp. 1-6 only)</w:t>
            </w:r>
          </w:p>
          <w:p w:rsidR="00000000" w:rsidDel="00000000" w:rsidP="00000000" w:rsidRDefault="00000000" w:rsidRPr="00000000" w14:paraId="0000003F">
            <w:pPr>
              <w:pageBreakBefore w:val="0"/>
              <w:widowControl w:val="1"/>
              <w:spacing w:after="60" w:line="300" w:lineRule="auto"/>
              <w:rPr/>
            </w:pPr>
            <w:r w:rsidDel="00000000" w:rsidR="00000000" w:rsidRPr="00000000">
              <w:rPr>
                <w:rtl w:val="0"/>
              </w:rPr>
              <w:t xml:space="preserve">Gero, 2020</w:t>
            </w:r>
          </w:p>
          <w:p w:rsidR="00000000" w:rsidDel="00000000" w:rsidP="00000000" w:rsidRDefault="00000000" w:rsidRPr="00000000" w14:paraId="00000040">
            <w:pPr>
              <w:pageBreakBefore w:val="0"/>
              <w:widowControl w:val="1"/>
              <w:spacing w:after="60" w:line="300" w:lineRule="auto"/>
              <w:rPr/>
            </w:pPr>
            <w:r w:rsidDel="00000000" w:rsidR="00000000" w:rsidRPr="00000000">
              <w:rPr>
                <w:rtl w:val="0"/>
              </w:rPr>
              <w:t xml:space="preserve">Makhija, 2021</w:t>
            </w:r>
          </w:p>
          <w:p w:rsidR="00000000" w:rsidDel="00000000" w:rsidP="00000000" w:rsidRDefault="00000000" w:rsidRPr="00000000" w14:paraId="00000041">
            <w:pPr>
              <w:pageBreakBefore w:val="0"/>
              <w:widowControl w:val="1"/>
              <w:spacing w:after="60" w:line="300" w:lineRule="auto"/>
              <w:rPr/>
            </w:pPr>
            <w:r w:rsidDel="00000000" w:rsidR="00000000" w:rsidRPr="00000000">
              <w:rPr>
                <w:rtl w:val="0"/>
              </w:rPr>
              <w:t xml:space="preserve">James et. al, 2017</w:t>
            </w:r>
          </w:p>
          <w:p w:rsidR="00000000" w:rsidDel="00000000" w:rsidP="00000000" w:rsidRDefault="00000000" w:rsidRPr="00000000" w14:paraId="00000042">
            <w:pPr>
              <w:pageBreakBefore w:val="0"/>
              <w:widowControl w:val="1"/>
              <w:spacing w:after="60" w:line="300" w:lineRule="auto"/>
              <w:rPr/>
            </w:pPr>
            <w:r w:rsidDel="00000000" w:rsidR="00000000" w:rsidRPr="00000000">
              <w:rPr>
                <w:rtl w:val="0"/>
              </w:rPr>
              <w:t xml:space="preserve">Duhigg, 2012</w:t>
            </w:r>
          </w:p>
          <w:p w:rsidR="00000000" w:rsidDel="00000000" w:rsidP="00000000" w:rsidRDefault="00000000" w:rsidRPr="00000000" w14:paraId="00000043">
            <w:pPr>
              <w:pageBreakBefore w:val="0"/>
              <w:widowControl w:val="1"/>
              <w:spacing w:after="60" w:line="300" w:lineRule="auto"/>
              <w:rPr/>
            </w:pPr>
            <w:r w:rsidDel="00000000" w:rsidR="00000000" w:rsidRPr="00000000">
              <w:rPr>
                <w:rtl w:val="0"/>
              </w:rPr>
              <w:t xml:space="preserve">Bond, 2020</w:t>
            </w:r>
          </w:p>
          <w:p w:rsidR="00000000" w:rsidDel="00000000" w:rsidP="00000000" w:rsidRDefault="00000000" w:rsidRPr="00000000" w14:paraId="00000044">
            <w:pPr>
              <w:pageBreakBefore w:val="0"/>
              <w:widowControl w:val="1"/>
              <w:spacing w:after="60" w:line="300" w:lineRule="auto"/>
              <w:rPr/>
            </w:pPr>
            <w:r w:rsidDel="00000000" w:rsidR="00000000" w:rsidRPr="00000000">
              <w:rPr>
                <w:rtl w:val="0"/>
              </w:rPr>
              <w:t xml:space="preserve">Optional reading: Digital Content Next, 2018</w:t>
            </w:r>
          </w:p>
          <w:p w:rsidR="00000000" w:rsidDel="00000000" w:rsidP="00000000" w:rsidRDefault="00000000" w:rsidRPr="00000000" w14:paraId="00000045">
            <w:pPr>
              <w:pageBreakBefore w:val="0"/>
              <w:widowControl w:val="1"/>
              <w:spacing w:after="60" w:line="300" w:lineRule="auto"/>
              <w:rPr/>
            </w:pPr>
            <w:r w:rsidDel="00000000" w:rsidR="00000000" w:rsidRPr="00000000">
              <w:rPr>
                <w:i w:val="1"/>
                <w:rtl w:val="0"/>
              </w:rPr>
              <w:t xml:space="preserve">Marketing: Customer Segmentation </w:t>
            </w:r>
            <w:r w:rsidDel="00000000" w:rsidR="00000000" w:rsidRPr="00000000">
              <w:rPr>
                <w:rtl w:val="0"/>
              </w:rPr>
              <w:t xml:space="preserve">(video)</w:t>
            </w:r>
          </w:p>
          <w:p w:rsidR="00000000" w:rsidDel="00000000" w:rsidP="00000000" w:rsidRDefault="00000000" w:rsidRPr="00000000" w14:paraId="00000046">
            <w:pPr>
              <w:pageBreakBefore w:val="0"/>
              <w:widowControl w:val="1"/>
              <w:spacing w:after="60" w:line="300" w:lineRule="auto"/>
              <w:rPr/>
            </w:pPr>
            <w:r w:rsidDel="00000000" w:rsidR="00000000" w:rsidRPr="00000000">
              <w:rPr>
                <w:i w:val="1"/>
                <w:rtl w:val="0"/>
              </w:rPr>
              <w:t xml:space="preserve">Marketing Ethics </w:t>
            </w:r>
            <w:r w:rsidDel="00000000" w:rsidR="00000000" w:rsidRPr="00000000">
              <w:rPr>
                <w:rtl w:val="0"/>
              </w:rPr>
              <w:t xml:space="preserve">(video)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47">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48">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49">
            <w:pPr>
              <w:pageBreakBefore w:val="0"/>
              <w:spacing w:after="60" w:line="300" w:lineRule="auto"/>
              <w:rPr/>
            </w:pPr>
            <w:r w:rsidDel="00000000" w:rsidR="00000000" w:rsidRPr="00000000">
              <w:rPr>
                <w:rtl w:val="0"/>
              </w:rPr>
              <w:t xml:space="preserve">Google Analytics Tracker Exploration Activity</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A">
            <w:pPr>
              <w:pageBreakBefore w:val="0"/>
              <w:spacing w:line="300" w:lineRule="auto"/>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4B">
            <w:pPr>
              <w:pageBreakBefore w:val="0"/>
              <w:widowControl w:val="1"/>
              <w:numPr>
                <w:ilvl w:val="0"/>
                <w:numId w:val="13"/>
              </w:numPr>
              <w:spacing w:after="60" w:line="300" w:lineRule="auto"/>
              <w:ind w:left="450" w:hanging="360"/>
              <w:rPr>
                <w:rFonts w:ascii="Open Sans" w:cs="Open Sans" w:eastAsia="Open Sans" w:hAnsi="Open Sans"/>
              </w:rPr>
            </w:pPr>
            <w:r w:rsidDel="00000000" w:rsidR="00000000" w:rsidRPr="00000000">
              <w:rPr>
                <w:rtl w:val="0"/>
              </w:rPr>
              <w:t xml:space="preserve">Owned, paid, and earned media</w:t>
            </w:r>
          </w:p>
          <w:p w:rsidR="00000000" w:rsidDel="00000000" w:rsidP="00000000" w:rsidRDefault="00000000" w:rsidRPr="00000000" w14:paraId="0000004C">
            <w:pPr>
              <w:pageBreakBefore w:val="0"/>
              <w:widowControl w:val="1"/>
              <w:numPr>
                <w:ilvl w:val="0"/>
                <w:numId w:val="13"/>
              </w:numPr>
              <w:spacing w:after="60" w:line="300" w:lineRule="auto"/>
              <w:ind w:left="450" w:hanging="360"/>
              <w:rPr>
                <w:rFonts w:ascii="Open Sans" w:cs="Open Sans" w:eastAsia="Open Sans" w:hAnsi="Open Sans"/>
              </w:rPr>
            </w:pPr>
            <w:r w:rsidDel="00000000" w:rsidR="00000000" w:rsidRPr="00000000">
              <w:rPr>
                <w:rtl w:val="0"/>
              </w:rPr>
              <w:t xml:space="preserve">Website analytics</w:t>
            </w:r>
          </w:p>
          <w:p w:rsidR="00000000" w:rsidDel="00000000" w:rsidP="00000000" w:rsidRDefault="00000000" w:rsidRPr="00000000" w14:paraId="0000004D">
            <w:pPr>
              <w:pageBreakBefore w:val="0"/>
              <w:widowControl w:val="1"/>
              <w:numPr>
                <w:ilvl w:val="0"/>
                <w:numId w:val="13"/>
              </w:numPr>
              <w:spacing w:after="60" w:line="300" w:lineRule="auto"/>
              <w:ind w:left="450" w:hanging="360"/>
              <w:rPr>
                <w:rFonts w:ascii="Open Sans" w:cs="Open Sans" w:eastAsia="Open Sans" w:hAnsi="Open Sans"/>
              </w:rPr>
            </w:pPr>
            <w:r w:rsidDel="00000000" w:rsidR="00000000" w:rsidRPr="00000000">
              <w:rPr>
                <w:rtl w:val="0"/>
              </w:rPr>
              <w:t xml:space="preserve">Social media metrics</w:t>
            </w:r>
          </w:p>
          <w:p w:rsidR="00000000" w:rsidDel="00000000" w:rsidP="00000000" w:rsidRDefault="00000000" w:rsidRPr="00000000" w14:paraId="0000004E">
            <w:pPr>
              <w:pageBreakBefore w:val="0"/>
              <w:widowControl w:val="1"/>
              <w:numPr>
                <w:ilvl w:val="0"/>
                <w:numId w:val="13"/>
              </w:numPr>
              <w:spacing w:after="60" w:line="300" w:lineRule="auto"/>
              <w:ind w:left="450" w:hanging="360"/>
              <w:rPr>
                <w:rFonts w:ascii="Open Sans" w:cs="Open Sans" w:eastAsia="Open Sans" w:hAnsi="Open Sans"/>
              </w:rPr>
            </w:pPr>
            <w:r w:rsidDel="00000000" w:rsidR="00000000" w:rsidRPr="00000000">
              <w:rPr>
                <w:rtl w:val="0"/>
              </w:rPr>
              <w:t xml:space="preserve">Digital advertising</w:t>
            </w:r>
          </w:p>
          <w:p w:rsidR="00000000" w:rsidDel="00000000" w:rsidP="00000000" w:rsidRDefault="00000000" w:rsidRPr="00000000" w14:paraId="0000004F">
            <w:pPr>
              <w:pageBreakBefore w:val="0"/>
              <w:widowControl w:val="1"/>
              <w:numPr>
                <w:ilvl w:val="0"/>
                <w:numId w:val="13"/>
              </w:numPr>
              <w:spacing w:after="60" w:line="300" w:lineRule="auto"/>
              <w:ind w:left="450" w:hanging="360"/>
              <w:rPr>
                <w:rFonts w:ascii="Open Sans" w:cs="Open Sans" w:eastAsia="Open Sans" w:hAnsi="Open Sans"/>
              </w:rPr>
            </w:pPr>
            <w:r w:rsidDel="00000000" w:rsidR="00000000" w:rsidRPr="00000000">
              <w:rPr>
                <w:rtl w:val="0"/>
              </w:rPr>
              <w:t xml:space="preserve">Search analytics</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50">
            <w:pPr>
              <w:pageBreakBefore w:val="0"/>
              <w:widowControl w:val="1"/>
              <w:spacing w:after="60" w:line="300" w:lineRule="auto"/>
              <w:rPr/>
            </w:pPr>
            <w:r w:rsidDel="00000000" w:rsidR="00000000" w:rsidRPr="00000000">
              <w:rPr>
                <w:i w:val="1"/>
                <w:rtl w:val="0"/>
              </w:rPr>
              <w:t xml:space="preserve">Digital Marketing Analytics: Making Sense of Consumer Data in a Digital World </w:t>
            </w:r>
            <w:r w:rsidDel="00000000" w:rsidR="00000000" w:rsidRPr="00000000">
              <w:rPr>
                <w:rtl w:val="0"/>
              </w:rPr>
              <w:t xml:space="preserve">(Chapters 1-2)</w:t>
            </w:r>
          </w:p>
          <w:p w:rsidR="00000000" w:rsidDel="00000000" w:rsidP="00000000" w:rsidRDefault="00000000" w:rsidRPr="00000000" w14:paraId="00000051">
            <w:pPr>
              <w:pageBreakBefore w:val="0"/>
              <w:widowControl w:val="1"/>
              <w:spacing w:after="60" w:line="300" w:lineRule="auto"/>
              <w:rPr/>
            </w:pPr>
            <w:r w:rsidDel="00000000" w:rsidR="00000000" w:rsidRPr="00000000">
              <w:rPr>
                <w:i w:val="1"/>
                <w:rtl w:val="0"/>
              </w:rPr>
              <w:t xml:space="preserve">Behavioral Marketing: Delivering Personalized Experiences at Scale</w:t>
            </w:r>
            <w:r w:rsidDel="00000000" w:rsidR="00000000" w:rsidRPr="00000000">
              <w:rPr>
                <w:rtl w:val="0"/>
              </w:rPr>
              <w:t xml:space="preserve"> (Chapter 7)</w:t>
            </w:r>
          </w:p>
          <w:p w:rsidR="00000000" w:rsidDel="00000000" w:rsidP="00000000" w:rsidRDefault="00000000" w:rsidRPr="00000000" w14:paraId="00000052">
            <w:pPr>
              <w:pageBreakBefore w:val="0"/>
              <w:widowControl w:val="1"/>
              <w:spacing w:after="60" w:line="300" w:lineRule="auto"/>
              <w:rPr/>
            </w:pPr>
            <w:r w:rsidDel="00000000" w:rsidR="00000000" w:rsidRPr="00000000">
              <w:rPr>
                <w:rtl w:val="0"/>
              </w:rPr>
              <w:t xml:space="preserve">Forrester Global Social Technographic Profiles, 2011</w:t>
            </w:r>
          </w:p>
          <w:p w:rsidR="00000000" w:rsidDel="00000000" w:rsidP="00000000" w:rsidRDefault="00000000" w:rsidRPr="00000000" w14:paraId="00000053">
            <w:pPr>
              <w:pageBreakBefore w:val="0"/>
              <w:widowControl w:val="1"/>
              <w:spacing w:after="60" w:line="300" w:lineRule="auto"/>
              <w:rPr/>
            </w:pPr>
            <w:r w:rsidDel="00000000" w:rsidR="00000000" w:rsidRPr="00000000">
              <w:rPr>
                <w:i w:val="1"/>
                <w:rtl w:val="0"/>
              </w:rPr>
              <w:t xml:space="preserve">Learning Web Analytics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54">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55">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56">
            <w:pPr>
              <w:pageBreakBefore w:val="0"/>
              <w:spacing w:after="60" w:line="300" w:lineRule="auto"/>
              <w:rPr/>
            </w:pPr>
            <w:r w:rsidDel="00000000" w:rsidR="00000000" w:rsidRPr="00000000">
              <w:rPr>
                <w:rtl w:val="0"/>
              </w:rPr>
              <w:t xml:space="preserve">Google Analytics Tracker Experience Report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7">
            <w:pPr>
              <w:pageBreakBefore w:val="0"/>
              <w:spacing w:line="300" w:lineRule="auto"/>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8">
            <w:pPr>
              <w:pageBreakBefore w:val="0"/>
              <w:widowControl w:val="1"/>
              <w:numPr>
                <w:ilvl w:val="0"/>
                <w:numId w:val="5"/>
              </w:numPr>
              <w:spacing w:after="60" w:line="300" w:lineRule="auto"/>
              <w:ind w:left="450" w:hanging="360"/>
              <w:rPr>
                <w:rFonts w:ascii="Open Sans" w:cs="Open Sans" w:eastAsia="Open Sans" w:hAnsi="Open Sans"/>
              </w:rPr>
            </w:pPr>
            <w:r w:rsidDel="00000000" w:rsidR="00000000" w:rsidRPr="00000000">
              <w:rPr>
                <w:rtl w:val="0"/>
              </w:rPr>
              <w:t xml:space="preserve">Online surveys</w:t>
            </w:r>
          </w:p>
          <w:p w:rsidR="00000000" w:rsidDel="00000000" w:rsidP="00000000" w:rsidRDefault="00000000" w:rsidRPr="00000000" w14:paraId="00000059">
            <w:pPr>
              <w:pageBreakBefore w:val="0"/>
              <w:widowControl w:val="1"/>
              <w:numPr>
                <w:ilvl w:val="0"/>
                <w:numId w:val="5"/>
              </w:numPr>
              <w:spacing w:after="60" w:line="300" w:lineRule="auto"/>
              <w:ind w:left="450" w:hanging="360"/>
              <w:rPr>
                <w:rFonts w:ascii="Open Sans" w:cs="Open Sans" w:eastAsia="Open Sans" w:hAnsi="Open Sans"/>
              </w:rPr>
            </w:pPr>
            <w:r w:rsidDel="00000000" w:rsidR="00000000" w:rsidRPr="00000000">
              <w:rPr>
                <w:rtl w:val="0"/>
              </w:rPr>
              <w:t xml:space="preserve">Online focus groups</w:t>
            </w:r>
          </w:p>
          <w:p w:rsidR="00000000" w:rsidDel="00000000" w:rsidP="00000000" w:rsidRDefault="00000000" w:rsidRPr="00000000" w14:paraId="0000005A">
            <w:pPr>
              <w:pageBreakBefore w:val="0"/>
              <w:widowControl w:val="1"/>
              <w:numPr>
                <w:ilvl w:val="0"/>
                <w:numId w:val="5"/>
              </w:numPr>
              <w:spacing w:after="60" w:line="300" w:lineRule="auto"/>
              <w:ind w:left="450" w:hanging="360"/>
              <w:rPr>
                <w:rFonts w:ascii="Open Sans" w:cs="Open Sans" w:eastAsia="Open Sans" w:hAnsi="Open Sans"/>
              </w:rPr>
            </w:pPr>
            <w:r w:rsidDel="00000000" w:rsidR="00000000" w:rsidRPr="00000000">
              <w:rPr>
                <w:rtl w:val="0"/>
              </w:rPr>
              <w:t xml:space="preserve">Textual analysis</w:t>
            </w:r>
          </w:p>
          <w:p w:rsidR="00000000" w:rsidDel="00000000" w:rsidP="00000000" w:rsidRDefault="00000000" w:rsidRPr="00000000" w14:paraId="0000005B">
            <w:pPr>
              <w:pageBreakBefore w:val="0"/>
              <w:widowControl w:val="1"/>
              <w:numPr>
                <w:ilvl w:val="0"/>
                <w:numId w:val="5"/>
              </w:numPr>
              <w:spacing w:after="60" w:line="300" w:lineRule="auto"/>
              <w:ind w:left="450" w:hanging="360"/>
              <w:rPr>
                <w:rFonts w:ascii="Open Sans" w:cs="Open Sans" w:eastAsia="Open Sans" w:hAnsi="Open Sans"/>
              </w:rPr>
            </w:pPr>
            <w:r w:rsidDel="00000000" w:rsidR="00000000" w:rsidRPr="00000000">
              <w:rPr>
                <w:rtl w:val="0"/>
              </w:rPr>
              <w:t xml:space="preserve">Sentiment analysis</w:t>
            </w:r>
          </w:p>
          <w:p w:rsidR="00000000" w:rsidDel="00000000" w:rsidP="00000000" w:rsidRDefault="00000000" w:rsidRPr="00000000" w14:paraId="0000005C">
            <w:pPr>
              <w:pageBreakBefore w:val="0"/>
              <w:widowControl w:val="1"/>
              <w:numPr>
                <w:ilvl w:val="0"/>
                <w:numId w:val="5"/>
              </w:numPr>
              <w:spacing w:after="60" w:line="300" w:lineRule="auto"/>
              <w:ind w:left="450" w:hanging="360"/>
              <w:rPr>
                <w:rFonts w:ascii="Open Sans" w:cs="Open Sans" w:eastAsia="Open Sans" w:hAnsi="Open Sans"/>
              </w:rPr>
            </w:pPr>
            <w:r w:rsidDel="00000000" w:rsidR="00000000" w:rsidRPr="00000000">
              <w:rPr>
                <w:rtl w:val="0"/>
              </w:rPr>
              <w:t xml:space="preserve">MarTech stack</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5D">
            <w:pPr>
              <w:pageBreakBefore w:val="0"/>
              <w:widowControl w:val="1"/>
              <w:spacing w:after="60" w:line="300" w:lineRule="auto"/>
              <w:rPr/>
            </w:pPr>
            <w:r w:rsidDel="00000000" w:rsidR="00000000" w:rsidRPr="00000000">
              <w:rPr>
                <w:i w:val="1"/>
                <w:rtl w:val="0"/>
              </w:rPr>
              <w:t xml:space="preserve">International Encyclopedia of Human Geography </w:t>
            </w:r>
            <w:r w:rsidDel="00000000" w:rsidR="00000000" w:rsidRPr="00000000">
              <w:rPr>
                <w:rtl w:val="0"/>
              </w:rPr>
              <w:t xml:space="preserve">(Topic: Sentiment Analysis)</w:t>
            </w:r>
          </w:p>
          <w:p w:rsidR="00000000" w:rsidDel="00000000" w:rsidP="00000000" w:rsidRDefault="00000000" w:rsidRPr="00000000" w14:paraId="0000005E">
            <w:pPr>
              <w:pageBreakBefore w:val="0"/>
              <w:widowControl w:val="1"/>
              <w:spacing w:after="60" w:line="300" w:lineRule="auto"/>
              <w:rPr/>
            </w:pPr>
            <w:r w:rsidDel="00000000" w:rsidR="00000000" w:rsidRPr="00000000">
              <w:rPr>
                <w:rtl w:val="0"/>
              </w:rPr>
              <w:t xml:space="preserve">Salmons, 2019</w:t>
            </w:r>
          </w:p>
          <w:p w:rsidR="00000000" w:rsidDel="00000000" w:rsidP="00000000" w:rsidRDefault="00000000" w:rsidRPr="00000000" w14:paraId="0000005F">
            <w:pPr>
              <w:pageBreakBefore w:val="0"/>
              <w:widowControl w:val="1"/>
              <w:spacing w:after="60" w:line="300" w:lineRule="auto"/>
              <w:rPr/>
            </w:pPr>
            <w:r w:rsidDel="00000000" w:rsidR="00000000" w:rsidRPr="00000000">
              <w:rPr>
                <w:rtl w:val="0"/>
              </w:rPr>
              <w:t xml:space="preserve">Kuik, 2018</w:t>
            </w:r>
          </w:p>
          <w:p w:rsidR="00000000" w:rsidDel="00000000" w:rsidP="00000000" w:rsidRDefault="00000000" w:rsidRPr="00000000" w14:paraId="00000060">
            <w:pPr>
              <w:pageBreakBefore w:val="0"/>
              <w:widowControl w:val="1"/>
              <w:spacing w:after="60" w:line="300" w:lineRule="auto"/>
              <w:rPr/>
            </w:pPr>
            <w:r w:rsidDel="00000000" w:rsidR="00000000" w:rsidRPr="00000000">
              <w:rPr>
                <w:rtl w:val="0"/>
              </w:rPr>
              <w:t xml:space="preserve">SurveyMonkey, n.d.</w:t>
            </w:r>
          </w:p>
          <w:p w:rsidR="00000000" w:rsidDel="00000000" w:rsidP="00000000" w:rsidRDefault="00000000" w:rsidRPr="00000000" w14:paraId="00000061">
            <w:pPr>
              <w:pageBreakBefore w:val="0"/>
              <w:widowControl w:val="1"/>
              <w:spacing w:after="60" w:line="300" w:lineRule="auto"/>
              <w:rPr/>
            </w:pPr>
            <w:r w:rsidDel="00000000" w:rsidR="00000000" w:rsidRPr="00000000">
              <w:rPr>
                <w:rtl w:val="0"/>
              </w:rPr>
              <w:t xml:space="preserve">Epstein, n.d.</w:t>
            </w:r>
          </w:p>
          <w:p w:rsidR="00000000" w:rsidDel="00000000" w:rsidP="00000000" w:rsidRDefault="00000000" w:rsidRPr="00000000" w14:paraId="00000062">
            <w:pPr>
              <w:pageBreakBefore w:val="0"/>
              <w:widowControl w:val="1"/>
              <w:spacing w:after="60" w:line="300" w:lineRule="auto"/>
              <w:rPr/>
            </w:pPr>
            <w:r w:rsidDel="00000000" w:rsidR="00000000" w:rsidRPr="00000000">
              <w:rPr>
                <w:rtl w:val="0"/>
              </w:rPr>
              <w:t xml:space="preserve">Garland, n.d.</w:t>
            </w:r>
          </w:p>
          <w:p w:rsidR="00000000" w:rsidDel="00000000" w:rsidP="00000000" w:rsidRDefault="00000000" w:rsidRPr="00000000" w14:paraId="00000063">
            <w:pPr>
              <w:pageBreakBefore w:val="0"/>
              <w:widowControl w:val="1"/>
              <w:spacing w:after="60" w:line="300" w:lineRule="auto"/>
              <w:rPr/>
            </w:pPr>
            <w:r w:rsidDel="00000000" w:rsidR="00000000" w:rsidRPr="00000000">
              <w:rPr>
                <w:rtl w:val="0"/>
              </w:rPr>
              <w:t xml:space="preserve">Rampton, 2019</w:t>
            </w:r>
          </w:p>
          <w:p w:rsidR="00000000" w:rsidDel="00000000" w:rsidP="00000000" w:rsidRDefault="00000000" w:rsidRPr="00000000" w14:paraId="00000064">
            <w:pPr>
              <w:pageBreakBefore w:val="0"/>
              <w:widowControl w:val="1"/>
              <w:spacing w:after="60" w:line="300" w:lineRule="auto"/>
              <w:rPr/>
            </w:pPr>
            <w:r w:rsidDel="00000000" w:rsidR="00000000" w:rsidRPr="00000000">
              <w:rPr>
                <w:i w:val="1"/>
                <w:rtl w:val="0"/>
              </w:rPr>
              <w:t xml:space="preserve">Surveys and Questionnaires for UX (User Experience) Projects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065">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66">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67">
            <w:pPr>
              <w:pageBreakBefore w:val="0"/>
              <w:spacing w:after="60" w:line="300" w:lineRule="auto"/>
              <w:rPr/>
            </w:pPr>
            <w:r w:rsidDel="00000000" w:rsidR="00000000" w:rsidRPr="00000000">
              <w:rPr>
                <w:rtl w:val="0"/>
              </w:rPr>
              <w:t xml:space="preserve">Tool Review Video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8">
            <w:pPr>
              <w:pageBreakBefore w:val="0"/>
              <w:spacing w:line="300" w:lineRule="auto"/>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9">
            <w:pPr>
              <w:pageBreakBefore w:val="0"/>
              <w:widowControl w:val="1"/>
              <w:numPr>
                <w:ilvl w:val="0"/>
                <w:numId w:val="11"/>
              </w:numPr>
              <w:spacing w:after="60" w:line="300" w:lineRule="auto"/>
              <w:ind w:left="450" w:hanging="360"/>
              <w:rPr>
                <w:rFonts w:ascii="Open Sans" w:cs="Open Sans" w:eastAsia="Open Sans" w:hAnsi="Open Sans"/>
              </w:rPr>
            </w:pPr>
            <w:r w:rsidDel="00000000" w:rsidR="00000000" w:rsidRPr="00000000">
              <w:rPr>
                <w:rtl w:val="0"/>
              </w:rPr>
              <w:t xml:space="preserve">How to select and evaluate data tools</w:t>
            </w:r>
          </w:p>
          <w:p w:rsidR="00000000" w:rsidDel="00000000" w:rsidP="00000000" w:rsidRDefault="00000000" w:rsidRPr="00000000" w14:paraId="0000006A">
            <w:pPr>
              <w:pageBreakBefore w:val="0"/>
              <w:widowControl w:val="1"/>
              <w:numPr>
                <w:ilvl w:val="0"/>
                <w:numId w:val="11"/>
              </w:numPr>
              <w:spacing w:after="60" w:line="300" w:lineRule="auto"/>
              <w:ind w:left="450" w:hanging="360"/>
              <w:rPr>
                <w:rFonts w:ascii="Open Sans" w:cs="Open Sans" w:eastAsia="Open Sans" w:hAnsi="Open Sans"/>
              </w:rPr>
            </w:pPr>
            <w:r w:rsidDel="00000000" w:rsidR="00000000" w:rsidRPr="00000000">
              <w:rPr>
                <w:rtl w:val="0"/>
              </w:rPr>
              <w:t xml:space="preserve">The MarTech stack </w:t>
            </w:r>
          </w:p>
          <w:p w:rsidR="00000000" w:rsidDel="00000000" w:rsidP="00000000" w:rsidRDefault="00000000" w:rsidRPr="00000000" w14:paraId="0000006B">
            <w:pPr>
              <w:pageBreakBefore w:val="0"/>
              <w:widowControl w:val="1"/>
              <w:numPr>
                <w:ilvl w:val="0"/>
                <w:numId w:val="11"/>
              </w:numPr>
              <w:spacing w:after="60" w:line="300" w:lineRule="auto"/>
              <w:ind w:left="450" w:hanging="360"/>
              <w:rPr>
                <w:rFonts w:ascii="Open Sans" w:cs="Open Sans" w:eastAsia="Open Sans" w:hAnsi="Open Sans"/>
              </w:rPr>
            </w:pPr>
            <w:r w:rsidDel="00000000" w:rsidR="00000000" w:rsidRPr="00000000">
              <w:rPr>
                <w:rtl w:val="0"/>
              </w:rPr>
              <w:t xml:space="preserve">A deeper look at DMPs, CDPs, and customer relationship management (CRMs)</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6C">
            <w:pPr>
              <w:pageBreakBefore w:val="0"/>
              <w:widowControl w:val="1"/>
              <w:spacing w:after="60" w:line="300" w:lineRule="auto"/>
              <w:rPr/>
            </w:pPr>
            <w:r w:rsidDel="00000000" w:rsidR="00000000" w:rsidRPr="00000000">
              <w:rPr>
                <w:i w:val="1"/>
                <w:rtl w:val="0"/>
              </w:rPr>
              <w:t xml:space="preserve">Digital Marketing Analytics: Making Sense of Consumer Data in a Digital World </w:t>
            </w:r>
            <w:r w:rsidDel="00000000" w:rsidR="00000000" w:rsidRPr="00000000">
              <w:rPr>
                <w:rtl w:val="0"/>
              </w:rPr>
              <w:t xml:space="preserve">(Chapter 3)</w:t>
            </w:r>
          </w:p>
          <w:p w:rsidR="00000000" w:rsidDel="00000000" w:rsidP="00000000" w:rsidRDefault="00000000" w:rsidRPr="00000000" w14:paraId="0000006D">
            <w:pPr>
              <w:pageBreakBefore w:val="0"/>
              <w:widowControl w:val="1"/>
              <w:spacing w:after="60" w:line="300" w:lineRule="auto"/>
              <w:rPr/>
            </w:pPr>
            <w:r w:rsidDel="00000000" w:rsidR="00000000" w:rsidRPr="00000000">
              <w:rPr>
                <w:rtl w:val="0"/>
              </w:rPr>
              <w:t xml:space="preserve">Halsy, 2020</w:t>
            </w:r>
          </w:p>
          <w:p w:rsidR="00000000" w:rsidDel="00000000" w:rsidP="00000000" w:rsidRDefault="00000000" w:rsidRPr="00000000" w14:paraId="0000006E">
            <w:pPr>
              <w:pageBreakBefore w:val="0"/>
              <w:widowControl w:val="1"/>
              <w:spacing w:after="60" w:line="300" w:lineRule="auto"/>
              <w:rPr/>
            </w:pPr>
            <w:r w:rsidDel="00000000" w:rsidR="00000000" w:rsidRPr="00000000">
              <w:rPr>
                <w:rtl w:val="0"/>
              </w:rPr>
              <w:t xml:space="preserve">Hood, 2020</w:t>
            </w:r>
          </w:p>
          <w:p w:rsidR="00000000" w:rsidDel="00000000" w:rsidP="00000000" w:rsidRDefault="00000000" w:rsidRPr="00000000" w14:paraId="0000006F">
            <w:pPr>
              <w:pageBreakBefore w:val="0"/>
              <w:widowControl w:val="1"/>
              <w:spacing w:after="60" w:line="300" w:lineRule="auto"/>
              <w:rPr/>
            </w:pPr>
            <w:r w:rsidDel="00000000" w:rsidR="00000000" w:rsidRPr="00000000">
              <w:rPr>
                <w:rtl w:val="0"/>
              </w:rPr>
              <w:t xml:space="preserve">Microsoft, n.d.</w:t>
            </w:r>
          </w:p>
          <w:p w:rsidR="00000000" w:rsidDel="00000000" w:rsidP="00000000" w:rsidRDefault="00000000" w:rsidRPr="00000000" w14:paraId="00000070">
            <w:pPr>
              <w:pageBreakBefore w:val="0"/>
              <w:widowControl w:val="1"/>
              <w:spacing w:after="60" w:line="300" w:lineRule="auto"/>
              <w:rPr/>
            </w:pPr>
            <w:r w:rsidDel="00000000" w:rsidR="00000000" w:rsidRPr="00000000">
              <w:rPr>
                <w:i w:val="1"/>
                <w:rtl w:val="0"/>
              </w:rPr>
              <w:t xml:space="preserve">Building Your Marketing Technology Stack </w:t>
            </w:r>
            <w:r w:rsidDel="00000000" w:rsidR="00000000" w:rsidRPr="00000000">
              <w:rPr>
                <w:rtl w:val="0"/>
              </w:rPr>
              <w:t xml:space="preserve">(video)</w:t>
            </w:r>
          </w:p>
          <w:p w:rsidR="00000000" w:rsidDel="00000000" w:rsidP="00000000" w:rsidRDefault="00000000" w:rsidRPr="00000000" w14:paraId="00000071">
            <w:pPr>
              <w:pageBreakBefore w:val="0"/>
              <w:widowControl w:val="1"/>
              <w:spacing w:after="60" w:line="300" w:lineRule="auto"/>
              <w:rPr/>
            </w:pPr>
            <w:r w:rsidDel="00000000" w:rsidR="00000000" w:rsidRPr="00000000">
              <w:rPr>
                <w:i w:val="1"/>
                <w:rtl w:val="0"/>
              </w:rPr>
              <w:t xml:space="preserve">Innovations in MRX (and What it Means for You)</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72">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73">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74">
            <w:pPr>
              <w:pageBreakBefore w:val="0"/>
              <w:spacing w:after="60" w:line="300" w:lineRule="auto"/>
              <w:rPr/>
            </w:pPr>
            <w:r w:rsidDel="00000000" w:rsidR="00000000" w:rsidRPr="00000000">
              <w:rPr>
                <w:rtl w:val="0"/>
              </w:rPr>
              <w:t xml:space="preserve">Word Cloud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5">
            <w:pPr>
              <w:pageBreakBefore w:val="0"/>
              <w:spacing w:line="300" w:lineRule="auto"/>
              <w:jc w:val="center"/>
              <w:rPr/>
            </w:pPr>
            <w:r w:rsidDel="00000000" w:rsidR="00000000" w:rsidRPr="00000000">
              <w:rPr>
                <w:rtl w:val="0"/>
              </w:rPr>
              <w:t xml:space="preserve">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6">
            <w:pPr>
              <w:pageBreakBefore w:val="0"/>
              <w:widowControl w:val="1"/>
              <w:numPr>
                <w:ilvl w:val="0"/>
                <w:numId w:val="8"/>
              </w:numPr>
              <w:spacing w:after="60" w:line="300" w:lineRule="auto"/>
              <w:ind w:left="450" w:hanging="360"/>
              <w:rPr>
                <w:rFonts w:ascii="Open Sans" w:cs="Open Sans" w:eastAsia="Open Sans" w:hAnsi="Open Sans"/>
              </w:rPr>
            </w:pPr>
            <w:r w:rsidDel="00000000" w:rsidR="00000000" w:rsidRPr="00000000">
              <w:rPr>
                <w:rtl w:val="0"/>
              </w:rPr>
              <w:t xml:space="preserve">Reporting data in audience analysis</w:t>
            </w:r>
          </w:p>
          <w:p w:rsidR="00000000" w:rsidDel="00000000" w:rsidP="00000000" w:rsidRDefault="00000000" w:rsidRPr="00000000" w14:paraId="00000077">
            <w:pPr>
              <w:pageBreakBefore w:val="0"/>
              <w:widowControl w:val="1"/>
              <w:numPr>
                <w:ilvl w:val="0"/>
                <w:numId w:val="8"/>
              </w:numPr>
              <w:spacing w:after="60" w:line="300" w:lineRule="auto"/>
              <w:ind w:left="450" w:hanging="360"/>
              <w:rPr>
                <w:rFonts w:ascii="Open Sans" w:cs="Open Sans" w:eastAsia="Open Sans" w:hAnsi="Open Sans"/>
              </w:rPr>
            </w:pPr>
            <w:r w:rsidDel="00000000" w:rsidR="00000000" w:rsidRPr="00000000">
              <w:rPr>
                <w:rtl w:val="0"/>
              </w:rPr>
              <w:t xml:space="preserve">Visual presentations of audience analysis</w:t>
            </w:r>
          </w:p>
          <w:p w:rsidR="00000000" w:rsidDel="00000000" w:rsidP="00000000" w:rsidRDefault="00000000" w:rsidRPr="00000000" w14:paraId="00000078">
            <w:pPr>
              <w:pageBreakBefore w:val="0"/>
              <w:widowControl w:val="1"/>
              <w:numPr>
                <w:ilvl w:val="0"/>
                <w:numId w:val="8"/>
              </w:numPr>
              <w:spacing w:after="60" w:line="300" w:lineRule="auto"/>
              <w:ind w:left="450" w:hanging="360"/>
              <w:rPr>
                <w:rFonts w:ascii="Open Sans" w:cs="Open Sans" w:eastAsia="Open Sans" w:hAnsi="Open Sans"/>
              </w:rPr>
            </w:pPr>
            <w:r w:rsidDel="00000000" w:rsidR="00000000" w:rsidRPr="00000000">
              <w:rPr>
                <w:rtl w:val="0"/>
              </w:rPr>
              <w:t xml:space="preserve">Formatting audience analysis reports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9">
            <w:pPr>
              <w:pageBreakBefore w:val="0"/>
              <w:widowControl w:val="1"/>
              <w:spacing w:after="60" w:line="300" w:lineRule="auto"/>
              <w:rPr/>
            </w:pPr>
            <w:r w:rsidDel="00000000" w:rsidR="00000000" w:rsidRPr="00000000">
              <w:rPr>
                <w:i w:val="1"/>
                <w:rtl w:val="0"/>
              </w:rPr>
              <w:t xml:space="preserve">Better Presentations: A Guide for Scholars, Researchers, and Wonks </w:t>
            </w:r>
            <w:r w:rsidDel="00000000" w:rsidR="00000000" w:rsidRPr="00000000">
              <w:rPr>
                <w:rtl w:val="0"/>
              </w:rPr>
              <w:t xml:space="preserve">(Chapter 5) </w:t>
            </w:r>
          </w:p>
          <w:p w:rsidR="00000000" w:rsidDel="00000000" w:rsidP="00000000" w:rsidRDefault="00000000" w:rsidRPr="00000000" w14:paraId="0000007A">
            <w:pPr>
              <w:pageBreakBefore w:val="0"/>
              <w:widowControl w:val="1"/>
              <w:spacing w:after="60" w:line="300" w:lineRule="auto"/>
              <w:rPr/>
            </w:pPr>
            <w:r w:rsidDel="00000000" w:rsidR="00000000" w:rsidRPr="00000000">
              <w:rPr>
                <w:i w:val="1"/>
                <w:rtl w:val="0"/>
              </w:rPr>
              <w:t xml:space="preserve">Principles of Data Management and Presentation </w:t>
            </w:r>
            <w:r w:rsidDel="00000000" w:rsidR="00000000" w:rsidRPr="00000000">
              <w:rPr>
                <w:rtl w:val="0"/>
              </w:rPr>
              <w:t xml:space="preserve">(Chapter 10)</w:t>
            </w:r>
          </w:p>
          <w:p w:rsidR="00000000" w:rsidDel="00000000" w:rsidP="00000000" w:rsidRDefault="00000000" w:rsidRPr="00000000" w14:paraId="0000007B">
            <w:pPr>
              <w:pageBreakBefore w:val="0"/>
              <w:widowControl w:val="1"/>
              <w:spacing w:after="60" w:line="300" w:lineRule="auto"/>
              <w:rPr/>
            </w:pPr>
            <w:r w:rsidDel="00000000" w:rsidR="00000000" w:rsidRPr="00000000">
              <w:rPr>
                <w:rtl w:val="0"/>
              </w:rPr>
              <w:t xml:space="preserve">Kiss, 2018</w:t>
            </w:r>
          </w:p>
          <w:p w:rsidR="00000000" w:rsidDel="00000000" w:rsidP="00000000" w:rsidRDefault="00000000" w:rsidRPr="00000000" w14:paraId="0000007C">
            <w:pPr>
              <w:pageBreakBefore w:val="0"/>
              <w:widowControl w:val="1"/>
              <w:spacing w:after="60" w:line="300" w:lineRule="auto"/>
              <w:rPr/>
            </w:pPr>
            <w:r w:rsidDel="00000000" w:rsidR="00000000" w:rsidRPr="00000000">
              <w:rPr>
                <w:rtl w:val="0"/>
              </w:rPr>
              <w:t xml:space="preserve">Pandey et al., 2014</w:t>
            </w:r>
          </w:p>
          <w:p w:rsidR="00000000" w:rsidDel="00000000" w:rsidP="00000000" w:rsidRDefault="00000000" w:rsidRPr="00000000" w14:paraId="0000007D">
            <w:pPr>
              <w:pageBreakBefore w:val="0"/>
              <w:widowControl w:val="1"/>
              <w:spacing w:after="60" w:line="300" w:lineRule="auto"/>
              <w:rPr/>
            </w:pPr>
            <w:r w:rsidDel="00000000" w:rsidR="00000000" w:rsidRPr="00000000">
              <w:rPr>
                <w:i w:val="1"/>
                <w:rtl w:val="0"/>
              </w:rPr>
              <w:t xml:space="preserve">Excel Data Visualization: Mastering cCarts and Graphs </w:t>
            </w:r>
            <w:r w:rsidDel="00000000" w:rsidR="00000000" w:rsidRPr="00000000">
              <w:rPr>
                <w:rtl w:val="0"/>
              </w:rPr>
              <w:t xml:space="preserve">(video) or </w:t>
            </w:r>
            <w:r w:rsidDel="00000000" w:rsidR="00000000" w:rsidRPr="00000000">
              <w:rPr>
                <w:i w:val="1"/>
                <w:rtl w:val="0"/>
              </w:rPr>
              <w:t xml:space="preserve">Learning Google Data Studio for Marketers</w:t>
            </w:r>
            <w:r w:rsidDel="00000000" w:rsidR="00000000" w:rsidRPr="00000000">
              <w:rPr>
                <w:rtl w:val="0"/>
              </w:rPr>
              <w:t xml:space="preserve"> (video)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7E">
            <w:pPr>
              <w:pageBreakBefore w:val="0"/>
              <w:spacing w:after="60" w:line="300" w:lineRule="auto"/>
              <w:rPr/>
            </w:pPr>
            <w:r w:rsidDel="00000000" w:rsidR="00000000" w:rsidRPr="00000000">
              <w:rPr>
                <w:rtl w:val="0"/>
              </w:rPr>
              <w:t xml:space="preserve">Discussion</w:t>
            </w:r>
          </w:p>
          <w:p w:rsidR="00000000" w:rsidDel="00000000" w:rsidP="00000000" w:rsidRDefault="00000000" w:rsidRPr="00000000" w14:paraId="0000007F">
            <w:pPr>
              <w:pageBreakBefore w:val="0"/>
              <w:spacing w:after="60" w:line="300" w:lineRule="auto"/>
              <w:rPr/>
            </w:pPr>
            <w:r w:rsidDel="00000000" w:rsidR="00000000" w:rsidRPr="00000000">
              <w:rPr>
                <w:rtl w:val="0"/>
              </w:rPr>
              <w:t xml:space="preserve">Participation</w:t>
            </w:r>
          </w:p>
          <w:p w:rsidR="00000000" w:rsidDel="00000000" w:rsidP="00000000" w:rsidRDefault="00000000" w:rsidRPr="00000000" w14:paraId="00000080">
            <w:pPr>
              <w:pageBreakBefore w:val="0"/>
              <w:spacing w:after="60" w:line="300" w:lineRule="auto"/>
              <w:rPr/>
            </w:pPr>
            <w:r w:rsidDel="00000000" w:rsidR="00000000" w:rsidRPr="00000000">
              <w:rPr>
                <w:rtl w:val="0"/>
              </w:rPr>
              <w:t xml:space="preserve">Data Presentation Assignment</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1">
            <w:pPr>
              <w:pageBreakBefore w:val="0"/>
              <w:spacing w:line="30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2">
            <w:pPr>
              <w:pageBreakBefore w:val="0"/>
              <w:widowControl w:val="1"/>
              <w:numPr>
                <w:ilvl w:val="0"/>
                <w:numId w:val="2"/>
              </w:numPr>
              <w:spacing w:after="0" w:line="300" w:lineRule="auto"/>
              <w:ind w:left="360"/>
              <w:rPr>
                <w:rFonts w:ascii="Open Sans" w:cs="Open Sans" w:eastAsia="Open Sans" w:hAnsi="Open Sans"/>
              </w:rPr>
            </w:pPr>
            <w:r w:rsidDel="00000000" w:rsidR="00000000" w:rsidRPr="00000000">
              <w:rPr>
                <w:rtl w:val="0"/>
              </w:rPr>
              <w:t xml:space="preserve">Audience research goals and objectives</w:t>
            </w:r>
          </w:p>
          <w:p w:rsidR="00000000" w:rsidDel="00000000" w:rsidP="00000000" w:rsidRDefault="00000000" w:rsidRPr="00000000" w14:paraId="00000083">
            <w:pPr>
              <w:pageBreakBefore w:val="0"/>
              <w:widowControl w:val="1"/>
              <w:numPr>
                <w:ilvl w:val="0"/>
                <w:numId w:val="2"/>
              </w:numPr>
              <w:spacing w:after="0" w:line="300" w:lineRule="auto"/>
              <w:ind w:left="360"/>
              <w:rPr>
                <w:rFonts w:ascii="Open Sans" w:cs="Open Sans" w:eastAsia="Open Sans" w:hAnsi="Open Sans"/>
              </w:rPr>
            </w:pPr>
            <w:r w:rsidDel="00000000" w:rsidR="00000000" w:rsidRPr="00000000">
              <w:rPr>
                <w:rtl w:val="0"/>
              </w:rPr>
              <w:t xml:space="preserve">Channels and platforms of audience analysis</w:t>
            </w:r>
          </w:p>
          <w:p w:rsidR="00000000" w:rsidDel="00000000" w:rsidP="00000000" w:rsidRDefault="00000000" w:rsidRPr="00000000" w14:paraId="00000084">
            <w:pPr>
              <w:pageBreakBefore w:val="0"/>
              <w:widowControl w:val="1"/>
              <w:numPr>
                <w:ilvl w:val="0"/>
                <w:numId w:val="2"/>
              </w:numPr>
              <w:spacing w:after="0" w:line="300" w:lineRule="auto"/>
              <w:ind w:left="360"/>
              <w:rPr>
                <w:rFonts w:ascii="Open Sans" w:cs="Open Sans" w:eastAsia="Open Sans" w:hAnsi="Open Sans"/>
              </w:rPr>
            </w:pPr>
            <w:r w:rsidDel="00000000" w:rsidR="00000000" w:rsidRPr="00000000">
              <w:rPr>
                <w:rtl w:val="0"/>
              </w:rPr>
              <w:t xml:space="preserve">Audience analysis research methods</w:t>
            </w:r>
          </w:p>
          <w:p w:rsidR="00000000" w:rsidDel="00000000" w:rsidP="00000000" w:rsidRDefault="00000000" w:rsidRPr="00000000" w14:paraId="00000085">
            <w:pPr>
              <w:pageBreakBefore w:val="0"/>
              <w:widowControl w:val="1"/>
              <w:numPr>
                <w:ilvl w:val="0"/>
                <w:numId w:val="2"/>
              </w:numPr>
              <w:spacing w:after="0" w:line="300" w:lineRule="auto"/>
              <w:ind w:left="360"/>
              <w:rPr>
                <w:rFonts w:ascii="Open Sans" w:cs="Open Sans" w:eastAsia="Open Sans" w:hAnsi="Open Sans"/>
              </w:rPr>
            </w:pPr>
            <w:r w:rsidDel="00000000" w:rsidR="00000000" w:rsidRPr="00000000">
              <w:rPr>
                <w:rtl w:val="0"/>
              </w:rPr>
              <w:t xml:space="preserve">Measures of audience analysis research project success or failure</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6">
            <w:pPr>
              <w:pageBreakBefore w:val="0"/>
              <w:widowControl w:val="1"/>
              <w:spacing w:after="0" w:line="300" w:lineRule="auto"/>
              <w:rPr/>
            </w:pPr>
            <w:r w:rsidDel="00000000" w:rsidR="00000000" w:rsidRPr="00000000">
              <w:rPr>
                <w:i w:val="1"/>
                <w:rtl w:val="0"/>
              </w:rPr>
              <w:t xml:space="preserve">Digital Marketing Analytics: Making Sense of Consumer Data in a Digital World</w:t>
            </w:r>
            <w:r w:rsidDel="00000000" w:rsidR="00000000" w:rsidRPr="00000000">
              <w:rPr>
                <w:rtl w:val="0"/>
              </w:rPr>
              <w:t xml:space="preserve"> (Chapter 15)</w:t>
            </w:r>
          </w:p>
          <w:p w:rsidR="00000000" w:rsidDel="00000000" w:rsidP="00000000" w:rsidRDefault="00000000" w:rsidRPr="00000000" w14:paraId="00000087">
            <w:pPr>
              <w:pageBreakBefore w:val="0"/>
              <w:widowControl w:val="1"/>
              <w:spacing w:after="0" w:line="300" w:lineRule="auto"/>
              <w:rPr/>
            </w:pPr>
            <w:r w:rsidDel="00000000" w:rsidR="00000000" w:rsidRPr="00000000">
              <w:rPr>
                <w:i w:val="1"/>
                <w:rtl w:val="0"/>
              </w:rPr>
              <w:t xml:space="preserve">Research Design: Creating your Marketing Research Plan </w:t>
            </w:r>
            <w:r w:rsidDel="00000000" w:rsidR="00000000" w:rsidRPr="00000000">
              <w:rPr>
                <w:rtl w:val="0"/>
              </w:rPr>
              <w:t xml:space="preserve">(video)</w:t>
            </w:r>
          </w:p>
          <w:p w:rsidR="00000000" w:rsidDel="00000000" w:rsidP="00000000" w:rsidRDefault="00000000" w:rsidRPr="00000000" w14:paraId="00000088">
            <w:pPr>
              <w:pageBreakBefore w:val="0"/>
              <w:widowControl w:val="1"/>
              <w:spacing w:after="0" w:line="300" w:lineRule="auto"/>
              <w:rPr/>
            </w:pPr>
            <w:r w:rsidDel="00000000" w:rsidR="00000000" w:rsidRPr="00000000">
              <w:rPr>
                <w:i w:val="1"/>
                <w:rtl w:val="0"/>
              </w:rPr>
              <w:t xml:space="preserve">Research </w:t>
            </w:r>
            <w:r w:rsidDel="00000000" w:rsidR="00000000" w:rsidRPr="00000000">
              <w:rPr>
                <w:rtl w:val="0"/>
              </w:rPr>
              <w:t xml:space="preserve">(video)</w:t>
            </w:r>
          </w:p>
        </w:tc>
        <w:tc>
          <w:tcPr>
            <w:tcBorders>
              <w:top w:color="cccccc" w:space="0" w:sz="6" w:val="single"/>
              <w:left w:color="cccccc" w:space="0" w:sz="6" w:val="single"/>
              <w:bottom w:color="000000" w:space="0" w:sz="6" w:val="single"/>
              <w:right w:color="000000" w:space="0" w:sz="6" w:val="single"/>
            </w:tcBorders>
            <w:shd w:fill="efefef" w:val="clear"/>
            <w:tcMar>
              <w:top w:w="30.0" w:type="dxa"/>
              <w:left w:w="45.0" w:type="dxa"/>
              <w:bottom w:w="30.0" w:type="dxa"/>
              <w:right w:w="45.0" w:type="dxa"/>
            </w:tcMar>
          </w:tcPr>
          <w:p w:rsidR="00000000" w:rsidDel="00000000" w:rsidP="00000000" w:rsidRDefault="00000000" w:rsidRPr="00000000" w14:paraId="00000089">
            <w:pPr>
              <w:pageBreakBefore w:val="0"/>
              <w:spacing w:after="0" w:line="300" w:lineRule="auto"/>
              <w:rPr/>
            </w:pPr>
            <w:r w:rsidDel="00000000" w:rsidR="00000000" w:rsidRPr="00000000">
              <w:rPr>
                <w:rtl w:val="0"/>
              </w:rPr>
              <w:t xml:space="preserve">Discussion</w:t>
            </w:r>
          </w:p>
          <w:p w:rsidR="00000000" w:rsidDel="00000000" w:rsidP="00000000" w:rsidRDefault="00000000" w:rsidRPr="00000000" w14:paraId="0000008A">
            <w:pPr>
              <w:pageBreakBefore w:val="0"/>
              <w:spacing w:after="0" w:line="300" w:lineRule="auto"/>
              <w:rPr/>
            </w:pPr>
            <w:r w:rsidDel="00000000" w:rsidR="00000000" w:rsidRPr="00000000">
              <w:rPr>
                <w:rtl w:val="0"/>
              </w:rPr>
              <w:t xml:space="preserve">Participation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8B">
            <w:pPr>
              <w:pageBreakBefore w:val="0"/>
              <w:spacing w:line="300" w:lineRule="auto"/>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8C">
            <w:pPr>
              <w:pageBreakBefore w:val="0"/>
              <w:spacing w:after="120" w:lineRule="auto"/>
              <w:rPr/>
            </w:pPr>
            <w:r w:rsidDel="00000000" w:rsidR="00000000" w:rsidRPr="00000000">
              <w:rPr>
                <w:rtl w:val="0"/>
              </w:rPr>
              <w:t xml:space="preserve">Final Assessment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08D">
            <w:pPr>
              <w:pageBreakBefore w:val="0"/>
              <w:spacing w:after="120" w:lineRule="auto"/>
              <w:rPr/>
            </w:pPr>
            <w:r w:rsidDel="00000000" w:rsidR="00000000" w:rsidRPr="00000000">
              <w:rPr>
                <w:rtl w:val="0"/>
              </w:rPr>
              <w:t xml:space="preserve">Final Assessment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E">
            <w:pPr>
              <w:pageBreakBefore w:val="0"/>
              <w:spacing w:after="120" w:line="300" w:lineRule="auto"/>
              <w:rPr/>
            </w:pPr>
            <w:r w:rsidDel="00000000" w:rsidR="00000000" w:rsidRPr="00000000">
              <w:rPr>
                <w:rtl w:val="0"/>
              </w:rPr>
              <w:t xml:space="preserve">Final Assessment </w:t>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Style w:val="Heading1"/>
        <w:pageBreakBefore w:val="0"/>
        <w:rPr/>
      </w:pPr>
      <w:bookmarkStart w:colFirst="0" w:colLast="0" w:name="_4d34og8" w:id="10"/>
      <w:bookmarkEnd w:id="10"/>
      <w:r w:rsidDel="00000000" w:rsidR="00000000" w:rsidRPr="00000000">
        <w:rPr>
          <w:rtl w:val="0"/>
        </w:rPr>
        <w:t xml:space="preserve">Grading</w:t>
      </w:r>
    </w:p>
    <w:p w:rsidR="00000000" w:rsidDel="00000000" w:rsidP="00000000" w:rsidRDefault="00000000" w:rsidRPr="00000000" w14:paraId="00000091">
      <w:pPr>
        <w:pageBreakBefore w:val="0"/>
        <w:rPr/>
      </w:pPr>
      <w:r w:rsidDel="00000000" w:rsidR="00000000" w:rsidRPr="00000000">
        <w:rPr>
          <w:rtl w:val="0"/>
        </w:rPr>
        <w:t xml:space="preserve">Students are graded based on their performance on course assignments. Instructors use rubrics to determine assignment grades</w:t>
      </w:r>
      <w:r w:rsidDel="00000000" w:rsidR="00000000" w:rsidRPr="00000000">
        <w:rPr>
          <w:rtl w:val="0"/>
        </w:rPr>
        <w:t xml:space="preserve">. Students can access and view the rubrics for each discussion and assignment in Canvas. Assignment submissions should also follow the prescribed file naming structure provided within the Canvas LMS.</w:t>
      </w: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Style w:val="Heading2"/>
        <w:pageBreakBefore w:val="0"/>
        <w:rPr/>
      </w:pPr>
      <w:bookmarkStart w:colFirst="0" w:colLast="0" w:name="_p3ny0m68032y" w:id="11"/>
      <w:bookmarkEnd w:id="11"/>
      <w:r w:rsidDel="00000000" w:rsidR="00000000" w:rsidRPr="00000000">
        <w:rPr>
          <w:rtl w:val="0"/>
        </w:rPr>
        <w:t xml:space="preserve">Grading Breakdown</w:t>
      </w:r>
    </w:p>
    <w:p w:rsidR="00000000" w:rsidDel="00000000" w:rsidP="00000000" w:rsidRDefault="00000000" w:rsidRPr="00000000" w14:paraId="00000094">
      <w:pPr>
        <w:pageBreakBefore w:val="0"/>
        <w:rPr/>
      </w:pPr>
      <w:r w:rsidDel="00000000" w:rsidR="00000000" w:rsidRPr="00000000">
        <w:rPr>
          <w:rtl w:val="0"/>
        </w:rPr>
        <w:t xml:space="preserve">Course assignments are weighted as follows.</w:t>
      </w:r>
    </w:p>
    <w:p w:rsidR="00000000" w:rsidDel="00000000" w:rsidP="00000000" w:rsidRDefault="00000000" w:rsidRPr="00000000" w14:paraId="00000095">
      <w:pPr>
        <w:pageBreakBefore w:val="0"/>
        <w:rPr>
          <w:sz w:val="22"/>
          <w:szCs w:val="22"/>
        </w:rPr>
      </w:pPr>
      <w:r w:rsidDel="00000000" w:rsidR="00000000" w:rsidRPr="00000000">
        <w:rPr>
          <w:rtl w:val="0"/>
        </w:rPr>
      </w:r>
    </w:p>
    <w:tbl>
      <w:tblPr>
        <w:tblStyle w:val="Table2"/>
        <w:tblW w:w="3975.0" w:type="dxa"/>
        <w:jc w:val="left"/>
        <w:tblInd w:w="580.0" w:type="dxa"/>
        <w:tblLayout w:type="fixed"/>
        <w:tblLook w:val="0400"/>
      </w:tblPr>
      <w:tblGrid>
        <w:gridCol w:w="2145"/>
        <w:gridCol w:w="1830"/>
        <w:tblGridChange w:id="0">
          <w:tblGrid>
            <w:gridCol w:w="2145"/>
            <w:gridCol w:w="183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fefef" w:val="clear"/>
            <w:vAlign w:val="bottom"/>
          </w:tcPr>
          <w:p w:rsidR="00000000" w:rsidDel="00000000" w:rsidP="00000000" w:rsidRDefault="00000000" w:rsidRPr="00000000" w14:paraId="00000096">
            <w:pPr>
              <w:pageBreakBefore w:val="0"/>
              <w:spacing w:line="240" w:lineRule="auto"/>
              <w:rPr>
                <w:b w:val="1"/>
              </w:rPr>
            </w:pPr>
            <w:bookmarkStart w:colFirst="0" w:colLast="0" w:name="_2s8eyo1" w:id="12"/>
            <w:bookmarkEnd w:id="12"/>
            <w:r w:rsidDel="00000000" w:rsidR="00000000" w:rsidRPr="00000000">
              <w:rPr>
                <w:b w:val="1"/>
                <w:rtl w:val="0"/>
              </w:rPr>
              <w:t xml:space="preserve">Assignments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fefef" w:val="clear"/>
            <w:vAlign w:val="bottom"/>
          </w:tcPr>
          <w:p w:rsidR="00000000" w:rsidDel="00000000" w:rsidP="00000000" w:rsidRDefault="00000000" w:rsidRPr="00000000" w14:paraId="00000097">
            <w:pPr>
              <w:pageBreakBefore w:val="0"/>
              <w:spacing w:line="240" w:lineRule="auto"/>
              <w:rPr>
                <w:b w:val="1"/>
              </w:rPr>
            </w:pPr>
            <w:r w:rsidDel="00000000" w:rsidR="00000000" w:rsidRPr="00000000">
              <w:rPr>
                <w:b w:val="1"/>
                <w:rtl w:val="0"/>
              </w:rPr>
              <w:t xml:space="preserve">% of Grade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8">
            <w:pPr>
              <w:pageBreakBefore w:val="0"/>
              <w:spacing w:line="240" w:lineRule="auto"/>
              <w:rPr/>
            </w:pPr>
            <w:r w:rsidDel="00000000" w:rsidR="00000000" w:rsidRPr="00000000">
              <w:rPr>
                <w:rtl w:val="0"/>
              </w:rPr>
              <w:t xml:space="preserve">Discussion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9">
            <w:pPr>
              <w:pageBreakBefore w:val="0"/>
              <w:spacing w:line="240" w:lineRule="auto"/>
              <w:rPr/>
            </w:pPr>
            <w:r w:rsidDel="00000000" w:rsidR="00000000" w:rsidRPr="00000000">
              <w:rPr>
                <w:rtl w:val="0"/>
              </w:rPr>
              <w:t xml:space="preserve">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A">
            <w:pPr>
              <w:pageBreakBefore w:val="0"/>
              <w:spacing w:line="240" w:lineRule="auto"/>
              <w:rPr/>
            </w:pPr>
            <w:r w:rsidDel="00000000" w:rsidR="00000000" w:rsidRPr="00000000">
              <w:rPr>
                <w:rtl w:val="0"/>
              </w:rPr>
              <w:t xml:space="preserve">Participation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B">
            <w:pPr>
              <w:pageBreakBefore w:val="0"/>
              <w:spacing w:line="240" w:lineRule="auto"/>
              <w:rPr/>
            </w:pPr>
            <w:r w:rsidDel="00000000" w:rsidR="00000000" w:rsidRPr="00000000">
              <w:rPr>
                <w:rtl w:val="0"/>
              </w:rPr>
              <w:t xml:space="preserve">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C">
            <w:pPr>
              <w:pageBreakBefore w:val="0"/>
              <w:spacing w:line="240" w:lineRule="auto"/>
              <w:rPr/>
            </w:pPr>
            <w:r w:rsidDel="00000000" w:rsidR="00000000" w:rsidRPr="00000000">
              <w:rPr>
                <w:rtl w:val="0"/>
              </w:rPr>
              <w:t xml:space="preserve">Assignments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D">
            <w:pPr>
              <w:pageBreakBefore w:val="0"/>
              <w:spacing w:line="240" w:lineRule="auto"/>
              <w:rPr/>
            </w:pPr>
            <w:r w:rsidDel="00000000" w:rsidR="00000000" w:rsidRPr="00000000">
              <w:rPr>
                <w:rtl w:val="0"/>
              </w:rPr>
              <w:t xml:space="preserve">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E">
            <w:pPr>
              <w:pageBreakBefore w:val="0"/>
              <w:spacing w:line="240" w:lineRule="auto"/>
              <w:rPr/>
            </w:pPr>
            <w:r w:rsidDel="00000000" w:rsidR="00000000" w:rsidRPr="00000000">
              <w:rPr>
                <w:rtl w:val="0"/>
              </w:rPr>
              <w:t xml:space="preserve">Final Assessment</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F">
            <w:pPr>
              <w:pageBreakBefore w:val="0"/>
              <w:spacing w:line="240" w:lineRule="auto"/>
              <w:rPr/>
            </w:pPr>
            <w:r w:rsidDel="00000000" w:rsidR="00000000" w:rsidRPr="00000000">
              <w:rPr>
                <w:rtl w:val="0"/>
              </w:rPr>
              <w:t xml:space="preserve">25%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0">
            <w:pPr>
              <w:pageBreakBefore w:val="0"/>
              <w:spacing w:line="240" w:lineRule="auto"/>
              <w:rPr>
                <w:b w:val="1"/>
              </w:rPr>
            </w:pPr>
            <w:r w:rsidDel="00000000" w:rsidR="00000000" w:rsidRPr="00000000">
              <w:rPr>
                <w:b w:val="1"/>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1">
            <w:pPr>
              <w:pageBreakBefore w:val="0"/>
              <w:spacing w:line="240" w:lineRule="auto"/>
              <w:rPr>
                <w:b w:val="1"/>
              </w:rPr>
            </w:pPr>
            <w:r w:rsidDel="00000000" w:rsidR="00000000" w:rsidRPr="00000000">
              <w:rPr>
                <w:b w:val="1"/>
                <w:rtl w:val="0"/>
              </w:rPr>
              <w:t xml:space="preserve">100%</w:t>
            </w:r>
          </w:p>
        </w:tc>
      </w:tr>
    </w:tbl>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Style w:val="Heading2"/>
        <w:pageBreakBefore w:val="0"/>
        <w:rPr/>
      </w:pPr>
      <w:bookmarkStart w:colFirst="0" w:colLast="0" w:name="_17dp8vu" w:id="13"/>
      <w:bookmarkEnd w:id="13"/>
      <w:r w:rsidDel="00000000" w:rsidR="00000000" w:rsidRPr="00000000">
        <w:rPr>
          <w:rtl w:val="0"/>
        </w:rPr>
        <w:t xml:space="preserve">Grading Scale</w:t>
      </w:r>
    </w:p>
    <w:p w:rsidR="00000000" w:rsidDel="00000000" w:rsidP="00000000" w:rsidRDefault="00000000" w:rsidRPr="00000000" w14:paraId="000000A4">
      <w:pPr>
        <w:pageBreakBefore w:val="0"/>
        <w:rPr/>
      </w:pPr>
      <w:r w:rsidDel="00000000" w:rsidR="00000000" w:rsidRPr="00000000">
        <w:rPr>
          <w:rtl w:val="0"/>
        </w:rPr>
        <w:t xml:space="preserve">Final grades are determined using the following scale. </w:t>
      </w:r>
    </w:p>
    <w:p w:rsidR="00000000" w:rsidDel="00000000" w:rsidP="00000000" w:rsidRDefault="00000000" w:rsidRPr="00000000" w14:paraId="000000A5">
      <w:pPr>
        <w:pageBreakBefore w:val="0"/>
        <w:rPr>
          <w:sz w:val="22"/>
          <w:szCs w:val="22"/>
        </w:rPr>
      </w:pPr>
      <w:r w:rsidDel="00000000" w:rsidR="00000000" w:rsidRPr="00000000">
        <w:rPr>
          <w:rtl w:val="0"/>
        </w:rPr>
      </w:r>
    </w:p>
    <w:tbl>
      <w:tblPr>
        <w:tblStyle w:val="Table3"/>
        <w:tblW w:w="3975.0" w:type="dxa"/>
        <w:jc w:val="left"/>
        <w:tblInd w:w="6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0"/>
        <w:gridCol w:w="2865"/>
        <w:tblGridChange w:id="0">
          <w:tblGrid>
            <w:gridCol w:w="1110"/>
            <w:gridCol w:w="28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6">
            <w:pPr>
              <w:pageBreakBefore w:val="0"/>
              <w:widowControl w:val="1"/>
              <w:spacing w:line="276" w:lineRule="auto"/>
              <w:jc w:val="center"/>
              <w:rPr>
                <w:b w:val="1"/>
              </w:rPr>
            </w:pPr>
            <w:r w:rsidDel="00000000" w:rsidR="00000000" w:rsidRPr="00000000">
              <w:rPr>
                <w:b w:val="1"/>
                <w:rtl w:val="0"/>
              </w:rPr>
              <w:t xml:space="preserve">Grade</w:t>
            </w:r>
          </w:p>
        </w:tc>
        <w:tc>
          <w:tcPr>
            <w:tcBorders>
              <w:top w:color="000000" w:space="0" w:sz="8" w:val="single"/>
              <w:left w:color="000000" w:space="0" w:sz="8" w:val="single"/>
              <w:bottom w:color="000000" w:space="0" w:sz="8" w:val="single"/>
              <w:right w:color="000000" w:space="0" w:sz="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7">
            <w:pPr>
              <w:pageBreakBefore w:val="0"/>
              <w:widowControl w:val="1"/>
              <w:spacing w:line="276" w:lineRule="auto"/>
              <w:jc w:val="center"/>
              <w:rPr>
                <w:b w:val="1"/>
              </w:rPr>
            </w:pPr>
            <w:r w:rsidDel="00000000" w:rsidR="00000000" w:rsidRPr="00000000">
              <w:rPr>
                <w:b w:val="1"/>
                <w:rtl w:val="0"/>
              </w:rPr>
              <w:t xml:space="preserve">Range </w:t>
            </w:r>
          </w:p>
        </w:tc>
      </w:tr>
      <w:tr>
        <w:trPr>
          <w:cantSplit w:val="0"/>
          <w:tblHeader w:val="0"/>
        </w:trPr>
        <w:tc>
          <w:tcPr>
            <w:tcBorders>
              <w:top w:color="000000" w:space="0" w:sz="8" w:val="single"/>
            </w:tcBorders>
            <w:tcMar>
              <w:top w:w="40.0" w:type="dxa"/>
              <w:left w:w="40.0" w:type="dxa"/>
              <w:bottom w:w="40.0" w:type="dxa"/>
              <w:right w:w="40.0" w:type="dxa"/>
            </w:tcMar>
            <w:vAlign w:val="bottom"/>
          </w:tcPr>
          <w:p w:rsidR="00000000" w:rsidDel="00000000" w:rsidP="00000000" w:rsidRDefault="00000000" w:rsidRPr="00000000" w14:paraId="000000A8">
            <w:pPr>
              <w:pageBreakBefore w:val="0"/>
              <w:widowControl w:val="1"/>
              <w:spacing w:line="276" w:lineRule="auto"/>
              <w:rPr/>
            </w:pPr>
            <w:r w:rsidDel="00000000" w:rsidR="00000000" w:rsidRPr="00000000">
              <w:rPr>
                <w:rtl w:val="0"/>
              </w:rPr>
              <w:t xml:space="preserve">A</w:t>
            </w:r>
          </w:p>
        </w:tc>
        <w:tc>
          <w:tcPr>
            <w:tcBorders>
              <w:top w:color="000000" w:space="0" w:sz="8" w:val="single"/>
            </w:tcBorders>
            <w:tcMar>
              <w:top w:w="40.0" w:type="dxa"/>
              <w:left w:w="40.0" w:type="dxa"/>
              <w:bottom w:w="40.0" w:type="dxa"/>
              <w:right w:w="40.0" w:type="dxa"/>
            </w:tcMar>
            <w:vAlign w:val="bottom"/>
          </w:tcPr>
          <w:p w:rsidR="00000000" w:rsidDel="00000000" w:rsidP="00000000" w:rsidRDefault="00000000" w:rsidRPr="00000000" w14:paraId="000000A9">
            <w:pPr>
              <w:pageBreakBefore w:val="0"/>
              <w:widowControl w:val="1"/>
              <w:spacing w:line="276" w:lineRule="auto"/>
              <w:rPr/>
            </w:pPr>
            <w:r w:rsidDel="00000000" w:rsidR="00000000" w:rsidRPr="00000000">
              <w:rPr>
                <w:rtl w:val="0"/>
              </w:rPr>
              <w:t xml:space="preserve">93.0% or higher</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AA">
            <w:pPr>
              <w:pageBreakBefore w:val="0"/>
              <w:widowControl w:val="1"/>
              <w:spacing w:line="276" w:lineRule="auto"/>
              <w:rPr/>
            </w:pPr>
            <w:r w:rsidDel="00000000" w:rsidR="00000000" w:rsidRPr="00000000">
              <w:rPr>
                <w:rtl w:val="0"/>
              </w:rPr>
              <w:t xml:space="preserve">A-</w:t>
            </w:r>
          </w:p>
        </w:tc>
        <w:tc>
          <w:tcPr>
            <w:tcMar>
              <w:top w:w="40.0" w:type="dxa"/>
              <w:left w:w="40.0" w:type="dxa"/>
              <w:bottom w:w="40.0" w:type="dxa"/>
              <w:right w:w="40.0" w:type="dxa"/>
            </w:tcMar>
            <w:vAlign w:val="bottom"/>
          </w:tcPr>
          <w:p w:rsidR="00000000" w:rsidDel="00000000" w:rsidP="00000000" w:rsidRDefault="00000000" w:rsidRPr="00000000" w14:paraId="000000AB">
            <w:pPr>
              <w:pageBreakBefore w:val="0"/>
              <w:widowControl w:val="1"/>
              <w:spacing w:line="276" w:lineRule="auto"/>
              <w:rPr/>
            </w:pPr>
            <w:r w:rsidDel="00000000" w:rsidR="00000000" w:rsidRPr="00000000">
              <w:rPr>
                <w:rtl w:val="0"/>
              </w:rPr>
              <w:t xml:space="preserve">90.0%-92.9%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AC">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AD">
            <w:pPr>
              <w:pageBreakBefore w:val="0"/>
              <w:widowControl w:val="1"/>
              <w:spacing w:line="276" w:lineRule="auto"/>
              <w:rPr/>
            </w:pPr>
            <w:r w:rsidDel="00000000" w:rsidR="00000000" w:rsidRPr="00000000">
              <w:rPr>
                <w:rtl w:val="0"/>
              </w:rPr>
              <w:t xml:space="preserve">87.0%-89.9%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AE">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AF">
            <w:pPr>
              <w:pageBreakBefore w:val="0"/>
              <w:widowControl w:val="1"/>
              <w:spacing w:line="276" w:lineRule="auto"/>
              <w:rPr/>
            </w:pPr>
            <w:r w:rsidDel="00000000" w:rsidR="00000000" w:rsidRPr="00000000">
              <w:rPr>
                <w:rtl w:val="0"/>
              </w:rPr>
              <w:t xml:space="preserve">83.0%-86.9%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0">
            <w:pPr>
              <w:pageBreakBefore w:val="0"/>
              <w:widowControl w:val="1"/>
              <w:spacing w:line="276" w:lineRule="auto"/>
              <w:rPr/>
            </w:pPr>
            <w:r w:rsidDel="00000000" w:rsidR="00000000" w:rsidRPr="00000000">
              <w:rPr>
                <w:rtl w:val="0"/>
              </w:rPr>
              <w:t xml:space="preserve">B-</w:t>
            </w:r>
          </w:p>
        </w:tc>
        <w:tc>
          <w:tcPr>
            <w:tcMar>
              <w:top w:w="40.0" w:type="dxa"/>
              <w:left w:w="40.0" w:type="dxa"/>
              <w:bottom w:w="40.0" w:type="dxa"/>
              <w:right w:w="40.0" w:type="dxa"/>
            </w:tcMar>
            <w:vAlign w:val="bottom"/>
          </w:tcPr>
          <w:p w:rsidR="00000000" w:rsidDel="00000000" w:rsidP="00000000" w:rsidRDefault="00000000" w:rsidRPr="00000000" w14:paraId="000000B1">
            <w:pPr>
              <w:pageBreakBefore w:val="0"/>
              <w:widowControl w:val="1"/>
              <w:spacing w:line="276" w:lineRule="auto"/>
              <w:rPr/>
            </w:pPr>
            <w:r w:rsidDel="00000000" w:rsidR="00000000" w:rsidRPr="00000000">
              <w:rPr>
                <w:rtl w:val="0"/>
              </w:rPr>
              <w:t xml:space="preserve">80.0%-82.9%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2">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3">
            <w:pPr>
              <w:pageBreakBefore w:val="0"/>
              <w:widowControl w:val="1"/>
              <w:spacing w:line="276" w:lineRule="auto"/>
              <w:rPr/>
            </w:pPr>
            <w:r w:rsidDel="00000000" w:rsidR="00000000" w:rsidRPr="00000000">
              <w:rPr>
                <w:rtl w:val="0"/>
              </w:rPr>
              <w:t xml:space="preserve">77.0%-79.9%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4">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5">
            <w:pPr>
              <w:pageBreakBefore w:val="0"/>
              <w:widowControl w:val="1"/>
              <w:spacing w:line="276" w:lineRule="auto"/>
              <w:rPr/>
            </w:pPr>
            <w:r w:rsidDel="00000000" w:rsidR="00000000" w:rsidRPr="00000000">
              <w:rPr>
                <w:rtl w:val="0"/>
              </w:rPr>
              <w:t xml:space="preserve">73.0%-76.9%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6">
            <w:pPr>
              <w:pageBreakBefore w:val="0"/>
              <w:widowControl w:val="1"/>
              <w:spacing w:line="276" w:lineRule="auto"/>
              <w:rPr/>
            </w:pPr>
            <w:r w:rsidDel="00000000" w:rsidR="00000000" w:rsidRPr="00000000">
              <w:rPr>
                <w:rtl w:val="0"/>
              </w:rPr>
              <w:t xml:space="preserve">C-</w:t>
            </w:r>
          </w:p>
        </w:tc>
        <w:tc>
          <w:tcPr>
            <w:tcMar>
              <w:top w:w="40.0" w:type="dxa"/>
              <w:left w:w="40.0" w:type="dxa"/>
              <w:bottom w:w="40.0" w:type="dxa"/>
              <w:right w:w="40.0" w:type="dxa"/>
            </w:tcMar>
            <w:vAlign w:val="bottom"/>
          </w:tcPr>
          <w:p w:rsidR="00000000" w:rsidDel="00000000" w:rsidP="00000000" w:rsidRDefault="00000000" w:rsidRPr="00000000" w14:paraId="000000B7">
            <w:pPr>
              <w:pageBreakBefore w:val="0"/>
              <w:widowControl w:val="1"/>
              <w:spacing w:line="276" w:lineRule="auto"/>
              <w:rPr/>
            </w:pPr>
            <w:r w:rsidDel="00000000" w:rsidR="00000000" w:rsidRPr="00000000">
              <w:rPr>
                <w:rtl w:val="0"/>
              </w:rPr>
              <w:t xml:space="preserve">70.0%-72.9%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8">
            <w:pPr>
              <w:pageBreakBefore w:val="0"/>
              <w:widowControl w:val="1"/>
              <w:spacing w:line="276" w:lineRule="auto"/>
              <w:rPr/>
            </w:pPr>
            <w:r w:rsidDel="00000000" w:rsidR="00000000" w:rsidRPr="00000000">
              <w:rPr>
                <w:rtl w:val="0"/>
              </w:rPr>
              <w:t xml:space="preserve">D</w:t>
            </w:r>
          </w:p>
        </w:tc>
        <w:tc>
          <w:tcPr>
            <w:tcMar>
              <w:top w:w="40.0" w:type="dxa"/>
              <w:left w:w="40.0" w:type="dxa"/>
              <w:bottom w:w="40.0" w:type="dxa"/>
              <w:right w:w="40.0" w:type="dxa"/>
            </w:tcMar>
            <w:vAlign w:val="bottom"/>
          </w:tcPr>
          <w:p w:rsidR="00000000" w:rsidDel="00000000" w:rsidP="00000000" w:rsidRDefault="00000000" w:rsidRPr="00000000" w14:paraId="000000B9">
            <w:pPr>
              <w:pageBreakBefore w:val="0"/>
              <w:widowControl w:val="1"/>
              <w:spacing w:line="276" w:lineRule="auto"/>
              <w:rPr/>
            </w:pPr>
            <w:r w:rsidDel="00000000" w:rsidR="00000000" w:rsidRPr="00000000">
              <w:rPr>
                <w:rtl w:val="0"/>
              </w:rPr>
              <w:t xml:space="preserve">60.0%-69.9%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0BA">
            <w:pPr>
              <w:pageBreakBefore w:val="0"/>
              <w:widowControl w:val="1"/>
              <w:spacing w:line="276" w:lineRule="auto"/>
              <w:rPr/>
            </w:pPr>
            <w:r w:rsidDel="00000000" w:rsidR="00000000" w:rsidRPr="00000000">
              <w:rPr>
                <w:rtl w:val="0"/>
              </w:rPr>
              <w:t xml:space="preserve">F</w:t>
            </w:r>
          </w:p>
        </w:tc>
        <w:tc>
          <w:tcPr>
            <w:tcMar>
              <w:top w:w="40.0" w:type="dxa"/>
              <w:left w:w="40.0" w:type="dxa"/>
              <w:bottom w:w="40.0" w:type="dxa"/>
              <w:right w:w="40.0" w:type="dxa"/>
            </w:tcMar>
            <w:vAlign w:val="bottom"/>
          </w:tcPr>
          <w:p w:rsidR="00000000" w:rsidDel="00000000" w:rsidP="00000000" w:rsidRDefault="00000000" w:rsidRPr="00000000" w14:paraId="000000BB">
            <w:pPr>
              <w:pageBreakBefore w:val="0"/>
              <w:widowControl w:val="1"/>
              <w:spacing w:line="276" w:lineRule="auto"/>
              <w:rPr/>
            </w:pPr>
            <w:r w:rsidDel="00000000" w:rsidR="00000000" w:rsidRPr="00000000">
              <w:rPr>
                <w:rtl w:val="0"/>
              </w:rPr>
              <w:t xml:space="preserve">59.9% or lower</w:t>
            </w:r>
          </w:p>
        </w:tc>
      </w:tr>
    </w:tbl>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Style w:val="Heading1"/>
        <w:pageBreakBefore w:val="0"/>
        <w:rPr/>
      </w:pPr>
      <w:bookmarkStart w:colFirst="0" w:colLast="0" w:name="_26in1rg" w:id="14"/>
      <w:bookmarkEnd w:id="14"/>
      <w:r w:rsidDel="00000000" w:rsidR="00000000" w:rsidRPr="00000000">
        <w:rPr>
          <w:rtl w:val="0"/>
        </w:rPr>
        <w:t xml:space="preserve">Assignment Descriptions</w:t>
      </w:r>
    </w:p>
    <w:p w:rsidR="00000000" w:rsidDel="00000000" w:rsidP="00000000" w:rsidRDefault="00000000" w:rsidRPr="00000000" w14:paraId="000000BE">
      <w:pPr>
        <w:pStyle w:val="Heading2"/>
        <w:pageBreakBefore w:val="0"/>
        <w:rPr/>
      </w:pPr>
      <w:bookmarkStart w:colFirst="0" w:colLast="0" w:name="_lnxbz9" w:id="15"/>
      <w:bookmarkEnd w:id="15"/>
      <w:r w:rsidDel="00000000" w:rsidR="00000000" w:rsidRPr="00000000">
        <w:rPr>
          <w:rtl w:val="0"/>
        </w:rPr>
        <w:t xml:space="preserve">Discussion Boards</w:t>
      </w:r>
    </w:p>
    <w:p w:rsidR="00000000" w:rsidDel="00000000" w:rsidP="00000000" w:rsidRDefault="00000000" w:rsidRPr="00000000" w14:paraId="000000BF">
      <w:pPr>
        <w:pageBreakBefore w:val="0"/>
        <w:rPr/>
      </w:pPr>
      <w:r w:rsidDel="00000000" w:rsidR="00000000" w:rsidRPr="00000000">
        <w:rPr>
          <w:rtl w:val="0"/>
        </w:rPr>
        <w:t xml:space="preserve">The purpose of the discussions is to frame and promote collaborative learning. Active and regular participation is not only important for instructors to see but is also important for students to engage with each other and develop their thoughts and positions related to the module topics.</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Style w:val="Heading2"/>
        <w:pageBreakBefore w:val="0"/>
        <w:spacing w:after="120" w:before="120" w:lineRule="auto"/>
        <w:rPr/>
      </w:pPr>
      <w:bookmarkStart w:colFirst="0" w:colLast="0" w:name="_vidm524cinio" w:id="16"/>
      <w:bookmarkEnd w:id="16"/>
      <w:r w:rsidDel="00000000" w:rsidR="00000000" w:rsidRPr="00000000">
        <w:rPr>
          <w:rtl w:val="0"/>
        </w:rPr>
        <w:t xml:space="preserve">Participation</w:t>
      </w:r>
    </w:p>
    <w:p w:rsidR="00000000" w:rsidDel="00000000" w:rsidP="00000000" w:rsidRDefault="00000000" w:rsidRPr="00000000" w14:paraId="000000C2">
      <w:pPr>
        <w:pageBreakBefore w:val="0"/>
        <w:rPr/>
      </w:pPr>
      <w:r w:rsidDel="00000000" w:rsidR="00000000" w:rsidRPr="00000000">
        <w:rPr>
          <w:rtl w:val="0"/>
        </w:rPr>
        <w:t xml:space="preserve">The purpose of participation is to frame and promote collaborative learning. Active and regular participation is not only important for instructors to see, but is also important for students to engage with each other and develop their thoughts and positions related to the module topics.</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Style w:val="Heading2"/>
        <w:pageBreakBefore w:val="0"/>
        <w:rPr/>
      </w:pPr>
      <w:bookmarkStart w:colFirst="0" w:colLast="0" w:name="_1ksv4uv" w:id="17"/>
      <w:bookmarkEnd w:id="17"/>
      <w:r w:rsidDel="00000000" w:rsidR="00000000" w:rsidRPr="00000000">
        <w:rPr>
          <w:rtl w:val="0"/>
        </w:rPr>
        <w:t xml:space="preserve">Assignments </w:t>
      </w:r>
    </w:p>
    <w:p w:rsidR="00000000" w:rsidDel="00000000" w:rsidP="00000000" w:rsidRDefault="00000000" w:rsidRPr="00000000" w14:paraId="000000C5">
      <w:pPr>
        <w:pageBreakBefore w:val="0"/>
        <w:rPr/>
      </w:pPr>
      <w:r w:rsidDel="00000000" w:rsidR="00000000" w:rsidRPr="00000000">
        <w:rPr>
          <w:rtl w:val="0"/>
        </w:rPr>
        <w:t xml:space="preserve">Assignments provide a way for students to demonstrate the course and module learning outcomes. Assignments may take the form of mini-papers, case studies, video summaries,</w:t>
      </w:r>
      <w:r w:rsidDel="00000000" w:rsidR="00000000" w:rsidRPr="00000000">
        <w:rPr>
          <w:rtl w:val="0"/>
        </w:rPr>
        <w:t xml:space="preserve"> presentations, spreadsheets,</w:t>
      </w:r>
      <w:r w:rsidDel="00000000" w:rsidR="00000000" w:rsidRPr="00000000">
        <w:rPr>
          <w:rtl w:val="0"/>
        </w:rPr>
        <w:t xml:space="preserve"> or other types of work. All assignment expectations are described in detail within </w:t>
      </w:r>
      <w:r w:rsidDel="00000000" w:rsidR="00000000" w:rsidRPr="00000000">
        <w:rPr>
          <w:rtl w:val="0"/>
        </w:rPr>
        <w:t xml:space="preserve">the </w:t>
      </w:r>
      <w:r w:rsidDel="00000000" w:rsidR="00000000" w:rsidRPr="00000000">
        <w:rPr>
          <w:rtl w:val="0"/>
        </w:rPr>
        <w:t xml:space="preserve">Canvas</w:t>
      </w:r>
      <w:r w:rsidDel="00000000" w:rsidR="00000000" w:rsidRPr="00000000">
        <w:rPr>
          <w:rtl w:val="0"/>
        </w:rPr>
        <w:t xml:space="preserve"> LMS</w:t>
      </w:r>
      <w:r w:rsidDel="00000000" w:rsidR="00000000" w:rsidRPr="00000000">
        <w:rPr>
          <w:rtl w:val="0"/>
        </w:rPr>
        <w:t xml:space="preserve">. </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Style w:val="Heading2"/>
        <w:pageBreakBefore w:val="0"/>
        <w:rPr/>
      </w:pPr>
      <w:bookmarkStart w:colFirst="0" w:colLast="0" w:name="_44sinio" w:id="18"/>
      <w:bookmarkEnd w:id="18"/>
      <w:r w:rsidDel="00000000" w:rsidR="00000000" w:rsidRPr="00000000">
        <w:rPr>
          <w:rtl w:val="0"/>
        </w:rPr>
        <w:t xml:space="preserve">Final Assessment</w:t>
      </w:r>
    </w:p>
    <w:p w:rsidR="00000000" w:rsidDel="00000000" w:rsidP="00000000" w:rsidRDefault="00000000" w:rsidRPr="00000000" w14:paraId="000000C8">
      <w:pPr>
        <w:pageBreakBefore w:val="0"/>
        <w:rPr/>
      </w:pPr>
      <w:r w:rsidDel="00000000" w:rsidR="00000000" w:rsidRPr="00000000">
        <w:rPr>
          <w:rtl w:val="0"/>
        </w:rPr>
        <w:t xml:space="preserve">The final assessment provides an opportunity for students to demonstrate a comprehensive understanding of the</w:t>
      </w:r>
      <w:r w:rsidDel="00000000" w:rsidR="00000000" w:rsidRPr="00000000">
        <w:rPr>
          <w:rtl w:val="0"/>
        </w:rPr>
        <w:t xml:space="preserve"> </w:t>
      </w:r>
      <w:r w:rsidDel="00000000" w:rsidR="00000000" w:rsidRPr="00000000">
        <w:rPr>
          <w:rtl w:val="0"/>
        </w:rPr>
        <w:t xml:space="preserve">concepts learned throughout the entire course. </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Style w:val="Heading1"/>
        <w:pageBreakBefore w:val="0"/>
        <w:rPr/>
      </w:pPr>
      <w:bookmarkStart w:colFirst="0" w:colLast="0" w:name="_2jxsxqh" w:id="19"/>
      <w:bookmarkEnd w:id="19"/>
      <w:r w:rsidDel="00000000" w:rsidR="00000000" w:rsidRPr="00000000">
        <w:rPr>
          <w:rtl w:val="0"/>
        </w:rPr>
        <w:t xml:space="preserve">Course Notes</w:t>
      </w:r>
    </w:p>
    <w:p w:rsidR="00000000" w:rsidDel="00000000" w:rsidP="00000000" w:rsidRDefault="00000000" w:rsidRPr="00000000" w14:paraId="000000CB">
      <w:pPr>
        <w:pageBreakBefore w:val="0"/>
        <w:rPr/>
      </w:pPr>
      <w:r w:rsidDel="00000000" w:rsidR="00000000" w:rsidRPr="00000000">
        <w:rPr>
          <w:rtl w:val="0"/>
        </w:rPr>
        <w:t xml:space="preserve">This course incorporates a range of instructional strategies, and students are expected to participate in a variety of activities and assignments that will contribute to their success in the course. </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Style w:val="Heading2"/>
        <w:pageBreakBefore w:val="0"/>
        <w:rPr/>
      </w:pPr>
      <w:bookmarkStart w:colFirst="0" w:colLast="0" w:name="_z337ya" w:id="20"/>
      <w:bookmarkEnd w:id="20"/>
      <w:r w:rsidDel="00000000" w:rsidR="00000000" w:rsidRPr="00000000">
        <w:rPr>
          <w:rtl w:val="0"/>
        </w:rPr>
        <w:t xml:space="preserve">Class Requirements</w:t>
      </w:r>
    </w:p>
    <w:p w:rsidR="00000000" w:rsidDel="00000000" w:rsidP="00000000" w:rsidRDefault="00000000" w:rsidRPr="00000000" w14:paraId="000000CE">
      <w:pPr>
        <w:pageBreakBefore w:val="0"/>
        <w:rPr/>
      </w:pPr>
      <w:r w:rsidDel="00000000" w:rsidR="00000000" w:rsidRPr="00000000">
        <w:rPr>
          <w:rtl w:val="0"/>
        </w:rPr>
        <w:t xml:space="preserve">Students are expected to spend</w:t>
      </w:r>
      <w:r w:rsidDel="00000000" w:rsidR="00000000" w:rsidRPr="00000000">
        <w:rPr>
          <w:rtl w:val="0"/>
        </w:rPr>
        <w:t xml:space="preserve"> approximately 10-15 hours per week engaging in course activities. </w:t>
      </w:r>
      <w:r w:rsidDel="00000000" w:rsidR="00000000" w:rsidRPr="00000000">
        <w:rPr>
          <w:rtl w:val="0"/>
        </w:rPr>
        <w:t xml:space="preserve">This includes, but is not limited to</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reading, viewing multimedia, posting discussions, participating in live sessions, and completing assignments</w:t>
      </w:r>
      <w:r w:rsidDel="00000000" w:rsidR="00000000" w:rsidRPr="00000000">
        <w:rPr>
          <w:rtl w:val="0"/>
        </w:rPr>
        <w:t xml:space="preserve">.</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Style w:val="Heading2"/>
        <w:pageBreakBefore w:val="0"/>
        <w:rPr/>
      </w:pPr>
      <w:bookmarkStart w:colFirst="0" w:colLast="0" w:name="_3j2qqm3" w:id="21"/>
      <w:bookmarkEnd w:id="21"/>
      <w:r w:rsidDel="00000000" w:rsidR="00000000" w:rsidRPr="00000000">
        <w:rPr>
          <w:rtl w:val="0"/>
        </w:rPr>
        <w:t xml:space="preserve">Live Classroom Sessions </w:t>
      </w:r>
    </w:p>
    <w:p w:rsidR="00000000" w:rsidDel="00000000" w:rsidP="00000000" w:rsidRDefault="00000000" w:rsidRPr="00000000" w14:paraId="000000D1">
      <w:pPr>
        <w:pageBreakBefore w:val="0"/>
        <w:widowControl w:val="1"/>
        <w:rPr/>
      </w:pPr>
      <w:r w:rsidDel="00000000" w:rsidR="00000000" w:rsidRPr="00000000">
        <w:rPr>
          <w:rtl w:val="0"/>
        </w:rPr>
        <w:t xml:space="preserve">This course has live (synchronous) classroom sessions, meaning students meet online at the same designated</w:t>
      </w:r>
      <w:r w:rsidDel="00000000" w:rsidR="00000000" w:rsidRPr="00000000">
        <w:rPr>
          <w:rtl w:val="0"/>
        </w:rPr>
        <w:t xml:space="preserve"> </w:t>
      </w:r>
      <w:r w:rsidDel="00000000" w:rsidR="00000000" w:rsidRPr="00000000">
        <w:rPr>
          <w:rtl w:val="0"/>
        </w:rPr>
        <w:t xml:space="preserve">time regardless of time zone or location. Students are expected </w:t>
      </w:r>
      <w:r w:rsidDel="00000000" w:rsidR="00000000" w:rsidRPr="00000000">
        <w:rPr>
          <w:rtl w:val="0"/>
        </w:rPr>
        <w:t xml:space="preserve">and required </w:t>
      </w:r>
      <w:r w:rsidDel="00000000" w:rsidR="00000000" w:rsidRPr="00000000">
        <w:rPr>
          <w:rtl w:val="0"/>
        </w:rPr>
        <w:t xml:space="preserve">to participate</w:t>
      </w:r>
      <w:r w:rsidDel="00000000" w:rsidR="00000000" w:rsidRPr="00000000">
        <w:rPr>
          <w:rtl w:val="0"/>
        </w:rPr>
        <w:t xml:space="preserve"> in</w:t>
      </w:r>
      <w:r w:rsidDel="00000000" w:rsidR="00000000" w:rsidRPr="00000000">
        <w:rPr>
          <w:rtl w:val="0"/>
        </w:rPr>
        <w:t xml:space="preserve"> the live classroom sessions. </w:t>
      </w:r>
      <w:r w:rsidDel="00000000" w:rsidR="00000000" w:rsidRPr="00000000">
        <w:rPr>
          <w:rtl w:val="0"/>
        </w:rPr>
        <w:t xml:space="preserve">Live </w:t>
      </w:r>
      <w:r w:rsidDel="00000000" w:rsidR="00000000" w:rsidRPr="00000000">
        <w:rPr>
          <w:rtl w:val="0"/>
        </w:rPr>
        <w:t xml:space="preserve">sessions allow students to apply and synthesize the content they have learned in the course with their peers and to ask questions of faculty face-to-face. Benefits of participation include interacting with experts, understanding peer perspectives, building community, and networking opportunities. The day and time for each session is specified in the Canvas calendar. </w:t>
      </w:r>
      <w:r w:rsidDel="00000000" w:rsidR="00000000" w:rsidRPr="00000000">
        <w:rPr>
          <w:rtl w:val="0"/>
        </w:rPr>
        <w:t xml:space="preserve">Live session recordings are available in Canvas the following business day.</w:t>
      </w:r>
    </w:p>
    <w:p w:rsidR="00000000" w:rsidDel="00000000" w:rsidP="00000000" w:rsidRDefault="00000000" w:rsidRPr="00000000" w14:paraId="000000D2">
      <w:pPr>
        <w:pageBreakBefore w:val="0"/>
        <w:widowControl w:val="1"/>
        <w:rPr/>
      </w:pPr>
      <w:r w:rsidDel="00000000" w:rsidR="00000000" w:rsidRPr="00000000">
        <w:rPr>
          <w:rtl w:val="0"/>
        </w:rPr>
      </w:r>
    </w:p>
    <w:p w:rsidR="00000000" w:rsidDel="00000000" w:rsidP="00000000" w:rsidRDefault="00000000" w:rsidRPr="00000000" w14:paraId="000000D3">
      <w:pPr>
        <w:pStyle w:val="Heading2"/>
        <w:pageBreakBefore w:val="0"/>
        <w:rPr/>
      </w:pPr>
      <w:bookmarkStart w:colFirst="0" w:colLast="0" w:name="_1y810tw" w:id="22"/>
      <w:bookmarkEnd w:id="22"/>
      <w:r w:rsidDel="00000000" w:rsidR="00000000" w:rsidRPr="00000000">
        <w:rPr>
          <w:rtl w:val="0"/>
        </w:rPr>
        <w:t xml:space="preserve">APA Formatting</w:t>
      </w:r>
    </w:p>
    <w:p w:rsidR="00000000" w:rsidDel="00000000" w:rsidP="00000000" w:rsidRDefault="00000000" w:rsidRPr="00000000" w14:paraId="000000D4">
      <w:pPr>
        <w:pageBreakBefore w:val="0"/>
        <w:rPr/>
      </w:pPr>
      <w:r w:rsidDel="00000000" w:rsidR="00000000" w:rsidRPr="00000000">
        <w:rPr>
          <w:rtl w:val="0"/>
        </w:rPr>
        <w:t xml:space="preserve">A link to the </w:t>
      </w:r>
      <w:hyperlink r:id="rId7">
        <w:r w:rsidDel="00000000" w:rsidR="00000000" w:rsidRPr="00000000">
          <w:rPr>
            <w:color w:val="1155cc"/>
            <w:u w:val="single"/>
            <w:rtl w:val="0"/>
          </w:rPr>
          <w:t xml:space="preserve">Adapted APA Style Guide</w:t>
        </w:r>
      </w:hyperlink>
      <w:r w:rsidDel="00000000" w:rsidR="00000000" w:rsidRPr="00000000">
        <w:rPr>
          <w:i w:val="1"/>
          <w:rtl w:val="0"/>
        </w:rPr>
        <w:t xml:space="preserve"> </w:t>
      </w:r>
      <w:r w:rsidDel="00000000" w:rsidR="00000000" w:rsidRPr="00000000">
        <w:rPr>
          <w:rtl w:val="0"/>
        </w:rPr>
        <w:t xml:space="preserve">is provided </w:t>
      </w:r>
      <w:r w:rsidDel="00000000" w:rsidR="00000000" w:rsidRPr="00000000">
        <w:rPr>
          <w:rtl w:val="0"/>
        </w:rPr>
        <w:t xml:space="preserve">to students within each course.</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Style w:val="Heading1"/>
        <w:pageBreakBefore w:val="0"/>
        <w:rPr/>
      </w:pPr>
      <w:bookmarkStart w:colFirst="0" w:colLast="0" w:name="_4i7ojhp" w:id="23"/>
      <w:bookmarkEnd w:id="23"/>
      <w:r w:rsidDel="00000000" w:rsidR="00000000" w:rsidRPr="00000000">
        <w:rPr>
          <w:rtl w:val="0"/>
        </w:rPr>
        <w:t xml:space="preserve">Technical Requirements</w:t>
      </w:r>
    </w:p>
    <w:p w:rsidR="00000000" w:rsidDel="00000000" w:rsidP="00000000" w:rsidRDefault="00000000" w:rsidRPr="00000000" w14:paraId="000000D7">
      <w:pPr>
        <w:pageBreakBefore w:val="0"/>
        <w:rPr/>
      </w:pPr>
      <w:r w:rsidDel="00000000" w:rsidR="00000000" w:rsidRPr="00000000">
        <w:rPr>
          <w:rtl w:val="0"/>
        </w:rPr>
        <w:t xml:space="preserve">Detailed technical support requirements, as well as support points of contact, are provided in the </w:t>
      </w:r>
      <w:hyperlink r:id="rId8">
        <w:r w:rsidDel="00000000" w:rsidR="00000000" w:rsidRPr="00000000">
          <w:rPr>
            <w:color w:val="1155cc"/>
            <w:u w:val="single"/>
            <w:rtl w:val="0"/>
          </w:rPr>
          <w:t xml:space="preserve">USC Online Technology and Support</w:t>
        </w:r>
      </w:hyperlink>
      <w:r w:rsidDel="00000000" w:rsidR="00000000" w:rsidRPr="00000000">
        <w:rPr>
          <w:rtl w:val="0"/>
        </w:rPr>
        <w:t xml:space="preserve"> document. </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Style w:val="Heading2"/>
        <w:pageBreakBefore w:val="0"/>
        <w:rPr/>
      </w:pPr>
      <w:bookmarkStart w:colFirst="0" w:colLast="0" w:name="_2xcytpi" w:id="24"/>
      <w:bookmarkEnd w:id="24"/>
      <w:r w:rsidDel="00000000" w:rsidR="00000000" w:rsidRPr="00000000">
        <w:rPr>
          <w:rtl w:val="0"/>
        </w:rPr>
        <w:t xml:space="preserve">Hardware</w:t>
      </w:r>
    </w:p>
    <w:p w:rsidR="00000000" w:rsidDel="00000000" w:rsidP="00000000" w:rsidRDefault="00000000" w:rsidRPr="00000000" w14:paraId="000000DA">
      <w:pPr>
        <w:pageBreakBefore w:val="0"/>
        <w:rPr/>
      </w:pPr>
      <w:r w:rsidDel="00000000" w:rsidR="00000000" w:rsidRPr="00000000">
        <w:rPr>
          <w:rtl w:val="0"/>
        </w:rPr>
        <w:t xml:space="preserve">A computer or device with reliable internet access is necessary to participate in this course. The device must have video and audio capabilities. Students also need access to a device that can record sound as well as take photos and videos, as one or more course assignments may call for the creation and posting of media. The built-in camera on most computers, tablets, or mobile devices should be an appropriate tool for this purpose.</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Style w:val="Heading2"/>
        <w:pageBreakBefore w:val="0"/>
        <w:rPr/>
      </w:pPr>
      <w:bookmarkStart w:colFirst="0" w:colLast="0" w:name="_1ci93xb" w:id="25"/>
      <w:bookmarkEnd w:id="25"/>
      <w:r w:rsidDel="00000000" w:rsidR="00000000" w:rsidRPr="00000000">
        <w:rPr>
          <w:rtl w:val="0"/>
        </w:rPr>
        <w:t xml:space="preserve">Software</w:t>
      </w:r>
    </w:p>
    <w:p w:rsidR="00000000" w:rsidDel="00000000" w:rsidP="00000000" w:rsidRDefault="00000000" w:rsidRPr="00000000" w14:paraId="000000DD">
      <w:pPr>
        <w:rPr/>
      </w:pPr>
      <w:r w:rsidDel="00000000" w:rsidR="00000000" w:rsidRPr="00000000">
        <w:rPr>
          <w:rtl w:val="0"/>
        </w:rPr>
        <w:t xml:space="preserve">Your program requires the use of Microsoft Office. Microsoft Office is provided to USC students through </w:t>
      </w:r>
      <w:hyperlink r:id="rId9">
        <w:r w:rsidDel="00000000" w:rsidR="00000000" w:rsidRPr="00000000">
          <w:rPr>
            <w:color w:val="1155cc"/>
            <w:u w:val="single"/>
            <w:rtl w:val="0"/>
          </w:rPr>
          <w:t xml:space="preserve">IT Services - Microsoft Office</w:t>
        </w:r>
      </w:hyperlink>
      <w:r w:rsidDel="00000000" w:rsidR="00000000" w:rsidRPr="00000000">
        <w:rPr>
          <w:rtl w:val="0"/>
        </w:rPr>
        <w:t xml:space="preserve">. You must also have Google Drive, with an account under your USC email address. Google Drive is also provided to USC students through </w:t>
      </w:r>
      <w:hyperlink r:id="rId10">
        <w:r w:rsidDel="00000000" w:rsidR="00000000" w:rsidRPr="00000000">
          <w:rPr>
            <w:color w:val="1155cc"/>
            <w:u w:val="single"/>
            <w:rtl w:val="0"/>
          </w:rPr>
          <w:t xml:space="preserve">IT Services - Google Drive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Style w:val="Heading2"/>
        <w:pageBreakBefore w:val="0"/>
        <w:rPr/>
      </w:pPr>
      <w:bookmarkStart w:colFirst="0" w:colLast="0" w:name="_3whwml4" w:id="26"/>
      <w:bookmarkEnd w:id="26"/>
      <w:r w:rsidDel="00000000" w:rsidR="00000000" w:rsidRPr="00000000">
        <w:rPr>
          <w:rtl w:val="0"/>
        </w:rPr>
        <w:t xml:space="preserve">Skill Requirements</w:t>
      </w:r>
    </w:p>
    <w:p w:rsidR="00000000" w:rsidDel="00000000" w:rsidP="00000000" w:rsidRDefault="00000000" w:rsidRPr="00000000" w14:paraId="000000E0">
      <w:pPr>
        <w:pageBreakBefore w:val="0"/>
        <w:rPr>
          <w:sz w:val="26"/>
          <w:szCs w:val="26"/>
        </w:rPr>
      </w:pPr>
      <w:r w:rsidDel="00000000" w:rsidR="00000000" w:rsidRPr="00000000">
        <w:rPr>
          <w:rtl w:val="0"/>
        </w:rPr>
        <w:t xml:space="preserve">Students should have the ability to use a web camera, copy and paste, and attach or upload documents within the Canvas LMS.</w:t>
      </w:r>
      <w:r w:rsidDel="00000000" w:rsidR="00000000" w:rsidRPr="00000000">
        <w:rPr>
          <w:sz w:val="26"/>
          <w:szCs w:val="26"/>
          <w:rtl w:val="0"/>
        </w:rPr>
        <w:t xml:space="preserve"> </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Style w:val="Heading1"/>
        <w:pageBreakBefore w:val="0"/>
        <w:rPr/>
      </w:pPr>
      <w:bookmarkStart w:colFirst="0" w:colLast="0" w:name="_2bn6wsx" w:id="27"/>
      <w:bookmarkEnd w:id="27"/>
      <w:r w:rsidDel="00000000" w:rsidR="00000000" w:rsidRPr="00000000">
        <w:rPr>
          <w:rtl w:val="0"/>
        </w:rPr>
        <w:t xml:space="preserve">Course </w:t>
      </w:r>
      <w:r w:rsidDel="00000000" w:rsidR="00000000" w:rsidRPr="00000000">
        <w:rPr>
          <w:rtl w:val="0"/>
        </w:rPr>
        <w:t xml:space="preserve">Policies</w:t>
      </w:r>
      <w:r w:rsidDel="00000000" w:rsidR="00000000" w:rsidRPr="00000000">
        <w:rPr>
          <w:rtl w:val="0"/>
        </w:rPr>
      </w:r>
    </w:p>
    <w:p w:rsidR="00000000" w:rsidDel="00000000" w:rsidP="00000000" w:rsidRDefault="00000000" w:rsidRPr="00000000" w14:paraId="000000E3">
      <w:pPr>
        <w:pStyle w:val="Heading2"/>
        <w:pageBreakBefore w:val="0"/>
        <w:rPr/>
      </w:pPr>
      <w:bookmarkStart w:colFirst="0" w:colLast="0" w:name="_9k4e8em0lavj" w:id="28"/>
      <w:bookmarkEnd w:id="28"/>
      <w:r w:rsidDel="00000000" w:rsidR="00000000" w:rsidRPr="00000000">
        <w:rPr>
          <w:rtl w:val="0"/>
        </w:rPr>
        <w:t xml:space="preserve">Late Work</w:t>
      </w:r>
    </w:p>
    <w:p w:rsidR="00000000" w:rsidDel="00000000" w:rsidP="00000000" w:rsidRDefault="00000000" w:rsidRPr="00000000" w14:paraId="000000E4">
      <w:pPr>
        <w:pageBreakBefore w:val="0"/>
        <w:widowControl w:val="1"/>
        <w:spacing w:line="300" w:lineRule="auto"/>
        <w:rPr/>
      </w:pPr>
      <w:r w:rsidDel="00000000" w:rsidR="00000000" w:rsidRPr="00000000">
        <w:rPr>
          <w:rtl w:val="0"/>
        </w:rPr>
        <w:t xml:space="preserve">Late work is only accepted and graded at the discretion of the faculty. </w:t>
      </w:r>
      <w:r w:rsidDel="00000000" w:rsidR="00000000" w:rsidRPr="00000000">
        <w:rPr>
          <w:rtl w:val="0"/>
        </w:rPr>
        <w:t xml:space="preserve">Students should contact their</w:t>
      </w:r>
      <w:r w:rsidDel="00000000" w:rsidR="00000000" w:rsidRPr="00000000">
        <w:rPr>
          <w:rtl w:val="0"/>
        </w:rPr>
        <w:t xml:space="preserve"> instructo</w:t>
      </w:r>
      <w:r w:rsidDel="00000000" w:rsidR="00000000" w:rsidRPr="00000000">
        <w:rPr>
          <w:rtl w:val="0"/>
        </w:rPr>
        <w:t xml:space="preserve">rs </w:t>
      </w:r>
      <w:r w:rsidDel="00000000" w:rsidR="00000000" w:rsidRPr="00000000">
        <w:rPr>
          <w:rtl w:val="0"/>
        </w:rPr>
        <w:t xml:space="preserve">prior to submitting any late assignments. </w:t>
      </w:r>
      <w:r w:rsidDel="00000000" w:rsidR="00000000" w:rsidRPr="00000000">
        <w:rPr>
          <w:rtl w:val="0"/>
        </w:rPr>
        <w:t xml:space="preserve">Typically</w:t>
      </w:r>
      <w:r w:rsidDel="00000000" w:rsidR="00000000" w:rsidRPr="00000000">
        <w:rPr>
          <w:rtl w:val="0"/>
        </w:rPr>
        <w:t xml:space="preserve">, late assignments are marked down 10% for each day late</w:t>
      </w:r>
      <w:r w:rsidDel="00000000" w:rsidR="00000000" w:rsidRPr="00000000">
        <w:rPr>
          <w:rtl w:val="0"/>
        </w:rPr>
        <w:t xml:space="preserve">. Assignments </w:t>
      </w:r>
      <w:r w:rsidDel="00000000" w:rsidR="00000000" w:rsidRPr="00000000">
        <w:rPr>
          <w:rtl w:val="0"/>
        </w:rPr>
        <w:t xml:space="preserve">submitted after midnight</w:t>
      </w:r>
      <w:r w:rsidDel="00000000" w:rsidR="00000000" w:rsidRPr="00000000">
        <w:rPr>
          <w:rtl w:val="0"/>
        </w:rPr>
        <w:t xml:space="preserve"> of the third day following the due date</w:t>
      </w:r>
      <w:r w:rsidDel="00000000" w:rsidR="00000000" w:rsidRPr="00000000">
        <w:rPr>
          <w:rtl w:val="0"/>
        </w:rPr>
        <w:t xml:space="preserve"> will not be</w:t>
      </w:r>
      <w:r w:rsidDel="00000000" w:rsidR="00000000" w:rsidRPr="00000000">
        <w:rPr>
          <w:rtl w:val="0"/>
        </w:rPr>
        <w:t xml:space="preserve"> </w:t>
      </w:r>
      <w:r w:rsidDel="00000000" w:rsidR="00000000" w:rsidRPr="00000000">
        <w:rPr>
          <w:rtl w:val="0"/>
        </w:rPr>
        <w:t xml:space="preserve">accepted for grading. Faculty follow the policies below unless there are extenuating circumstances that</w:t>
      </w:r>
      <w:r w:rsidDel="00000000" w:rsidR="00000000" w:rsidRPr="00000000">
        <w:rPr>
          <w:rtl w:val="0"/>
        </w:rPr>
        <w:t xml:space="preserve"> students document and work through directly with faculty</w:t>
      </w:r>
      <w:r w:rsidDel="00000000" w:rsidR="00000000" w:rsidRPr="00000000">
        <w:rPr>
          <w:rtl w:val="0"/>
        </w:rPr>
        <w:t xml:space="preserve"> on an individual basis.</w:t>
      </w:r>
    </w:p>
    <w:p w:rsidR="00000000" w:rsidDel="00000000" w:rsidP="00000000" w:rsidRDefault="00000000" w:rsidRPr="00000000" w14:paraId="000000E5">
      <w:pPr>
        <w:pageBreakBefore w:val="0"/>
        <w:widowControl w:val="1"/>
        <w:numPr>
          <w:ilvl w:val="0"/>
          <w:numId w:val="10"/>
        </w:numPr>
        <w:spacing w:line="300" w:lineRule="auto"/>
        <w:ind w:left="720" w:hanging="360"/>
        <w:rPr/>
      </w:pPr>
      <w:r w:rsidDel="00000000" w:rsidR="00000000" w:rsidRPr="00000000">
        <w:rPr>
          <w:b w:val="1"/>
          <w:rtl w:val="0"/>
        </w:rPr>
        <w:t xml:space="preserve">Discussions:</w:t>
      </w:r>
      <w:r w:rsidDel="00000000" w:rsidR="00000000" w:rsidRPr="00000000">
        <w:rPr>
          <w:rtl w:val="0"/>
        </w:rPr>
        <w:t xml:space="preserve"> </w:t>
      </w:r>
      <w:r w:rsidDel="00000000" w:rsidR="00000000" w:rsidRPr="00000000">
        <w:rPr>
          <w:rtl w:val="0"/>
        </w:rPr>
        <w:t xml:space="preserve">Original responses to the </w:t>
      </w:r>
      <w:r w:rsidDel="00000000" w:rsidR="00000000" w:rsidRPr="00000000">
        <w:rPr>
          <w:rtl w:val="0"/>
        </w:rPr>
        <w:t xml:space="preserve">focus question(s)</w:t>
      </w:r>
      <w:r w:rsidDel="00000000" w:rsidR="00000000" w:rsidRPr="00000000">
        <w:rPr>
          <w:rtl w:val="0"/>
        </w:rPr>
        <w:t xml:space="preserve"> will</w:t>
      </w:r>
      <w:r w:rsidDel="00000000" w:rsidR="00000000" w:rsidRPr="00000000">
        <w:rPr>
          <w:rtl w:val="0"/>
        </w:rPr>
        <w:t xml:space="preserve"> be marked down 10% for each day late, and no </w:t>
      </w:r>
      <w:r w:rsidDel="00000000" w:rsidR="00000000" w:rsidRPr="00000000">
        <w:rPr>
          <w:rtl w:val="0"/>
        </w:rPr>
        <w:t xml:space="preserve">original posts</w:t>
      </w:r>
      <w:r w:rsidDel="00000000" w:rsidR="00000000" w:rsidRPr="00000000">
        <w:rPr>
          <w:rtl w:val="0"/>
        </w:rPr>
        <w:t xml:space="preserve"> will be graded after midnight of the third day.</w:t>
      </w:r>
    </w:p>
    <w:p w:rsidR="00000000" w:rsidDel="00000000" w:rsidP="00000000" w:rsidRDefault="00000000" w:rsidRPr="00000000" w14:paraId="000000E6">
      <w:pPr>
        <w:pageBreakBefore w:val="0"/>
        <w:widowControl w:val="1"/>
        <w:numPr>
          <w:ilvl w:val="1"/>
          <w:numId w:val="10"/>
        </w:numPr>
        <w:spacing w:line="300" w:lineRule="auto"/>
        <w:ind w:left="1440" w:hanging="360"/>
        <w:rPr/>
      </w:pPr>
      <w:r w:rsidDel="00000000" w:rsidR="00000000" w:rsidRPr="00000000">
        <w:rPr>
          <w:rtl w:val="0"/>
        </w:rPr>
        <w:t xml:space="preserve">Original posts</w:t>
      </w:r>
      <w:r w:rsidDel="00000000" w:rsidR="00000000" w:rsidRPr="00000000">
        <w:rPr>
          <w:rtl w:val="0"/>
        </w:rPr>
        <w:t xml:space="preserve"> are due </w:t>
      </w:r>
      <w:r w:rsidDel="00000000" w:rsidR="00000000" w:rsidRPr="00000000">
        <w:rPr>
          <w:rtl w:val="0"/>
        </w:rPr>
        <w:t xml:space="preserve">by 11:55pm</w:t>
      </w:r>
      <w:r w:rsidDel="00000000" w:rsidR="00000000" w:rsidRPr="00000000">
        <w:rPr>
          <w:rtl w:val="0"/>
        </w:rPr>
        <w:t xml:space="preserve"> PT</w:t>
      </w:r>
      <w:r w:rsidDel="00000000" w:rsidR="00000000" w:rsidRPr="00000000">
        <w:rPr>
          <w:rtl w:val="0"/>
        </w:rPr>
        <w:t xml:space="preserve"> on Wednesday each week; therefore, </w:t>
      </w:r>
      <w:r w:rsidDel="00000000" w:rsidR="00000000" w:rsidRPr="00000000">
        <w:rPr>
          <w:rtl w:val="0"/>
        </w:rPr>
        <w:t xml:space="preserve">no </w:t>
      </w:r>
      <w:r w:rsidDel="00000000" w:rsidR="00000000" w:rsidRPr="00000000">
        <w:rPr>
          <w:rtl w:val="0"/>
        </w:rPr>
        <w:t xml:space="preserve">original posts</w:t>
      </w:r>
      <w:r w:rsidDel="00000000" w:rsidR="00000000" w:rsidRPr="00000000">
        <w:rPr>
          <w:rtl w:val="0"/>
        </w:rPr>
        <w:t xml:space="preserve"> will be graded if they are posted after</w:t>
      </w:r>
      <w:r w:rsidDel="00000000" w:rsidR="00000000" w:rsidRPr="00000000">
        <w:rPr>
          <w:rtl w:val="0"/>
        </w:rPr>
        <w:t xml:space="preserve"> 11:55pm </w:t>
      </w:r>
      <w:r w:rsidDel="00000000" w:rsidR="00000000" w:rsidRPr="00000000">
        <w:rPr>
          <w:rtl w:val="0"/>
        </w:rPr>
        <w:t xml:space="preserve">PT </w:t>
      </w:r>
      <w:r w:rsidDel="00000000" w:rsidR="00000000" w:rsidRPr="00000000">
        <w:rPr>
          <w:rtl w:val="0"/>
        </w:rPr>
        <w:t xml:space="preserve">on Saturday of the week they are due.</w:t>
      </w:r>
    </w:p>
    <w:p w:rsidR="00000000" w:rsidDel="00000000" w:rsidP="00000000" w:rsidRDefault="00000000" w:rsidRPr="00000000" w14:paraId="000000E7">
      <w:pPr>
        <w:pageBreakBefore w:val="0"/>
        <w:widowControl w:val="1"/>
        <w:numPr>
          <w:ilvl w:val="1"/>
          <w:numId w:val="10"/>
        </w:numPr>
        <w:spacing w:line="300" w:lineRule="auto"/>
        <w:ind w:left="1440" w:hanging="360"/>
        <w:rPr/>
      </w:pPr>
      <w:r w:rsidDel="00000000" w:rsidR="00000000" w:rsidRPr="00000000">
        <w:rPr>
          <w:rtl w:val="0"/>
        </w:rPr>
        <w:t xml:space="preserve">No responses to peers will be accepted for grading after 11:55pm </w:t>
      </w:r>
      <w:r w:rsidDel="00000000" w:rsidR="00000000" w:rsidRPr="00000000">
        <w:rPr>
          <w:rtl w:val="0"/>
        </w:rPr>
        <w:t xml:space="preserve">PT </w:t>
      </w:r>
      <w:r w:rsidDel="00000000" w:rsidR="00000000" w:rsidRPr="00000000">
        <w:rPr>
          <w:rtl w:val="0"/>
        </w:rPr>
        <w:t xml:space="preserve">on Sunday of the week they are due.</w:t>
      </w:r>
      <w:r w:rsidDel="00000000" w:rsidR="00000000" w:rsidRPr="00000000">
        <w:rPr>
          <w:rtl w:val="0"/>
        </w:rPr>
      </w:r>
    </w:p>
    <w:p w:rsidR="00000000" w:rsidDel="00000000" w:rsidP="00000000" w:rsidRDefault="00000000" w:rsidRPr="00000000" w14:paraId="000000E8">
      <w:pPr>
        <w:pageBreakBefore w:val="0"/>
        <w:numPr>
          <w:ilvl w:val="0"/>
          <w:numId w:val="10"/>
        </w:numPr>
        <w:ind w:left="720" w:hanging="360"/>
        <w:rPr/>
      </w:pPr>
      <w:r w:rsidDel="00000000" w:rsidR="00000000" w:rsidRPr="00000000">
        <w:rPr>
          <w:b w:val="1"/>
          <w:rtl w:val="0"/>
        </w:rPr>
        <w:t xml:space="preserve">Participation:</w:t>
      </w:r>
      <w:r w:rsidDel="00000000" w:rsidR="00000000" w:rsidRPr="00000000">
        <w:rPr>
          <w:b w:val="1"/>
          <w:rtl w:val="0"/>
        </w:rPr>
        <w:t xml:space="preserve"> </w:t>
      </w:r>
      <w:r w:rsidDel="00000000" w:rsidR="00000000" w:rsidRPr="00000000">
        <w:rPr>
          <w:rtl w:val="0"/>
        </w:rPr>
        <w:t xml:space="preserve">Participation responses are due </w:t>
      </w:r>
      <w:r w:rsidDel="00000000" w:rsidR="00000000" w:rsidRPr="00000000">
        <w:rPr>
          <w:rtl w:val="0"/>
        </w:rPr>
        <w:t xml:space="preserve">by 11:55pm Pacific Time (PT)</w:t>
      </w:r>
      <w:r w:rsidDel="00000000" w:rsidR="00000000" w:rsidRPr="00000000">
        <w:rPr>
          <w:rtl w:val="0"/>
        </w:rPr>
        <w:t xml:space="preserve"> on Sunday; therefore, no original posts or responses will be accepted for grading after 11:55pm PT on Sunday of the week they are due.</w:t>
      </w:r>
      <w:r w:rsidDel="00000000" w:rsidR="00000000" w:rsidRPr="00000000">
        <w:rPr>
          <w:rtl w:val="0"/>
        </w:rPr>
      </w:r>
    </w:p>
    <w:p w:rsidR="00000000" w:rsidDel="00000000" w:rsidP="00000000" w:rsidRDefault="00000000" w:rsidRPr="00000000" w14:paraId="000000E9">
      <w:pPr>
        <w:pageBreakBefore w:val="0"/>
        <w:numPr>
          <w:ilvl w:val="0"/>
          <w:numId w:val="10"/>
        </w:numPr>
        <w:ind w:left="720" w:hanging="360"/>
        <w:rPr/>
      </w:pPr>
      <w:r w:rsidDel="00000000" w:rsidR="00000000" w:rsidRPr="00000000">
        <w:rPr>
          <w:b w:val="1"/>
          <w:rtl w:val="0"/>
        </w:rPr>
        <w:t xml:space="preserve">Assignments</w:t>
      </w:r>
      <w:r w:rsidDel="00000000" w:rsidR="00000000" w:rsidRPr="00000000">
        <w:rPr>
          <w:rtl w:val="0"/>
        </w:rPr>
        <w:t xml:space="preserve">: Late assignments will be marked down 10% for each day late. Assignments are due </w:t>
      </w:r>
      <w:r w:rsidDel="00000000" w:rsidR="00000000" w:rsidRPr="00000000">
        <w:rPr>
          <w:rtl w:val="0"/>
        </w:rPr>
        <w:t xml:space="preserve">by 11:55pm </w:t>
      </w:r>
      <w:r w:rsidDel="00000000" w:rsidR="00000000" w:rsidRPr="00000000">
        <w:rPr>
          <w:rtl w:val="0"/>
        </w:rPr>
        <w:t xml:space="preserve">PT </w:t>
      </w:r>
      <w:r w:rsidDel="00000000" w:rsidR="00000000" w:rsidRPr="00000000">
        <w:rPr>
          <w:rtl w:val="0"/>
        </w:rPr>
        <w:t xml:space="preserve">on Sunday of each week; therefore, </w:t>
      </w:r>
      <w:r w:rsidDel="00000000" w:rsidR="00000000" w:rsidRPr="00000000">
        <w:rPr>
          <w:rtl w:val="0"/>
        </w:rPr>
        <w:t xml:space="preserve">no </w:t>
      </w:r>
      <w:r w:rsidDel="00000000" w:rsidR="00000000" w:rsidRPr="00000000">
        <w:rPr>
          <w:rtl w:val="0"/>
        </w:rPr>
        <w:t xml:space="preserve">assignment</w:t>
      </w:r>
      <w:r w:rsidDel="00000000" w:rsidR="00000000" w:rsidRPr="00000000">
        <w:rPr>
          <w:rtl w:val="0"/>
        </w:rPr>
        <w:t xml:space="preserve"> will be accepted or graded </w:t>
      </w:r>
      <w:r w:rsidDel="00000000" w:rsidR="00000000" w:rsidRPr="00000000">
        <w:rPr>
          <w:rtl w:val="0"/>
        </w:rPr>
        <w:t xml:space="preserve">after 11:55pm </w:t>
      </w:r>
      <w:r w:rsidDel="00000000" w:rsidR="00000000" w:rsidRPr="00000000">
        <w:rPr>
          <w:rtl w:val="0"/>
        </w:rPr>
        <w:t xml:space="preserve">PT </w:t>
      </w:r>
      <w:r w:rsidDel="00000000" w:rsidR="00000000" w:rsidRPr="00000000">
        <w:rPr>
          <w:rtl w:val="0"/>
        </w:rPr>
        <w:t xml:space="preserve">on the Wednesday of the week following the due date</w:t>
      </w:r>
      <w:r w:rsidDel="00000000" w:rsidR="00000000" w:rsidRPr="00000000">
        <w:rPr>
          <w:rtl w:val="0"/>
        </w:rPr>
        <w:t xml:space="preserve">.</w:t>
      </w:r>
    </w:p>
    <w:p w:rsidR="00000000" w:rsidDel="00000000" w:rsidP="00000000" w:rsidRDefault="00000000" w:rsidRPr="00000000" w14:paraId="000000EA">
      <w:pPr>
        <w:pageBreakBefore w:val="0"/>
        <w:numPr>
          <w:ilvl w:val="0"/>
          <w:numId w:val="10"/>
        </w:numPr>
        <w:ind w:left="720" w:hanging="360"/>
        <w:rPr/>
      </w:pPr>
      <w:r w:rsidDel="00000000" w:rsidR="00000000" w:rsidRPr="00000000">
        <w:rPr>
          <w:b w:val="1"/>
          <w:rtl w:val="0"/>
        </w:rPr>
        <w:t xml:space="preserve">Final Assessment</w:t>
      </w:r>
      <w:r w:rsidDel="00000000" w:rsidR="00000000" w:rsidRPr="00000000">
        <w:rPr>
          <w:rtl w:val="0"/>
        </w:rPr>
        <w:t xml:space="preserve">: </w:t>
      </w:r>
      <w:r w:rsidDel="00000000" w:rsidR="00000000" w:rsidRPr="00000000">
        <w:rPr>
          <w:rtl w:val="0"/>
        </w:rPr>
        <w:t xml:space="preserve">You will not be allowed to submit the final assessment prior to Monday of Week 8. Late work will be accepted for a reduced grade only with advance notice to your instructor. No final assessments will be accepted after Thursday (11:55pm PT).</w:t>
      </w:r>
    </w:p>
    <w:p w:rsidR="00000000" w:rsidDel="00000000" w:rsidP="00000000" w:rsidRDefault="00000000" w:rsidRPr="00000000" w14:paraId="000000EB">
      <w:pPr>
        <w:pageBreakBefore w:val="0"/>
        <w:tabs>
          <w:tab w:val="left" w:pos="8784"/>
        </w:tabs>
        <w:rPr/>
      </w:pPr>
      <w:r w:rsidDel="00000000" w:rsidR="00000000" w:rsidRPr="00000000">
        <w:rPr>
          <w:rtl w:val="0"/>
        </w:rPr>
      </w:r>
    </w:p>
    <w:p w:rsidR="00000000" w:rsidDel="00000000" w:rsidP="00000000" w:rsidRDefault="00000000" w:rsidRPr="00000000" w14:paraId="000000EC">
      <w:pPr>
        <w:pStyle w:val="Heading2"/>
        <w:pageBreakBefore w:val="0"/>
        <w:tabs>
          <w:tab w:val="left" w:pos="8784"/>
        </w:tabs>
        <w:rPr/>
      </w:pPr>
      <w:bookmarkStart w:colFirst="0" w:colLast="0" w:name="_yvbso0nrfoyc" w:id="29"/>
      <w:bookmarkEnd w:id="29"/>
      <w:r w:rsidDel="00000000" w:rsidR="00000000" w:rsidRPr="00000000">
        <w:rPr>
          <w:rtl w:val="0"/>
        </w:rPr>
        <w:t xml:space="preserve">Plagiarism and Turnitin</w:t>
      </w:r>
    </w:p>
    <w:p w:rsidR="00000000" w:rsidDel="00000000" w:rsidP="00000000" w:rsidRDefault="00000000" w:rsidRPr="00000000" w14:paraId="000000ED">
      <w:pPr>
        <w:pageBreakBefore w:val="0"/>
        <w:tabs>
          <w:tab w:val="left" w:pos="8784"/>
        </w:tabs>
        <w:rPr/>
      </w:pPr>
      <w:r w:rsidDel="00000000" w:rsidR="00000000" w:rsidRPr="00000000">
        <w:rPr>
          <w:rtl w:val="0"/>
        </w:rPr>
        <w:t xml:space="preserve">All assignments for this course must be the student’s original work, and sources must be cited appropriately. All assignments are submitted through the university’s plagiarism detection tool, </w:t>
      </w:r>
      <w:r w:rsidDel="00000000" w:rsidR="00000000" w:rsidRPr="00000000">
        <w:rPr>
          <w:b w:val="1"/>
          <w:rtl w:val="0"/>
        </w:rPr>
        <w:t xml:space="preserve">Turnitin</w:t>
      </w:r>
      <w:r w:rsidDel="00000000" w:rsidR="00000000" w:rsidRPr="00000000">
        <w:rPr>
          <w:rtl w:val="0"/>
        </w:rPr>
        <w:t xml:space="preserve">. Assignments submitted through Turnitin will be added to the tool’s database solely for the purpose of detecting plagiarism in the future. If plagiarism is suspected, the instructor may attempt to gain clarification from the student. Violations will be addressed under the university’s </w:t>
      </w:r>
      <w:hyperlink r:id="rId11">
        <w:r w:rsidDel="00000000" w:rsidR="00000000" w:rsidRPr="00000000">
          <w:rPr>
            <w:color w:val="1155cc"/>
            <w:u w:val="single"/>
            <w:rtl w:val="0"/>
          </w:rPr>
          <w:t xml:space="preserve">student code of conduct policy</w:t>
        </w:r>
      </w:hyperlink>
      <w:r w:rsidDel="00000000" w:rsidR="00000000" w:rsidRPr="00000000">
        <w:rPr>
          <w:rtl w:val="0"/>
        </w:rPr>
        <w:t xml:space="preserve">. </w:t>
      </w:r>
    </w:p>
    <w:p w:rsidR="00000000" w:rsidDel="00000000" w:rsidP="00000000" w:rsidRDefault="00000000" w:rsidRPr="00000000" w14:paraId="000000EE">
      <w:pPr>
        <w:pageBreakBefore w:val="0"/>
        <w:tabs>
          <w:tab w:val="left" w:pos="8784"/>
        </w:tabs>
        <w:rPr/>
      </w:pPr>
      <w:r w:rsidDel="00000000" w:rsidR="00000000" w:rsidRPr="00000000">
        <w:rPr>
          <w:rtl w:val="0"/>
        </w:rPr>
      </w:r>
    </w:p>
    <w:p w:rsidR="00000000" w:rsidDel="00000000" w:rsidP="00000000" w:rsidRDefault="00000000" w:rsidRPr="00000000" w14:paraId="000000EF">
      <w:pPr>
        <w:pStyle w:val="Heading2"/>
        <w:pageBreakBefore w:val="0"/>
        <w:tabs>
          <w:tab w:val="left" w:pos="8784"/>
        </w:tabs>
        <w:rPr/>
      </w:pPr>
      <w:bookmarkStart w:colFirst="0" w:colLast="0" w:name="_3as4poj" w:id="30"/>
      <w:bookmarkEnd w:id="30"/>
      <w:r w:rsidDel="00000000" w:rsidR="00000000" w:rsidRPr="00000000">
        <w:rPr>
          <w:rtl w:val="0"/>
        </w:rPr>
        <w:t xml:space="preserve">Concurrent Double-Dipping (</w:t>
      </w:r>
      <w:r w:rsidDel="00000000" w:rsidR="00000000" w:rsidRPr="00000000">
        <w:rPr>
          <w:rtl w:val="0"/>
        </w:rPr>
        <w:t xml:space="preserve">Self-Plagiarism</w:t>
      </w:r>
      <w:r w:rsidDel="00000000" w:rsidR="00000000" w:rsidRPr="00000000">
        <w:rPr>
          <w:rtl w:val="0"/>
        </w:rPr>
        <w:t xml:space="preserve">)</w:t>
      </w:r>
    </w:p>
    <w:p w:rsidR="00000000" w:rsidDel="00000000" w:rsidP="00000000" w:rsidRDefault="00000000" w:rsidRPr="00000000" w14:paraId="000000F0">
      <w:pPr>
        <w:pageBreakBefore w:val="0"/>
        <w:widowControl w:val="1"/>
        <w:spacing w:line="300" w:lineRule="auto"/>
        <w:rPr/>
      </w:pPr>
      <w:r w:rsidDel="00000000" w:rsidR="00000000" w:rsidRPr="00000000">
        <w:rPr>
          <w:rtl w:val="0"/>
        </w:rPr>
        <w:t xml:space="preserve">Related to plagiarism is the concept of self-plagiarism, which is using material from one assignment for another. Self-plagiarism is also referred to as “double-dipping” or recycling assignments, and it is a form of academic dishonesty. Therefore, coursework must be original work completed for each course session; work completed for other courses cannot be turned in for credit without the prior, written permission of the instructor. </w:t>
      </w:r>
    </w:p>
    <w:p w:rsidR="00000000" w:rsidDel="00000000" w:rsidP="00000000" w:rsidRDefault="00000000" w:rsidRPr="00000000" w14:paraId="000000F1">
      <w:pPr>
        <w:pageBreakBefore w:val="0"/>
        <w:widowControl w:val="1"/>
        <w:spacing w:line="240" w:lineRule="auto"/>
        <w:rPr/>
      </w:pPr>
      <w:r w:rsidDel="00000000" w:rsidR="00000000" w:rsidRPr="00000000">
        <w:rPr>
          <w:rtl w:val="0"/>
        </w:rPr>
      </w:r>
    </w:p>
    <w:p w:rsidR="00000000" w:rsidDel="00000000" w:rsidP="00000000" w:rsidRDefault="00000000" w:rsidRPr="00000000" w14:paraId="000000F2">
      <w:pPr>
        <w:pageBreakBefore w:val="0"/>
        <w:widowControl w:val="1"/>
        <w:spacing w:line="300" w:lineRule="auto"/>
        <w:rPr/>
      </w:pPr>
      <w:r w:rsidDel="00000000" w:rsidR="00000000" w:rsidRPr="00000000">
        <w:rPr>
          <w:rtl w:val="0"/>
        </w:rPr>
        <w:t xml:space="preserve">Students who have previously attempted a course and did not receive academic credit for the course (with a passing grade), are retaking it, and wish to re-submit a previously submitted assignment must first request and receive permission to do so from their instructor. The student is responsible for submitting the request to the instructor: </w:t>
      </w:r>
    </w:p>
    <w:p w:rsidR="00000000" w:rsidDel="00000000" w:rsidP="00000000" w:rsidRDefault="00000000" w:rsidRPr="00000000" w14:paraId="000000F3">
      <w:pPr>
        <w:pageBreakBefore w:val="0"/>
        <w:widowControl w:val="1"/>
        <w:numPr>
          <w:ilvl w:val="0"/>
          <w:numId w:val="4"/>
        </w:numPr>
        <w:spacing w:line="300" w:lineRule="auto"/>
        <w:ind w:left="720" w:hanging="360"/>
        <w:rPr/>
      </w:pPr>
      <w:r w:rsidDel="00000000" w:rsidR="00000000" w:rsidRPr="00000000">
        <w:rPr>
          <w:rtl w:val="0"/>
        </w:rPr>
        <w:t xml:space="preserve">In writing, </w:t>
      </w:r>
    </w:p>
    <w:p w:rsidR="00000000" w:rsidDel="00000000" w:rsidP="00000000" w:rsidRDefault="00000000" w:rsidRPr="00000000" w14:paraId="000000F4">
      <w:pPr>
        <w:pageBreakBefore w:val="0"/>
        <w:widowControl w:val="1"/>
        <w:numPr>
          <w:ilvl w:val="0"/>
          <w:numId w:val="4"/>
        </w:numPr>
        <w:spacing w:line="300" w:lineRule="auto"/>
        <w:ind w:left="720" w:hanging="360"/>
        <w:rPr/>
      </w:pPr>
      <w:r w:rsidDel="00000000" w:rsidR="00000000" w:rsidRPr="00000000">
        <w:rPr>
          <w:rtl w:val="0"/>
        </w:rPr>
        <w:t xml:space="preserve">As soon as possible prior to the due date, and </w:t>
      </w:r>
    </w:p>
    <w:p w:rsidR="00000000" w:rsidDel="00000000" w:rsidP="00000000" w:rsidRDefault="00000000" w:rsidRPr="00000000" w14:paraId="000000F5">
      <w:pPr>
        <w:pageBreakBefore w:val="0"/>
        <w:widowControl w:val="1"/>
        <w:numPr>
          <w:ilvl w:val="0"/>
          <w:numId w:val="4"/>
        </w:numPr>
        <w:spacing w:line="300" w:lineRule="auto"/>
        <w:ind w:left="720" w:hanging="360"/>
        <w:rPr/>
      </w:pPr>
      <w:r w:rsidDel="00000000" w:rsidR="00000000" w:rsidRPr="00000000">
        <w:rPr>
          <w:rtl w:val="0"/>
        </w:rPr>
        <w:t xml:space="preserve">With a reason for the request.</w:t>
      </w:r>
    </w:p>
    <w:p w:rsidR="00000000" w:rsidDel="00000000" w:rsidP="00000000" w:rsidRDefault="00000000" w:rsidRPr="00000000" w14:paraId="000000F6">
      <w:pPr>
        <w:pageBreakBefore w:val="0"/>
        <w:widowControl w:val="1"/>
        <w:spacing w:line="300" w:lineRule="auto"/>
        <w:rPr/>
      </w:pPr>
      <w:r w:rsidDel="00000000" w:rsidR="00000000" w:rsidRPr="00000000">
        <w:rPr>
          <w:rtl w:val="0"/>
        </w:rPr>
      </w:r>
    </w:p>
    <w:p w:rsidR="00000000" w:rsidDel="00000000" w:rsidP="00000000" w:rsidRDefault="00000000" w:rsidRPr="00000000" w14:paraId="000000F7">
      <w:pPr>
        <w:pageBreakBefore w:val="0"/>
        <w:widowControl w:val="1"/>
        <w:spacing w:line="300" w:lineRule="auto"/>
        <w:rPr/>
      </w:pPr>
      <w:r w:rsidDel="00000000" w:rsidR="00000000" w:rsidRPr="00000000">
        <w:rPr>
          <w:rtl w:val="0"/>
        </w:rPr>
        <w:t xml:space="preserve">The instructor will determine if the request is approved or denied and will communicate their decision to the student via email.</w:t>
      </w:r>
    </w:p>
    <w:p w:rsidR="00000000" w:rsidDel="00000000" w:rsidP="00000000" w:rsidRDefault="00000000" w:rsidRPr="00000000" w14:paraId="000000F8">
      <w:pPr>
        <w:pageBreakBefore w:val="0"/>
        <w:tabs>
          <w:tab w:val="left" w:pos="8784"/>
        </w:tabs>
        <w:rPr/>
      </w:pPr>
      <w:r w:rsidDel="00000000" w:rsidR="00000000" w:rsidRPr="00000000">
        <w:rPr>
          <w:rtl w:val="0"/>
        </w:rPr>
      </w:r>
    </w:p>
    <w:p w:rsidR="00000000" w:rsidDel="00000000" w:rsidP="00000000" w:rsidRDefault="00000000" w:rsidRPr="00000000" w14:paraId="000000F9">
      <w:pPr>
        <w:pStyle w:val="Heading2"/>
        <w:pageBreakBefore w:val="0"/>
        <w:tabs>
          <w:tab w:val="left" w:pos="8784"/>
        </w:tabs>
        <w:rPr/>
      </w:pPr>
      <w:bookmarkStart w:colFirst="0" w:colLast="0" w:name="_1pxezwc" w:id="31"/>
      <w:bookmarkEnd w:id="31"/>
      <w:r w:rsidDel="00000000" w:rsidR="00000000" w:rsidRPr="00000000">
        <w:rPr>
          <w:rtl w:val="0"/>
        </w:rPr>
        <w:t xml:space="preserve">Netiquette</w:t>
      </w:r>
    </w:p>
    <w:p w:rsidR="00000000" w:rsidDel="00000000" w:rsidP="00000000" w:rsidRDefault="00000000" w:rsidRPr="00000000" w14:paraId="000000FA">
      <w:pPr>
        <w:pageBreakBefore w:val="0"/>
        <w:tabs>
          <w:tab w:val="left" w:pos="8784"/>
        </w:tabs>
        <w:rPr/>
      </w:pPr>
      <w:r w:rsidDel="00000000" w:rsidR="00000000" w:rsidRPr="00000000">
        <w:rPr>
          <w:rtl w:val="0"/>
        </w:rPr>
        <w:t xml:space="preserve">Netiquette refers to etiquette on computer networks and </w:t>
      </w:r>
      <w:r w:rsidDel="00000000" w:rsidR="00000000" w:rsidRPr="00000000">
        <w:rPr>
          <w:rtl w:val="0"/>
        </w:rPr>
        <w:t xml:space="preserve">is important for </w:t>
      </w:r>
      <w:r w:rsidDel="00000000" w:rsidR="00000000" w:rsidRPr="00000000">
        <w:rPr>
          <w:rtl w:val="0"/>
        </w:rPr>
        <w:t xml:space="preserve">the course community</w:t>
      </w:r>
      <w:r w:rsidDel="00000000" w:rsidR="00000000" w:rsidRPr="00000000">
        <w:rPr>
          <w:rtl w:val="0"/>
        </w:rPr>
        <w:t xml:space="preserve"> to be a safe, engaging, </w:t>
      </w:r>
      <w:r w:rsidDel="00000000" w:rsidR="00000000" w:rsidRPr="00000000">
        <w:rPr>
          <w:rtl w:val="0"/>
        </w:rPr>
        <w:t xml:space="preserve">and </w:t>
      </w:r>
      <w:r w:rsidDel="00000000" w:rsidR="00000000" w:rsidRPr="00000000">
        <w:rPr>
          <w:rtl w:val="0"/>
        </w:rPr>
        <w:t xml:space="preserve">friendly place. Here are some guidelines for participation:</w:t>
      </w:r>
    </w:p>
    <w:p w:rsidR="00000000" w:rsidDel="00000000" w:rsidP="00000000" w:rsidRDefault="00000000" w:rsidRPr="00000000" w14:paraId="000000FB">
      <w:pPr>
        <w:pageBreakBefore w:val="0"/>
        <w:numPr>
          <w:ilvl w:val="0"/>
          <w:numId w:val="3"/>
        </w:numPr>
        <w:tabs>
          <w:tab w:val="left" w:pos="8784"/>
        </w:tabs>
        <w:spacing w:after="0" w:before="0" w:lineRule="auto"/>
        <w:ind w:left="720" w:hanging="360"/>
        <w:rPr/>
      </w:pPr>
      <w:r w:rsidDel="00000000" w:rsidR="00000000" w:rsidRPr="00000000">
        <w:rPr>
          <w:rtl w:val="0"/>
        </w:rPr>
        <w:t xml:space="preserve">Use the readings</w:t>
      </w:r>
    </w:p>
    <w:p w:rsidR="00000000" w:rsidDel="00000000" w:rsidP="00000000" w:rsidRDefault="00000000" w:rsidRPr="00000000" w14:paraId="000000FC">
      <w:pPr>
        <w:pageBreakBefore w:val="0"/>
        <w:numPr>
          <w:ilvl w:val="0"/>
          <w:numId w:val="3"/>
        </w:numPr>
        <w:tabs>
          <w:tab w:val="left" w:pos="8784"/>
        </w:tabs>
        <w:spacing w:after="0" w:before="0" w:lineRule="auto"/>
        <w:ind w:left="720" w:hanging="360"/>
        <w:rPr/>
      </w:pPr>
      <w:r w:rsidDel="00000000" w:rsidR="00000000" w:rsidRPr="00000000">
        <w:rPr>
          <w:rtl w:val="0"/>
        </w:rPr>
        <w:t xml:space="preserve">Be clear</w:t>
      </w:r>
    </w:p>
    <w:p w:rsidR="00000000" w:rsidDel="00000000" w:rsidP="00000000" w:rsidRDefault="00000000" w:rsidRPr="00000000" w14:paraId="000000FD">
      <w:pPr>
        <w:pageBreakBefore w:val="0"/>
        <w:numPr>
          <w:ilvl w:val="0"/>
          <w:numId w:val="3"/>
        </w:numPr>
        <w:tabs>
          <w:tab w:val="left" w:pos="8784"/>
        </w:tabs>
        <w:spacing w:after="0" w:before="0" w:lineRule="auto"/>
        <w:ind w:left="720" w:hanging="360"/>
        <w:rPr/>
      </w:pPr>
      <w:r w:rsidDel="00000000" w:rsidR="00000000" w:rsidRPr="00000000">
        <w:rPr>
          <w:rtl w:val="0"/>
        </w:rPr>
        <w:t xml:space="preserve">Be professional</w:t>
      </w:r>
    </w:p>
    <w:p w:rsidR="00000000" w:rsidDel="00000000" w:rsidP="00000000" w:rsidRDefault="00000000" w:rsidRPr="00000000" w14:paraId="000000FE">
      <w:pPr>
        <w:pageBreakBefore w:val="0"/>
        <w:numPr>
          <w:ilvl w:val="0"/>
          <w:numId w:val="3"/>
        </w:numPr>
        <w:tabs>
          <w:tab w:val="left" w:pos="8784"/>
        </w:tabs>
        <w:spacing w:after="0" w:before="0" w:lineRule="auto"/>
        <w:ind w:left="720" w:hanging="360"/>
        <w:rPr/>
      </w:pPr>
      <w:r w:rsidDel="00000000" w:rsidR="00000000" w:rsidRPr="00000000">
        <w:rPr>
          <w:rtl w:val="0"/>
        </w:rPr>
        <w:t xml:space="preserve">Read before responding</w:t>
      </w:r>
    </w:p>
    <w:p w:rsidR="00000000" w:rsidDel="00000000" w:rsidP="00000000" w:rsidRDefault="00000000" w:rsidRPr="00000000" w14:paraId="000000FF">
      <w:pPr>
        <w:pageBreakBefore w:val="0"/>
        <w:numPr>
          <w:ilvl w:val="0"/>
          <w:numId w:val="3"/>
        </w:numPr>
        <w:tabs>
          <w:tab w:val="left" w:pos="8784"/>
        </w:tabs>
        <w:spacing w:after="0" w:before="0" w:lineRule="auto"/>
        <w:ind w:left="720" w:hanging="360"/>
        <w:rPr/>
      </w:pPr>
      <w:r w:rsidDel="00000000" w:rsidR="00000000" w:rsidRPr="00000000">
        <w:rPr>
          <w:rtl w:val="0"/>
        </w:rPr>
        <w:t xml:space="preserve">Stay on point</w:t>
      </w:r>
    </w:p>
    <w:p w:rsidR="00000000" w:rsidDel="00000000" w:rsidP="00000000" w:rsidRDefault="00000000" w:rsidRPr="00000000" w14:paraId="00000100">
      <w:pPr>
        <w:pageBreakBefore w:val="0"/>
        <w:numPr>
          <w:ilvl w:val="0"/>
          <w:numId w:val="3"/>
        </w:numPr>
        <w:tabs>
          <w:tab w:val="left" w:pos="8784"/>
        </w:tabs>
        <w:spacing w:after="0" w:before="0" w:lineRule="auto"/>
        <w:ind w:left="720" w:hanging="360"/>
        <w:rPr/>
      </w:pPr>
      <w:r w:rsidDel="00000000" w:rsidR="00000000" w:rsidRPr="00000000">
        <w:rPr>
          <w:rtl w:val="0"/>
        </w:rPr>
        <w:t xml:space="preserve">Avoid shorthand (</w:t>
      </w:r>
      <w:r w:rsidDel="00000000" w:rsidR="00000000" w:rsidRPr="00000000">
        <w:rPr>
          <w:rtl w:val="0"/>
        </w:rPr>
        <w:t xml:space="preserve">e.g.</w:t>
      </w:r>
      <w:r w:rsidDel="00000000" w:rsidR="00000000" w:rsidRPr="00000000">
        <w:rPr>
          <w:rtl w:val="0"/>
        </w:rPr>
        <w:t xml:space="preserve">, IDK)</w:t>
      </w:r>
    </w:p>
    <w:p w:rsidR="00000000" w:rsidDel="00000000" w:rsidP="00000000" w:rsidRDefault="00000000" w:rsidRPr="00000000" w14:paraId="00000101">
      <w:pPr>
        <w:pageBreakBefore w:val="0"/>
        <w:numPr>
          <w:ilvl w:val="0"/>
          <w:numId w:val="3"/>
        </w:numPr>
        <w:tabs>
          <w:tab w:val="left" w:pos="8784"/>
        </w:tabs>
        <w:spacing w:after="0" w:before="0" w:lineRule="auto"/>
        <w:ind w:left="720" w:hanging="360"/>
        <w:rPr/>
      </w:pPr>
      <w:r w:rsidDel="00000000" w:rsidR="00000000" w:rsidRPr="00000000">
        <w:rPr>
          <w:rtl w:val="0"/>
        </w:rPr>
        <w:t xml:space="preserve">Avoid sarcasm</w:t>
      </w:r>
    </w:p>
    <w:p w:rsidR="00000000" w:rsidDel="00000000" w:rsidP="00000000" w:rsidRDefault="00000000" w:rsidRPr="00000000" w14:paraId="00000102">
      <w:pPr>
        <w:pageBreakBefore w:val="0"/>
        <w:numPr>
          <w:ilvl w:val="0"/>
          <w:numId w:val="3"/>
        </w:numPr>
        <w:tabs>
          <w:tab w:val="left" w:pos="8784"/>
        </w:tabs>
        <w:spacing w:after="0" w:before="0" w:lineRule="auto"/>
        <w:ind w:left="720" w:hanging="360"/>
        <w:rPr/>
      </w:pPr>
      <w:r w:rsidDel="00000000" w:rsidR="00000000" w:rsidRPr="00000000">
        <w:rPr>
          <w:rtl w:val="0"/>
        </w:rPr>
        <w:t xml:space="preserve">Avoid yelling (</w:t>
      </w:r>
      <w:r w:rsidDel="00000000" w:rsidR="00000000" w:rsidRPr="00000000">
        <w:rPr>
          <w:rtl w:val="0"/>
        </w:rPr>
        <w:t xml:space="preserve">e.g.</w:t>
      </w:r>
      <w:r w:rsidDel="00000000" w:rsidR="00000000" w:rsidRPr="00000000">
        <w:rPr>
          <w:rtl w:val="0"/>
        </w:rPr>
        <w:t xml:space="preserve">, ALL CAPS!!!)</w:t>
      </w:r>
    </w:p>
    <w:p w:rsidR="00000000" w:rsidDel="00000000" w:rsidP="00000000" w:rsidRDefault="00000000" w:rsidRPr="00000000" w14:paraId="00000103">
      <w:pPr>
        <w:pageBreakBefore w:val="0"/>
        <w:numPr>
          <w:ilvl w:val="0"/>
          <w:numId w:val="3"/>
        </w:numPr>
        <w:tabs>
          <w:tab w:val="left" w:pos="8784"/>
        </w:tabs>
        <w:spacing w:after="0" w:before="0" w:lineRule="auto"/>
        <w:ind w:left="720" w:hanging="360"/>
        <w:rPr/>
      </w:pPr>
      <w:r w:rsidDel="00000000" w:rsidR="00000000" w:rsidRPr="00000000">
        <w:rPr>
          <w:rtl w:val="0"/>
        </w:rPr>
        <w:t xml:space="preserve">Avoid overly long posts</w:t>
      </w:r>
    </w:p>
    <w:p w:rsidR="00000000" w:rsidDel="00000000" w:rsidP="00000000" w:rsidRDefault="00000000" w:rsidRPr="00000000" w14:paraId="00000104">
      <w:pPr>
        <w:pageBreakBefore w:val="0"/>
        <w:numPr>
          <w:ilvl w:val="0"/>
          <w:numId w:val="3"/>
        </w:numPr>
        <w:tabs>
          <w:tab w:val="left" w:pos="8784"/>
        </w:tabs>
        <w:spacing w:after="0" w:before="0" w:lineRule="auto"/>
        <w:ind w:left="720" w:hanging="360"/>
        <w:rPr/>
      </w:pPr>
      <w:r w:rsidDel="00000000" w:rsidR="00000000" w:rsidRPr="00000000">
        <w:rPr>
          <w:rtl w:val="0"/>
        </w:rPr>
        <w:t xml:space="preserve">Avoid responding immediately if you are upset</w:t>
      </w:r>
    </w:p>
    <w:p w:rsidR="00000000" w:rsidDel="00000000" w:rsidP="00000000" w:rsidRDefault="00000000" w:rsidRPr="00000000" w14:paraId="00000105">
      <w:pPr>
        <w:pageBreakBefore w:val="0"/>
        <w:tabs>
          <w:tab w:val="left" w:pos="8784"/>
        </w:tabs>
        <w:rPr/>
      </w:pPr>
      <w:r w:rsidDel="00000000" w:rsidR="00000000" w:rsidRPr="00000000">
        <w:rPr>
          <w:rtl w:val="0"/>
        </w:rPr>
      </w:r>
    </w:p>
    <w:p w:rsidR="00000000" w:rsidDel="00000000" w:rsidP="00000000" w:rsidRDefault="00000000" w:rsidRPr="00000000" w14:paraId="00000106">
      <w:pPr>
        <w:pageBreakBefore w:val="0"/>
        <w:tabs>
          <w:tab w:val="left" w:pos="8784"/>
        </w:tabs>
        <w:rPr/>
      </w:pPr>
      <w:r w:rsidDel="00000000" w:rsidR="00000000" w:rsidRPr="00000000">
        <w:rPr>
          <w:rtl w:val="0"/>
        </w:rPr>
        <w:t xml:space="preserve">On a more practical level, it’s often useful to type out discussion board posts in word processing or text editing software to refine them before posting, particularly in case there’s a problem with the browser or the software. </w:t>
      </w:r>
    </w:p>
    <w:p w:rsidR="00000000" w:rsidDel="00000000" w:rsidP="00000000" w:rsidRDefault="00000000" w:rsidRPr="00000000" w14:paraId="00000107">
      <w:pPr>
        <w:pageBreakBefore w:val="0"/>
        <w:tabs>
          <w:tab w:val="left" w:pos="8784"/>
        </w:tabs>
        <w:rPr/>
      </w:pPr>
      <w:r w:rsidDel="00000000" w:rsidR="00000000" w:rsidRPr="00000000">
        <w:rPr>
          <w:rtl w:val="0"/>
        </w:rPr>
      </w:r>
    </w:p>
    <w:p w:rsidR="00000000" w:rsidDel="00000000" w:rsidP="00000000" w:rsidRDefault="00000000" w:rsidRPr="00000000" w14:paraId="00000108">
      <w:pPr>
        <w:pStyle w:val="Heading1"/>
        <w:pageBreakBefore w:val="0"/>
        <w:tabs>
          <w:tab w:val="left" w:pos="8784"/>
        </w:tabs>
        <w:jc w:val="left"/>
        <w:rPr/>
      </w:pPr>
      <w:bookmarkStart w:colFirst="0" w:colLast="0" w:name="_xzcnzttt82we" w:id="32"/>
      <w:bookmarkEnd w:id="32"/>
      <w:r w:rsidDel="00000000" w:rsidR="00000000" w:rsidRPr="00000000">
        <w:rPr>
          <w:rtl w:val="0"/>
        </w:rPr>
        <w:t xml:space="preserve">Statement on Academic Conduct and Support Systems</w:t>
      </w:r>
      <w:r w:rsidDel="00000000" w:rsidR="00000000" w:rsidRPr="00000000">
        <w:rPr>
          <w:rtl w:val="0"/>
        </w:rPr>
      </w:r>
    </w:p>
    <w:p w:rsidR="00000000" w:rsidDel="00000000" w:rsidP="00000000" w:rsidRDefault="00000000" w:rsidRPr="00000000" w14:paraId="00000109">
      <w:pPr>
        <w:pStyle w:val="Heading2"/>
        <w:rPr/>
      </w:pPr>
      <w:bookmarkStart w:colFirst="0" w:colLast="0" w:name="_ty9b3xkvghv" w:id="33"/>
      <w:bookmarkEnd w:id="33"/>
      <w:r w:rsidDel="00000000" w:rsidR="00000000" w:rsidRPr="00000000">
        <w:rPr>
          <w:rtl w:val="0"/>
        </w:rPr>
        <w:t xml:space="preserve">Academic Conduct</w:t>
      </w:r>
    </w:p>
    <w:p w:rsidR="00000000" w:rsidDel="00000000" w:rsidP="00000000" w:rsidRDefault="00000000" w:rsidRPr="00000000" w14:paraId="0000010A">
      <w:pPr>
        <w:widowControl w:val="1"/>
        <w:rPr/>
      </w:pPr>
      <w:r w:rsidDel="00000000" w:rsidR="00000000" w:rsidRPr="00000000">
        <w:rPr>
          <w:rtl w:val="0"/>
        </w:rPr>
        <w:t xml:space="preserve">Plagiarism—presenting someone else’s ideas as your own, either verbatim or recast in your own words—is a serious academic offense with serious consequences. Please familiarize yourself with the discussion of plagiarism in SCampus in </w:t>
      </w:r>
      <w:hyperlink r:id="rId12">
        <w:r w:rsidDel="00000000" w:rsidR="00000000" w:rsidRPr="00000000">
          <w:rPr>
            <w:color w:val="1155cc"/>
            <w:u w:val="single"/>
            <w:rtl w:val="0"/>
          </w:rPr>
          <w:t xml:space="preserve">Part B, Section 11</w:t>
        </w:r>
      </w:hyperlink>
      <w:r w:rsidDel="00000000" w:rsidR="00000000" w:rsidRPr="00000000">
        <w:rPr>
          <w:rtl w:val="0"/>
        </w:rPr>
        <w:t xml:space="preserve">, “Behavior Violating University Standards and Appropriate Sanctions.” Other forms of academic dishonesty are equally unacceptable. See additional information in SCampus and university policies on </w:t>
      </w:r>
      <w:hyperlink r:id="rId13">
        <w:r w:rsidDel="00000000" w:rsidR="00000000" w:rsidRPr="00000000">
          <w:rPr>
            <w:color w:val="1155cc"/>
            <w:u w:val="single"/>
            <w:rtl w:val="0"/>
          </w:rPr>
          <w:t xml:space="preserve">Research and Scholarship Misconduct</w:t>
        </w:r>
      </w:hyperlink>
      <w:r w:rsidDel="00000000" w:rsidR="00000000" w:rsidRPr="00000000">
        <w:rPr>
          <w:rtl w:val="0"/>
        </w:rPr>
        <w:t xml:space="preserve">.</w:t>
      </w:r>
    </w:p>
    <w:p w:rsidR="00000000" w:rsidDel="00000000" w:rsidP="00000000" w:rsidRDefault="00000000" w:rsidRPr="00000000" w14:paraId="0000010B">
      <w:pPr>
        <w:widowControl w:val="1"/>
        <w:rPr/>
      </w:pPr>
      <w:r w:rsidDel="00000000" w:rsidR="00000000" w:rsidRPr="00000000">
        <w:rPr>
          <w:rtl w:val="0"/>
        </w:rPr>
      </w:r>
    </w:p>
    <w:p w:rsidR="00000000" w:rsidDel="00000000" w:rsidP="00000000" w:rsidRDefault="00000000" w:rsidRPr="00000000" w14:paraId="0000010C">
      <w:pPr>
        <w:pStyle w:val="Heading2"/>
        <w:rPr/>
      </w:pPr>
      <w:bookmarkStart w:colFirst="0" w:colLast="0" w:name="_6r648pbo0yhc" w:id="34"/>
      <w:bookmarkEnd w:id="34"/>
      <w:r w:rsidDel="00000000" w:rsidR="00000000" w:rsidRPr="00000000">
        <w:rPr>
          <w:rtl w:val="0"/>
        </w:rPr>
        <w:t xml:space="preserve">Students and Disability Accommodations</w:t>
      </w:r>
    </w:p>
    <w:p w:rsidR="00000000" w:rsidDel="00000000" w:rsidP="00000000" w:rsidRDefault="00000000" w:rsidRPr="00000000" w14:paraId="0000010D">
      <w:pPr>
        <w:rPr/>
      </w:pPr>
      <w:r w:rsidDel="00000000" w:rsidR="00000000" w:rsidRPr="00000000">
        <w:rPr>
          <w:rtl w:val="0"/>
        </w:rPr>
        <w:t xml:space="preserve">USC welcomes students with disabilities into all of the University’s educational programs. </w:t>
      </w:r>
      <w:hyperlink r:id="rId14">
        <w:r w:rsidDel="00000000" w:rsidR="00000000" w:rsidRPr="00000000">
          <w:rPr>
            <w:color w:val="1155cc"/>
            <w:u w:val="single"/>
            <w:rtl w:val="0"/>
          </w:rPr>
          <w:t xml:space="preserve">The Office of Student Accessibility Services (OSAS)</w:t>
        </w:r>
      </w:hyperlink>
      <w:r w:rsidDel="00000000" w:rsidR="00000000" w:rsidRPr="00000000">
        <w:rPr>
          <w:rtl w:val="0"/>
        </w:rPr>
        <w:t xml:space="preserve">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the OSAS website. You may contact OSAS at (213) 740-0776 or via email at </w:t>
      </w:r>
      <w:hyperlink r:id="rId15">
        <w:r w:rsidDel="00000000" w:rsidR="00000000" w:rsidRPr="00000000">
          <w:rPr>
            <w:color w:val="1155cc"/>
            <w:u w:val="single"/>
            <w:rtl w:val="0"/>
          </w:rPr>
          <w:t xml:space="preserve">osasfrontdesk@usc.edu</w:t>
        </w:r>
      </w:hyperlink>
      <w:r w:rsidDel="00000000" w:rsidR="00000000" w:rsidRPr="00000000">
        <w:rPr>
          <w:rtl w:val="0"/>
        </w:rPr>
        <w:t xml:space="preserv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2"/>
        <w:rPr/>
      </w:pPr>
      <w:bookmarkStart w:colFirst="0" w:colLast="0" w:name="_m2t7wy68mo7m" w:id="35"/>
      <w:bookmarkEnd w:id="35"/>
      <w:r w:rsidDel="00000000" w:rsidR="00000000" w:rsidRPr="00000000">
        <w:rPr>
          <w:rtl w:val="0"/>
        </w:rPr>
        <w:t xml:space="preserve">Support Systems</w:t>
      </w:r>
    </w:p>
    <w:p w:rsidR="00000000" w:rsidDel="00000000" w:rsidP="00000000" w:rsidRDefault="00000000" w:rsidRPr="00000000" w14:paraId="00000110">
      <w:pPr>
        <w:widowControl w:val="1"/>
        <w:rPr/>
      </w:pPr>
      <w:hyperlink r:id="rId16">
        <w:r w:rsidDel="00000000" w:rsidR="00000000" w:rsidRPr="00000000">
          <w:rPr>
            <w:i w:val="1"/>
            <w:color w:val="1155cc"/>
            <w:u w:val="single"/>
            <w:rtl w:val="0"/>
          </w:rPr>
          <w:t xml:space="preserve">Counseling and Mental Health</w:t>
        </w:r>
      </w:hyperlink>
      <w:r w:rsidDel="00000000" w:rsidR="00000000" w:rsidRPr="00000000">
        <w:rPr>
          <w:i w:val="1"/>
          <w:rtl w:val="0"/>
        </w:rPr>
        <w:t xml:space="preserve"> - (213) 740-9355 (WELL) – 24/7 on call</w:t>
      </w:r>
      <w:r w:rsidDel="00000000" w:rsidR="00000000" w:rsidRPr="00000000">
        <w:rPr>
          <w:rtl w:val="0"/>
        </w:rPr>
      </w:r>
    </w:p>
    <w:p w:rsidR="00000000" w:rsidDel="00000000" w:rsidP="00000000" w:rsidRDefault="00000000" w:rsidRPr="00000000" w14:paraId="00000111">
      <w:pPr>
        <w:widowControl w:val="1"/>
        <w:rPr/>
      </w:pPr>
      <w:r w:rsidDel="00000000" w:rsidR="00000000" w:rsidRPr="00000000">
        <w:rPr>
          <w:rtl w:val="0"/>
        </w:rPr>
        <w:t xml:space="preserve">Free and confidential mental health treatment for students, including short-term psychotherapy, group counseling, stress fitness workshops, and crisis intervention. </w:t>
      </w:r>
    </w:p>
    <w:p w:rsidR="00000000" w:rsidDel="00000000" w:rsidP="00000000" w:rsidRDefault="00000000" w:rsidRPr="00000000" w14:paraId="00000112">
      <w:pPr>
        <w:widowControl w:val="1"/>
        <w:rPr/>
      </w:pPr>
      <w:r w:rsidDel="00000000" w:rsidR="00000000" w:rsidRPr="00000000">
        <w:rPr>
          <w:rtl w:val="0"/>
        </w:rPr>
      </w:r>
    </w:p>
    <w:p w:rsidR="00000000" w:rsidDel="00000000" w:rsidP="00000000" w:rsidRDefault="00000000" w:rsidRPr="00000000" w14:paraId="00000113">
      <w:pPr>
        <w:widowControl w:val="1"/>
        <w:rPr/>
      </w:pPr>
      <w:hyperlink r:id="rId17">
        <w:r w:rsidDel="00000000" w:rsidR="00000000" w:rsidRPr="00000000">
          <w:rPr>
            <w:i w:val="1"/>
            <w:color w:val="1155cc"/>
            <w:u w:val="single"/>
            <w:rtl w:val="0"/>
          </w:rPr>
          <w:t xml:space="preserve">National Suicide Prevention Lifeline</w:t>
        </w:r>
      </w:hyperlink>
      <w:r w:rsidDel="00000000" w:rsidR="00000000" w:rsidRPr="00000000">
        <w:rPr>
          <w:i w:val="1"/>
          <w:rtl w:val="0"/>
        </w:rPr>
        <w:t xml:space="preserve"> - 1 (800) 273-8255 – 24/7 on call</w:t>
      </w:r>
      <w:r w:rsidDel="00000000" w:rsidR="00000000" w:rsidRPr="00000000">
        <w:rPr>
          <w:rtl w:val="0"/>
        </w:rPr>
      </w:r>
    </w:p>
    <w:p w:rsidR="00000000" w:rsidDel="00000000" w:rsidP="00000000" w:rsidRDefault="00000000" w:rsidRPr="00000000" w14:paraId="00000114">
      <w:pPr>
        <w:widowControl w:val="1"/>
        <w:rPr/>
      </w:pPr>
      <w:r w:rsidDel="00000000" w:rsidR="00000000" w:rsidRPr="00000000">
        <w:rPr>
          <w:rtl w:val="0"/>
        </w:rPr>
        <w:t xml:space="preserve">Free and confidential emotional support to people in suicidal crisis or emotional distress 24 hours a day, 7 days a week.</w:t>
      </w:r>
    </w:p>
    <w:p w:rsidR="00000000" w:rsidDel="00000000" w:rsidP="00000000" w:rsidRDefault="00000000" w:rsidRPr="00000000" w14:paraId="00000115">
      <w:pPr>
        <w:widowControl w:val="1"/>
        <w:rPr/>
      </w:pPr>
      <w:r w:rsidDel="00000000" w:rsidR="00000000" w:rsidRPr="00000000">
        <w:rPr>
          <w:rtl w:val="0"/>
        </w:rPr>
      </w:r>
    </w:p>
    <w:p w:rsidR="00000000" w:rsidDel="00000000" w:rsidP="00000000" w:rsidRDefault="00000000" w:rsidRPr="00000000" w14:paraId="00000116">
      <w:pPr>
        <w:widowControl w:val="1"/>
        <w:rPr/>
      </w:pPr>
      <w:hyperlink r:id="rId18">
        <w:r w:rsidDel="00000000" w:rsidR="00000000" w:rsidRPr="00000000">
          <w:rPr>
            <w:i w:val="1"/>
            <w:color w:val="1155cc"/>
            <w:u w:val="single"/>
            <w:rtl w:val="0"/>
          </w:rPr>
          <w:t xml:space="preserve">Relationship and Sexual Violence Prevention and Services (RSVP)</w:t>
        </w:r>
      </w:hyperlink>
      <w:r w:rsidDel="00000000" w:rsidR="00000000" w:rsidRPr="00000000">
        <w:rPr>
          <w:i w:val="1"/>
          <w:rtl w:val="0"/>
        </w:rPr>
        <w:t xml:space="preserve"> - (213) 740-9355 (WELL), press “0” after hours – 24/7 on call</w:t>
      </w:r>
      <w:r w:rsidDel="00000000" w:rsidR="00000000" w:rsidRPr="00000000">
        <w:rPr>
          <w:rtl w:val="0"/>
        </w:rPr>
      </w:r>
    </w:p>
    <w:p w:rsidR="00000000" w:rsidDel="00000000" w:rsidP="00000000" w:rsidRDefault="00000000" w:rsidRPr="00000000" w14:paraId="00000117">
      <w:pPr>
        <w:widowControl w:val="1"/>
        <w:rPr/>
      </w:pPr>
      <w:r w:rsidDel="00000000" w:rsidR="00000000" w:rsidRPr="00000000">
        <w:rPr>
          <w:rtl w:val="0"/>
        </w:rPr>
        <w:t xml:space="preserve">Free and confidential therapy services, workshops, and training for situations related to gender-based harm.</w:t>
      </w:r>
    </w:p>
    <w:p w:rsidR="00000000" w:rsidDel="00000000" w:rsidP="00000000" w:rsidRDefault="00000000" w:rsidRPr="00000000" w14:paraId="00000118">
      <w:pPr>
        <w:widowControl w:val="1"/>
        <w:rPr/>
      </w:pPr>
      <w:r w:rsidDel="00000000" w:rsidR="00000000" w:rsidRPr="00000000">
        <w:rPr>
          <w:rtl w:val="0"/>
        </w:rPr>
      </w:r>
    </w:p>
    <w:p w:rsidR="00000000" w:rsidDel="00000000" w:rsidP="00000000" w:rsidRDefault="00000000" w:rsidRPr="00000000" w14:paraId="00000119">
      <w:pPr>
        <w:widowControl w:val="1"/>
        <w:rPr/>
      </w:pPr>
      <w:hyperlink r:id="rId19">
        <w:r w:rsidDel="00000000" w:rsidR="00000000" w:rsidRPr="00000000">
          <w:rPr>
            <w:i w:val="1"/>
            <w:color w:val="1155cc"/>
            <w:u w:val="single"/>
            <w:rtl w:val="0"/>
          </w:rPr>
          <w:t xml:space="preserve">Office for Equity, Equal Opportunity, and Title IX (EEO-TIX)</w:t>
        </w:r>
      </w:hyperlink>
      <w:r w:rsidDel="00000000" w:rsidR="00000000" w:rsidRPr="00000000">
        <w:rPr>
          <w:i w:val="1"/>
          <w:rtl w:val="0"/>
        </w:rPr>
        <w:t xml:space="preserve"> - (213) 740-5086, M–F 8:30am–5:00pm | (213) 740-2500, for 24-hour reports (with the option to be anonymous)</w:t>
      </w:r>
      <w:r w:rsidDel="00000000" w:rsidR="00000000" w:rsidRPr="00000000">
        <w:rPr>
          <w:rtl w:val="0"/>
        </w:rPr>
      </w:r>
    </w:p>
    <w:p w:rsidR="00000000" w:rsidDel="00000000" w:rsidP="00000000" w:rsidRDefault="00000000" w:rsidRPr="00000000" w14:paraId="0000011A">
      <w:pPr>
        <w:widowControl w:val="1"/>
        <w:rPr/>
      </w:pPr>
      <w:r w:rsidDel="00000000" w:rsidR="00000000" w:rsidRPr="00000000">
        <w:rPr>
          <w:rtl w:val="0"/>
        </w:rPr>
        <w:t xml:space="preserve">Information about how to get help or help someone affected by harassment or discrimination, rights of protected classes, reporting options, and additional resources for students, faculty, staff, visitors, and applicants. </w:t>
      </w:r>
    </w:p>
    <w:p w:rsidR="00000000" w:rsidDel="00000000" w:rsidP="00000000" w:rsidRDefault="00000000" w:rsidRPr="00000000" w14:paraId="0000011B">
      <w:pPr>
        <w:widowControl w:val="1"/>
        <w:rPr/>
      </w:pPr>
      <w:r w:rsidDel="00000000" w:rsidR="00000000" w:rsidRPr="00000000">
        <w:rPr>
          <w:rtl w:val="0"/>
        </w:rPr>
      </w:r>
    </w:p>
    <w:p w:rsidR="00000000" w:rsidDel="00000000" w:rsidP="00000000" w:rsidRDefault="00000000" w:rsidRPr="00000000" w14:paraId="0000011C">
      <w:pPr>
        <w:widowControl w:val="1"/>
        <w:rPr>
          <w:highlight w:val="white"/>
        </w:rPr>
      </w:pPr>
      <w:hyperlink r:id="rId20">
        <w:r w:rsidDel="00000000" w:rsidR="00000000" w:rsidRPr="00000000">
          <w:rPr>
            <w:i w:val="1"/>
            <w:color w:val="1155cc"/>
            <w:highlight w:val="white"/>
            <w:u w:val="single"/>
            <w:rtl w:val="0"/>
          </w:rPr>
          <w:t xml:space="preserve">Public CARE Report, USC Advocate System</w:t>
        </w:r>
      </w:hyperlink>
      <w:r w:rsidDel="00000000" w:rsidR="00000000" w:rsidRPr="00000000">
        <w:rPr>
          <w:i w:val="1"/>
          <w:highlight w:val="white"/>
          <w:rtl w:val="0"/>
        </w:rPr>
        <w:t xml:space="preserve"> - (213) 740-0411</w:t>
      </w:r>
      <w:r w:rsidDel="00000000" w:rsidR="00000000" w:rsidRPr="00000000">
        <w:rPr>
          <w:rtl w:val="0"/>
        </w:rPr>
      </w:r>
    </w:p>
    <w:p w:rsidR="00000000" w:rsidDel="00000000" w:rsidP="00000000" w:rsidRDefault="00000000" w:rsidRPr="00000000" w14:paraId="0000011D">
      <w:pPr>
        <w:widowControl w:val="1"/>
        <w:rPr>
          <w:i w:val="1"/>
          <w:highlight w:val="white"/>
        </w:rPr>
      </w:pPr>
      <w:r w:rsidDel="00000000" w:rsidR="00000000" w:rsidRPr="00000000">
        <w:rPr>
          <w:highlight w:val="white"/>
          <w:rtl w:val="0"/>
        </w:rPr>
        <w:t xml:space="preserve">Avenue to report concern for a member of the Trojan family (Trojans Care 4 Trojans) or to report protected class harassment or discrimination (Harassment or Discrimination Incident Report). These reports are reviewed by the Office of Campus Wellbeing and Crisis Intervention.</w:t>
      </w:r>
      <w:r w:rsidDel="00000000" w:rsidR="00000000" w:rsidRPr="00000000">
        <w:rPr>
          <w:rtl w:val="0"/>
        </w:rPr>
      </w:r>
    </w:p>
    <w:p w:rsidR="00000000" w:rsidDel="00000000" w:rsidP="00000000" w:rsidRDefault="00000000" w:rsidRPr="00000000" w14:paraId="0000011E">
      <w:pPr>
        <w:widowControl w:val="1"/>
        <w:rPr/>
      </w:pPr>
      <w:r w:rsidDel="00000000" w:rsidR="00000000" w:rsidRPr="00000000">
        <w:rPr>
          <w:rtl w:val="0"/>
        </w:rPr>
      </w:r>
    </w:p>
    <w:p w:rsidR="00000000" w:rsidDel="00000000" w:rsidP="00000000" w:rsidRDefault="00000000" w:rsidRPr="00000000" w14:paraId="0000011F">
      <w:pPr>
        <w:widowControl w:val="1"/>
        <w:rPr/>
      </w:pPr>
      <w:hyperlink r:id="rId21">
        <w:r w:rsidDel="00000000" w:rsidR="00000000" w:rsidRPr="00000000">
          <w:rPr>
            <w:i w:val="1"/>
            <w:color w:val="1155cc"/>
            <w:u w:val="single"/>
            <w:rtl w:val="0"/>
          </w:rPr>
          <w:t xml:space="preserve">USC Office of Student Accessibility Services (OSAS)</w:t>
        </w:r>
      </w:hyperlink>
      <w:r w:rsidDel="00000000" w:rsidR="00000000" w:rsidRPr="00000000">
        <w:rPr>
          <w:i w:val="1"/>
          <w:rtl w:val="0"/>
        </w:rPr>
        <w:t xml:space="preserve"> - (213) 740-0776</w:t>
      </w:r>
      <w:r w:rsidDel="00000000" w:rsidR="00000000" w:rsidRPr="00000000">
        <w:rPr>
          <w:rtl w:val="0"/>
        </w:rPr>
      </w:r>
    </w:p>
    <w:p w:rsidR="00000000" w:rsidDel="00000000" w:rsidP="00000000" w:rsidRDefault="00000000" w:rsidRPr="00000000" w14:paraId="00000120">
      <w:pPr>
        <w:widowControl w:val="1"/>
        <w:rPr/>
      </w:pPr>
      <w:r w:rsidDel="00000000" w:rsidR="00000000" w:rsidRPr="00000000">
        <w:rPr>
          <w:rtl w:val="0"/>
        </w:rPr>
        <w:t xml:space="preserve">OSAS ensures equal access for students with disabilities through providing academic accommodations and auxiliary aids in accordance with federal laws and university policy.</w:t>
      </w:r>
    </w:p>
    <w:p w:rsidR="00000000" w:rsidDel="00000000" w:rsidP="00000000" w:rsidRDefault="00000000" w:rsidRPr="00000000" w14:paraId="00000121">
      <w:pPr>
        <w:widowControl w:val="1"/>
        <w:rPr/>
      </w:pPr>
      <w:r w:rsidDel="00000000" w:rsidR="00000000" w:rsidRPr="00000000">
        <w:rPr>
          <w:rtl w:val="0"/>
        </w:rPr>
      </w:r>
    </w:p>
    <w:p w:rsidR="00000000" w:rsidDel="00000000" w:rsidP="00000000" w:rsidRDefault="00000000" w:rsidRPr="00000000" w14:paraId="00000122">
      <w:pPr>
        <w:widowControl w:val="1"/>
        <w:rPr/>
      </w:pPr>
      <w:hyperlink r:id="rId22">
        <w:r w:rsidDel="00000000" w:rsidR="00000000" w:rsidRPr="00000000">
          <w:rPr>
            <w:i w:val="1"/>
            <w:color w:val="1155cc"/>
            <w:u w:val="single"/>
            <w:rtl w:val="0"/>
          </w:rPr>
          <w:t xml:space="preserve">USC Campus Support and Intervention</w:t>
        </w:r>
      </w:hyperlink>
      <w:r w:rsidDel="00000000" w:rsidR="00000000" w:rsidRPr="00000000">
        <w:rPr>
          <w:i w:val="1"/>
          <w:rtl w:val="0"/>
        </w:rPr>
        <w:t xml:space="preserve"> - (213) 740-0411</w:t>
      </w:r>
      <w:r w:rsidDel="00000000" w:rsidR="00000000" w:rsidRPr="00000000">
        <w:rPr>
          <w:rtl w:val="0"/>
        </w:rPr>
      </w:r>
    </w:p>
    <w:p w:rsidR="00000000" w:rsidDel="00000000" w:rsidP="00000000" w:rsidRDefault="00000000" w:rsidRPr="00000000" w14:paraId="00000123">
      <w:pPr>
        <w:widowControl w:val="1"/>
        <w:rPr/>
      </w:pPr>
      <w:r w:rsidDel="00000000" w:rsidR="00000000" w:rsidRPr="00000000">
        <w:rPr>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124">
      <w:pPr>
        <w:widowControl w:val="1"/>
        <w:rPr/>
      </w:pPr>
      <w:r w:rsidDel="00000000" w:rsidR="00000000" w:rsidRPr="00000000">
        <w:rPr>
          <w:rtl w:val="0"/>
        </w:rPr>
      </w:r>
    </w:p>
    <w:p w:rsidR="00000000" w:rsidDel="00000000" w:rsidP="00000000" w:rsidRDefault="00000000" w:rsidRPr="00000000" w14:paraId="00000125">
      <w:pPr>
        <w:widowControl w:val="1"/>
        <w:rPr/>
      </w:pPr>
      <w:hyperlink r:id="rId23">
        <w:r w:rsidDel="00000000" w:rsidR="00000000" w:rsidRPr="00000000">
          <w:rPr>
            <w:i w:val="1"/>
            <w:color w:val="1155cc"/>
            <w:u w:val="single"/>
            <w:rtl w:val="0"/>
          </w:rPr>
          <w:t xml:space="preserve">Diversity, Equity and Inclusion</w:t>
        </w:r>
      </w:hyperlink>
      <w:r w:rsidDel="00000000" w:rsidR="00000000" w:rsidRPr="00000000">
        <w:rPr>
          <w:i w:val="1"/>
          <w:rtl w:val="0"/>
        </w:rPr>
        <w:t xml:space="preserve"> - (213) 740-2101</w:t>
      </w:r>
      <w:r w:rsidDel="00000000" w:rsidR="00000000" w:rsidRPr="00000000">
        <w:rPr>
          <w:rtl w:val="0"/>
        </w:rPr>
      </w:r>
    </w:p>
    <w:p w:rsidR="00000000" w:rsidDel="00000000" w:rsidP="00000000" w:rsidRDefault="00000000" w:rsidRPr="00000000" w14:paraId="00000126">
      <w:pPr>
        <w:widowControl w:val="1"/>
        <w:rPr/>
      </w:pPr>
      <w:r w:rsidDel="00000000" w:rsidR="00000000" w:rsidRPr="00000000">
        <w:rPr>
          <w:rtl w:val="0"/>
        </w:rPr>
        <w:t xml:space="preserve">Information on events, programs and training, the Provost’s Diversity and Inclusion Council, Diversity Liaisons for each academic school, chronology, participation, and various resources for students. </w:t>
      </w:r>
    </w:p>
    <w:p w:rsidR="00000000" w:rsidDel="00000000" w:rsidP="00000000" w:rsidRDefault="00000000" w:rsidRPr="00000000" w14:paraId="00000127">
      <w:pPr>
        <w:widowControl w:val="1"/>
        <w:rPr/>
      </w:pPr>
      <w:r w:rsidDel="00000000" w:rsidR="00000000" w:rsidRPr="00000000">
        <w:rPr>
          <w:rtl w:val="0"/>
        </w:rPr>
      </w:r>
    </w:p>
    <w:p w:rsidR="00000000" w:rsidDel="00000000" w:rsidP="00000000" w:rsidRDefault="00000000" w:rsidRPr="00000000" w14:paraId="00000128">
      <w:pPr>
        <w:widowControl w:val="1"/>
        <w:rPr/>
      </w:pPr>
      <w:hyperlink r:id="rId24">
        <w:r w:rsidDel="00000000" w:rsidR="00000000" w:rsidRPr="00000000">
          <w:rPr>
            <w:i w:val="1"/>
            <w:color w:val="1155cc"/>
            <w:u w:val="single"/>
            <w:rtl w:val="0"/>
          </w:rPr>
          <w:t xml:space="preserve">USC Emergency</w:t>
        </w:r>
      </w:hyperlink>
      <w:r w:rsidDel="00000000" w:rsidR="00000000" w:rsidRPr="00000000">
        <w:rPr>
          <w:i w:val="1"/>
          <w:rtl w:val="0"/>
        </w:rPr>
        <w:t xml:space="preserve"> - UPC: (213) 740-4321, HSC: (323) 442-1000 – 24/7 on call</w:t>
      </w:r>
      <w:r w:rsidDel="00000000" w:rsidR="00000000" w:rsidRPr="00000000">
        <w:rPr>
          <w:rtl w:val="0"/>
        </w:rPr>
        <w:t xml:space="preserve"> </w:t>
      </w:r>
    </w:p>
    <w:p w:rsidR="00000000" w:rsidDel="00000000" w:rsidP="00000000" w:rsidRDefault="00000000" w:rsidRPr="00000000" w14:paraId="00000129">
      <w:pPr>
        <w:widowControl w:val="1"/>
        <w:rPr/>
      </w:pPr>
      <w:r w:rsidDel="00000000" w:rsidR="00000000" w:rsidRPr="00000000">
        <w:rPr>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12A">
      <w:pPr>
        <w:widowControl w:val="1"/>
        <w:rPr/>
      </w:pPr>
      <w:r w:rsidDel="00000000" w:rsidR="00000000" w:rsidRPr="00000000">
        <w:rPr>
          <w:rtl w:val="0"/>
        </w:rPr>
      </w:r>
    </w:p>
    <w:p w:rsidR="00000000" w:rsidDel="00000000" w:rsidP="00000000" w:rsidRDefault="00000000" w:rsidRPr="00000000" w14:paraId="0000012B">
      <w:pPr>
        <w:widowControl w:val="1"/>
        <w:rPr/>
      </w:pPr>
      <w:hyperlink r:id="rId25">
        <w:r w:rsidDel="00000000" w:rsidR="00000000" w:rsidRPr="00000000">
          <w:rPr>
            <w:i w:val="1"/>
            <w:color w:val="1155cc"/>
            <w:u w:val="single"/>
            <w:rtl w:val="0"/>
          </w:rPr>
          <w:t xml:space="preserve">USC Department of Public Safety</w:t>
        </w:r>
      </w:hyperlink>
      <w:r w:rsidDel="00000000" w:rsidR="00000000" w:rsidRPr="00000000">
        <w:rPr>
          <w:i w:val="1"/>
          <w:rtl w:val="0"/>
        </w:rPr>
        <w:t xml:space="preserve"> - UPC: (213) 740-6000, HSC: (323) 442-1200 – 24/7 on call</w:t>
      </w:r>
      <w:r w:rsidDel="00000000" w:rsidR="00000000" w:rsidRPr="00000000">
        <w:rPr>
          <w:rtl w:val="0"/>
        </w:rPr>
        <w:t xml:space="preserve"> </w:t>
      </w:r>
    </w:p>
    <w:p w:rsidR="00000000" w:rsidDel="00000000" w:rsidP="00000000" w:rsidRDefault="00000000" w:rsidRPr="00000000" w14:paraId="0000012C">
      <w:pPr>
        <w:widowControl w:val="1"/>
        <w:rPr/>
      </w:pPr>
      <w:r w:rsidDel="00000000" w:rsidR="00000000" w:rsidRPr="00000000">
        <w:rPr>
          <w:rtl w:val="0"/>
        </w:rPr>
        <w:t xml:space="preserve">Non-emergency assistance or information.</w:t>
      </w:r>
    </w:p>
    <w:p w:rsidR="00000000" w:rsidDel="00000000" w:rsidP="00000000" w:rsidRDefault="00000000" w:rsidRPr="00000000" w14:paraId="0000012D">
      <w:pPr>
        <w:widowControl w:val="1"/>
        <w:rPr/>
      </w:pPr>
      <w:r w:rsidDel="00000000" w:rsidR="00000000" w:rsidRPr="00000000">
        <w:rPr>
          <w:rtl w:val="0"/>
        </w:rPr>
      </w:r>
    </w:p>
    <w:p w:rsidR="00000000" w:rsidDel="00000000" w:rsidP="00000000" w:rsidRDefault="00000000" w:rsidRPr="00000000" w14:paraId="0000012E">
      <w:pPr>
        <w:widowControl w:val="1"/>
        <w:rPr/>
      </w:pPr>
      <w:hyperlink r:id="rId26">
        <w:r w:rsidDel="00000000" w:rsidR="00000000" w:rsidRPr="00000000">
          <w:rPr>
            <w:i w:val="1"/>
            <w:color w:val="1155cc"/>
            <w:u w:val="single"/>
            <w:rtl w:val="0"/>
          </w:rPr>
          <w:t xml:space="preserve">USC Office of the Ombuds</w:t>
        </w:r>
      </w:hyperlink>
      <w:r w:rsidDel="00000000" w:rsidR="00000000" w:rsidRPr="00000000">
        <w:rPr>
          <w:i w:val="1"/>
          <w:rtl w:val="0"/>
        </w:rPr>
        <w:t xml:space="preserve"> - UPC: (213) 821-9556, HSC: (323) 442-0382</w:t>
      </w:r>
      <w:r w:rsidDel="00000000" w:rsidR="00000000" w:rsidRPr="00000000">
        <w:rPr>
          <w:rtl w:val="0"/>
        </w:rPr>
        <w:t xml:space="preserve"> </w:t>
      </w:r>
    </w:p>
    <w:p w:rsidR="00000000" w:rsidDel="00000000" w:rsidP="00000000" w:rsidRDefault="00000000" w:rsidRPr="00000000" w14:paraId="0000012F">
      <w:pPr>
        <w:widowControl w:val="1"/>
        <w:rPr/>
      </w:pPr>
      <w:r w:rsidDel="00000000" w:rsidR="00000000" w:rsidRPr="00000000">
        <w:rPr>
          <w:rtl w:val="0"/>
        </w:rPr>
        <w:t xml:space="preserve">A safe and confidential place to share your USC-related issues with a University Ombuds who will work with you to explore options or paths to manage your concern.</w:t>
      </w:r>
    </w:p>
    <w:p w:rsidR="00000000" w:rsidDel="00000000" w:rsidP="00000000" w:rsidRDefault="00000000" w:rsidRPr="00000000" w14:paraId="00000130">
      <w:pPr>
        <w:widowControl w:val="1"/>
        <w:rPr/>
      </w:pPr>
      <w:r w:rsidDel="00000000" w:rsidR="00000000" w:rsidRPr="00000000">
        <w:rPr>
          <w:rtl w:val="0"/>
        </w:rPr>
      </w:r>
    </w:p>
    <w:p w:rsidR="00000000" w:rsidDel="00000000" w:rsidP="00000000" w:rsidRDefault="00000000" w:rsidRPr="00000000" w14:paraId="00000131">
      <w:pPr>
        <w:widowControl w:val="1"/>
        <w:rPr/>
      </w:pPr>
      <w:hyperlink r:id="rId27">
        <w:r w:rsidDel="00000000" w:rsidR="00000000" w:rsidRPr="00000000">
          <w:rPr>
            <w:i w:val="1"/>
            <w:color w:val="1155cc"/>
            <w:u w:val="single"/>
            <w:rtl w:val="0"/>
          </w:rPr>
          <w:t xml:space="preserve">Occupational Therapy Faculty Practice</w:t>
        </w:r>
      </w:hyperlink>
      <w:r w:rsidDel="00000000" w:rsidR="00000000" w:rsidRPr="00000000">
        <w:rPr>
          <w:i w:val="1"/>
          <w:rtl w:val="0"/>
        </w:rPr>
        <w:t xml:space="preserve"> - (323) 442-3340 or </w:t>
      </w:r>
      <w:hyperlink r:id="rId28">
        <w:r w:rsidDel="00000000" w:rsidR="00000000" w:rsidRPr="00000000">
          <w:rPr>
            <w:i w:val="1"/>
            <w:color w:val="1155cc"/>
            <w:u w:val="single"/>
            <w:rtl w:val="0"/>
          </w:rPr>
          <w:t xml:space="preserve">otfp@med.usc.edu</w:t>
        </w:r>
      </w:hyperlink>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132">
      <w:pPr>
        <w:widowControl w:val="1"/>
        <w:rPr>
          <w:i w:val="1"/>
        </w:rPr>
      </w:pPr>
      <w:r w:rsidDel="00000000" w:rsidR="00000000" w:rsidRPr="00000000">
        <w:rPr>
          <w:rtl w:val="0"/>
        </w:rPr>
        <w:t xml:space="preserve">Confidential Lifestyle Redesign services for USC students to support health-promoting habits and routines that enhance quality of life and academic performance.</w:t>
      </w:r>
      <w:r w:rsidDel="00000000" w:rsidR="00000000" w:rsidRPr="00000000">
        <w:rPr>
          <w:rtl w:val="0"/>
        </w:rPr>
      </w:r>
    </w:p>
    <w:sectPr>
      <w:headerReference r:id="rId29" w:type="first"/>
      <w:footerReference r:id="rId30" w:type="default"/>
      <w:footerReference r:id="rId31" w:type="first"/>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rPr>
        <w:sz w:val="16"/>
        <w:szCs w:val="16"/>
      </w:rPr>
    </w:pPr>
    <w:r w:rsidDel="00000000" w:rsidR="00000000" w:rsidRPr="00000000">
      <w:rPr>
        <w:rtl w:val="0"/>
      </w:rPr>
    </w:r>
  </w:p>
  <w:p w:rsidR="00000000" w:rsidDel="00000000" w:rsidP="00000000" w:rsidRDefault="00000000" w:rsidRPr="00000000" w14:paraId="00000134">
    <w:pPr>
      <w:pageBreakBefore w:val="0"/>
      <w:rPr>
        <w:sz w:val="16"/>
        <w:szCs w:val="16"/>
      </w:rPr>
    </w:pPr>
    <w:r w:rsidDel="00000000" w:rsidR="00000000" w:rsidRPr="00000000">
      <w:rPr>
        <w:sz w:val="16"/>
        <w:szCs w:val="16"/>
        <w:rtl w:val="0"/>
      </w:rPr>
      <w:t xml:space="preserve">v1.1 Last updated: 1/28/2022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USC Bovard College</w:t>
      <w:tab/>
      <w:tab/>
      <w:tab/>
      <w:tab/>
      <w:tab/>
      <w:tab/>
      <w:tab/>
      <w:tab/>
      <w:tab/>
      <w:t xml:space="preserve">Course Syllabus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widowControl w:val="0"/>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center" w:pos="4392"/>
      </w:tabs>
      <w:spacing w:after="120" w:before="240" w:lineRule="auto"/>
      <w:ind w:left="-18"/>
      <w:jc w:val="both"/>
    </w:pPr>
    <w:rPr>
      <w:color w:val="990000"/>
      <w:sz w:val="32"/>
      <w:szCs w:val="32"/>
    </w:rPr>
  </w:style>
  <w:style w:type="paragraph" w:styleId="Heading2">
    <w:name w:val="heading 2"/>
    <w:basedOn w:val="Normal"/>
    <w:next w:val="Normal"/>
    <w:pPr>
      <w:keepNext w:val="1"/>
      <w:pageBreakBefore w:val="0"/>
      <w:spacing w:after="120" w:before="120" w:lineRule="auto"/>
    </w:pPr>
    <w:rPr>
      <w:b w:val="1"/>
      <w:color w:val="434343"/>
    </w:rPr>
  </w:style>
  <w:style w:type="paragraph" w:styleId="Heading3">
    <w:name w:val="heading 3"/>
    <w:basedOn w:val="Normal"/>
    <w:next w:val="Normal"/>
    <w:pPr>
      <w:keepNext w:val="1"/>
      <w:pageBreakBefore w:val="0"/>
      <w:spacing w:after="240" w:before="240" w:lineRule="auto"/>
    </w:pPr>
    <w:rPr>
      <w:b w:val="1"/>
      <w:i w:val="1"/>
      <w:color w:val="434343"/>
      <w:sz w:val="20"/>
      <w:szCs w:val="20"/>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spacing w:line="240" w:lineRule="auto"/>
    </w:pPr>
    <w:rPr>
      <w:rFonts w:ascii="Times New Roman" w:cs="Times New Roman" w:eastAsia="Times New Roman" w:hAnsi="Times New Roman"/>
      <w:i w:val="1"/>
      <w:color w:val="000000"/>
      <w:sz w:val="22"/>
      <w:szCs w:val="22"/>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tabs>
        <w:tab w:val="center" w:pos="4392"/>
      </w:tabs>
      <w:spacing w:after="240" w:before="240" w:lineRule="auto"/>
    </w:pPr>
    <w:rPr>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c-advocate.symplicity.com/care_report/index.php/pid898515?" TargetMode="External"/><Relationship Id="rId22" Type="http://schemas.openxmlformats.org/officeDocument/2006/relationships/hyperlink" Target="http://campussupport.usc.edu" TargetMode="External"/><Relationship Id="rId21" Type="http://schemas.openxmlformats.org/officeDocument/2006/relationships/hyperlink" Target="http://osas.usc.edu" TargetMode="External"/><Relationship Id="rId24" Type="http://schemas.openxmlformats.org/officeDocument/2006/relationships/hyperlink" Target="http://emergency.usc.edu" TargetMode="External"/><Relationship Id="rId23" Type="http://schemas.openxmlformats.org/officeDocument/2006/relationships/hyperlink" Target="http://divers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tservices.usc.edu/officestudents" TargetMode="External"/><Relationship Id="rId26" Type="http://schemas.openxmlformats.org/officeDocument/2006/relationships/hyperlink" Target="http://ombuds.usc.edu" TargetMode="External"/><Relationship Id="rId25" Type="http://schemas.openxmlformats.org/officeDocument/2006/relationships/hyperlink" Target="http://dps.usc.edu" TargetMode="External"/><Relationship Id="rId28" Type="http://schemas.openxmlformats.org/officeDocument/2006/relationships/hyperlink" Target="mailto:otfp@med.usc.edu" TargetMode="External"/><Relationship Id="rId27" Type="http://schemas.openxmlformats.org/officeDocument/2006/relationships/hyperlink" Target="http://chan.usc.edu/otfp"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eader" Target="header1.xml"/><Relationship Id="rId7" Type="http://schemas.openxmlformats.org/officeDocument/2006/relationships/hyperlink" Target="https://docs.google.com/document/d/1p37s5_N0JlFUPbIGLbKB9cmuDowumOz9qEtVzUkMXE8/edit" TargetMode="External"/><Relationship Id="rId8" Type="http://schemas.openxmlformats.org/officeDocument/2006/relationships/hyperlink" Target="https://docs.google.com/document/d/1-RHCkZZqJl0AmOo4gWPxtOWWDazQ-OAeyF3ERkItpQw/edit?usp=sharing"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policy.usc.edu/scampus/" TargetMode="External"/><Relationship Id="rId10" Type="http://schemas.openxmlformats.org/officeDocument/2006/relationships/hyperlink" Target="https://itservices.usc.edu/googledrive/" TargetMode="External"/><Relationship Id="rId13" Type="http://schemas.openxmlformats.org/officeDocument/2006/relationships/hyperlink" Target="https://policy.usc.edu/research-and-scholarship-misconduct/" TargetMode="External"/><Relationship Id="rId12" Type="http://schemas.openxmlformats.org/officeDocument/2006/relationships/hyperlink" Target="https://policy.usc.edu/scampus/" TargetMode="External"/><Relationship Id="rId15" Type="http://schemas.openxmlformats.org/officeDocument/2006/relationships/hyperlink" Target="mailto:osasfrontdesk@usc.edu" TargetMode="External"/><Relationship Id="rId14" Type="http://schemas.openxmlformats.org/officeDocument/2006/relationships/hyperlink" Target="https://osas.usc.edu/" TargetMode="External"/><Relationship Id="rId17" Type="http://schemas.openxmlformats.org/officeDocument/2006/relationships/hyperlink" Target="http://suicidepreventionlifeline.org" TargetMode="External"/><Relationship Id="rId16" Type="http://schemas.openxmlformats.org/officeDocument/2006/relationships/hyperlink" Target="http://studenthealth.usc.edu/counseling" TargetMode="External"/><Relationship Id="rId19" Type="http://schemas.openxmlformats.org/officeDocument/2006/relationships/hyperlink" Target="http://eeotix.usc.edu" TargetMode="External"/><Relationship Id="rId18" Type="http://schemas.openxmlformats.org/officeDocument/2006/relationships/hyperlink" Target="http://studenthealth.usc.edu/sexual-assau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