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000000"/>
        </w:rPr>
      </w:pPr>
      <w:r w:rsidDel="00000000" w:rsidR="00000000" w:rsidRPr="00000000">
        <w:rPr>
          <w:b w:val="1"/>
          <w:color w:val="000000"/>
          <w:rtl w:val="0"/>
        </w:rPr>
        <w:t xml:space="preserve">PPD 629: Capstone in Urban Planning</w:t>
      </w:r>
    </w:p>
    <w:p w:rsidR="00000000" w:rsidDel="00000000" w:rsidP="00000000" w:rsidRDefault="00000000" w:rsidRPr="00000000" w14:paraId="00000002">
      <w:pPr>
        <w:jc w:val="center"/>
        <w:rPr>
          <w:b w:val="1"/>
          <w:color w:val="000000"/>
        </w:rPr>
      </w:pPr>
      <w:r w:rsidDel="00000000" w:rsidR="00000000" w:rsidRPr="00000000">
        <w:rPr>
          <w:b w:val="1"/>
          <w:color w:val="000000"/>
          <w:rtl w:val="0"/>
        </w:rPr>
        <w:t xml:space="preserve">Spring 2021, 4 Units  |  Monday, 6 to 9:20 PM</w:t>
      </w:r>
    </w:p>
    <w:p w:rsidR="00000000" w:rsidDel="00000000" w:rsidP="00000000" w:rsidRDefault="00000000" w:rsidRPr="00000000" w14:paraId="00000003">
      <w:pPr>
        <w:jc w:val="center"/>
        <w:rPr>
          <w:color w:val="000000"/>
        </w:rPr>
      </w:pPr>
      <w:r w:rsidDel="00000000" w:rsidR="00000000" w:rsidRPr="00000000">
        <w:rPr>
          <w:rtl w:val="0"/>
        </w:rPr>
      </w:r>
    </w:p>
    <w:p w:rsidR="00000000" w:rsidDel="00000000" w:rsidP="00000000" w:rsidRDefault="00000000" w:rsidRPr="00000000" w14:paraId="00000004">
      <w:pPr>
        <w:jc w:val="center"/>
        <w:rPr>
          <w:color w:val="000000"/>
        </w:rPr>
      </w:pPr>
      <w:r w:rsidDel="00000000" w:rsidR="00000000" w:rsidRPr="00000000">
        <w:rPr>
          <w:b w:val="1"/>
          <w:color w:val="000000"/>
          <w:rtl w:val="0"/>
        </w:rPr>
        <w:t xml:space="preserve">Location: </w:t>
      </w:r>
      <w:r w:rsidDel="00000000" w:rsidR="00000000" w:rsidRPr="00000000">
        <w:rPr>
          <w:rtl w:val="0"/>
        </w:rPr>
        <w:t xml:space="preserve">Zoom</w:t>
      </w:r>
      <w:r w:rsidDel="00000000" w:rsidR="00000000" w:rsidRPr="00000000">
        <w:rPr>
          <w:rtl w:val="0"/>
        </w:rPr>
      </w:r>
    </w:p>
    <w:p w:rsidR="00000000" w:rsidDel="00000000" w:rsidP="00000000" w:rsidRDefault="00000000" w:rsidRPr="00000000" w14:paraId="00000005">
      <w:pPr>
        <w:jc w:val="center"/>
        <w:rPr>
          <w:b w:val="1"/>
          <w:color w:val="000000"/>
        </w:rPr>
      </w:pPr>
      <w:r w:rsidDel="00000000" w:rsidR="00000000" w:rsidRPr="00000000">
        <w:rPr>
          <w:rtl w:val="0"/>
        </w:rPr>
      </w:r>
    </w:p>
    <w:p w:rsidR="00000000" w:rsidDel="00000000" w:rsidP="00000000" w:rsidRDefault="00000000" w:rsidRPr="00000000" w14:paraId="00000006">
      <w:pPr>
        <w:jc w:val="center"/>
        <w:rPr/>
      </w:pPr>
      <w:r w:rsidDel="00000000" w:rsidR="00000000" w:rsidRPr="00000000">
        <w:rPr>
          <w:b w:val="1"/>
          <w:color w:val="000000"/>
          <w:rtl w:val="0"/>
        </w:rPr>
        <w:t xml:space="preserve">Instruct</w:t>
      </w:r>
      <w:r w:rsidDel="00000000" w:rsidR="00000000" w:rsidRPr="00000000">
        <w:rPr>
          <w:b w:val="1"/>
          <w:rtl w:val="0"/>
        </w:rPr>
        <w:t xml:space="preserve">or: Clare Kelley, MPL</w:t>
      </w:r>
      <w:r w:rsidDel="00000000" w:rsidR="00000000" w:rsidRPr="00000000">
        <w:rPr>
          <w:rtl w:val="0"/>
        </w:rPr>
      </w:r>
    </w:p>
    <w:p w:rsidR="00000000" w:rsidDel="00000000" w:rsidP="00000000" w:rsidRDefault="00000000" w:rsidRPr="00000000" w14:paraId="00000007">
      <w:pPr>
        <w:jc w:val="center"/>
        <w:rPr/>
      </w:pPr>
      <w:r w:rsidDel="00000000" w:rsidR="00000000" w:rsidRPr="00000000">
        <w:rPr>
          <w:rtl w:val="0"/>
        </w:rPr>
        <w:t xml:space="preserve">City Planner</w:t>
      </w:r>
    </w:p>
    <w:p w:rsidR="00000000" w:rsidDel="00000000" w:rsidP="00000000" w:rsidRDefault="00000000" w:rsidRPr="00000000" w14:paraId="00000008">
      <w:pPr>
        <w:jc w:val="center"/>
        <w:rPr/>
      </w:pPr>
      <w:r w:rsidDel="00000000" w:rsidR="00000000" w:rsidRPr="00000000">
        <w:rPr>
          <w:rtl w:val="0"/>
        </w:rPr>
        <w:t xml:space="preserve">Los Angeles City Planning</w:t>
      </w:r>
    </w:p>
    <w:p w:rsidR="00000000" w:rsidDel="00000000" w:rsidP="00000000" w:rsidRDefault="00000000" w:rsidRPr="00000000" w14:paraId="00000009">
      <w:pPr>
        <w:jc w:val="center"/>
        <w:rPr/>
      </w:pPr>
      <w:r w:rsidDel="00000000" w:rsidR="00000000" w:rsidRPr="00000000">
        <w:rPr>
          <w:rtl w:val="0"/>
        </w:rPr>
        <w:t xml:space="preserve">Adjunct Instructor</w:t>
      </w:r>
    </w:p>
    <w:p w:rsidR="00000000" w:rsidDel="00000000" w:rsidP="00000000" w:rsidRDefault="00000000" w:rsidRPr="00000000" w14:paraId="0000000A">
      <w:pPr>
        <w:jc w:val="center"/>
        <w:rPr/>
      </w:pPr>
      <w:r w:rsidDel="00000000" w:rsidR="00000000" w:rsidRPr="00000000">
        <w:rPr>
          <w:rtl w:val="0"/>
        </w:rPr>
        <w:t xml:space="preserve">Sol Price School of Public Policy</w:t>
      </w:r>
    </w:p>
    <w:p w:rsidR="00000000" w:rsidDel="00000000" w:rsidP="00000000" w:rsidRDefault="00000000" w:rsidRPr="00000000" w14:paraId="0000000B">
      <w:pPr>
        <w:jc w:val="center"/>
        <w:rPr>
          <w:b w:val="1"/>
          <w:color w:val="000000"/>
        </w:rPr>
      </w:pPr>
      <w:r w:rsidDel="00000000" w:rsidR="00000000" w:rsidRPr="00000000">
        <w:rPr>
          <w:rtl w:val="0"/>
        </w:rPr>
      </w:r>
    </w:p>
    <w:p w:rsidR="00000000" w:rsidDel="00000000" w:rsidP="00000000" w:rsidRDefault="00000000" w:rsidRPr="00000000" w14:paraId="0000000C">
      <w:pPr>
        <w:jc w:val="center"/>
        <w:rPr/>
      </w:pPr>
      <w:r w:rsidDel="00000000" w:rsidR="00000000" w:rsidRPr="00000000">
        <w:rPr>
          <w:b w:val="1"/>
          <w:color w:val="000000"/>
          <w:rtl w:val="0"/>
        </w:rPr>
        <w:t xml:space="preserve">Office Hours: </w:t>
      </w:r>
      <w:r w:rsidDel="00000000" w:rsidR="00000000" w:rsidRPr="00000000">
        <w:rPr>
          <w:color w:val="000000"/>
          <w:rtl w:val="0"/>
        </w:rPr>
        <w:t xml:space="preserve">4 pm to 5 pm, Friday or by appointment </w:t>
      </w:r>
      <w:r w:rsidDel="00000000" w:rsidR="00000000" w:rsidRPr="00000000">
        <w:rPr>
          <w:rtl w:val="0"/>
        </w:rPr>
        <w:t xml:space="preserve">via Zoom</w:t>
      </w:r>
    </w:p>
    <w:p w:rsidR="00000000" w:rsidDel="00000000" w:rsidP="00000000" w:rsidRDefault="00000000" w:rsidRPr="00000000" w14:paraId="0000000D">
      <w:pPr>
        <w:jc w:val="center"/>
        <w:rPr/>
      </w:pPr>
      <w:hyperlink r:id="rId8">
        <w:r w:rsidDel="00000000" w:rsidR="00000000" w:rsidRPr="00000000">
          <w:rPr>
            <w:color w:val="1155cc"/>
            <w:u w:val="single"/>
            <w:rtl w:val="0"/>
          </w:rPr>
          <w:t xml:space="preserve">https://usc.zoom.us/j/9663120768?pwd=bzhvSS9FNEhabGllSlJjQWpFRGVLZz09</w:t>
        </w:r>
      </w:hyperlink>
      <w:r w:rsidDel="00000000" w:rsidR="00000000" w:rsidRPr="00000000">
        <w:rPr>
          <w:rtl w:val="0"/>
        </w:rPr>
      </w:r>
    </w:p>
    <w:p w:rsidR="00000000" w:rsidDel="00000000" w:rsidP="00000000" w:rsidRDefault="00000000" w:rsidRPr="00000000" w14:paraId="0000000E">
      <w:pPr>
        <w:jc w:val="center"/>
        <w:rPr/>
      </w:pPr>
      <w:r w:rsidDel="00000000" w:rsidR="00000000" w:rsidRPr="00000000">
        <w:rPr>
          <w:rtl w:val="0"/>
        </w:rPr>
        <w:t xml:space="preserve">Meeting ID: 966 312 0768</w:t>
      </w:r>
    </w:p>
    <w:p w:rsidR="00000000" w:rsidDel="00000000" w:rsidP="00000000" w:rsidRDefault="00000000" w:rsidRPr="00000000" w14:paraId="0000000F">
      <w:pPr>
        <w:jc w:val="center"/>
        <w:rPr/>
      </w:pPr>
      <w:r w:rsidDel="00000000" w:rsidR="00000000" w:rsidRPr="00000000">
        <w:rPr>
          <w:rtl w:val="0"/>
        </w:rPr>
        <w:t xml:space="preserve">Passcode: 352192  </w:t>
      </w:r>
    </w:p>
    <w:p w:rsidR="00000000" w:rsidDel="00000000" w:rsidP="00000000" w:rsidRDefault="00000000" w:rsidRPr="00000000" w14:paraId="00000010">
      <w:pPr>
        <w:jc w:val="center"/>
        <w:rPr/>
      </w:pPr>
      <w:r w:rsidDel="00000000" w:rsidR="00000000" w:rsidRPr="00000000">
        <w:rPr>
          <w:rtl w:val="0"/>
        </w:rPr>
        <w:t xml:space="preserve">        +1 669 900 6833 US (San Jose)</w:t>
      </w:r>
    </w:p>
    <w:p w:rsidR="00000000" w:rsidDel="00000000" w:rsidP="00000000" w:rsidRDefault="00000000" w:rsidRPr="00000000" w14:paraId="00000011">
      <w:pPr>
        <w:jc w:val="center"/>
        <w:rPr/>
      </w:pPr>
      <w:r w:rsidDel="00000000" w:rsidR="00000000" w:rsidRPr="00000000">
        <w:rPr>
          <w:rtl w:val="0"/>
        </w:rPr>
      </w:r>
    </w:p>
    <w:p w:rsidR="00000000" w:rsidDel="00000000" w:rsidP="00000000" w:rsidRDefault="00000000" w:rsidRPr="00000000" w14:paraId="00000012">
      <w:pPr>
        <w:jc w:val="center"/>
        <w:rPr>
          <w:b w:val="1"/>
          <w:color w:val="000000"/>
        </w:rPr>
      </w:pPr>
      <w:r w:rsidDel="00000000" w:rsidR="00000000" w:rsidRPr="00000000">
        <w:rPr>
          <w:b w:val="1"/>
          <w:color w:val="000000"/>
          <w:rtl w:val="0"/>
        </w:rPr>
        <w:t xml:space="preserve">Contact Info: </w:t>
      </w:r>
      <w:r w:rsidDel="00000000" w:rsidR="00000000" w:rsidRPr="00000000">
        <w:rPr>
          <w:color w:val="000000"/>
          <w:rtl w:val="0"/>
        </w:rPr>
        <w:t xml:space="preserve">chkelley@usc.edu </w:t>
      </w:r>
      <w:r w:rsidDel="00000000" w:rsidR="00000000" w:rsidRPr="00000000">
        <w:rPr>
          <w:rtl w:val="0"/>
        </w:rPr>
        <w:t xml:space="preserve">(</w:t>
      </w:r>
      <w:r w:rsidDel="00000000" w:rsidR="00000000" w:rsidRPr="00000000">
        <w:rPr>
          <w:color w:val="000000"/>
          <w:rtl w:val="0"/>
        </w:rPr>
        <w:t xml:space="preserve">emails shall be returned within 48 hours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3">
      <w:pPr>
        <w:jc w:val="center"/>
        <w:rPr>
          <w:b w:val="1"/>
          <w:color w:val="000000"/>
        </w:rPr>
      </w:pPr>
      <w:r w:rsidDel="00000000" w:rsidR="00000000" w:rsidRPr="00000000">
        <w:rPr>
          <w:rtl w:val="0"/>
        </w:rPr>
      </w:r>
    </w:p>
    <w:p w:rsidR="00000000" w:rsidDel="00000000" w:rsidP="00000000" w:rsidRDefault="00000000" w:rsidRPr="00000000" w14:paraId="00000014">
      <w:pPr>
        <w:rPr>
          <w:b w:val="1"/>
          <w:color w:val="000000"/>
        </w:rPr>
      </w:pPr>
      <w:r w:rsidDel="00000000" w:rsidR="00000000" w:rsidRPr="00000000">
        <w:rPr>
          <w:rtl w:val="0"/>
        </w:rPr>
      </w:r>
    </w:p>
    <w:p w:rsidR="00000000" w:rsidDel="00000000" w:rsidP="00000000" w:rsidRDefault="00000000" w:rsidRPr="00000000" w14:paraId="00000015">
      <w:pPr>
        <w:rPr>
          <w:b w:val="1"/>
          <w:color w:val="000000"/>
        </w:rPr>
      </w:pPr>
      <w:r w:rsidDel="00000000" w:rsidR="00000000" w:rsidRPr="00000000">
        <w:rPr>
          <w:b w:val="1"/>
          <w:color w:val="000000"/>
          <w:rtl w:val="0"/>
        </w:rPr>
        <w:t xml:space="preserve">Course Description</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With the restructuring of the old Master of Planning (MPL) curriculum into the Master of Urban Planning (MUP) curriculum, the comprehensive examination was transitioned to a capstone course. In this course, students will produce both individual and group documents related to a specific, real site. The work products will be staged, with the individual project completed and reviewed by concentration faculty members at mid-semester, followed by the inter-disciplinary group plan to be presented to the same concentration faculty members at the end of the semester.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The capstone is designed to test your knowledge of the concepts and skills you have gained in the MUP curriculum, internships, and other experiences obtained during your study at USC. The capstone is not a forum for rote echoing of course materials. It challenges you to synthesize concepts and methods that are appropriate to addressing a current real-world planning problem. You will be able to demonstrate your command of the core course materials, and your expertise in one of the prevalent areas of the planning profession. This is also an opportunity to demonstrate your ability to communicate your analysis of the situation and your ideas.</w:t>
      </w:r>
    </w:p>
    <w:p w:rsidR="00000000" w:rsidDel="00000000" w:rsidP="00000000" w:rsidRDefault="00000000" w:rsidRPr="00000000" w14:paraId="0000001A">
      <w:pPr>
        <w:ind w:left="540" w:firstLine="0"/>
        <w:rPr/>
      </w:pPr>
      <w:r w:rsidDel="00000000" w:rsidR="00000000" w:rsidRPr="00000000">
        <w:rPr>
          <w:rtl w:val="0"/>
        </w:rPr>
      </w:r>
    </w:p>
    <w:p w:rsidR="00000000" w:rsidDel="00000000" w:rsidP="00000000" w:rsidRDefault="00000000" w:rsidRPr="00000000" w14:paraId="0000001B">
      <w:pPr>
        <w:ind w:left="540" w:firstLine="0"/>
        <w:rPr/>
      </w:pPr>
      <w:r w:rsidDel="00000000" w:rsidR="00000000" w:rsidRPr="00000000">
        <w:rPr>
          <w:rtl w:val="0"/>
        </w:rPr>
        <w:t xml:space="preserve">The goals of the course are to:</w:t>
      </w:r>
    </w:p>
    <w:p w:rsidR="00000000" w:rsidDel="00000000" w:rsidP="00000000" w:rsidRDefault="00000000" w:rsidRPr="00000000" w14:paraId="0000001C">
      <w:pPr>
        <w:ind w:left="540" w:firstLine="0"/>
        <w:rPr/>
      </w:pPr>
      <w:r w:rsidDel="00000000" w:rsidR="00000000" w:rsidRPr="00000000">
        <w:rPr>
          <w:rtl w:val="0"/>
        </w:rPr>
      </w:r>
    </w:p>
    <w:p w:rsidR="00000000" w:rsidDel="00000000" w:rsidP="00000000" w:rsidRDefault="00000000" w:rsidRPr="00000000" w14:paraId="0000001D">
      <w:pPr>
        <w:numPr>
          <w:ilvl w:val="0"/>
          <w:numId w:val="3"/>
        </w:numPr>
        <w:ind w:left="1080" w:hanging="360"/>
        <w:rPr/>
      </w:pPr>
      <w:r w:rsidDel="00000000" w:rsidR="00000000" w:rsidRPr="00000000">
        <w:rPr>
          <w:rtl w:val="0"/>
        </w:rPr>
        <w:t xml:space="preserve">Provide an opportunity to demonstrate creativity and general grasp of planning theories, issues, and constructs in a true “capstone” experience;</w:t>
      </w:r>
    </w:p>
    <w:p w:rsidR="00000000" w:rsidDel="00000000" w:rsidP="00000000" w:rsidRDefault="00000000" w:rsidRPr="00000000" w14:paraId="0000001E">
      <w:pPr>
        <w:numPr>
          <w:ilvl w:val="0"/>
          <w:numId w:val="3"/>
        </w:numPr>
        <w:ind w:left="1080" w:hanging="360"/>
        <w:rPr/>
      </w:pPr>
      <w:r w:rsidDel="00000000" w:rsidR="00000000" w:rsidRPr="00000000">
        <w:rPr>
          <w:rtl w:val="0"/>
        </w:rPr>
        <w:t xml:space="preserve">Integrate and synthesize knowledge gained throughout the MUP core and concentration curriculums, and</w:t>
      </w:r>
    </w:p>
    <w:p w:rsidR="00000000" w:rsidDel="00000000" w:rsidP="00000000" w:rsidRDefault="00000000" w:rsidRPr="00000000" w14:paraId="0000001F">
      <w:pPr>
        <w:numPr>
          <w:ilvl w:val="0"/>
          <w:numId w:val="3"/>
        </w:numPr>
        <w:ind w:left="1080" w:hanging="360"/>
        <w:rPr/>
      </w:pPr>
      <w:r w:rsidDel="00000000" w:rsidR="00000000" w:rsidRPr="00000000">
        <w:rPr>
          <w:rtl w:val="0"/>
        </w:rPr>
        <w:t xml:space="preserve">Mirror real world planning and development practice by giving a taste of the challenges, tensions, and issues of the profession in an interdisciplinary context.</w:t>
      </w:r>
    </w:p>
    <w:p w:rsidR="00000000" w:rsidDel="00000000" w:rsidP="00000000" w:rsidRDefault="00000000" w:rsidRPr="00000000" w14:paraId="00000020">
      <w:pPr>
        <w:ind w:left="180" w:firstLine="0"/>
        <w:rPr/>
      </w:pPr>
      <w:r w:rsidDel="00000000" w:rsidR="00000000" w:rsidRPr="00000000">
        <w:rPr>
          <w:rtl w:val="0"/>
        </w:rPr>
      </w:r>
    </w:p>
    <w:p w:rsidR="00000000" w:rsidDel="00000000" w:rsidP="00000000" w:rsidRDefault="00000000" w:rsidRPr="00000000" w14:paraId="00000021">
      <w:pPr>
        <w:ind w:left="540" w:firstLine="0"/>
        <w:rPr/>
      </w:pPr>
      <w:r w:rsidDel="00000000" w:rsidR="00000000" w:rsidRPr="00000000">
        <w:rPr>
          <w:rtl w:val="0"/>
        </w:rPr>
        <w:t xml:space="preserve">The requirements of the course are to produce professional caliber individual and inter-disciplinary group reports that meet all the expectations of current practice. </w:t>
      </w:r>
    </w:p>
    <w:p w:rsidR="00000000" w:rsidDel="00000000" w:rsidP="00000000" w:rsidRDefault="00000000" w:rsidRPr="00000000" w14:paraId="00000022">
      <w:pPr>
        <w:ind w:left="180" w:firstLine="0"/>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The capstone course has two parts.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Part I,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Concentration Analysis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you answer questions individually related to your MUP concentration: Economic Development, Design of the Built Environment, Arts and Culture, Environmental Planning and Analysis, </w:t>
      </w:r>
      <w:r w:rsidDel="00000000" w:rsidR="00000000" w:rsidRPr="00000000">
        <w:rPr>
          <w:rtl w:val="0"/>
        </w:rPr>
        <w:t xml:space="preserve">Housing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Real Estate or Transportation. You will also explore a range of alternatives that address the problem as described in the project brief. These ideas will emerge from your understanding and analysis of the problems and potentials of the existing site, and the requirements of the program. You will have to develop concrete and detailed proposals for one of these plans or programs.  </w:t>
      </w:r>
      <w:r w:rsidDel="00000000" w:rsidR="00000000" w:rsidRPr="00000000">
        <w:rPr>
          <w:rtl w:val="0"/>
        </w:rPr>
      </w:r>
    </w:p>
    <w:p w:rsidR="00000000" w:rsidDel="00000000" w:rsidP="00000000" w:rsidRDefault="00000000" w:rsidRPr="00000000" w14:paraId="00000026">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Deliverable: </w:t>
      </w:r>
      <w:r w:rsidDel="00000000" w:rsidR="00000000" w:rsidRPr="00000000">
        <w:rPr>
          <w:rtl w:val="0"/>
        </w:rPr>
        <w:t xml:space="preserve">Individual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Project Report</w:t>
      </w: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Part II,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Recommendations &amp; Strategy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section, you will answer questions as part of an </w:t>
      </w:r>
      <w:r w:rsidDel="00000000" w:rsidR="00000000" w:rsidRPr="00000000">
        <w:rPr>
          <w:rtl w:val="0"/>
        </w:rPr>
        <w:t xml:space="preserve">interdisciplinary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group that summarizes the problem, your group solution, and key opportunities and challenges to implementing your solution. This is an opportunity for you to collaborate with fellow planners/professionals to explore ideas and synergies emerging from the partnership amongst various concentrations, and develop and synthesize recommendations and strategies for the client.  </w:t>
      </w:r>
      <w:r w:rsidDel="00000000" w:rsidR="00000000" w:rsidRPr="00000000">
        <w:rPr>
          <w:rtl w:val="0"/>
        </w:rPr>
      </w:r>
    </w:p>
    <w:p w:rsidR="00000000" w:rsidDel="00000000" w:rsidP="00000000" w:rsidRDefault="00000000" w:rsidRPr="00000000" w14:paraId="00000029">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Deliverable: Group Project Report &amp; Presentation</w:t>
      </w: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color w:val="000000"/>
        </w:rPr>
      </w:pPr>
      <w:r w:rsidDel="00000000" w:rsidR="00000000" w:rsidRPr="00000000">
        <w:rPr>
          <w:rtl w:val="0"/>
        </w:rPr>
      </w:r>
    </w:p>
    <w:p w:rsidR="00000000" w:rsidDel="00000000" w:rsidP="00000000" w:rsidRDefault="00000000" w:rsidRPr="00000000" w14:paraId="0000002C">
      <w:pPr>
        <w:rPr>
          <w:b w:val="1"/>
          <w:color w:val="000000"/>
        </w:rPr>
      </w:pPr>
      <w:r w:rsidDel="00000000" w:rsidR="00000000" w:rsidRPr="00000000">
        <w:rPr>
          <w:rtl w:val="0"/>
        </w:rPr>
      </w:r>
    </w:p>
    <w:p w:rsidR="00000000" w:rsidDel="00000000" w:rsidP="00000000" w:rsidRDefault="00000000" w:rsidRPr="00000000" w14:paraId="0000002D">
      <w:pPr>
        <w:rPr>
          <w:b w:val="1"/>
          <w:color w:val="000000"/>
        </w:rPr>
      </w:pPr>
      <w:r w:rsidDel="00000000" w:rsidR="00000000" w:rsidRPr="00000000">
        <w:rPr>
          <w:b w:val="1"/>
          <w:color w:val="000000"/>
          <w:rtl w:val="0"/>
        </w:rPr>
        <w:t xml:space="preserve">Required Readings and Supplementary Materials</w:t>
      </w:r>
    </w:p>
    <w:p w:rsidR="00000000" w:rsidDel="00000000" w:rsidP="00000000" w:rsidRDefault="00000000" w:rsidRPr="00000000" w14:paraId="0000002E">
      <w:pPr>
        <w:rPr>
          <w:b w:val="1"/>
          <w:color w:val="000000"/>
          <w:u w:val="single"/>
        </w:rPr>
      </w:pPr>
      <w:r w:rsidDel="00000000" w:rsidR="00000000" w:rsidRPr="00000000">
        <w:rPr>
          <w:color w:val="000000"/>
          <w:rtl w:val="0"/>
        </w:rPr>
        <w:t xml:space="preserve">You will be provided a project brief and additional reading materials to be provided on a regular basis. </w:t>
      </w:r>
      <w:r w:rsidDel="00000000" w:rsidR="00000000" w:rsidRPr="00000000">
        <w:rPr>
          <w:rtl w:val="0"/>
        </w:rPr>
      </w:r>
    </w:p>
    <w:p w:rsidR="00000000" w:rsidDel="00000000" w:rsidP="00000000" w:rsidRDefault="00000000" w:rsidRPr="00000000" w14:paraId="0000002F">
      <w:pPr>
        <w:rPr>
          <w:b w:val="1"/>
          <w:color w:val="000000"/>
        </w:rPr>
      </w:pPr>
      <w:r w:rsidDel="00000000" w:rsidR="00000000" w:rsidRPr="00000000">
        <w:rPr>
          <w:rtl w:val="0"/>
        </w:rPr>
      </w:r>
    </w:p>
    <w:p w:rsidR="00000000" w:rsidDel="00000000" w:rsidP="00000000" w:rsidRDefault="00000000" w:rsidRPr="00000000" w14:paraId="00000030">
      <w:pPr>
        <w:rPr>
          <w:b w:val="1"/>
          <w:color w:val="000000"/>
        </w:rPr>
      </w:pPr>
      <w:r w:rsidDel="00000000" w:rsidR="00000000" w:rsidRPr="00000000">
        <w:rPr>
          <w:b w:val="1"/>
          <w:color w:val="000000"/>
          <w:rtl w:val="0"/>
        </w:rPr>
        <w:t xml:space="preserve">Description and Assessment of Assignments </w:t>
      </w:r>
    </w:p>
    <w:p w:rsidR="00000000" w:rsidDel="00000000" w:rsidP="00000000" w:rsidRDefault="00000000" w:rsidRPr="00000000" w14:paraId="00000031">
      <w:pPr>
        <w:rPr>
          <w:b w:val="1"/>
          <w:color w:val="000000"/>
        </w:rPr>
      </w:pPr>
      <w:r w:rsidDel="00000000" w:rsidR="00000000" w:rsidRPr="00000000">
        <w:rPr>
          <w:color w:val="000000"/>
          <w:rtl w:val="0"/>
        </w:rPr>
        <w:t xml:space="preserve">Please see assignments in the project brief. </w:t>
      </w:r>
      <w:r w:rsidDel="00000000" w:rsidR="00000000" w:rsidRPr="00000000">
        <w:br w:type="page"/>
      </w:r>
      <w:r w:rsidDel="00000000" w:rsidR="00000000" w:rsidRPr="00000000">
        <w:rPr>
          <w:rtl w:val="0"/>
        </w:rPr>
      </w:r>
    </w:p>
    <w:p w:rsidR="00000000" w:rsidDel="00000000" w:rsidP="00000000" w:rsidRDefault="00000000" w:rsidRPr="00000000" w14:paraId="00000032">
      <w:pPr>
        <w:rPr>
          <w:b w:val="1"/>
          <w:color w:val="000000"/>
        </w:rPr>
      </w:pPr>
      <w:r w:rsidDel="00000000" w:rsidR="00000000" w:rsidRPr="00000000">
        <w:rPr>
          <w:b w:val="1"/>
          <w:color w:val="000000"/>
          <w:rtl w:val="0"/>
        </w:rPr>
        <w:t xml:space="preserve">Grading Breakdown</w:t>
      </w:r>
    </w:p>
    <w:p w:rsidR="00000000" w:rsidDel="00000000" w:rsidP="00000000" w:rsidRDefault="00000000" w:rsidRPr="00000000" w14:paraId="00000033">
      <w:pPr>
        <w:rPr>
          <w:color w:val="000000"/>
        </w:rPr>
      </w:pPr>
      <w:r w:rsidDel="00000000" w:rsidR="00000000" w:rsidRPr="00000000">
        <w:rPr>
          <w:rtl w:val="0"/>
        </w:rPr>
      </w:r>
    </w:p>
    <w:tbl>
      <w:tblPr>
        <w:tblStyle w:val="Table1"/>
        <w:tblW w:w="5760.0" w:type="dxa"/>
        <w:jc w:val="left"/>
        <w:tblInd w:w="-113.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3510"/>
        <w:gridCol w:w="990"/>
        <w:gridCol w:w="1260"/>
        <w:tblGridChange w:id="0">
          <w:tblGrid>
            <w:gridCol w:w="3510"/>
            <w:gridCol w:w="990"/>
            <w:gridCol w:w="1260"/>
          </w:tblGrid>
        </w:tblGridChange>
      </w:tblGrid>
      <w:tr>
        <w:trPr>
          <w:trHeight w:val="256" w:hRule="atLeast"/>
        </w:trPr>
        <w:tc>
          <w:tcPr/>
          <w:p w:rsidR="00000000" w:rsidDel="00000000" w:rsidP="00000000" w:rsidRDefault="00000000" w:rsidRPr="00000000" w14:paraId="00000034">
            <w:pPr>
              <w:rPr>
                <w:b w:val="1"/>
                <w:color w:val="000000"/>
              </w:rPr>
            </w:pPr>
            <w:bookmarkStart w:colFirst="0" w:colLast="0" w:name="_heading=h.30j0zll" w:id="0"/>
            <w:bookmarkEnd w:id="0"/>
            <w:r w:rsidDel="00000000" w:rsidR="00000000" w:rsidRPr="00000000">
              <w:rPr>
                <w:b w:val="1"/>
                <w:color w:val="000000"/>
                <w:rtl w:val="0"/>
              </w:rPr>
              <w:t xml:space="preserve">Assessment Tool </w:t>
            </w:r>
          </w:p>
        </w:tc>
        <w:tc>
          <w:tcPr/>
          <w:p w:rsidR="00000000" w:rsidDel="00000000" w:rsidP="00000000" w:rsidRDefault="00000000" w:rsidRPr="00000000" w14:paraId="00000035">
            <w:pPr>
              <w:rPr>
                <w:b w:val="1"/>
                <w:color w:val="000000"/>
              </w:rPr>
            </w:pPr>
            <w:r w:rsidDel="00000000" w:rsidR="00000000" w:rsidRPr="00000000">
              <w:rPr>
                <w:b w:val="1"/>
                <w:color w:val="000000"/>
                <w:rtl w:val="0"/>
              </w:rPr>
              <w:t xml:space="preserve">Points</w:t>
            </w:r>
          </w:p>
        </w:tc>
        <w:tc>
          <w:tcPr/>
          <w:p w:rsidR="00000000" w:rsidDel="00000000" w:rsidP="00000000" w:rsidRDefault="00000000" w:rsidRPr="00000000" w14:paraId="00000036">
            <w:pPr>
              <w:rPr>
                <w:b w:val="1"/>
                <w:color w:val="000000"/>
              </w:rPr>
            </w:pPr>
            <w:r w:rsidDel="00000000" w:rsidR="00000000" w:rsidRPr="00000000">
              <w:rPr>
                <w:b w:val="1"/>
                <w:color w:val="000000"/>
                <w:rtl w:val="0"/>
              </w:rPr>
              <w:t xml:space="preserve">% of Grade</w:t>
            </w:r>
          </w:p>
        </w:tc>
      </w:tr>
      <w:tr>
        <w:trPr>
          <w:trHeight w:val="256" w:hRule="atLeast"/>
        </w:trPr>
        <w:tc>
          <w:tcPr/>
          <w:p w:rsidR="00000000" w:rsidDel="00000000" w:rsidP="00000000" w:rsidRDefault="00000000" w:rsidRPr="00000000" w14:paraId="00000037">
            <w:pPr>
              <w:rPr>
                <w:color w:val="000000"/>
              </w:rPr>
            </w:pPr>
            <w:r w:rsidDel="00000000" w:rsidR="00000000" w:rsidRPr="00000000">
              <w:rPr>
                <w:color w:val="000000"/>
                <w:rtl w:val="0"/>
              </w:rPr>
              <w:t xml:space="preserve">Individual Project</w:t>
            </w:r>
          </w:p>
        </w:tc>
        <w:tc>
          <w:tcPr/>
          <w:p w:rsidR="00000000" w:rsidDel="00000000" w:rsidP="00000000" w:rsidRDefault="00000000" w:rsidRPr="00000000" w14:paraId="00000038">
            <w:pPr>
              <w:rPr>
                <w:color w:val="000000"/>
              </w:rPr>
            </w:pPr>
            <w:r w:rsidDel="00000000" w:rsidR="00000000" w:rsidRPr="00000000">
              <w:rPr>
                <w:color w:val="000000"/>
                <w:rtl w:val="0"/>
              </w:rPr>
              <w:t xml:space="preserve">50</w:t>
            </w:r>
          </w:p>
        </w:tc>
        <w:tc>
          <w:tcPr/>
          <w:p w:rsidR="00000000" w:rsidDel="00000000" w:rsidP="00000000" w:rsidRDefault="00000000" w:rsidRPr="00000000" w14:paraId="00000039">
            <w:pPr>
              <w:rPr>
                <w:color w:val="000000"/>
              </w:rPr>
            </w:pPr>
            <w:r w:rsidDel="00000000" w:rsidR="00000000" w:rsidRPr="00000000">
              <w:rPr>
                <w:color w:val="000000"/>
                <w:rtl w:val="0"/>
              </w:rPr>
              <w:t xml:space="preserve">50%</w:t>
            </w:r>
          </w:p>
        </w:tc>
      </w:tr>
      <w:tr>
        <w:trPr>
          <w:trHeight w:val="256" w:hRule="atLeast"/>
        </w:trPr>
        <w:tc>
          <w:tcPr/>
          <w:p w:rsidR="00000000" w:rsidDel="00000000" w:rsidP="00000000" w:rsidRDefault="00000000" w:rsidRPr="00000000" w14:paraId="0000003A">
            <w:pPr>
              <w:rPr>
                <w:color w:val="000000"/>
              </w:rPr>
            </w:pPr>
            <w:r w:rsidDel="00000000" w:rsidR="00000000" w:rsidRPr="00000000">
              <w:rPr>
                <w:color w:val="000000"/>
                <w:rtl w:val="0"/>
              </w:rPr>
              <w:t xml:space="preserve">Group Project</w:t>
            </w:r>
          </w:p>
        </w:tc>
        <w:tc>
          <w:tcPr/>
          <w:p w:rsidR="00000000" w:rsidDel="00000000" w:rsidP="00000000" w:rsidRDefault="00000000" w:rsidRPr="00000000" w14:paraId="0000003B">
            <w:pPr>
              <w:rPr>
                <w:color w:val="000000"/>
              </w:rPr>
            </w:pPr>
            <w:r w:rsidDel="00000000" w:rsidR="00000000" w:rsidRPr="00000000">
              <w:rPr>
                <w:color w:val="000000"/>
                <w:rtl w:val="0"/>
              </w:rPr>
              <w:t xml:space="preserve">25</w:t>
            </w:r>
          </w:p>
        </w:tc>
        <w:tc>
          <w:tcPr/>
          <w:p w:rsidR="00000000" w:rsidDel="00000000" w:rsidP="00000000" w:rsidRDefault="00000000" w:rsidRPr="00000000" w14:paraId="0000003C">
            <w:pPr>
              <w:rPr>
                <w:color w:val="000000"/>
              </w:rPr>
            </w:pPr>
            <w:r w:rsidDel="00000000" w:rsidR="00000000" w:rsidRPr="00000000">
              <w:rPr>
                <w:color w:val="000000"/>
                <w:rtl w:val="0"/>
              </w:rPr>
              <w:t xml:space="preserve">25%</w:t>
            </w:r>
          </w:p>
        </w:tc>
      </w:tr>
      <w:tr>
        <w:trPr>
          <w:trHeight w:val="256" w:hRule="atLeast"/>
        </w:trPr>
        <w:tc>
          <w:tcPr/>
          <w:p w:rsidR="00000000" w:rsidDel="00000000" w:rsidP="00000000" w:rsidRDefault="00000000" w:rsidRPr="00000000" w14:paraId="0000003D">
            <w:pPr>
              <w:rPr>
                <w:color w:val="000000"/>
              </w:rPr>
            </w:pPr>
            <w:r w:rsidDel="00000000" w:rsidR="00000000" w:rsidRPr="00000000">
              <w:rPr>
                <w:color w:val="000000"/>
                <w:rtl w:val="0"/>
              </w:rPr>
              <w:t xml:space="preserve">Group Project Presentation</w:t>
            </w:r>
          </w:p>
        </w:tc>
        <w:tc>
          <w:tcPr/>
          <w:p w:rsidR="00000000" w:rsidDel="00000000" w:rsidP="00000000" w:rsidRDefault="00000000" w:rsidRPr="00000000" w14:paraId="0000003E">
            <w:pPr>
              <w:rPr>
                <w:color w:val="000000"/>
              </w:rPr>
            </w:pPr>
            <w:r w:rsidDel="00000000" w:rsidR="00000000" w:rsidRPr="00000000">
              <w:rPr>
                <w:color w:val="000000"/>
                <w:rtl w:val="0"/>
              </w:rPr>
              <w:t xml:space="preserve">10</w:t>
            </w:r>
          </w:p>
        </w:tc>
        <w:tc>
          <w:tcPr/>
          <w:p w:rsidR="00000000" w:rsidDel="00000000" w:rsidP="00000000" w:rsidRDefault="00000000" w:rsidRPr="00000000" w14:paraId="0000003F">
            <w:pPr>
              <w:rPr>
                <w:color w:val="000000"/>
              </w:rPr>
            </w:pPr>
            <w:r w:rsidDel="00000000" w:rsidR="00000000" w:rsidRPr="00000000">
              <w:rPr>
                <w:color w:val="000000"/>
                <w:rtl w:val="0"/>
              </w:rPr>
              <w:t xml:space="preserve">10%</w:t>
            </w:r>
          </w:p>
        </w:tc>
      </w:tr>
      <w:tr>
        <w:trPr>
          <w:trHeight w:val="256" w:hRule="atLeast"/>
        </w:trPr>
        <w:tc>
          <w:tcPr/>
          <w:p w:rsidR="00000000" w:rsidDel="00000000" w:rsidP="00000000" w:rsidRDefault="00000000" w:rsidRPr="00000000" w14:paraId="00000040">
            <w:pPr>
              <w:rPr>
                <w:color w:val="000000"/>
              </w:rPr>
            </w:pPr>
            <w:r w:rsidDel="00000000" w:rsidR="00000000" w:rsidRPr="00000000">
              <w:rPr>
                <w:color w:val="000000"/>
                <w:rtl w:val="0"/>
              </w:rPr>
              <w:t xml:space="preserve">Class Participation</w:t>
            </w:r>
          </w:p>
        </w:tc>
        <w:tc>
          <w:tcPr/>
          <w:p w:rsidR="00000000" w:rsidDel="00000000" w:rsidP="00000000" w:rsidRDefault="00000000" w:rsidRPr="00000000" w14:paraId="00000041">
            <w:pPr>
              <w:rPr>
                <w:color w:val="000000"/>
              </w:rPr>
            </w:pPr>
            <w:r w:rsidDel="00000000" w:rsidR="00000000" w:rsidRPr="00000000">
              <w:rPr>
                <w:color w:val="000000"/>
                <w:rtl w:val="0"/>
              </w:rPr>
              <w:t xml:space="preserve">15</w:t>
            </w:r>
          </w:p>
        </w:tc>
        <w:tc>
          <w:tcPr/>
          <w:p w:rsidR="00000000" w:rsidDel="00000000" w:rsidP="00000000" w:rsidRDefault="00000000" w:rsidRPr="00000000" w14:paraId="00000042">
            <w:pPr>
              <w:rPr>
                <w:color w:val="000000"/>
              </w:rPr>
            </w:pPr>
            <w:r w:rsidDel="00000000" w:rsidR="00000000" w:rsidRPr="00000000">
              <w:rPr>
                <w:color w:val="000000"/>
                <w:rtl w:val="0"/>
              </w:rPr>
              <w:t xml:space="preserve">15%</w:t>
            </w:r>
          </w:p>
        </w:tc>
      </w:tr>
      <w:tr>
        <w:trPr>
          <w:trHeight w:val="256" w:hRule="atLeast"/>
        </w:trPr>
        <w:tc>
          <w:tcPr/>
          <w:p w:rsidR="00000000" w:rsidDel="00000000" w:rsidP="00000000" w:rsidRDefault="00000000" w:rsidRPr="00000000" w14:paraId="00000043">
            <w:pPr>
              <w:rPr>
                <w:color w:val="000000"/>
              </w:rPr>
            </w:pPr>
            <w:r w:rsidDel="00000000" w:rsidR="00000000" w:rsidRPr="00000000">
              <w:rPr>
                <w:rtl w:val="0"/>
              </w:rPr>
            </w:r>
          </w:p>
        </w:tc>
        <w:tc>
          <w:tcPr/>
          <w:p w:rsidR="00000000" w:rsidDel="00000000" w:rsidP="00000000" w:rsidRDefault="00000000" w:rsidRPr="00000000" w14:paraId="00000044">
            <w:pPr>
              <w:rPr>
                <w:color w:val="000000"/>
              </w:rPr>
            </w:pPr>
            <w:r w:rsidDel="00000000" w:rsidR="00000000" w:rsidRPr="00000000">
              <w:rPr>
                <w:rtl w:val="0"/>
              </w:rPr>
            </w:r>
          </w:p>
        </w:tc>
        <w:tc>
          <w:tcPr/>
          <w:p w:rsidR="00000000" w:rsidDel="00000000" w:rsidP="00000000" w:rsidRDefault="00000000" w:rsidRPr="00000000" w14:paraId="00000045">
            <w:pPr>
              <w:rPr>
                <w:color w:val="000000"/>
              </w:rPr>
            </w:pPr>
            <w:r w:rsidDel="00000000" w:rsidR="00000000" w:rsidRPr="00000000">
              <w:rPr>
                <w:rtl w:val="0"/>
              </w:rPr>
            </w:r>
          </w:p>
        </w:tc>
      </w:tr>
      <w:tr>
        <w:trPr>
          <w:trHeight w:val="240" w:hRule="atLeast"/>
        </w:trPr>
        <w:tc>
          <w:tcPr/>
          <w:p w:rsidR="00000000" w:rsidDel="00000000" w:rsidP="00000000" w:rsidRDefault="00000000" w:rsidRPr="00000000" w14:paraId="00000046">
            <w:pPr>
              <w:rPr>
                <w:b w:val="1"/>
                <w:color w:val="000000"/>
              </w:rPr>
            </w:pPr>
            <w:r w:rsidDel="00000000" w:rsidR="00000000" w:rsidRPr="00000000">
              <w:rPr>
                <w:b w:val="1"/>
                <w:color w:val="000000"/>
                <w:rtl w:val="0"/>
              </w:rPr>
              <w:t xml:space="preserve">TOTAL</w:t>
            </w:r>
          </w:p>
        </w:tc>
        <w:tc>
          <w:tcPr/>
          <w:p w:rsidR="00000000" w:rsidDel="00000000" w:rsidP="00000000" w:rsidRDefault="00000000" w:rsidRPr="00000000" w14:paraId="00000047">
            <w:pPr>
              <w:rPr>
                <w:b w:val="1"/>
                <w:color w:val="000000"/>
              </w:rPr>
            </w:pPr>
            <w:r w:rsidDel="00000000" w:rsidR="00000000" w:rsidRPr="00000000">
              <w:rPr>
                <w:b w:val="1"/>
                <w:color w:val="000000"/>
                <w:rtl w:val="0"/>
              </w:rPr>
              <w:t xml:space="preserve">100</w:t>
            </w:r>
          </w:p>
        </w:tc>
        <w:tc>
          <w:tcPr/>
          <w:p w:rsidR="00000000" w:rsidDel="00000000" w:rsidP="00000000" w:rsidRDefault="00000000" w:rsidRPr="00000000" w14:paraId="00000048">
            <w:pPr>
              <w:rPr>
                <w:b w:val="1"/>
                <w:color w:val="000000"/>
              </w:rPr>
            </w:pPr>
            <w:r w:rsidDel="00000000" w:rsidR="00000000" w:rsidRPr="00000000">
              <w:rPr>
                <w:b w:val="1"/>
                <w:color w:val="000000"/>
                <w:rtl w:val="0"/>
              </w:rPr>
              <w:t xml:space="preserve">100%</w:t>
            </w:r>
          </w:p>
        </w:tc>
      </w:tr>
    </w:tbl>
    <w:p w:rsidR="00000000" w:rsidDel="00000000" w:rsidP="00000000" w:rsidRDefault="00000000" w:rsidRPr="00000000" w14:paraId="00000049">
      <w:pPr>
        <w:ind w:left="1440" w:firstLine="0"/>
        <w:rPr>
          <w:color w:val="000000"/>
        </w:rPr>
      </w:pPr>
      <w:r w:rsidDel="00000000" w:rsidR="00000000" w:rsidRPr="00000000">
        <w:rPr>
          <w:rtl w:val="0"/>
        </w:rPr>
      </w:r>
    </w:p>
    <w:p w:rsidR="00000000" w:rsidDel="00000000" w:rsidP="00000000" w:rsidRDefault="00000000" w:rsidRPr="00000000" w14:paraId="0000004A">
      <w:pPr>
        <w:rPr>
          <w:color w:val="000000"/>
        </w:rPr>
      </w:pPr>
      <w:r w:rsidDel="00000000" w:rsidR="00000000" w:rsidRPr="00000000">
        <w:rPr>
          <w:rtl w:val="0"/>
        </w:rPr>
      </w:r>
    </w:p>
    <w:p w:rsidR="00000000" w:rsidDel="00000000" w:rsidP="00000000" w:rsidRDefault="00000000" w:rsidRPr="00000000" w14:paraId="0000004B">
      <w:pPr>
        <w:rPr>
          <w:b w:val="1"/>
          <w:color w:val="000000"/>
        </w:rPr>
      </w:pPr>
      <w:r w:rsidDel="00000000" w:rsidR="00000000" w:rsidRPr="00000000">
        <w:rPr>
          <w:b w:val="1"/>
          <w:color w:val="000000"/>
          <w:rtl w:val="0"/>
        </w:rPr>
        <w:t xml:space="preserve">Grading Scale</w:t>
      </w:r>
    </w:p>
    <w:p w:rsidR="00000000" w:rsidDel="00000000" w:rsidP="00000000" w:rsidRDefault="00000000" w:rsidRPr="00000000" w14:paraId="0000004C">
      <w:pPr>
        <w:rPr>
          <w:b w:val="1"/>
          <w:color w:val="000000"/>
        </w:rPr>
      </w:pPr>
      <w:r w:rsidDel="00000000" w:rsidR="00000000" w:rsidRPr="00000000">
        <w:rPr>
          <w:rtl w:val="0"/>
        </w:rPr>
      </w:r>
    </w:p>
    <w:p w:rsidR="00000000" w:rsidDel="00000000" w:rsidP="00000000" w:rsidRDefault="00000000" w:rsidRPr="00000000" w14:paraId="0000004D">
      <w:pPr>
        <w:rPr>
          <w:color w:val="000000"/>
        </w:rPr>
      </w:pPr>
      <w:r w:rsidDel="00000000" w:rsidR="00000000" w:rsidRPr="00000000">
        <w:rPr>
          <w:color w:val="000000"/>
          <w:rtl w:val="0"/>
        </w:rPr>
        <w:t xml:space="preserve">Course final grades will be determined using the following scale </w:t>
      </w:r>
    </w:p>
    <w:p w:rsidR="00000000" w:rsidDel="00000000" w:rsidP="00000000" w:rsidRDefault="00000000" w:rsidRPr="00000000" w14:paraId="0000004E">
      <w:pPr>
        <w:rPr>
          <w:color w:val="000000"/>
        </w:rPr>
      </w:pPr>
      <w:r w:rsidDel="00000000" w:rsidR="00000000" w:rsidRPr="00000000">
        <w:rPr>
          <w:color w:val="000000"/>
          <w:rtl w:val="0"/>
        </w:rPr>
        <w:t xml:space="preserve">A</w:t>
        <w:tab/>
        <w:t xml:space="preserve">95-100</w:t>
      </w:r>
    </w:p>
    <w:p w:rsidR="00000000" w:rsidDel="00000000" w:rsidP="00000000" w:rsidRDefault="00000000" w:rsidRPr="00000000" w14:paraId="0000004F">
      <w:pPr>
        <w:rPr>
          <w:color w:val="000000"/>
        </w:rPr>
      </w:pPr>
      <w:r w:rsidDel="00000000" w:rsidR="00000000" w:rsidRPr="00000000">
        <w:rPr>
          <w:color w:val="000000"/>
          <w:rtl w:val="0"/>
        </w:rPr>
        <w:t xml:space="preserve">A-</w:t>
        <w:tab/>
        <w:t xml:space="preserve">90-94</w:t>
      </w:r>
    </w:p>
    <w:p w:rsidR="00000000" w:rsidDel="00000000" w:rsidP="00000000" w:rsidRDefault="00000000" w:rsidRPr="00000000" w14:paraId="00000050">
      <w:pPr>
        <w:rPr>
          <w:color w:val="000000"/>
        </w:rPr>
      </w:pPr>
      <w:r w:rsidDel="00000000" w:rsidR="00000000" w:rsidRPr="00000000">
        <w:rPr>
          <w:color w:val="000000"/>
          <w:rtl w:val="0"/>
        </w:rPr>
        <w:t xml:space="preserve">B+</w:t>
        <w:tab/>
        <w:t xml:space="preserve">87-89</w:t>
      </w:r>
    </w:p>
    <w:p w:rsidR="00000000" w:rsidDel="00000000" w:rsidP="00000000" w:rsidRDefault="00000000" w:rsidRPr="00000000" w14:paraId="00000051">
      <w:pPr>
        <w:rPr>
          <w:color w:val="000000"/>
        </w:rPr>
      </w:pPr>
      <w:r w:rsidDel="00000000" w:rsidR="00000000" w:rsidRPr="00000000">
        <w:rPr>
          <w:color w:val="000000"/>
          <w:rtl w:val="0"/>
        </w:rPr>
        <w:t xml:space="preserve">B</w:t>
        <w:tab/>
        <w:t xml:space="preserve">83-86</w:t>
      </w:r>
    </w:p>
    <w:p w:rsidR="00000000" w:rsidDel="00000000" w:rsidP="00000000" w:rsidRDefault="00000000" w:rsidRPr="00000000" w14:paraId="00000052">
      <w:pPr>
        <w:rPr>
          <w:color w:val="000000"/>
        </w:rPr>
      </w:pPr>
      <w:r w:rsidDel="00000000" w:rsidR="00000000" w:rsidRPr="00000000">
        <w:rPr>
          <w:color w:val="000000"/>
          <w:rtl w:val="0"/>
        </w:rPr>
        <w:t xml:space="preserve">B-</w:t>
        <w:tab/>
        <w:t xml:space="preserve">80-82</w:t>
      </w:r>
    </w:p>
    <w:p w:rsidR="00000000" w:rsidDel="00000000" w:rsidP="00000000" w:rsidRDefault="00000000" w:rsidRPr="00000000" w14:paraId="00000053">
      <w:pPr>
        <w:rPr>
          <w:color w:val="000000"/>
        </w:rPr>
      </w:pPr>
      <w:r w:rsidDel="00000000" w:rsidR="00000000" w:rsidRPr="00000000">
        <w:rPr>
          <w:color w:val="000000"/>
          <w:rtl w:val="0"/>
        </w:rPr>
        <w:t xml:space="preserve">C+</w:t>
        <w:tab/>
        <w:t xml:space="preserve">77-79</w:t>
      </w:r>
    </w:p>
    <w:p w:rsidR="00000000" w:rsidDel="00000000" w:rsidP="00000000" w:rsidRDefault="00000000" w:rsidRPr="00000000" w14:paraId="00000054">
      <w:pPr>
        <w:rPr>
          <w:color w:val="000000"/>
        </w:rPr>
      </w:pPr>
      <w:r w:rsidDel="00000000" w:rsidR="00000000" w:rsidRPr="00000000">
        <w:rPr>
          <w:color w:val="000000"/>
          <w:rtl w:val="0"/>
        </w:rPr>
        <w:t xml:space="preserve">C</w:t>
        <w:tab/>
        <w:t xml:space="preserve">73-76</w:t>
      </w:r>
    </w:p>
    <w:p w:rsidR="00000000" w:rsidDel="00000000" w:rsidP="00000000" w:rsidRDefault="00000000" w:rsidRPr="00000000" w14:paraId="00000055">
      <w:pPr>
        <w:rPr>
          <w:color w:val="000000"/>
        </w:rPr>
      </w:pPr>
      <w:r w:rsidDel="00000000" w:rsidR="00000000" w:rsidRPr="00000000">
        <w:rPr>
          <w:color w:val="000000"/>
          <w:rtl w:val="0"/>
        </w:rPr>
        <w:t xml:space="preserve">C-</w:t>
        <w:tab/>
        <w:t xml:space="preserve">70-72</w:t>
      </w:r>
    </w:p>
    <w:p w:rsidR="00000000" w:rsidDel="00000000" w:rsidP="00000000" w:rsidRDefault="00000000" w:rsidRPr="00000000" w14:paraId="00000056">
      <w:pPr>
        <w:rPr>
          <w:color w:val="000000"/>
        </w:rPr>
      </w:pPr>
      <w:r w:rsidDel="00000000" w:rsidR="00000000" w:rsidRPr="00000000">
        <w:rPr>
          <w:color w:val="000000"/>
          <w:rtl w:val="0"/>
        </w:rPr>
        <w:t xml:space="preserve">D+</w:t>
        <w:tab/>
        <w:t xml:space="preserve">67-69</w:t>
      </w:r>
    </w:p>
    <w:p w:rsidR="00000000" w:rsidDel="00000000" w:rsidP="00000000" w:rsidRDefault="00000000" w:rsidRPr="00000000" w14:paraId="00000057">
      <w:pPr>
        <w:rPr>
          <w:color w:val="000000"/>
        </w:rPr>
      </w:pPr>
      <w:r w:rsidDel="00000000" w:rsidR="00000000" w:rsidRPr="00000000">
        <w:rPr>
          <w:color w:val="000000"/>
          <w:rtl w:val="0"/>
        </w:rPr>
        <w:t xml:space="preserve">D</w:t>
        <w:tab/>
        <w:t xml:space="preserve">63-66</w:t>
      </w:r>
    </w:p>
    <w:p w:rsidR="00000000" w:rsidDel="00000000" w:rsidP="00000000" w:rsidRDefault="00000000" w:rsidRPr="00000000" w14:paraId="00000058">
      <w:pPr>
        <w:rPr>
          <w:color w:val="000000"/>
        </w:rPr>
      </w:pPr>
      <w:r w:rsidDel="00000000" w:rsidR="00000000" w:rsidRPr="00000000">
        <w:rPr>
          <w:color w:val="000000"/>
          <w:rtl w:val="0"/>
        </w:rPr>
        <w:t xml:space="preserve">D-</w:t>
        <w:tab/>
        <w:t xml:space="preserve">60-62</w:t>
      </w:r>
    </w:p>
    <w:p w:rsidR="00000000" w:rsidDel="00000000" w:rsidP="00000000" w:rsidRDefault="00000000" w:rsidRPr="00000000" w14:paraId="00000059">
      <w:pPr>
        <w:rPr>
          <w:color w:val="000000"/>
        </w:rPr>
      </w:pPr>
      <w:r w:rsidDel="00000000" w:rsidR="00000000" w:rsidRPr="00000000">
        <w:rPr>
          <w:color w:val="000000"/>
          <w:rtl w:val="0"/>
        </w:rPr>
        <w:t xml:space="preserve">F</w:t>
        <w:tab/>
        <w:t xml:space="preserve">59 and below</w:t>
      </w:r>
    </w:p>
    <w:p w:rsidR="00000000" w:rsidDel="00000000" w:rsidP="00000000" w:rsidRDefault="00000000" w:rsidRPr="00000000" w14:paraId="0000005A">
      <w:pPr>
        <w:rPr>
          <w:b w:val="1"/>
          <w:color w:val="000000"/>
          <w:u w:val="single"/>
        </w:rPr>
      </w:pPr>
      <w:r w:rsidDel="00000000" w:rsidR="00000000" w:rsidRPr="00000000">
        <w:rPr>
          <w:rtl w:val="0"/>
        </w:rPr>
      </w:r>
    </w:p>
    <w:p w:rsidR="00000000" w:rsidDel="00000000" w:rsidP="00000000" w:rsidRDefault="00000000" w:rsidRPr="00000000" w14:paraId="0000005B">
      <w:pPr>
        <w:rPr>
          <w:color w:val="000000"/>
        </w:rPr>
      </w:pPr>
      <w:r w:rsidDel="00000000" w:rsidR="00000000" w:rsidRPr="00000000">
        <w:rPr>
          <w:rtl w:val="0"/>
        </w:rPr>
      </w:r>
    </w:p>
    <w:p w:rsidR="00000000" w:rsidDel="00000000" w:rsidP="00000000" w:rsidRDefault="00000000" w:rsidRPr="00000000" w14:paraId="0000005C">
      <w:pPr>
        <w:rPr>
          <w:color w:val="000000"/>
        </w:rPr>
      </w:pPr>
      <w:r w:rsidDel="00000000" w:rsidR="00000000" w:rsidRPr="00000000">
        <w:rPr>
          <w:b w:val="1"/>
          <w:color w:val="000000"/>
          <w:rtl w:val="0"/>
        </w:rPr>
        <w:t xml:space="preserve">Assignment Submission Policy</w:t>
      </w:r>
      <w:r w:rsidDel="00000000" w:rsidR="00000000" w:rsidRPr="00000000">
        <w:rPr>
          <w:rtl w:val="0"/>
        </w:rPr>
      </w:r>
    </w:p>
    <w:p w:rsidR="00000000" w:rsidDel="00000000" w:rsidP="00000000" w:rsidRDefault="00000000" w:rsidRPr="00000000" w14:paraId="0000005D">
      <w:pPr>
        <w:rPr>
          <w:color w:val="000000"/>
        </w:rPr>
      </w:pPr>
      <w:r w:rsidDel="00000000" w:rsidR="00000000" w:rsidRPr="00000000">
        <w:rPr>
          <w:color w:val="000000"/>
          <w:rtl w:val="0"/>
        </w:rPr>
        <w:t xml:space="preserve">Assignments are to be submitted per the schedule outlined in the syllabus.  </w:t>
      </w:r>
    </w:p>
    <w:p w:rsidR="00000000" w:rsidDel="00000000" w:rsidP="00000000" w:rsidRDefault="00000000" w:rsidRPr="00000000" w14:paraId="0000005E">
      <w:pPr>
        <w:rPr>
          <w:color w:val="000000"/>
        </w:rPr>
      </w:pPr>
      <w:r w:rsidDel="00000000" w:rsidR="00000000" w:rsidRPr="00000000">
        <w:rPr>
          <w:rtl w:val="0"/>
        </w:rPr>
      </w:r>
    </w:p>
    <w:p w:rsidR="00000000" w:rsidDel="00000000" w:rsidP="00000000" w:rsidRDefault="00000000" w:rsidRPr="00000000" w14:paraId="0000005F">
      <w:pPr>
        <w:rPr>
          <w:b w:val="1"/>
          <w:color w:val="000000"/>
        </w:rPr>
      </w:pPr>
      <w:r w:rsidDel="00000000" w:rsidR="00000000" w:rsidRPr="00000000">
        <w:rPr>
          <w:b w:val="1"/>
          <w:color w:val="000000"/>
          <w:rtl w:val="0"/>
        </w:rPr>
        <w:t xml:space="preserve">Grading Timeline</w:t>
      </w:r>
    </w:p>
    <w:p w:rsidR="00000000" w:rsidDel="00000000" w:rsidP="00000000" w:rsidRDefault="00000000" w:rsidRPr="00000000" w14:paraId="00000060">
      <w:pPr>
        <w:rPr>
          <w:color w:val="000000"/>
        </w:rPr>
      </w:pPr>
      <w:r w:rsidDel="00000000" w:rsidR="00000000" w:rsidRPr="00000000">
        <w:rPr>
          <w:color w:val="000000"/>
          <w:rtl w:val="0"/>
        </w:rPr>
        <w:t xml:space="preserve">Grades will be provided within two weeks of assignment submittal.</w:t>
      </w:r>
    </w:p>
    <w:p w:rsidR="00000000" w:rsidDel="00000000" w:rsidP="00000000" w:rsidRDefault="00000000" w:rsidRPr="00000000" w14:paraId="00000061">
      <w:pPr>
        <w:rPr>
          <w:color w:val="000000"/>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Additional Policies</w:t>
      </w:r>
    </w:p>
    <w:p w:rsidR="00000000" w:rsidDel="00000000" w:rsidP="00000000" w:rsidRDefault="00000000" w:rsidRPr="00000000" w14:paraId="00000063">
      <w:pPr>
        <w:rPr>
          <w:color w:val="000000"/>
        </w:rPr>
      </w:pPr>
      <w:r w:rsidDel="00000000" w:rsidR="00000000" w:rsidRPr="00000000">
        <w:rPr>
          <w:color w:val="000000"/>
          <w:rtl w:val="0"/>
        </w:rPr>
        <w:t xml:space="preserve">Late assignments will be graded down substantially, and a passing grade will not be assigned unless all assignments are completed.  </w:t>
      </w:r>
      <w:r w:rsidDel="00000000" w:rsidR="00000000" w:rsidRPr="00000000">
        <w:br w:type="page"/>
      </w:r>
      <w:r w:rsidDel="00000000" w:rsidR="00000000" w:rsidRPr="00000000">
        <w:rPr>
          <w:b w:val="1"/>
          <w:color w:val="000000"/>
          <w:rtl w:val="0"/>
        </w:rPr>
        <w:t xml:space="preserve">Course Schedule: A Weekly Breakdown</w:t>
      </w: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b w:val="1"/>
          <w:rtl w:val="0"/>
        </w:rPr>
        <w:t xml:space="preserve">Week 1</w:t>
      </w:r>
      <w:r w:rsidDel="00000000" w:rsidR="00000000" w:rsidRPr="00000000">
        <w:rPr>
          <w:rtl w:val="0"/>
        </w:rPr>
        <w:t xml:space="preserve">: </w:t>
      </w:r>
      <w:r w:rsidDel="00000000" w:rsidR="00000000" w:rsidRPr="00000000">
        <w:rPr>
          <w:b w:val="1"/>
          <w:rtl w:val="0"/>
        </w:rPr>
        <w:t xml:space="preserve">January 18 </w:t>
      </w:r>
      <w:r w:rsidDel="00000000" w:rsidR="00000000" w:rsidRPr="00000000">
        <w:rPr>
          <w:rtl w:val="0"/>
        </w:rPr>
        <w:t xml:space="preserve"> MLK Holiday</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b w:val="1"/>
          <w:rtl w:val="0"/>
        </w:rPr>
        <w:t xml:space="preserve">Week 2</w:t>
      </w:r>
      <w:r w:rsidDel="00000000" w:rsidR="00000000" w:rsidRPr="00000000">
        <w:rPr>
          <w:rtl w:val="0"/>
        </w:rPr>
        <w:t xml:space="preserve">: </w:t>
      </w:r>
      <w:r w:rsidDel="00000000" w:rsidR="00000000" w:rsidRPr="00000000">
        <w:rPr>
          <w:b w:val="1"/>
          <w:rtl w:val="0"/>
        </w:rPr>
        <w:t xml:space="preserve">January 25</w:t>
      </w:r>
      <w:r w:rsidDel="00000000" w:rsidR="00000000" w:rsidRPr="00000000">
        <w:rPr>
          <w:rtl w:val="0"/>
        </w:rPr>
        <w:tab/>
      </w:r>
    </w:p>
    <w:p w:rsidR="00000000" w:rsidDel="00000000" w:rsidP="00000000" w:rsidRDefault="00000000" w:rsidRPr="00000000" w14:paraId="0000006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Site introduction (capstone instructors)</w:t>
      </w:r>
      <w:r w:rsidDel="00000000" w:rsidR="00000000" w:rsidRPr="00000000">
        <w:rPr>
          <w:rtl w:val="0"/>
        </w:rPr>
      </w:r>
    </w:p>
    <w:p w:rsidR="00000000" w:rsidDel="00000000" w:rsidP="00000000" w:rsidRDefault="00000000" w:rsidRPr="00000000" w14:paraId="0000006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Conduct student survey of core classes (first week) (capstone instructors, assisted by MUP program administrator)</w:t>
      </w:r>
      <w:r w:rsidDel="00000000" w:rsidR="00000000" w:rsidRPr="00000000">
        <w:rPr>
          <w:rtl w:val="0"/>
        </w:rPr>
      </w:r>
    </w:p>
    <w:p w:rsidR="00000000" w:rsidDel="00000000" w:rsidP="00000000" w:rsidRDefault="00000000" w:rsidRPr="00000000" w14:paraId="0000006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Present students with the rubric for evaluating individual assessments and analyses and inter-disciplinary group plans (capstone instructors)</w:t>
      </w:r>
      <w:r w:rsidDel="00000000" w:rsidR="00000000" w:rsidRPr="00000000">
        <w:rPr>
          <w:rtl w:val="0"/>
        </w:rPr>
      </w:r>
    </w:p>
    <w:p w:rsidR="00000000" w:rsidDel="00000000" w:rsidP="00000000" w:rsidRDefault="00000000" w:rsidRPr="00000000" w14:paraId="0000006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Introduce concentration questions &amp; template for individual assessments and analyses (capstone instructors)</w:t>
      </w: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b w:val="1"/>
        </w:rPr>
      </w:pPr>
      <w:r w:rsidDel="00000000" w:rsidR="00000000" w:rsidRPr="00000000">
        <w:rPr>
          <w:b w:val="1"/>
          <w:rtl w:val="0"/>
        </w:rPr>
        <w:t xml:space="preserve">Week 3: February 1</w:t>
      </w:r>
    </w:p>
    <w:p w:rsidR="00000000" w:rsidDel="00000000" w:rsidP="00000000" w:rsidRDefault="00000000" w:rsidRPr="00000000" w14:paraId="0000006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Client briefing with Fred Jackson, A</w:t>
      </w:r>
      <w:r w:rsidDel="00000000" w:rsidR="00000000" w:rsidRPr="00000000">
        <w:rPr>
          <w:rtl w:val="0"/>
        </w:rPr>
        <w:t xml:space="preserve">ssistant General Manager at the Economic and Workforce Development Department, City of Los Angeles</w:t>
      </w:r>
    </w:p>
    <w:p w:rsidR="00000000" w:rsidDel="00000000" w:rsidP="00000000" w:rsidRDefault="00000000" w:rsidRPr="00000000" w14:paraId="0000006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Option to attend briefing during the afternoon section or view recording - Zoom links to be provided</w:t>
      </w:r>
    </w:p>
    <w:p w:rsidR="00000000" w:rsidDel="00000000" w:rsidP="00000000" w:rsidRDefault="00000000" w:rsidRPr="00000000" w14:paraId="0000007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Office hours</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b w:val="1"/>
        </w:rPr>
      </w:pPr>
      <w:r w:rsidDel="00000000" w:rsidR="00000000" w:rsidRPr="00000000">
        <w:rPr>
          <w:b w:val="1"/>
          <w:rtl w:val="0"/>
        </w:rPr>
        <w:t xml:space="preserve">Week 4: February 8</w:t>
      </w:r>
    </w:p>
    <w:p w:rsidR="00000000" w:rsidDel="00000000" w:rsidP="00000000" w:rsidRDefault="00000000" w:rsidRPr="00000000" w14:paraId="0000007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Community context briefing with Naima Greffon, Watts Labor Community Action Committee</w:t>
      </w:r>
    </w:p>
    <w:p w:rsidR="00000000" w:rsidDel="00000000" w:rsidP="00000000" w:rsidRDefault="00000000" w:rsidRPr="00000000" w14:paraId="00000074">
      <w:pPr>
        <w:numPr>
          <w:ilvl w:val="1"/>
          <w:numId w:val="1"/>
        </w:numPr>
        <w:ind w:left="1440" w:hanging="360"/>
      </w:pPr>
      <w:r w:rsidDel="00000000" w:rsidR="00000000" w:rsidRPr="00000000">
        <w:rPr>
          <w:rtl w:val="0"/>
        </w:rPr>
        <w:t xml:space="preserve">Option to attend briefing during the afternoon section or view recording - Zoom links to be provided</w:t>
      </w:r>
    </w:p>
    <w:p w:rsidR="00000000" w:rsidDel="00000000" w:rsidP="00000000" w:rsidRDefault="00000000" w:rsidRPr="00000000" w14:paraId="0000007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imited Q &amp; A session with concentration faculty to answer questions and speak to expectations. (optional for concentration faculty) </w:t>
      </w:r>
      <w:r w:rsidDel="00000000" w:rsidR="00000000" w:rsidRPr="00000000">
        <w:rPr>
          <w:rtl w:val="0"/>
        </w:rPr>
      </w:r>
    </w:p>
    <w:p w:rsidR="00000000" w:rsidDel="00000000" w:rsidP="00000000" w:rsidRDefault="00000000" w:rsidRPr="00000000" w14:paraId="00000076">
      <w:pPr>
        <w:ind w:firstLine="720"/>
        <w:rPr/>
      </w:pPr>
      <w:r w:rsidDel="00000000" w:rsidR="00000000" w:rsidRPr="00000000">
        <w:rPr>
          <w:rtl w:val="0"/>
        </w:rPr>
      </w:r>
    </w:p>
    <w:p w:rsidR="00000000" w:rsidDel="00000000" w:rsidP="00000000" w:rsidRDefault="00000000" w:rsidRPr="00000000" w14:paraId="00000077">
      <w:pPr>
        <w:rPr/>
      </w:pPr>
      <w:r w:rsidDel="00000000" w:rsidR="00000000" w:rsidRPr="00000000">
        <w:rPr>
          <w:b w:val="1"/>
          <w:rtl w:val="0"/>
        </w:rPr>
        <w:t xml:space="preserve">Week 5: February 15 </w:t>
      </w:r>
      <w:r w:rsidDel="00000000" w:rsidR="00000000" w:rsidRPr="00000000">
        <w:rPr>
          <w:rtl w:val="0"/>
        </w:rPr>
        <w:t xml:space="preserve">Presidents Day</w:t>
      </w:r>
    </w:p>
    <w:p w:rsidR="00000000" w:rsidDel="00000000" w:rsidP="00000000" w:rsidRDefault="00000000" w:rsidRPr="00000000" w14:paraId="00000078">
      <w:pPr>
        <w:ind w:left="720" w:firstLine="0"/>
        <w:rPr>
          <w:b w:val="1"/>
        </w:rPr>
      </w:pPr>
      <w:r w:rsidDel="00000000" w:rsidR="00000000" w:rsidRPr="00000000">
        <w:rPr>
          <w:rtl w:val="0"/>
        </w:rPr>
      </w:r>
    </w:p>
    <w:p w:rsidR="00000000" w:rsidDel="00000000" w:rsidP="00000000" w:rsidRDefault="00000000" w:rsidRPr="00000000" w14:paraId="00000079">
      <w:pPr>
        <w:rPr>
          <w:b w:val="1"/>
        </w:rPr>
      </w:pPr>
      <w:r w:rsidDel="00000000" w:rsidR="00000000" w:rsidRPr="00000000">
        <w:rPr>
          <w:b w:val="1"/>
          <w:rtl w:val="0"/>
        </w:rPr>
        <w:t xml:space="preserve">Week 6: February 22</w:t>
      </w:r>
    </w:p>
    <w:p w:rsidR="00000000" w:rsidDel="00000000" w:rsidP="00000000" w:rsidRDefault="00000000" w:rsidRPr="00000000" w14:paraId="0000007A">
      <w:pPr>
        <w:numPr>
          <w:ilvl w:val="0"/>
          <w:numId w:val="5"/>
        </w:numPr>
        <w:ind w:left="720" w:hanging="360"/>
      </w:pPr>
      <w:r w:rsidDel="00000000" w:rsidR="00000000" w:rsidRPr="00000000">
        <w:rPr>
          <w:rtl w:val="0"/>
        </w:rPr>
        <w:t xml:space="preserve">Community planning context briefing with Los Angeles City Planning staff, TBD</w:t>
      </w:r>
    </w:p>
    <w:p w:rsidR="00000000" w:rsidDel="00000000" w:rsidP="00000000" w:rsidRDefault="00000000" w:rsidRPr="00000000" w14:paraId="0000007B">
      <w:pPr>
        <w:numPr>
          <w:ilvl w:val="0"/>
          <w:numId w:val="5"/>
        </w:numPr>
        <w:ind w:left="720" w:hanging="360"/>
      </w:pPr>
      <w:r w:rsidDel="00000000" w:rsidR="00000000" w:rsidRPr="00000000">
        <w:rPr>
          <w:rtl w:val="0"/>
        </w:rPr>
        <w:t xml:space="preserve">Informal progress check-in and feedback opportunity </w:t>
      </w:r>
    </w:p>
    <w:p w:rsidR="00000000" w:rsidDel="00000000" w:rsidP="00000000" w:rsidRDefault="00000000" w:rsidRPr="00000000" w14:paraId="0000007C">
      <w:pPr>
        <w:ind w:left="720" w:firstLine="0"/>
        <w:rPr/>
      </w:pPr>
      <w:r w:rsidDel="00000000" w:rsidR="00000000" w:rsidRPr="00000000">
        <w:rPr>
          <w:rtl w:val="0"/>
        </w:rPr>
      </w:r>
    </w:p>
    <w:p w:rsidR="00000000" w:rsidDel="00000000" w:rsidP="00000000" w:rsidRDefault="00000000" w:rsidRPr="00000000" w14:paraId="0000007D">
      <w:pPr>
        <w:rPr>
          <w:b w:val="1"/>
        </w:rPr>
      </w:pPr>
      <w:r w:rsidDel="00000000" w:rsidR="00000000" w:rsidRPr="00000000">
        <w:rPr>
          <w:b w:val="1"/>
          <w:rtl w:val="0"/>
        </w:rPr>
        <w:t xml:space="preserve">Week 7: March 1</w:t>
      </w:r>
    </w:p>
    <w:p w:rsidR="00000000" w:rsidDel="00000000" w:rsidP="00000000" w:rsidRDefault="00000000" w:rsidRPr="00000000" w14:paraId="0000007E">
      <w:pPr>
        <w:numPr>
          <w:ilvl w:val="0"/>
          <w:numId w:val="5"/>
        </w:numPr>
        <w:ind w:left="720" w:hanging="360"/>
        <w:rPr>
          <w:u w:val="none"/>
        </w:rPr>
      </w:pPr>
      <w:r w:rsidDel="00000000" w:rsidR="00000000" w:rsidRPr="00000000">
        <w:rPr>
          <w:rtl w:val="0"/>
        </w:rPr>
        <w:t xml:space="preserve">Informal progress check-in and feedback opportunity </w:t>
      </w:r>
    </w:p>
    <w:p w:rsidR="00000000" w:rsidDel="00000000" w:rsidP="00000000" w:rsidRDefault="00000000" w:rsidRPr="00000000" w14:paraId="0000007F">
      <w:pPr>
        <w:ind w:left="720" w:firstLine="0"/>
        <w:rPr/>
      </w:pPr>
      <w:r w:rsidDel="00000000" w:rsidR="00000000" w:rsidRPr="00000000">
        <w:rPr>
          <w:rtl w:val="0"/>
        </w:rPr>
      </w:r>
    </w:p>
    <w:p w:rsidR="00000000" w:rsidDel="00000000" w:rsidP="00000000" w:rsidRDefault="00000000" w:rsidRPr="00000000" w14:paraId="00000080">
      <w:pPr>
        <w:rPr>
          <w:b w:val="1"/>
        </w:rPr>
      </w:pPr>
      <w:r w:rsidDel="00000000" w:rsidR="00000000" w:rsidRPr="00000000">
        <w:rPr>
          <w:b w:val="1"/>
          <w:rtl w:val="0"/>
        </w:rPr>
        <w:t xml:space="preserve">Week 8: March 8</w:t>
        <w:tab/>
      </w:r>
    </w:p>
    <w:p w:rsidR="00000000" w:rsidDel="00000000" w:rsidP="00000000" w:rsidRDefault="00000000" w:rsidRPr="00000000" w14:paraId="0000008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Faculty review of individual assessments and analyses (concentration faculty and capstone instructors)</w:t>
      </w: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b w:val="1"/>
        </w:rPr>
      </w:pPr>
      <w:r w:rsidDel="00000000" w:rsidR="00000000" w:rsidRPr="00000000">
        <w:rPr>
          <w:b w:val="1"/>
          <w:rtl w:val="0"/>
        </w:rPr>
        <w:t xml:space="preserve">Week 9: March 15</w:t>
        <w:tab/>
      </w:r>
    </w:p>
    <w:p w:rsidR="00000000" w:rsidDel="00000000" w:rsidP="00000000" w:rsidRDefault="00000000" w:rsidRPr="00000000" w14:paraId="0000008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hand in their final assessments and analyses for grading (capstone instructors)</w:t>
      </w:r>
    </w:p>
    <w:p w:rsidR="00000000" w:rsidDel="00000000" w:rsidP="00000000" w:rsidRDefault="00000000" w:rsidRPr="00000000" w14:paraId="0000008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Introduction of interdisciplinary group assignment</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b w:val="1"/>
          <w:rtl w:val="0"/>
        </w:rPr>
        <w:t xml:space="preserve">Week 10:</w:t>
      </w:r>
      <w:r w:rsidDel="00000000" w:rsidR="00000000" w:rsidRPr="00000000">
        <w:rPr>
          <w:rtl w:val="0"/>
        </w:rPr>
        <w:t xml:space="preserve"> </w:t>
      </w:r>
      <w:r w:rsidDel="00000000" w:rsidR="00000000" w:rsidRPr="00000000">
        <w:rPr>
          <w:b w:val="1"/>
          <w:rtl w:val="0"/>
        </w:rPr>
        <w:t xml:space="preserve">March 22 </w:t>
      </w:r>
      <w:r w:rsidDel="00000000" w:rsidR="00000000" w:rsidRPr="00000000">
        <w:rPr>
          <w:rtl w:val="0"/>
        </w:rPr>
      </w:r>
    </w:p>
    <w:p w:rsidR="00000000" w:rsidDel="00000000" w:rsidP="00000000" w:rsidRDefault="00000000" w:rsidRPr="00000000" w14:paraId="0000008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“Life of a Planner” session, TBD</w:t>
      </w:r>
    </w:p>
    <w:p w:rsidR="00000000" w:rsidDel="00000000" w:rsidP="00000000" w:rsidRDefault="00000000" w:rsidRPr="00000000" w14:paraId="0000008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In class work time</w:t>
      </w: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b w:val="1"/>
        </w:rPr>
      </w:pPr>
      <w:r w:rsidDel="00000000" w:rsidR="00000000" w:rsidRPr="00000000">
        <w:rPr>
          <w:b w:val="1"/>
          <w:rtl w:val="0"/>
        </w:rPr>
        <w:t xml:space="preserve">Week 11: March 29</w:t>
      </w:r>
    </w:p>
    <w:p w:rsidR="00000000" w:rsidDel="00000000" w:rsidP="00000000" w:rsidRDefault="00000000" w:rsidRPr="00000000" w14:paraId="0000008C">
      <w:pPr>
        <w:numPr>
          <w:ilvl w:val="0"/>
          <w:numId w:val="2"/>
        </w:numPr>
        <w:ind w:left="720" w:hanging="360"/>
      </w:pPr>
      <w:r w:rsidDel="00000000" w:rsidR="00000000" w:rsidRPr="00000000">
        <w:rPr>
          <w:rtl w:val="0"/>
        </w:rPr>
        <w:t xml:space="preserve">“Life of a Planner” session, TBD</w:t>
      </w:r>
    </w:p>
    <w:p w:rsidR="00000000" w:rsidDel="00000000" w:rsidP="00000000" w:rsidRDefault="00000000" w:rsidRPr="00000000" w14:paraId="0000008D">
      <w:pPr>
        <w:numPr>
          <w:ilvl w:val="0"/>
          <w:numId w:val="2"/>
        </w:numPr>
        <w:ind w:left="720" w:hanging="360"/>
      </w:pPr>
      <w:r w:rsidDel="00000000" w:rsidR="00000000" w:rsidRPr="00000000">
        <w:rPr>
          <w:rtl w:val="0"/>
        </w:rPr>
        <w:t xml:space="preserve">In class work time</w:t>
      </w:r>
    </w:p>
    <w:p w:rsidR="00000000" w:rsidDel="00000000" w:rsidP="00000000" w:rsidRDefault="00000000" w:rsidRPr="00000000" w14:paraId="0000008E">
      <w:pPr>
        <w:ind w:left="720" w:firstLine="0"/>
        <w:rPr/>
      </w:pPr>
      <w:r w:rsidDel="00000000" w:rsidR="00000000" w:rsidRPr="00000000">
        <w:rPr>
          <w:rtl w:val="0"/>
        </w:rPr>
      </w:r>
    </w:p>
    <w:p w:rsidR="00000000" w:rsidDel="00000000" w:rsidP="00000000" w:rsidRDefault="00000000" w:rsidRPr="00000000" w14:paraId="0000008F">
      <w:pPr>
        <w:rPr>
          <w:b w:val="1"/>
        </w:rPr>
      </w:pPr>
      <w:r w:rsidDel="00000000" w:rsidR="00000000" w:rsidRPr="00000000">
        <w:rPr>
          <w:b w:val="1"/>
          <w:rtl w:val="0"/>
        </w:rPr>
        <w:t xml:space="preserve">Week 12: April 5</w:t>
      </w:r>
    </w:p>
    <w:p w:rsidR="00000000" w:rsidDel="00000000" w:rsidP="00000000" w:rsidRDefault="00000000" w:rsidRPr="00000000" w14:paraId="00000090">
      <w:pPr>
        <w:numPr>
          <w:ilvl w:val="0"/>
          <w:numId w:val="6"/>
        </w:numPr>
        <w:ind w:left="720" w:hanging="360"/>
        <w:rPr>
          <w:rFonts w:ascii="Noto Sans Symbols" w:cs="Noto Sans Symbols" w:eastAsia="Noto Sans Symbols" w:hAnsi="Noto Sans Symbols"/>
        </w:rPr>
      </w:pPr>
      <w:r w:rsidDel="00000000" w:rsidR="00000000" w:rsidRPr="00000000">
        <w:rPr>
          <w:rtl w:val="0"/>
        </w:rPr>
        <w:t xml:space="preserve">“Life of a Planner” session, TBD</w:t>
      </w:r>
    </w:p>
    <w:p w:rsidR="00000000" w:rsidDel="00000000" w:rsidP="00000000" w:rsidRDefault="00000000" w:rsidRPr="00000000" w14:paraId="00000091">
      <w:pPr>
        <w:numPr>
          <w:ilvl w:val="0"/>
          <w:numId w:val="6"/>
        </w:numPr>
        <w:ind w:left="720" w:hanging="360"/>
        <w:rPr>
          <w:rFonts w:ascii="Noto Sans Symbols" w:cs="Noto Sans Symbols" w:eastAsia="Noto Sans Symbols" w:hAnsi="Noto Sans Symbols"/>
        </w:rPr>
      </w:pPr>
      <w:r w:rsidDel="00000000" w:rsidR="00000000" w:rsidRPr="00000000">
        <w:rPr>
          <w:rtl w:val="0"/>
        </w:rPr>
        <w:t xml:space="preserve">In class work time</w:t>
      </w:r>
    </w:p>
    <w:p w:rsidR="00000000" w:rsidDel="00000000" w:rsidP="00000000" w:rsidRDefault="00000000" w:rsidRPr="00000000" w14:paraId="00000092">
      <w:pPr>
        <w:numPr>
          <w:ilvl w:val="0"/>
          <w:numId w:val="6"/>
        </w:numPr>
        <w:ind w:left="720" w:hanging="360"/>
      </w:pPr>
      <w:r w:rsidDel="00000000" w:rsidR="00000000" w:rsidRPr="00000000">
        <w:rPr>
          <w:rtl w:val="0"/>
        </w:rPr>
        <w:t xml:space="preserve">Informal progress check-in and feedback opportunity</w:t>
      </w:r>
    </w:p>
    <w:p w:rsidR="00000000" w:rsidDel="00000000" w:rsidP="00000000" w:rsidRDefault="00000000" w:rsidRPr="00000000" w14:paraId="00000093">
      <w:pPr>
        <w:ind w:left="720" w:firstLine="0"/>
        <w:rPr/>
      </w:pPr>
      <w:r w:rsidDel="00000000" w:rsidR="00000000" w:rsidRPr="00000000">
        <w:rPr>
          <w:rtl w:val="0"/>
        </w:rPr>
      </w:r>
    </w:p>
    <w:p w:rsidR="00000000" w:rsidDel="00000000" w:rsidP="00000000" w:rsidRDefault="00000000" w:rsidRPr="00000000" w14:paraId="00000094">
      <w:pPr>
        <w:rPr/>
      </w:pPr>
      <w:r w:rsidDel="00000000" w:rsidR="00000000" w:rsidRPr="00000000">
        <w:rPr>
          <w:b w:val="1"/>
          <w:rtl w:val="0"/>
        </w:rPr>
        <w:t xml:space="preserve">Week 13: April 12</w:t>
      </w:r>
      <w:r w:rsidDel="00000000" w:rsidR="00000000" w:rsidRPr="00000000">
        <w:rPr>
          <w:rtl w:val="0"/>
        </w:rPr>
      </w:r>
    </w:p>
    <w:p w:rsidR="00000000" w:rsidDel="00000000" w:rsidP="00000000" w:rsidRDefault="00000000" w:rsidRPr="00000000" w14:paraId="00000095">
      <w:pPr>
        <w:numPr>
          <w:ilvl w:val="0"/>
          <w:numId w:val="6"/>
        </w:numPr>
        <w:ind w:left="720" w:hanging="360"/>
        <w:rPr>
          <w:rFonts w:ascii="Noto Sans Symbols" w:cs="Noto Sans Symbols" w:eastAsia="Noto Sans Symbols" w:hAnsi="Noto Sans Symbols"/>
        </w:rPr>
      </w:pPr>
      <w:r w:rsidDel="00000000" w:rsidR="00000000" w:rsidRPr="00000000">
        <w:rPr>
          <w:rtl w:val="0"/>
        </w:rPr>
        <w:t xml:space="preserve">In class work time</w:t>
      </w:r>
    </w:p>
    <w:p w:rsidR="00000000" w:rsidDel="00000000" w:rsidP="00000000" w:rsidRDefault="00000000" w:rsidRPr="00000000" w14:paraId="00000096">
      <w:pPr>
        <w:numPr>
          <w:ilvl w:val="0"/>
          <w:numId w:val="6"/>
        </w:numPr>
        <w:ind w:left="720" w:hanging="360"/>
        <w:rPr>
          <w:u w:val="none"/>
        </w:rPr>
      </w:pPr>
      <w:r w:rsidDel="00000000" w:rsidR="00000000" w:rsidRPr="00000000">
        <w:rPr>
          <w:rtl w:val="0"/>
        </w:rPr>
        <w:t xml:space="preserve">Informal progress check-in and feedback opportunity</w:t>
      </w:r>
    </w:p>
    <w:p w:rsidR="00000000" w:rsidDel="00000000" w:rsidP="00000000" w:rsidRDefault="00000000" w:rsidRPr="00000000" w14:paraId="00000097">
      <w:pPr>
        <w:ind w:left="720" w:firstLine="0"/>
        <w:rPr/>
      </w:pPr>
      <w:r w:rsidDel="00000000" w:rsidR="00000000" w:rsidRPr="00000000">
        <w:rPr>
          <w:rtl w:val="0"/>
        </w:rPr>
      </w:r>
    </w:p>
    <w:p w:rsidR="00000000" w:rsidDel="00000000" w:rsidP="00000000" w:rsidRDefault="00000000" w:rsidRPr="00000000" w14:paraId="00000098">
      <w:pPr>
        <w:rPr>
          <w:b w:val="1"/>
        </w:rPr>
      </w:pPr>
      <w:r w:rsidDel="00000000" w:rsidR="00000000" w:rsidRPr="00000000">
        <w:rPr>
          <w:b w:val="1"/>
          <w:rtl w:val="0"/>
        </w:rPr>
        <w:t xml:space="preserve">Week 14: April 19</w:t>
        <w:tab/>
      </w:r>
    </w:p>
    <w:p w:rsidR="00000000" w:rsidDel="00000000" w:rsidP="00000000" w:rsidRDefault="00000000" w:rsidRPr="00000000" w14:paraId="0000009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Group plans due</w:t>
      </w:r>
    </w:p>
    <w:p w:rsidR="00000000" w:rsidDel="00000000" w:rsidP="00000000" w:rsidRDefault="00000000" w:rsidRPr="00000000" w14:paraId="0000009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Faculty review of group plans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0"/>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(concentration faculty and capstone instructors)</w:t>
      </w: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b w:val="1"/>
        </w:rPr>
      </w:pPr>
      <w:r w:rsidDel="00000000" w:rsidR="00000000" w:rsidRPr="00000000">
        <w:rPr>
          <w:b w:val="1"/>
          <w:rtl w:val="0"/>
        </w:rPr>
        <w:t xml:space="preserve">Week 15: April 26</w:t>
        <w:tab/>
      </w:r>
    </w:p>
    <w:p w:rsidR="00000000" w:rsidDel="00000000" w:rsidP="00000000" w:rsidRDefault="00000000" w:rsidRPr="00000000" w14:paraId="0000009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Presentation of honors groups to the client </w:t>
      </w:r>
      <w:r w:rsidDel="00000000" w:rsidR="00000000" w:rsidRPr="00000000">
        <w:rPr>
          <w:rtl w:val="0"/>
        </w:rPr>
      </w:r>
    </w:p>
    <w:p w:rsidR="00000000" w:rsidDel="00000000" w:rsidP="00000000" w:rsidRDefault="00000000" w:rsidRPr="00000000" w14:paraId="0000009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 grades finalized by capstone course instructors</w:t>
      </w:r>
      <w:r w:rsidDel="00000000" w:rsidR="00000000" w:rsidRPr="00000000">
        <w:rPr>
          <w:rtl w:val="0"/>
        </w:rPr>
      </w:r>
    </w:p>
    <w:p w:rsidR="00000000" w:rsidDel="00000000" w:rsidP="00000000" w:rsidRDefault="00000000" w:rsidRPr="00000000" w14:paraId="0000009F">
      <w:pPr>
        <w:jc w:val="center"/>
        <w:rPr>
          <w:b w:val="1"/>
        </w:rPr>
      </w:pPr>
      <w:bookmarkStart w:colFirst="0" w:colLast="0" w:name="_heading=h.1fob9te" w:id="1"/>
      <w:bookmarkEnd w:id="1"/>
      <w:r w:rsidDel="00000000" w:rsidR="00000000" w:rsidRPr="00000000">
        <w:rPr>
          <w:rtl w:val="0"/>
        </w:rPr>
      </w:r>
    </w:p>
    <w:p w:rsidR="00000000" w:rsidDel="00000000" w:rsidP="00000000" w:rsidRDefault="00000000" w:rsidRPr="00000000" w14:paraId="000000A0">
      <w:pPr>
        <w:spacing w:after="200" w:line="276"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0A1">
      <w:pPr>
        <w:jc w:val="center"/>
        <w:rPr>
          <w:b w:val="1"/>
        </w:rPr>
      </w:pPr>
      <w:r w:rsidDel="00000000" w:rsidR="00000000" w:rsidRPr="00000000">
        <w:rPr>
          <w:rtl w:val="0"/>
        </w:rPr>
      </w:r>
    </w:p>
    <w:p w:rsidR="00000000" w:rsidDel="00000000" w:rsidP="00000000" w:rsidRDefault="00000000" w:rsidRPr="00000000" w14:paraId="000000A2">
      <w:pPr>
        <w:jc w:val="center"/>
        <w:rPr>
          <w:b w:val="1"/>
        </w:rPr>
      </w:pPr>
      <w:r w:rsidDel="00000000" w:rsidR="00000000" w:rsidRPr="00000000">
        <w:rPr>
          <w:b w:val="1"/>
          <w:rtl w:val="0"/>
        </w:rPr>
        <w:t xml:space="preserve">Statement on Academic Conduct and Support Systems</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b w:val="1"/>
        </w:rPr>
      </w:pPr>
      <w:r w:rsidDel="00000000" w:rsidR="00000000" w:rsidRPr="00000000">
        <w:rPr>
          <w:b w:val="1"/>
          <w:rtl w:val="0"/>
        </w:rPr>
        <w:t xml:space="preserve">Academic Conduct:</w:t>
      </w:r>
    </w:p>
    <w:p w:rsidR="00000000" w:rsidDel="00000000" w:rsidP="00000000" w:rsidRDefault="00000000" w:rsidRPr="00000000" w14:paraId="000000A5">
      <w:pPr>
        <w:rPr>
          <w:b w:val="1"/>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Plagiarism – presenting someone else’s ideas as your own, either verbatim or recast in your own words – is a serious academic offense with serious consequences. Please familiarize yourself with the discussion of plagiarism in SCampus in Part B, Section 11, “Behavior Violating University Standards” </w:t>
      </w:r>
      <w:hyperlink r:id="rId9">
        <w:r w:rsidDel="00000000" w:rsidR="00000000" w:rsidRPr="00000000">
          <w:rPr>
            <w:color w:val="0070c0"/>
            <w:u w:val="single"/>
            <w:rtl w:val="0"/>
          </w:rPr>
          <w:t xml:space="preserve">policy.usc.edu/scampus-part-b</w:t>
        </w:r>
      </w:hyperlink>
      <w:r w:rsidDel="00000000" w:rsidR="00000000" w:rsidRPr="00000000">
        <w:rPr>
          <w:rtl w:val="0"/>
        </w:rPr>
        <w:t xml:space="preserve">. Other forms of academic dishonesty are equally unacceptable. See additional information in SCampus and university policies on scientific misconduct, </w:t>
      </w:r>
      <w:hyperlink r:id="rId10">
        <w:r w:rsidDel="00000000" w:rsidR="00000000" w:rsidRPr="00000000">
          <w:rPr>
            <w:color w:val="0070c0"/>
            <w:u w:val="single"/>
            <w:rtl w:val="0"/>
          </w:rPr>
          <w:t xml:space="preserve">policy.usc.edu/scientific-misconduct</w:t>
        </w:r>
      </w:hyperlink>
      <w:r w:rsidDel="00000000" w:rsidR="00000000" w:rsidRPr="00000000">
        <w:rPr>
          <w:rtl w:val="0"/>
        </w:rPr>
        <w:t xml:space="preserve">.</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b w:val="1"/>
        </w:rPr>
      </w:pPr>
      <w:r w:rsidDel="00000000" w:rsidR="00000000" w:rsidRPr="00000000">
        <w:rPr>
          <w:b w:val="1"/>
          <w:rtl w:val="0"/>
        </w:rPr>
        <w:t xml:space="preserve">Support Systems: </w:t>
      </w:r>
    </w:p>
    <w:p w:rsidR="00000000" w:rsidDel="00000000" w:rsidP="00000000" w:rsidRDefault="00000000" w:rsidRPr="00000000" w14:paraId="000000A9">
      <w:pPr>
        <w:rPr>
          <w:b w:val="1"/>
        </w:rPr>
      </w:pPr>
      <w:r w:rsidDel="00000000" w:rsidR="00000000" w:rsidRPr="00000000">
        <w:rPr>
          <w:rtl w:val="0"/>
        </w:rPr>
      </w:r>
    </w:p>
    <w:p w:rsidR="00000000" w:rsidDel="00000000" w:rsidP="00000000" w:rsidRDefault="00000000" w:rsidRPr="00000000" w14:paraId="000000AA">
      <w:pPr>
        <w:rPr>
          <w:i w:val="1"/>
        </w:rPr>
      </w:pPr>
      <w:r w:rsidDel="00000000" w:rsidR="00000000" w:rsidRPr="00000000">
        <w:rPr>
          <w:i w:val="1"/>
          <w:rtl w:val="0"/>
        </w:rPr>
        <w:t xml:space="preserve">Counseling and Mental Health - (213) 740-9355 – 24/7 on call</w:t>
      </w:r>
    </w:p>
    <w:p w:rsidR="00000000" w:rsidDel="00000000" w:rsidP="00000000" w:rsidRDefault="00000000" w:rsidRPr="00000000" w14:paraId="000000AB">
      <w:pPr>
        <w:rPr>
          <w:color w:val="0070c0"/>
          <w:u w:val="single"/>
        </w:rPr>
      </w:pPr>
      <w:hyperlink r:id="rId11">
        <w:r w:rsidDel="00000000" w:rsidR="00000000" w:rsidRPr="00000000">
          <w:rPr>
            <w:color w:val="0070c0"/>
            <w:u w:val="single"/>
            <w:rtl w:val="0"/>
          </w:rPr>
          <w:t xml:space="preserve">studenthealth.usc.edu/counseling</w:t>
        </w:r>
      </w:hyperlink>
      <w:r w:rsidDel="00000000" w:rsidR="00000000" w:rsidRPr="00000000">
        <w:rPr>
          <w:rtl w:val="0"/>
        </w:rPr>
      </w:r>
    </w:p>
    <w:p w:rsidR="00000000" w:rsidDel="00000000" w:rsidP="00000000" w:rsidRDefault="00000000" w:rsidRPr="00000000" w14:paraId="000000AC">
      <w:pPr>
        <w:rPr/>
      </w:pPr>
      <w:r w:rsidDel="00000000" w:rsidR="00000000" w:rsidRPr="00000000">
        <w:rPr>
          <w:rtl w:val="0"/>
        </w:rPr>
        <w:t xml:space="preserve">Free and confidential mental health treatment for students, including short-term psychotherapy, group counseling, stress fitness workshops, and crisis intervention. </w:t>
      </w:r>
    </w:p>
    <w:p w:rsidR="00000000" w:rsidDel="00000000" w:rsidP="00000000" w:rsidRDefault="00000000" w:rsidRPr="00000000" w14:paraId="000000AD">
      <w:pPr>
        <w:rPr/>
      </w:pPr>
      <w:r w:rsidDel="00000000" w:rsidR="00000000" w:rsidRPr="00000000">
        <w:fldChar w:fldCharType="begin"/>
        <w:instrText xml:space="preserve"> HYPERLINK "https://engemannshc.usc.edu/counseling/" </w:instrText>
        <w:fldChar w:fldCharType="separate"/>
      </w:r>
      <w:r w:rsidDel="00000000" w:rsidR="00000000" w:rsidRPr="00000000">
        <w:rPr>
          <w:rtl w:val="0"/>
        </w:rPr>
      </w:r>
    </w:p>
    <w:p w:rsidR="00000000" w:rsidDel="00000000" w:rsidP="00000000" w:rsidRDefault="00000000" w:rsidRPr="00000000" w14:paraId="000000AE">
      <w:pPr>
        <w:rPr>
          <w:i w:val="1"/>
        </w:rPr>
      </w:pPr>
      <w:r w:rsidDel="00000000" w:rsidR="00000000" w:rsidRPr="00000000">
        <w:fldChar w:fldCharType="end"/>
      </w:r>
      <w:r w:rsidDel="00000000" w:rsidR="00000000" w:rsidRPr="00000000">
        <w:rPr>
          <w:i w:val="1"/>
          <w:rtl w:val="0"/>
        </w:rPr>
        <w:t xml:space="preserve">National Suicide Prevention Lifeline - 1 (800) 273-8255 – 24/7 on call</w:t>
      </w:r>
    </w:p>
    <w:p w:rsidR="00000000" w:rsidDel="00000000" w:rsidP="00000000" w:rsidRDefault="00000000" w:rsidRPr="00000000" w14:paraId="000000AF">
      <w:pPr>
        <w:rPr>
          <w:i w:val="1"/>
          <w:color w:val="0070c0"/>
        </w:rPr>
      </w:pPr>
      <w:hyperlink r:id="rId12">
        <w:r w:rsidDel="00000000" w:rsidR="00000000" w:rsidRPr="00000000">
          <w:rPr>
            <w:color w:val="0070c0"/>
            <w:u w:val="single"/>
            <w:rtl w:val="0"/>
          </w:rPr>
          <w:t xml:space="preserve">suicidepreventionlifeline.org</w:t>
        </w:r>
      </w:hyperlink>
      <w:r w:rsidDel="00000000" w:rsidR="00000000" w:rsidRPr="00000000">
        <w:rPr>
          <w:rtl w:val="0"/>
        </w:rPr>
      </w:r>
    </w:p>
    <w:p w:rsidR="00000000" w:rsidDel="00000000" w:rsidP="00000000" w:rsidRDefault="00000000" w:rsidRPr="00000000" w14:paraId="000000B0">
      <w:pPr>
        <w:rPr/>
      </w:pPr>
      <w:r w:rsidDel="00000000" w:rsidR="00000000" w:rsidRPr="00000000">
        <w:rPr>
          <w:rtl w:val="0"/>
        </w:rPr>
        <w:t xml:space="preserve">Free and confidential emotional support to people in suicidal crisis or emotional distress 24 hours a day, 7 days a week.</w:t>
      </w:r>
    </w:p>
    <w:p w:rsidR="00000000" w:rsidDel="00000000" w:rsidP="00000000" w:rsidRDefault="00000000" w:rsidRPr="00000000" w14:paraId="000000B1">
      <w:pPr>
        <w:rPr/>
      </w:pPr>
      <w:r w:rsidDel="00000000" w:rsidR="00000000" w:rsidRPr="00000000">
        <w:fldChar w:fldCharType="begin"/>
        <w:instrText xml:space="preserve"> HYPERLINK "http://www.suicidepreventionlifeline.org/" </w:instrText>
        <w:fldChar w:fldCharType="separate"/>
      </w:r>
      <w:r w:rsidDel="00000000" w:rsidR="00000000" w:rsidRPr="00000000">
        <w:rPr>
          <w:rtl w:val="0"/>
        </w:rPr>
      </w:r>
    </w:p>
    <w:p w:rsidR="00000000" w:rsidDel="00000000" w:rsidP="00000000" w:rsidRDefault="00000000" w:rsidRPr="00000000" w14:paraId="000000B2">
      <w:pPr>
        <w:rPr>
          <w:i w:val="1"/>
        </w:rPr>
      </w:pPr>
      <w:r w:rsidDel="00000000" w:rsidR="00000000" w:rsidRPr="00000000">
        <w:fldChar w:fldCharType="end"/>
      </w:r>
      <w:r w:rsidDel="00000000" w:rsidR="00000000" w:rsidRPr="00000000">
        <w:rPr>
          <w:i w:val="1"/>
          <w:rtl w:val="0"/>
        </w:rPr>
        <w:t xml:space="preserve">Relationship and Sexual Violence Prevention and Services (RSVP) - (213) 740-9355(WELL), press “0” after hours – 24/7 on call</w:t>
      </w:r>
    </w:p>
    <w:p w:rsidR="00000000" w:rsidDel="00000000" w:rsidP="00000000" w:rsidRDefault="00000000" w:rsidRPr="00000000" w14:paraId="000000B3">
      <w:pPr>
        <w:rPr>
          <w:color w:val="0070c0"/>
        </w:rPr>
      </w:pPr>
      <w:hyperlink r:id="rId13">
        <w:r w:rsidDel="00000000" w:rsidR="00000000" w:rsidRPr="00000000">
          <w:rPr>
            <w:color w:val="0070c0"/>
            <w:u w:val="single"/>
            <w:rtl w:val="0"/>
          </w:rPr>
          <w:t xml:space="preserve">studenthealth.usc.edu/sexual-assault</w:t>
        </w:r>
      </w:hyperlink>
      <w:r w:rsidDel="00000000" w:rsidR="00000000" w:rsidRPr="00000000">
        <w:rPr>
          <w:rtl w:val="0"/>
        </w:rPr>
      </w:r>
    </w:p>
    <w:p w:rsidR="00000000" w:rsidDel="00000000" w:rsidP="00000000" w:rsidRDefault="00000000" w:rsidRPr="00000000" w14:paraId="000000B4">
      <w:pPr>
        <w:rPr>
          <w:color w:val="1155cc"/>
          <w:u w:val="single"/>
        </w:rPr>
      </w:pPr>
      <w:r w:rsidDel="00000000" w:rsidR="00000000" w:rsidRPr="00000000">
        <w:rPr>
          <w:rtl w:val="0"/>
        </w:rPr>
        <w:t xml:space="preserve">Free and confidential therapy services, workshops, and training for situations related to gender-based harm.</w:t>
      </w:r>
      <w:r w:rsidDel="00000000" w:rsidR="00000000" w:rsidRPr="00000000">
        <w:fldChar w:fldCharType="begin"/>
        <w:instrText xml:space="preserve"> HYPERLINK "https://engemannshc.usc.edu/rsvp/" </w:instrText>
        <w:fldChar w:fldCharType="separate"/>
      </w:r>
      <w:r w:rsidDel="00000000" w:rsidR="00000000" w:rsidRPr="00000000">
        <w:rPr>
          <w:rtl w:val="0"/>
        </w:rPr>
      </w:r>
    </w:p>
    <w:p w:rsidR="00000000" w:rsidDel="00000000" w:rsidP="00000000" w:rsidRDefault="00000000" w:rsidRPr="00000000" w14:paraId="000000B5">
      <w:pPr>
        <w:rPr/>
      </w:pPr>
      <w:r w:rsidDel="00000000" w:rsidR="00000000" w:rsidRPr="00000000">
        <w:fldChar w:fldCharType="end"/>
      </w:r>
      <w:r w:rsidDel="00000000" w:rsidR="00000000" w:rsidRPr="00000000">
        <w:rPr>
          <w:rtl w:val="0"/>
        </w:rPr>
      </w:r>
    </w:p>
    <w:p w:rsidR="00000000" w:rsidDel="00000000" w:rsidP="00000000" w:rsidRDefault="00000000" w:rsidRPr="00000000" w14:paraId="000000B6">
      <w:pPr>
        <w:rPr>
          <w:i w:val="1"/>
        </w:rPr>
      </w:pPr>
      <w:r w:rsidDel="00000000" w:rsidR="00000000" w:rsidRPr="00000000">
        <w:rPr>
          <w:i w:val="1"/>
          <w:rtl w:val="0"/>
        </w:rPr>
        <w:t xml:space="preserve">Office of Equity and Diversity (OED)- (213) 740-5086 | Title IX – (213) 821-8298</w:t>
      </w:r>
    </w:p>
    <w:p w:rsidR="00000000" w:rsidDel="00000000" w:rsidP="00000000" w:rsidRDefault="00000000" w:rsidRPr="00000000" w14:paraId="000000B7">
      <w:pPr>
        <w:rPr>
          <w:b w:val="1"/>
          <w:i w:val="1"/>
        </w:rPr>
      </w:pPr>
      <w:hyperlink r:id="rId14">
        <w:r w:rsidDel="00000000" w:rsidR="00000000" w:rsidRPr="00000000">
          <w:rPr>
            <w:color w:val="0070c0"/>
            <w:u w:val="single"/>
            <w:rtl w:val="0"/>
          </w:rPr>
          <w:t xml:space="preserve">equity.usc.edu</w:t>
        </w:r>
      </w:hyperlink>
      <w:r w:rsidDel="00000000" w:rsidR="00000000" w:rsidRPr="00000000">
        <w:rPr>
          <w:rtl w:val="0"/>
        </w:rPr>
        <w:t xml:space="preserve">,</w:t>
      </w:r>
      <w:r w:rsidDel="00000000" w:rsidR="00000000" w:rsidRPr="00000000">
        <w:rPr>
          <w:color w:val="0070c0"/>
          <w:rtl w:val="0"/>
        </w:rPr>
        <w:t xml:space="preserve"> </w:t>
      </w:r>
      <w:hyperlink r:id="rId15">
        <w:r w:rsidDel="00000000" w:rsidR="00000000" w:rsidRPr="00000000">
          <w:rPr>
            <w:color w:val="0070c0"/>
            <w:u w:val="single"/>
            <w:rtl w:val="0"/>
          </w:rPr>
          <w:t xml:space="preserve">titleix.usc.edu</w:t>
        </w:r>
      </w:hyperlink>
      <w:r w:rsidDel="00000000" w:rsidR="00000000" w:rsidRPr="00000000">
        <w:rPr>
          <w:rtl w:val="0"/>
        </w:rPr>
      </w:r>
    </w:p>
    <w:p w:rsidR="00000000" w:rsidDel="00000000" w:rsidP="00000000" w:rsidRDefault="00000000" w:rsidRPr="00000000" w14:paraId="000000B8">
      <w:pPr>
        <w:rPr/>
      </w:pPr>
      <w:r w:rsidDel="00000000" w:rsidR="00000000" w:rsidRPr="00000000">
        <w:rPr>
          <w:rtl w:val="0"/>
        </w:rPr>
        <w:t xml:space="preserve">Information about how to get help or help someone affected by harassment or discrimination, rights of protected classes, reporting options, and additional resources for students, faculty, staff, visitors, and applicants. The university prohibits discrimination or harassment based on the following </w:t>
      </w:r>
      <w:r w:rsidDel="00000000" w:rsidR="00000000" w:rsidRPr="00000000">
        <w:rPr>
          <w:i w:val="1"/>
          <w:rtl w:val="0"/>
        </w:rPr>
        <w:t xml:space="preserve">protected characteristics</w:t>
      </w:r>
      <w:r w:rsidDel="00000000" w:rsidR="00000000" w:rsidRPr="00000000">
        <w:rPr>
          <w:rtl w:val="0"/>
        </w:rPr>
        <w:t xml:space="preserve">: race, color, national origin, ancestry, religion, sex, gender, gender identity, gender expression, sexual orientation, age, physical disability, medical condition, mental disability, marital status, pregnancy, veteran status, genetic information, and any other characteristic which may be specified in applicable laws and governmental regulations. The university also prohibits sexual assault, non-consensual sexual contact, sexual misconduct, intimate partner violence, stalking, malicious dissuasion, retaliation, and violation of interim measures. </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i w:val="1"/>
        </w:rPr>
      </w:pPr>
      <w:r w:rsidDel="00000000" w:rsidR="00000000" w:rsidRPr="00000000">
        <w:rPr>
          <w:i w:val="1"/>
          <w:rtl w:val="0"/>
        </w:rPr>
        <w:t xml:space="preserve">Reporting Incidents of Bias or Harassment - (213) 740-5086 or (213) 821-8298</w:t>
      </w:r>
    </w:p>
    <w:p w:rsidR="00000000" w:rsidDel="00000000" w:rsidP="00000000" w:rsidRDefault="00000000" w:rsidRPr="00000000" w14:paraId="000000BB">
      <w:pPr>
        <w:rPr>
          <w:color w:val="0070c0"/>
          <w:u w:val="single"/>
        </w:rPr>
      </w:pPr>
      <w:hyperlink r:id="rId16">
        <w:r w:rsidDel="00000000" w:rsidR="00000000" w:rsidRPr="00000000">
          <w:rPr>
            <w:color w:val="0070c0"/>
            <w:u w:val="single"/>
            <w:rtl w:val="0"/>
          </w:rPr>
          <w:t xml:space="preserve">usc-advocate.symplicity.com/care_report</w:t>
        </w:r>
      </w:hyperlink>
      <w:r w:rsidDel="00000000" w:rsidR="00000000" w:rsidRPr="00000000">
        <w:rPr>
          <w:rtl w:val="0"/>
        </w:rPr>
      </w:r>
    </w:p>
    <w:p w:rsidR="00000000" w:rsidDel="00000000" w:rsidP="00000000" w:rsidRDefault="00000000" w:rsidRPr="00000000" w14:paraId="000000BC">
      <w:pPr>
        <w:rPr>
          <w:color w:val="1155cc"/>
          <w:u w:val="single"/>
        </w:rPr>
      </w:pPr>
      <w:r w:rsidDel="00000000" w:rsidR="00000000" w:rsidRPr="00000000">
        <w:rPr>
          <w:rtl w:val="0"/>
        </w:rPr>
        <w:t xml:space="preserve">Avenue to report incidents of bias, hate crimes, and microaggressions to the Office of Equity and Diversity |Title IX for appropriate investigation, supportive measures, and response.</w:t>
      </w:r>
      <w:r w:rsidDel="00000000" w:rsidR="00000000" w:rsidRPr="00000000">
        <w:fldChar w:fldCharType="begin"/>
        <w:instrText xml:space="preserve"> HYPERLINK "https://studentaffairs.usc.edu/bias-assessment-response-support/" </w:instrText>
        <w:fldChar w:fldCharType="separate"/>
      </w:r>
      <w:r w:rsidDel="00000000" w:rsidR="00000000" w:rsidRPr="00000000">
        <w:rPr>
          <w:rtl w:val="0"/>
        </w:rPr>
      </w:r>
    </w:p>
    <w:p w:rsidR="00000000" w:rsidDel="00000000" w:rsidP="00000000" w:rsidRDefault="00000000" w:rsidRPr="00000000" w14:paraId="000000BD">
      <w:pPr>
        <w:rPr/>
      </w:pPr>
      <w:r w:rsidDel="00000000" w:rsidR="00000000" w:rsidRPr="00000000">
        <w:fldChar w:fldCharType="end"/>
      </w:r>
      <w:r w:rsidDel="00000000" w:rsidR="00000000" w:rsidRPr="00000000">
        <w:rPr>
          <w:rtl w:val="0"/>
        </w:rPr>
      </w:r>
    </w:p>
    <w:p w:rsidR="00000000" w:rsidDel="00000000" w:rsidP="00000000" w:rsidRDefault="00000000" w:rsidRPr="00000000" w14:paraId="000000BE">
      <w:pPr>
        <w:rPr>
          <w:i w:val="1"/>
        </w:rPr>
      </w:pPr>
      <w:r w:rsidDel="00000000" w:rsidR="00000000" w:rsidRPr="00000000">
        <w:rPr>
          <w:i w:val="1"/>
          <w:rtl w:val="0"/>
        </w:rPr>
        <w:t xml:space="preserve">The Office of Disability Services and Programs - (213) 740-0776</w:t>
      </w:r>
    </w:p>
    <w:p w:rsidR="00000000" w:rsidDel="00000000" w:rsidP="00000000" w:rsidRDefault="00000000" w:rsidRPr="00000000" w14:paraId="000000BF">
      <w:pPr>
        <w:rPr>
          <w:color w:val="0070c0"/>
        </w:rPr>
      </w:pPr>
      <w:hyperlink r:id="rId17">
        <w:r w:rsidDel="00000000" w:rsidR="00000000" w:rsidRPr="00000000">
          <w:rPr>
            <w:color w:val="0070c0"/>
            <w:u w:val="single"/>
            <w:rtl w:val="0"/>
          </w:rPr>
          <w:t xml:space="preserve">dsp.usc.edu</w:t>
        </w:r>
      </w:hyperlink>
      <w:r w:rsidDel="00000000" w:rsidR="00000000" w:rsidRPr="00000000">
        <w:rPr>
          <w:rtl w:val="0"/>
        </w:rPr>
      </w:r>
    </w:p>
    <w:p w:rsidR="00000000" w:rsidDel="00000000" w:rsidP="00000000" w:rsidRDefault="00000000" w:rsidRPr="00000000" w14:paraId="000000C0">
      <w:pPr>
        <w:rPr/>
      </w:pPr>
      <w:r w:rsidDel="00000000" w:rsidR="00000000" w:rsidRPr="00000000">
        <w:rPr>
          <w:rtl w:val="0"/>
        </w:rPr>
        <w:t xml:space="preserve">Support and accommodations for students with disabilities. Services include assistance in providing readers/notetakers/interpreters, special accommodations for test taking needs, assistance with architectural barriers, assistive technology, and support for individual needs.</w:t>
      </w:r>
    </w:p>
    <w:p w:rsidR="00000000" w:rsidDel="00000000" w:rsidP="00000000" w:rsidRDefault="00000000" w:rsidRPr="00000000" w14:paraId="000000C1">
      <w:pPr>
        <w:rPr>
          <w:i w:val="1"/>
        </w:rPr>
      </w:pPr>
      <w:r w:rsidDel="00000000" w:rsidR="00000000" w:rsidRPr="00000000">
        <w:rPr>
          <w:rtl w:val="0"/>
        </w:rPr>
      </w:r>
    </w:p>
    <w:p w:rsidR="00000000" w:rsidDel="00000000" w:rsidP="00000000" w:rsidRDefault="00000000" w:rsidRPr="00000000" w14:paraId="000000C2">
      <w:pPr>
        <w:rPr>
          <w:i w:val="1"/>
        </w:rPr>
      </w:pPr>
      <w:r w:rsidDel="00000000" w:rsidR="00000000" w:rsidRPr="00000000">
        <w:rPr>
          <w:i w:val="1"/>
          <w:rtl w:val="0"/>
        </w:rPr>
        <w:t xml:space="preserve">USC Support and Advocacy - (213) 821-4710</w:t>
      </w:r>
    </w:p>
    <w:p w:rsidR="00000000" w:rsidDel="00000000" w:rsidP="00000000" w:rsidRDefault="00000000" w:rsidRPr="00000000" w14:paraId="000000C3">
      <w:pPr>
        <w:rPr>
          <w:color w:val="0070c0"/>
          <w:u w:val="single"/>
        </w:rPr>
      </w:pPr>
      <w:hyperlink r:id="rId18">
        <w:r w:rsidDel="00000000" w:rsidR="00000000" w:rsidRPr="00000000">
          <w:rPr>
            <w:color w:val="0070c0"/>
            <w:u w:val="single"/>
            <w:rtl w:val="0"/>
          </w:rPr>
          <w:t xml:space="preserve">uscsa.usc.edu</w:t>
        </w:r>
      </w:hyperlink>
      <w:r w:rsidDel="00000000" w:rsidR="00000000" w:rsidRPr="00000000">
        <w:rPr>
          <w:rtl w:val="0"/>
        </w:rPr>
      </w:r>
    </w:p>
    <w:p w:rsidR="00000000" w:rsidDel="00000000" w:rsidP="00000000" w:rsidRDefault="00000000" w:rsidRPr="00000000" w14:paraId="000000C4">
      <w:pPr>
        <w:rPr/>
      </w:pPr>
      <w:r w:rsidDel="00000000" w:rsidR="00000000" w:rsidRPr="00000000">
        <w:rPr>
          <w:rtl w:val="0"/>
        </w:rPr>
        <w:t xml:space="preserve">Assists students and families in resolving complex personal, financial, and academic issues adversely affecting their success as a student.</w:t>
      </w:r>
    </w:p>
    <w:p w:rsidR="00000000" w:rsidDel="00000000" w:rsidP="00000000" w:rsidRDefault="00000000" w:rsidRPr="00000000" w14:paraId="000000C5">
      <w:pPr>
        <w:rPr>
          <w:i w:val="1"/>
        </w:rPr>
      </w:pPr>
      <w:r w:rsidDel="00000000" w:rsidR="00000000" w:rsidRPr="00000000">
        <w:rPr>
          <w:rtl w:val="0"/>
        </w:rPr>
      </w:r>
    </w:p>
    <w:p w:rsidR="00000000" w:rsidDel="00000000" w:rsidP="00000000" w:rsidRDefault="00000000" w:rsidRPr="00000000" w14:paraId="000000C6">
      <w:pPr>
        <w:rPr>
          <w:i w:val="1"/>
        </w:rPr>
      </w:pPr>
      <w:r w:rsidDel="00000000" w:rsidR="00000000" w:rsidRPr="00000000">
        <w:rPr>
          <w:i w:val="1"/>
          <w:rtl w:val="0"/>
        </w:rPr>
        <w:t xml:space="preserve">Diversity at USC - (213) 740-2101</w:t>
      </w:r>
    </w:p>
    <w:p w:rsidR="00000000" w:rsidDel="00000000" w:rsidP="00000000" w:rsidRDefault="00000000" w:rsidRPr="00000000" w14:paraId="000000C7">
      <w:pPr>
        <w:rPr>
          <w:i w:val="1"/>
          <w:color w:val="0070c0"/>
        </w:rPr>
      </w:pPr>
      <w:hyperlink r:id="rId19">
        <w:r w:rsidDel="00000000" w:rsidR="00000000" w:rsidRPr="00000000">
          <w:rPr>
            <w:color w:val="0070c0"/>
            <w:u w:val="single"/>
            <w:rtl w:val="0"/>
          </w:rPr>
          <w:t xml:space="preserve">diversity.usc.edu</w:t>
        </w:r>
      </w:hyperlink>
      <w:r w:rsidDel="00000000" w:rsidR="00000000" w:rsidRPr="00000000">
        <w:rPr>
          <w:rtl w:val="0"/>
        </w:rPr>
      </w:r>
    </w:p>
    <w:p w:rsidR="00000000" w:rsidDel="00000000" w:rsidP="00000000" w:rsidRDefault="00000000" w:rsidRPr="00000000" w14:paraId="000000C8">
      <w:pPr>
        <w:rPr>
          <w:color w:val="1155cc"/>
          <w:u w:val="single"/>
        </w:rPr>
      </w:pPr>
      <w:r w:rsidDel="00000000" w:rsidR="00000000" w:rsidRPr="00000000">
        <w:rPr>
          <w:rtl w:val="0"/>
        </w:rPr>
        <w:t xml:space="preserve">Information on events, programs and training, the Provost’s Diversity and Inclusion Council, Diversity Liaisons for each academic school, chronology, participation, and various resources for students. </w:t>
      </w:r>
      <w:r w:rsidDel="00000000" w:rsidR="00000000" w:rsidRPr="00000000">
        <w:fldChar w:fldCharType="begin"/>
        <w:instrText xml:space="preserve"> HYPERLINK "https://diversity.usc.edu/" </w:instrText>
        <w:fldChar w:fldCharType="separate"/>
      </w:r>
      <w:r w:rsidDel="00000000" w:rsidR="00000000" w:rsidRPr="00000000">
        <w:rPr>
          <w:rtl w:val="0"/>
        </w:rPr>
      </w:r>
    </w:p>
    <w:p w:rsidR="00000000" w:rsidDel="00000000" w:rsidP="00000000" w:rsidRDefault="00000000" w:rsidRPr="00000000" w14:paraId="000000C9">
      <w:pPr>
        <w:rPr/>
      </w:pPr>
      <w:r w:rsidDel="00000000" w:rsidR="00000000" w:rsidRPr="00000000">
        <w:fldChar w:fldCharType="end"/>
      </w:r>
      <w:r w:rsidDel="00000000" w:rsidR="00000000" w:rsidRPr="00000000">
        <w:rPr>
          <w:rtl w:val="0"/>
        </w:rPr>
      </w:r>
    </w:p>
    <w:p w:rsidR="00000000" w:rsidDel="00000000" w:rsidP="00000000" w:rsidRDefault="00000000" w:rsidRPr="00000000" w14:paraId="000000CA">
      <w:pPr>
        <w:rPr>
          <w:i w:val="1"/>
        </w:rPr>
      </w:pPr>
      <w:r w:rsidDel="00000000" w:rsidR="00000000" w:rsidRPr="00000000">
        <w:rPr>
          <w:i w:val="1"/>
          <w:rtl w:val="0"/>
        </w:rPr>
        <w:t xml:space="preserve">USC Emergency - UPC: (213) 740-4321, HSC: (323) 442-1000 – 24/7 on call </w:t>
      </w:r>
    </w:p>
    <w:p w:rsidR="00000000" w:rsidDel="00000000" w:rsidP="00000000" w:rsidRDefault="00000000" w:rsidRPr="00000000" w14:paraId="000000CB">
      <w:pPr>
        <w:rPr>
          <w:i w:val="1"/>
        </w:rPr>
      </w:pPr>
      <w:hyperlink r:id="rId20">
        <w:r w:rsidDel="00000000" w:rsidR="00000000" w:rsidRPr="00000000">
          <w:rPr>
            <w:color w:val="0070c0"/>
            <w:u w:val="single"/>
            <w:rtl w:val="0"/>
          </w:rPr>
          <w:t xml:space="preserve">dps.usc.edu</w:t>
        </w:r>
      </w:hyperlink>
      <w:r w:rsidDel="00000000" w:rsidR="00000000" w:rsidRPr="00000000">
        <w:rPr>
          <w:rtl w:val="0"/>
        </w:rPr>
        <w:t xml:space="preserve">, </w:t>
      </w:r>
      <w:hyperlink r:id="rId21">
        <w:r w:rsidDel="00000000" w:rsidR="00000000" w:rsidRPr="00000000">
          <w:rPr>
            <w:color w:val="0070c0"/>
            <w:u w:val="single"/>
            <w:rtl w:val="0"/>
          </w:rPr>
          <w:t xml:space="preserve">emergency.usc.edu</w:t>
        </w:r>
      </w:hyperlink>
      <w:r w:rsidDel="00000000" w:rsidR="00000000" w:rsidRPr="00000000">
        <w:rPr>
          <w:rtl w:val="0"/>
        </w:rPr>
      </w:r>
    </w:p>
    <w:p w:rsidR="00000000" w:rsidDel="00000000" w:rsidP="00000000" w:rsidRDefault="00000000" w:rsidRPr="00000000" w14:paraId="000000CC">
      <w:pPr>
        <w:rPr>
          <w:i w:val="1"/>
        </w:rPr>
      </w:pPr>
      <w:r w:rsidDel="00000000" w:rsidR="00000000" w:rsidRPr="00000000">
        <w:rPr>
          <w:rtl w:val="0"/>
        </w:rPr>
        <w:t xml:space="preserve">Emergency assistance and avenue to report a crime. Latest updates regarding safety, including ways in which instruction will be continued if an officially declared emergency makes travel to campus infeasible.</w:t>
      </w:r>
      <w:r w:rsidDel="00000000" w:rsidR="00000000" w:rsidRPr="00000000">
        <w:rPr>
          <w:rtl w:val="0"/>
        </w:rPr>
      </w:r>
    </w:p>
    <w:p w:rsidR="00000000" w:rsidDel="00000000" w:rsidP="00000000" w:rsidRDefault="00000000" w:rsidRPr="00000000" w14:paraId="000000CD">
      <w:pPr>
        <w:rPr>
          <w:i w:val="1"/>
        </w:rPr>
      </w:pPr>
      <w:r w:rsidDel="00000000" w:rsidR="00000000" w:rsidRPr="00000000">
        <w:rPr>
          <w:rtl w:val="0"/>
        </w:rPr>
      </w:r>
    </w:p>
    <w:p w:rsidR="00000000" w:rsidDel="00000000" w:rsidP="00000000" w:rsidRDefault="00000000" w:rsidRPr="00000000" w14:paraId="000000CE">
      <w:pPr>
        <w:rPr>
          <w:i w:val="1"/>
        </w:rPr>
      </w:pPr>
      <w:r w:rsidDel="00000000" w:rsidR="00000000" w:rsidRPr="00000000">
        <w:rPr>
          <w:i w:val="1"/>
          <w:rtl w:val="0"/>
        </w:rPr>
        <w:t xml:space="preserve">USC Department of Public Safety - UPC: (213) 740-6000, HSC: (323) 442-120 – 24/7 on call </w:t>
      </w:r>
    </w:p>
    <w:p w:rsidR="00000000" w:rsidDel="00000000" w:rsidP="00000000" w:rsidRDefault="00000000" w:rsidRPr="00000000" w14:paraId="000000CF">
      <w:pPr>
        <w:rPr>
          <w:color w:val="0070c0"/>
        </w:rPr>
      </w:pPr>
      <w:hyperlink r:id="rId22">
        <w:r w:rsidDel="00000000" w:rsidR="00000000" w:rsidRPr="00000000">
          <w:rPr>
            <w:color w:val="0070c0"/>
            <w:u w:val="single"/>
            <w:rtl w:val="0"/>
          </w:rPr>
          <w:t xml:space="preserve">dps.usc.edu</w:t>
        </w:r>
      </w:hyperlink>
      <w:r w:rsidDel="00000000" w:rsidR="00000000" w:rsidRPr="00000000">
        <w:rPr>
          <w:rtl w:val="0"/>
        </w:rPr>
      </w:r>
    </w:p>
    <w:p w:rsidR="00000000" w:rsidDel="00000000" w:rsidP="00000000" w:rsidRDefault="00000000" w:rsidRPr="00000000" w14:paraId="000000D0">
      <w:pPr>
        <w:rPr/>
      </w:pPr>
      <w:r w:rsidDel="00000000" w:rsidR="00000000" w:rsidRPr="00000000">
        <w:rPr>
          <w:rtl w:val="0"/>
        </w:rPr>
        <w:t xml:space="preserve">Non-emergency assistance or information.</w:t>
      </w:r>
    </w:p>
    <w:p w:rsidR="00000000" w:rsidDel="00000000" w:rsidP="00000000" w:rsidRDefault="00000000" w:rsidRPr="00000000" w14:paraId="000000D1">
      <w:pPr>
        <w:shd w:fill="ffffff" w:val="clear"/>
        <w:tabs>
          <w:tab w:val="left" w:pos="1580"/>
          <w:tab w:val="center" w:pos="4392"/>
        </w:tabs>
        <w:rPr/>
      </w:pPr>
      <w:r w:rsidDel="00000000" w:rsidR="00000000" w:rsidRPr="00000000">
        <w:rPr>
          <w:rtl w:val="0"/>
        </w:rPr>
      </w:r>
    </w:p>
    <w:sectPr>
      <w:headerReference r:id="rId23" w:type="default"/>
      <w:pgSz w:h="15840" w:w="12240" w:orient="portrait"/>
      <w:pgMar w:bottom="1152" w:top="1152" w:left="1728" w:right="1728" w:header="864" w:footer="5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Calibri"/>
  <w:font w:name="Courier New"/>
  <w:font w:name="Noto Sans Symbol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
      <w:lvlJc w:val="left"/>
      <w:pPr>
        <w:ind w:left="2160" w:hanging="360"/>
      </w:pPr>
      <w:rPr>
        <w:rFonts w:ascii="Times New Roman" w:cs="Times New Roman" w:eastAsia="Times New Roman" w:hAnsi="Times New Roman"/>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pPr>
    <w:rPr>
      <w:i w:val="1"/>
      <w:sz w:val="20"/>
      <w:szCs w:val="20"/>
    </w:rPr>
  </w:style>
  <w:style w:type="paragraph" w:styleId="Heading3">
    <w:name w:val="heading 3"/>
    <w:basedOn w:val="Normal"/>
    <w:next w:val="Normal"/>
    <w:pPr>
      <w:keepNext w:val="1"/>
      <w:keepLines w:val="1"/>
      <w:spacing w:before="40" w:lineRule="auto"/>
    </w:pPr>
    <w:rPr>
      <w:rFonts w:ascii="Cambria" w:cs="Cambria" w:eastAsia="Cambria" w:hAnsi="Cambria"/>
      <w:color w:val="243f61"/>
    </w:rPr>
  </w:style>
  <w:style w:type="paragraph" w:styleId="Heading4">
    <w:name w:val="heading 4"/>
    <w:basedOn w:val="Normal"/>
    <w:next w:val="Normal"/>
    <w:pPr>
      <w:keepNext w:val="1"/>
      <w:jc w:val="center"/>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pPr>
    <w:rPr>
      <w:i w:val="1"/>
      <w:sz w:val="20"/>
      <w:szCs w:val="20"/>
    </w:rPr>
  </w:style>
  <w:style w:type="paragraph" w:styleId="Heading3">
    <w:name w:val="heading 3"/>
    <w:basedOn w:val="Normal"/>
    <w:next w:val="Normal"/>
    <w:pPr>
      <w:keepNext w:val="1"/>
      <w:keepLines w:val="1"/>
      <w:spacing w:before="40" w:lineRule="auto"/>
    </w:pPr>
    <w:rPr>
      <w:rFonts w:ascii="Cambria" w:cs="Cambria" w:eastAsia="Cambria" w:hAnsi="Cambria"/>
      <w:color w:val="243f61"/>
    </w:rPr>
  </w:style>
  <w:style w:type="paragraph" w:styleId="Heading4">
    <w:name w:val="heading 4"/>
    <w:basedOn w:val="Normal"/>
    <w:next w:val="Normal"/>
    <w:pPr>
      <w:keepNext w:val="1"/>
      <w:jc w:val="center"/>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A5856"/>
    <w:pPr>
      <w:spacing w:after="0" w:line="240" w:lineRule="auto"/>
    </w:pPr>
    <w:rPr>
      <w:rFonts w:ascii="Times New Roman" w:cs="Times New Roman" w:eastAsia="Times New Roman" w:hAnsi="Times New Roman"/>
      <w:sz w:val="24"/>
      <w:szCs w:val="24"/>
    </w:rPr>
  </w:style>
  <w:style w:type="paragraph" w:styleId="Heading2">
    <w:name w:val="heading 2"/>
    <w:basedOn w:val="Normal"/>
    <w:next w:val="Normal"/>
    <w:link w:val="Heading2Char"/>
    <w:qFormat w:val="1"/>
    <w:rsid w:val="000A5856"/>
    <w:pPr>
      <w:keepNext w:val="1"/>
      <w:outlineLvl w:val="1"/>
    </w:pPr>
    <w:rPr>
      <w:i w:val="1"/>
      <w:sz w:val="20"/>
      <w:szCs w:val="20"/>
    </w:rPr>
  </w:style>
  <w:style w:type="paragraph" w:styleId="Heading3">
    <w:name w:val="heading 3"/>
    <w:basedOn w:val="Normal"/>
    <w:next w:val="Normal"/>
    <w:link w:val="Heading3Char"/>
    <w:uiPriority w:val="9"/>
    <w:semiHidden w:val="1"/>
    <w:unhideWhenUsed w:val="1"/>
    <w:qFormat w:val="1"/>
    <w:rsid w:val="00D72EFF"/>
    <w:pPr>
      <w:keepNext w:val="1"/>
      <w:keepLines w:val="1"/>
      <w:spacing w:before="40"/>
      <w:outlineLvl w:val="2"/>
    </w:pPr>
    <w:rPr>
      <w:rFonts w:asciiTheme="majorHAnsi" w:cstheme="majorBidi" w:eastAsiaTheme="majorEastAsia" w:hAnsiTheme="majorHAnsi"/>
      <w:color w:val="243f60" w:themeColor="accent1" w:themeShade="00007F"/>
    </w:rPr>
  </w:style>
  <w:style w:type="paragraph" w:styleId="Heading4">
    <w:name w:val="heading 4"/>
    <w:basedOn w:val="Normal"/>
    <w:next w:val="Normal"/>
    <w:link w:val="Heading4Char"/>
    <w:qFormat w:val="1"/>
    <w:rsid w:val="000A5856"/>
    <w:pPr>
      <w:keepNext w:val="1"/>
      <w:jc w:val="center"/>
      <w:outlineLvl w:val="3"/>
    </w:pPr>
    <w:rPr>
      <w:b w:val="1"/>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rsid w:val="000A5856"/>
    <w:rPr>
      <w:rFonts w:ascii="Times New Roman" w:cs="Times New Roman" w:eastAsia="Times New Roman" w:hAnsi="Times New Roman"/>
      <w:i w:val="1"/>
      <w:sz w:val="20"/>
      <w:szCs w:val="20"/>
    </w:rPr>
  </w:style>
  <w:style w:type="character" w:styleId="Heading4Char" w:customStyle="1">
    <w:name w:val="Heading 4 Char"/>
    <w:basedOn w:val="DefaultParagraphFont"/>
    <w:link w:val="Heading4"/>
    <w:rsid w:val="000A5856"/>
    <w:rPr>
      <w:rFonts w:ascii="Times New Roman" w:cs="Times New Roman" w:eastAsia="Times New Roman" w:hAnsi="Times New Roman"/>
      <w:b w:val="1"/>
      <w:sz w:val="24"/>
      <w:szCs w:val="20"/>
    </w:rPr>
  </w:style>
  <w:style w:type="character" w:styleId="Hyperlink">
    <w:name w:val="Hyperlink"/>
    <w:basedOn w:val="DefaultParagraphFont"/>
    <w:uiPriority w:val="99"/>
    <w:rsid w:val="000A5856"/>
    <w:rPr>
      <w:color w:val="0000ff"/>
      <w:u w:val="single"/>
    </w:rPr>
  </w:style>
  <w:style w:type="paragraph" w:styleId="Footer">
    <w:name w:val="footer"/>
    <w:basedOn w:val="Normal"/>
    <w:link w:val="FooterChar"/>
    <w:uiPriority w:val="99"/>
    <w:rsid w:val="000A5856"/>
    <w:pPr>
      <w:tabs>
        <w:tab w:val="center" w:pos="4320"/>
        <w:tab w:val="right" w:pos="8640"/>
      </w:tabs>
    </w:pPr>
    <w:rPr>
      <w:snapToGrid w:val="0"/>
      <w:sz w:val="22"/>
      <w:szCs w:val="20"/>
    </w:rPr>
  </w:style>
  <w:style w:type="character" w:styleId="FooterChar" w:customStyle="1">
    <w:name w:val="Footer Char"/>
    <w:basedOn w:val="DefaultParagraphFont"/>
    <w:link w:val="Footer"/>
    <w:uiPriority w:val="99"/>
    <w:rsid w:val="000A5856"/>
    <w:rPr>
      <w:rFonts w:ascii="Times New Roman" w:cs="Times New Roman" w:eastAsia="Times New Roman" w:hAnsi="Times New Roman"/>
      <w:snapToGrid w:val="0"/>
      <w:szCs w:val="20"/>
    </w:rPr>
  </w:style>
  <w:style w:type="paragraph" w:styleId="Header">
    <w:name w:val="header"/>
    <w:basedOn w:val="Normal"/>
    <w:link w:val="HeaderChar"/>
    <w:uiPriority w:val="99"/>
    <w:rsid w:val="000A5856"/>
    <w:pPr>
      <w:tabs>
        <w:tab w:val="center" w:pos="4320"/>
        <w:tab w:val="right" w:pos="8640"/>
      </w:tabs>
    </w:pPr>
  </w:style>
  <w:style w:type="character" w:styleId="HeaderChar" w:customStyle="1">
    <w:name w:val="Header Char"/>
    <w:basedOn w:val="DefaultParagraphFont"/>
    <w:link w:val="Header"/>
    <w:uiPriority w:val="99"/>
    <w:rsid w:val="000A5856"/>
    <w:rPr>
      <w:rFonts w:ascii="Times New Roman" w:cs="Times New Roman" w:eastAsia="Times New Roman" w:hAnsi="Times New Roman"/>
      <w:sz w:val="24"/>
      <w:szCs w:val="24"/>
    </w:rPr>
  </w:style>
  <w:style w:type="character" w:styleId="PageNumber">
    <w:name w:val="page number"/>
    <w:basedOn w:val="DefaultParagraphFont"/>
    <w:uiPriority w:val="99"/>
    <w:rsid w:val="000A5856"/>
  </w:style>
  <w:style w:type="table" w:styleId="TableGrid">
    <w:name w:val="Table Grid"/>
    <w:basedOn w:val="TableNormal"/>
    <w:uiPriority w:val="59"/>
    <w:rsid w:val="000A5856"/>
    <w:pPr>
      <w:spacing w:after="0" w:line="240" w:lineRule="auto"/>
    </w:pPr>
    <w:rPr>
      <w:rFonts w:ascii="Times New Roman" w:cs="Times New Roman" w:eastAsia="Times New Roman" w:hAnsi="Times New Roman"/>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0A5856"/>
    <w:pPr>
      <w:ind w:left="720"/>
      <w:contextualSpacing w:val="1"/>
    </w:pPr>
  </w:style>
  <w:style w:type="paragraph" w:styleId="BodyText2">
    <w:name w:val="Body Text 2"/>
    <w:basedOn w:val="Normal"/>
    <w:link w:val="BodyText2Char"/>
    <w:rsid w:val="000A5856"/>
    <w:pPr>
      <w:spacing w:after="120" w:line="480" w:lineRule="auto"/>
    </w:pPr>
    <w:rPr>
      <w:szCs w:val="20"/>
      <w:lang w:eastAsia="x-none" w:val="x-none"/>
    </w:rPr>
  </w:style>
  <w:style w:type="character" w:styleId="BodyText2Char" w:customStyle="1">
    <w:name w:val="Body Text 2 Char"/>
    <w:basedOn w:val="DefaultParagraphFont"/>
    <w:link w:val="BodyText2"/>
    <w:rsid w:val="000A5856"/>
    <w:rPr>
      <w:rFonts w:ascii="Times New Roman" w:cs="Times New Roman" w:eastAsia="Times New Roman" w:hAnsi="Times New Roman"/>
      <w:sz w:val="24"/>
      <w:szCs w:val="20"/>
      <w:lang w:eastAsia="x-none" w:val="x-none"/>
    </w:rPr>
  </w:style>
  <w:style w:type="paragraph" w:styleId="NormalWeb">
    <w:name w:val="Normal (Web)"/>
    <w:basedOn w:val="Normal"/>
    <w:uiPriority w:val="99"/>
    <w:unhideWhenUsed w:val="1"/>
    <w:rsid w:val="000A5856"/>
    <w:pPr>
      <w:spacing w:after="100" w:afterAutospacing="1" w:before="100" w:beforeAutospacing="1"/>
    </w:pPr>
  </w:style>
  <w:style w:type="character" w:styleId="tooltiptext" w:customStyle="1">
    <w:name w:val="tool_tip_text"/>
    <w:basedOn w:val="DefaultParagraphFont"/>
    <w:rsid w:val="000A5856"/>
  </w:style>
  <w:style w:type="character" w:styleId="description" w:customStyle="1">
    <w:name w:val="description"/>
    <w:basedOn w:val="DefaultParagraphFont"/>
    <w:rsid w:val="000A5856"/>
  </w:style>
  <w:style w:type="character" w:styleId="FollowedHyperlink">
    <w:name w:val="FollowedHyperlink"/>
    <w:basedOn w:val="DefaultParagraphFont"/>
    <w:uiPriority w:val="99"/>
    <w:semiHidden w:val="1"/>
    <w:unhideWhenUsed w:val="1"/>
    <w:rsid w:val="00E52165"/>
    <w:rPr>
      <w:color w:val="800080" w:themeColor="followedHyperlink"/>
      <w:u w:val="single"/>
    </w:rPr>
  </w:style>
  <w:style w:type="paragraph" w:styleId="BalloonText">
    <w:name w:val="Balloon Text"/>
    <w:basedOn w:val="Normal"/>
    <w:link w:val="BalloonTextChar"/>
    <w:uiPriority w:val="99"/>
    <w:semiHidden w:val="1"/>
    <w:unhideWhenUsed w:val="1"/>
    <w:rsid w:val="000E0F05"/>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0E0F05"/>
    <w:rPr>
      <w:rFonts w:ascii="Segoe UI" w:cs="Segoe UI" w:eastAsia="Times New Roman" w:hAnsi="Segoe UI"/>
      <w:sz w:val="18"/>
      <w:szCs w:val="18"/>
    </w:rPr>
  </w:style>
  <w:style w:type="table" w:styleId="TableGridLight">
    <w:name w:val="Grid Table Light"/>
    <w:basedOn w:val="TableNormal"/>
    <w:uiPriority w:val="40"/>
    <w:rsid w:val="00AE3DB2"/>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character" w:styleId="Heading3Char" w:customStyle="1">
    <w:name w:val="Heading 3 Char"/>
    <w:basedOn w:val="DefaultParagraphFont"/>
    <w:link w:val="Heading3"/>
    <w:uiPriority w:val="9"/>
    <w:semiHidden w:val="1"/>
    <w:rsid w:val="00D72EFF"/>
    <w:rPr>
      <w:rFonts w:asciiTheme="majorHAnsi" w:cstheme="majorBidi" w:eastAsiaTheme="majorEastAsia" w:hAnsiTheme="majorHAnsi"/>
      <w:color w:val="243f60" w:themeColor="accent1" w:themeShade="00007F"/>
      <w:sz w:val="24"/>
      <w:szCs w:val="24"/>
    </w:rPr>
  </w:style>
  <w:style w:type="character" w:styleId="CommentReference">
    <w:name w:val="annotation reference"/>
    <w:basedOn w:val="DefaultParagraphFont"/>
    <w:uiPriority w:val="99"/>
    <w:semiHidden w:val="1"/>
    <w:unhideWhenUsed w:val="1"/>
    <w:rsid w:val="00B84E46"/>
    <w:rPr>
      <w:sz w:val="16"/>
      <w:szCs w:val="16"/>
    </w:rPr>
  </w:style>
  <w:style w:type="paragraph" w:styleId="CommentText">
    <w:name w:val="annotation text"/>
    <w:basedOn w:val="Normal"/>
    <w:link w:val="CommentTextChar"/>
    <w:uiPriority w:val="99"/>
    <w:semiHidden w:val="1"/>
    <w:unhideWhenUsed w:val="1"/>
    <w:rsid w:val="00B84E46"/>
    <w:rPr>
      <w:sz w:val="20"/>
      <w:szCs w:val="20"/>
    </w:rPr>
  </w:style>
  <w:style w:type="character" w:styleId="CommentTextChar" w:customStyle="1">
    <w:name w:val="Comment Text Char"/>
    <w:basedOn w:val="DefaultParagraphFont"/>
    <w:link w:val="CommentText"/>
    <w:uiPriority w:val="99"/>
    <w:semiHidden w:val="1"/>
    <w:rsid w:val="00B84E46"/>
    <w:rPr>
      <w:rFonts w:ascii="Times New Roman" w:cs="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val="1"/>
    <w:unhideWhenUsed w:val="1"/>
    <w:rsid w:val="00B84E46"/>
    <w:rPr>
      <w:b w:val="1"/>
      <w:bCs w:val="1"/>
    </w:rPr>
  </w:style>
  <w:style w:type="character" w:styleId="CommentSubjectChar" w:customStyle="1">
    <w:name w:val="Comment Subject Char"/>
    <w:basedOn w:val="CommentTextChar"/>
    <w:link w:val="CommentSubject"/>
    <w:uiPriority w:val="99"/>
    <w:semiHidden w:val="1"/>
    <w:rsid w:val="00B84E46"/>
    <w:rPr>
      <w:rFonts w:ascii="Times New Roman" w:cs="Times New Roman" w:eastAsia="Times New Roman" w:hAnsi="Times New Roman"/>
      <w:b w:val="1"/>
      <w:bCs w:val="1"/>
      <w:sz w:val="20"/>
      <w:szCs w:val="20"/>
    </w:rPr>
  </w:style>
  <w:style w:type="paragraph" w:styleId="Revision">
    <w:name w:val="Revision"/>
    <w:hidden w:val="1"/>
    <w:uiPriority w:val="99"/>
    <w:semiHidden w:val="1"/>
    <w:rsid w:val="00704180"/>
    <w:pPr>
      <w:spacing w:after="0" w:line="240" w:lineRule="auto"/>
    </w:pPr>
    <w:rPr>
      <w:rFonts w:ascii="Times New Roman" w:cs="Times New Roman" w:eastAsia="Times New Roman" w:hAnsi="Times New Roman"/>
      <w:sz w:val="24"/>
      <w:szCs w:val="24"/>
    </w:rPr>
  </w:style>
  <w:style w:type="paragraph" w:styleId="FootnoteText">
    <w:name w:val="footnote text"/>
    <w:basedOn w:val="Normal"/>
    <w:link w:val="FootnoteTextChar"/>
    <w:uiPriority w:val="99"/>
    <w:semiHidden w:val="1"/>
    <w:unhideWhenUsed w:val="1"/>
    <w:rsid w:val="003740DA"/>
    <w:rPr>
      <w:rFonts w:asciiTheme="minorHAnsi" w:cstheme="minorBidi" w:eastAsiaTheme="minorEastAsia" w:hAnsiTheme="minorHAnsi"/>
      <w:sz w:val="20"/>
      <w:szCs w:val="20"/>
      <w:lang w:eastAsia="zh-CN"/>
    </w:rPr>
  </w:style>
  <w:style w:type="character" w:styleId="FootnoteTextChar" w:customStyle="1">
    <w:name w:val="Footnote Text Char"/>
    <w:basedOn w:val="DefaultParagraphFont"/>
    <w:link w:val="FootnoteText"/>
    <w:uiPriority w:val="99"/>
    <w:semiHidden w:val="1"/>
    <w:rsid w:val="003740DA"/>
    <w:rPr>
      <w:rFonts w:eastAsiaTheme="minorEastAsia"/>
      <w:sz w:val="20"/>
      <w:szCs w:val="20"/>
      <w:lang w:eastAsia="zh-CN"/>
    </w:rPr>
  </w:style>
  <w:style w:type="character" w:styleId="FootnoteReference">
    <w:name w:val="footnote reference"/>
    <w:basedOn w:val="DefaultParagraphFont"/>
    <w:uiPriority w:val="99"/>
    <w:semiHidden w:val="1"/>
    <w:unhideWhenUsed w:val="1"/>
    <w:rsid w:val="003740DA"/>
    <w:rPr>
      <w:vertAlign w:val="superscript"/>
    </w:rPr>
  </w:style>
  <w:style w:type="paragraph" w:styleId="BodyText">
    <w:name w:val="Body Text"/>
    <w:basedOn w:val="Normal"/>
    <w:link w:val="BodyTextChar"/>
    <w:uiPriority w:val="99"/>
    <w:semiHidden w:val="1"/>
    <w:unhideWhenUsed w:val="1"/>
    <w:rsid w:val="00CC50C2"/>
    <w:pPr>
      <w:spacing w:after="120"/>
    </w:pPr>
  </w:style>
  <w:style w:type="character" w:styleId="BodyTextChar" w:customStyle="1">
    <w:name w:val="Body Text Char"/>
    <w:basedOn w:val="DefaultParagraphFont"/>
    <w:link w:val="BodyText"/>
    <w:uiPriority w:val="99"/>
    <w:semiHidden w:val="1"/>
    <w:rsid w:val="00CC50C2"/>
    <w:rPr>
      <w:rFonts w:ascii="Times New Roman" w:cs="Times New Roman" w:eastAsia="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dps.usc.edu/" TargetMode="External"/><Relationship Id="rId11" Type="http://schemas.openxmlformats.org/officeDocument/2006/relationships/hyperlink" Target="https://studenthealth.usc.edu/counseling/" TargetMode="External"/><Relationship Id="rId22" Type="http://schemas.openxmlformats.org/officeDocument/2006/relationships/hyperlink" Target="http://dps.usc.edu/" TargetMode="External"/><Relationship Id="rId10" Type="http://schemas.openxmlformats.org/officeDocument/2006/relationships/hyperlink" Target="http://policy.usc.edu/scientific-misconduct" TargetMode="External"/><Relationship Id="rId21" Type="http://schemas.openxmlformats.org/officeDocument/2006/relationships/hyperlink" Target="http://emergency.usc.edu/" TargetMode="External"/><Relationship Id="rId13" Type="http://schemas.openxmlformats.org/officeDocument/2006/relationships/hyperlink" Target="https://studenthealth.usc.edu/sexual-assault/" TargetMode="External"/><Relationship Id="rId12" Type="http://schemas.openxmlformats.org/officeDocument/2006/relationships/hyperlink" Target="http://www.suicidepreventionlifeline.org/" TargetMode="External"/><Relationship Id="rId23"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policy.usc.edu/scampus-part-b/" TargetMode="External"/><Relationship Id="rId15" Type="http://schemas.openxmlformats.org/officeDocument/2006/relationships/hyperlink" Target="http://titleix.usc.edu" TargetMode="External"/><Relationship Id="rId14" Type="http://schemas.openxmlformats.org/officeDocument/2006/relationships/hyperlink" Target="https://equity.usc.edu/" TargetMode="External"/><Relationship Id="rId17" Type="http://schemas.openxmlformats.org/officeDocument/2006/relationships/hyperlink" Target="http://dsp.usc.edu/" TargetMode="External"/><Relationship Id="rId16" Type="http://schemas.openxmlformats.org/officeDocument/2006/relationships/hyperlink" Target="https://usc-advocate.symplicity.com/care_report/" TargetMode="External"/><Relationship Id="rId5" Type="http://schemas.openxmlformats.org/officeDocument/2006/relationships/numbering" Target="numbering.xml"/><Relationship Id="rId19" Type="http://schemas.openxmlformats.org/officeDocument/2006/relationships/hyperlink" Target="https://diversity.usc.edu/" TargetMode="External"/><Relationship Id="rId6" Type="http://schemas.openxmlformats.org/officeDocument/2006/relationships/styles" Target="styles.xml"/><Relationship Id="rId18" Type="http://schemas.openxmlformats.org/officeDocument/2006/relationships/hyperlink" Target="https://uscsa.usc.edu/" TargetMode="External"/><Relationship Id="rId7" Type="http://schemas.openxmlformats.org/officeDocument/2006/relationships/customXml" Target="../customXML/item1.xml"/><Relationship Id="rId8" Type="http://schemas.openxmlformats.org/officeDocument/2006/relationships/hyperlink" Target="https://usc.zoom.us/j/9663120768?pwd=bzhvSS9FNEhabGllSlJjQWpFRGVLZ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qmQB54RsBH8O/c3oy8f4C0nf0w==">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2021-01-07T21:50:00Z</dcterms:created>
  <dc:creator>jdemarti@usc.edu</dc:creator>
</cp:coreProperties>
</file>