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8D7E" w14:textId="77777777" w:rsidR="00CE0F89" w:rsidRDefault="00CE0F89"/>
    <w:p w14:paraId="6074C75B" w14:textId="77777777" w:rsidR="00D64F9E" w:rsidRDefault="00D64F9E" w:rsidP="00D64F9E">
      <w:pPr>
        <w:rPr>
          <w:lang w:eastAsia="zh-CN"/>
        </w:rPr>
      </w:pPr>
    </w:p>
    <w:p w14:paraId="7B10CAD1" w14:textId="301EAA2E" w:rsidR="00D64F9E" w:rsidRPr="005D233A" w:rsidRDefault="009D241B" w:rsidP="00D64F9E">
      <w:pPr>
        <w:jc w:val="center"/>
        <w:rPr>
          <w:b/>
          <w:color w:val="365F91"/>
          <w:sz w:val="40"/>
          <w:szCs w:val="48"/>
        </w:rPr>
      </w:pPr>
      <w:r>
        <w:rPr>
          <w:b/>
          <w:color w:val="365F91"/>
          <w:sz w:val="40"/>
          <w:szCs w:val="48"/>
        </w:rPr>
        <w:t>Urban and</w:t>
      </w:r>
      <w:r w:rsidR="00D64F9E">
        <w:rPr>
          <w:b/>
          <w:color w:val="365F91"/>
          <w:sz w:val="40"/>
          <w:szCs w:val="48"/>
        </w:rPr>
        <w:t xml:space="preserve"> International Development</w:t>
      </w:r>
    </w:p>
    <w:p w14:paraId="4E41AF2F" w14:textId="2492C78C" w:rsidR="00D64F9E" w:rsidRPr="00C84F05" w:rsidRDefault="00D64F9E" w:rsidP="00D64F9E">
      <w:pPr>
        <w:jc w:val="center"/>
      </w:pPr>
      <w:r w:rsidRPr="00C84F05">
        <w:t xml:space="preserve">USC </w:t>
      </w:r>
      <w:r w:rsidR="00C84F05" w:rsidRPr="00C84F05">
        <w:t xml:space="preserve">Price </w:t>
      </w:r>
      <w:r w:rsidRPr="00C84F05">
        <w:t xml:space="preserve">School of </w:t>
      </w:r>
      <w:r w:rsidR="00C84F05" w:rsidRPr="00C84F05">
        <w:t xml:space="preserve">Public </w:t>
      </w:r>
      <w:r w:rsidRPr="00C84F05">
        <w:t>Policy</w:t>
      </w:r>
    </w:p>
    <w:p w14:paraId="48EA7045" w14:textId="638D29B4" w:rsidR="00D64F9E" w:rsidRPr="00E7628E" w:rsidRDefault="00B728E7" w:rsidP="00D64F9E">
      <w:pPr>
        <w:jc w:val="center"/>
        <w:rPr>
          <w:b/>
          <w:color w:val="365F91"/>
        </w:rPr>
      </w:pPr>
      <w:r>
        <w:rPr>
          <w:b/>
          <w:color w:val="365F91"/>
        </w:rPr>
        <w:t>PPD 52</w:t>
      </w:r>
      <w:r w:rsidR="009D241B">
        <w:rPr>
          <w:b/>
          <w:color w:val="365F91"/>
        </w:rPr>
        <w:t>3</w:t>
      </w:r>
      <w:r>
        <w:rPr>
          <w:b/>
          <w:color w:val="365F91"/>
        </w:rPr>
        <w:t>; Spring 20</w:t>
      </w:r>
      <w:r w:rsidR="009D241B">
        <w:rPr>
          <w:b/>
          <w:color w:val="365F91"/>
        </w:rPr>
        <w:t>2</w:t>
      </w:r>
      <w:r>
        <w:rPr>
          <w:b/>
          <w:color w:val="365F91"/>
        </w:rPr>
        <w:t>1</w:t>
      </w:r>
    </w:p>
    <w:tbl>
      <w:tblPr>
        <w:tblW w:w="8910" w:type="dxa"/>
        <w:tblInd w:w="18" w:type="dxa"/>
        <w:tblBorders>
          <w:top w:val="single" w:sz="18" w:space="0" w:color="C0C0C0"/>
          <w:left w:val="single" w:sz="18" w:space="0" w:color="C0C0C0"/>
          <w:bottom w:val="single" w:sz="18" w:space="0" w:color="C0C0C0"/>
          <w:right w:val="single" w:sz="18" w:space="0" w:color="C0C0C0"/>
        </w:tblBorders>
        <w:tblLook w:val="04A0" w:firstRow="1" w:lastRow="0" w:firstColumn="1" w:lastColumn="0" w:noHBand="0" w:noVBand="1"/>
      </w:tblPr>
      <w:tblGrid>
        <w:gridCol w:w="1598"/>
        <w:gridCol w:w="5381"/>
        <w:gridCol w:w="1931"/>
      </w:tblGrid>
      <w:tr w:rsidR="00D64F9E" w14:paraId="40FC81F9" w14:textId="77777777" w:rsidTr="005D703E">
        <w:trPr>
          <w:cantSplit/>
          <w:trHeight w:val="1134"/>
        </w:trPr>
        <w:tc>
          <w:tcPr>
            <w:tcW w:w="1598" w:type="dxa"/>
          </w:tcPr>
          <w:p w14:paraId="64E1EADE" w14:textId="77777777" w:rsidR="00D64F9E" w:rsidRDefault="00D64F9E" w:rsidP="00C84F05">
            <w:pPr>
              <w:rPr>
                <w:noProof/>
              </w:rPr>
            </w:pPr>
          </w:p>
          <w:p w14:paraId="6DE66E7C" w14:textId="2111B328" w:rsidR="00D64F9E" w:rsidRDefault="009D241B" w:rsidP="00C84F05">
            <w:pPr>
              <w:rPr>
                <w:noProof/>
              </w:rPr>
            </w:pPr>
            <w:r>
              <w:rPr>
                <w:noProof/>
              </w:rPr>
              <w:t>4</w:t>
            </w:r>
            <w:r w:rsidR="00D64F9E">
              <w:rPr>
                <w:noProof/>
              </w:rPr>
              <w:t xml:space="preserve"> units</w:t>
            </w:r>
          </w:p>
          <w:p w14:paraId="3C298B1A" w14:textId="3A1FCE07" w:rsidR="00D64F9E" w:rsidRPr="00F44682" w:rsidRDefault="00D64F9E" w:rsidP="00C84F05">
            <w:pPr>
              <w:rPr>
                <w:noProof/>
                <w:sz w:val="20"/>
              </w:rPr>
            </w:pPr>
            <w:r w:rsidRPr="00F44682">
              <w:rPr>
                <w:noProof/>
                <w:sz w:val="20"/>
              </w:rPr>
              <w:t xml:space="preserve">Lec </w:t>
            </w:r>
            <w:r>
              <w:rPr>
                <w:noProof/>
                <w:sz w:val="20"/>
              </w:rPr>
              <w:t>51</w:t>
            </w:r>
            <w:r w:rsidR="004351B2">
              <w:rPr>
                <w:noProof/>
                <w:sz w:val="20"/>
              </w:rPr>
              <w:t>212</w:t>
            </w:r>
            <w:r w:rsidRPr="00F44682">
              <w:rPr>
                <w:noProof/>
                <w:sz w:val="20"/>
              </w:rPr>
              <w:t>R</w:t>
            </w:r>
          </w:p>
          <w:p w14:paraId="20CA2842" w14:textId="77777777" w:rsidR="00D64F9E" w:rsidRDefault="00D64F9E" w:rsidP="00C84F05">
            <w:pPr>
              <w:rPr>
                <w:noProof/>
              </w:rPr>
            </w:pPr>
          </w:p>
          <w:p w14:paraId="089C8BA9" w14:textId="269543E7" w:rsidR="004351B2" w:rsidRDefault="001C0EC3" w:rsidP="009D241B">
            <w:pPr>
              <w:rPr>
                <w:noProof/>
                <w:sz w:val="18"/>
              </w:rPr>
            </w:pPr>
            <w:r>
              <w:rPr>
                <w:noProof/>
                <w:sz w:val="18"/>
              </w:rPr>
              <w:t>Wedne</w:t>
            </w:r>
            <w:r w:rsidR="00542EA4" w:rsidRPr="00F61C68">
              <w:rPr>
                <w:noProof/>
                <w:sz w:val="18"/>
              </w:rPr>
              <w:t xml:space="preserve">days </w:t>
            </w:r>
          </w:p>
          <w:p w14:paraId="276D6D8E" w14:textId="77777777" w:rsidR="00D64F9E" w:rsidRDefault="004351B2" w:rsidP="009D241B">
            <w:pPr>
              <w:rPr>
                <w:noProof/>
                <w:sz w:val="18"/>
              </w:rPr>
            </w:pPr>
            <w:r>
              <w:rPr>
                <w:noProof/>
                <w:sz w:val="18"/>
              </w:rPr>
              <w:t>8:30 – 11:50am</w:t>
            </w:r>
            <w:r w:rsidR="00542EA4" w:rsidRPr="00F61C68">
              <w:rPr>
                <w:noProof/>
                <w:sz w:val="18"/>
              </w:rPr>
              <w:t xml:space="preserve"> </w:t>
            </w:r>
          </w:p>
          <w:p w14:paraId="60499FE8" w14:textId="2C10B5EE" w:rsidR="004351B2" w:rsidRPr="0025214C" w:rsidRDefault="004351B2" w:rsidP="009D241B">
            <w:pPr>
              <w:rPr>
                <w:noProof/>
              </w:rPr>
            </w:pPr>
            <w:r>
              <w:rPr>
                <w:noProof/>
                <w:sz w:val="18"/>
              </w:rPr>
              <w:t>Online</w:t>
            </w:r>
          </w:p>
        </w:tc>
        <w:tc>
          <w:tcPr>
            <w:tcW w:w="5381" w:type="dxa"/>
            <w:textDirection w:val="btLr"/>
          </w:tcPr>
          <w:p w14:paraId="038882D8" w14:textId="77777777" w:rsidR="00D64F9E" w:rsidRDefault="00D64F9E" w:rsidP="00C84F05">
            <w:pPr>
              <w:ind w:left="113" w:right="113"/>
              <w:jc w:val="center"/>
              <w:rPr>
                <w:noProof/>
              </w:rPr>
            </w:pPr>
            <w:r>
              <w:rPr>
                <w:noProof/>
              </w:rPr>
              <w:drawing>
                <wp:inline distT="0" distB="0" distL="0" distR="0" wp14:anchorId="78A8F721" wp14:editId="37D8209F">
                  <wp:extent cx="3076755" cy="2108200"/>
                  <wp:effectExtent l="0" t="0" r="0" b="0"/>
                  <wp:docPr id="1" name="Picture 2" descr="http://www.gusrubens.com/LB/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srubens.com/LB/S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081" cy="2118701"/>
                          </a:xfrm>
                          <a:prstGeom prst="rect">
                            <a:avLst/>
                          </a:prstGeom>
                          <a:noFill/>
                          <a:ln>
                            <a:noFill/>
                          </a:ln>
                        </pic:spPr>
                      </pic:pic>
                    </a:graphicData>
                  </a:graphic>
                </wp:inline>
              </w:drawing>
            </w:r>
          </w:p>
          <w:p w14:paraId="271039BD" w14:textId="77777777" w:rsidR="00D64F9E" w:rsidRPr="00F92484" w:rsidRDefault="004058FC" w:rsidP="00C84F05">
            <w:pPr>
              <w:ind w:left="113" w:right="113"/>
              <w:jc w:val="center"/>
              <w:rPr>
                <w:color w:val="A6A6A6"/>
                <w:sz w:val="16"/>
                <w:szCs w:val="16"/>
              </w:rPr>
            </w:pPr>
            <w:hyperlink r:id="rId9" w:history="1">
              <w:r w:rsidR="00D64F9E" w:rsidRPr="00F92484">
                <w:rPr>
                  <w:rStyle w:val="Hyperlink"/>
                  <w:color w:val="A6A6A6"/>
                  <w:sz w:val="16"/>
                  <w:szCs w:val="16"/>
                </w:rPr>
                <w:t>http://www.gusrubens.com/LB/SP-L.JPG</w:t>
              </w:r>
            </w:hyperlink>
          </w:p>
        </w:tc>
        <w:tc>
          <w:tcPr>
            <w:tcW w:w="1931" w:type="dxa"/>
          </w:tcPr>
          <w:p w14:paraId="3483D403" w14:textId="77777777" w:rsidR="00D64F9E" w:rsidRPr="005D703E" w:rsidRDefault="00D64F9E" w:rsidP="005D703E">
            <w:pPr>
              <w:jc w:val="right"/>
              <w:rPr>
                <w:szCs w:val="16"/>
              </w:rPr>
            </w:pPr>
          </w:p>
          <w:p w14:paraId="40695473" w14:textId="77777777" w:rsidR="00D64F9E" w:rsidRPr="005D703E" w:rsidRDefault="00D64F9E" w:rsidP="005D703E">
            <w:pPr>
              <w:jc w:val="right"/>
              <w:rPr>
                <w:szCs w:val="16"/>
              </w:rPr>
            </w:pPr>
          </w:p>
          <w:p w14:paraId="23D9A60E" w14:textId="77777777" w:rsidR="00D64F9E" w:rsidRPr="005D703E" w:rsidRDefault="00D64F9E" w:rsidP="005D703E">
            <w:pPr>
              <w:jc w:val="right"/>
              <w:rPr>
                <w:szCs w:val="16"/>
              </w:rPr>
            </w:pPr>
          </w:p>
          <w:p w14:paraId="6FC43E99" w14:textId="77777777" w:rsidR="00D64F9E" w:rsidRPr="005D703E" w:rsidRDefault="00D64F9E" w:rsidP="005D703E">
            <w:pPr>
              <w:jc w:val="right"/>
              <w:rPr>
                <w:szCs w:val="16"/>
              </w:rPr>
            </w:pPr>
            <w:r w:rsidRPr="005D703E">
              <w:rPr>
                <w:szCs w:val="16"/>
              </w:rPr>
              <w:t>Professor Heikkila</w:t>
            </w:r>
          </w:p>
          <w:p w14:paraId="56A279C7" w14:textId="77777777" w:rsidR="00D64F9E" w:rsidRPr="005D703E" w:rsidRDefault="004058FC" w:rsidP="005D703E">
            <w:pPr>
              <w:jc w:val="right"/>
              <w:rPr>
                <w:szCs w:val="16"/>
              </w:rPr>
            </w:pPr>
            <w:hyperlink r:id="rId10" w:history="1">
              <w:r w:rsidR="00D64F9E" w:rsidRPr="005D703E">
                <w:rPr>
                  <w:rStyle w:val="Hyperlink"/>
                  <w:szCs w:val="16"/>
                </w:rPr>
                <w:t>heikkila@usc.edu</w:t>
              </w:r>
            </w:hyperlink>
          </w:p>
          <w:p w14:paraId="3226AD6C" w14:textId="77777777" w:rsidR="00D64F9E" w:rsidRPr="005D703E" w:rsidRDefault="00D64F9E" w:rsidP="005D703E">
            <w:pPr>
              <w:jc w:val="right"/>
              <w:rPr>
                <w:szCs w:val="16"/>
              </w:rPr>
            </w:pPr>
          </w:p>
          <w:p w14:paraId="02BA5286" w14:textId="3985CB1D" w:rsidR="00D64F9E" w:rsidRPr="005D703E" w:rsidRDefault="00D64F9E" w:rsidP="005D703E">
            <w:pPr>
              <w:jc w:val="right"/>
              <w:rPr>
                <w:szCs w:val="16"/>
              </w:rPr>
            </w:pPr>
          </w:p>
        </w:tc>
      </w:tr>
    </w:tbl>
    <w:p w14:paraId="3212F624" w14:textId="77777777" w:rsidR="00D64F9E" w:rsidRDefault="00D64F9E" w:rsidP="00D64F9E">
      <w:pPr>
        <w:pStyle w:val="Heading1"/>
      </w:pPr>
      <w:r>
        <w:t>Introduction</w:t>
      </w:r>
    </w:p>
    <w:p w14:paraId="2ABBB60F" w14:textId="4B20E3FE" w:rsidR="00A842C8" w:rsidRDefault="00A842C8" w:rsidP="00D64F9E">
      <w:r>
        <w:t xml:space="preserve">It is appropriate that “Urban”, “International” and “Development” all appear together in the title of this course.  </w:t>
      </w:r>
      <w:r w:rsidR="00743AC8">
        <w:t xml:space="preserve">As shown in the table below, urbanization </w:t>
      </w:r>
      <w:r w:rsidR="00FA38D2">
        <w:t>has been</w:t>
      </w:r>
      <w:r w:rsidR="00743AC8">
        <w:t xml:space="preserve"> an important aspect of development processes globally.  Four of every five people in the more developed countries of the “</w:t>
      </w:r>
      <w:r w:rsidR="00C27B12">
        <w:t>g</w:t>
      </w:r>
      <w:r w:rsidR="00743AC8">
        <w:t>lobal North</w:t>
      </w:r>
      <w:r w:rsidR="00FA38D2">
        <w:rPr>
          <w:rStyle w:val="FootnoteReference"/>
        </w:rPr>
        <w:footnoteReference w:id="1"/>
      </w:r>
      <w:r w:rsidR="00743AC8">
        <w:t>” now reside in urban areas, while just over half of those in the “</w:t>
      </w:r>
      <w:r w:rsidR="00C27B12">
        <w:t>g</w:t>
      </w:r>
      <w:r w:rsidR="00743AC8">
        <w:t xml:space="preserve">lobal South” do.  However, because of </w:t>
      </w:r>
      <w:r w:rsidR="00FA38D2">
        <w:t>its</w:t>
      </w:r>
      <w:r w:rsidR="00743AC8">
        <w:t xml:space="preserve"> </w:t>
      </w:r>
      <w:r w:rsidR="00FA38D2">
        <w:t>outsized</w:t>
      </w:r>
      <w:r w:rsidR="00743AC8">
        <w:t xml:space="preserve"> </w:t>
      </w:r>
      <w:r w:rsidR="00FA38D2">
        <w:t xml:space="preserve">and rapidly expanding </w:t>
      </w:r>
      <w:r w:rsidR="00743AC8">
        <w:t>total population</w:t>
      </w:r>
      <w:r w:rsidR="00FA38D2">
        <w:t>,</w:t>
      </w:r>
      <w:r w:rsidR="00743AC8">
        <w:t xml:space="preserve"> the </w:t>
      </w:r>
      <w:r w:rsidR="00C27B12">
        <w:t>g</w:t>
      </w:r>
      <w:r w:rsidR="00743AC8">
        <w:t>lobal South is already home to more than three-quarters of the world’s urban population.</w:t>
      </w:r>
      <w:r w:rsidR="00F20EAB">
        <w:t xml:space="preserve">  </w:t>
      </w:r>
    </w:p>
    <w:p w14:paraId="4D841774" w14:textId="77777777" w:rsidR="00145C9E" w:rsidRDefault="00145C9E" w:rsidP="00D64F9E"/>
    <w:p w14:paraId="257250F0" w14:textId="77777777" w:rsidR="00FB1AF0" w:rsidRPr="00FB1AF0" w:rsidRDefault="00145C9E" w:rsidP="00145C9E">
      <w:pPr>
        <w:jc w:val="center"/>
        <w:rPr>
          <w:b/>
          <w:sz w:val="24"/>
        </w:rPr>
      </w:pPr>
      <w:r w:rsidRPr="00FB1AF0">
        <w:rPr>
          <w:b/>
          <w:sz w:val="24"/>
        </w:rPr>
        <w:t>Urban Population, in thousands</w:t>
      </w:r>
    </w:p>
    <w:p w14:paraId="20A2C999" w14:textId="2D97D783" w:rsidR="00145C9E" w:rsidRPr="00FB1AF0" w:rsidRDefault="00145C9E" w:rsidP="00145C9E">
      <w:pPr>
        <w:jc w:val="center"/>
        <w:rPr>
          <w:b/>
          <w:color w:val="0070C0"/>
        </w:rPr>
      </w:pPr>
      <w:r w:rsidRPr="00FB1AF0">
        <w:rPr>
          <w:b/>
          <w:i/>
          <w:color w:val="0070C0"/>
          <w:sz w:val="21"/>
        </w:rPr>
        <w:t>(</w:t>
      </w:r>
      <w:r w:rsidRPr="00FB1AF0">
        <w:rPr>
          <w:i/>
          <w:color w:val="0070C0"/>
          <w:sz w:val="21"/>
        </w:rPr>
        <w:t>and as % of</w:t>
      </w:r>
      <w:r w:rsidR="00FB1AF0" w:rsidRPr="00FB1AF0">
        <w:rPr>
          <w:i/>
          <w:color w:val="0070C0"/>
          <w:sz w:val="21"/>
        </w:rPr>
        <w:t xml:space="preserve"> corresponding</w:t>
      </w:r>
      <w:r w:rsidRPr="00FB1AF0">
        <w:rPr>
          <w:i/>
          <w:color w:val="0070C0"/>
          <w:sz w:val="21"/>
        </w:rPr>
        <w:t xml:space="preserve"> total population</w:t>
      </w:r>
      <w:r w:rsidRPr="00FB1AF0">
        <w:rPr>
          <w:b/>
          <w:i/>
          <w:color w:val="0070C0"/>
          <w:sz w:val="21"/>
        </w:rPr>
        <w:t>)</w:t>
      </w:r>
    </w:p>
    <w:p w14:paraId="5DFCAB3B" w14:textId="73D55E63" w:rsidR="00145C9E" w:rsidRPr="00FB1AF0" w:rsidRDefault="00145C9E" w:rsidP="00FB1AF0">
      <w:pPr>
        <w:jc w:val="center"/>
        <w:rPr>
          <w:color w:val="BFBFBF" w:themeColor="background1" w:themeShade="BF"/>
          <w:sz w:val="18"/>
        </w:rPr>
      </w:pPr>
      <w:r w:rsidRPr="00145C9E">
        <w:rPr>
          <w:color w:val="BFBFBF" w:themeColor="background1" w:themeShade="BF"/>
          <w:sz w:val="18"/>
        </w:rPr>
        <w:t>Source:</w:t>
      </w:r>
      <w:r w:rsidRPr="00145C9E">
        <w:rPr>
          <w:color w:val="BFBFBF" w:themeColor="background1" w:themeShade="BF"/>
          <w:sz w:val="18"/>
        </w:rPr>
        <w:tab/>
      </w:r>
      <w:hyperlink r:id="rId11" w:history="1">
        <w:r w:rsidRPr="00145C9E">
          <w:rPr>
            <w:rStyle w:val="Hyperlink"/>
            <w:color w:val="BFBFBF" w:themeColor="background1" w:themeShade="BF"/>
            <w:sz w:val="18"/>
          </w:rPr>
          <w:t>https://population.un.org/wup/Download/</w:t>
        </w:r>
      </w:hyperlink>
    </w:p>
    <w:tbl>
      <w:tblPr>
        <w:tblStyle w:val="TableGrid"/>
        <w:tblW w:w="0" w:type="auto"/>
        <w:jc w:val="center"/>
        <w:tblLook w:val="04A0" w:firstRow="1" w:lastRow="0" w:firstColumn="1" w:lastColumn="0" w:noHBand="0" w:noVBand="1"/>
      </w:tblPr>
      <w:tblGrid>
        <w:gridCol w:w="2785"/>
        <w:gridCol w:w="1985"/>
        <w:gridCol w:w="2160"/>
        <w:gridCol w:w="2160"/>
      </w:tblGrid>
      <w:tr w:rsidR="00145C9E" w14:paraId="01AA29F2" w14:textId="77777777" w:rsidTr="00FB1AF0">
        <w:trPr>
          <w:jc w:val="center"/>
        </w:trPr>
        <w:tc>
          <w:tcPr>
            <w:tcW w:w="2785" w:type="dxa"/>
            <w:shd w:val="clear" w:color="auto" w:fill="808080" w:themeFill="background1" w:themeFillShade="80"/>
          </w:tcPr>
          <w:p w14:paraId="7B001F9B" w14:textId="77777777" w:rsidR="00145C9E" w:rsidRDefault="00145C9E" w:rsidP="008E4213">
            <w:pPr>
              <w:jc w:val="center"/>
            </w:pPr>
          </w:p>
        </w:tc>
        <w:tc>
          <w:tcPr>
            <w:tcW w:w="1985" w:type="dxa"/>
            <w:shd w:val="clear" w:color="auto" w:fill="D9D9D9" w:themeFill="background1" w:themeFillShade="D9"/>
          </w:tcPr>
          <w:p w14:paraId="4EC96CCD" w14:textId="77777777" w:rsidR="00145C9E" w:rsidRDefault="00145C9E" w:rsidP="008E4213">
            <w:pPr>
              <w:jc w:val="center"/>
            </w:pPr>
            <w:r>
              <w:t>1990</w:t>
            </w:r>
          </w:p>
        </w:tc>
        <w:tc>
          <w:tcPr>
            <w:tcW w:w="2160" w:type="dxa"/>
            <w:shd w:val="clear" w:color="auto" w:fill="D9D9D9" w:themeFill="background1" w:themeFillShade="D9"/>
          </w:tcPr>
          <w:p w14:paraId="205FD91B" w14:textId="77777777" w:rsidR="00145C9E" w:rsidRDefault="00145C9E" w:rsidP="008E4213">
            <w:pPr>
              <w:jc w:val="center"/>
            </w:pPr>
            <w:r>
              <w:t>2020</w:t>
            </w:r>
          </w:p>
        </w:tc>
        <w:tc>
          <w:tcPr>
            <w:tcW w:w="2160" w:type="dxa"/>
            <w:shd w:val="clear" w:color="auto" w:fill="D9D9D9" w:themeFill="background1" w:themeFillShade="D9"/>
          </w:tcPr>
          <w:p w14:paraId="1818921D" w14:textId="77777777" w:rsidR="00145C9E" w:rsidRDefault="00145C9E" w:rsidP="008E4213">
            <w:pPr>
              <w:jc w:val="center"/>
            </w:pPr>
            <w:r>
              <w:t>2050</w:t>
            </w:r>
          </w:p>
        </w:tc>
      </w:tr>
      <w:tr w:rsidR="00145C9E" w14:paraId="1152DF14" w14:textId="77777777" w:rsidTr="00FB1AF0">
        <w:trPr>
          <w:jc w:val="center"/>
        </w:trPr>
        <w:tc>
          <w:tcPr>
            <w:tcW w:w="2785" w:type="dxa"/>
            <w:shd w:val="clear" w:color="auto" w:fill="D9D9D9" w:themeFill="background1" w:themeFillShade="D9"/>
          </w:tcPr>
          <w:p w14:paraId="4D64B1E5" w14:textId="53B1ADC3" w:rsidR="00145C9E" w:rsidRDefault="00145C9E" w:rsidP="008E4213">
            <w:r>
              <w:t>Global North</w:t>
            </w:r>
            <w:r w:rsidR="00FB1AF0">
              <w:t xml:space="preserve"> Urban</w:t>
            </w:r>
          </w:p>
        </w:tc>
        <w:tc>
          <w:tcPr>
            <w:tcW w:w="1985" w:type="dxa"/>
          </w:tcPr>
          <w:p w14:paraId="2B097064" w14:textId="77777777" w:rsidR="00145C9E" w:rsidRPr="00AD4432" w:rsidRDefault="00145C9E" w:rsidP="008E4213">
            <w:pPr>
              <w:jc w:val="right"/>
            </w:pPr>
            <w:r>
              <w:t xml:space="preserve">829,877 </w:t>
            </w:r>
            <w:r w:rsidRPr="000950FF">
              <w:rPr>
                <w:i/>
                <w:color w:val="0070C0"/>
                <w:sz w:val="21"/>
              </w:rPr>
              <w:t>(72.4%)</w:t>
            </w:r>
          </w:p>
        </w:tc>
        <w:tc>
          <w:tcPr>
            <w:tcW w:w="2160" w:type="dxa"/>
          </w:tcPr>
          <w:p w14:paraId="242969C5" w14:textId="77777777" w:rsidR="00145C9E" w:rsidRPr="00AC1B45" w:rsidRDefault="00145C9E" w:rsidP="008E4213">
            <w:pPr>
              <w:jc w:val="right"/>
            </w:pPr>
            <w:r>
              <w:t xml:space="preserve">1,003,640 </w:t>
            </w:r>
            <w:r w:rsidRPr="006D48C7">
              <w:rPr>
                <w:i/>
                <w:color w:val="0070C0"/>
                <w:sz w:val="21"/>
              </w:rPr>
              <w:t>(79.1%)</w:t>
            </w:r>
          </w:p>
        </w:tc>
        <w:tc>
          <w:tcPr>
            <w:tcW w:w="2160" w:type="dxa"/>
          </w:tcPr>
          <w:p w14:paraId="63CB824E" w14:textId="77777777" w:rsidR="00145C9E" w:rsidRPr="00AC1B45" w:rsidRDefault="00145C9E" w:rsidP="008E4213">
            <w:pPr>
              <w:jc w:val="right"/>
            </w:pPr>
            <w:r>
              <w:t xml:space="preserve">1,123, 972 </w:t>
            </w:r>
            <w:r w:rsidRPr="006D48C7">
              <w:rPr>
                <w:i/>
                <w:color w:val="0070C0"/>
                <w:sz w:val="21"/>
              </w:rPr>
              <w:t>(86.6%)</w:t>
            </w:r>
          </w:p>
        </w:tc>
      </w:tr>
      <w:tr w:rsidR="00145C9E" w14:paraId="7A0D51F2" w14:textId="77777777" w:rsidTr="00FB1AF0">
        <w:trPr>
          <w:jc w:val="center"/>
        </w:trPr>
        <w:tc>
          <w:tcPr>
            <w:tcW w:w="2785" w:type="dxa"/>
            <w:shd w:val="clear" w:color="auto" w:fill="D9D9D9" w:themeFill="background1" w:themeFillShade="D9"/>
          </w:tcPr>
          <w:p w14:paraId="3344B598" w14:textId="16A1AFC9" w:rsidR="00145C9E" w:rsidRDefault="00145C9E" w:rsidP="008E4213">
            <w:r>
              <w:t>Global South</w:t>
            </w:r>
            <w:r w:rsidR="00FB1AF0">
              <w:t xml:space="preserve"> Urban</w:t>
            </w:r>
          </w:p>
        </w:tc>
        <w:tc>
          <w:tcPr>
            <w:tcW w:w="1985" w:type="dxa"/>
          </w:tcPr>
          <w:p w14:paraId="6DF74BF4" w14:textId="77777777" w:rsidR="00145C9E" w:rsidRPr="00AD4432" w:rsidRDefault="00145C9E" w:rsidP="008E4213">
            <w:pPr>
              <w:jc w:val="right"/>
            </w:pPr>
            <w:r>
              <w:t xml:space="preserve">1,460,351 </w:t>
            </w:r>
            <w:r w:rsidRPr="000950FF">
              <w:rPr>
                <w:i/>
                <w:color w:val="0070C0"/>
                <w:sz w:val="21"/>
              </w:rPr>
              <w:t>(34.9%)</w:t>
            </w:r>
          </w:p>
        </w:tc>
        <w:tc>
          <w:tcPr>
            <w:tcW w:w="2160" w:type="dxa"/>
          </w:tcPr>
          <w:p w14:paraId="4329B146" w14:textId="77777777" w:rsidR="00145C9E" w:rsidRPr="00AC1B45" w:rsidRDefault="00145C9E" w:rsidP="008E4213">
            <w:pPr>
              <w:jc w:val="right"/>
            </w:pPr>
            <w:r>
              <w:t xml:space="preserve">3,375,354 </w:t>
            </w:r>
            <w:r w:rsidRPr="006D48C7">
              <w:rPr>
                <w:i/>
                <w:color w:val="0070C0"/>
                <w:sz w:val="21"/>
              </w:rPr>
              <w:t>(51.7%)</w:t>
            </w:r>
          </w:p>
        </w:tc>
        <w:tc>
          <w:tcPr>
            <w:tcW w:w="2160" w:type="dxa"/>
          </w:tcPr>
          <w:p w14:paraId="318297FB" w14:textId="77777777" w:rsidR="00145C9E" w:rsidRPr="00AC1B45" w:rsidRDefault="00145C9E" w:rsidP="008E4213">
            <w:pPr>
              <w:jc w:val="right"/>
            </w:pPr>
            <w:r>
              <w:t xml:space="preserve">5,555,784 </w:t>
            </w:r>
            <w:r w:rsidRPr="006D48C7">
              <w:rPr>
                <w:i/>
                <w:color w:val="0070C0"/>
                <w:sz w:val="21"/>
              </w:rPr>
              <w:t>(65.6%)</w:t>
            </w:r>
          </w:p>
        </w:tc>
      </w:tr>
      <w:tr w:rsidR="00145C9E" w14:paraId="132DC3C0" w14:textId="77777777" w:rsidTr="00FB1AF0">
        <w:trPr>
          <w:jc w:val="center"/>
        </w:trPr>
        <w:tc>
          <w:tcPr>
            <w:tcW w:w="2785" w:type="dxa"/>
            <w:shd w:val="clear" w:color="auto" w:fill="D9D9D9" w:themeFill="background1" w:themeFillShade="D9"/>
          </w:tcPr>
          <w:p w14:paraId="6C0DA1FA" w14:textId="3C39F611" w:rsidR="00145C9E" w:rsidRDefault="00145C9E" w:rsidP="008E4213">
            <w:r>
              <w:t>World</w:t>
            </w:r>
            <w:r w:rsidR="00FB1AF0">
              <w:t xml:space="preserve"> Urban</w:t>
            </w:r>
          </w:p>
        </w:tc>
        <w:tc>
          <w:tcPr>
            <w:tcW w:w="1985" w:type="dxa"/>
          </w:tcPr>
          <w:p w14:paraId="620BF7C4" w14:textId="77777777" w:rsidR="00145C9E" w:rsidRDefault="00145C9E" w:rsidP="008E4213">
            <w:pPr>
              <w:jc w:val="right"/>
            </w:pPr>
            <w:r w:rsidRPr="00AD4432">
              <w:t>2</w:t>
            </w:r>
            <w:r>
              <w:t>,</w:t>
            </w:r>
            <w:r w:rsidRPr="00AD4432">
              <w:t>290</w:t>
            </w:r>
            <w:r>
              <w:t>,</w:t>
            </w:r>
            <w:r w:rsidRPr="00AD4432">
              <w:t>228</w:t>
            </w:r>
            <w:r>
              <w:t xml:space="preserve"> </w:t>
            </w:r>
            <w:r w:rsidRPr="000950FF">
              <w:rPr>
                <w:i/>
                <w:color w:val="0070C0"/>
                <w:sz w:val="21"/>
              </w:rPr>
              <w:t>(43.0%)</w:t>
            </w:r>
          </w:p>
        </w:tc>
        <w:tc>
          <w:tcPr>
            <w:tcW w:w="2160" w:type="dxa"/>
          </w:tcPr>
          <w:p w14:paraId="002D1577" w14:textId="77777777" w:rsidR="00145C9E" w:rsidRDefault="00145C9E" w:rsidP="008E4213">
            <w:pPr>
              <w:jc w:val="right"/>
            </w:pPr>
            <w:r w:rsidRPr="00AC1B45">
              <w:t>4</w:t>
            </w:r>
            <w:r>
              <w:t>,</w:t>
            </w:r>
            <w:r w:rsidRPr="00AC1B45">
              <w:t>378</w:t>
            </w:r>
            <w:r>
              <w:t>,</w:t>
            </w:r>
            <w:r w:rsidRPr="00AC1B45">
              <w:t xml:space="preserve">994 </w:t>
            </w:r>
            <w:r w:rsidRPr="006D48C7">
              <w:rPr>
                <w:i/>
                <w:color w:val="0070C0"/>
                <w:sz w:val="21"/>
              </w:rPr>
              <w:t>(56.2%)</w:t>
            </w:r>
          </w:p>
        </w:tc>
        <w:tc>
          <w:tcPr>
            <w:tcW w:w="2160" w:type="dxa"/>
          </w:tcPr>
          <w:p w14:paraId="5C9D21FD" w14:textId="77777777" w:rsidR="00145C9E" w:rsidRDefault="00145C9E" w:rsidP="008E4213">
            <w:pPr>
              <w:jc w:val="right"/>
            </w:pPr>
            <w:r w:rsidRPr="00AC1B45">
              <w:t>6</w:t>
            </w:r>
            <w:r>
              <w:t>,</w:t>
            </w:r>
            <w:r w:rsidRPr="00AC1B45">
              <w:t>679</w:t>
            </w:r>
            <w:r>
              <w:t>,</w:t>
            </w:r>
            <w:r w:rsidRPr="00AC1B45">
              <w:t xml:space="preserve">756 </w:t>
            </w:r>
            <w:r w:rsidRPr="006D48C7">
              <w:rPr>
                <w:i/>
                <w:color w:val="0070C0"/>
                <w:sz w:val="21"/>
              </w:rPr>
              <w:t>(68.4%)</w:t>
            </w:r>
          </w:p>
        </w:tc>
      </w:tr>
      <w:tr w:rsidR="00FB1AF0" w14:paraId="60AADFB9" w14:textId="77777777" w:rsidTr="00FB1AF0">
        <w:trPr>
          <w:trHeight w:hRule="exact" w:val="72"/>
          <w:jc w:val="center"/>
        </w:trPr>
        <w:tc>
          <w:tcPr>
            <w:tcW w:w="2785" w:type="dxa"/>
            <w:shd w:val="clear" w:color="auto" w:fill="002060"/>
          </w:tcPr>
          <w:p w14:paraId="0716A2CF" w14:textId="27CA00A5" w:rsidR="00FB1AF0" w:rsidRDefault="00FB1AF0" w:rsidP="008E4213"/>
        </w:tc>
        <w:tc>
          <w:tcPr>
            <w:tcW w:w="1985" w:type="dxa"/>
            <w:shd w:val="clear" w:color="auto" w:fill="002060"/>
          </w:tcPr>
          <w:p w14:paraId="0A708664" w14:textId="2D670D42" w:rsidR="00FB1AF0" w:rsidRPr="00AD4432" w:rsidRDefault="00FB1AF0" w:rsidP="008E4213">
            <w:pPr>
              <w:jc w:val="right"/>
            </w:pPr>
          </w:p>
        </w:tc>
        <w:tc>
          <w:tcPr>
            <w:tcW w:w="2160" w:type="dxa"/>
            <w:shd w:val="clear" w:color="auto" w:fill="002060"/>
          </w:tcPr>
          <w:p w14:paraId="19E05DBB" w14:textId="77777777" w:rsidR="00FB1AF0" w:rsidRPr="00AC1B45" w:rsidRDefault="00FB1AF0" w:rsidP="008E4213">
            <w:pPr>
              <w:jc w:val="right"/>
            </w:pPr>
          </w:p>
        </w:tc>
        <w:tc>
          <w:tcPr>
            <w:tcW w:w="2160" w:type="dxa"/>
            <w:shd w:val="clear" w:color="auto" w:fill="002060"/>
          </w:tcPr>
          <w:p w14:paraId="4F7899A3" w14:textId="77777777" w:rsidR="00FB1AF0" w:rsidRPr="00AC1B45" w:rsidRDefault="00FB1AF0" w:rsidP="008E4213">
            <w:pPr>
              <w:jc w:val="right"/>
            </w:pPr>
          </w:p>
        </w:tc>
      </w:tr>
      <w:tr w:rsidR="00FB1AF0" w14:paraId="1FF85C90" w14:textId="77777777" w:rsidTr="00FB1AF0">
        <w:trPr>
          <w:jc w:val="center"/>
        </w:trPr>
        <w:tc>
          <w:tcPr>
            <w:tcW w:w="2785" w:type="dxa"/>
            <w:shd w:val="clear" w:color="auto" w:fill="D9D9D9" w:themeFill="background1" w:themeFillShade="D9"/>
          </w:tcPr>
          <w:p w14:paraId="4671CCB1" w14:textId="0B877464" w:rsidR="00FB1AF0" w:rsidRDefault="00FB1AF0" w:rsidP="00FB1AF0">
            <w:r>
              <w:t>World Total</w:t>
            </w:r>
          </w:p>
        </w:tc>
        <w:tc>
          <w:tcPr>
            <w:tcW w:w="1985" w:type="dxa"/>
          </w:tcPr>
          <w:p w14:paraId="16C67DB7" w14:textId="3F318A12" w:rsidR="00FB1AF0" w:rsidRDefault="00FB1AF0" w:rsidP="00FB1AF0">
            <w:pPr>
              <w:jc w:val="right"/>
            </w:pPr>
            <w:proofErr w:type="gramStart"/>
            <w:r>
              <w:t xml:space="preserve">5,330,943  </w:t>
            </w:r>
            <w:r>
              <w:rPr>
                <w:i/>
                <w:color w:val="0070C0"/>
                <w:sz w:val="21"/>
              </w:rPr>
              <w:t>(</w:t>
            </w:r>
            <w:proofErr w:type="gramEnd"/>
            <w:r>
              <w:rPr>
                <w:i/>
                <w:color w:val="0070C0"/>
                <w:sz w:val="21"/>
              </w:rPr>
              <w:t>10</w:t>
            </w:r>
            <w:r w:rsidRPr="000950FF">
              <w:rPr>
                <w:i/>
                <w:color w:val="0070C0"/>
                <w:sz w:val="21"/>
              </w:rPr>
              <w:t>0%)</w:t>
            </w:r>
            <w:r>
              <w:t xml:space="preserve">  </w:t>
            </w:r>
          </w:p>
        </w:tc>
        <w:tc>
          <w:tcPr>
            <w:tcW w:w="2160" w:type="dxa"/>
          </w:tcPr>
          <w:p w14:paraId="57D1A008" w14:textId="3BF66C87" w:rsidR="00FB1AF0" w:rsidRPr="00AC1B45" w:rsidRDefault="00FB1AF0" w:rsidP="00FB1AF0">
            <w:pPr>
              <w:jc w:val="right"/>
            </w:pPr>
            <w:proofErr w:type="gramStart"/>
            <w:r>
              <w:t xml:space="preserve">7,795,482  </w:t>
            </w:r>
            <w:r>
              <w:rPr>
                <w:i/>
                <w:color w:val="0070C0"/>
                <w:sz w:val="21"/>
              </w:rPr>
              <w:t>(</w:t>
            </w:r>
            <w:proofErr w:type="gramEnd"/>
            <w:r>
              <w:rPr>
                <w:i/>
                <w:color w:val="0070C0"/>
                <w:sz w:val="21"/>
              </w:rPr>
              <w:t>10</w:t>
            </w:r>
            <w:r w:rsidRPr="000950FF">
              <w:rPr>
                <w:i/>
                <w:color w:val="0070C0"/>
                <w:sz w:val="21"/>
              </w:rPr>
              <w:t>0%)</w:t>
            </w:r>
            <w:r>
              <w:t xml:space="preserve">  </w:t>
            </w:r>
          </w:p>
        </w:tc>
        <w:tc>
          <w:tcPr>
            <w:tcW w:w="2160" w:type="dxa"/>
          </w:tcPr>
          <w:p w14:paraId="1FF548D8" w14:textId="73A9F38F" w:rsidR="00FB1AF0" w:rsidRPr="00AC1B45" w:rsidRDefault="00FB1AF0" w:rsidP="00FB1AF0">
            <w:pPr>
              <w:jc w:val="right"/>
            </w:pPr>
            <w:proofErr w:type="gramStart"/>
            <w:r>
              <w:t xml:space="preserve">9,771,823  </w:t>
            </w:r>
            <w:r>
              <w:rPr>
                <w:i/>
                <w:color w:val="0070C0"/>
                <w:sz w:val="21"/>
              </w:rPr>
              <w:t>(</w:t>
            </w:r>
            <w:proofErr w:type="gramEnd"/>
            <w:r>
              <w:rPr>
                <w:i/>
                <w:color w:val="0070C0"/>
                <w:sz w:val="21"/>
              </w:rPr>
              <w:t>10</w:t>
            </w:r>
            <w:r w:rsidRPr="000950FF">
              <w:rPr>
                <w:i/>
                <w:color w:val="0070C0"/>
                <w:sz w:val="21"/>
              </w:rPr>
              <w:t>0%)</w:t>
            </w:r>
            <w:r>
              <w:t xml:space="preserve">  </w:t>
            </w:r>
          </w:p>
        </w:tc>
      </w:tr>
    </w:tbl>
    <w:p w14:paraId="5F848C1D" w14:textId="77777777" w:rsidR="00145C9E" w:rsidRDefault="00145C9E" w:rsidP="00D64F9E"/>
    <w:p w14:paraId="13BC9377" w14:textId="77777777" w:rsidR="00C81213" w:rsidRDefault="00FA38D2" w:rsidP="00FA38D2">
      <w:r>
        <w:t xml:space="preserve">This course examines the processes of urban development, international development, and the nexus between them.  </w:t>
      </w:r>
      <w:r w:rsidR="00C81213">
        <w:t>Uneven development is one of the more enduring challenges faced by urban and regional planners, both domestically and globally.  We will examine this challenge in an international context, with a focus on the role of cities and with a view to cultivating policies that foster more equitable and sustainable development.  While we cast our eyes abroad, we shall also look for lessons that may apply here at home as well.</w:t>
      </w:r>
    </w:p>
    <w:p w14:paraId="60D51222" w14:textId="77777777" w:rsidR="00C81213" w:rsidRDefault="00C81213" w:rsidP="00FA38D2"/>
    <w:p w14:paraId="1C7994E7" w14:textId="158FA36A" w:rsidR="002D64B1" w:rsidRDefault="00FA38D2" w:rsidP="00D64F9E">
      <w:r>
        <w:t xml:space="preserve">Of especial interest for us is the actual and potential role of </w:t>
      </w:r>
      <w:r w:rsidR="009C7311">
        <w:t>urban planning and other public policy interventions</w:t>
      </w:r>
      <w:r>
        <w:t xml:space="preserve"> in shaping developmental outcomes</w:t>
      </w:r>
      <w:r w:rsidR="009C7311">
        <w:t xml:space="preserve">.  In doing so, we pay particular attention to the powerful effect of markets in the production and/or allocation of land, housing, labor, and other goods and services.  We also examine the important role of cultural and historical processes in vivifying </w:t>
      </w:r>
      <w:r w:rsidR="00C81213">
        <w:t xml:space="preserve">and sustaining </w:t>
      </w:r>
      <w:r w:rsidR="009C7311">
        <w:t xml:space="preserve">human settlements.  </w:t>
      </w:r>
      <w:r w:rsidR="00637322">
        <w:t xml:space="preserve">The fundamental policy question that underpins this analysis is how urban planning can help deliver developmental outcomes that are equitable, </w:t>
      </w:r>
      <w:r w:rsidR="00E159D0">
        <w:t xml:space="preserve">environmentally </w:t>
      </w:r>
      <w:r w:rsidR="00637322">
        <w:t xml:space="preserve">sustainable, productive and viable.  </w:t>
      </w:r>
    </w:p>
    <w:p w14:paraId="7F5222E1" w14:textId="77777777" w:rsidR="002D64B1" w:rsidRDefault="002D64B1" w:rsidP="00D64F9E"/>
    <w:p w14:paraId="65ECC769" w14:textId="6888B588" w:rsidR="00B95AB4" w:rsidRDefault="000E4637" w:rsidP="00D64F9E">
      <w:r>
        <w:lastRenderedPageBreak/>
        <w:t xml:space="preserve">To be effective, urban planning must be </w:t>
      </w:r>
      <w:r w:rsidR="00123041">
        <w:t xml:space="preserve">cognizant of </w:t>
      </w:r>
      <w:r>
        <w:t xml:space="preserve">context.  An approach that makes sense in Los Angeles may not be viable in Buenos Aires, Mumbai, Hanoi or Cape Town.  For this reason, our </w:t>
      </w:r>
      <w:r w:rsidR="00123041">
        <w:t xml:space="preserve">semester-long </w:t>
      </w:r>
      <w:r>
        <w:t xml:space="preserve">investigation will be framed in comparative terms.  </w:t>
      </w:r>
      <w:r w:rsidR="00B95AB4">
        <w:t xml:space="preserve">You will work throughout the semester in teams that focus on </w:t>
      </w:r>
      <w:r w:rsidR="00B95AB4" w:rsidRPr="00B95AB4">
        <w:rPr>
          <w:i/>
        </w:rPr>
        <w:t>two</w:t>
      </w:r>
      <w:r w:rsidR="00B95AB4">
        <w:t xml:space="preserve"> cities – one each from the </w:t>
      </w:r>
      <w:r w:rsidR="00C27B12">
        <w:t>g</w:t>
      </w:r>
      <w:r w:rsidR="00B95AB4">
        <w:t xml:space="preserve">lobal North and </w:t>
      </w:r>
      <w:r w:rsidR="00C27B12">
        <w:t xml:space="preserve">the global </w:t>
      </w:r>
      <w:r w:rsidR="00B95AB4">
        <w:t xml:space="preserve">South.  </w:t>
      </w:r>
      <w:r w:rsidR="002D64B1">
        <w:t xml:space="preserve">In keeping with </w:t>
      </w:r>
      <w:r w:rsidR="001B734D">
        <w:t xml:space="preserve">our </w:t>
      </w:r>
      <w:r w:rsidR="002D64B1">
        <w:t>policy</w:t>
      </w:r>
      <w:r w:rsidR="001B734D">
        <w:t xml:space="preserve"> orientation, you</w:t>
      </w:r>
      <w:r w:rsidR="00B95AB4">
        <w:t>r group</w:t>
      </w:r>
      <w:r w:rsidR="001B734D">
        <w:t xml:space="preserve"> will prepare a </w:t>
      </w:r>
      <w:r w:rsidR="001B734D" w:rsidRPr="001B734D">
        <w:rPr>
          <w:i/>
        </w:rPr>
        <w:t>City Development Strategy</w:t>
      </w:r>
      <w:r w:rsidR="001B734D">
        <w:t xml:space="preserve"> (</w:t>
      </w:r>
      <w:r w:rsidR="001B734D" w:rsidRPr="001B734D">
        <w:rPr>
          <w:i/>
        </w:rPr>
        <w:t>CDS</w:t>
      </w:r>
      <w:r w:rsidR="001B734D">
        <w:t>)</w:t>
      </w:r>
      <w:r w:rsidR="00706D96">
        <w:t>, together with attendant project proposal</w:t>
      </w:r>
      <w:r w:rsidR="00072273">
        <w:t xml:space="preserve">s, for </w:t>
      </w:r>
      <w:r w:rsidR="00B95AB4">
        <w:t>each of your</w:t>
      </w:r>
      <w:r w:rsidR="00072273">
        <w:t xml:space="preserve"> cities</w:t>
      </w:r>
      <w:r w:rsidR="001B734D">
        <w:t xml:space="preserve">.  </w:t>
      </w:r>
    </w:p>
    <w:p w14:paraId="0551A083" w14:textId="77777777" w:rsidR="00B95AB4" w:rsidRDefault="00B95AB4" w:rsidP="00D64F9E"/>
    <w:p w14:paraId="500731DB" w14:textId="436C6665" w:rsidR="002049A4" w:rsidRDefault="00B95AB4" w:rsidP="002049A4">
      <w:r>
        <w:t xml:space="preserve">Ultimately, the quality of urban and regional development must be judged in reference to how it impacts the lives of the denizens of that place.  Accordingly, each team will be asked to justify its </w:t>
      </w:r>
      <w:r w:rsidRPr="00FE3E2B">
        <w:rPr>
          <w:i/>
        </w:rPr>
        <w:t>CDS</w:t>
      </w:r>
      <w:r>
        <w:t xml:space="preserve"> and specific project proposal on that basis.  Drawing upon novels, video clips and other accounts, you will be asked to convey a sense of what life is like (an</w:t>
      </w:r>
      <w:r w:rsidR="00E159D0">
        <w:t>d for whom) in your adopted cities</w:t>
      </w:r>
      <w:r>
        <w:t>, and how your proposed development approach would change that.</w:t>
      </w:r>
    </w:p>
    <w:p w14:paraId="420F40FC" w14:textId="5E4864AE" w:rsidR="00B154A0" w:rsidRDefault="00B154A0" w:rsidP="00B154A0">
      <w:pPr>
        <w:pStyle w:val="Heading1"/>
      </w:pPr>
      <w:r>
        <w:t>Learning objectives</w:t>
      </w:r>
    </w:p>
    <w:p w14:paraId="5E3CD1C5" w14:textId="62766DB6" w:rsidR="00B154A0" w:rsidRDefault="008E4040">
      <w:pPr>
        <w:spacing w:after="200" w:line="276" w:lineRule="auto"/>
      </w:pPr>
      <w:r>
        <w:t>The learning outcomes for this course are both conceptual and pragmatic</w:t>
      </w:r>
      <w:r w:rsidR="00123041">
        <w:t>.  You will learn to</w:t>
      </w:r>
      <w:r>
        <w:t>:</w:t>
      </w:r>
    </w:p>
    <w:p w14:paraId="3618A2D0" w14:textId="0CD48084" w:rsidR="00B154A0" w:rsidRDefault="008E4040" w:rsidP="00B154A0">
      <w:pPr>
        <w:pStyle w:val="ListParagraph"/>
        <w:numPr>
          <w:ilvl w:val="0"/>
          <w:numId w:val="7"/>
        </w:numPr>
        <w:spacing w:after="200" w:line="276" w:lineRule="auto"/>
      </w:pPr>
      <w:r w:rsidRPr="00B67640">
        <w:rPr>
          <w:b/>
        </w:rPr>
        <w:t>Describe development processes</w:t>
      </w:r>
      <w:r w:rsidR="00B67640">
        <w:t xml:space="preserve"> – Development unfolds over time and is thus intrinsically dynamic. This is true at the global, national, regional, urban and neighborhood scales.  You will learn how markets, historical processes, human interactions and other change agents drive developmental processes.</w:t>
      </w:r>
    </w:p>
    <w:p w14:paraId="2AFC4A4F" w14:textId="0E54BE2F" w:rsidR="003D08D7" w:rsidRDefault="008E4040" w:rsidP="003D08D7">
      <w:pPr>
        <w:pStyle w:val="ListParagraph"/>
        <w:numPr>
          <w:ilvl w:val="0"/>
          <w:numId w:val="7"/>
        </w:numPr>
        <w:spacing w:after="200" w:line="276" w:lineRule="auto"/>
      </w:pPr>
      <w:r w:rsidRPr="00B67640">
        <w:rPr>
          <w:b/>
        </w:rPr>
        <w:t>Assess development outcomes</w:t>
      </w:r>
      <w:r w:rsidR="00B67640">
        <w:t xml:space="preserve"> – What kinds of developmental outcomes should </w:t>
      </w:r>
      <w:r w:rsidR="00123041">
        <w:t>strategic plans</w:t>
      </w:r>
      <w:r w:rsidR="00B67640">
        <w:t xml:space="preserve"> and other policy interventions seek to achieve?  </w:t>
      </w:r>
      <w:r w:rsidR="003D08D7">
        <w:t>You will learn how the UN Sustainable Development Goals (SDGs) approach this issue, and you will learn how to apply (and critique) those in specific developmental contexts.</w:t>
      </w:r>
    </w:p>
    <w:p w14:paraId="43BEDC71" w14:textId="75D2EFEF" w:rsidR="00B67640" w:rsidRDefault="00B67640" w:rsidP="00B67640">
      <w:pPr>
        <w:pStyle w:val="ListParagraph"/>
        <w:numPr>
          <w:ilvl w:val="0"/>
          <w:numId w:val="7"/>
        </w:numPr>
        <w:spacing w:after="200" w:line="276" w:lineRule="auto"/>
      </w:pPr>
      <w:r w:rsidRPr="00B67640">
        <w:rPr>
          <w:b/>
        </w:rPr>
        <w:t>Articulate global issues in local contexts</w:t>
      </w:r>
      <w:r>
        <w:t xml:space="preserve"> – </w:t>
      </w:r>
      <w:r w:rsidR="003D08D7">
        <w:t xml:space="preserve">A planning creed is that context (“place”) matters, and this course </w:t>
      </w:r>
      <w:r w:rsidR="00B53A8F">
        <w:t xml:space="preserve">is </w:t>
      </w:r>
      <w:r w:rsidR="003D08D7">
        <w:t>also b</w:t>
      </w:r>
      <w:r w:rsidR="00B53A8F">
        <w:t>ased on</w:t>
      </w:r>
      <w:r w:rsidR="003D08D7">
        <w:t xml:space="preserve"> that premise.  </w:t>
      </w:r>
      <w:r w:rsidR="00B53A8F">
        <w:t>Accordingly, you will learn how appropriate policies may vary</w:t>
      </w:r>
      <w:r w:rsidR="003D08D7">
        <w:t xml:space="preserve"> according to </w:t>
      </w:r>
      <w:r w:rsidR="00EF1767">
        <w:t xml:space="preserve">the cultures, institutions, history, geography and level of development </w:t>
      </w:r>
      <w:r w:rsidR="00B53A8F">
        <w:t>of</w:t>
      </w:r>
      <w:r w:rsidR="00EF1767">
        <w:t xml:space="preserve"> any particular place.</w:t>
      </w:r>
    </w:p>
    <w:p w14:paraId="362CFFFA" w14:textId="28F97CF1" w:rsidR="00B154A0" w:rsidRDefault="008E4040" w:rsidP="00B154A0">
      <w:pPr>
        <w:pStyle w:val="ListParagraph"/>
        <w:numPr>
          <w:ilvl w:val="0"/>
          <w:numId w:val="7"/>
        </w:numPr>
        <w:spacing w:after="200" w:line="276" w:lineRule="auto"/>
      </w:pPr>
      <w:r w:rsidRPr="00B67640">
        <w:rPr>
          <w:b/>
        </w:rPr>
        <w:t>Understand t</w:t>
      </w:r>
      <w:r w:rsidR="00E159D0" w:rsidRPr="00B67640">
        <w:rPr>
          <w:b/>
        </w:rPr>
        <w:t>he role of markets</w:t>
      </w:r>
      <w:r w:rsidR="00B67640">
        <w:t xml:space="preserve"> – </w:t>
      </w:r>
      <w:r w:rsidR="00B53A8F">
        <w:t>For better or worse, markets – for goods, services, labor, land and amenities – are powerful drivers of development globally and locally.  You will learn about how markets can be harnessed to improve developmental outcomes – and the kinds of policy interventions that can be helpful when markets fail.</w:t>
      </w:r>
    </w:p>
    <w:p w14:paraId="5F170375" w14:textId="55D8669F" w:rsidR="00CC5382" w:rsidRDefault="00C3364F" w:rsidP="00B154A0">
      <w:pPr>
        <w:pStyle w:val="ListParagraph"/>
        <w:numPr>
          <w:ilvl w:val="0"/>
          <w:numId w:val="7"/>
        </w:numPr>
        <w:spacing w:after="200" w:line="276" w:lineRule="auto"/>
      </w:pPr>
      <w:r w:rsidRPr="00B67640">
        <w:rPr>
          <w:b/>
        </w:rPr>
        <w:t xml:space="preserve">Analyze the impacts of </w:t>
      </w:r>
      <w:r w:rsidR="00B154A0" w:rsidRPr="00B67640">
        <w:rPr>
          <w:b/>
        </w:rPr>
        <w:t>planning interventions</w:t>
      </w:r>
      <w:r w:rsidR="00B67640">
        <w:t xml:space="preserve"> - </w:t>
      </w:r>
      <w:r w:rsidR="00CC5382">
        <w:t>Not all planning interventions are equally effective or benign.  You will learn to analyze the relative costs and benefits of a range of policy interventions including quantity-based interventions such as land use zoning and price-based interventions such as fees or subsidies.</w:t>
      </w:r>
    </w:p>
    <w:p w14:paraId="5F3A377A" w14:textId="7539C5A7" w:rsidR="004740DB" w:rsidRPr="004740DB" w:rsidRDefault="004740DB" w:rsidP="00B154A0">
      <w:pPr>
        <w:pStyle w:val="ListParagraph"/>
        <w:numPr>
          <w:ilvl w:val="0"/>
          <w:numId w:val="7"/>
        </w:numPr>
        <w:spacing w:after="200" w:line="276" w:lineRule="auto"/>
      </w:pPr>
      <w:r>
        <w:rPr>
          <w:b/>
        </w:rPr>
        <w:t xml:space="preserve">Set out sectoral perspective – </w:t>
      </w:r>
      <w:r>
        <w:t>Development projects often fall into sectoral bins.  You will learn to set out some basic guidelines from your chosen sectoral concentration.</w:t>
      </w:r>
    </w:p>
    <w:p w14:paraId="4C9CCA45" w14:textId="58E834B0" w:rsidR="00B154A0" w:rsidRDefault="00C3364F" w:rsidP="00B154A0">
      <w:pPr>
        <w:pStyle w:val="ListParagraph"/>
        <w:numPr>
          <w:ilvl w:val="0"/>
          <w:numId w:val="7"/>
        </w:numPr>
        <w:spacing w:after="200" w:line="276" w:lineRule="auto"/>
      </w:pPr>
      <w:r w:rsidRPr="00B67640">
        <w:rPr>
          <w:b/>
        </w:rPr>
        <w:t>F</w:t>
      </w:r>
      <w:r w:rsidR="00E159D0" w:rsidRPr="00B67640">
        <w:rPr>
          <w:b/>
        </w:rPr>
        <w:t>ormulat</w:t>
      </w:r>
      <w:r w:rsidRPr="00B67640">
        <w:rPr>
          <w:b/>
        </w:rPr>
        <w:t>e</w:t>
      </w:r>
      <w:r w:rsidR="00E159D0" w:rsidRPr="00B67640">
        <w:rPr>
          <w:b/>
        </w:rPr>
        <w:t xml:space="preserve"> strategic plans</w:t>
      </w:r>
      <w:r w:rsidR="00B67640">
        <w:t xml:space="preserve"> </w:t>
      </w:r>
      <w:r w:rsidR="00CC5382">
        <w:t>–</w:t>
      </w:r>
      <w:r w:rsidR="00B67640">
        <w:t xml:space="preserve"> </w:t>
      </w:r>
      <w:r w:rsidR="00CC5382">
        <w:t xml:space="preserve">A principal focus of this course is how to plan strategically to shape developmental outcomes over a reasonable time horizon.  You will learn to do this by working in groups to produce city development strategies for cities in the </w:t>
      </w:r>
      <w:r w:rsidR="00C27B12">
        <w:t>g</w:t>
      </w:r>
      <w:r w:rsidR="00CC5382">
        <w:t xml:space="preserve">lobal North and </w:t>
      </w:r>
      <w:r w:rsidR="00C27B12">
        <w:t xml:space="preserve">global </w:t>
      </w:r>
      <w:r w:rsidR="00CC5382">
        <w:t>South.</w:t>
      </w:r>
    </w:p>
    <w:p w14:paraId="0029D4C7" w14:textId="336C8CD4" w:rsidR="00B154A0" w:rsidRDefault="00C3364F" w:rsidP="00B154A0">
      <w:pPr>
        <w:pStyle w:val="ListParagraph"/>
        <w:numPr>
          <w:ilvl w:val="0"/>
          <w:numId w:val="7"/>
        </w:numPr>
        <w:spacing w:after="200" w:line="276" w:lineRule="auto"/>
      </w:pPr>
      <w:r w:rsidRPr="00B67640">
        <w:rPr>
          <w:b/>
        </w:rPr>
        <w:t xml:space="preserve">Conduct </w:t>
      </w:r>
      <w:r w:rsidR="00B154A0" w:rsidRPr="00B67640">
        <w:rPr>
          <w:b/>
        </w:rPr>
        <w:t xml:space="preserve">stakeholder </w:t>
      </w:r>
      <w:r w:rsidRPr="00B67640">
        <w:rPr>
          <w:b/>
        </w:rPr>
        <w:t>analyses</w:t>
      </w:r>
      <w:r w:rsidR="00B67640">
        <w:t xml:space="preserve"> – </w:t>
      </w:r>
      <w:r w:rsidR="00CC5382">
        <w:t xml:space="preserve">Ultimately, the value of development is how it affects the lives and livelihoods of those who </w:t>
      </w:r>
      <w:r w:rsidR="0019487E">
        <w:t>are impacted.  Not only will you learn how to conduct formal stakeholder analyses, you will also learn to characterize development impacts at the level of individual human beings such as those you encounter through novels and/or other art forms.</w:t>
      </w:r>
    </w:p>
    <w:p w14:paraId="11A6D97C" w14:textId="77777777" w:rsidR="000655FB" w:rsidRDefault="00411CAF" w:rsidP="00411CAF">
      <w:pPr>
        <w:pStyle w:val="Heading1"/>
      </w:pPr>
      <w:r>
        <w:lastRenderedPageBreak/>
        <w:t>Earning your grade</w:t>
      </w:r>
    </w:p>
    <w:p w14:paraId="3F7BD2AA" w14:textId="1D6F1936" w:rsidR="00791BE9" w:rsidRDefault="005D703E" w:rsidP="00D64F9E">
      <w:r>
        <w:t>You</w:t>
      </w:r>
      <w:r w:rsidR="00791BE9">
        <w:t xml:space="preserve"> will form teams (of </w:t>
      </w:r>
      <w:r w:rsidR="00616A2F">
        <w:t>about 4</w:t>
      </w:r>
      <w:r w:rsidR="00791BE9">
        <w:t xml:space="preserve"> persons each) </w:t>
      </w:r>
      <w:r w:rsidR="0018451F">
        <w:t>during</w:t>
      </w:r>
      <w:r w:rsidR="00791BE9">
        <w:t xml:space="preserve"> the first </w:t>
      </w:r>
      <w:r w:rsidR="0018451F">
        <w:t>week</w:t>
      </w:r>
      <w:r w:rsidR="00791BE9">
        <w:t xml:space="preserve"> of class, and your team will be the conduit for </w:t>
      </w:r>
      <w:r w:rsidR="0018451F">
        <w:t>much</w:t>
      </w:r>
      <w:r w:rsidR="00791BE9">
        <w:t xml:space="preserve"> of your work for the </w:t>
      </w:r>
      <w:r>
        <w:t>remainder of the semester</w:t>
      </w:r>
      <w:r w:rsidR="00791BE9">
        <w:t xml:space="preserve">.  This is particularly appropriate for the </w:t>
      </w:r>
      <w:r>
        <w:t xml:space="preserve">principal </w:t>
      </w:r>
      <w:r w:rsidR="00791BE9">
        <w:t xml:space="preserve">task at hand, as a </w:t>
      </w:r>
      <w:r w:rsidR="00791BE9" w:rsidRPr="00BF61F5">
        <w:rPr>
          <w:i/>
        </w:rPr>
        <w:t>City Development Strategy</w:t>
      </w:r>
      <w:r w:rsidR="00791BE9">
        <w:t xml:space="preserve"> is in fact typically the joint produ</w:t>
      </w:r>
      <w:r w:rsidR="009A296A">
        <w:t xml:space="preserve">ct of a multidisciplinary team.  </w:t>
      </w:r>
      <w:r w:rsidR="000E62B9">
        <w:t xml:space="preserve">Another key thread </w:t>
      </w:r>
      <w:r w:rsidR="00FA3760">
        <w:t xml:space="preserve">is what I like to call </w:t>
      </w:r>
      <w:r w:rsidR="00FA3760" w:rsidRPr="00FA3760">
        <w:rPr>
          <w:i/>
        </w:rPr>
        <w:t>A Novel Approach to Development</w:t>
      </w:r>
      <w:r w:rsidR="00FA3760">
        <w:t xml:space="preserve">.  Each one of you will select and read a novel that is set in some city outside the United States, and preferably in the </w:t>
      </w:r>
      <w:r w:rsidR="00C27B12">
        <w:t>g</w:t>
      </w:r>
      <w:r w:rsidR="00FA3760">
        <w:t xml:space="preserve">lobal South.  Your novel will then serve as a prism through which you view development issues and policy interventions at a human scale.  </w:t>
      </w:r>
      <w:r w:rsidR="00BF61F5">
        <w:t>An additional component of your overall grade will be based on my assessment of your overall contribution</w:t>
      </w:r>
      <w:r w:rsidR="003B1349">
        <w:t>s</w:t>
      </w:r>
      <w:r w:rsidR="00BF61F5">
        <w:t xml:space="preserve"> </w:t>
      </w:r>
      <w:r w:rsidR="003B1349">
        <w:t>to</w:t>
      </w:r>
      <w:r w:rsidR="00BF61F5">
        <w:t xml:space="preserve"> class discussions and </w:t>
      </w:r>
      <w:r w:rsidR="003B1349">
        <w:t>your ability to enhance your team’s effectiveness</w:t>
      </w:r>
      <w:r w:rsidR="00BF61F5">
        <w:t>.</w:t>
      </w:r>
      <w:r w:rsidR="00FA3760">
        <w:t xml:space="preserve">  Discussion boards are another important venue for your participation and engagement with the course materials and with each other.  Here is an overview of these elements contribute towards your final grade.</w:t>
      </w:r>
    </w:p>
    <w:p w14:paraId="3DFBD44D" w14:textId="77777777" w:rsidR="00F61C68" w:rsidRDefault="00F61C68" w:rsidP="00F61C68">
      <w:pPr>
        <w:ind w:left="1080"/>
      </w:pPr>
    </w:p>
    <w:p w14:paraId="05F081E8" w14:textId="7C1EA824" w:rsidR="002D64B1" w:rsidRPr="00360439" w:rsidRDefault="00360439" w:rsidP="009F22AB">
      <w:pPr>
        <w:pStyle w:val="ListParagraph"/>
        <w:numPr>
          <w:ilvl w:val="0"/>
          <w:numId w:val="3"/>
        </w:numPr>
        <w:rPr>
          <w:b/>
        </w:rPr>
      </w:pPr>
      <w:r w:rsidRPr="00360439">
        <w:rPr>
          <w:b/>
        </w:rPr>
        <w:t xml:space="preserve">City Development Strategy </w:t>
      </w:r>
      <w:r w:rsidR="000F04B4">
        <w:rPr>
          <w:b/>
        </w:rPr>
        <w:t xml:space="preserve">– Preliminary Assessment </w:t>
      </w:r>
      <w:r w:rsidRPr="00360439">
        <w:rPr>
          <w:b/>
        </w:rPr>
        <w:t>(</w:t>
      </w:r>
      <w:r w:rsidR="000F04B4">
        <w:rPr>
          <w:b/>
        </w:rPr>
        <w:t>1</w:t>
      </w:r>
      <w:r w:rsidR="00F46789">
        <w:rPr>
          <w:b/>
        </w:rPr>
        <w:t>6</w:t>
      </w:r>
      <w:r w:rsidRPr="00360439">
        <w:rPr>
          <w:b/>
        </w:rPr>
        <w:t>%)</w:t>
      </w:r>
    </w:p>
    <w:p w14:paraId="700F452D" w14:textId="7BD28FBB" w:rsidR="00240A51" w:rsidRDefault="00240A51" w:rsidP="00240A51">
      <w:pPr>
        <w:pStyle w:val="ListParagraph"/>
        <w:numPr>
          <w:ilvl w:val="1"/>
          <w:numId w:val="3"/>
        </w:numPr>
      </w:pPr>
      <w:r>
        <w:t>City profiles (5%)</w:t>
      </w:r>
    </w:p>
    <w:p w14:paraId="76B4501C" w14:textId="56EB7CC9" w:rsidR="00360439" w:rsidRDefault="00360439" w:rsidP="00360439">
      <w:pPr>
        <w:pStyle w:val="ListParagraph"/>
        <w:numPr>
          <w:ilvl w:val="1"/>
          <w:numId w:val="3"/>
        </w:numPr>
      </w:pPr>
      <w:r>
        <w:t xml:space="preserve">SWOT </w:t>
      </w:r>
      <w:r w:rsidR="005D703E">
        <w:t>a</w:t>
      </w:r>
      <w:r>
        <w:t>nalys</w:t>
      </w:r>
      <w:r w:rsidR="00183EEC">
        <w:t>e</w:t>
      </w:r>
      <w:r>
        <w:t>s (</w:t>
      </w:r>
      <w:r w:rsidR="000F04B4">
        <w:t>5</w:t>
      </w:r>
      <w:r>
        <w:t>%)</w:t>
      </w:r>
    </w:p>
    <w:p w14:paraId="10BED29F" w14:textId="3B6BE81F" w:rsidR="00157602" w:rsidRDefault="00157602" w:rsidP="00360439">
      <w:pPr>
        <w:pStyle w:val="ListParagraph"/>
        <w:numPr>
          <w:ilvl w:val="1"/>
          <w:numId w:val="3"/>
        </w:numPr>
      </w:pPr>
      <w:r>
        <w:t xml:space="preserve">A </w:t>
      </w:r>
      <w:r w:rsidR="001A6F3F">
        <w:t>t</w:t>
      </w:r>
      <w:r>
        <w:t xml:space="preserve">ale of </w:t>
      </w:r>
      <w:r w:rsidR="001A6F3F">
        <w:t>t</w:t>
      </w:r>
      <w:r>
        <w:t xml:space="preserve">wo </w:t>
      </w:r>
      <w:r w:rsidR="001A6F3F">
        <w:t>c</w:t>
      </w:r>
      <w:r>
        <w:t>ities (5%)</w:t>
      </w:r>
    </w:p>
    <w:p w14:paraId="2596C033" w14:textId="013EE1D6" w:rsidR="00F46789" w:rsidRDefault="00F46789" w:rsidP="00360439">
      <w:pPr>
        <w:pStyle w:val="ListParagraph"/>
        <w:numPr>
          <w:ilvl w:val="1"/>
          <w:numId w:val="3"/>
        </w:numPr>
      </w:pPr>
      <w:r>
        <w:t>Who did what? (1%)</w:t>
      </w:r>
    </w:p>
    <w:p w14:paraId="67A3C038" w14:textId="77777777" w:rsidR="00F61C68" w:rsidRDefault="00F61C68" w:rsidP="00F61C68">
      <w:pPr>
        <w:ind w:left="1080"/>
      </w:pPr>
    </w:p>
    <w:p w14:paraId="35FE1CB9" w14:textId="199C17CE" w:rsidR="000F04B4" w:rsidRPr="00360439" w:rsidRDefault="000F04B4" w:rsidP="000F04B4">
      <w:pPr>
        <w:pStyle w:val="ListParagraph"/>
        <w:numPr>
          <w:ilvl w:val="0"/>
          <w:numId w:val="3"/>
        </w:numPr>
        <w:rPr>
          <w:b/>
        </w:rPr>
      </w:pPr>
      <w:r w:rsidRPr="00360439">
        <w:rPr>
          <w:b/>
        </w:rPr>
        <w:t xml:space="preserve">City Development Strategy </w:t>
      </w:r>
      <w:r>
        <w:rPr>
          <w:b/>
        </w:rPr>
        <w:t xml:space="preserve">– Final Report </w:t>
      </w:r>
      <w:r w:rsidRPr="00360439">
        <w:rPr>
          <w:b/>
        </w:rPr>
        <w:t>(</w:t>
      </w:r>
      <w:r>
        <w:rPr>
          <w:b/>
        </w:rPr>
        <w:t>1</w:t>
      </w:r>
      <w:r w:rsidR="00F46789">
        <w:rPr>
          <w:b/>
        </w:rPr>
        <w:t>6</w:t>
      </w:r>
      <w:r w:rsidRPr="00360439">
        <w:rPr>
          <w:b/>
        </w:rPr>
        <w:t>%)</w:t>
      </w:r>
    </w:p>
    <w:p w14:paraId="61CD8396" w14:textId="6D6A182D" w:rsidR="000F04B4" w:rsidRDefault="00240A51" w:rsidP="000F04B4">
      <w:pPr>
        <w:pStyle w:val="ListParagraph"/>
        <w:numPr>
          <w:ilvl w:val="1"/>
          <w:numId w:val="3"/>
        </w:numPr>
      </w:pPr>
      <w:r>
        <w:t>S</w:t>
      </w:r>
      <w:r w:rsidR="000F04B4">
        <w:t>trategic plan</w:t>
      </w:r>
      <w:r>
        <w:t>s</w:t>
      </w:r>
      <w:r w:rsidR="000F04B4">
        <w:t xml:space="preserve"> (</w:t>
      </w:r>
      <w:r w:rsidR="00F46789">
        <w:t>5</w:t>
      </w:r>
      <w:r w:rsidR="000F04B4">
        <w:t>%)</w:t>
      </w:r>
    </w:p>
    <w:p w14:paraId="243E0E40" w14:textId="1B50FD8A" w:rsidR="000F04B4" w:rsidRDefault="00240A51" w:rsidP="000F04B4">
      <w:pPr>
        <w:pStyle w:val="ListParagraph"/>
        <w:numPr>
          <w:ilvl w:val="1"/>
          <w:numId w:val="3"/>
        </w:numPr>
      </w:pPr>
      <w:r>
        <w:t>P</w:t>
      </w:r>
      <w:r w:rsidR="000F04B4">
        <w:t>roject recommendation (</w:t>
      </w:r>
      <w:r w:rsidR="00F46789">
        <w:t>5</w:t>
      </w:r>
      <w:r w:rsidR="000F04B4">
        <w:t>%)</w:t>
      </w:r>
    </w:p>
    <w:p w14:paraId="5AD06BD6" w14:textId="0E5201D8" w:rsidR="00157602" w:rsidRDefault="00D35959" w:rsidP="000F04B4">
      <w:pPr>
        <w:pStyle w:val="ListParagraph"/>
        <w:numPr>
          <w:ilvl w:val="1"/>
          <w:numId w:val="3"/>
        </w:numPr>
      </w:pPr>
      <w:r>
        <w:t>E</w:t>
      </w:r>
      <w:r w:rsidR="00157602">
        <w:t xml:space="preserve">valuation framework </w:t>
      </w:r>
      <w:r w:rsidR="00F46789">
        <w:t>(5%)</w:t>
      </w:r>
    </w:p>
    <w:p w14:paraId="50AD51D7" w14:textId="65817093" w:rsidR="00845577" w:rsidRDefault="00845577" w:rsidP="000F04B4">
      <w:pPr>
        <w:pStyle w:val="ListParagraph"/>
        <w:numPr>
          <w:ilvl w:val="1"/>
          <w:numId w:val="3"/>
        </w:numPr>
      </w:pPr>
      <w:r>
        <w:t>Who did what?</w:t>
      </w:r>
      <w:r w:rsidR="00F46789">
        <w:t xml:space="preserve"> (1%)</w:t>
      </w:r>
    </w:p>
    <w:p w14:paraId="7BB57148" w14:textId="77777777" w:rsidR="000F04B4" w:rsidRDefault="000F04B4" w:rsidP="000F04B4">
      <w:pPr>
        <w:ind w:left="1080"/>
      </w:pPr>
    </w:p>
    <w:p w14:paraId="4FCD3A67" w14:textId="51D8CB3E" w:rsidR="00B16C80" w:rsidRDefault="00B16C80" w:rsidP="009F22AB">
      <w:pPr>
        <w:pStyle w:val="ListParagraph"/>
        <w:numPr>
          <w:ilvl w:val="0"/>
          <w:numId w:val="3"/>
        </w:numPr>
        <w:rPr>
          <w:b/>
        </w:rPr>
      </w:pPr>
      <w:r>
        <w:rPr>
          <w:b/>
        </w:rPr>
        <w:t xml:space="preserve">Book Report </w:t>
      </w:r>
      <w:r w:rsidR="00DA33CF">
        <w:rPr>
          <w:b/>
        </w:rPr>
        <w:t>(2</w:t>
      </w:r>
      <w:r w:rsidR="003820EF">
        <w:rPr>
          <w:b/>
        </w:rPr>
        <w:t>4</w:t>
      </w:r>
      <w:r w:rsidR="00DA33CF">
        <w:rPr>
          <w:b/>
        </w:rPr>
        <w:t>%</w:t>
      </w:r>
      <w:r w:rsidR="005A3394">
        <w:rPr>
          <w:b/>
        </w:rPr>
        <w:t>)</w:t>
      </w:r>
    </w:p>
    <w:p w14:paraId="7DF2D519" w14:textId="213D5DBC" w:rsidR="003F150E" w:rsidRDefault="003F150E" w:rsidP="003F150E">
      <w:pPr>
        <w:pStyle w:val="ListParagraph"/>
        <w:numPr>
          <w:ilvl w:val="1"/>
          <w:numId w:val="3"/>
        </w:numPr>
      </w:pPr>
      <w:r>
        <w:t>Novel</w:t>
      </w:r>
      <w:r w:rsidRPr="005A3394">
        <w:t xml:space="preserve"> </w:t>
      </w:r>
      <w:r>
        <w:t>selection – your choice, and why (</w:t>
      </w:r>
      <w:r w:rsidR="008C1131">
        <w:t>4</w:t>
      </w:r>
      <w:r>
        <w:t>%)</w:t>
      </w:r>
    </w:p>
    <w:p w14:paraId="4058ED9F" w14:textId="2EA79D3A" w:rsidR="005A3394" w:rsidRDefault="005A3394" w:rsidP="00B16C80">
      <w:pPr>
        <w:pStyle w:val="ListParagraph"/>
        <w:numPr>
          <w:ilvl w:val="1"/>
          <w:numId w:val="3"/>
        </w:numPr>
      </w:pPr>
      <w:r>
        <w:t xml:space="preserve">Detailed </w:t>
      </w:r>
      <w:r w:rsidR="000E62B9">
        <w:t xml:space="preserve">novel </w:t>
      </w:r>
      <w:r>
        <w:t xml:space="preserve">synopsis </w:t>
      </w:r>
      <w:r w:rsidR="00FA3760">
        <w:t>(</w:t>
      </w:r>
      <w:r w:rsidR="003F150E">
        <w:t>8</w:t>
      </w:r>
      <w:r w:rsidR="00FA3760">
        <w:t>%)</w:t>
      </w:r>
    </w:p>
    <w:p w14:paraId="6D034308" w14:textId="258F7F83" w:rsidR="00B16C80" w:rsidRDefault="000E62B9" w:rsidP="00B16C80">
      <w:pPr>
        <w:pStyle w:val="ListParagraph"/>
        <w:numPr>
          <w:ilvl w:val="1"/>
          <w:numId w:val="3"/>
        </w:numPr>
      </w:pPr>
      <w:r>
        <w:t>A novel approach to development</w:t>
      </w:r>
      <w:r w:rsidR="00B16C80">
        <w:t xml:space="preserve"> (1</w:t>
      </w:r>
      <w:r w:rsidR="003F150E">
        <w:t>2</w:t>
      </w:r>
      <w:r w:rsidR="00B16C80">
        <w:t>%)</w:t>
      </w:r>
    </w:p>
    <w:p w14:paraId="17707146" w14:textId="77777777" w:rsidR="00B16C80" w:rsidRDefault="00B16C80" w:rsidP="000E62B9">
      <w:pPr>
        <w:pStyle w:val="ListParagraph"/>
        <w:rPr>
          <w:b/>
        </w:rPr>
      </w:pPr>
    </w:p>
    <w:p w14:paraId="01621EC0" w14:textId="043D79D0" w:rsidR="00B16C80" w:rsidRDefault="00B16C80" w:rsidP="009F22AB">
      <w:pPr>
        <w:pStyle w:val="ListParagraph"/>
        <w:numPr>
          <w:ilvl w:val="0"/>
          <w:numId w:val="3"/>
        </w:numPr>
        <w:rPr>
          <w:b/>
        </w:rPr>
      </w:pPr>
      <w:r>
        <w:rPr>
          <w:b/>
        </w:rPr>
        <w:t>Discussion Board</w:t>
      </w:r>
      <w:r w:rsidR="000E62B9">
        <w:rPr>
          <w:b/>
        </w:rPr>
        <w:t xml:space="preserve"> (2</w:t>
      </w:r>
      <w:r w:rsidR="003820EF">
        <w:rPr>
          <w:b/>
        </w:rPr>
        <w:t>4</w:t>
      </w:r>
      <w:r w:rsidR="000E62B9">
        <w:rPr>
          <w:b/>
        </w:rPr>
        <w:t>%)</w:t>
      </w:r>
    </w:p>
    <w:p w14:paraId="3C635A5E" w14:textId="7F8CE21A" w:rsidR="00234AEA" w:rsidRDefault="00234AEA" w:rsidP="005A3394">
      <w:pPr>
        <w:pStyle w:val="ListParagraph"/>
        <w:numPr>
          <w:ilvl w:val="1"/>
          <w:numId w:val="3"/>
        </w:numPr>
      </w:pPr>
      <w:r>
        <w:t>Core readings (</w:t>
      </w:r>
      <w:r w:rsidR="00653D84">
        <w:t>10</w:t>
      </w:r>
      <w:r>
        <w:t>%)</w:t>
      </w:r>
    </w:p>
    <w:p w14:paraId="49716EAA" w14:textId="398D4BBE" w:rsidR="005A3394" w:rsidRDefault="00157602" w:rsidP="005A3394">
      <w:pPr>
        <w:pStyle w:val="ListParagraph"/>
        <w:numPr>
          <w:ilvl w:val="1"/>
          <w:numId w:val="3"/>
        </w:numPr>
      </w:pPr>
      <w:r>
        <w:t>North-South dichotomy</w:t>
      </w:r>
      <w:r w:rsidR="00FA3760">
        <w:t xml:space="preserve"> (</w:t>
      </w:r>
      <w:r w:rsidR="00653D84">
        <w:t>7</w:t>
      </w:r>
      <w:r w:rsidR="00FA3760">
        <w:t>%)</w:t>
      </w:r>
    </w:p>
    <w:p w14:paraId="7CB5DEAA" w14:textId="2533B212" w:rsidR="00FD3F4F" w:rsidRPr="005A3394" w:rsidRDefault="00FD3F4F" w:rsidP="005A3394">
      <w:pPr>
        <w:pStyle w:val="ListParagraph"/>
        <w:numPr>
          <w:ilvl w:val="1"/>
          <w:numId w:val="3"/>
        </w:numPr>
      </w:pPr>
      <w:r>
        <w:t>Lessons for international development organizations</w:t>
      </w:r>
      <w:r w:rsidR="00FA3760">
        <w:t xml:space="preserve"> </w:t>
      </w:r>
      <w:r w:rsidR="00653D84">
        <w:t>(7</w:t>
      </w:r>
      <w:r w:rsidR="00FA3760">
        <w:t>%)</w:t>
      </w:r>
    </w:p>
    <w:p w14:paraId="0F466D05" w14:textId="77777777" w:rsidR="00B16C80" w:rsidRPr="00B16C80" w:rsidRDefault="00B16C80" w:rsidP="00B16C80">
      <w:pPr>
        <w:rPr>
          <w:b/>
        </w:rPr>
      </w:pPr>
    </w:p>
    <w:p w14:paraId="25F64627" w14:textId="2B48ADAE" w:rsidR="00360439" w:rsidRDefault="003820EF" w:rsidP="009F22AB">
      <w:pPr>
        <w:pStyle w:val="ListParagraph"/>
        <w:numPr>
          <w:ilvl w:val="0"/>
          <w:numId w:val="3"/>
        </w:numPr>
        <w:rPr>
          <w:b/>
        </w:rPr>
      </w:pPr>
      <w:r>
        <w:rPr>
          <w:b/>
        </w:rPr>
        <w:t>Collegial</w:t>
      </w:r>
      <w:r w:rsidR="00F61C68">
        <w:rPr>
          <w:b/>
        </w:rPr>
        <w:t xml:space="preserve"> contributions</w:t>
      </w:r>
      <w:r w:rsidR="00360439" w:rsidRPr="00360439">
        <w:rPr>
          <w:b/>
        </w:rPr>
        <w:t xml:space="preserve"> (</w:t>
      </w:r>
      <w:r w:rsidR="00F61C68">
        <w:rPr>
          <w:b/>
        </w:rPr>
        <w:t>2</w:t>
      </w:r>
      <w:r w:rsidR="00667A0C">
        <w:rPr>
          <w:b/>
        </w:rPr>
        <w:t>0</w:t>
      </w:r>
      <w:r w:rsidR="00360439" w:rsidRPr="00360439">
        <w:rPr>
          <w:b/>
        </w:rPr>
        <w:t>%)</w:t>
      </w:r>
    </w:p>
    <w:p w14:paraId="074E1565" w14:textId="339D427D" w:rsidR="003820EF" w:rsidRDefault="003820EF" w:rsidP="003820EF">
      <w:pPr>
        <w:pStyle w:val="ListParagraph"/>
        <w:numPr>
          <w:ilvl w:val="1"/>
          <w:numId w:val="3"/>
        </w:numPr>
      </w:pPr>
      <w:r>
        <w:t>Self-introductions (</w:t>
      </w:r>
      <w:r w:rsidR="00667A0C">
        <w:t>2</w:t>
      </w:r>
      <w:r>
        <w:t>%)</w:t>
      </w:r>
    </w:p>
    <w:p w14:paraId="3A68B8BC" w14:textId="2B84E268" w:rsidR="00F61C68" w:rsidRDefault="003820EF" w:rsidP="00F61C68">
      <w:pPr>
        <w:pStyle w:val="ListParagraph"/>
        <w:numPr>
          <w:ilvl w:val="1"/>
          <w:numId w:val="3"/>
        </w:numPr>
      </w:pPr>
      <w:r>
        <w:t>Teamwork contributions</w:t>
      </w:r>
      <w:r w:rsidR="00F61C68" w:rsidRPr="00F61C68">
        <w:t xml:space="preserve"> (</w:t>
      </w:r>
      <w:r w:rsidR="00667A0C">
        <w:t>8</w:t>
      </w:r>
      <w:r w:rsidR="00F61C68" w:rsidRPr="00F61C68">
        <w:t>%)</w:t>
      </w:r>
    </w:p>
    <w:p w14:paraId="27368FBA" w14:textId="108F95A4" w:rsidR="003820EF" w:rsidRPr="00F61C68" w:rsidRDefault="003820EF" w:rsidP="003820EF">
      <w:pPr>
        <w:pStyle w:val="ListParagraph"/>
        <w:numPr>
          <w:ilvl w:val="1"/>
          <w:numId w:val="3"/>
        </w:numPr>
      </w:pPr>
      <w:r w:rsidRPr="00F61C68">
        <w:t>Class participation (</w:t>
      </w:r>
      <w:r w:rsidR="00667A0C">
        <w:t>8</w:t>
      </w:r>
      <w:r w:rsidRPr="00F61C68">
        <w:t>%)</w:t>
      </w:r>
    </w:p>
    <w:p w14:paraId="3236E943" w14:textId="11112B36" w:rsidR="00ED7424" w:rsidRPr="00F61C68" w:rsidRDefault="00ED7424" w:rsidP="00F61C68">
      <w:pPr>
        <w:pStyle w:val="ListParagraph"/>
        <w:numPr>
          <w:ilvl w:val="1"/>
          <w:numId w:val="3"/>
        </w:numPr>
      </w:pPr>
      <w:r>
        <w:t>Confidential peer evaluation (</w:t>
      </w:r>
      <w:r w:rsidR="00667A0C">
        <w:t>2</w:t>
      </w:r>
      <w:r>
        <w:t>%)</w:t>
      </w:r>
    </w:p>
    <w:p w14:paraId="0BA31FB6" w14:textId="48996EF2" w:rsidR="003B1349" w:rsidRDefault="003B1349">
      <w:pPr>
        <w:spacing w:after="200" w:line="276" w:lineRule="auto"/>
        <w:rPr>
          <w:rFonts w:ascii="Arial" w:hAnsi="Arial" w:cs="Arial"/>
          <w:b/>
          <w:bCs/>
          <w:color w:val="0000FF"/>
          <w:szCs w:val="32"/>
        </w:rPr>
      </w:pPr>
    </w:p>
    <w:p w14:paraId="08AC1C7C" w14:textId="77777777" w:rsidR="008E4213" w:rsidRDefault="008E4213">
      <w:pPr>
        <w:spacing w:after="200" w:line="276" w:lineRule="auto"/>
      </w:pPr>
      <w:r>
        <w:br w:type="page"/>
      </w:r>
    </w:p>
    <w:p w14:paraId="1A0A000C" w14:textId="5AB4D6D0" w:rsidR="008E4213" w:rsidRDefault="008E4213">
      <w:pPr>
        <w:spacing w:after="200" w:line="276" w:lineRule="auto"/>
      </w:pPr>
      <w:r>
        <w:lastRenderedPageBreak/>
        <w:t>Here is</w:t>
      </w:r>
      <w:r w:rsidR="00DE3578">
        <w:t xml:space="preserve"> an overview of the course topics and assignment tasks by week.</w:t>
      </w:r>
      <w:bookmarkStart w:id="0" w:name="_GoBack"/>
      <w:bookmarkEnd w:id="0"/>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0"/>
        <w:gridCol w:w="2070"/>
        <w:gridCol w:w="1530"/>
        <w:gridCol w:w="1710"/>
        <w:gridCol w:w="1530"/>
        <w:gridCol w:w="1620"/>
      </w:tblGrid>
      <w:tr w:rsidR="001A6F3F" w:rsidRPr="008E4213" w14:paraId="79ED400A" w14:textId="18333DD9" w:rsidTr="00653D84">
        <w:trPr>
          <w:trHeight w:val="305"/>
        </w:trPr>
        <w:tc>
          <w:tcPr>
            <w:tcW w:w="450" w:type="dxa"/>
            <w:shd w:val="clear" w:color="auto" w:fill="C6D9F1" w:themeFill="text2" w:themeFillTint="33"/>
            <w:vAlign w:val="bottom"/>
            <w:hideMark/>
          </w:tcPr>
          <w:p w14:paraId="4DDCD371" w14:textId="2C4B3260" w:rsidR="001A6F3F" w:rsidRPr="008E4213" w:rsidRDefault="001A6F3F" w:rsidP="001A6F3F">
            <w:pPr>
              <w:rPr>
                <w:rFonts w:ascii="Calibri" w:eastAsia="Times New Roman" w:hAnsi="Calibri" w:cs="Calibri"/>
                <w:b/>
                <w:bCs/>
                <w:color w:val="0070C0"/>
                <w:sz w:val="18"/>
                <w:szCs w:val="18"/>
              </w:rPr>
            </w:pPr>
          </w:p>
        </w:tc>
        <w:tc>
          <w:tcPr>
            <w:tcW w:w="1260" w:type="dxa"/>
            <w:shd w:val="clear" w:color="auto" w:fill="C6D9F1" w:themeFill="text2" w:themeFillTint="33"/>
            <w:vAlign w:val="bottom"/>
            <w:hideMark/>
          </w:tcPr>
          <w:p w14:paraId="2BA877C2" w14:textId="77777777" w:rsidR="001A6F3F" w:rsidRPr="008E4213" w:rsidRDefault="001A6F3F" w:rsidP="001A6F3F">
            <w:pPr>
              <w:rPr>
                <w:rFonts w:ascii="Calibri" w:eastAsia="Times New Roman" w:hAnsi="Calibri" w:cs="Calibri"/>
                <w:b/>
                <w:bCs/>
                <w:color w:val="0070C0"/>
                <w:sz w:val="18"/>
                <w:szCs w:val="18"/>
              </w:rPr>
            </w:pPr>
            <w:r w:rsidRPr="008E4213">
              <w:rPr>
                <w:rFonts w:ascii="Calibri" w:eastAsia="Times New Roman" w:hAnsi="Calibri" w:cs="Calibri"/>
                <w:b/>
                <w:bCs/>
                <w:color w:val="0070C0"/>
                <w:sz w:val="18"/>
                <w:szCs w:val="18"/>
              </w:rPr>
              <w:t>Date</w:t>
            </w:r>
          </w:p>
        </w:tc>
        <w:tc>
          <w:tcPr>
            <w:tcW w:w="2070" w:type="dxa"/>
            <w:shd w:val="clear" w:color="auto" w:fill="C6D9F1" w:themeFill="text2" w:themeFillTint="33"/>
            <w:vAlign w:val="bottom"/>
            <w:hideMark/>
          </w:tcPr>
          <w:p w14:paraId="790721EB" w14:textId="77777777" w:rsidR="001A6F3F" w:rsidRPr="001A6F3F" w:rsidRDefault="001A6F3F" w:rsidP="001A6F3F">
            <w:pPr>
              <w:rPr>
                <w:rFonts w:ascii="Calibri" w:eastAsia="Times New Roman" w:hAnsi="Calibri" w:cs="Calibri"/>
                <w:bCs/>
                <w:color w:val="0070C0"/>
                <w:sz w:val="20"/>
                <w:szCs w:val="20"/>
              </w:rPr>
            </w:pPr>
            <w:r w:rsidRPr="001A6F3F">
              <w:rPr>
                <w:rFonts w:ascii="Calibri" w:eastAsia="Times New Roman" w:hAnsi="Calibri" w:cs="Calibri"/>
                <w:b/>
                <w:bCs/>
                <w:color w:val="0070C0"/>
                <w:sz w:val="18"/>
                <w:szCs w:val="18"/>
              </w:rPr>
              <w:t>Topic</w:t>
            </w:r>
          </w:p>
        </w:tc>
        <w:tc>
          <w:tcPr>
            <w:tcW w:w="1530" w:type="dxa"/>
            <w:shd w:val="clear" w:color="auto" w:fill="C6D9F1" w:themeFill="text2" w:themeFillTint="33"/>
            <w:vAlign w:val="bottom"/>
            <w:hideMark/>
          </w:tcPr>
          <w:p w14:paraId="21AD2969" w14:textId="77777777" w:rsidR="001A6F3F" w:rsidRPr="008E4213" w:rsidRDefault="001A6F3F" w:rsidP="001A6F3F">
            <w:pPr>
              <w:rPr>
                <w:rFonts w:ascii="Calibri" w:eastAsia="Times New Roman" w:hAnsi="Calibri" w:cs="Calibri"/>
                <w:b/>
                <w:bCs/>
                <w:color w:val="0070C0"/>
                <w:sz w:val="20"/>
                <w:szCs w:val="20"/>
              </w:rPr>
            </w:pPr>
            <w:r w:rsidRPr="008E4213">
              <w:rPr>
                <w:rFonts w:ascii="Calibri" w:eastAsia="Times New Roman" w:hAnsi="Calibri" w:cs="Calibri"/>
                <w:b/>
                <w:bCs/>
                <w:color w:val="0070C0"/>
                <w:sz w:val="20"/>
                <w:szCs w:val="20"/>
              </w:rPr>
              <w:t>CDS</w:t>
            </w:r>
          </w:p>
        </w:tc>
        <w:tc>
          <w:tcPr>
            <w:tcW w:w="1710" w:type="dxa"/>
            <w:shd w:val="clear" w:color="auto" w:fill="C6D9F1" w:themeFill="text2" w:themeFillTint="33"/>
            <w:vAlign w:val="bottom"/>
            <w:hideMark/>
          </w:tcPr>
          <w:p w14:paraId="0B1A707F" w14:textId="77777777" w:rsidR="001A6F3F" w:rsidRPr="008E4213" w:rsidRDefault="001A6F3F" w:rsidP="001A6F3F">
            <w:pPr>
              <w:rPr>
                <w:rFonts w:ascii="Calibri" w:eastAsia="Times New Roman" w:hAnsi="Calibri" w:cs="Calibri"/>
                <w:b/>
                <w:bCs/>
                <w:color w:val="0070C0"/>
                <w:sz w:val="20"/>
                <w:szCs w:val="20"/>
              </w:rPr>
            </w:pPr>
            <w:r w:rsidRPr="008E4213">
              <w:rPr>
                <w:rFonts w:ascii="Calibri" w:eastAsia="Times New Roman" w:hAnsi="Calibri" w:cs="Calibri"/>
                <w:b/>
                <w:bCs/>
                <w:color w:val="0070C0"/>
                <w:sz w:val="20"/>
                <w:szCs w:val="20"/>
              </w:rPr>
              <w:t>Book report</w:t>
            </w:r>
          </w:p>
        </w:tc>
        <w:tc>
          <w:tcPr>
            <w:tcW w:w="1530" w:type="dxa"/>
            <w:shd w:val="clear" w:color="auto" w:fill="C6D9F1" w:themeFill="text2" w:themeFillTint="33"/>
            <w:vAlign w:val="bottom"/>
            <w:hideMark/>
          </w:tcPr>
          <w:p w14:paraId="105A7954" w14:textId="77777777" w:rsidR="001A6F3F" w:rsidRPr="008E4213" w:rsidRDefault="001A6F3F" w:rsidP="001A6F3F">
            <w:pPr>
              <w:rPr>
                <w:rFonts w:ascii="Calibri" w:eastAsia="Times New Roman" w:hAnsi="Calibri" w:cs="Calibri"/>
                <w:b/>
                <w:bCs/>
                <w:color w:val="0070C0"/>
                <w:sz w:val="20"/>
                <w:szCs w:val="20"/>
              </w:rPr>
            </w:pPr>
            <w:r w:rsidRPr="008E4213">
              <w:rPr>
                <w:rFonts w:ascii="Calibri" w:eastAsia="Times New Roman" w:hAnsi="Calibri" w:cs="Calibri"/>
                <w:b/>
                <w:bCs/>
                <w:color w:val="0070C0"/>
                <w:sz w:val="20"/>
                <w:szCs w:val="20"/>
              </w:rPr>
              <w:t>Discussion board</w:t>
            </w:r>
          </w:p>
        </w:tc>
        <w:tc>
          <w:tcPr>
            <w:tcW w:w="1620" w:type="dxa"/>
            <w:shd w:val="clear" w:color="auto" w:fill="C6D9F1" w:themeFill="text2" w:themeFillTint="33"/>
            <w:vAlign w:val="bottom"/>
          </w:tcPr>
          <w:p w14:paraId="00D8747E" w14:textId="105B14B1" w:rsidR="001A6F3F" w:rsidRPr="008E4213" w:rsidRDefault="001A6F3F" w:rsidP="001A6F3F">
            <w:pPr>
              <w:rPr>
                <w:rFonts w:ascii="Calibri" w:eastAsia="Times New Roman" w:hAnsi="Calibri" w:cs="Calibri"/>
                <w:b/>
                <w:bCs/>
                <w:color w:val="0070C0"/>
                <w:sz w:val="20"/>
                <w:szCs w:val="20"/>
              </w:rPr>
            </w:pPr>
            <w:r>
              <w:rPr>
                <w:rFonts w:ascii="Calibri" w:eastAsia="Times New Roman" w:hAnsi="Calibri" w:cs="Calibri"/>
                <w:b/>
                <w:bCs/>
                <w:color w:val="0070C0"/>
                <w:sz w:val="20"/>
                <w:szCs w:val="20"/>
              </w:rPr>
              <w:t>Other</w:t>
            </w:r>
          </w:p>
        </w:tc>
      </w:tr>
      <w:tr w:rsidR="001A6F3F" w:rsidRPr="008E4213" w14:paraId="58B22F2A" w14:textId="0AF9C444" w:rsidTr="00653D84">
        <w:trPr>
          <w:trHeight w:val="600"/>
        </w:trPr>
        <w:tc>
          <w:tcPr>
            <w:tcW w:w="450" w:type="dxa"/>
            <w:shd w:val="clear" w:color="auto" w:fill="auto"/>
            <w:noWrap/>
            <w:vAlign w:val="bottom"/>
            <w:hideMark/>
          </w:tcPr>
          <w:p w14:paraId="1DBEA623"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w:t>
            </w:r>
          </w:p>
        </w:tc>
        <w:tc>
          <w:tcPr>
            <w:tcW w:w="1260" w:type="dxa"/>
            <w:shd w:val="clear" w:color="auto" w:fill="auto"/>
            <w:noWrap/>
            <w:vAlign w:val="bottom"/>
            <w:hideMark/>
          </w:tcPr>
          <w:p w14:paraId="35F852C6" w14:textId="0781EEB1"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w:t>
            </w:r>
            <w:r w:rsidRPr="008E4213">
              <w:rPr>
                <w:rFonts w:ascii="Calibri" w:eastAsia="Times New Roman" w:hAnsi="Calibri" w:cs="Calibri"/>
                <w:color w:val="000000"/>
                <w:sz w:val="18"/>
                <w:szCs w:val="18"/>
              </w:rPr>
              <w:t>-Jan-2021</w:t>
            </w:r>
          </w:p>
        </w:tc>
        <w:tc>
          <w:tcPr>
            <w:tcW w:w="2070" w:type="dxa"/>
            <w:shd w:val="clear" w:color="auto" w:fill="C6D9F1" w:themeFill="text2" w:themeFillTint="33"/>
            <w:vAlign w:val="bottom"/>
            <w:hideMark/>
          </w:tcPr>
          <w:p w14:paraId="128C4967" w14:textId="534D1336"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Course overview &amp; theories of urban development</w:t>
            </w:r>
          </w:p>
        </w:tc>
        <w:tc>
          <w:tcPr>
            <w:tcW w:w="1530" w:type="dxa"/>
            <w:shd w:val="clear" w:color="auto" w:fill="auto"/>
            <w:vAlign w:val="bottom"/>
            <w:hideMark/>
          </w:tcPr>
          <w:p w14:paraId="2AE8B53C" w14:textId="77777777" w:rsidR="001A6F3F" w:rsidRPr="008E4213" w:rsidRDefault="001A6F3F" w:rsidP="001A6F3F">
            <w:pPr>
              <w:rPr>
                <w:rFonts w:ascii="Calibri" w:eastAsia="Times New Roman" w:hAnsi="Calibri" w:cs="Calibri"/>
                <w:color w:val="000000"/>
                <w:sz w:val="20"/>
                <w:szCs w:val="20"/>
              </w:rPr>
            </w:pPr>
            <w:r w:rsidRPr="008E4213">
              <w:rPr>
                <w:rFonts w:ascii="Calibri" w:eastAsia="Times New Roman" w:hAnsi="Calibri" w:cs="Calibri"/>
                <w:color w:val="000000"/>
                <w:sz w:val="20"/>
                <w:szCs w:val="20"/>
              </w:rPr>
              <w:t>Begin forming teams</w:t>
            </w:r>
          </w:p>
        </w:tc>
        <w:tc>
          <w:tcPr>
            <w:tcW w:w="1710" w:type="dxa"/>
            <w:shd w:val="clear" w:color="auto" w:fill="auto"/>
            <w:vAlign w:val="bottom"/>
            <w:hideMark/>
          </w:tcPr>
          <w:p w14:paraId="3C7D76D8" w14:textId="77777777" w:rsidR="001A6F3F" w:rsidRPr="008E4213" w:rsidRDefault="001A6F3F" w:rsidP="001A6F3F">
            <w:pPr>
              <w:rPr>
                <w:rFonts w:ascii="Calibri" w:eastAsia="Times New Roman" w:hAnsi="Calibri" w:cs="Calibri"/>
                <w:color w:val="000000"/>
                <w:sz w:val="20"/>
                <w:szCs w:val="20"/>
              </w:rPr>
            </w:pPr>
            <w:r w:rsidRPr="008E4213">
              <w:rPr>
                <w:rFonts w:ascii="Calibri" w:eastAsia="Times New Roman" w:hAnsi="Calibri" w:cs="Calibri"/>
                <w:color w:val="000000"/>
                <w:sz w:val="20"/>
                <w:szCs w:val="20"/>
              </w:rPr>
              <w:t>Begin book selection</w:t>
            </w:r>
          </w:p>
        </w:tc>
        <w:tc>
          <w:tcPr>
            <w:tcW w:w="1530" w:type="dxa"/>
            <w:shd w:val="clear" w:color="auto" w:fill="auto"/>
            <w:vAlign w:val="bottom"/>
            <w:hideMark/>
          </w:tcPr>
          <w:p w14:paraId="34451137" w14:textId="783E47F3" w:rsidR="001A6F3F" w:rsidRPr="008E4213" w:rsidRDefault="001A6F3F" w:rsidP="001A6F3F">
            <w:pPr>
              <w:rPr>
                <w:rFonts w:ascii="Calibri" w:eastAsia="Times New Roman" w:hAnsi="Calibri" w:cs="Calibri"/>
                <w:color w:val="000000"/>
                <w:sz w:val="20"/>
                <w:szCs w:val="20"/>
              </w:rPr>
            </w:pPr>
          </w:p>
        </w:tc>
        <w:tc>
          <w:tcPr>
            <w:tcW w:w="1620" w:type="dxa"/>
          </w:tcPr>
          <w:p w14:paraId="17B63CEF" w14:textId="77777777" w:rsidR="001A6F3F" w:rsidRDefault="001A6F3F" w:rsidP="001A6F3F">
            <w:pPr>
              <w:rPr>
                <w:rFonts w:ascii="Calibri" w:eastAsia="Times New Roman" w:hAnsi="Calibri" w:cs="Calibri"/>
                <w:color w:val="000000"/>
                <w:sz w:val="20"/>
                <w:szCs w:val="20"/>
              </w:rPr>
            </w:pPr>
          </w:p>
          <w:p w14:paraId="2AEB2AEA" w14:textId="5157286A" w:rsidR="001A6F3F" w:rsidRPr="008E4213" w:rsidRDefault="001A6F3F" w:rsidP="001A6F3F">
            <w:pPr>
              <w:rPr>
                <w:rFonts w:ascii="Calibri" w:eastAsia="Times New Roman" w:hAnsi="Calibri" w:cs="Calibri"/>
                <w:color w:val="000000"/>
                <w:sz w:val="20"/>
                <w:szCs w:val="20"/>
              </w:rPr>
            </w:pPr>
            <w:r>
              <w:rPr>
                <w:rFonts w:ascii="Calibri" w:eastAsia="Times New Roman" w:hAnsi="Calibri" w:cs="Calibri"/>
                <w:color w:val="000000"/>
                <w:sz w:val="20"/>
                <w:szCs w:val="20"/>
              </w:rPr>
              <w:t>Self-introduction</w:t>
            </w:r>
          </w:p>
        </w:tc>
      </w:tr>
      <w:tr w:rsidR="001A6F3F" w:rsidRPr="008E4213" w14:paraId="721D49B9" w14:textId="1ADA198E" w:rsidTr="00653D84">
        <w:trPr>
          <w:trHeight w:val="600"/>
        </w:trPr>
        <w:tc>
          <w:tcPr>
            <w:tcW w:w="450" w:type="dxa"/>
            <w:shd w:val="clear" w:color="auto" w:fill="auto"/>
            <w:noWrap/>
            <w:vAlign w:val="bottom"/>
            <w:hideMark/>
          </w:tcPr>
          <w:p w14:paraId="46C84356"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2</w:t>
            </w:r>
          </w:p>
        </w:tc>
        <w:tc>
          <w:tcPr>
            <w:tcW w:w="1260" w:type="dxa"/>
            <w:shd w:val="clear" w:color="auto" w:fill="auto"/>
            <w:noWrap/>
            <w:vAlign w:val="bottom"/>
            <w:hideMark/>
          </w:tcPr>
          <w:p w14:paraId="0BCC155C" w14:textId="2F636DEA"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2</w:t>
            </w:r>
            <w:r>
              <w:rPr>
                <w:rFonts w:ascii="Calibri" w:eastAsia="Times New Roman" w:hAnsi="Calibri" w:cs="Calibri"/>
                <w:color w:val="000000"/>
                <w:sz w:val="18"/>
                <w:szCs w:val="18"/>
              </w:rPr>
              <w:t>7</w:t>
            </w:r>
            <w:r w:rsidRPr="008E4213">
              <w:rPr>
                <w:rFonts w:ascii="Calibri" w:eastAsia="Times New Roman" w:hAnsi="Calibri" w:cs="Calibri"/>
                <w:color w:val="000000"/>
                <w:sz w:val="18"/>
                <w:szCs w:val="18"/>
              </w:rPr>
              <w:t>-Jan-2021</w:t>
            </w:r>
          </w:p>
        </w:tc>
        <w:tc>
          <w:tcPr>
            <w:tcW w:w="2070" w:type="dxa"/>
            <w:shd w:val="clear" w:color="auto" w:fill="C6D9F1" w:themeFill="text2" w:themeFillTint="33"/>
            <w:vAlign w:val="bottom"/>
            <w:hideMark/>
          </w:tcPr>
          <w:p w14:paraId="2F5C191B" w14:textId="41DDC7E8"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Theories of international development</w:t>
            </w:r>
          </w:p>
        </w:tc>
        <w:tc>
          <w:tcPr>
            <w:tcW w:w="1530" w:type="dxa"/>
            <w:shd w:val="clear" w:color="auto" w:fill="auto"/>
            <w:vAlign w:val="bottom"/>
            <w:hideMark/>
          </w:tcPr>
          <w:p w14:paraId="7B3BDA80" w14:textId="77777777" w:rsidR="001A6F3F" w:rsidRPr="008E4213" w:rsidRDefault="001A6F3F" w:rsidP="001A6F3F">
            <w:pPr>
              <w:rPr>
                <w:rFonts w:ascii="Calibri" w:eastAsia="Times New Roman" w:hAnsi="Calibri" w:cs="Calibri"/>
                <w:color w:val="000000"/>
                <w:sz w:val="20"/>
                <w:szCs w:val="20"/>
              </w:rPr>
            </w:pPr>
            <w:r w:rsidRPr="008E4213">
              <w:rPr>
                <w:rFonts w:ascii="Calibri" w:eastAsia="Times New Roman" w:hAnsi="Calibri" w:cs="Calibri"/>
                <w:color w:val="000000"/>
                <w:sz w:val="20"/>
                <w:szCs w:val="20"/>
              </w:rPr>
              <w:t>Confirm teams</w:t>
            </w:r>
          </w:p>
        </w:tc>
        <w:tc>
          <w:tcPr>
            <w:tcW w:w="1710" w:type="dxa"/>
            <w:shd w:val="clear" w:color="auto" w:fill="auto"/>
            <w:vAlign w:val="bottom"/>
            <w:hideMark/>
          </w:tcPr>
          <w:p w14:paraId="423A5B75" w14:textId="77777777" w:rsidR="001A6F3F" w:rsidRPr="008E4213" w:rsidRDefault="001A6F3F" w:rsidP="001A6F3F">
            <w:pPr>
              <w:rPr>
                <w:rFonts w:ascii="Calibri" w:eastAsia="Times New Roman" w:hAnsi="Calibri" w:cs="Calibri"/>
                <w:color w:val="000000"/>
                <w:sz w:val="20"/>
                <w:szCs w:val="20"/>
              </w:rPr>
            </w:pPr>
          </w:p>
        </w:tc>
        <w:tc>
          <w:tcPr>
            <w:tcW w:w="1530" w:type="dxa"/>
            <w:shd w:val="clear" w:color="auto" w:fill="auto"/>
            <w:vAlign w:val="bottom"/>
            <w:hideMark/>
          </w:tcPr>
          <w:p w14:paraId="53D37430" w14:textId="77777777" w:rsidR="001A6F3F" w:rsidRPr="008E4213" w:rsidRDefault="001A6F3F" w:rsidP="001A6F3F">
            <w:pPr>
              <w:rPr>
                <w:rFonts w:eastAsia="Times New Roman"/>
                <w:sz w:val="20"/>
                <w:szCs w:val="20"/>
              </w:rPr>
            </w:pPr>
          </w:p>
        </w:tc>
        <w:tc>
          <w:tcPr>
            <w:tcW w:w="1620" w:type="dxa"/>
          </w:tcPr>
          <w:p w14:paraId="1A91F894" w14:textId="77777777" w:rsidR="001A6F3F" w:rsidRDefault="001A6F3F" w:rsidP="001A6F3F">
            <w:pPr>
              <w:rPr>
                <w:rFonts w:eastAsia="Times New Roman"/>
                <w:sz w:val="20"/>
                <w:szCs w:val="20"/>
              </w:rPr>
            </w:pPr>
          </w:p>
          <w:p w14:paraId="510EA0D4" w14:textId="77777777" w:rsidR="001A6F3F" w:rsidRDefault="001A6F3F" w:rsidP="001A6F3F">
            <w:pPr>
              <w:rPr>
                <w:rFonts w:eastAsia="Times New Roman"/>
                <w:sz w:val="20"/>
                <w:szCs w:val="20"/>
              </w:rPr>
            </w:pPr>
          </w:p>
          <w:p w14:paraId="3C1323CE" w14:textId="6CFA1543" w:rsidR="001A6F3F" w:rsidRPr="008E4213" w:rsidRDefault="001A6F3F" w:rsidP="001A6F3F">
            <w:pPr>
              <w:rPr>
                <w:rFonts w:eastAsia="Times New Roman"/>
                <w:sz w:val="20"/>
                <w:szCs w:val="20"/>
              </w:rPr>
            </w:pPr>
          </w:p>
        </w:tc>
      </w:tr>
      <w:tr w:rsidR="001A6F3F" w:rsidRPr="008E4213" w14:paraId="036FAC12" w14:textId="45517568" w:rsidTr="00653D84">
        <w:trPr>
          <w:trHeight w:val="600"/>
        </w:trPr>
        <w:tc>
          <w:tcPr>
            <w:tcW w:w="450" w:type="dxa"/>
            <w:shd w:val="clear" w:color="auto" w:fill="auto"/>
            <w:noWrap/>
            <w:vAlign w:val="bottom"/>
            <w:hideMark/>
          </w:tcPr>
          <w:p w14:paraId="68A23AD0"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3</w:t>
            </w:r>
          </w:p>
        </w:tc>
        <w:tc>
          <w:tcPr>
            <w:tcW w:w="1260" w:type="dxa"/>
            <w:shd w:val="clear" w:color="auto" w:fill="auto"/>
            <w:noWrap/>
            <w:vAlign w:val="bottom"/>
            <w:hideMark/>
          </w:tcPr>
          <w:p w14:paraId="32B71A1A" w14:textId="04CD10AF"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r w:rsidRPr="008E4213">
              <w:rPr>
                <w:rFonts w:ascii="Calibri" w:eastAsia="Times New Roman" w:hAnsi="Calibri" w:cs="Calibri"/>
                <w:color w:val="000000"/>
                <w:sz w:val="18"/>
                <w:szCs w:val="18"/>
              </w:rPr>
              <w:t>-Feb-2021</w:t>
            </w:r>
          </w:p>
        </w:tc>
        <w:tc>
          <w:tcPr>
            <w:tcW w:w="2070" w:type="dxa"/>
            <w:shd w:val="clear" w:color="auto" w:fill="C6D9F1" w:themeFill="text2" w:themeFillTint="33"/>
            <w:vAlign w:val="bottom"/>
            <w:hideMark/>
          </w:tcPr>
          <w:p w14:paraId="3571176F" w14:textId="0B1C23AA"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Poverty and inequality</w:t>
            </w:r>
          </w:p>
        </w:tc>
        <w:tc>
          <w:tcPr>
            <w:tcW w:w="1530" w:type="dxa"/>
            <w:shd w:val="clear" w:color="auto" w:fill="auto"/>
            <w:vAlign w:val="bottom"/>
            <w:hideMark/>
          </w:tcPr>
          <w:p w14:paraId="4E9CDBCF" w14:textId="77777777" w:rsidR="001A6F3F" w:rsidRPr="008E4213" w:rsidRDefault="001A6F3F" w:rsidP="001A6F3F">
            <w:pPr>
              <w:rPr>
                <w:rFonts w:ascii="Calibri" w:eastAsia="Times New Roman" w:hAnsi="Calibri" w:cs="Calibri"/>
                <w:b/>
                <w:bCs/>
                <w:color w:val="000000"/>
                <w:sz w:val="20"/>
                <w:szCs w:val="20"/>
              </w:rPr>
            </w:pPr>
          </w:p>
        </w:tc>
        <w:tc>
          <w:tcPr>
            <w:tcW w:w="1710" w:type="dxa"/>
            <w:shd w:val="clear" w:color="auto" w:fill="auto"/>
            <w:vAlign w:val="bottom"/>
            <w:hideMark/>
          </w:tcPr>
          <w:p w14:paraId="72A96FE9" w14:textId="2D79E271" w:rsidR="001A6F3F" w:rsidRPr="008E4213" w:rsidRDefault="001A6F3F" w:rsidP="001A6F3F">
            <w:pPr>
              <w:rPr>
                <w:rFonts w:ascii="Calibri" w:eastAsia="Times New Roman" w:hAnsi="Calibri" w:cs="Calibri"/>
                <w:color w:val="000000"/>
                <w:sz w:val="20"/>
                <w:szCs w:val="20"/>
              </w:rPr>
            </w:pPr>
            <w:r w:rsidRPr="008E4213">
              <w:rPr>
                <w:rFonts w:ascii="Calibri" w:eastAsia="Times New Roman" w:hAnsi="Calibri" w:cs="Calibri"/>
                <w:color w:val="000000"/>
                <w:sz w:val="20"/>
                <w:szCs w:val="20"/>
              </w:rPr>
              <w:t xml:space="preserve">Confirm </w:t>
            </w:r>
            <w:r>
              <w:rPr>
                <w:rFonts w:ascii="Calibri" w:eastAsia="Times New Roman" w:hAnsi="Calibri" w:cs="Calibri"/>
                <w:color w:val="000000"/>
                <w:sz w:val="20"/>
                <w:szCs w:val="20"/>
              </w:rPr>
              <w:t>novel</w:t>
            </w:r>
            <w:r w:rsidRPr="008E4213">
              <w:rPr>
                <w:rFonts w:ascii="Calibri" w:eastAsia="Times New Roman" w:hAnsi="Calibri" w:cs="Calibri"/>
                <w:color w:val="000000"/>
                <w:sz w:val="20"/>
                <w:szCs w:val="20"/>
              </w:rPr>
              <w:t xml:space="preserve"> selection</w:t>
            </w:r>
          </w:p>
        </w:tc>
        <w:tc>
          <w:tcPr>
            <w:tcW w:w="1530" w:type="dxa"/>
            <w:shd w:val="clear" w:color="auto" w:fill="auto"/>
            <w:vAlign w:val="bottom"/>
            <w:hideMark/>
          </w:tcPr>
          <w:p w14:paraId="69372412" w14:textId="6FED2D1E" w:rsidR="001A6F3F" w:rsidRPr="008E4213" w:rsidRDefault="001A6F3F" w:rsidP="001A6F3F">
            <w:pPr>
              <w:jc w:val="center"/>
              <w:rPr>
                <w:rFonts w:ascii="Calibri" w:eastAsia="Times New Roman" w:hAnsi="Calibri" w:cs="Calibri"/>
                <w:color w:val="000000"/>
                <w:sz w:val="20"/>
                <w:szCs w:val="20"/>
              </w:rPr>
            </w:pPr>
          </w:p>
        </w:tc>
        <w:tc>
          <w:tcPr>
            <w:tcW w:w="1620" w:type="dxa"/>
          </w:tcPr>
          <w:p w14:paraId="6111F796" w14:textId="77777777" w:rsidR="001A6F3F" w:rsidRPr="008E4213" w:rsidRDefault="001A6F3F" w:rsidP="001A6F3F">
            <w:pPr>
              <w:jc w:val="center"/>
              <w:rPr>
                <w:rFonts w:ascii="Calibri" w:eastAsia="Times New Roman" w:hAnsi="Calibri" w:cs="Calibri"/>
                <w:color w:val="000000"/>
                <w:sz w:val="20"/>
                <w:szCs w:val="20"/>
              </w:rPr>
            </w:pPr>
          </w:p>
        </w:tc>
      </w:tr>
      <w:tr w:rsidR="001A6F3F" w:rsidRPr="008E4213" w14:paraId="12447BBD" w14:textId="09542969" w:rsidTr="00653D84">
        <w:trPr>
          <w:trHeight w:val="600"/>
        </w:trPr>
        <w:tc>
          <w:tcPr>
            <w:tcW w:w="450" w:type="dxa"/>
            <w:shd w:val="clear" w:color="auto" w:fill="auto"/>
            <w:noWrap/>
            <w:vAlign w:val="bottom"/>
            <w:hideMark/>
          </w:tcPr>
          <w:p w14:paraId="6E28E6BC"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4</w:t>
            </w:r>
          </w:p>
        </w:tc>
        <w:tc>
          <w:tcPr>
            <w:tcW w:w="1260" w:type="dxa"/>
            <w:shd w:val="clear" w:color="auto" w:fill="auto"/>
            <w:noWrap/>
            <w:vAlign w:val="bottom"/>
            <w:hideMark/>
          </w:tcPr>
          <w:p w14:paraId="32289CFB" w14:textId="27C36D7E"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r w:rsidRPr="008E4213">
              <w:rPr>
                <w:rFonts w:ascii="Calibri" w:eastAsia="Times New Roman" w:hAnsi="Calibri" w:cs="Calibri"/>
                <w:color w:val="000000"/>
                <w:sz w:val="18"/>
                <w:szCs w:val="18"/>
              </w:rPr>
              <w:t>-Feb-2021</w:t>
            </w:r>
          </w:p>
        </w:tc>
        <w:tc>
          <w:tcPr>
            <w:tcW w:w="2070" w:type="dxa"/>
            <w:shd w:val="clear" w:color="auto" w:fill="C6D9F1" w:themeFill="text2" w:themeFillTint="33"/>
            <w:vAlign w:val="bottom"/>
            <w:hideMark/>
          </w:tcPr>
          <w:p w14:paraId="5B1B0533" w14:textId="16C336F0"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Cities and public health: COVID-19</w:t>
            </w:r>
          </w:p>
        </w:tc>
        <w:tc>
          <w:tcPr>
            <w:tcW w:w="1530" w:type="dxa"/>
            <w:shd w:val="clear" w:color="auto" w:fill="auto"/>
            <w:vAlign w:val="bottom"/>
            <w:hideMark/>
          </w:tcPr>
          <w:p w14:paraId="36A36253" w14:textId="77777777" w:rsidR="001A6F3F" w:rsidRPr="008E4213" w:rsidRDefault="001A6F3F" w:rsidP="001A6F3F">
            <w:pPr>
              <w:rPr>
                <w:rFonts w:ascii="Calibri" w:eastAsia="Times New Roman" w:hAnsi="Calibri" w:cs="Calibri"/>
                <w:b/>
                <w:bCs/>
                <w:color w:val="000000"/>
                <w:sz w:val="20"/>
                <w:szCs w:val="20"/>
              </w:rPr>
            </w:pPr>
          </w:p>
        </w:tc>
        <w:tc>
          <w:tcPr>
            <w:tcW w:w="1710" w:type="dxa"/>
            <w:shd w:val="clear" w:color="auto" w:fill="auto"/>
            <w:vAlign w:val="bottom"/>
            <w:hideMark/>
          </w:tcPr>
          <w:p w14:paraId="34FFDA1A" w14:textId="77777777" w:rsidR="001A6F3F" w:rsidRPr="008E4213" w:rsidRDefault="001A6F3F" w:rsidP="001A6F3F">
            <w:pPr>
              <w:rPr>
                <w:rFonts w:eastAsia="Times New Roman"/>
                <w:sz w:val="20"/>
                <w:szCs w:val="20"/>
              </w:rPr>
            </w:pPr>
          </w:p>
        </w:tc>
        <w:tc>
          <w:tcPr>
            <w:tcW w:w="1530" w:type="dxa"/>
            <w:shd w:val="clear" w:color="auto" w:fill="auto"/>
            <w:vAlign w:val="bottom"/>
            <w:hideMark/>
          </w:tcPr>
          <w:p w14:paraId="565EEA04" w14:textId="77777777" w:rsidR="001A6F3F" w:rsidRPr="008E4213" w:rsidRDefault="001A6F3F" w:rsidP="001A6F3F">
            <w:pPr>
              <w:rPr>
                <w:rFonts w:eastAsia="Times New Roman"/>
                <w:sz w:val="20"/>
                <w:szCs w:val="20"/>
              </w:rPr>
            </w:pPr>
          </w:p>
        </w:tc>
        <w:tc>
          <w:tcPr>
            <w:tcW w:w="1620" w:type="dxa"/>
          </w:tcPr>
          <w:p w14:paraId="7CC5548B" w14:textId="77777777" w:rsidR="001A6F3F" w:rsidRPr="008E4213" w:rsidRDefault="001A6F3F" w:rsidP="001A6F3F">
            <w:pPr>
              <w:rPr>
                <w:rFonts w:eastAsia="Times New Roman"/>
                <w:sz w:val="20"/>
                <w:szCs w:val="20"/>
              </w:rPr>
            </w:pPr>
          </w:p>
        </w:tc>
      </w:tr>
      <w:tr w:rsidR="001A6F3F" w:rsidRPr="008E4213" w14:paraId="47CA72D6" w14:textId="39494990" w:rsidTr="00653D84">
        <w:trPr>
          <w:trHeight w:val="600"/>
        </w:trPr>
        <w:tc>
          <w:tcPr>
            <w:tcW w:w="450" w:type="dxa"/>
            <w:shd w:val="clear" w:color="auto" w:fill="auto"/>
            <w:noWrap/>
            <w:vAlign w:val="bottom"/>
            <w:hideMark/>
          </w:tcPr>
          <w:p w14:paraId="684BC4CB"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5</w:t>
            </w:r>
          </w:p>
        </w:tc>
        <w:tc>
          <w:tcPr>
            <w:tcW w:w="1260" w:type="dxa"/>
            <w:shd w:val="clear" w:color="auto" w:fill="auto"/>
            <w:noWrap/>
            <w:vAlign w:val="bottom"/>
            <w:hideMark/>
          </w:tcPr>
          <w:p w14:paraId="3DC9965C" w14:textId="7CCD0E6C"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1</w:t>
            </w:r>
            <w:r>
              <w:rPr>
                <w:rFonts w:ascii="Calibri" w:eastAsia="Times New Roman" w:hAnsi="Calibri" w:cs="Calibri"/>
                <w:color w:val="000000"/>
                <w:sz w:val="18"/>
                <w:szCs w:val="18"/>
              </w:rPr>
              <w:t>7</w:t>
            </w:r>
            <w:r w:rsidRPr="008E4213">
              <w:rPr>
                <w:rFonts w:ascii="Calibri" w:eastAsia="Times New Roman" w:hAnsi="Calibri" w:cs="Calibri"/>
                <w:color w:val="000000"/>
                <w:sz w:val="18"/>
                <w:szCs w:val="18"/>
              </w:rPr>
              <w:t>-Feb-2021</w:t>
            </w:r>
          </w:p>
        </w:tc>
        <w:tc>
          <w:tcPr>
            <w:tcW w:w="2070" w:type="dxa"/>
            <w:shd w:val="clear" w:color="auto" w:fill="C6D9F1" w:themeFill="text2" w:themeFillTint="33"/>
            <w:vAlign w:val="bottom"/>
            <w:hideMark/>
          </w:tcPr>
          <w:p w14:paraId="799A0F80" w14:textId="3D1AEDEA"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International development institutions</w:t>
            </w:r>
          </w:p>
        </w:tc>
        <w:tc>
          <w:tcPr>
            <w:tcW w:w="1530" w:type="dxa"/>
            <w:shd w:val="clear" w:color="auto" w:fill="auto"/>
            <w:vAlign w:val="bottom"/>
            <w:hideMark/>
          </w:tcPr>
          <w:p w14:paraId="265197AA" w14:textId="428BE192" w:rsidR="001A6F3F" w:rsidRPr="008E4213" w:rsidRDefault="001A6F3F" w:rsidP="001A6F3F">
            <w:pPr>
              <w:rPr>
                <w:rFonts w:ascii="Calibri" w:eastAsia="Times New Roman" w:hAnsi="Calibri" w:cs="Calibri"/>
                <w:color w:val="000000"/>
                <w:sz w:val="20"/>
                <w:szCs w:val="20"/>
              </w:rPr>
            </w:pPr>
          </w:p>
        </w:tc>
        <w:tc>
          <w:tcPr>
            <w:tcW w:w="1710" w:type="dxa"/>
            <w:shd w:val="clear" w:color="auto" w:fill="auto"/>
            <w:vAlign w:val="bottom"/>
            <w:hideMark/>
          </w:tcPr>
          <w:p w14:paraId="23341978" w14:textId="77777777" w:rsidR="001A6F3F" w:rsidRPr="008E4213" w:rsidRDefault="001A6F3F" w:rsidP="001A6F3F">
            <w:pPr>
              <w:rPr>
                <w:rFonts w:ascii="Calibri" w:eastAsia="Times New Roman" w:hAnsi="Calibri" w:cs="Calibri"/>
                <w:color w:val="000000"/>
                <w:sz w:val="20"/>
                <w:szCs w:val="20"/>
              </w:rPr>
            </w:pPr>
          </w:p>
        </w:tc>
        <w:tc>
          <w:tcPr>
            <w:tcW w:w="1530" w:type="dxa"/>
            <w:shd w:val="clear" w:color="auto" w:fill="auto"/>
            <w:vAlign w:val="bottom"/>
            <w:hideMark/>
          </w:tcPr>
          <w:p w14:paraId="20C1D9BA" w14:textId="26C673D1" w:rsidR="001A6F3F" w:rsidRPr="001A6F3F" w:rsidRDefault="001A6F3F" w:rsidP="001A6F3F">
            <w:pPr>
              <w:rPr>
                <w:rFonts w:ascii="Calibri" w:eastAsia="Times New Roman" w:hAnsi="Calibri" w:cs="Calibri"/>
                <w:color w:val="000000"/>
                <w:sz w:val="20"/>
                <w:szCs w:val="20"/>
              </w:rPr>
            </w:pPr>
            <w:r w:rsidRPr="001A6F3F">
              <w:rPr>
                <w:rFonts w:ascii="Calibri" w:eastAsia="Times New Roman" w:hAnsi="Calibri" w:cs="Calibri"/>
                <w:color w:val="000000"/>
                <w:sz w:val="20"/>
                <w:szCs w:val="20"/>
              </w:rPr>
              <w:t>Core readings</w:t>
            </w:r>
          </w:p>
        </w:tc>
        <w:tc>
          <w:tcPr>
            <w:tcW w:w="1620" w:type="dxa"/>
          </w:tcPr>
          <w:p w14:paraId="4B97F6E6" w14:textId="77777777" w:rsidR="001A6F3F" w:rsidRPr="008E4213" w:rsidRDefault="001A6F3F" w:rsidP="001A6F3F">
            <w:pPr>
              <w:rPr>
                <w:rFonts w:eastAsia="Times New Roman"/>
                <w:sz w:val="20"/>
                <w:szCs w:val="20"/>
              </w:rPr>
            </w:pPr>
          </w:p>
        </w:tc>
      </w:tr>
      <w:tr w:rsidR="001A6F3F" w:rsidRPr="008E4213" w14:paraId="5E77AF64" w14:textId="1FE7AA60" w:rsidTr="00653D84">
        <w:trPr>
          <w:trHeight w:val="600"/>
        </w:trPr>
        <w:tc>
          <w:tcPr>
            <w:tcW w:w="450" w:type="dxa"/>
            <w:shd w:val="clear" w:color="auto" w:fill="auto"/>
            <w:noWrap/>
            <w:vAlign w:val="bottom"/>
            <w:hideMark/>
          </w:tcPr>
          <w:p w14:paraId="3CA45369"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6</w:t>
            </w:r>
          </w:p>
        </w:tc>
        <w:tc>
          <w:tcPr>
            <w:tcW w:w="1260" w:type="dxa"/>
            <w:shd w:val="clear" w:color="auto" w:fill="auto"/>
            <w:noWrap/>
            <w:vAlign w:val="bottom"/>
            <w:hideMark/>
          </w:tcPr>
          <w:p w14:paraId="0720AA8E" w14:textId="1A559EE4"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2</w:t>
            </w:r>
            <w:r>
              <w:rPr>
                <w:rFonts w:ascii="Calibri" w:eastAsia="Times New Roman" w:hAnsi="Calibri" w:cs="Calibri"/>
                <w:color w:val="000000"/>
                <w:sz w:val="18"/>
                <w:szCs w:val="18"/>
              </w:rPr>
              <w:t>4</w:t>
            </w:r>
            <w:r w:rsidRPr="008E4213">
              <w:rPr>
                <w:rFonts w:ascii="Calibri" w:eastAsia="Times New Roman" w:hAnsi="Calibri" w:cs="Calibri"/>
                <w:color w:val="000000"/>
                <w:sz w:val="18"/>
                <w:szCs w:val="18"/>
              </w:rPr>
              <w:t>-Feb-2021</w:t>
            </w:r>
          </w:p>
        </w:tc>
        <w:tc>
          <w:tcPr>
            <w:tcW w:w="2070" w:type="dxa"/>
            <w:shd w:val="clear" w:color="auto" w:fill="C6D9F1" w:themeFill="text2" w:themeFillTint="33"/>
            <w:vAlign w:val="bottom"/>
            <w:hideMark/>
          </w:tcPr>
          <w:p w14:paraId="0B3BC109" w14:textId="77777777"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 xml:space="preserve">Housing </w:t>
            </w:r>
          </w:p>
        </w:tc>
        <w:tc>
          <w:tcPr>
            <w:tcW w:w="1530" w:type="dxa"/>
            <w:shd w:val="clear" w:color="auto" w:fill="auto"/>
            <w:vAlign w:val="bottom"/>
            <w:hideMark/>
          </w:tcPr>
          <w:p w14:paraId="0E6939A2" w14:textId="39D52F7F" w:rsidR="001A6F3F" w:rsidRPr="008E4213" w:rsidRDefault="001A6F3F" w:rsidP="001A6F3F">
            <w:pPr>
              <w:rPr>
                <w:rFonts w:ascii="Calibri" w:eastAsia="Times New Roman" w:hAnsi="Calibri" w:cs="Calibri"/>
                <w:b/>
                <w:bCs/>
                <w:color w:val="000000"/>
                <w:sz w:val="20"/>
                <w:szCs w:val="20"/>
              </w:rPr>
            </w:pPr>
            <w:r>
              <w:rPr>
                <w:rFonts w:ascii="Calibri" w:eastAsia="Times New Roman" w:hAnsi="Calibri" w:cs="Calibri"/>
                <w:color w:val="000000"/>
                <w:sz w:val="20"/>
                <w:szCs w:val="20"/>
              </w:rPr>
              <w:t>CDS preliminary assessment</w:t>
            </w:r>
            <w:r w:rsidRPr="008E4213">
              <w:rPr>
                <w:rFonts w:ascii="Calibri" w:eastAsia="Times New Roman" w:hAnsi="Calibri" w:cs="Calibri"/>
                <w:color w:val="000000"/>
                <w:sz w:val="20"/>
                <w:szCs w:val="20"/>
              </w:rPr>
              <w:t xml:space="preserve"> due</w:t>
            </w:r>
          </w:p>
        </w:tc>
        <w:tc>
          <w:tcPr>
            <w:tcW w:w="1710" w:type="dxa"/>
            <w:shd w:val="clear" w:color="auto" w:fill="auto"/>
            <w:vAlign w:val="bottom"/>
            <w:hideMark/>
          </w:tcPr>
          <w:p w14:paraId="75D4BAA3" w14:textId="77777777" w:rsidR="001A6F3F" w:rsidRPr="008E4213" w:rsidRDefault="001A6F3F" w:rsidP="001A6F3F">
            <w:pPr>
              <w:rPr>
                <w:rFonts w:eastAsia="Times New Roman"/>
                <w:sz w:val="20"/>
                <w:szCs w:val="20"/>
              </w:rPr>
            </w:pPr>
          </w:p>
        </w:tc>
        <w:tc>
          <w:tcPr>
            <w:tcW w:w="1530" w:type="dxa"/>
            <w:shd w:val="clear" w:color="auto" w:fill="auto"/>
            <w:vAlign w:val="bottom"/>
          </w:tcPr>
          <w:p w14:paraId="7D0907A8" w14:textId="77777777" w:rsidR="001A6F3F" w:rsidRPr="008E4213" w:rsidRDefault="001A6F3F" w:rsidP="001A6F3F">
            <w:pPr>
              <w:rPr>
                <w:rFonts w:eastAsia="Times New Roman"/>
                <w:sz w:val="20"/>
                <w:szCs w:val="20"/>
              </w:rPr>
            </w:pPr>
          </w:p>
        </w:tc>
        <w:tc>
          <w:tcPr>
            <w:tcW w:w="1620" w:type="dxa"/>
          </w:tcPr>
          <w:p w14:paraId="157FF008" w14:textId="77777777" w:rsidR="001A6F3F" w:rsidRPr="008E4213" w:rsidRDefault="001A6F3F" w:rsidP="001A6F3F">
            <w:pPr>
              <w:rPr>
                <w:rFonts w:eastAsia="Times New Roman"/>
                <w:sz w:val="20"/>
                <w:szCs w:val="20"/>
              </w:rPr>
            </w:pPr>
          </w:p>
        </w:tc>
      </w:tr>
      <w:tr w:rsidR="001A6F3F" w:rsidRPr="008E4213" w14:paraId="2777D98F" w14:textId="68281D80" w:rsidTr="00653D84">
        <w:trPr>
          <w:trHeight w:val="600"/>
        </w:trPr>
        <w:tc>
          <w:tcPr>
            <w:tcW w:w="450" w:type="dxa"/>
            <w:shd w:val="clear" w:color="auto" w:fill="auto"/>
            <w:noWrap/>
            <w:vAlign w:val="bottom"/>
            <w:hideMark/>
          </w:tcPr>
          <w:p w14:paraId="309076CE"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7</w:t>
            </w:r>
          </w:p>
        </w:tc>
        <w:tc>
          <w:tcPr>
            <w:tcW w:w="1260" w:type="dxa"/>
            <w:shd w:val="clear" w:color="auto" w:fill="auto"/>
            <w:noWrap/>
            <w:vAlign w:val="bottom"/>
            <w:hideMark/>
          </w:tcPr>
          <w:p w14:paraId="312A90C2" w14:textId="3625C82C"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r w:rsidRPr="008E4213">
              <w:rPr>
                <w:rFonts w:ascii="Calibri" w:eastAsia="Times New Roman" w:hAnsi="Calibri" w:cs="Calibri"/>
                <w:color w:val="000000"/>
                <w:sz w:val="18"/>
                <w:szCs w:val="18"/>
              </w:rPr>
              <w:t>-Mar-2021</w:t>
            </w:r>
          </w:p>
        </w:tc>
        <w:tc>
          <w:tcPr>
            <w:tcW w:w="2070" w:type="dxa"/>
            <w:shd w:val="clear" w:color="auto" w:fill="C6D9F1" w:themeFill="text2" w:themeFillTint="33"/>
            <w:vAlign w:val="bottom"/>
            <w:hideMark/>
          </w:tcPr>
          <w:p w14:paraId="490026BC" w14:textId="0A743C78"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Land use planning &amp; urban structure</w:t>
            </w:r>
          </w:p>
        </w:tc>
        <w:tc>
          <w:tcPr>
            <w:tcW w:w="1530" w:type="dxa"/>
            <w:shd w:val="clear" w:color="auto" w:fill="auto"/>
            <w:vAlign w:val="bottom"/>
            <w:hideMark/>
          </w:tcPr>
          <w:p w14:paraId="25DAE658" w14:textId="0B596DFE" w:rsidR="001A6F3F" w:rsidRPr="008E4213" w:rsidRDefault="001A6F3F" w:rsidP="001A6F3F">
            <w:pPr>
              <w:rPr>
                <w:rFonts w:ascii="Calibri" w:eastAsia="Times New Roman" w:hAnsi="Calibri" w:cs="Calibri"/>
                <w:color w:val="000000"/>
                <w:sz w:val="20"/>
                <w:szCs w:val="20"/>
              </w:rPr>
            </w:pPr>
          </w:p>
        </w:tc>
        <w:tc>
          <w:tcPr>
            <w:tcW w:w="1710" w:type="dxa"/>
            <w:shd w:val="clear" w:color="auto" w:fill="auto"/>
            <w:vAlign w:val="bottom"/>
            <w:hideMark/>
          </w:tcPr>
          <w:p w14:paraId="59C394F6" w14:textId="3B1CC299" w:rsidR="001A6F3F" w:rsidRPr="008E4213" w:rsidRDefault="001A6F3F" w:rsidP="001A6F3F">
            <w:pPr>
              <w:rPr>
                <w:rFonts w:ascii="Calibri" w:eastAsia="Times New Roman" w:hAnsi="Calibri" w:cs="Calibri"/>
                <w:color w:val="000000"/>
                <w:sz w:val="20"/>
                <w:szCs w:val="20"/>
              </w:rPr>
            </w:pPr>
          </w:p>
        </w:tc>
        <w:tc>
          <w:tcPr>
            <w:tcW w:w="1530" w:type="dxa"/>
            <w:shd w:val="clear" w:color="auto" w:fill="auto"/>
            <w:vAlign w:val="bottom"/>
          </w:tcPr>
          <w:p w14:paraId="3F3676C9" w14:textId="771C891B" w:rsidR="001A6F3F" w:rsidRPr="008E4213" w:rsidRDefault="001A6F3F" w:rsidP="001A6F3F">
            <w:pPr>
              <w:rPr>
                <w:rFonts w:eastAsia="Times New Roman"/>
                <w:sz w:val="20"/>
                <w:szCs w:val="20"/>
              </w:rPr>
            </w:pPr>
          </w:p>
        </w:tc>
        <w:tc>
          <w:tcPr>
            <w:tcW w:w="1620" w:type="dxa"/>
          </w:tcPr>
          <w:p w14:paraId="660092FC" w14:textId="77777777" w:rsidR="001A6F3F" w:rsidRPr="008E4213" w:rsidRDefault="001A6F3F" w:rsidP="001A6F3F">
            <w:pPr>
              <w:rPr>
                <w:rFonts w:eastAsia="Times New Roman"/>
                <w:sz w:val="20"/>
                <w:szCs w:val="20"/>
              </w:rPr>
            </w:pPr>
          </w:p>
        </w:tc>
      </w:tr>
      <w:tr w:rsidR="001A6F3F" w:rsidRPr="008E4213" w14:paraId="4A4702C2" w14:textId="3F13C56F" w:rsidTr="00653D84">
        <w:trPr>
          <w:trHeight w:val="600"/>
        </w:trPr>
        <w:tc>
          <w:tcPr>
            <w:tcW w:w="450" w:type="dxa"/>
            <w:shd w:val="clear" w:color="auto" w:fill="auto"/>
            <w:noWrap/>
            <w:vAlign w:val="bottom"/>
            <w:hideMark/>
          </w:tcPr>
          <w:p w14:paraId="3BE202F0"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8</w:t>
            </w:r>
          </w:p>
        </w:tc>
        <w:tc>
          <w:tcPr>
            <w:tcW w:w="1260" w:type="dxa"/>
            <w:shd w:val="clear" w:color="auto" w:fill="auto"/>
            <w:noWrap/>
            <w:vAlign w:val="bottom"/>
            <w:hideMark/>
          </w:tcPr>
          <w:p w14:paraId="68978FAC" w14:textId="584E78DC"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r w:rsidRPr="008E4213">
              <w:rPr>
                <w:rFonts w:ascii="Calibri" w:eastAsia="Times New Roman" w:hAnsi="Calibri" w:cs="Calibri"/>
                <w:color w:val="000000"/>
                <w:sz w:val="18"/>
                <w:szCs w:val="18"/>
              </w:rPr>
              <w:t>-Mar-2021</w:t>
            </w:r>
          </w:p>
        </w:tc>
        <w:tc>
          <w:tcPr>
            <w:tcW w:w="2070" w:type="dxa"/>
            <w:shd w:val="clear" w:color="auto" w:fill="C6D9F1" w:themeFill="text2" w:themeFillTint="33"/>
            <w:vAlign w:val="bottom"/>
            <w:hideMark/>
          </w:tcPr>
          <w:p w14:paraId="196F9533" w14:textId="1642548A"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Transportation &amp; mobility</w:t>
            </w:r>
          </w:p>
        </w:tc>
        <w:tc>
          <w:tcPr>
            <w:tcW w:w="1530" w:type="dxa"/>
            <w:shd w:val="clear" w:color="auto" w:fill="auto"/>
            <w:vAlign w:val="bottom"/>
            <w:hideMark/>
          </w:tcPr>
          <w:p w14:paraId="68BB8597" w14:textId="14AEECD9" w:rsidR="001A6F3F" w:rsidRPr="00DE3578" w:rsidRDefault="001A6F3F" w:rsidP="001A6F3F">
            <w:pPr>
              <w:rPr>
                <w:rFonts w:ascii="Calibri" w:eastAsia="Times New Roman" w:hAnsi="Calibri" w:cs="Calibri"/>
                <w:bCs/>
                <w:color w:val="000000"/>
                <w:sz w:val="20"/>
                <w:szCs w:val="20"/>
              </w:rPr>
            </w:pPr>
          </w:p>
        </w:tc>
        <w:tc>
          <w:tcPr>
            <w:tcW w:w="1710" w:type="dxa"/>
            <w:shd w:val="clear" w:color="auto" w:fill="auto"/>
            <w:vAlign w:val="bottom"/>
            <w:hideMark/>
          </w:tcPr>
          <w:p w14:paraId="7D00D74E" w14:textId="5AD72BE4" w:rsidR="001A6F3F" w:rsidRPr="008E4213" w:rsidRDefault="001A6F3F" w:rsidP="001A6F3F">
            <w:pPr>
              <w:rPr>
                <w:rFonts w:ascii="Calibri" w:eastAsia="Times New Roman" w:hAnsi="Calibri" w:cs="Calibri"/>
                <w:color w:val="000000"/>
                <w:sz w:val="20"/>
                <w:szCs w:val="20"/>
              </w:rPr>
            </w:pPr>
            <w:r w:rsidRPr="008E4213">
              <w:rPr>
                <w:rFonts w:ascii="Calibri" w:eastAsia="Times New Roman" w:hAnsi="Calibri" w:cs="Calibri"/>
                <w:color w:val="000000"/>
                <w:sz w:val="20"/>
                <w:szCs w:val="20"/>
              </w:rPr>
              <w:t>Detailed novel synopsis</w:t>
            </w:r>
          </w:p>
        </w:tc>
        <w:tc>
          <w:tcPr>
            <w:tcW w:w="1530" w:type="dxa"/>
            <w:shd w:val="clear" w:color="auto" w:fill="auto"/>
            <w:vAlign w:val="bottom"/>
            <w:hideMark/>
          </w:tcPr>
          <w:p w14:paraId="2450C94B" w14:textId="77777777" w:rsidR="001A6F3F" w:rsidRPr="008E4213" w:rsidRDefault="001A6F3F" w:rsidP="001A6F3F">
            <w:pPr>
              <w:jc w:val="center"/>
              <w:rPr>
                <w:rFonts w:ascii="Calibri" w:eastAsia="Times New Roman" w:hAnsi="Calibri" w:cs="Calibri"/>
                <w:color w:val="000000"/>
                <w:sz w:val="20"/>
                <w:szCs w:val="20"/>
              </w:rPr>
            </w:pPr>
          </w:p>
        </w:tc>
        <w:tc>
          <w:tcPr>
            <w:tcW w:w="1620" w:type="dxa"/>
          </w:tcPr>
          <w:p w14:paraId="7489FEC6" w14:textId="77777777" w:rsidR="001A6F3F" w:rsidRPr="008E4213" w:rsidRDefault="001A6F3F" w:rsidP="001A6F3F">
            <w:pPr>
              <w:jc w:val="center"/>
              <w:rPr>
                <w:rFonts w:ascii="Calibri" w:eastAsia="Times New Roman" w:hAnsi="Calibri" w:cs="Calibri"/>
                <w:color w:val="000000"/>
                <w:sz w:val="20"/>
                <w:szCs w:val="20"/>
              </w:rPr>
            </w:pPr>
          </w:p>
        </w:tc>
      </w:tr>
      <w:tr w:rsidR="001A6F3F" w:rsidRPr="008E4213" w14:paraId="605695AE" w14:textId="6CFFEEC2" w:rsidTr="00653D84">
        <w:trPr>
          <w:trHeight w:val="600"/>
        </w:trPr>
        <w:tc>
          <w:tcPr>
            <w:tcW w:w="450" w:type="dxa"/>
            <w:shd w:val="clear" w:color="auto" w:fill="auto"/>
            <w:noWrap/>
            <w:vAlign w:val="bottom"/>
            <w:hideMark/>
          </w:tcPr>
          <w:p w14:paraId="2141B561"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9</w:t>
            </w:r>
          </w:p>
        </w:tc>
        <w:tc>
          <w:tcPr>
            <w:tcW w:w="1260" w:type="dxa"/>
            <w:shd w:val="clear" w:color="auto" w:fill="auto"/>
            <w:noWrap/>
            <w:vAlign w:val="bottom"/>
            <w:hideMark/>
          </w:tcPr>
          <w:p w14:paraId="70D8091A" w14:textId="15062422"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1</w:t>
            </w:r>
            <w:r>
              <w:rPr>
                <w:rFonts w:ascii="Calibri" w:eastAsia="Times New Roman" w:hAnsi="Calibri" w:cs="Calibri"/>
                <w:color w:val="000000"/>
                <w:sz w:val="18"/>
                <w:szCs w:val="18"/>
              </w:rPr>
              <w:t>7</w:t>
            </w:r>
            <w:r w:rsidRPr="008E4213">
              <w:rPr>
                <w:rFonts w:ascii="Calibri" w:eastAsia="Times New Roman" w:hAnsi="Calibri" w:cs="Calibri"/>
                <w:color w:val="000000"/>
                <w:sz w:val="18"/>
                <w:szCs w:val="18"/>
              </w:rPr>
              <w:t>-Mar-2021</w:t>
            </w:r>
          </w:p>
        </w:tc>
        <w:tc>
          <w:tcPr>
            <w:tcW w:w="2070" w:type="dxa"/>
            <w:shd w:val="clear" w:color="auto" w:fill="C6D9F1" w:themeFill="text2" w:themeFillTint="33"/>
            <w:vAlign w:val="bottom"/>
          </w:tcPr>
          <w:p w14:paraId="2AE2137F" w14:textId="09B1DD38"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Climate change adaptation &amp; mitigation</w:t>
            </w:r>
          </w:p>
        </w:tc>
        <w:tc>
          <w:tcPr>
            <w:tcW w:w="1530" w:type="dxa"/>
            <w:shd w:val="clear" w:color="auto" w:fill="auto"/>
            <w:vAlign w:val="bottom"/>
            <w:hideMark/>
          </w:tcPr>
          <w:p w14:paraId="3E12BC17" w14:textId="0DD0A83C" w:rsidR="001A6F3F" w:rsidRPr="008E4213" w:rsidRDefault="001A6F3F" w:rsidP="001A6F3F">
            <w:pPr>
              <w:rPr>
                <w:rFonts w:ascii="Calibri" w:eastAsia="Times New Roman" w:hAnsi="Calibri" w:cs="Calibri"/>
                <w:b/>
                <w:bCs/>
                <w:color w:val="000000"/>
                <w:sz w:val="20"/>
                <w:szCs w:val="20"/>
              </w:rPr>
            </w:pPr>
          </w:p>
        </w:tc>
        <w:tc>
          <w:tcPr>
            <w:tcW w:w="1710" w:type="dxa"/>
            <w:shd w:val="clear" w:color="auto" w:fill="auto"/>
            <w:vAlign w:val="bottom"/>
            <w:hideMark/>
          </w:tcPr>
          <w:p w14:paraId="6FC686BC" w14:textId="7B99EAF1" w:rsidR="001A6F3F" w:rsidRPr="008E4213" w:rsidRDefault="001A6F3F" w:rsidP="001A6F3F">
            <w:pPr>
              <w:rPr>
                <w:rFonts w:eastAsia="Times New Roman"/>
                <w:sz w:val="20"/>
                <w:szCs w:val="20"/>
              </w:rPr>
            </w:pPr>
          </w:p>
        </w:tc>
        <w:tc>
          <w:tcPr>
            <w:tcW w:w="1530" w:type="dxa"/>
            <w:shd w:val="clear" w:color="auto" w:fill="auto"/>
            <w:vAlign w:val="bottom"/>
            <w:hideMark/>
          </w:tcPr>
          <w:p w14:paraId="2E2BC5F8" w14:textId="3EC992EE" w:rsidR="001A6F3F" w:rsidRPr="008E4213" w:rsidRDefault="001A6F3F" w:rsidP="001A6F3F">
            <w:pPr>
              <w:rPr>
                <w:rFonts w:eastAsia="Times New Roman"/>
                <w:sz w:val="20"/>
                <w:szCs w:val="20"/>
              </w:rPr>
            </w:pPr>
            <w:r>
              <w:rPr>
                <w:rFonts w:ascii="Calibri" w:eastAsia="Times New Roman" w:hAnsi="Calibri" w:cs="Calibri"/>
                <w:color w:val="000000"/>
                <w:sz w:val="20"/>
                <w:szCs w:val="20"/>
              </w:rPr>
              <w:t>North-South dichotomy</w:t>
            </w:r>
          </w:p>
        </w:tc>
        <w:tc>
          <w:tcPr>
            <w:tcW w:w="1620" w:type="dxa"/>
          </w:tcPr>
          <w:p w14:paraId="317779FF" w14:textId="77777777" w:rsidR="001A6F3F" w:rsidRDefault="001A6F3F" w:rsidP="001A6F3F">
            <w:pPr>
              <w:rPr>
                <w:rFonts w:ascii="Calibri" w:eastAsia="Times New Roman" w:hAnsi="Calibri" w:cs="Calibri"/>
                <w:color w:val="000000"/>
                <w:sz w:val="20"/>
                <w:szCs w:val="20"/>
              </w:rPr>
            </w:pPr>
          </w:p>
        </w:tc>
      </w:tr>
      <w:tr w:rsidR="001A6F3F" w:rsidRPr="008E4213" w14:paraId="1E5078B5" w14:textId="4F8FE64E" w:rsidTr="00653D84">
        <w:trPr>
          <w:trHeight w:val="600"/>
        </w:trPr>
        <w:tc>
          <w:tcPr>
            <w:tcW w:w="450" w:type="dxa"/>
            <w:shd w:val="clear" w:color="auto" w:fill="auto"/>
            <w:noWrap/>
            <w:vAlign w:val="bottom"/>
            <w:hideMark/>
          </w:tcPr>
          <w:p w14:paraId="74B92533"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10</w:t>
            </w:r>
          </w:p>
        </w:tc>
        <w:tc>
          <w:tcPr>
            <w:tcW w:w="1260" w:type="dxa"/>
            <w:shd w:val="clear" w:color="auto" w:fill="auto"/>
            <w:noWrap/>
            <w:vAlign w:val="bottom"/>
            <w:hideMark/>
          </w:tcPr>
          <w:p w14:paraId="7DD5126E" w14:textId="7E3F3640"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2</w:t>
            </w:r>
            <w:r>
              <w:rPr>
                <w:rFonts w:ascii="Calibri" w:eastAsia="Times New Roman" w:hAnsi="Calibri" w:cs="Calibri"/>
                <w:color w:val="000000"/>
                <w:sz w:val="18"/>
                <w:szCs w:val="18"/>
              </w:rPr>
              <w:t>4</w:t>
            </w:r>
            <w:r w:rsidRPr="008E4213">
              <w:rPr>
                <w:rFonts w:ascii="Calibri" w:eastAsia="Times New Roman" w:hAnsi="Calibri" w:cs="Calibri"/>
                <w:color w:val="000000"/>
                <w:sz w:val="18"/>
                <w:szCs w:val="18"/>
              </w:rPr>
              <w:t>-Mar-2021</w:t>
            </w:r>
          </w:p>
        </w:tc>
        <w:tc>
          <w:tcPr>
            <w:tcW w:w="2070" w:type="dxa"/>
            <w:shd w:val="clear" w:color="auto" w:fill="C6D9F1" w:themeFill="text2" w:themeFillTint="33"/>
            <w:vAlign w:val="bottom"/>
          </w:tcPr>
          <w:p w14:paraId="7230FE5E" w14:textId="078071D5"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Culture and built form</w:t>
            </w:r>
          </w:p>
        </w:tc>
        <w:tc>
          <w:tcPr>
            <w:tcW w:w="1530" w:type="dxa"/>
            <w:shd w:val="clear" w:color="auto" w:fill="auto"/>
            <w:vAlign w:val="bottom"/>
            <w:hideMark/>
          </w:tcPr>
          <w:p w14:paraId="5C9B5874" w14:textId="4E10384B" w:rsidR="001A6F3F" w:rsidRPr="008E4213" w:rsidRDefault="001A6F3F" w:rsidP="001A6F3F">
            <w:pPr>
              <w:rPr>
                <w:rFonts w:ascii="Calibri" w:eastAsia="Times New Roman" w:hAnsi="Calibri" w:cs="Calibri"/>
                <w:color w:val="000000"/>
                <w:sz w:val="20"/>
                <w:szCs w:val="20"/>
              </w:rPr>
            </w:pPr>
          </w:p>
        </w:tc>
        <w:tc>
          <w:tcPr>
            <w:tcW w:w="1710" w:type="dxa"/>
            <w:shd w:val="clear" w:color="auto" w:fill="auto"/>
            <w:vAlign w:val="bottom"/>
            <w:hideMark/>
          </w:tcPr>
          <w:p w14:paraId="4E9D412B" w14:textId="77777777" w:rsidR="001A6F3F" w:rsidRPr="008E4213" w:rsidRDefault="001A6F3F" w:rsidP="001A6F3F">
            <w:pPr>
              <w:rPr>
                <w:rFonts w:ascii="Calibri" w:eastAsia="Times New Roman" w:hAnsi="Calibri" w:cs="Calibri"/>
                <w:color w:val="000000"/>
                <w:sz w:val="20"/>
                <w:szCs w:val="20"/>
              </w:rPr>
            </w:pPr>
          </w:p>
        </w:tc>
        <w:tc>
          <w:tcPr>
            <w:tcW w:w="1530" w:type="dxa"/>
            <w:shd w:val="clear" w:color="auto" w:fill="auto"/>
            <w:vAlign w:val="bottom"/>
            <w:hideMark/>
          </w:tcPr>
          <w:p w14:paraId="01D9DF19" w14:textId="73F5FBCB" w:rsidR="001A6F3F" w:rsidRPr="008E4213" w:rsidRDefault="001A6F3F" w:rsidP="001A6F3F">
            <w:pPr>
              <w:rPr>
                <w:rFonts w:eastAsia="Times New Roman"/>
                <w:sz w:val="20"/>
                <w:szCs w:val="20"/>
              </w:rPr>
            </w:pPr>
          </w:p>
        </w:tc>
        <w:tc>
          <w:tcPr>
            <w:tcW w:w="1620" w:type="dxa"/>
          </w:tcPr>
          <w:p w14:paraId="5E8320CA" w14:textId="77777777" w:rsidR="001A6F3F" w:rsidRPr="008E4213" w:rsidRDefault="001A6F3F" w:rsidP="001A6F3F">
            <w:pPr>
              <w:rPr>
                <w:rFonts w:eastAsia="Times New Roman"/>
                <w:sz w:val="20"/>
                <w:szCs w:val="20"/>
              </w:rPr>
            </w:pPr>
          </w:p>
        </w:tc>
      </w:tr>
      <w:tr w:rsidR="001A6F3F" w:rsidRPr="008E4213" w14:paraId="7C886E0D" w14:textId="678DD925" w:rsidTr="00653D84">
        <w:trPr>
          <w:trHeight w:val="600"/>
        </w:trPr>
        <w:tc>
          <w:tcPr>
            <w:tcW w:w="450" w:type="dxa"/>
            <w:shd w:val="clear" w:color="auto" w:fill="auto"/>
            <w:noWrap/>
            <w:vAlign w:val="bottom"/>
            <w:hideMark/>
          </w:tcPr>
          <w:p w14:paraId="10337B32"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11</w:t>
            </w:r>
          </w:p>
        </w:tc>
        <w:tc>
          <w:tcPr>
            <w:tcW w:w="1260" w:type="dxa"/>
            <w:shd w:val="clear" w:color="auto" w:fill="auto"/>
            <w:noWrap/>
            <w:vAlign w:val="bottom"/>
            <w:hideMark/>
          </w:tcPr>
          <w:p w14:paraId="2209E390" w14:textId="0730E288"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31</w:t>
            </w:r>
            <w:r w:rsidRPr="008E4213">
              <w:rPr>
                <w:rFonts w:ascii="Calibri" w:eastAsia="Times New Roman" w:hAnsi="Calibri" w:cs="Calibri"/>
                <w:color w:val="000000"/>
                <w:sz w:val="18"/>
                <w:szCs w:val="18"/>
              </w:rPr>
              <w:t>-Mar-2021</w:t>
            </w:r>
          </w:p>
        </w:tc>
        <w:tc>
          <w:tcPr>
            <w:tcW w:w="2070" w:type="dxa"/>
            <w:shd w:val="clear" w:color="auto" w:fill="C6D9F1" w:themeFill="text2" w:themeFillTint="33"/>
            <w:vAlign w:val="bottom"/>
          </w:tcPr>
          <w:p w14:paraId="706BE034" w14:textId="0F2D5385"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Economic development</w:t>
            </w:r>
          </w:p>
        </w:tc>
        <w:tc>
          <w:tcPr>
            <w:tcW w:w="1530" w:type="dxa"/>
            <w:shd w:val="clear" w:color="auto" w:fill="auto"/>
            <w:vAlign w:val="bottom"/>
            <w:hideMark/>
          </w:tcPr>
          <w:p w14:paraId="7585235F" w14:textId="6F688E19" w:rsidR="001A6F3F" w:rsidRPr="008E4213" w:rsidRDefault="001A6F3F" w:rsidP="001A6F3F">
            <w:pPr>
              <w:rPr>
                <w:rFonts w:ascii="Calibri" w:eastAsia="Times New Roman" w:hAnsi="Calibri" w:cs="Calibri"/>
                <w:b/>
                <w:bCs/>
                <w:color w:val="000000"/>
                <w:sz w:val="20"/>
                <w:szCs w:val="20"/>
              </w:rPr>
            </w:pPr>
            <w:r>
              <w:rPr>
                <w:rFonts w:ascii="Calibri" w:eastAsia="Times New Roman" w:hAnsi="Calibri" w:cs="Calibri"/>
                <w:color w:val="000000"/>
                <w:sz w:val="20"/>
                <w:szCs w:val="20"/>
              </w:rPr>
              <w:t xml:space="preserve">CDS final report </w:t>
            </w:r>
            <w:r w:rsidRPr="008E4213">
              <w:rPr>
                <w:rFonts w:ascii="Calibri" w:eastAsia="Times New Roman" w:hAnsi="Calibri" w:cs="Calibri"/>
                <w:color w:val="000000"/>
                <w:sz w:val="20"/>
                <w:szCs w:val="20"/>
              </w:rPr>
              <w:t>due</w:t>
            </w:r>
          </w:p>
        </w:tc>
        <w:tc>
          <w:tcPr>
            <w:tcW w:w="1710" w:type="dxa"/>
            <w:shd w:val="clear" w:color="auto" w:fill="auto"/>
            <w:vAlign w:val="bottom"/>
            <w:hideMark/>
          </w:tcPr>
          <w:p w14:paraId="0FAAF6B7" w14:textId="77777777" w:rsidR="001A6F3F" w:rsidRPr="008E4213" w:rsidRDefault="001A6F3F" w:rsidP="001A6F3F">
            <w:pPr>
              <w:rPr>
                <w:rFonts w:eastAsia="Times New Roman"/>
                <w:sz w:val="20"/>
                <w:szCs w:val="20"/>
              </w:rPr>
            </w:pPr>
          </w:p>
        </w:tc>
        <w:tc>
          <w:tcPr>
            <w:tcW w:w="1530" w:type="dxa"/>
            <w:shd w:val="clear" w:color="auto" w:fill="auto"/>
            <w:vAlign w:val="bottom"/>
            <w:hideMark/>
          </w:tcPr>
          <w:p w14:paraId="2CC7800E" w14:textId="5B38E3C8" w:rsidR="001A6F3F" w:rsidRPr="008E4213" w:rsidRDefault="001A6F3F" w:rsidP="001A6F3F">
            <w:pPr>
              <w:rPr>
                <w:rFonts w:ascii="Calibri" w:eastAsia="Times New Roman" w:hAnsi="Calibri" w:cs="Calibri"/>
                <w:color w:val="000000"/>
                <w:sz w:val="20"/>
                <w:szCs w:val="20"/>
              </w:rPr>
            </w:pPr>
          </w:p>
        </w:tc>
        <w:tc>
          <w:tcPr>
            <w:tcW w:w="1620" w:type="dxa"/>
          </w:tcPr>
          <w:p w14:paraId="47D052A2" w14:textId="77777777" w:rsidR="001A6F3F" w:rsidRPr="008E4213" w:rsidRDefault="001A6F3F" w:rsidP="001A6F3F">
            <w:pPr>
              <w:rPr>
                <w:rFonts w:ascii="Calibri" w:eastAsia="Times New Roman" w:hAnsi="Calibri" w:cs="Calibri"/>
                <w:color w:val="000000"/>
                <w:sz w:val="20"/>
                <w:szCs w:val="20"/>
              </w:rPr>
            </w:pPr>
          </w:p>
        </w:tc>
      </w:tr>
      <w:tr w:rsidR="001A6F3F" w:rsidRPr="008E4213" w14:paraId="5189D87E" w14:textId="1DFEE3CD" w:rsidTr="00BB0202">
        <w:trPr>
          <w:trHeight w:val="314"/>
        </w:trPr>
        <w:tc>
          <w:tcPr>
            <w:tcW w:w="450" w:type="dxa"/>
            <w:shd w:val="clear" w:color="auto" w:fill="D9D9D9" w:themeFill="background1" w:themeFillShade="D9"/>
            <w:noWrap/>
            <w:vAlign w:val="bottom"/>
            <w:hideMark/>
          </w:tcPr>
          <w:p w14:paraId="18F2E82E" w14:textId="77777777" w:rsidR="001A6F3F" w:rsidRPr="00DF4137" w:rsidRDefault="001A6F3F" w:rsidP="001A6F3F">
            <w:pPr>
              <w:jc w:val="center"/>
              <w:rPr>
                <w:rFonts w:ascii="Calibri" w:eastAsia="Times New Roman" w:hAnsi="Calibri" w:cs="Calibri"/>
                <w:color w:val="000000"/>
                <w:sz w:val="18"/>
                <w:szCs w:val="18"/>
              </w:rPr>
            </w:pPr>
            <w:r w:rsidRPr="00DF4137">
              <w:rPr>
                <w:rFonts w:ascii="Calibri" w:eastAsia="Times New Roman" w:hAnsi="Calibri" w:cs="Calibri"/>
                <w:color w:val="000000"/>
                <w:sz w:val="18"/>
                <w:szCs w:val="18"/>
              </w:rPr>
              <w:t>12</w:t>
            </w:r>
          </w:p>
        </w:tc>
        <w:tc>
          <w:tcPr>
            <w:tcW w:w="1260" w:type="dxa"/>
            <w:shd w:val="clear" w:color="auto" w:fill="D9D9D9" w:themeFill="background1" w:themeFillShade="D9"/>
            <w:noWrap/>
            <w:vAlign w:val="bottom"/>
            <w:hideMark/>
          </w:tcPr>
          <w:p w14:paraId="39C1DF23" w14:textId="36F0E219" w:rsidR="001A6F3F" w:rsidRPr="00DF4137" w:rsidRDefault="001A6F3F" w:rsidP="001A6F3F">
            <w:pPr>
              <w:jc w:val="right"/>
              <w:rPr>
                <w:rFonts w:ascii="Calibri" w:eastAsia="Times New Roman" w:hAnsi="Calibri" w:cs="Calibri"/>
                <w:color w:val="000000"/>
                <w:sz w:val="18"/>
                <w:szCs w:val="18"/>
              </w:rPr>
            </w:pPr>
            <w:r w:rsidRPr="00DF4137">
              <w:rPr>
                <w:rFonts w:ascii="Calibri" w:eastAsia="Times New Roman" w:hAnsi="Calibri" w:cs="Calibri"/>
                <w:color w:val="000000"/>
                <w:sz w:val="18"/>
                <w:szCs w:val="18"/>
              </w:rPr>
              <w:t>7-Apr-2021</w:t>
            </w:r>
          </w:p>
        </w:tc>
        <w:tc>
          <w:tcPr>
            <w:tcW w:w="2070" w:type="dxa"/>
            <w:shd w:val="clear" w:color="auto" w:fill="D9D9D9" w:themeFill="background1" w:themeFillShade="D9"/>
            <w:vAlign w:val="bottom"/>
            <w:hideMark/>
          </w:tcPr>
          <w:p w14:paraId="5D9A24EB" w14:textId="7DEB3F52"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Wellness day</w:t>
            </w:r>
          </w:p>
        </w:tc>
        <w:tc>
          <w:tcPr>
            <w:tcW w:w="1530" w:type="dxa"/>
            <w:shd w:val="clear" w:color="auto" w:fill="D9D9D9" w:themeFill="background1" w:themeFillShade="D9"/>
            <w:vAlign w:val="bottom"/>
            <w:hideMark/>
          </w:tcPr>
          <w:p w14:paraId="7D873817" w14:textId="77777777" w:rsidR="001A6F3F" w:rsidRPr="00DF4137" w:rsidRDefault="001A6F3F" w:rsidP="001A6F3F">
            <w:pPr>
              <w:rPr>
                <w:rFonts w:ascii="Calibri" w:eastAsia="Times New Roman" w:hAnsi="Calibri" w:cs="Calibri"/>
                <w:b/>
                <w:bCs/>
                <w:color w:val="000000"/>
                <w:sz w:val="20"/>
                <w:szCs w:val="20"/>
              </w:rPr>
            </w:pPr>
          </w:p>
        </w:tc>
        <w:tc>
          <w:tcPr>
            <w:tcW w:w="1710" w:type="dxa"/>
            <w:shd w:val="clear" w:color="auto" w:fill="D9D9D9" w:themeFill="background1" w:themeFillShade="D9"/>
            <w:vAlign w:val="bottom"/>
            <w:hideMark/>
          </w:tcPr>
          <w:p w14:paraId="477FB9B3" w14:textId="56B285A8" w:rsidR="001A6F3F" w:rsidRPr="008E4213" w:rsidRDefault="001A6F3F" w:rsidP="001A6F3F">
            <w:pPr>
              <w:rPr>
                <w:rFonts w:ascii="Calibri" w:eastAsia="Times New Roman" w:hAnsi="Calibri" w:cs="Calibri"/>
                <w:color w:val="000000"/>
                <w:sz w:val="20"/>
                <w:szCs w:val="20"/>
              </w:rPr>
            </w:pPr>
          </w:p>
        </w:tc>
        <w:tc>
          <w:tcPr>
            <w:tcW w:w="1530" w:type="dxa"/>
            <w:shd w:val="clear" w:color="auto" w:fill="D9D9D9" w:themeFill="background1" w:themeFillShade="D9"/>
            <w:vAlign w:val="bottom"/>
            <w:hideMark/>
          </w:tcPr>
          <w:p w14:paraId="0A03DEDF" w14:textId="77777777" w:rsidR="001A6F3F" w:rsidRPr="008E4213" w:rsidRDefault="001A6F3F" w:rsidP="001A6F3F">
            <w:pPr>
              <w:rPr>
                <w:rFonts w:ascii="Calibri" w:eastAsia="Times New Roman" w:hAnsi="Calibri" w:cs="Calibri"/>
                <w:color w:val="000000"/>
                <w:sz w:val="20"/>
                <w:szCs w:val="20"/>
              </w:rPr>
            </w:pPr>
          </w:p>
        </w:tc>
        <w:tc>
          <w:tcPr>
            <w:tcW w:w="1620" w:type="dxa"/>
            <w:shd w:val="clear" w:color="auto" w:fill="D9D9D9" w:themeFill="background1" w:themeFillShade="D9"/>
          </w:tcPr>
          <w:p w14:paraId="5675E5DF" w14:textId="77777777" w:rsidR="001A6F3F" w:rsidRPr="008E4213" w:rsidRDefault="001A6F3F" w:rsidP="001A6F3F">
            <w:pPr>
              <w:rPr>
                <w:rFonts w:ascii="Calibri" w:eastAsia="Times New Roman" w:hAnsi="Calibri" w:cs="Calibri"/>
                <w:color w:val="000000"/>
                <w:sz w:val="20"/>
                <w:szCs w:val="20"/>
              </w:rPr>
            </w:pPr>
          </w:p>
        </w:tc>
      </w:tr>
      <w:tr w:rsidR="001A6F3F" w:rsidRPr="008E4213" w14:paraId="1AB93922" w14:textId="040070E9" w:rsidTr="00BB0202">
        <w:trPr>
          <w:trHeight w:val="530"/>
        </w:trPr>
        <w:tc>
          <w:tcPr>
            <w:tcW w:w="450" w:type="dxa"/>
            <w:shd w:val="clear" w:color="auto" w:fill="auto"/>
            <w:noWrap/>
            <w:vAlign w:val="bottom"/>
            <w:hideMark/>
          </w:tcPr>
          <w:p w14:paraId="30433E8E"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13</w:t>
            </w:r>
          </w:p>
        </w:tc>
        <w:tc>
          <w:tcPr>
            <w:tcW w:w="1260" w:type="dxa"/>
            <w:shd w:val="clear" w:color="auto" w:fill="auto"/>
            <w:noWrap/>
            <w:vAlign w:val="bottom"/>
            <w:hideMark/>
          </w:tcPr>
          <w:p w14:paraId="1EC38CD4" w14:textId="7BF9F97A"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1</w:t>
            </w:r>
            <w:r>
              <w:rPr>
                <w:rFonts w:ascii="Calibri" w:eastAsia="Times New Roman" w:hAnsi="Calibri" w:cs="Calibri"/>
                <w:color w:val="000000"/>
                <w:sz w:val="18"/>
                <w:szCs w:val="18"/>
              </w:rPr>
              <w:t>4</w:t>
            </w:r>
            <w:r w:rsidRPr="008E4213">
              <w:rPr>
                <w:rFonts w:ascii="Calibri" w:eastAsia="Times New Roman" w:hAnsi="Calibri" w:cs="Calibri"/>
                <w:color w:val="000000"/>
                <w:sz w:val="18"/>
                <w:szCs w:val="18"/>
              </w:rPr>
              <w:t>-Apr-2021</w:t>
            </w:r>
          </w:p>
        </w:tc>
        <w:tc>
          <w:tcPr>
            <w:tcW w:w="2070" w:type="dxa"/>
            <w:shd w:val="clear" w:color="auto" w:fill="C6D9F1" w:themeFill="text2" w:themeFillTint="33"/>
            <w:vAlign w:val="bottom"/>
          </w:tcPr>
          <w:p w14:paraId="4EFE602E" w14:textId="1512C30B"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Project evaluation &amp; implementation</w:t>
            </w:r>
          </w:p>
        </w:tc>
        <w:tc>
          <w:tcPr>
            <w:tcW w:w="1530" w:type="dxa"/>
            <w:shd w:val="clear" w:color="auto" w:fill="auto"/>
            <w:vAlign w:val="bottom"/>
            <w:hideMark/>
          </w:tcPr>
          <w:p w14:paraId="0FBCA346" w14:textId="29D9955F" w:rsidR="001A6F3F" w:rsidRPr="008E4213" w:rsidRDefault="001A6F3F" w:rsidP="001A6F3F">
            <w:pPr>
              <w:rPr>
                <w:rFonts w:ascii="Calibri" w:eastAsia="Times New Roman" w:hAnsi="Calibri" w:cs="Calibri"/>
                <w:color w:val="000000"/>
                <w:sz w:val="20"/>
                <w:szCs w:val="20"/>
              </w:rPr>
            </w:pPr>
          </w:p>
        </w:tc>
        <w:tc>
          <w:tcPr>
            <w:tcW w:w="1710" w:type="dxa"/>
            <w:shd w:val="clear" w:color="auto" w:fill="auto"/>
            <w:vAlign w:val="bottom"/>
            <w:hideMark/>
          </w:tcPr>
          <w:p w14:paraId="52D070BF" w14:textId="19BE61B0" w:rsidR="001A6F3F" w:rsidRPr="008E4213" w:rsidRDefault="001A6F3F" w:rsidP="001A6F3F">
            <w:pPr>
              <w:rPr>
                <w:rFonts w:ascii="Calibri" w:eastAsia="Times New Roman" w:hAnsi="Calibri" w:cs="Calibri"/>
                <w:color w:val="000000"/>
                <w:sz w:val="20"/>
                <w:szCs w:val="20"/>
              </w:rPr>
            </w:pPr>
            <w:r w:rsidRPr="00DF4137">
              <w:rPr>
                <w:rFonts w:ascii="Calibri" w:eastAsia="Times New Roman" w:hAnsi="Calibri" w:cs="Calibri"/>
                <w:color w:val="000000"/>
                <w:sz w:val="20"/>
                <w:szCs w:val="20"/>
              </w:rPr>
              <w:t>A novel approach to development</w:t>
            </w:r>
          </w:p>
        </w:tc>
        <w:tc>
          <w:tcPr>
            <w:tcW w:w="1530" w:type="dxa"/>
            <w:shd w:val="clear" w:color="auto" w:fill="auto"/>
            <w:vAlign w:val="bottom"/>
            <w:hideMark/>
          </w:tcPr>
          <w:p w14:paraId="218231B2" w14:textId="77777777" w:rsidR="001A6F3F" w:rsidRPr="008E4213" w:rsidRDefault="001A6F3F" w:rsidP="001A6F3F">
            <w:pPr>
              <w:rPr>
                <w:rFonts w:eastAsia="Times New Roman"/>
                <w:sz w:val="20"/>
                <w:szCs w:val="20"/>
              </w:rPr>
            </w:pPr>
          </w:p>
        </w:tc>
        <w:tc>
          <w:tcPr>
            <w:tcW w:w="1620" w:type="dxa"/>
          </w:tcPr>
          <w:p w14:paraId="1FF84668" w14:textId="77777777" w:rsidR="001A6F3F" w:rsidRPr="008E4213" w:rsidRDefault="001A6F3F" w:rsidP="001A6F3F">
            <w:pPr>
              <w:rPr>
                <w:rFonts w:eastAsia="Times New Roman"/>
                <w:sz w:val="20"/>
                <w:szCs w:val="20"/>
              </w:rPr>
            </w:pPr>
          </w:p>
        </w:tc>
      </w:tr>
      <w:tr w:rsidR="001A6F3F" w:rsidRPr="008E4213" w14:paraId="5E217AF2" w14:textId="12B1BA42" w:rsidTr="00653D84">
        <w:trPr>
          <w:trHeight w:val="600"/>
        </w:trPr>
        <w:tc>
          <w:tcPr>
            <w:tcW w:w="450" w:type="dxa"/>
            <w:shd w:val="clear" w:color="auto" w:fill="auto"/>
            <w:noWrap/>
            <w:vAlign w:val="bottom"/>
            <w:hideMark/>
          </w:tcPr>
          <w:p w14:paraId="4ED17B0F"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14</w:t>
            </w:r>
          </w:p>
        </w:tc>
        <w:tc>
          <w:tcPr>
            <w:tcW w:w="1260" w:type="dxa"/>
            <w:shd w:val="clear" w:color="auto" w:fill="auto"/>
            <w:noWrap/>
            <w:vAlign w:val="bottom"/>
            <w:hideMark/>
          </w:tcPr>
          <w:p w14:paraId="556AC0A5" w14:textId="43256800" w:rsidR="001A6F3F" w:rsidRPr="008E4213" w:rsidRDefault="001A6F3F" w:rsidP="001A6F3F">
            <w:pPr>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r w:rsidRPr="008E4213">
              <w:rPr>
                <w:rFonts w:ascii="Calibri" w:eastAsia="Times New Roman" w:hAnsi="Calibri" w:cs="Calibri"/>
                <w:color w:val="000000"/>
                <w:sz w:val="18"/>
                <w:szCs w:val="18"/>
              </w:rPr>
              <w:t>1-Apr-2021</w:t>
            </w:r>
          </w:p>
        </w:tc>
        <w:tc>
          <w:tcPr>
            <w:tcW w:w="2070" w:type="dxa"/>
            <w:shd w:val="clear" w:color="auto" w:fill="C6D9F1" w:themeFill="text2" w:themeFillTint="33"/>
            <w:vAlign w:val="bottom"/>
          </w:tcPr>
          <w:p w14:paraId="7B6D5DBE" w14:textId="0BEF21FF"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CDS &amp; project reviews</w:t>
            </w:r>
          </w:p>
        </w:tc>
        <w:tc>
          <w:tcPr>
            <w:tcW w:w="1530" w:type="dxa"/>
            <w:shd w:val="clear" w:color="auto" w:fill="auto"/>
            <w:vAlign w:val="bottom"/>
            <w:hideMark/>
          </w:tcPr>
          <w:p w14:paraId="2DB24021" w14:textId="4090BAD2" w:rsidR="001A6F3F" w:rsidRPr="008E4213" w:rsidRDefault="001A6F3F" w:rsidP="001A6F3F">
            <w:pPr>
              <w:rPr>
                <w:rFonts w:ascii="Calibri" w:eastAsia="Times New Roman" w:hAnsi="Calibri" w:cs="Calibri"/>
                <w:b/>
                <w:bCs/>
                <w:color w:val="000000"/>
                <w:sz w:val="20"/>
                <w:szCs w:val="20"/>
              </w:rPr>
            </w:pPr>
          </w:p>
        </w:tc>
        <w:tc>
          <w:tcPr>
            <w:tcW w:w="1710" w:type="dxa"/>
            <w:shd w:val="clear" w:color="auto" w:fill="auto"/>
            <w:vAlign w:val="bottom"/>
            <w:hideMark/>
          </w:tcPr>
          <w:p w14:paraId="2A530071" w14:textId="77777777" w:rsidR="001A6F3F" w:rsidRPr="008E4213" w:rsidRDefault="001A6F3F" w:rsidP="001A6F3F">
            <w:pPr>
              <w:rPr>
                <w:rFonts w:eastAsia="Times New Roman"/>
                <w:sz w:val="20"/>
                <w:szCs w:val="20"/>
              </w:rPr>
            </w:pPr>
          </w:p>
        </w:tc>
        <w:tc>
          <w:tcPr>
            <w:tcW w:w="1530" w:type="dxa"/>
            <w:shd w:val="clear" w:color="auto" w:fill="auto"/>
            <w:vAlign w:val="bottom"/>
            <w:hideMark/>
          </w:tcPr>
          <w:p w14:paraId="4D44A958" w14:textId="3087587B" w:rsidR="001A6F3F" w:rsidRPr="008E4213" w:rsidRDefault="001A6F3F" w:rsidP="001A6F3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Lessons for the World Bank</w:t>
            </w:r>
          </w:p>
        </w:tc>
        <w:tc>
          <w:tcPr>
            <w:tcW w:w="1620" w:type="dxa"/>
          </w:tcPr>
          <w:p w14:paraId="47432B7A" w14:textId="0B5BDC30" w:rsidR="001A6F3F" w:rsidRDefault="001A6F3F" w:rsidP="001A6F3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Confidential peer evaluations</w:t>
            </w:r>
          </w:p>
        </w:tc>
      </w:tr>
      <w:tr w:rsidR="001A6F3F" w:rsidRPr="008E4213" w14:paraId="78E43355" w14:textId="76E7B551" w:rsidTr="00653D84">
        <w:trPr>
          <w:trHeight w:val="600"/>
        </w:trPr>
        <w:tc>
          <w:tcPr>
            <w:tcW w:w="450" w:type="dxa"/>
            <w:shd w:val="clear" w:color="auto" w:fill="auto"/>
            <w:noWrap/>
            <w:vAlign w:val="bottom"/>
            <w:hideMark/>
          </w:tcPr>
          <w:p w14:paraId="457677EC" w14:textId="77777777" w:rsidR="001A6F3F" w:rsidRPr="008E4213" w:rsidRDefault="001A6F3F" w:rsidP="001A6F3F">
            <w:pPr>
              <w:jc w:val="center"/>
              <w:rPr>
                <w:rFonts w:ascii="Calibri" w:eastAsia="Times New Roman" w:hAnsi="Calibri" w:cs="Calibri"/>
                <w:color w:val="000000"/>
                <w:sz w:val="18"/>
                <w:szCs w:val="18"/>
              </w:rPr>
            </w:pPr>
            <w:r w:rsidRPr="008E4213">
              <w:rPr>
                <w:rFonts w:ascii="Calibri" w:eastAsia="Times New Roman" w:hAnsi="Calibri" w:cs="Calibri"/>
                <w:color w:val="000000"/>
                <w:sz w:val="18"/>
                <w:szCs w:val="18"/>
              </w:rPr>
              <w:t>15</w:t>
            </w:r>
          </w:p>
        </w:tc>
        <w:tc>
          <w:tcPr>
            <w:tcW w:w="1260" w:type="dxa"/>
            <w:shd w:val="clear" w:color="auto" w:fill="auto"/>
            <w:noWrap/>
            <w:vAlign w:val="bottom"/>
            <w:hideMark/>
          </w:tcPr>
          <w:p w14:paraId="6CE362B0" w14:textId="42CA8295" w:rsidR="001A6F3F" w:rsidRPr="008E4213" w:rsidRDefault="001A6F3F" w:rsidP="001A6F3F">
            <w:pPr>
              <w:jc w:val="right"/>
              <w:rPr>
                <w:rFonts w:ascii="Calibri" w:eastAsia="Times New Roman" w:hAnsi="Calibri" w:cs="Calibri"/>
                <w:color w:val="000000"/>
                <w:sz w:val="18"/>
                <w:szCs w:val="18"/>
              </w:rPr>
            </w:pPr>
            <w:r w:rsidRPr="008E4213">
              <w:rPr>
                <w:rFonts w:ascii="Calibri" w:eastAsia="Times New Roman" w:hAnsi="Calibri" w:cs="Calibri"/>
                <w:color w:val="000000"/>
                <w:sz w:val="18"/>
                <w:szCs w:val="18"/>
              </w:rPr>
              <w:t>2</w:t>
            </w:r>
            <w:r>
              <w:rPr>
                <w:rFonts w:ascii="Calibri" w:eastAsia="Times New Roman" w:hAnsi="Calibri" w:cs="Calibri"/>
                <w:color w:val="000000"/>
                <w:sz w:val="18"/>
                <w:szCs w:val="18"/>
              </w:rPr>
              <w:t>8</w:t>
            </w:r>
            <w:r w:rsidRPr="008E4213">
              <w:rPr>
                <w:rFonts w:ascii="Calibri" w:eastAsia="Times New Roman" w:hAnsi="Calibri" w:cs="Calibri"/>
                <w:color w:val="000000"/>
                <w:sz w:val="18"/>
                <w:szCs w:val="18"/>
              </w:rPr>
              <w:t>-Apr-2021</w:t>
            </w:r>
          </w:p>
        </w:tc>
        <w:tc>
          <w:tcPr>
            <w:tcW w:w="2070" w:type="dxa"/>
            <w:shd w:val="clear" w:color="auto" w:fill="C6D9F1" w:themeFill="text2" w:themeFillTint="33"/>
            <w:vAlign w:val="bottom"/>
            <w:hideMark/>
          </w:tcPr>
          <w:p w14:paraId="6A4DDE7D" w14:textId="63B2CB0F" w:rsidR="001A6F3F" w:rsidRPr="001A6F3F" w:rsidRDefault="001A6F3F" w:rsidP="001A6F3F">
            <w:pPr>
              <w:rPr>
                <w:rFonts w:ascii="Calibri" w:eastAsia="Times New Roman" w:hAnsi="Calibri" w:cs="Calibri"/>
                <w:bCs/>
                <w:color w:val="000000"/>
                <w:sz w:val="20"/>
                <w:szCs w:val="20"/>
              </w:rPr>
            </w:pPr>
            <w:r w:rsidRPr="001A6F3F">
              <w:rPr>
                <w:rFonts w:ascii="Calibri" w:eastAsia="Times New Roman" w:hAnsi="Calibri" w:cs="Calibri"/>
                <w:bCs/>
                <w:color w:val="000000"/>
                <w:sz w:val="20"/>
                <w:szCs w:val="20"/>
              </w:rPr>
              <w:t>CDS &amp; project reviews</w:t>
            </w:r>
          </w:p>
        </w:tc>
        <w:tc>
          <w:tcPr>
            <w:tcW w:w="1530" w:type="dxa"/>
            <w:shd w:val="clear" w:color="auto" w:fill="auto"/>
            <w:vAlign w:val="bottom"/>
            <w:hideMark/>
          </w:tcPr>
          <w:p w14:paraId="485D589F" w14:textId="77777777" w:rsidR="001A6F3F" w:rsidRPr="008E4213" w:rsidRDefault="001A6F3F" w:rsidP="001A6F3F">
            <w:pPr>
              <w:rPr>
                <w:rFonts w:ascii="Calibri" w:eastAsia="Times New Roman" w:hAnsi="Calibri" w:cs="Calibri"/>
                <w:b/>
                <w:bCs/>
                <w:color w:val="000000"/>
                <w:sz w:val="20"/>
                <w:szCs w:val="20"/>
              </w:rPr>
            </w:pPr>
          </w:p>
        </w:tc>
        <w:tc>
          <w:tcPr>
            <w:tcW w:w="1710" w:type="dxa"/>
            <w:shd w:val="clear" w:color="auto" w:fill="auto"/>
            <w:vAlign w:val="bottom"/>
            <w:hideMark/>
          </w:tcPr>
          <w:p w14:paraId="401DA53A" w14:textId="77777777" w:rsidR="001A6F3F" w:rsidRPr="008E4213" w:rsidRDefault="001A6F3F" w:rsidP="001A6F3F">
            <w:pPr>
              <w:rPr>
                <w:rFonts w:eastAsia="Times New Roman"/>
                <w:sz w:val="20"/>
                <w:szCs w:val="20"/>
              </w:rPr>
            </w:pPr>
          </w:p>
        </w:tc>
        <w:tc>
          <w:tcPr>
            <w:tcW w:w="1530" w:type="dxa"/>
            <w:shd w:val="clear" w:color="auto" w:fill="auto"/>
            <w:vAlign w:val="bottom"/>
            <w:hideMark/>
          </w:tcPr>
          <w:p w14:paraId="4C587743" w14:textId="77777777" w:rsidR="001A6F3F" w:rsidRPr="008E4213" w:rsidRDefault="001A6F3F" w:rsidP="001A6F3F">
            <w:pPr>
              <w:rPr>
                <w:rFonts w:eastAsia="Times New Roman"/>
                <w:sz w:val="20"/>
                <w:szCs w:val="20"/>
              </w:rPr>
            </w:pPr>
          </w:p>
        </w:tc>
        <w:tc>
          <w:tcPr>
            <w:tcW w:w="1620" w:type="dxa"/>
          </w:tcPr>
          <w:p w14:paraId="3223E800" w14:textId="77777777" w:rsidR="001A6F3F" w:rsidRPr="008E4213" w:rsidRDefault="001A6F3F" w:rsidP="001A6F3F">
            <w:pPr>
              <w:rPr>
                <w:rFonts w:eastAsia="Times New Roman"/>
                <w:sz w:val="20"/>
                <w:szCs w:val="20"/>
              </w:rPr>
            </w:pPr>
          </w:p>
        </w:tc>
      </w:tr>
    </w:tbl>
    <w:p w14:paraId="6F297D01" w14:textId="6E006B30" w:rsidR="00F61C68" w:rsidRPr="008E4213" w:rsidRDefault="00F61C68" w:rsidP="008E4213">
      <w:pPr>
        <w:spacing w:before="120" w:after="200" w:line="276" w:lineRule="auto"/>
        <w:rPr>
          <w:i/>
        </w:rPr>
      </w:pPr>
      <w:r w:rsidRPr="008E4213">
        <w:rPr>
          <w:i/>
        </w:rPr>
        <w:br w:type="page"/>
      </w:r>
    </w:p>
    <w:p w14:paraId="56EF8B65" w14:textId="77777777" w:rsidR="0019487E" w:rsidRDefault="0019487E">
      <w:pPr>
        <w:spacing w:after="200" w:line="276" w:lineRule="auto"/>
        <w:rPr>
          <w:rFonts w:ascii="Arial" w:hAnsi="Arial" w:cs="Arial"/>
          <w:b/>
          <w:bCs/>
          <w:color w:val="0000FF"/>
          <w:szCs w:val="32"/>
        </w:rPr>
      </w:pPr>
    </w:p>
    <w:p w14:paraId="0C0445BD" w14:textId="36788CB0" w:rsidR="00411CAF" w:rsidRDefault="00DE3578" w:rsidP="00411CAF">
      <w:pPr>
        <w:pStyle w:val="Heading1"/>
      </w:pPr>
      <w:r>
        <w:t>Readings by topics</w:t>
      </w:r>
    </w:p>
    <w:p w14:paraId="286B9405" w14:textId="5B8A4A77" w:rsidR="004351B2" w:rsidRDefault="004351B2" w:rsidP="00D64F9E"/>
    <w:p w14:paraId="63578D79" w14:textId="31E57FEF" w:rsidR="00DB1EF1" w:rsidRDefault="00DB1EF1" w:rsidP="00D64F9E">
      <w:r>
        <w:t xml:space="preserve">Readings indicated below in </w:t>
      </w:r>
      <w:r w:rsidRPr="00DB1EF1">
        <w:rPr>
          <w:b/>
        </w:rPr>
        <w:t xml:space="preserve">bold font </w:t>
      </w:r>
      <w:r>
        <w:t>are required.  The others are highly recommended.</w:t>
      </w:r>
    </w:p>
    <w:p w14:paraId="2D0349EC" w14:textId="77777777" w:rsidR="00DB1EF1" w:rsidRDefault="00DB1EF1" w:rsidP="00D64F9E"/>
    <w:p w14:paraId="421A3B90" w14:textId="18E3C7A0" w:rsidR="004351B2" w:rsidRPr="003A6E45" w:rsidRDefault="00153AE2" w:rsidP="003A6E45">
      <w:pPr>
        <w:pStyle w:val="Heading2"/>
      </w:pPr>
      <w:r w:rsidRPr="003A6E45">
        <w:t>Course</w:t>
      </w:r>
      <w:r w:rsidR="00000506" w:rsidRPr="003A6E45">
        <w:t xml:space="preserve"> Overview</w:t>
      </w:r>
    </w:p>
    <w:p w14:paraId="756E12AC" w14:textId="1ACF509D" w:rsidR="005B149E" w:rsidRDefault="005B149E" w:rsidP="005B149E"/>
    <w:p w14:paraId="416634AE" w14:textId="2165DF9F" w:rsidR="00997221" w:rsidRPr="00997221" w:rsidRDefault="005B149E" w:rsidP="00997221">
      <w:r>
        <w:t xml:space="preserve">UN Habitat (2020), </w:t>
      </w:r>
      <w:r w:rsidRPr="005B149E">
        <w:rPr>
          <w:i/>
        </w:rPr>
        <w:t>World Cities Report 2020</w:t>
      </w:r>
      <w:r>
        <w:rPr>
          <w:i/>
        </w:rPr>
        <w:t>: The value of sustainable urbanization</w:t>
      </w:r>
      <w:r>
        <w:t>.</w:t>
      </w:r>
    </w:p>
    <w:p w14:paraId="4A609DE4" w14:textId="77777777" w:rsidR="00F73CDB" w:rsidRPr="00D33239" w:rsidRDefault="00F73CDB" w:rsidP="00D33239"/>
    <w:p w14:paraId="37C40121" w14:textId="271D120C" w:rsidR="005B149E" w:rsidRDefault="005B149E" w:rsidP="003A6E45">
      <w:pPr>
        <w:pStyle w:val="Heading2"/>
      </w:pPr>
      <w:r>
        <w:t>Cities and public health</w:t>
      </w:r>
    </w:p>
    <w:p w14:paraId="214A2111" w14:textId="33E34053" w:rsidR="003C5B63" w:rsidRDefault="003C5B63" w:rsidP="003C5B63"/>
    <w:p w14:paraId="68BCBF27" w14:textId="0C879D26" w:rsidR="000A3AE0" w:rsidRDefault="000A3AE0" w:rsidP="003C5B63">
      <w:r>
        <w:t xml:space="preserve">Anttiroiko, Ari-Veikko (2021), “Successful government responses to the pandemic: contextualizing national and urban responses to the COVID-19 outbreak in East and West”, </w:t>
      </w:r>
      <w:r w:rsidRPr="003C5B63">
        <w:rPr>
          <w:i/>
        </w:rPr>
        <w:t>International Journal of E-Planning Research</w:t>
      </w:r>
      <w:r>
        <w:t>, vol. 10(2).</w:t>
      </w:r>
    </w:p>
    <w:p w14:paraId="4E6D1468" w14:textId="77777777" w:rsidR="000A3AE0" w:rsidRDefault="000A3AE0" w:rsidP="003C5B63"/>
    <w:p w14:paraId="44898D94" w14:textId="51C4C3E2" w:rsidR="009D7FBC" w:rsidRPr="00DB1EF1" w:rsidRDefault="009D7FBC" w:rsidP="003C5B63">
      <w:pPr>
        <w:rPr>
          <w:b/>
        </w:rPr>
      </w:pPr>
      <w:r w:rsidRPr="00DB1EF1">
        <w:rPr>
          <w:b/>
        </w:rPr>
        <w:t xml:space="preserve">Connolly, Creighton, Roger Keil and Harris Ali (2020), “Extended urbanization and the spatialities of infectious disease: Demographic change, infrastructure and governance”, </w:t>
      </w:r>
      <w:r w:rsidRPr="00DB1EF1">
        <w:rPr>
          <w:b/>
          <w:i/>
        </w:rPr>
        <w:t>Urban Studies</w:t>
      </w:r>
      <w:r w:rsidRPr="00DB1EF1">
        <w:rPr>
          <w:b/>
        </w:rPr>
        <w:t xml:space="preserve">. DOI: 10.1177/0042098020910873 </w:t>
      </w:r>
    </w:p>
    <w:p w14:paraId="3BFFF4F6" w14:textId="77777777" w:rsidR="009D7FBC" w:rsidRDefault="009D7FBC" w:rsidP="003C5B63"/>
    <w:p w14:paraId="143995FC" w14:textId="6C094DF1" w:rsidR="003C5B63" w:rsidRDefault="003C5B63" w:rsidP="003C5B63">
      <w:r>
        <w:t>Silva, Carlos Nunes (202</w:t>
      </w:r>
      <w:r w:rsidR="000A3AE0">
        <w:t>1</w:t>
      </w:r>
      <w:r>
        <w:t xml:space="preserve">), “Urban E-planning and the COVID-19 pandemic: public health response and transformative recovery”, </w:t>
      </w:r>
      <w:r w:rsidRPr="003C5B63">
        <w:rPr>
          <w:i/>
        </w:rPr>
        <w:t>International Journal of E-Planning Research</w:t>
      </w:r>
      <w:r>
        <w:t>, vol. 10(2).</w:t>
      </w:r>
    </w:p>
    <w:p w14:paraId="0B23FA42" w14:textId="77777777" w:rsidR="003C5B63" w:rsidRDefault="003C5B63" w:rsidP="003C5B63"/>
    <w:p w14:paraId="30277E01" w14:textId="003BA48A" w:rsidR="003C5B63" w:rsidRPr="003C5B63" w:rsidRDefault="003C5B63" w:rsidP="003C5B63">
      <w:r>
        <w:t xml:space="preserve">UN Habitat (2020), </w:t>
      </w:r>
      <w:r w:rsidRPr="003C5B63">
        <w:rPr>
          <w:i/>
        </w:rPr>
        <w:t>UN-Habitat COVID-19 response plan</w:t>
      </w:r>
      <w:r>
        <w:t>.</w:t>
      </w:r>
    </w:p>
    <w:p w14:paraId="75EE4D91" w14:textId="77777777" w:rsidR="005B149E" w:rsidRPr="005B149E" w:rsidRDefault="005B149E" w:rsidP="005B149E"/>
    <w:p w14:paraId="080AED46" w14:textId="5C40A9EE" w:rsidR="00000506" w:rsidRDefault="00D55B07" w:rsidP="003A6E45">
      <w:pPr>
        <w:pStyle w:val="Heading2"/>
      </w:pPr>
      <w:r>
        <w:t>Theories of urban development</w:t>
      </w:r>
    </w:p>
    <w:p w14:paraId="0A3B6F22" w14:textId="77777777" w:rsidR="0061070A" w:rsidRDefault="0061070A" w:rsidP="0061070A">
      <w:pPr>
        <w:pStyle w:val="biblio"/>
      </w:pPr>
    </w:p>
    <w:p w14:paraId="4B1031C0" w14:textId="77777777" w:rsidR="0061070A" w:rsidRDefault="0061070A" w:rsidP="0061070A">
      <w:pPr>
        <w:pStyle w:val="biblio"/>
      </w:pPr>
      <w:r>
        <w:t xml:space="preserve">Angel, Shlomo et al (2016), “The Dynamics of Global Urban Expansion” chapter 1 in </w:t>
      </w:r>
      <w:r w:rsidRPr="00921B46">
        <w:rPr>
          <w:i/>
        </w:rPr>
        <w:t>Atlas of Urban Expansion</w:t>
      </w:r>
      <w:r>
        <w:t>, Lincoln Institute of Land Policy, 1 – 11.</w:t>
      </w:r>
    </w:p>
    <w:p w14:paraId="475182C5" w14:textId="77777777" w:rsidR="0061070A" w:rsidRDefault="0061070A" w:rsidP="0061070A">
      <w:pPr>
        <w:pStyle w:val="biblio"/>
      </w:pPr>
    </w:p>
    <w:p w14:paraId="1D128840" w14:textId="3C00AB66" w:rsidR="0061070A" w:rsidRDefault="0061070A" w:rsidP="0061070A">
      <w:pPr>
        <w:pStyle w:val="biblio"/>
      </w:pPr>
      <w:r>
        <w:t xml:space="preserve">Angel, Shlomo et al (2016), “Understanding and Measuring Urban Expansion” chapter 3 in </w:t>
      </w:r>
      <w:r w:rsidRPr="00921B46">
        <w:rPr>
          <w:i/>
        </w:rPr>
        <w:t>Atlas of Urban Expansion</w:t>
      </w:r>
      <w:r>
        <w:t>, Lincoln Institute of Land Policy, 21 – 32.</w:t>
      </w:r>
    </w:p>
    <w:p w14:paraId="30C82B8C" w14:textId="77777777" w:rsidR="0061070A" w:rsidRDefault="0061070A" w:rsidP="0061070A">
      <w:pPr>
        <w:pStyle w:val="biblio"/>
      </w:pPr>
    </w:p>
    <w:p w14:paraId="18C0A009" w14:textId="77777777" w:rsidR="0061070A" w:rsidRPr="00DB1EF1" w:rsidRDefault="0061070A" w:rsidP="0061070A">
      <w:pPr>
        <w:pStyle w:val="biblio"/>
        <w:rPr>
          <w:b/>
        </w:rPr>
      </w:pPr>
      <w:r w:rsidRPr="00DB1EF1">
        <w:rPr>
          <w:b/>
        </w:rPr>
        <w:t xml:space="preserve">WDR (2009), “Overview”, </w:t>
      </w:r>
      <w:r w:rsidRPr="00DB1EF1">
        <w:rPr>
          <w:b/>
          <w:i/>
        </w:rPr>
        <w:t>World Development Report 2009: Reshaping Economic Geography</w:t>
      </w:r>
      <w:r w:rsidRPr="00DB1EF1">
        <w:rPr>
          <w:b/>
        </w:rPr>
        <w:t>, World Bank, 1-32.</w:t>
      </w:r>
    </w:p>
    <w:p w14:paraId="25231397" w14:textId="77777777" w:rsidR="0061070A" w:rsidRDefault="0061070A" w:rsidP="0061070A">
      <w:pPr>
        <w:pStyle w:val="biblio"/>
      </w:pPr>
    </w:p>
    <w:p w14:paraId="33382E47" w14:textId="27A89860" w:rsidR="00D55B07" w:rsidRPr="00D55B07" w:rsidRDefault="00D55B07" w:rsidP="003A6E45">
      <w:pPr>
        <w:pStyle w:val="Heading2"/>
      </w:pPr>
      <w:r>
        <w:t>Theories of international development</w:t>
      </w:r>
    </w:p>
    <w:p w14:paraId="4A9F663A" w14:textId="77777777" w:rsidR="00BA33F1" w:rsidRDefault="00BA33F1" w:rsidP="0061070A">
      <w:pPr>
        <w:pStyle w:val="biblio"/>
      </w:pPr>
    </w:p>
    <w:p w14:paraId="0D97C319" w14:textId="49B54831" w:rsidR="00C27B12" w:rsidRDefault="00C27B12" w:rsidP="0061070A">
      <w:pPr>
        <w:pStyle w:val="biblio"/>
      </w:pPr>
      <w:r>
        <w:t xml:space="preserve">Hoffman, Nimi and Thaddeus Metz (2017), “What can the capabilities approach learn from an Ubuntu ethic? A relational approach to development theory”, </w:t>
      </w:r>
      <w:r w:rsidRPr="00C27B12">
        <w:rPr>
          <w:i/>
        </w:rPr>
        <w:t>World Development</w:t>
      </w:r>
      <w:r>
        <w:t>, vol. 97, 153-164.</w:t>
      </w:r>
    </w:p>
    <w:p w14:paraId="14DEE7DB" w14:textId="77777777" w:rsidR="00C27B12" w:rsidRDefault="00C27B12" w:rsidP="0061070A">
      <w:pPr>
        <w:pStyle w:val="biblio"/>
      </w:pPr>
    </w:p>
    <w:p w14:paraId="1678976F" w14:textId="2744DED1" w:rsidR="005924A0" w:rsidRDefault="005924A0" w:rsidP="0061070A">
      <w:pPr>
        <w:pStyle w:val="biblio"/>
      </w:pPr>
      <w:r>
        <w:t xml:space="preserve">Jaquette, Jane S. (2017), “Women/gender and development: the growing gap between theory and practice”, </w:t>
      </w:r>
      <w:r w:rsidRPr="00226872">
        <w:rPr>
          <w:i/>
        </w:rPr>
        <w:t xml:space="preserve">Studies in </w:t>
      </w:r>
      <w:r w:rsidRPr="005924A0">
        <w:rPr>
          <w:i/>
        </w:rPr>
        <w:t>Comparative International Development</w:t>
      </w:r>
      <w:r>
        <w:t>”, vol. 52, 242-260.</w:t>
      </w:r>
    </w:p>
    <w:p w14:paraId="24BD7898" w14:textId="77777777" w:rsidR="005924A0" w:rsidRDefault="005924A0" w:rsidP="0061070A">
      <w:pPr>
        <w:pStyle w:val="biblio"/>
      </w:pPr>
    </w:p>
    <w:p w14:paraId="065E3EFA" w14:textId="2B5631B3" w:rsidR="0061070A" w:rsidRPr="00DB1EF1" w:rsidRDefault="0061070A" w:rsidP="0061070A">
      <w:pPr>
        <w:pStyle w:val="biblio"/>
        <w:rPr>
          <w:b/>
        </w:rPr>
      </w:pPr>
      <w:r w:rsidRPr="00DB1EF1">
        <w:rPr>
          <w:b/>
        </w:rPr>
        <w:t xml:space="preserve">Milanovic, Branko (2012), “Global Income Inequality by the Numbers: in History and Now, </w:t>
      </w:r>
      <w:r w:rsidRPr="00DB1EF1">
        <w:rPr>
          <w:b/>
          <w:i/>
        </w:rPr>
        <w:t>Policy Research Working Paper</w:t>
      </w:r>
      <w:r w:rsidRPr="00DB1EF1">
        <w:rPr>
          <w:b/>
        </w:rPr>
        <w:t xml:space="preserve"> #6259, World Bank.</w:t>
      </w:r>
    </w:p>
    <w:p w14:paraId="4B17594A" w14:textId="59C95322" w:rsidR="00BD632B" w:rsidRDefault="00BD632B" w:rsidP="0061070A">
      <w:pPr>
        <w:pStyle w:val="biblio"/>
      </w:pPr>
    </w:p>
    <w:p w14:paraId="5A3A9FE9" w14:textId="3E9EB374" w:rsidR="007C6916" w:rsidRDefault="007C6916" w:rsidP="0061070A">
      <w:pPr>
        <w:pStyle w:val="biblio"/>
      </w:pPr>
      <w:r>
        <w:t xml:space="preserve">van Noorloos, Femke and Marjan Kloosterboer (2018), “Africa’s new cities: The contested future of urbanization”, </w:t>
      </w:r>
      <w:r w:rsidRPr="007C6916">
        <w:rPr>
          <w:i/>
        </w:rPr>
        <w:t>Urban Studies</w:t>
      </w:r>
      <w:r>
        <w:t>, vol. 55(6), 1223-1241.</w:t>
      </w:r>
    </w:p>
    <w:p w14:paraId="5490BF7C" w14:textId="77777777" w:rsidR="007C6916" w:rsidRDefault="007C6916" w:rsidP="0061070A">
      <w:pPr>
        <w:pStyle w:val="biblio"/>
      </w:pPr>
    </w:p>
    <w:p w14:paraId="72E73747" w14:textId="1615920D" w:rsidR="00C27B12" w:rsidRDefault="00C27B12" w:rsidP="0061070A">
      <w:pPr>
        <w:pStyle w:val="biblio"/>
      </w:pPr>
      <w:r>
        <w:t xml:space="preserve">Sen, Amartya (1999), </w:t>
      </w:r>
      <w:r w:rsidRPr="00C27B12">
        <w:rPr>
          <w:i/>
        </w:rPr>
        <w:t>Development as freedom</w:t>
      </w:r>
      <w:r>
        <w:t>, Oxford University Press.</w:t>
      </w:r>
    </w:p>
    <w:p w14:paraId="6720C567" w14:textId="77777777" w:rsidR="00C27B12" w:rsidRDefault="00C27B12" w:rsidP="0061070A">
      <w:pPr>
        <w:pStyle w:val="biblio"/>
      </w:pPr>
    </w:p>
    <w:p w14:paraId="0B5BBD1C" w14:textId="49BA0D89" w:rsidR="0061070A" w:rsidRDefault="00BD632B" w:rsidP="0061070A">
      <w:pPr>
        <w:pStyle w:val="biblio"/>
      </w:pPr>
      <w:r>
        <w:lastRenderedPageBreak/>
        <w:t xml:space="preserve">Wood, Astrid (2020), “Decolonising cities of the global South in the classroom and beyond”, </w:t>
      </w:r>
      <w:r w:rsidRPr="00BD632B">
        <w:rPr>
          <w:i/>
        </w:rPr>
        <w:t>Town Planning Review</w:t>
      </w:r>
      <w:r>
        <w:t>, vol. 91(5), 535-552.</w:t>
      </w:r>
    </w:p>
    <w:p w14:paraId="68A2A129" w14:textId="77777777" w:rsidR="0061070A" w:rsidRDefault="0061070A" w:rsidP="0061070A">
      <w:pPr>
        <w:pStyle w:val="biblio"/>
        <w:ind w:left="0" w:firstLine="0"/>
      </w:pPr>
    </w:p>
    <w:p w14:paraId="74E78967" w14:textId="77777777" w:rsidR="0061070A" w:rsidRDefault="0061070A" w:rsidP="003A6E45">
      <w:pPr>
        <w:pStyle w:val="Heading2"/>
      </w:pPr>
      <w:r w:rsidRPr="0061070A">
        <w:t>Poverty and inequality</w:t>
      </w:r>
    </w:p>
    <w:p w14:paraId="0F3BFE9F" w14:textId="77777777" w:rsidR="0061070A" w:rsidRDefault="0061070A" w:rsidP="0061070A"/>
    <w:p w14:paraId="3E7C55EC" w14:textId="66E16BA1" w:rsidR="004072A2" w:rsidRPr="00DB1EF1" w:rsidRDefault="004072A2" w:rsidP="0061070A">
      <w:pPr>
        <w:pStyle w:val="biblio"/>
        <w:rPr>
          <w:b/>
        </w:rPr>
      </w:pPr>
      <w:r w:rsidRPr="00DB1EF1">
        <w:rPr>
          <w:b/>
        </w:rPr>
        <w:t>Bangura, Yusuf (2019), “Convergence i</w:t>
      </w:r>
      <w:r w:rsidR="00035C9D" w:rsidRPr="00DB1EF1">
        <w:rPr>
          <w:b/>
        </w:rPr>
        <w:t>s</w:t>
      </w:r>
      <w:r w:rsidRPr="00DB1EF1">
        <w:rPr>
          <w:b/>
        </w:rPr>
        <w:t xml:space="preserve"> not equality”, </w:t>
      </w:r>
      <w:r w:rsidRPr="00DB1EF1">
        <w:rPr>
          <w:b/>
          <w:i/>
        </w:rPr>
        <w:t>Development and Change</w:t>
      </w:r>
      <w:r w:rsidRPr="00DB1EF1">
        <w:rPr>
          <w:b/>
        </w:rPr>
        <w:t>, vol. 50(2), 394-409.</w:t>
      </w:r>
    </w:p>
    <w:p w14:paraId="6B1EFAD4" w14:textId="77777777" w:rsidR="004072A2" w:rsidRDefault="004072A2" w:rsidP="0061070A">
      <w:pPr>
        <w:pStyle w:val="biblio"/>
      </w:pPr>
    </w:p>
    <w:p w14:paraId="6EA3D915" w14:textId="7B24667A" w:rsidR="0061070A" w:rsidRDefault="0061070A" w:rsidP="0061070A">
      <w:pPr>
        <w:pStyle w:val="biblio"/>
      </w:pPr>
      <w:r>
        <w:t xml:space="preserve">Heikkila, Eric J. (2011), “Identity and inequality in planning: implications for regional development”, in Harry W. Richardson, C.H. Christine Bae and Sang-Chuel Choe, eds., </w:t>
      </w:r>
      <w:r w:rsidRPr="00E33BF8">
        <w:rPr>
          <w:i/>
        </w:rPr>
        <w:t>Reshaping Regional Policy</w:t>
      </w:r>
      <w:r>
        <w:t>, Edgar Elgar, Cheltonham, U.K</w:t>
      </w:r>
    </w:p>
    <w:p w14:paraId="79F9955D" w14:textId="77777777" w:rsidR="0061070A" w:rsidRDefault="0061070A" w:rsidP="0061070A">
      <w:pPr>
        <w:pStyle w:val="biblio"/>
      </w:pPr>
    </w:p>
    <w:p w14:paraId="75F62660" w14:textId="24B41155" w:rsidR="00EC6EEF" w:rsidRPr="00DB1EF1" w:rsidRDefault="00EC6EEF" w:rsidP="0061070A">
      <w:pPr>
        <w:pStyle w:val="biblio"/>
        <w:rPr>
          <w:b/>
        </w:rPr>
      </w:pPr>
      <w:r w:rsidRPr="00DB1EF1">
        <w:rPr>
          <w:b/>
        </w:rPr>
        <w:t>Horner, Rory and David Hulme (2019), “From international to global development: New geographies of 21</w:t>
      </w:r>
      <w:r w:rsidRPr="00DB1EF1">
        <w:rPr>
          <w:b/>
          <w:vertAlign w:val="superscript"/>
        </w:rPr>
        <w:t>st</w:t>
      </w:r>
      <w:r w:rsidRPr="00DB1EF1">
        <w:rPr>
          <w:b/>
        </w:rPr>
        <w:t xml:space="preserve"> century development”, </w:t>
      </w:r>
      <w:r w:rsidRPr="00DB1EF1">
        <w:rPr>
          <w:b/>
          <w:i/>
        </w:rPr>
        <w:t>Development and Change</w:t>
      </w:r>
      <w:r w:rsidRPr="00DB1EF1">
        <w:rPr>
          <w:b/>
        </w:rPr>
        <w:t>, vol. 50(2), 347-378.</w:t>
      </w:r>
    </w:p>
    <w:p w14:paraId="3520D3F2" w14:textId="77777777" w:rsidR="00EC6EEF" w:rsidRDefault="00EC6EEF" w:rsidP="0061070A">
      <w:pPr>
        <w:pStyle w:val="biblio"/>
      </w:pPr>
    </w:p>
    <w:p w14:paraId="101DF9CD" w14:textId="7F2B2469" w:rsidR="0061070A" w:rsidRDefault="0061070A" w:rsidP="0061070A">
      <w:pPr>
        <w:pStyle w:val="biblio"/>
      </w:pPr>
      <w:r>
        <w:t xml:space="preserve">Narayan, Deepa (2005), “Conceptual Framework and Methodological Challenges”, chapter 1 in </w:t>
      </w:r>
      <w:r w:rsidRPr="00EF7E06">
        <w:rPr>
          <w:i/>
        </w:rPr>
        <w:t>Measuring Empowerment: Cross-Disciplinary Perspectives</w:t>
      </w:r>
      <w:r>
        <w:t>, World Bank.</w:t>
      </w:r>
    </w:p>
    <w:p w14:paraId="6904F69A" w14:textId="77777777" w:rsidR="0061070A" w:rsidRDefault="0061070A" w:rsidP="0061070A">
      <w:pPr>
        <w:pStyle w:val="biblio"/>
      </w:pPr>
    </w:p>
    <w:p w14:paraId="7E756D93" w14:textId="77777777" w:rsidR="0061070A" w:rsidRDefault="0061070A" w:rsidP="0061070A">
      <w:pPr>
        <w:pStyle w:val="biblio"/>
      </w:pPr>
      <w:r>
        <w:t xml:space="preserve">HDR (2013), </w:t>
      </w:r>
      <w:r w:rsidRPr="00A45AD3">
        <w:rPr>
          <w:i/>
        </w:rPr>
        <w:t>Human Development Report 2013 -- The Rise of the South: Human Progress in a Diverse World</w:t>
      </w:r>
      <w:r>
        <w:t>, Summary, UNDP.</w:t>
      </w:r>
    </w:p>
    <w:p w14:paraId="0BA3C8F8" w14:textId="77777777" w:rsidR="0061070A" w:rsidRPr="0061070A" w:rsidRDefault="0061070A" w:rsidP="0061070A"/>
    <w:p w14:paraId="52E453AC" w14:textId="3F4F007A" w:rsidR="005924A0" w:rsidRDefault="00F73CDB" w:rsidP="003A6E45">
      <w:pPr>
        <w:pStyle w:val="Heading2"/>
      </w:pPr>
      <w:r>
        <w:t>International development</w:t>
      </w:r>
      <w:r w:rsidR="00D55B07">
        <w:t xml:space="preserve"> institutions</w:t>
      </w:r>
    </w:p>
    <w:p w14:paraId="5B3B1125" w14:textId="77777777" w:rsidR="00DE3578" w:rsidRDefault="00DE3578" w:rsidP="0061070A">
      <w:pPr>
        <w:pStyle w:val="biblio"/>
      </w:pPr>
    </w:p>
    <w:p w14:paraId="3F82C420" w14:textId="01A61332" w:rsidR="0061070A" w:rsidRDefault="0061070A" w:rsidP="0061070A">
      <w:pPr>
        <w:pStyle w:val="biblio"/>
      </w:pPr>
      <w:r>
        <w:t xml:space="preserve">Marangos, John (2009). “What happened to the Washington Consensus? The evolution of international development policy”, </w:t>
      </w:r>
      <w:r w:rsidRPr="005C7533">
        <w:rPr>
          <w:i/>
        </w:rPr>
        <w:t>Journal of Socio-Economics</w:t>
      </w:r>
      <w:r>
        <w:t>, vol. 38(1), 197-208.</w:t>
      </w:r>
    </w:p>
    <w:p w14:paraId="60468ACE" w14:textId="0D47F5A7" w:rsidR="00BD632B" w:rsidRDefault="00BD632B" w:rsidP="0061070A">
      <w:pPr>
        <w:pStyle w:val="biblio"/>
      </w:pPr>
    </w:p>
    <w:p w14:paraId="1CA7C1F7" w14:textId="19AE43CF" w:rsidR="00BD632B" w:rsidRPr="00DB1EF1" w:rsidRDefault="00BD632B" w:rsidP="0061070A">
      <w:pPr>
        <w:pStyle w:val="biblio"/>
        <w:rPr>
          <w:b/>
        </w:rPr>
      </w:pPr>
      <w:r w:rsidRPr="00DB1EF1">
        <w:rPr>
          <w:b/>
        </w:rPr>
        <w:t xml:space="preserve">McGill, Ronald (2020), “DFID’s new urban discourse: a critique”, </w:t>
      </w:r>
      <w:r w:rsidRPr="00DB1EF1">
        <w:rPr>
          <w:b/>
          <w:i/>
        </w:rPr>
        <w:t>Town Planning Review</w:t>
      </w:r>
      <w:r w:rsidRPr="00DB1EF1">
        <w:rPr>
          <w:b/>
        </w:rPr>
        <w:t>, vol. 91(5),461-474.</w:t>
      </w:r>
    </w:p>
    <w:p w14:paraId="1B8D0384" w14:textId="77777777" w:rsidR="002B5BAC" w:rsidRDefault="002B5BAC" w:rsidP="0061070A">
      <w:pPr>
        <w:pStyle w:val="biblio"/>
      </w:pPr>
    </w:p>
    <w:p w14:paraId="015B02F4" w14:textId="0BCC8D43" w:rsidR="002B5BAC" w:rsidRDefault="002B5BAC" w:rsidP="002B5BAC">
      <w:pPr>
        <w:pStyle w:val="biblio"/>
      </w:pPr>
      <w:r>
        <w:t xml:space="preserve">Ramsamy, Edward (2006), “Theorizing the World Bank and Development”, chapter 1 in </w:t>
      </w:r>
      <w:r w:rsidRPr="006F7DA5">
        <w:rPr>
          <w:i/>
        </w:rPr>
        <w:t>The World Bank and Urban Development</w:t>
      </w:r>
      <w:r>
        <w:t>, Routledge Studies in Development and Society.</w:t>
      </w:r>
    </w:p>
    <w:p w14:paraId="76E3FF74" w14:textId="77777777" w:rsidR="0061070A" w:rsidRDefault="0061070A" w:rsidP="0061070A">
      <w:pPr>
        <w:pStyle w:val="biblio"/>
      </w:pPr>
    </w:p>
    <w:p w14:paraId="23CBE9EC" w14:textId="565C1D90" w:rsidR="0061070A" w:rsidRDefault="0061070A" w:rsidP="0061070A">
      <w:pPr>
        <w:pStyle w:val="biblio"/>
      </w:pPr>
      <w:r>
        <w:t>U</w:t>
      </w:r>
      <w:r w:rsidR="004D3E9D">
        <w:t xml:space="preserve">nited </w:t>
      </w:r>
      <w:r>
        <w:t>N</w:t>
      </w:r>
      <w:r w:rsidR="004D3E9D">
        <w:t>ations</w:t>
      </w:r>
      <w:r>
        <w:t xml:space="preserve"> </w:t>
      </w:r>
      <w:r w:rsidR="00EC6EEF">
        <w:t>–</w:t>
      </w:r>
      <w:r>
        <w:t xml:space="preserve"> </w:t>
      </w:r>
      <w:r w:rsidR="004D3E9D" w:rsidRPr="004D3E9D">
        <w:rPr>
          <w:i/>
        </w:rPr>
        <w:t>Sustainable Development Goals: Knowledge Platform</w:t>
      </w:r>
      <w:r w:rsidR="004D3E9D">
        <w:t xml:space="preserve">, </w:t>
      </w:r>
      <w:hyperlink r:id="rId12" w:history="1">
        <w:r w:rsidR="004D3E9D" w:rsidRPr="004C12B7">
          <w:rPr>
            <w:rStyle w:val="Hyperlink"/>
          </w:rPr>
          <w:t>https://sustainabledevelopment.un.org/post2015/transformingourworld</w:t>
        </w:r>
      </w:hyperlink>
      <w:r w:rsidR="004D3E9D">
        <w:t xml:space="preserve"> </w:t>
      </w:r>
    </w:p>
    <w:p w14:paraId="2D929EF4" w14:textId="2BE59CF7" w:rsidR="00EC6EEF" w:rsidRDefault="00EC6EEF" w:rsidP="0061070A">
      <w:pPr>
        <w:pStyle w:val="biblio"/>
      </w:pPr>
    </w:p>
    <w:p w14:paraId="22C369BA" w14:textId="7FECB2E5" w:rsidR="00EC6EEF" w:rsidRDefault="00EC6EEF" w:rsidP="0061070A">
      <w:pPr>
        <w:pStyle w:val="biblio"/>
      </w:pPr>
      <w:r>
        <w:t xml:space="preserve">World Bank (2016), </w:t>
      </w:r>
      <w:r w:rsidRPr="00EC6EEF">
        <w:rPr>
          <w:i/>
        </w:rPr>
        <w:t>Taking on inequality: Poverty and shared prosperity.</w:t>
      </w:r>
    </w:p>
    <w:p w14:paraId="16AAE036" w14:textId="77777777" w:rsidR="0061070A" w:rsidRDefault="0061070A" w:rsidP="0061070A">
      <w:pPr>
        <w:pStyle w:val="biblio"/>
      </w:pPr>
    </w:p>
    <w:p w14:paraId="01D637F4" w14:textId="195FC8D9" w:rsidR="0077678F" w:rsidRPr="009A1050" w:rsidRDefault="00D55B07" w:rsidP="003A6E45">
      <w:pPr>
        <w:pStyle w:val="Heading2"/>
      </w:pPr>
      <w:r>
        <w:t>Housing</w:t>
      </w:r>
    </w:p>
    <w:p w14:paraId="1B46A80A" w14:textId="77777777" w:rsidR="00DE3578" w:rsidRDefault="00DE3578" w:rsidP="004D3E9D">
      <w:pPr>
        <w:pStyle w:val="biblio"/>
        <w:rPr>
          <w:rFonts w:asciiTheme="majorHAnsi" w:eastAsiaTheme="majorEastAsia" w:hAnsiTheme="majorHAnsi" w:cstheme="majorBidi"/>
          <w:b/>
          <w:bCs/>
          <w:color w:val="4F81BD" w:themeColor="accent1"/>
          <w:sz w:val="22"/>
        </w:rPr>
      </w:pPr>
    </w:p>
    <w:p w14:paraId="3FAA4380" w14:textId="040DAA30" w:rsidR="004D3E9D" w:rsidRDefault="004D3E9D" w:rsidP="004D3E9D">
      <w:pPr>
        <w:pStyle w:val="biblio"/>
      </w:pPr>
      <w:r>
        <w:t xml:space="preserve">Chiodelli, Francesco (2016), “International housing policy for the urban poor and the informal city in the global South: a non-diachronic review”, </w:t>
      </w:r>
      <w:r w:rsidRPr="004D3E9D">
        <w:rPr>
          <w:i/>
        </w:rPr>
        <w:t>Journal of International Development</w:t>
      </w:r>
      <w:r>
        <w:t>, vol. 28, 788-807.</w:t>
      </w:r>
    </w:p>
    <w:p w14:paraId="626EC829" w14:textId="77777777" w:rsidR="004D3E9D" w:rsidRDefault="004D3E9D" w:rsidP="004D3E9D">
      <w:pPr>
        <w:pStyle w:val="biblio"/>
      </w:pPr>
    </w:p>
    <w:p w14:paraId="6914289B" w14:textId="01EC5468" w:rsidR="004D3E9D" w:rsidRPr="00DB1EF1" w:rsidRDefault="004D3E9D" w:rsidP="004D3E9D">
      <w:pPr>
        <w:pStyle w:val="biblio"/>
        <w:rPr>
          <w:b/>
        </w:rPr>
      </w:pPr>
      <w:r w:rsidRPr="00DB1EF1">
        <w:rPr>
          <w:b/>
        </w:rPr>
        <w:t>Goytia, Cynthia and Eric J. Heikkila (2020), “A global perspective on land use regulations and housing outcomes”, paper prepared for the Lincoln Institute of Land Policy.</w:t>
      </w:r>
    </w:p>
    <w:p w14:paraId="521ECAC8" w14:textId="77777777" w:rsidR="004D3E9D" w:rsidRDefault="004D3E9D" w:rsidP="004D3E9D"/>
    <w:p w14:paraId="33A77085" w14:textId="1C6AE140" w:rsidR="0061070A" w:rsidRDefault="0077678F" w:rsidP="009A1050">
      <w:pPr>
        <w:pStyle w:val="biblio"/>
      </w:pPr>
      <w:r>
        <w:t xml:space="preserve">Heikkila, Eric J. (2000), “The economics of housing”, chapter 3 in </w:t>
      </w:r>
      <w:r w:rsidRPr="009A1050">
        <w:rPr>
          <w:i/>
        </w:rPr>
        <w:t>The Economics of Planning</w:t>
      </w:r>
      <w:r>
        <w:t>, CUPR Press, Rutgers University.</w:t>
      </w:r>
    </w:p>
    <w:p w14:paraId="30A69606" w14:textId="77777777" w:rsidR="0077678F" w:rsidRPr="00D33239" w:rsidRDefault="0077678F" w:rsidP="0061070A"/>
    <w:p w14:paraId="5CF5A1B5" w14:textId="5BC79D4F" w:rsidR="00D55B07" w:rsidRPr="00D33239" w:rsidRDefault="00D55B07" w:rsidP="003A6E45">
      <w:pPr>
        <w:pStyle w:val="Heading2"/>
      </w:pPr>
      <w:r>
        <w:t>Land use planning</w:t>
      </w:r>
    </w:p>
    <w:p w14:paraId="7A3E90F5" w14:textId="77777777" w:rsidR="00DE3578" w:rsidRDefault="00DE3578" w:rsidP="009A1050">
      <w:pPr>
        <w:pStyle w:val="biblio"/>
      </w:pPr>
    </w:p>
    <w:p w14:paraId="5B6708A9" w14:textId="00A94EBE" w:rsidR="009A1050" w:rsidRPr="00DB1EF1" w:rsidRDefault="009A1050" w:rsidP="009A1050">
      <w:pPr>
        <w:pStyle w:val="biblio"/>
        <w:rPr>
          <w:b/>
        </w:rPr>
      </w:pPr>
      <w:r w:rsidRPr="00DB1EF1">
        <w:rPr>
          <w:b/>
        </w:rPr>
        <w:t xml:space="preserve">Heikkila, Eric J. and Julia Harten (2019), “Can Land Use Regulations be Smarter?  Planners’ Role in the Informal Housing Challenge”, </w:t>
      </w:r>
      <w:r w:rsidRPr="00DB1EF1">
        <w:rPr>
          <w:b/>
          <w:i/>
        </w:rPr>
        <w:t>Journal of Planning Education and Research</w:t>
      </w:r>
      <w:r w:rsidRPr="00DB1EF1">
        <w:rPr>
          <w:b/>
        </w:rPr>
        <w:t>, vol. 40.</w:t>
      </w:r>
    </w:p>
    <w:p w14:paraId="41192C19" w14:textId="77777777" w:rsidR="0077678F" w:rsidRDefault="0077678F" w:rsidP="0077678F"/>
    <w:p w14:paraId="0279C601" w14:textId="2E7E9DFD" w:rsidR="0077678F" w:rsidRDefault="0077678F" w:rsidP="009A1050">
      <w:pPr>
        <w:pStyle w:val="biblio"/>
      </w:pPr>
      <w:r>
        <w:t xml:space="preserve">Heikkila, Eric J. (2000), “The economics of </w:t>
      </w:r>
      <w:r w:rsidR="00BC42AF">
        <w:t>land use zoning</w:t>
      </w:r>
      <w:r>
        <w:t xml:space="preserve">”, chapter </w:t>
      </w:r>
      <w:r w:rsidR="00BC42AF">
        <w:t>2</w:t>
      </w:r>
      <w:r>
        <w:t xml:space="preserve"> in </w:t>
      </w:r>
      <w:r w:rsidRPr="009A1050">
        <w:rPr>
          <w:i/>
        </w:rPr>
        <w:t>The Economics of Planning</w:t>
      </w:r>
      <w:r>
        <w:t>, CUPR Press, Rutgers University.</w:t>
      </w:r>
    </w:p>
    <w:p w14:paraId="4A7FC328" w14:textId="226EC3FA" w:rsidR="009A6D7D" w:rsidRDefault="009A6D7D" w:rsidP="009A1050">
      <w:pPr>
        <w:pStyle w:val="biblio"/>
      </w:pPr>
    </w:p>
    <w:p w14:paraId="0E611D9F" w14:textId="6D1FE33A" w:rsidR="009A6D7D" w:rsidRDefault="009A6D7D" w:rsidP="009A1050">
      <w:pPr>
        <w:pStyle w:val="biblio"/>
      </w:pPr>
      <w:r>
        <w:lastRenderedPageBreak/>
        <w:t>Lipman, Barbara and Robin Rajack (2011), “Improving access to urban land for all residents: fulfilling the promise”, World Bank.</w:t>
      </w:r>
    </w:p>
    <w:p w14:paraId="7B5D2C9D" w14:textId="77777777" w:rsidR="00153AE2" w:rsidRDefault="00153AE2" w:rsidP="009A1050">
      <w:pPr>
        <w:pStyle w:val="biblio"/>
      </w:pPr>
    </w:p>
    <w:p w14:paraId="795CC53D" w14:textId="40858FAD" w:rsidR="00153AE2" w:rsidRDefault="00153AE2" w:rsidP="003A6E45">
      <w:pPr>
        <w:pStyle w:val="Heading2"/>
      </w:pPr>
      <w:r>
        <w:t>Urban structure</w:t>
      </w:r>
    </w:p>
    <w:p w14:paraId="5EE5B770" w14:textId="2DBB2A7E" w:rsidR="00153AE2" w:rsidRDefault="00153AE2" w:rsidP="00153AE2"/>
    <w:p w14:paraId="281CB9CF" w14:textId="16CDE906" w:rsidR="00B80432" w:rsidRDefault="00B80432" w:rsidP="00B80432">
      <w:pPr>
        <w:pStyle w:val="biblio"/>
      </w:pPr>
      <w:r>
        <w:t xml:space="preserve">Heikkila, Eric J. and Yiming Wang (2009), “Fujita and Ogawa revisited: An agent-based modeling approach”, </w:t>
      </w:r>
      <w:r w:rsidRPr="006E6B0E">
        <w:rPr>
          <w:i/>
        </w:rPr>
        <w:t>Environment and Planning B</w:t>
      </w:r>
      <w:r>
        <w:t>, vol. 36, 741-756.</w:t>
      </w:r>
    </w:p>
    <w:p w14:paraId="361B223D" w14:textId="77777777" w:rsidR="00B80432" w:rsidRDefault="00B80432" w:rsidP="00B80432">
      <w:pPr>
        <w:pStyle w:val="biblio"/>
      </w:pPr>
    </w:p>
    <w:p w14:paraId="12D2D63E" w14:textId="7D181B68" w:rsidR="00153AE2" w:rsidRPr="00DB1EF1" w:rsidRDefault="00153AE2" w:rsidP="00153AE2">
      <w:pPr>
        <w:pStyle w:val="biblio"/>
        <w:rPr>
          <w:b/>
        </w:rPr>
      </w:pPr>
      <w:r w:rsidRPr="00DB1EF1">
        <w:rPr>
          <w:b/>
        </w:rPr>
        <w:t xml:space="preserve">Heikkila, Eric J. (2000), “The economics of urban structure”, chapter </w:t>
      </w:r>
      <w:r w:rsidR="009D573C" w:rsidRPr="00DB1EF1">
        <w:rPr>
          <w:b/>
        </w:rPr>
        <w:t>4</w:t>
      </w:r>
      <w:r w:rsidRPr="00DB1EF1">
        <w:rPr>
          <w:b/>
        </w:rPr>
        <w:t xml:space="preserve"> in </w:t>
      </w:r>
      <w:r w:rsidRPr="00DB1EF1">
        <w:rPr>
          <w:b/>
          <w:i/>
        </w:rPr>
        <w:t>The Economics of Planning</w:t>
      </w:r>
      <w:r w:rsidRPr="00DB1EF1">
        <w:rPr>
          <w:b/>
        </w:rPr>
        <w:t>, CUPR Press, Rutgers University.</w:t>
      </w:r>
    </w:p>
    <w:p w14:paraId="159EDB43" w14:textId="0A4E63BF" w:rsidR="00B80432" w:rsidRDefault="00B80432" w:rsidP="00153AE2">
      <w:pPr>
        <w:pStyle w:val="biblio"/>
      </w:pPr>
    </w:p>
    <w:p w14:paraId="7C555805" w14:textId="12690257" w:rsidR="00B80432" w:rsidRDefault="00B80432" w:rsidP="00153AE2">
      <w:pPr>
        <w:pStyle w:val="biblio"/>
      </w:pPr>
      <w:r>
        <w:t xml:space="preserve">Marcuse, Peter (2008), “Globalization and the Forms of Cities”, chapter 2 in Mike Jenks, Daniel Kozak, Pattaranan Takkanon, </w:t>
      </w:r>
      <w:r w:rsidRPr="00B80432">
        <w:rPr>
          <w:i/>
        </w:rPr>
        <w:t>World Cities and Urban Form</w:t>
      </w:r>
      <w:r>
        <w:t>, Routledge.</w:t>
      </w:r>
    </w:p>
    <w:p w14:paraId="618B7894" w14:textId="437766C5" w:rsidR="009D573C" w:rsidRDefault="009D573C" w:rsidP="00153AE2">
      <w:pPr>
        <w:pStyle w:val="biblio"/>
      </w:pPr>
      <w:r>
        <w:tab/>
      </w:r>
      <w:hyperlink r:id="rId13" w:anchor="v=onepage&amp;q=Peter%20Marcuse%20forms%20of%20cities&amp;f=false" w:history="1">
        <w:r w:rsidRPr="009D573C">
          <w:rPr>
            <w:rStyle w:val="Hyperlink"/>
            <w:sz w:val="16"/>
          </w:rPr>
          <w:t>https://books.google.com/books?id=M41EAgAAQBAJ&amp;lpg=PA25&amp;ots=w1CBFhHAB5&amp;dq=Peter%20Marcuse%20forms%20of%20cities&amp;lr&amp;pg=PA25#v=onepage&amp;q=Peter%20Marcuse%20forms%20of%20cities&amp;f=false</w:t>
        </w:r>
      </w:hyperlink>
      <w:r w:rsidRPr="009D573C">
        <w:rPr>
          <w:sz w:val="16"/>
        </w:rPr>
        <w:t xml:space="preserve"> </w:t>
      </w:r>
    </w:p>
    <w:p w14:paraId="0F34F90C" w14:textId="77777777" w:rsidR="00AF1E25" w:rsidRDefault="00AF1E25" w:rsidP="00AF1E25">
      <w:pPr>
        <w:pStyle w:val="biblio"/>
      </w:pPr>
    </w:p>
    <w:p w14:paraId="2BF370A6" w14:textId="60E9B6EC" w:rsidR="00AF1E25" w:rsidRDefault="00AF1E25" w:rsidP="00AF1E25">
      <w:pPr>
        <w:pStyle w:val="biblio"/>
      </w:pPr>
      <w:r>
        <w:t xml:space="preserve">Shakespeare, William (1599), </w:t>
      </w:r>
      <w:r w:rsidRPr="00AF1E25">
        <w:rPr>
          <w:i/>
        </w:rPr>
        <w:t>Julius Caesar</w:t>
      </w:r>
      <w:r>
        <w:t>, “</w:t>
      </w:r>
      <w:r w:rsidRPr="00AF1E25">
        <w:t>"Dwell I but in the suburbs</w:t>
      </w:r>
      <w:r>
        <w:t xml:space="preserve"> o</w:t>
      </w:r>
      <w:r w:rsidRPr="00AF1E25">
        <w:t>f your good pleasure? If it be no more,</w:t>
      </w:r>
      <w:r w:rsidRPr="00AF1E25">
        <w:br/>
        <w:t>Portia is Brutus’ harlot, not his wife."</w:t>
      </w:r>
      <w:r>
        <w:t xml:space="preserve">  2.1.287.</w:t>
      </w:r>
    </w:p>
    <w:p w14:paraId="14ADBD0D" w14:textId="77777777" w:rsidR="0077678F" w:rsidRDefault="0077678F" w:rsidP="0077678F"/>
    <w:p w14:paraId="22A5CDE8" w14:textId="7E30E667" w:rsidR="004351B2" w:rsidRPr="00D55B07" w:rsidRDefault="00D55B07" w:rsidP="003A6E45">
      <w:pPr>
        <w:pStyle w:val="Heading2"/>
      </w:pPr>
      <w:r w:rsidRPr="00D55B07">
        <w:t>Transportation</w:t>
      </w:r>
      <w:r w:rsidR="00000506" w:rsidRPr="00D55B07">
        <w:t xml:space="preserve"> </w:t>
      </w:r>
      <w:r w:rsidRPr="00D55B07">
        <w:t xml:space="preserve">&amp; </w:t>
      </w:r>
      <w:r w:rsidR="00D33239">
        <w:t>mobility</w:t>
      </w:r>
    </w:p>
    <w:p w14:paraId="77D763E2" w14:textId="77777777" w:rsidR="00DE3578" w:rsidRDefault="00DE3578" w:rsidP="009A1050">
      <w:pPr>
        <w:pStyle w:val="biblio"/>
      </w:pPr>
    </w:p>
    <w:p w14:paraId="465D9A5A" w14:textId="4DBFE172" w:rsidR="000B2F2B" w:rsidRDefault="000B2F2B" w:rsidP="009A1050">
      <w:pPr>
        <w:pStyle w:val="biblio"/>
      </w:pPr>
      <w:r>
        <w:t xml:space="preserve">Dill, Jennifer and Nathan McNeil (2020), “Are shared vehicles shared by all? A review of equity and vehicle sharing”, </w:t>
      </w:r>
      <w:r w:rsidRPr="000B2F2B">
        <w:rPr>
          <w:i/>
        </w:rPr>
        <w:t>Journal of Planning Literature</w:t>
      </w:r>
      <w:r>
        <w:t xml:space="preserve">. </w:t>
      </w:r>
    </w:p>
    <w:p w14:paraId="1E1C30A2" w14:textId="77777777" w:rsidR="000B2F2B" w:rsidRDefault="000B2F2B" w:rsidP="009A1050">
      <w:pPr>
        <w:pStyle w:val="biblio"/>
      </w:pPr>
    </w:p>
    <w:p w14:paraId="67391732" w14:textId="0FF75247" w:rsidR="0077678F" w:rsidRDefault="0077678F" w:rsidP="009A1050">
      <w:pPr>
        <w:pStyle w:val="biblio"/>
      </w:pPr>
      <w:r>
        <w:t xml:space="preserve">Heikkila, Eric J. (2000), “The economics of </w:t>
      </w:r>
      <w:r w:rsidR="009A1050">
        <w:t>traffic congestion</w:t>
      </w:r>
      <w:r>
        <w:t>”</w:t>
      </w:r>
      <w:r w:rsidR="009A1050">
        <w:t>, chapter 6</w:t>
      </w:r>
      <w:r>
        <w:t xml:space="preserve"> in </w:t>
      </w:r>
      <w:r w:rsidRPr="00B80432">
        <w:rPr>
          <w:i/>
        </w:rPr>
        <w:t>The Economics of Planning</w:t>
      </w:r>
      <w:r>
        <w:t>, CUPR Press, Rutgers University.</w:t>
      </w:r>
    </w:p>
    <w:p w14:paraId="40A4A22A" w14:textId="77777777" w:rsidR="009A1050" w:rsidRDefault="009A1050" w:rsidP="0077678F"/>
    <w:p w14:paraId="6752F7EA" w14:textId="411492DE" w:rsidR="006D47FD" w:rsidRPr="00DB1EF1" w:rsidRDefault="006D47FD" w:rsidP="009A1050">
      <w:pPr>
        <w:pStyle w:val="biblio"/>
        <w:rPr>
          <w:b/>
        </w:rPr>
      </w:pPr>
      <w:r w:rsidRPr="00DB1EF1">
        <w:rPr>
          <w:b/>
        </w:rPr>
        <w:t>Polyzos, Serafeim and Dimitrios Tsiotas (2020), “The contribution of transport infrastructures to the economic and regional development: a review of the conceptual framework”, Theoretical and Empirical Researches in Urban Management, vol. 15(1), 5-23.</w:t>
      </w:r>
    </w:p>
    <w:p w14:paraId="462E7532" w14:textId="77777777" w:rsidR="006D47FD" w:rsidRDefault="006D47FD" w:rsidP="009A1050">
      <w:pPr>
        <w:pStyle w:val="biblio"/>
      </w:pPr>
    </w:p>
    <w:p w14:paraId="3F65D4E1" w14:textId="74FDC2FE" w:rsidR="009A1050" w:rsidRDefault="009A1050" w:rsidP="009A1050">
      <w:pPr>
        <w:pStyle w:val="biblio"/>
      </w:pPr>
      <w:r>
        <w:t xml:space="preserve">World Bank (2014), “Executive Summary”, in </w:t>
      </w:r>
      <w:r w:rsidRPr="0016578B">
        <w:rPr>
          <w:i/>
        </w:rPr>
        <w:t>Formul</w:t>
      </w:r>
      <w:r>
        <w:rPr>
          <w:i/>
        </w:rPr>
        <w:t>ating an Urban Transport Policy</w:t>
      </w:r>
      <w:r w:rsidRPr="0016578B">
        <w:rPr>
          <w:i/>
        </w:rPr>
        <w:t>: Choosing between</w:t>
      </w:r>
      <w:r w:rsidRPr="0016578B">
        <w:t xml:space="preserve"> </w:t>
      </w:r>
      <w:r w:rsidRPr="0016578B">
        <w:rPr>
          <w:i/>
        </w:rPr>
        <w:t>Options</w:t>
      </w:r>
      <w:r>
        <w:t>,</w:t>
      </w:r>
      <w:r w:rsidRPr="0016578B">
        <w:t xml:space="preserve"> World Bank</w:t>
      </w:r>
      <w:r>
        <w:t>.</w:t>
      </w:r>
    </w:p>
    <w:p w14:paraId="143BBFAB" w14:textId="77777777" w:rsidR="0077678F" w:rsidRDefault="0077678F" w:rsidP="0077678F"/>
    <w:p w14:paraId="58FC166D" w14:textId="48AB8B54" w:rsidR="00D55B07" w:rsidRPr="00D55B07" w:rsidRDefault="00D55B07" w:rsidP="003A6E45">
      <w:pPr>
        <w:pStyle w:val="Heading2"/>
      </w:pPr>
      <w:r w:rsidRPr="00D55B07">
        <w:t>Climate change adaptation &amp; mitigation</w:t>
      </w:r>
    </w:p>
    <w:p w14:paraId="1539FF89" w14:textId="77777777" w:rsidR="00BA33F1" w:rsidRDefault="00BA33F1" w:rsidP="0077678F">
      <w:pPr>
        <w:pStyle w:val="biblio"/>
      </w:pPr>
    </w:p>
    <w:p w14:paraId="1BD125CC" w14:textId="46B12735" w:rsidR="002B38F4" w:rsidRPr="00DB1EF1" w:rsidRDefault="00154A5B" w:rsidP="0077678F">
      <w:pPr>
        <w:pStyle w:val="biblio"/>
        <w:rPr>
          <w:b/>
        </w:rPr>
      </w:pPr>
      <w:r w:rsidRPr="00DB1EF1">
        <w:rPr>
          <w:b/>
        </w:rPr>
        <w:t xml:space="preserve">IPCC (2018), </w:t>
      </w:r>
      <w:r w:rsidR="002618E2" w:rsidRPr="00DB1EF1">
        <w:rPr>
          <w:b/>
        </w:rPr>
        <w:t xml:space="preserve">“Urban areas”, chapter 8 in the </w:t>
      </w:r>
      <w:r w:rsidR="002618E2" w:rsidRPr="00DB1EF1">
        <w:rPr>
          <w:b/>
          <w:i/>
        </w:rPr>
        <w:t>Fifth Assessment Report</w:t>
      </w:r>
      <w:r w:rsidR="002618E2" w:rsidRPr="00DB1EF1">
        <w:rPr>
          <w:b/>
        </w:rPr>
        <w:t xml:space="preserve"> of the Intergovernmental Panel on Climate Change.</w:t>
      </w:r>
    </w:p>
    <w:p w14:paraId="435AEABD" w14:textId="77777777" w:rsidR="002B38F4" w:rsidRDefault="002B38F4" w:rsidP="0077678F">
      <w:pPr>
        <w:pStyle w:val="biblio"/>
      </w:pPr>
    </w:p>
    <w:p w14:paraId="6F038D95" w14:textId="41A3C8CB" w:rsidR="0077678F" w:rsidRDefault="0077678F" w:rsidP="0077678F">
      <w:pPr>
        <w:pStyle w:val="biblio"/>
      </w:pPr>
      <w:r>
        <w:t xml:space="preserve">Heikkila, Eric J. and Mylinh Ngo Huang (2014), “Adaptation to Flooding in Urban Areas: An Economic Primer”, </w:t>
      </w:r>
      <w:r w:rsidRPr="00D10020">
        <w:rPr>
          <w:i/>
        </w:rPr>
        <w:t>Public Works Management &amp; Policy</w:t>
      </w:r>
      <w:r>
        <w:t>, vol. 19(1), January, 11-36.</w:t>
      </w:r>
    </w:p>
    <w:p w14:paraId="3B7B99EF" w14:textId="77777777" w:rsidR="0077678F" w:rsidRDefault="0077678F" w:rsidP="0077678F">
      <w:pPr>
        <w:pStyle w:val="biblio"/>
      </w:pPr>
    </w:p>
    <w:p w14:paraId="0FCD27EA" w14:textId="1170EFBF" w:rsidR="0077678F" w:rsidRDefault="0077678F" w:rsidP="0077678F">
      <w:pPr>
        <w:pStyle w:val="biblio"/>
      </w:pPr>
      <w:r>
        <w:t xml:space="preserve">Heikkila, Eric J. (2020), “Appendix: A primer on carbon tax versus cap and trade”, from chapter </w:t>
      </w:r>
      <w:r w:rsidR="009A1050">
        <w:t xml:space="preserve">5 in </w:t>
      </w:r>
      <w:r w:rsidR="009A1050" w:rsidRPr="009A1050">
        <w:rPr>
          <w:i/>
        </w:rPr>
        <w:t>China from a U.S. Policy Perspective</w:t>
      </w:r>
      <w:r w:rsidR="009A1050">
        <w:t>, Routledge.</w:t>
      </w:r>
    </w:p>
    <w:p w14:paraId="765B8A55" w14:textId="77777777" w:rsidR="0077678F" w:rsidRDefault="0077678F" w:rsidP="0077678F">
      <w:pPr>
        <w:pStyle w:val="biblio"/>
      </w:pPr>
    </w:p>
    <w:p w14:paraId="1E6767C3" w14:textId="77777777" w:rsidR="00D55B07" w:rsidRPr="00D55B07" w:rsidRDefault="00D55B07" w:rsidP="003A6E45">
      <w:pPr>
        <w:pStyle w:val="Heading2"/>
      </w:pPr>
      <w:r>
        <w:t>Culture and b</w:t>
      </w:r>
      <w:r w:rsidRPr="00D55B07">
        <w:t>uilt form</w:t>
      </w:r>
    </w:p>
    <w:p w14:paraId="67C2D477" w14:textId="77777777" w:rsidR="00DE3578" w:rsidRDefault="00DE3578" w:rsidP="0061070A">
      <w:pPr>
        <w:pStyle w:val="biblio"/>
        <w:rPr>
          <w:rFonts w:asciiTheme="majorHAnsi" w:eastAsiaTheme="majorEastAsia" w:hAnsiTheme="majorHAnsi" w:cstheme="majorBidi"/>
          <w:b/>
          <w:bCs/>
          <w:color w:val="4F81BD" w:themeColor="accent1"/>
          <w:sz w:val="22"/>
        </w:rPr>
      </w:pPr>
    </w:p>
    <w:p w14:paraId="731439BA" w14:textId="1D1FCB31" w:rsidR="0061070A" w:rsidRDefault="0061070A" w:rsidP="0061070A">
      <w:pPr>
        <w:pStyle w:val="biblio"/>
      </w:pPr>
      <w:r w:rsidRPr="00223DD6">
        <w:t>Heikkila</w:t>
      </w:r>
      <w:r>
        <w:t>, Eric J.</w:t>
      </w:r>
      <w:r>
        <w:rPr>
          <w:rFonts w:hint="eastAsia"/>
          <w:lang w:eastAsia="ko-KR"/>
        </w:rPr>
        <w:t xml:space="preserve"> (</w:t>
      </w:r>
      <w:r>
        <w:t>2011</w:t>
      </w:r>
      <w:r>
        <w:rPr>
          <w:rFonts w:hint="eastAsia"/>
          <w:lang w:eastAsia="ko-KR"/>
        </w:rPr>
        <w:t xml:space="preserve">), </w:t>
      </w:r>
      <w:r>
        <w:rPr>
          <w:lang w:eastAsia="ko-KR"/>
        </w:rPr>
        <w:t>“</w:t>
      </w:r>
      <w:r>
        <w:t>Beijing: Lost in Translation?</w:t>
      </w:r>
      <w:r>
        <w:rPr>
          <w:lang w:eastAsia="ko-KR"/>
        </w:rPr>
        <w:t>”</w:t>
      </w:r>
      <w:r>
        <w:rPr>
          <w:rFonts w:hint="eastAsia"/>
          <w:lang w:eastAsia="ko-KR"/>
        </w:rPr>
        <w:t>,</w:t>
      </w:r>
      <w:r>
        <w:t xml:space="preserve"> </w:t>
      </w:r>
      <w:r w:rsidRPr="00E33BF8">
        <w:rPr>
          <w:bCs/>
          <w:i/>
          <w:iCs/>
          <w:noProof/>
        </w:rPr>
        <w:t>Journal of Architectural and Planning Research</w:t>
      </w:r>
      <w:r w:rsidR="009A1050">
        <w:t>, vol. 28(1)</w:t>
      </w:r>
    </w:p>
    <w:p w14:paraId="7448956D" w14:textId="1F9962DF" w:rsidR="00F209FC" w:rsidRDefault="00F209FC" w:rsidP="0061070A">
      <w:pPr>
        <w:pStyle w:val="biblio"/>
      </w:pPr>
    </w:p>
    <w:p w14:paraId="735FEE16" w14:textId="77777777" w:rsidR="00DE3578" w:rsidRDefault="00DE3578" w:rsidP="00DE3578">
      <w:pPr>
        <w:pStyle w:val="biblio"/>
      </w:pPr>
      <w:r>
        <w:t xml:space="preserve">Kim, Annette M. (2012), “The Mixed-Use Sidewalk: Vending and Property Rights in Public Space”, </w:t>
      </w:r>
      <w:r w:rsidRPr="00917C9E">
        <w:rPr>
          <w:i/>
        </w:rPr>
        <w:t>Journal of the American Planning Association</w:t>
      </w:r>
      <w:r>
        <w:t>, vol. 78(3), 225-238.</w:t>
      </w:r>
    </w:p>
    <w:p w14:paraId="423DAC9E" w14:textId="77777777" w:rsidR="00DE3578" w:rsidRDefault="00DE3578" w:rsidP="00DE3578">
      <w:pPr>
        <w:pStyle w:val="biblio"/>
      </w:pPr>
    </w:p>
    <w:p w14:paraId="5A72CA9E" w14:textId="1892922F" w:rsidR="00F209FC" w:rsidRPr="00DB1EF1" w:rsidRDefault="00F209FC" w:rsidP="0061070A">
      <w:pPr>
        <w:pStyle w:val="biblio"/>
        <w:rPr>
          <w:b/>
        </w:rPr>
      </w:pPr>
      <w:r w:rsidRPr="00DB1EF1">
        <w:rPr>
          <w:b/>
        </w:rPr>
        <w:t xml:space="preserve">Roland, Gerard (2016), “Culture, institutions and development”, </w:t>
      </w:r>
      <w:r w:rsidRPr="00DB1EF1">
        <w:rPr>
          <w:b/>
          <w:i/>
        </w:rPr>
        <w:t>EDI working paper series</w:t>
      </w:r>
      <w:r w:rsidRPr="00DB1EF1">
        <w:rPr>
          <w:b/>
        </w:rPr>
        <w:t>, WP16/16.03/1</w:t>
      </w:r>
    </w:p>
    <w:p w14:paraId="69F77753" w14:textId="77777777" w:rsidR="0061070A" w:rsidRDefault="0061070A" w:rsidP="0061070A">
      <w:pPr>
        <w:pStyle w:val="biblio"/>
      </w:pPr>
    </w:p>
    <w:p w14:paraId="16FBA9F5" w14:textId="224A531D" w:rsidR="00000506" w:rsidRDefault="00D55B07" w:rsidP="003A6E45">
      <w:pPr>
        <w:pStyle w:val="Heading2"/>
      </w:pPr>
      <w:r w:rsidRPr="00D55B07">
        <w:t>Economic development</w:t>
      </w:r>
    </w:p>
    <w:p w14:paraId="16E34CF2" w14:textId="77777777" w:rsidR="0077678F" w:rsidRDefault="0077678F" w:rsidP="0061070A">
      <w:pPr>
        <w:pStyle w:val="biblio"/>
      </w:pPr>
    </w:p>
    <w:p w14:paraId="3BFF81CF" w14:textId="385DC5E1" w:rsidR="0061070A" w:rsidRPr="00DB1EF1" w:rsidRDefault="0061070A" w:rsidP="0061070A">
      <w:pPr>
        <w:pStyle w:val="biblio"/>
        <w:rPr>
          <w:b/>
        </w:rPr>
      </w:pPr>
      <w:r w:rsidRPr="00DB1EF1">
        <w:rPr>
          <w:b/>
        </w:rPr>
        <w:t xml:space="preserve">Rodrik, Dani (2014), "The Past, Present, and Future of Economic Growth", </w:t>
      </w:r>
      <w:r w:rsidRPr="00DB1EF1">
        <w:rPr>
          <w:b/>
          <w:i/>
        </w:rPr>
        <w:t>Challenge</w:t>
      </w:r>
      <w:r w:rsidRPr="00DB1EF1">
        <w:rPr>
          <w:b/>
        </w:rPr>
        <w:t>, vol. 57(3), 5-39.</w:t>
      </w:r>
    </w:p>
    <w:p w14:paraId="0C10E41B" w14:textId="77777777" w:rsidR="009A1050" w:rsidRDefault="009A1050" w:rsidP="0061070A">
      <w:pPr>
        <w:pStyle w:val="biblio"/>
      </w:pPr>
    </w:p>
    <w:p w14:paraId="7CAAABD5" w14:textId="139EC7BE" w:rsidR="009A1050" w:rsidRDefault="009A1050" w:rsidP="009A1050">
      <w:pPr>
        <w:pStyle w:val="biblio"/>
      </w:pPr>
      <w:r w:rsidRPr="0093395A">
        <w:t>Heikkila, Eric J. and Ph</w:t>
      </w:r>
      <w:r w:rsidR="00BC42AF">
        <w:t>ilippe Peycam (2010), “Economic</w:t>
      </w:r>
      <w:r w:rsidRPr="0093395A">
        <w:t xml:space="preserve"> Development in the Shadow of Angkor Wat: Meaning, Legitimation and Myth”, </w:t>
      </w:r>
      <w:r w:rsidRPr="0093395A">
        <w:rPr>
          <w:i/>
        </w:rPr>
        <w:t>Journal of Planning Education and Research</w:t>
      </w:r>
      <w:r w:rsidRPr="0093395A">
        <w:t>, vol. 29(3).</w:t>
      </w:r>
    </w:p>
    <w:p w14:paraId="1A512201" w14:textId="77777777" w:rsidR="009A1050" w:rsidRDefault="009A1050" w:rsidP="009A1050">
      <w:pPr>
        <w:pStyle w:val="biblio"/>
      </w:pPr>
    </w:p>
    <w:p w14:paraId="7F0BA44A" w14:textId="376A8235" w:rsidR="009A1050" w:rsidRDefault="009A1050" w:rsidP="00574EE5">
      <w:pPr>
        <w:pStyle w:val="biblio"/>
      </w:pPr>
      <w:r>
        <w:t xml:space="preserve">Woetzel, Jonathan and Herbert Pohl (2015), “Infrastructure: </w:t>
      </w:r>
      <w:r w:rsidR="00BC42AF">
        <w:t>d</w:t>
      </w:r>
      <w:r>
        <w:t xml:space="preserve">oing </w:t>
      </w:r>
      <w:r w:rsidR="00BC42AF">
        <w:t>m</w:t>
      </w:r>
      <w:r>
        <w:t xml:space="preserve">ore </w:t>
      </w:r>
      <w:r w:rsidR="00BC42AF">
        <w:t>w</w:t>
      </w:r>
      <w:r>
        <w:t xml:space="preserve">ith </w:t>
      </w:r>
      <w:r w:rsidR="00BC42AF">
        <w:t>l</w:t>
      </w:r>
      <w:r>
        <w:t xml:space="preserve">ess”, in Edward Glaeser and Abha Joshi-Ghani, editors, </w:t>
      </w:r>
      <w:r w:rsidRPr="0016578B">
        <w:rPr>
          <w:i/>
        </w:rPr>
        <w:t>The Urban Imperative: Towards Competitive Cities</w:t>
      </w:r>
      <w:r>
        <w:t>.  Also available as World Bank working paper.</w:t>
      </w:r>
    </w:p>
    <w:p w14:paraId="290B99AF" w14:textId="77777777" w:rsidR="0077678F" w:rsidRDefault="0077678F" w:rsidP="0061070A">
      <w:pPr>
        <w:pStyle w:val="biblio"/>
      </w:pPr>
    </w:p>
    <w:p w14:paraId="696554DE" w14:textId="138D718B" w:rsidR="00AF588A" w:rsidRDefault="00AF588A" w:rsidP="003A6E45">
      <w:pPr>
        <w:pStyle w:val="Heading2"/>
      </w:pPr>
      <w:r>
        <w:t>City development strategies</w:t>
      </w:r>
    </w:p>
    <w:p w14:paraId="5A84D224" w14:textId="77777777" w:rsidR="00DE3578" w:rsidRDefault="00DE3578" w:rsidP="00DE3578">
      <w:pPr>
        <w:pStyle w:val="biblio"/>
      </w:pPr>
    </w:p>
    <w:p w14:paraId="56BCAAD5" w14:textId="347EA145" w:rsidR="00DE3578" w:rsidRPr="00DB1EF1" w:rsidRDefault="00DE3578" w:rsidP="00DE3578">
      <w:pPr>
        <w:pStyle w:val="biblio"/>
        <w:rPr>
          <w:b/>
        </w:rPr>
      </w:pPr>
      <w:r w:rsidRPr="00DB1EF1">
        <w:rPr>
          <w:b/>
        </w:rPr>
        <w:t xml:space="preserve">Cities Alliance (2007), </w:t>
      </w:r>
      <w:r w:rsidRPr="00DB1EF1">
        <w:rPr>
          <w:b/>
          <w:i/>
        </w:rPr>
        <w:t>Guide to City Development Strategies: Improving Urban Performance</w:t>
      </w:r>
      <w:r w:rsidRPr="00DB1EF1">
        <w:rPr>
          <w:b/>
        </w:rPr>
        <w:t xml:space="preserve"> (92 pages)</w:t>
      </w:r>
    </w:p>
    <w:p w14:paraId="78FDA702" w14:textId="77777777" w:rsidR="00DE3578" w:rsidRDefault="00DE3578" w:rsidP="00DE3578">
      <w:pPr>
        <w:pStyle w:val="biblio"/>
      </w:pPr>
    </w:p>
    <w:p w14:paraId="6F75C181" w14:textId="20353781" w:rsidR="00AF588A" w:rsidRDefault="00AF588A" w:rsidP="003A6E45">
      <w:pPr>
        <w:pStyle w:val="Heading2"/>
      </w:pPr>
      <w:r>
        <w:t>Project evaluation</w:t>
      </w:r>
      <w:r w:rsidR="00DE3578">
        <w:t xml:space="preserve"> &amp; implementation</w:t>
      </w:r>
    </w:p>
    <w:p w14:paraId="02E506E1" w14:textId="77777777" w:rsidR="0077678F" w:rsidRDefault="0077678F" w:rsidP="0077678F"/>
    <w:p w14:paraId="2B16BD2F" w14:textId="30C2159A" w:rsidR="0077678F" w:rsidRDefault="0077678F" w:rsidP="009A1050">
      <w:pPr>
        <w:pStyle w:val="biblio"/>
      </w:pPr>
      <w:r>
        <w:t xml:space="preserve">Heikkila, Eric J. (2000), “Understanding cost-benefit analysis”, chapter 8 in </w:t>
      </w:r>
      <w:r w:rsidRPr="00BC42AF">
        <w:rPr>
          <w:i/>
        </w:rPr>
        <w:t>The Economics of Planning</w:t>
      </w:r>
      <w:r>
        <w:t>, CUPR Press, Rutgers University.</w:t>
      </w:r>
    </w:p>
    <w:p w14:paraId="20C38A84" w14:textId="08A5AE11" w:rsidR="00DB1EF1" w:rsidRDefault="00DB1EF1" w:rsidP="009A1050">
      <w:pPr>
        <w:pStyle w:val="biblio"/>
      </w:pPr>
    </w:p>
    <w:p w14:paraId="4A5737AC" w14:textId="79917033" w:rsidR="00DB1EF1" w:rsidRPr="00DB1EF1" w:rsidRDefault="00DB1EF1" w:rsidP="00DB1EF1">
      <w:pPr>
        <w:pStyle w:val="biblio"/>
        <w:rPr>
          <w:b/>
        </w:rPr>
      </w:pPr>
      <w:r w:rsidRPr="00DB1EF1">
        <w:rPr>
          <w:b/>
        </w:rPr>
        <w:t xml:space="preserve">Raimondo, Estelle (2016), “What Difference Does Good Monitoring &amp; Evaluation Make to World Bank Project Performance?”, </w:t>
      </w:r>
      <w:r w:rsidRPr="00DB1EF1">
        <w:rPr>
          <w:b/>
          <w:i/>
        </w:rPr>
        <w:t>Policy Research Working Paper</w:t>
      </w:r>
      <w:r w:rsidRPr="00DB1EF1">
        <w:rPr>
          <w:b/>
        </w:rPr>
        <w:t xml:space="preserve"> # 7726, Independent Evaluation Group, World Bank.</w:t>
      </w:r>
    </w:p>
    <w:p w14:paraId="571379EC" w14:textId="0E194075" w:rsidR="00DB1EF1" w:rsidRDefault="00DB1EF1" w:rsidP="009A1050">
      <w:pPr>
        <w:pStyle w:val="biblio"/>
      </w:pPr>
    </w:p>
    <w:p w14:paraId="226474E4" w14:textId="77777777" w:rsidR="0077678F" w:rsidRDefault="0077678F" w:rsidP="0077678F"/>
    <w:p w14:paraId="569EB287" w14:textId="77777777" w:rsidR="0064319A" w:rsidRDefault="0064319A" w:rsidP="0064319A"/>
    <w:p w14:paraId="2133D7D6" w14:textId="2420B75E" w:rsidR="00C10BB0" w:rsidRDefault="00C10BB0">
      <w:pPr>
        <w:spacing w:after="200" w:line="276" w:lineRule="auto"/>
        <w:rPr>
          <w:rFonts w:ascii="Arial" w:hAnsi="Arial" w:cs="Arial"/>
          <w:b/>
          <w:bCs/>
          <w:color w:val="0000FF"/>
          <w:szCs w:val="32"/>
        </w:rPr>
      </w:pPr>
      <w:r>
        <w:br w:type="page"/>
      </w:r>
    </w:p>
    <w:p w14:paraId="1627691E" w14:textId="77777777" w:rsidR="00F7775D" w:rsidRDefault="00F7775D" w:rsidP="00411CAF">
      <w:pPr>
        <w:pStyle w:val="Heading1"/>
      </w:pPr>
    </w:p>
    <w:p w14:paraId="1682AC42" w14:textId="77777777" w:rsidR="000655FB" w:rsidRDefault="000655FB" w:rsidP="00D64F9E"/>
    <w:p w14:paraId="2E170E49" w14:textId="77777777" w:rsidR="00D10020" w:rsidRPr="00D10020" w:rsidRDefault="00D10020" w:rsidP="00C10BB0">
      <w:pPr>
        <w:pStyle w:val="Heading1"/>
        <w:rPr>
          <w:color w:val="548DD4" w:themeColor="text2" w:themeTint="99"/>
        </w:rPr>
      </w:pPr>
      <w:r w:rsidRPr="00D10020">
        <w:t xml:space="preserve">Examples of Novels </w:t>
      </w:r>
      <w:r>
        <w:t>Set in the Global South</w:t>
      </w:r>
    </w:p>
    <w:p w14:paraId="458BC3BC" w14:textId="77777777" w:rsidR="00D10020" w:rsidRDefault="00D10020" w:rsidP="00D10020"/>
    <w:tbl>
      <w:tblPr>
        <w:tblStyle w:val="TableGrid"/>
        <w:tblW w:w="9108" w:type="dxa"/>
        <w:tblLook w:val="04A0" w:firstRow="1" w:lastRow="0" w:firstColumn="1" w:lastColumn="0" w:noHBand="0" w:noVBand="1"/>
      </w:tblPr>
      <w:tblGrid>
        <w:gridCol w:w="2268"/>
        <w:gridCol w:w="2790"/>
        <w:gridCol w:w="4050"/>
      </w:tblGrid>
      <w:tr w:rsidR="00D10020" w:rsidRPr="00D10020" w14:paraId="244A1EDA" w14:textId="77777777" w:rsidTr="00C84F05">
        <w:tc>
          <w:tcPr>
            <w:tcW w:w="2268" w:type="dxa"/>
            <w:shd w:val="clear" w:color="auto" w:fill="C6D9F1" w:themeFill="text2" w:themeFillTint="33"/>
          </w:tcPr>
          <w:p w14:paraId="1DE0EC80" w14:textId="77777777" w:rsidR="00D10020" w:rsidRPr="00D10020" w:rsidRDefault="00D10020" w:rsidP="00C84F05">
            <w:pPr>
              <w:rPr>
                <w:b/>
                <w:sz w:val="24"/>
              </w:rPr>
            </w:pPr>
            <w:r w:rsidRPr="00D10020">
              <w:rPr>
                <w:b/>
                <w:sz w:val="24"/>
              </w:rPr>
              <w:t>Place</w:t>
            </w:r>
          </w:p>
        </w:tc>
        <w:tc>
          <w:tcPr>
            <w:tcW w:w="2790" w:type="dxa"/>
            <w:shd w:val="clear" w:color="auto" w:fill="C6D9F1" w:themeFill="text2" w:themeFillTint="33"/>
          </w:tcPr>
          <w:p w14:paraId="58DD9EE0" w14:textId="77777777" w:rsidR="00D10020" w:rsidRPr="00D10020" w:rsidRDefault="00D10020" w:rsidP="00C84F05">
            <w:pPr>
              <w:rPr>
                <w:b/>
                <w:sz w:val="24"/>
              </w:rPr>
            </w:pPr>
            <w:r w:rsidRPr="00D10020">
              <w:rPr>
                <w:b/>
                <w:sz w:val="24"/>
              </w:rPr>
              <w:t>Author</w:t>
            </w:r>
          </w:p>
        </w:tc>
        <w:tc>
          <w:tcPr>
            <w:tcW w:w="4050" w:type="dxa"/>
            <w:shd w:val="clear" w:color="auto" w:fill="C6D9F1" w:themeFill="text2" w:themeFillTint="33"/>
          </w:tcPr>
          <w:p w14:paraId="4924CFF1" w14:textId="77777777" w:rsidR="00D10020" w:rsidRPr="00D10020" w:rsidRDefault="00D10020" w:rsidP="00C84F05">
            <w:pPr>
              <w:rPr>
                <w:b/>
                <w:sz w:val="24"/>
              </w:rPr>
            </w:pPr>
            <w:r w:rsidRPr="00D10020">
              <w:rPr>
                <w:b/>
                <w:sz w:val="24"/>
              </w:rPr>
              <w:t>Title</w:t>
            </w:r>
          </w:p>
        </w:tc>
      </w:tr>
      <w:tr w:rsidR="00D10020" w:rsidRPr="00A22BEC" w14:paraId="79AD9783" w14:textId="77777777" w:rsidTr="00C84F05">
        <w:trPr>
          <w:trHeight w:val="432"/>
        </w:trPr>
        <w:tc>
          <w:tcPr>
            <w:tcW w:w="2268" w:type="dxa"/>
          </w:tcPr>
          <w:p w14:paraId="4A8E63EA" w14:textId="77777777" w:rsidR="00D10020" w:rsidRPr="00D10020" w:rsidRDefault="00D10020" w:rsidP="00C84F05">
            <w:pPr>
              <w:rPr>
                <w:sz w:val="20"/>
              </w:rPr>
            </w:pPr>
            <w:r w:rsidRPr="00D10020">
              <w:rPr>
                <w:sz w:val="20"/>
              </w:rPr>
              <w:t>Afghanistan</w:t>
            </w:r>
          </w:p>
        </w:tc>
        <w:tc>
          <w:tcPr>
            <w:tcW w:w="2790" w:type="dxa"/>
          </w:tcPr>
          <w:p w14:paraId="539BF63A" w14:textId="77777777" w:rsidR="00D10020" w:rsidRPr="00D10020" w:rsidRDefault="00D10020" w:rsidP="00C84F05">
            <w:pPr>
              <w:rPr>
                <w:sz w:val="20"/>
              </w:rPr>
            </w:pPr>
            <w:r w:rsidRPr="00D10020">
              <w:rPr>
                <w:sz w:val="20"/>
              </w:rPr>
              <w:t>Hosseini, Khaled</w:t>
            </w:r>
          </w:p>
        </w:tc>
        <w:tc>
          <w:tcPr>
            <w:tcW w:w="4050" w:type="dxa"/>
          </w:tcPr>
          <w:p w14:paraId="2141F054" w14:textId="77777777" w:rsidR="00D10020" w:rsidRPr="00D10020" w:rsidRDefault="00D10020" w:rsidP="00C84F05">
            <w:pPr>
              <w:rPr>
                <w:i/>
                <w:sz w:val="20"/>
              </w:rPr>
            </w:pPr>
            <w:r w:rsidRPr="00D10020">
              <w:rPr>
                <w:i/>
                <w:sz w:val="20"/>
              </w:rPr>
              <w:t>A Thousand Splendid Suns</w:t>
            </w:r>
          </w:p>
        </w:tc>
      </w:tr>
      <w:tr w:rsidR="00D10020" w:rsidRPr="00A22BEC" w14:paraId="05559074" w14:textId="77777777" w:rsidTr="00C84F05">
        <w:trPr>
          <w:trHeight w:val="432"/>
        </w:trPr>
        <w:tc>
          <w:tcPr>
            <w:tcW w:w="2268" w:type="dxa"/>
          </w:tcPr>
          <w:p w14:paraId="139A63FE" w14:textId="77777777" w:rsidR="00D10020" w:rsidRPr="00D10020" w:rsidRDefault="00D10020" w:rsidP="00C84F05">
            <w:pPr>
              <w:rPr>
                <w:sz w:val="20"/>
              </w:rPr>
            </w:pPr>
            <w:r w:rsidRPr="00D10020">
              <w:rPr>
                <w:sz w:val="20"/>
              </w:rPr>
              <w:t>Alexandria, Egypt</w:t>
            </w:r>
          </w:p>
        </w:tc>
        <w:tc>
          <w:tcPr>
            <w:tcW w:w="2790" w:type="dxa"/>
          </w:tcPr>
          <w:p w14:paraId="24FAD43A" w14:textId="77777777" w:rsidR="00D10020" w:rsidRPr="00D10020" w:rsidRDefault="00D10020" w:rsidP="00C84F05">
            <w:pPr>
              <w:rPr>
                <w:sz w:val="20"/>
              </w:rPr>
            </w:pPr>
            <w:r w:rsidRPr="00D10020">
              <w:rPr>
                <w:sz w:val="20"/>
              </w:rPr>
              <w:t>Durell, Lawrence</w:t>
            </w:r>
          </w:p>
        </w:tc>
        <w:tc>
          <w:tcPr>
            <w:tcW w:w="4050" w:type="dxa"/>
          </w:tcPr>
          <w:p w14:paraId="45AC7D73" w14:textId="77777777" w:rsidR="00D10020" w:rsidRPr="00D10020" w:rsidRDefault="00D10020" w:rsidP="00C84F05">
            <w:pPr>
              <w:rPr>
                <w:i/>
                <w:sz w:val="20"/>
              </w:rPr>
            </w:pPr>
            <w:r w:rsidRPr="00D10020">
              <w:rPr>
                <w:i/>
                <w:sz w:val="20"/>
              </w:rPr>
              <w:t>Alexandria Quartet</w:t>
            </w:r>
          </w:p>
        </w:tc>
      </w:tr>
      <w:tr w:rsidR="00D10020" w:rsidRPr="00A22BEC" w14:paraId="7D5A7982" w14:textId="77777777" w:rsidTr="00C84F05">
        <w:trPr>
          <w:trHeight w:val="432"/>
        </w:trPr>
        <w:tc>
          <w:tcPr>
            <w:tcW w:w="2268" w:type="dxa"/>
          </w:tcPr>
          <w:p w14:paraId="3E93664B" w14:textId="77777777" w:rsidR="00D10020" w:rsidRPr="00D10020" w:rsidRDefault="00D10020" w:rsidP="00C84F05">
            <w:pPr>
              <w:rPr>
                <w:sz w:val="20"/>
              </w:rPr>
            </w:pPr>
            <w:r w:rsidRPr="00D10020">
              <w:rPr>
                <w:sz w:val="20"/>
              </w:rPr>
              <w:t>Almaty, Kazakhstan</w:t>
            </w:r>
          </w:p>
        </w:tc>
        <w:tc>
          <w:tcPr>
            <w:tcW w:w="2790" w:type="dxa"/>
          </w:tcPr>
          <w:p w14:paraId="37C80EE8" w14:textId="77777777" w:rsidR="00D10020" w:rsidRPr="00D10020" w:rsidRDefault="00D10020" w:rsidP="00C84F05">
            <w:pPr>
              <w:rPr>
                <w:sz w:val="20"/>
              </w:rPr>
            </w:pPr>
            <w:r w:rsidRPr="00D10020">
              <w:rPr>
                <w:sz w:val="20"/>
              </w:rPr>
              <w:t>Mazur, Dana</w:t>
            </w:r>
          </w:p>
        </w:tc>
        <w:tc>
          <w:tcPr>
            <w:tcW w:w="4050" w:type="dxa"/>
          </w:tcPr>
          <w:p w14:paraId="10F0B4F3" w14:textId="77777777" w:rsidR="00D10020" w:rsidRPr="00D10020" w:rsidRDefault="00D10020" w:rsidP="00C84F05">
            <w:pPr>
              <w:rPr>
                <w:i/>
                <w:sz w:val="20"/>
              </w:rPr>
            </w:pPr>
            <w:r w:rsidRPr="00D10020">
              <w:rPr>
                <w:i/>
                <w:sz w:val="20"/>
              </w:rPr>
              <w:t>Almaty-Transit</w:t>
            </w:r>
          </w:p>
        </w:tc>
      </w:tr>
      <w:tr w:rsidR="00D10020" w:rsidRPr="00A22BEC" w14:paraId="38F059AD" w14:textId="77777777" w:rsidTr="00C84F05">
        <w:trPr>
          <w:trHeight w:val="432"/>
        </w:trPr>
        <w:tc>
          <w:tcPr>
            <w:tcW w:w="2268" w:type="dxa"/>
          </w:tcPr>
          <w:p w14:paraId="12F46904" w14:textId="77777777" w:rsidR="00D10020" w:rsidRPr="00D10020" w:rsidRDefault="00D10020" w:rsidP="00C84F05">
            <w:pPr>
              <w:rPr>
                <w:sz w:val="20"/>
              </w:rPr>
            </w:pPr>
            <w:r w:rsidRPr="00D10020">
              <w:rPr>
                <w:sz w:val="20"/>
              </w:rPr>
              <w:t>Amman, Jordan</w:t>
            </w:r>
          </w:p>
        </w:tc>
        <w:tc>
          <w:tcPr>
            <w:tcW w:w="2790" w:type="dxa"/>
          </w:tcPr>
          <w:p w14:paraId="456D6A70" w14:textId="77777777" w:rsidR="00D10020" w:rsidRPr="00D10020" w:rsidRDefault="00D10020" w:rsidP="00C84F05">
            <w:pPr>
              <w:rPr>
                <w:sz w:val="20"/>
              </w:rPr>
            </w:pPr>
            <w:r w:rsidRPr="00D10020">
              <w:rPr>
                <w:sz w:val="20"/>
              </w:rPr>
              <w:t>Munif, Abdul Rahmaan</w:t>
            </w:r>
          </w:p>
        </w:tc>
        <w:tc>
          <w:tcPr>
            <w:tcW w:w="4050" w:type="dxa"/>
          </w:tcPr>
          <w:p w14:paraId="11991612" w14:textId="77777777" w:rsidR="00D10020" w:rsidRPr="00D10020" w:rsidRDefault="00D10020" w:rsidP="00C84F05">
            <w:pPr>
              <w:rPr>
                <w:i/>
                <w:sz w:val="20"/>
              </w:rPr>
            </w:pPr>
            <w:r w:rsidRPr="00D10020">
              <w:rPr>
                <w:i/>
                <w:sz w:val="20"/>
              </w:rPr>
              <w:t>Story of a City: A Childhood in Amman</w:t>
            </w:r>
          </w:p>
        </w:tc>
      </w:tr>
      <w:tr w:rsidR="00D10020" w:rsidRPr="00A22BEC" w14:paraId="24A258EA" w14:textId="77777777" w:rsidTr="00C84F05">
        <w:trPr>
          <w:trHeight w:val="432"/>
        </w:trPr>
        <w:tc>
          <w:tcPr>
            <w:tcW w:w="2268" w:type="dxa"/>
          </w:tcPr>
          <w:p w14:paraId="77AD10F8" w14:textId="77777777" w:rsidR="00D10020" w:rsidRPr="00D10020" w:rsidRDefault="00D10020" w:rsidP="00C84F05">
            <w:pPr>
              <w:rPr>
                <w:sz w:val="20"/>
              </w:rPr>
            </w:pPr>
            <w:r w:rsidRPr="00D10020">
              <w:rPr>
                <w:sz w:val="20"/>
              </w:rPr>
              <w:t>Bangkok, Thailand</w:t>
            </w:r>
          </w:p>
        </w:tc>
        <w:tc>
          <w:tcPr>
            <w:tcW w:w="2790" w:type="dxa"/>
          </w:tcPr>
          <w:p w14:paraId="4570F31A" w14:textId="77777777" w:rsidR="00D10020" w:rsidRPr="00D10020" w:rsidRDefault="00D10020" w:rsidP="00C84F05">
            <w:pPr>
              <w:rPr>
                <w:sz w:val="20"/>
              </w:rPr>
            </w:pPr>
            <w:r w:rsidRPr="00D10020">
              <w:rPr>
                <w:sz w:val="20"/>
              </w:rPr>
              <w:t>Burdett, John</w:t>
            </w:r>
          </w:p>
        </w:tc>
        <w:tc>
          <w:tcPr>
            <w:tcW w:w="4050" w:type="dxa"/>
          </w:tcPr>
          <w:p w14:paraId="192B13C6" w14:textId="77777777" w:rsidR="00D10020" w:rsidRPr="00D10020" w:rsidRDefault="00D10020" w:rsidP="00C84F05">
            <w:pPr>
              <w:rPr>
                <w:i/>
                <w:sz w:val="20"/>
              </w:rPr>
            </w:pPr>
            <w:r w:rsidRPr="00D10020">
              <w:rPr>
                <w:i/>
                <w:sz w:val="20"/>
              </w:rPr>
              <w:t>Bangkok 8</w:t>
            </w:r>
          </w:p>
        </w:tc>
      </w:tr>
      <w:tr w:rsidR="00D10020" w:rsidRPr="00A22BEC" w14:paraId="795384BF" w14:textId="77777777" w:rsidTr="00C84F05">
        <w:trPr>
          <w:trHeight w:val="432"/>
        </w:trPr>
        <w:tc>
          <w:tcPr>
            <w:tcW w:w="2268" w:type="dxa"/>
          </w:tcPr>
          <w:p w14:paraId="0339D583" w14:textId="77777777" w:rsidR="00D10020" w:rsidRPr="00D10020" w:rsidRDefault="00D10020" w:rsidP="00C84F05">
            <w:pPr>
              <w:rPr>
                <w:sz w:val="20"/>
              </w:rPr>
            </w:pPr>
            <w:r w:rsidRPr="00D10020">
              <w:rPr>
                <w:sz w:val="20"/>
              </w:rPr>
              <w:t>Buenos Aires, Argentina</w:t>
            </w:r>
          </w:p>
        </w:tc>
        <w:tc>
          <w:tcPr>
            <w:tcW w:w="2790" w:type="dxa"/>
          </w:tcPr>
          <w:p w14:paraId="5730D53C" w14:textId="1A458E06" w:rsidR="00C10BB0" w:rsidRPr="00C10BB0" w:rsidRDefault="00C10BB0" w:rsidP="00C10BB0">
            <w:pPr>
              <w:rPr>
                <w:sz w:val="20"/>
              </w:rPr>
            </w:pPr>
            <w:r w:rsidRPr="00C10BB0">
              <w:rPr>
                <w:sz w:val="20"/>
              </w:rPr>
              <w:t>Montalbán</w:t>
            </w:r>
            <w:r>
              <w:rPr>
                <w:sz w:val="20"/>
              </w:rPr>
              <w:t>,</w:t>
            </w:r>
            <w:r w:rsidRPr="00C10BB0">
              <w:rPr>
                <w:sz w:val="20"/>
              </w:rPr>
              <w:t> Manuel Vázquez</w:t>
            </w:r>
          </w:p>
          <w:p w14:paraId="5CC0C786" w14:textId="47605F32" w:rsidR="00D10020" w:rsidRPr="00D10020" w:rsidRDefault="00D10020" w:rsidP="00C84F05">
            <w:pPr>
              <w:rPr>
                <w:sz w:val="20"/>
              </w:rPr>
            </w:pPr>
          </w:p>
        </w:tc>
        <w:tc>
          <w:tcPr>
            <w:tcW w:w="4050" w:type="dxa"/>
          </w:tcPr>
          <w:p w14:paraId="6AB33DB7" w14:textId="77777777" w:rsidR="00D10020" w:rsidRPr="00D10020" w:rsidRDefault="00D10020" w:rsidP="00C84F05">
            <w:pPr>
              <w:rPr>
                <w:i/>
                <w:sz w:val="20"/>
              </w:rPr>
            </w:pPr>
            <w:r w:rsidRPr="00D10020">
              <w:rPr>
                <w:i/>
                <w:sz w:val="20"/>
              </w:rPr>
              <w:t>The Buenos Aires Quartet</w:t>
            </w:r>
          </w:p>
        </w:tc>
      </w:tr>
      <w:tr w:rsidR="00D10020" w:rsidRPr="00A22BEC" w14:paraId="6A2CCA2C" w14:textId="77777777" w:rsidTr="00C84F05">
        <w:trPr>
          <w:trHeight w:val="432"/>
        </w:trPr>
        <w:tc>
          <w:tcPr>
            <w:tcW w:w="2268" w:type="dxa"/>
          </w:tcPr>
          <w:p w14:paraId="1418897A" w14:textId="77777777" w:rsidR="00D10020" w:rsidRPr="00D10020" w:rsidRDefault="00D10020" w:rsidP="00C84F05">
            <w:pPr>
              <w:rPr>
                <w:sz w:val="20"/>
              </w:rPr>
            </w:pPr>
            <w:r w:rsidRPr="00D10020">
              <w:rPr>
                <w:sz w:val="20"/>
              </w:rPr>
              <w:t>Cairo, Egypt</w:t>
            </w:r>
          </w:p>
        </w:tc>
        <w:tc>
          <w:tcPr>
            <w:tcW w:w="2790" w:type="dxa"/>
          </w:tcPr>
          <w:p w14:paraId="0C5ECAFD" w14:textId="77777777" w:rsidR="00D10020" w:rsidRPr="00D10020" w:rsidRDefault="00D10020" w:rsidP="00C84F05">
            <w:pPr>
              <w:rPr>
                <w:sz w:val="20"/>
              </w:rPr>
            </w:pPr>
            <w:r w:rsidRPr="00D10020">
              <w:rPr>
                <w:sz w:val="20"/>
              </w:rPr>
              <w:t>Mahfouz, Naguib</w:t>
            </w:r>
          </w:p>
        </w:tc>
        <w:tc>
          <w:tcPr>
            <w:tcW w:w="4050" w:type="dxa"/>
          </w:tcPr>
          <w:p w14:paraId="2B9E1232" w14:textId="77777777" w:rsidR="00D10020" w:rsidRPr="00D10020" w:rsidRDefault="00D10020" w:rsidP="00C84F05">
            <w:pPr>
              <w:rPr>
                <w:i/>
                <w:sz w:val="20"/>
              </w:rPr>
            </w:pPr>
            <w:r w:rsidRPr="00D10020">
              <w:rPr>
                <w:i/>
                <w:sz w:val="20"/>
              </w:rPr>
              <w:t>The Cairo Trilogy</w:t>
            </w:r>
          </w:p>
        </w:tc>
      </w:tr>
      <w:tr w:rsidR="00D10020" w:rsidRPr="00A22BEC" w14:paraId="7ABBB152" w14:textId="77777777" w:rsidTr="00C84F05">
        <w:trPr>
          <w:trHeight w:val="432"/>
        </w:trPr>
        <w:tc>
          <w:tcPr>
            <w:tcW w:w="2268" w:type="dxa"/>
          </w:tcPr>
          <w:p w14:paraId="5354FB29" w14:textId="77777777" w:rsidR="00D10020" w:rsidRPr="00D10020" w:rsidRDefault="00D10020" w:rsidP="00C84F05">
            <w:pPr>
              <w:rPr>
                <w:sz w:val="20"/>
              </w:rPr>
            </w:pPr>
            <w:r w:rsidRPr="00D10020">
              <w:rPr>
                <w:sz w:val="20"/>
              </w:rPr>
              <w:t>Cairo, Egypt</w:t>
            </w:r>
          </w:p>
        </w:tc>
        <w:tc>
          <w:tcPr>
            <w:tcW w:w="2790" w:type="dxa"/>
          </w:tcPr>
          <w:p w14:paraId="7E34336D" w14:textId="77777777" w:rsidR="00D10020" w:rsidRPr="00D10020" w:rsidRDefault="00D10020" w:rsidP="00C84F05">
            <w:pPr>
              <w:rPr>
                <w:sz w:val="20"/>
              </w:rPr>
            </w:pPr>
            <w:r w:rsidRPr="00D10020">
              <w:rPr>
                <w:sz w:val="20"/>
              </w:rPr>
              <w:t>Al Aswany, Alaa</w:t>
            </w:r>
          </w:p>
        </w:tc>
        <w:tc>
          <w:tcPr>
            <w:tcW w:w="4050" w:type="dxa"/>
          </w:tcPr>
          <w:p w14:paraId="33A5CD24" w14:textId="79663C2A" w:rsidR="00D10020" w:rsidRPr="00D10020" w:rsidRDefault="00D10020" w:rsidP="00C84F05">
            <w:pPr>
              <w:rPr>
                <w:i/>
                <w:sz w:val="20"/>
              </w:rPr>
            </w:pPr>
            <w:r w:rsidRPr="00D10020">
              <w:rPr>
                <w:i/>
                <w:sz w:val="20"/>
              </w:rPr>
              <w:t>The Yakoubian Building</w:t>
            </w:r>
          </w:p>
        </w:tc>
      </w:tr>
      <w:tr w:rsidR="00D10020" w:rsidRPr="00A22BEC" w14:paraId="6AB7CDDC" w14:textId="77777777" w:rsidTr="00C84F05">
        <w:trPr>
          <w:trHeight w:val="432"/>
        </w:trPr>
        <w:tc>
          <w:tcPr>
            <w:tcW w:w="2268" w:type="dxa"/>
          </w:tcPr>
          <w:p w14:paraId="0D8E8F6D" w14:textId="77777777" w:rsidR="00D10020" w:rsidRPr="00D10020" w:rsidRDefault="00D10020" w:rsidP="00C84F05">
            <w:pPr>
              <w:rPr>
                <w:sz w:val="20"/>
              </w:rPr>
            </w:pPr>
            <w:r w:rsidRPr="00D10020">
              <w:rPr>
                <w:sz w:val="20"/>
              </w:rPr>
              <w:t>Calcutta, India</w:t>
            </w:r>
          </w:p>
        </w:tc>
        <w:tc>
          <w:tcPr>
            <w:tcW w:w="2790" w:type="dxa"/>
          </w:tcPr>
          <w:p w14:paraId="31210D29" w14:textId="77777777" w:rsidR="00D10020" w:rsidRPr="00D10020" w:rsidRDefault="00D10020" w:rsidP="00C84F05">
            <w:pPr>
              <w:rPr>
                <w:sz w:val="20"/>
              </w:rPr>
            </w:pPr>
            <w:r w:rsidRPr="00D10020">
              <w:rPr>
                <w:sz w:val="20"/>
              </w:rPr>
              <w:t>Ghosh, Amitav</w:t>
            </w:r>
          </w:p>
        </w:tc>
        <w:tc>
          <w:tcPr>
            <w:tcW w:w="4050" w:type="dxa"/>
          </w:tcPr>
          <w:p w14:paraId="5C029916" w14:textId="77777777" w:rsidR="00D10020" w:rsidRPr="00D10020" w:rsidRDefault="00D10020" w:rsidP="00C84F05">
            <w:pPr>
              <w:rPr>
                <w:i/>
                <w:sz w:val="20"/>
              </w:rPr>
            </w:pPr>
            <w:r w:rsidRPr="00D10020">
              <w:rPr>
                <w:i/>
                <w:sz w:val="20"/>
              </w:rPr>
              <w:t>The Shadow Lines: A Novel</w:t>
            </w:r>
          </w:p>
        </w:tc>
      </w:tr>
      <w:tr w:rsidR="00D10020" w:rsidRPr="00A22BEC" w14:paraId="7D353950" w14:textId="77777777" w:rsidTr="00C84F05">
        <w:trPr>
          <w:trHeight w:val="432"/>
        </w:trPr>
        <w:tc>
          <w:tcPr>
            <w:tcW w:w="2268" w:type="dxa"/>
          </w:tcPr>
          <w:p w14:paraId="28616E34" w14:textId="77777777" w:rsidR="00D10020" w:rsidRPr="00D10020" w:rsidRDefault="00D10020" w:rsidP="00C84F05">
            <w:pPr>
              <w:rPr>
                <w:sz w:val="20"/>
              </w:rPr>
            </w:pPr>
            <w:r w:rsidRPr="00D10020">
              <w:rPr>
                <w:sz w:val="20"/>
              </w:rPr>
              <w:t>Delhi, India</w:t>
            </w:r>
          </w:p>
        </w:tc>
        <w:tc>
          <w:tcPr>
            <w:tcW w:w="2790" w:type="dxa"/>
          </w:tcPr>
          <w:p w14:paraId="3CCD8F57" w14:textId="77777777" w:rsidR="00D10020" w:rsidRPr="00D10020" w:rsidRDefault="00D10020" w:rsidP="00C84F05">
            <w:pPr>
              <w:rPr>
                <w:sz w:val="20"/>
              </w:rPr>
            </w:pPr>
            <w:r w:rsidRPr="00D10020">
              <w:rPr>
                <w:sz w:val="20"/>
              </w:rPr>
              <w:t>Hall, Tarquin</w:t>
            </w:r>
          </w:p>
        </w:tc>
        <w:tc>
          <w:tcPr>
            <w:tcW w:w="4050" w:type="dxa"/>
          </w:tcPr>
          <w:p w14:paraId="3500DD44" w14:textId="77777777" w:rsidR="00D10020" w:rsidRPr="00D10020" w:rsidRDefault="00D10020" w:rsidP="00C84F05">
            <w:pPr>
              <w:rPr>
                <w:i/>
                <w:sz w:val="20"/>
              </w:rPr>
            </w:pPr>
            <w:r w:rsidRPr="00D10020">
              <w:rPr>
                <w:i/>
                <w:sz w:val="20"/>
              </w:rPr>
              <w:t>The Case of the Man Who Died Laughing</w:t>
            </w:r>
          </w:p>
        </w:tc>
      </w:tr>
      <w:tr w:rsidR="00D10020" w:rsidRPr="00A22BEC" w14:paraId="7C76DCE6" w14:textId="77777777" w:rsidTr="00C84F05">
        <w:trPr>
          <w:trHeight w:val="432"/>
        </w:trPr>
        <w:tc>
          <w:tcPr>
            <w:tcW w:w="2268" w:type="dxa"/>
          </w:tcPr>
          <w:p w14:paraId="7DE4BA6E" w14:textId="77777777" w:rsidR="00D10020" w:rsidRPr="00D10020" w:rsidRDefault="00D10020" w:rsidP="00C84F05">
            <w:pPr>
              <w:rPr>
                <w:sz w:val="20"/>
              </w:rPr>
            </w:pPr>
            <w:r w:rsidRPr="00D10020">
              <w:rPr>
                <w:sz w:val="20"/>
              </w:rPr>
              <w:t>Dominican Republic</w:t>
            </w:r>
          </w:p>
        </w:tc>
        <w:tc>
          <w:tcPr>
            <w:tcW w:w="2790" w:type="dxa"/>
          </w:tcPr>
          <w:p w14:paraId="4AD0FE47" w14:textId="77777777" w:rsidR="00D10020" w:rsidRPr="00D10020" w:rsidRDefault="00D10020" w:rsidP="00C84F05">
            <w:pPr>
              <w:rPr>
                <w:sz w:val="20"/>
              </w:rPr>
            </w:pPr>
            <w:r w:rsidRPr="00D10020">
              <w:rPr>
                <w:sz w:val="20"/>
              </w:rPr>
              <w:t>Díaz, Junot</w:t>
            </w:r>
          </w:p>
        </w:tc>
        <w:tc>
          <w:tcPr>
            <w:tcW w:w="4050" w:type="dxa"/>
          </w:tcPr>
          <w:p w14:paraId="4EB7CE6C" w14:textId="77777777" w:rsidR="00D10020" w:rsidRPr="00D10020" w:rsidRDefault="00D10020" w:rsidP="00C84F05">
            <w:pPr>
              <w:rPr>
                <w:i/>
                <w:sz w:val="20"/>
              </w:rPr>
            </w:pPr>
            <w:r w:rsidRPr="00D10020">
              <w:rPr>
                <w:i/>
                <w:sz w:val="20"/>
              </w:rPr>
              <w:t xml:space="preserve">The Brief Wondrous Life of Oscar </w:t>
            </w:r>
            <w:proofErr w:type="spellStart"/>
            <w:r w:rsidRPr="00D10020">
              <w:rPr>
                <w:i/>
                <w:sz w:val="20"/>
              </w:rPr>
              <w:t>Wao</w:t>
            </w:r>
            <w:proofErr w:type="spellEnd"/>
          </w:p>
        </w:tc>
      </w:tr>
      <w:tr w:rsidR="00D10020" w:rsidRPr="00A22BEC" w14:paraId="7311F644" w14:textId="77777777" w:rsidTr="00C84F05">
        <w:trPr>
          <w:trHeight w:val="432"/>
        </w:trPr>
        <w:tc>
          <w:tcPr>
            <w:tcW w:w="2268" w:type="dxa"/>
          </w:tcPr>
          <w:p w14:paraId="77055152" w14:textId="77777777" w:rsidR="00D10020" w:rsidRPr="00D10020" w:rsidRDefault="00D10020" w:rsidP="00C84F05">
            <w:pPr>
              <w:rPr>
                <w:sz w:val="20"/>
              </w:rPr>
            </w:pPr>
            <w:r w:rsidRPr="00D10020">
              <w:rPr>
                <w:sz w:val="20"/>
              </w:rPr>
              <w:t>East Africa</w:t>
            </w:r>
          </w:p>
        </w:tc>
        <w:tc>
          <w:tcPr>
            <w:tcW w:w="2790" w:type="dxa"/>
          </w:tcPr>
          <w:p w14:paraId="220DBB0A" w14:textId="77777777" w:rsidR="00D10020" w:rsidRPr="00D10020" w:rsidRDefault="00D10020" w:rsidP="00C84F05">
            <w:pPr>
              <w:rPr>
                <w:sz w:val="20"/>
              </w:rPr>
            </w:pPr>
            <w:r w:rsidRPr="00D10020">
              <w:rPr>
                <w:sz w:val="20"/>
              </w:rPr>
              <w:t>Naipaul, V.S.</w:t>
            </w:r>
          </w:p>
        </w:tc>
        <w:tc>
          <w:tcPr>
            <w:tcW w:w="4050" w:type="dxa"/>
          </w:tcPr>
          <w:p w14:paraId="03CD390A" w14:textId="77777777" w:rsidR="00D10020" w:rsidRPr="00D10020" w:rsidRDefault="00D10020" w:rsidP="00C84F05">
            <w:pPr>
              <w:rPr>
                <w:i/>
                <w:sz w:val="20"/>
              </w:rPr>
            </w:pPr>
            <w:r w:rsidRPr="00D10020">
              <w:rPr>
                <w:i/>
                <w:sz w:val="20"/>
              </w:rPr>
              <w:t>A Bend in the River</w:t>
            </w:r>
          </w:p>
        </w:tc>
      </w:tr>
      <w:tr w:rsidR="00D10020" w:rsidRPr="00A22BEC" w14:paraId="4ADB7C30" w14:textId="77777777" w:rsidTr="00C84F05">
        <w:trPr>
          <w:trHeight w:val="432"/>
        </w:trPr>
        <w:tc>
          <w:tcPr>
            <w:tcW w:w="2268" w:type="dxa"/>
          </w:tcPr>
          <w:p w14:paraId="13219367" w14:textId="77777777" w:rsidR="00D10020" w:rsidRPr="00D10020" w:rsidRDefault="00D10020" w:rsidP="00C84F05">
            <w:pPr>
              <w:rPr>
                <w:sz w:val="20"/>
              </w:rPr>
            </w:pPr>
            <w:r w:rsidRPr="00D10020">
              <w:rPr>
                <w:sz w:val="20"/>
              </w:rPr>
              <w:t>Gulf States</w:t>
            </w:r>
          </w:p>
        </w:tc>
        <w:tc>
          <w:tcPr>
            <w:tcW w:w="2790" w:type="dxa"/>
          </w:tcPr>
          <w:p w14:paraId="0A20A446" w14:textId="77777777" w:rsidR="00D10020" w:rsidRPr="00D10020" w:rsidRDefault="00D10020" w:rsidP="00C84F05">
            <w:pPr>
              <w:rPr>
                <w:sz w:val="20"/>
              </w:rPr>
            </w:pPr>
            <w:r w:rsidRPr="00D10020">
              <w:rPr>
                <w:sz w:val="20"/>
              </w:rPr>
              <w:t>Munif, Abdul Rahmaan</w:t>
            </w:r>
          </w:p>
        </w:tc>
        <w:tc>
          <w:tcPr>
            <w:tcW w:w="4050" w:type="dxa"/>
          </w:tcPr>
          <w:p w14:paraId="214ABA58" w14:textId="77777777" w:rsidR="00D10020" w:rsidRPr="00D10020" w:rsidRDefault="00D10020" w:rsidP="00C84F05">
            <w:pPr>
              <w:rPr>
                <w:i/>
                <w:sz w:val="20"/>
              </w:rPr>
            </w:pPr>
            <w:r w:rsidRPr="00D10020">
              <w:rPr>
                <w:i/>
                <w:sz w:val="20"/>
              </w:rPr>
              <w:t>Cities of Salt</w:t>
            </w:r>
          </w:p>
        </w:tc>
      </w:tr>
      <w:tr w:rsidR="00D10020" w:rsidRPr="00A22BEC" w14:paraId="758BC5FA" w14:textId="77777777" w:rsidTr="00C84F05">
        <w:trPr>
          <w:trHeight w:val="432"/>
        </w:trPr>
        <w:tc>
          <w:tcPr>
            <w:tcW w:w="2268" w:type="dxa"/>
          </w:tcPr>
          <w:p w14:paraId="61381C72" w14:textId="77777777" w:rsidR="00D10020" w:rsidRPr="00D10020" w:rsidRDefault="00D10020" w:rsidP="00C84F05">
            <w:pPr>
              <w:rPr>
                <w:sz w:val="20"/>
              </w:rPr>
            </w:pPr>
            <w:r w:rsidRPr="00D10020">
              <w:rPr>
                <w:sz w:val="20"/>
              </w:rPr>
              <w:t>Havana, Cuba</w:t>
            </w:r>
          </w:p>
        </w:tc>
        <w:tc>
          <w:tcPr>
            <w:tcW w:w="2790" w:type="dxa"/>
          </w:tcPr>
          <w:p w14:paraId="40A8278B" w14:textId="77777777" w:rsidR="00D10020" w:rsidRPr="00D10020" w:rsidRDefault="00D10020" w:rsidP="00C84F05">
            <w:pPr>
              <w:rPr>
                <w:sz w:val="20"/>
              </w:rPr>
            </w:pPr>
            <w:r w:rsidRPr="00D10020">
              <w:rPr>
                <w:sz w:val="20"/>
              </w:rPr>
              <w:t>Garcia, Cristina</w:t>
            </w:r>
          </w:p>
        </w:tc>
        <w:tc>
          <w:tcPr>
            <w:tcW w:w="4050" w:type="dxa"/>
          </w:tcPr>
          <w:p w14:paraId="0E01C914" w14:textId="77777777" w:rsidR="00D10020" w:rsidRPr="00D10020" w:rsidRDefault="00D10020" w:rsidP="00C84F05">
            <w:pPr>
              <w:rPr>
                <w:i/>
                <w:sz w:val="20"/>
              </w:rPr>
            </w:pPr>
            <w:r w:rsidRPr="00D10020">
              <w:rPr>
                <w:i/>
                <w:sz w:val="20"/>
              </w:rPr>
              <w:t>King of Cuba</w:t>
            </w:r>
          </w:p>
        </w:tc>
      </w:tr>
      <w:tr w:rsidR="00D10020" w:rsidRPr="00A22BEC" w14:paraId="60729B13" w14:textId="77777777" w:rsidTr="00C84F05">
        <w:trPr>
          <w:trHeight w:val="432"/>
        </w:trPr>
        <w:tc>
          <w:tcPr>
            <w:tcW w:w="2268" w:type="dxa"/>
          </w:tcPr>
          <w:p w14:paraId="0E36ED20" w14:textId="77777777" w:rsidR="00D10020" w:rsidRPr="00D10020" w:rsidRDefault="00D10020" w:rsidP="00C84F05">
            <w:pPr>
              <w:rPr>
                <w:sz w:val="20"/>
              </w:rPr>
            </w:pPr>
            <w:r w:rsidRPr="00D10020">
              <w:rPr>
                <w:sz w:val="20"/>
              </w:rPr>
              <w:t>Istanbul, Turkey</w:t>
            </w:r>
          </w:p>
        </w:tc>
        <w:tc>
          <w:tcPr>
            <w:tcW w:w="2790" w:type="dxa"/>
          </w:tcPr>
          <w:p w14:paraId="6C33AE47" w14:textId="77777777" w:rsidR="00D10020" w:rsidRPr="00D10020" w:rsidRDefault="00D10020" w:rsidP="00C84F05">
            <w:pPr>
              <w:rPr>
                <w:sz w:val="20"/>
              </w:rPr>
            </w:pPr>
            <w:r w:rsidRPr="00D10020">
              <w:rPr>
                <w:sz w:val="20"/>
              </w:rPr>
              <w:t>Pamuk, Orham</w:t>
            </w:r>
          </w:p>
        </w:tc>
        <w:tc>
          <w:tcPr>
            <w:tcW w:w="4050" w:type="dxa"/>
          </w:tcPr>
          <w:p w14:paraId="15B1C8D7" w14:textId="77777777" w:rsidR="00D10020" w:rsidRPr="00D10020" w:rsidRDefault="00D10020" w:rsidP="00C84F05">
            <w:pPr>
              <w:rPr>
                <w:i/>
                <w:sz w:val="20"/>
              </w:rPr>
            </w:pPr>
            <w:r w:rsidRPr="00D10020">
              <w:rPr>
                <w:i/>
                <w:sz w:val="20"/>
              </w:rPr>
              <w:t>Istanbul</w:t>
            </w:r>
          </w:p>
        </w:tc>
      </w:tr>
      <w:tr w:rsidR="00D10020" w:rsidRPr="00A22BEC" w14:paraId="4333DF3E" w14:textId="77777777" w:rsidTr="00C84F05">
        <w:trPr>
          <w:trHeight w:val="432"/>
        </w:trPr>
        <w:tc>
          <w:tcPr>
            <w:tcW w:w="2268" w:type="dxa"/>
          </w:tcPr>
          <w:p w14:paraId="27B3FFDF" w14:textId="77777777" w:rsidR="00D10020" w:rsidRPr="00D10020" w:rsidRDefault="00D10020" w:rsidP="00C84F05">
            <w:pPr>
              <w:rPr>
                <w:sz w:val="20"/>
              </w:rPr>
            </w:pPr>
            <w:r w:rsidRPr="00D10020">
              <w:rPr>
                <w:sz w:val="20"/>
              </w:rPr>
              <w:t>Jakarta, Indonesia</w:t>
            </w:r>
          </w:p>
        </w:tc>
        <w:tc>
          <w:tcPr>
            <w:tcW w:w="2790" w:type="dxa"/>
          </w:tcPr>
          <w:p w14:paraId="3F6BCAEE" w14:textId="77777777" w:rsidR="00D10020" w:rsidRPr="00D10020" w:rsidRDefault="00D10020" w:rsidP="00C84F05">
            <w:pPr>
              <w:rPr>
                <w:sz w:val="20"/>
              </w:rPr>
            </w:pPr>
            <w:r w:rsidRPr="00D10020">
              <w:rPr>
                <w:sz w:val="20"/>
              </w:rPr>
              <w:t>Koch, Christopher</w:t>
            </w:r>
          </w:p>
        </w:tc>
        <w:tc>
          <w:tcPr>
            <w:tcW w:w="4050" w:type="dxa"/>
          </w:tcPr>
          <w:p w14:paraId="2554D9CA" w14:textId="77777777" w:rsidR="00D10020" w:rsidRPr="00D10020" w:rsidRDefault="00D10020" w:rsidP="00C84F05">
            <w:pPr>
              <w:rPr>
                <w:i/>
                <w:sz w:val="20"/>
              </w:rPr>
            </w:pPr>
            <w:r w:rsidRPr="00D10020">
              <w:rPr>
                <w:i/>
                <w:sz w:val="20"/>
              </w:rPr>
              <w:t>The Year of Living Dangerously</w:t>
            </w:r>
          </w:p>
        </w:tc>
      </w:tr>
      <w:tr w:rsidR="00D10020" w:rsidRPr="00A22BEC" w14:paraId="20B610EB" w14:textId="77777777" w:rsidTr="00C84F05">
        <w:trPr>
          <w:trHeight w:val="432"/>
        </w:trPr>
        <w:tc>
          <w:tcPr>
            <w:tcW w:w="2268" w:type="dxa"/>
          </w:tcPr>
          <w:p w14:paraId="38082497" w14:textId="77777777" w:rsidR="00D10020" w:rsidRPr="00D10020" w:rsidRDefault="00D10020" w:rsidP="00C84F05">
            <w:pPr>
              <w:rPr>
                <w:sz w:val="20"/>
              </w:rPr>
            </w:pPr>
            <w:r w:rsidRPr="00D10020">
              <w:rPr>
                <w:sz w:val="20"/>
              </w:rPr>
              <w:t>Kathmandu, Nepal</w:t>
            </w:r>
          </w:p>
        </w:tc>
        <w:tc>
          <w:tcPr>
            <w:tcW w:w="2790" w:type="dxa"/>
          </w:tcPr>
          <w:p w14:paraId="2B70913E" w14:textId="77777777" w:rsidR="00D10020" w:rsidRPr="00D10020" w:rsidRDefault="00D10020" w:rsidP="00C84F05">
            <w:pPr>
              <w:rPr>
                <w:sz w:val="20"/>
              </w:rPr>
            </w:pPr>
            <w:r w:rsidRPr="00D10020">
              <w:rPr>
                <w:sz w:val="20"/>
              </w:rPr>
              <w:t>Upadhyay, Samrat</w:t>
            </w:r>
          </w:p>
        </w:tc>
        <w:tc>
          <w:tcPr>
            <w:tcW w:w="4050" w:type="dxa"/>
          </w:tcPr>
          <w:p w14:paraId="1880CFF1" w14:textId="77777777" w:rsidR="00D10020" w:rsidRPr="00D10020" w:rsidRDefault="00D10020" w:rsidP="00C84F05">
            <w:pPr>
              <w:rPr>
                <w:i/>
                <w:sz w:val="20"/>
              </w:rPr>
            </w:pPr>
            <w:r w:rsidRPr="00D10020">
              <w:rPr>
                <w:i/>
                <w:sz w:val="20"/>
              </w:rPr>
              <w:t>Arresting God in Kathmandu</w:t>
            </w:r>
          </w:p>
        </w:tc>
      </w:tr>
      <w:tr w:rsidR="00D10020" w:rsidRPr="00A22BEC" w14:paraId="30FD1CE2" w14:textId="77777777" w:rsidTr="00C84F05">
        <w:trPr>
          <w:trHeight w:val="432"/>
        </w:trPr>
        <w:tc>
          <w:tcPr>
            <w:tcW w:w="2268" w:type="dxa"/>
          </w:tcPr>
          <w:p w14:paraId="03B3BBFA" w14:textId="77777777" w:rsidR="00D10020" w:rsidRPr="00D10020" w:rsidRDefault="00D10020" w:rsidP="00C84F05">
            <w:pPr>
              <w:rPr>
                <w:sz w:val="20"/>
              </w:rPr>
            </w:pPr>
            <w:r w:rsidRPr="00D10020">
              <w:rPr>
                <w:sz w:val="20"/>
              </w:rPr>
              <w:t>Lagos, Nigeria</w:t>
            </w:r>
          </w:p>
        </w:tc>
        <w:tc>
          <w:tcPr>
            <w:tcW w:w="2790" w:type="dxa"/>
          </w:tcPr>
          <w:p w14:paraId="213F0691" w14:textId="77777777" w:rsidR="00D10020" w:rsidRPr="00D10020" w:rsidRDefault="00D10020" w:rsidP="00C84F05">
            <w:pPr>
              <w:rPr>
                <w:sz w:val="20"/>
              </w:rPr>
            </w:pPr>
            <w:r w:rsidRPr="00D10020">
              <w:rPr>
                <w:sz w:val="20"/>
              </w:rPr>
              <w:t>Abani, Chris</w:t>
            </w:r>
          </w:p>
        </w:tc>
        <w:tc>
          <w:tcPr>
            <w:tcW w:w="4050" w:type="dxa"/>
          </w:tcPr>
          <w:p w14:paraId="09EBAA9E" w14:textId="77777777" w:rsidR="00D10020" w:rsidRPr="00D10020" w:rsidRDefault="00D10020" w:rsidP="00C84F05">
            <w:pPr>
              <w:rPr>
                <w:i/>
                <w:sz w:val="20"/>
              </w:rPr>
            </w:pPr>
            <w:r w:rsidRPr="00D10020">
              <w:rPr>
                <w:i/>
                <w:sz w:val="20"/>
              </w:rPr>
              <w:t>Graceland</w:t>
            </w:r>
          </w:p>
        </w:tc>
      </w:tr>
      <w:tr w:rsidR="00D10020" w:rsidRPr="00A22BEC" w14:paraId="31C579ED" w14:textId="77777777" w:rsidTr="00C84F05">
        <w:trPr>
          <w:trHeight w:val="432"/>
        </w:trPr>
        <w:tc>
          <w:tcPr>
            <w:tcW w:w="2268" w:type="dxa"/>
          </w:tcPr>
          <w:p w14:paraId="7949C764" w14:textId="77777777" w:rsidR="00D10020" w:rsidRPr="00D10020" w:rsidRDefault="00D10020" w:rsidP="00C84F05">
            <w:pPr>
              <w:rPr>
                <w:sz w:val="20"/>
              </w:rPr>
            </w:pPr>
            <w:r w:rsidRPr="00D10020">
              <w:rPr>
                <w:sz w:val="20"/>
              </w:rPr>
              <w:t>Lagos, Nigeria</w:t>
            </w:r>
          </w:p>
        </w:tc>
        <w:tc>
          <w:tcPr>
            <w:tcW w:w="2790" w:type="dxa"/>
          </w:tcPr>
          <w:p w14:paraId="1E733780" w14:textId="77777777" w:rsidR="00D10020" w:rsidRPr="00D10020" w:rsidRDefault="00D10020" w:rsidP="00C84F05">
            <w:pPr>
              <w:rPr>
                <w:sz w:val="20"/>
              </w:rPr>
            </w:pPr>
            <w:r w:rsidRPr="00D10020">
              <w:rPr>
                <w:sz w:val="20"/>
              </w:rPr>
              <w:t>Nwaubani, Adaobi Tricia</w:t>
            </w:r>
          </w:p>
        </w:tc>
        <w:tc>
          <w:tcPr>
            <w:tcW w:w="4050" w:type="dxa"/>
          </w:tcPr>
          <w:p w14:paraId="4524D9D4" w14:textId="77777777" w:rsidR="00D10020" w:rsidRPr="00D10020" w:rsidRDefault="00D10020" w:rsidP="00C84F05">
            <w:pPr>
              <w:rPr>
                <w:i/>
                <w:sz w:val="20"/>
              </w:rPr>
            </w:pPr>
            <w:r w:rsidRPr="00D10020">
              <w:rPr>
                <w:i/>
                <w:sz w:val="20"/>
              </w:rPr>
              <w:t xml:space="preserve">I Do Not Come to You by Chance </w:t>
            </w:r>
          </w:p>
        </w:tc>
      </w:tr>
      <w:tr w:rsidR="00D10020" w:rsidRPr="00A22BEC" w14:paraId="3DEEE61F" w14:textId="77777777" w:rsidTr="00C84F05">
        <w:trPr>
          <w:trHeight w:val="432"/>
        </w:trPr>
        <w:tc>
          <w:tcPr>
            <w:tcW w:w="2268" w:type="dxa"/>
          </w:tcPr>
          <w:p w14:paraId="7FE33FC0" w14:textId="77777777" w:rsidR="00D10020" w:rsidRPr="00D10020" w:rsidRDefault="00D10020" w:rsidP="00C84F05">
            <w:pPr>
              <w:rPr>
                <w:sz w:val="20"/>
              </w:rPr>
            </w:pPr>
            <w:r w:rsidRPr="00D10020">
              <w:rPr>
                <w:sz w:val="20"/>
              </w:rPr>
              <w:t>Manaus, Brazil</w:t>
            </w:r>
          </w:p>
        </w:tc>
        <w:tc>
          <w:tcPr>
            <w:tcW w:w="2790" w:type="dxa"/>
          </w:tcPr>
          <w:p w14:paraId="4C11B3F7" w14:textId="77777777" w:rsidR="00D10020" w:rsidRPr="00D10020" w:rsidRDefault="00D10020" w:rsidP="00C84F05">
            <w:pPr>
              <w:rPr>
                <w:sz w:val="20"/>
              </w:rPr>
            </w:pPr>
            <w:r w:rsidRPr="00D10020">
              <w:rPr>
                <w:sz w:val="20"/>
              </w:rPr>
              <w:t>Hatoum, Milton</w:t>
            </w:r>
          </w:p>
        </w:tc>
        <w:tc>
          <w:tcPr>
            <w:tcW w:w="4050" w:type="dxa"/>
          </w:tcPr>
          <w:p w14:paraId="5E31F773" w14:textId="77777777" w:rsidR="00D10020" w:rsidRPr="00D10020" w:rsidRDefault="00D10020" w:rsidP="00C84F05">
            <w:pPr>
              <w:rPr>
                <w:i/>
                <w:sz w:val="20"/>
              </w:rPr>
            </w:pPr>
            <w:r w:rsidRPr="00D10020">
              <w:rPr>
                <w:i/>
                <w:sz w:val="20"/>
              </w:rPr>
              <w:t>Dois Hermanos</w:t>
            </w:r>
          </w:p>
        </w:tc>
      </w:tr>
      <w:tr w:rsidR="00D10020" w:rsidRPr="00A22BEC" w14:paraId="674DA497" w14:textId="77777777" w:rsidTr="00C84F05">
        <w:trPr>
          <w:trHeight w:val="432"/>
        </w:trPr>
        <w:tc>
          <w:tcPr>
            <w:tcW w:w="2268" w:type="dxa"/>
          </w:tcPr>
          <w:p w14:paraId="10FF09F5" w14:textId="77777777" w:rsidR="00D10020" w:rsidRPr="00D10020" w:rsidRDefault="00D10020" w:rsidP="00C84F05">
            <w:pPr>
              <w:rPr>
                <w:sz w:val="20"/>
              </w:rPr>
            </w:pPr>
            <w:r w:rsidRPr="00D10020">
              <w:rPr>
                <w:sz w:val="20"/>
              </w:rPr>
              <w:t>Mumbai, India</w:t>
            </w:r>
          </w:p>
        </w:tc>
        <w:tc>
          <w:tcPr>
            <w:tcW w:w="2790" w:type="dxa"/>
          </w:tcPr>
          <w:p w14:paraId="232DB58D" w14:textId="77777777" w:rsidR="00D10020" w:rsidRPr="00D10020" w:rsidRDefault="00D10020" w:rsidP="00C84F05">
            <w:pPr>
              <w:rPr>
                <w:sz w:val="20"/>
              </w:rPr>
            </w:pPr>
            <w:r w:rsidRPr="00D10020">
              <w:rPr>
                <w:sz w:val="20"/>
              </w:rPr>
              <w:t>Mistry, Rohinton</w:t>
            </w:r>
          </w:p>
        </w:tc>
        <w:tc>
          <w:tcPr>
            <w:tcW w:w="4050" w:type="dxa"/>
          </w:tcPr>
          <w:p w14:paraId="2B9AA8E2" w14:textId="77777777" w:rsidR="00D10020" w:rsidRPr="00D10020" w:rsidRDefault="00D10020" w:rsidP="00C84F05">
            <w:pPr>
              <w:rPr>
                <w:i/>
                <w:sz w:val="20"/>
              </w:rPr>
            </w:pPr>
            <w:r w:rsidRPr="00D10020">
              <w:rPr>
                <w:i/>
                <w:sz w:val="20"/>
              </w:rPr>
              <w:t>A Fine Balance</w:t>
            </w:r>
          </w:p>
        </w:tc>
      </w:tr>
      <w:tr w:rsidR="00D10020" w:rsidRPr="00A22BEC" w14:paraId="5A54E7C4" w14:textId="77777777" w:rsidTr="00C84F05">
        <w:trPr>
          <w:trHeight w:val="432"/>
        </w:trPr>
        <w:tc>
          <w:tcPr>
            <w:tcW w:w="2268" w:type="dxa"/>
          </w:tcPr>
          <w:p w14:paraId="28B0216E" w14:textId="77777777" w:rsidR="00D10020" w:rsidRPr="00D10020" w:rsidRDefault="00D10020" w:rsidP="00C84F05">
            <w:pPr>
              <w:rPr>
                <w:sz w:val="20"/>
              </w:rPr>
            </w:pPr>
            <w:r w:rsidRPr="00D10020">
              <w:rPr>
                <w:sz w:val="20"/>
              </w:rPr>
              <w:t>Mumbai, India</w:t>
            </w:r>
          </w:p>
        </w:tc>
        <w:tc>
          <w:tcPr>
            <w:tcW w:w="2790" w:type="dxa"/>
          </w:tcPr>
          <w:p w14:paraId="07FF3402" w14:textId="77777777" w:rsidR="00D10020" w:rsidRPr="00D10020" w:rsidRDefault="00D10020" w:rsidP="00C84F05">
            <w:pPr>
              <w:rPr>
                <w:sz w:val="20"/>
              </w:rPr>
            </w:pPr>
            <w:r w:rsidRPr="00D10020">
              <w:rPr>
                <w:sz w:val="20"/>
              </w:rPr>
              <w:t>Roberts, Gregory David</w:t>
            </w:r>
          </w:p>
        </w:tc>
        <w:tc>
          <w:tcPr>
            <w:tcW w:w="4050" w:type="dxa"/>
          </w:tcPr>
          <w:p w14:paraId="647AE94C" w14:textId="77777777" w:rsidR="00D10020" w:rsidRPr="00D10020" w:rsidRDefault="00D10020" w:rsidP="00C84F05">
            <w:pPr>
              <w:rPr>
                <w:i/>
                <w:sz w:val="20"/>
              </w:rPr>
            </w:pPr>
            <w:r w:rsidRPr="00D10020">
              <w:rPr>
                <w:i/>
                <w:sz w:val="20"/>
              </w:rPr>
              <w:t>Shantaram</w:t>
            </w:r>
          </w:p>
        </w:tc>
      </w:tr>
      <w:tr w:rsidR="00D10020" w:rsidRPr="00A22BEC" w14:paraId="2D392EC9" w14:textId="77777777" w:rsidTr="00C84F05">
        <w:trPr>
          <w:trHeight w:val="432"/>
        </w:trPr>
        <w:tc>
          <w:tcPr>
            <w:tcW w:w="2268" w:type="dxa"/>
          </w:tcPr>
          <w:p w14:paraId="064C3E45" w14:textId="77777777" w:rsidR="00D10020" w:rsidRPr="00D10020" w:rsidRDefault="00D10020" w:rsidP="00C84F05">
            <w:pPr>
              <w:rPr>
                <w:sz w:val="20"/>
              </w:rPr>
            </w:pPr>
            <w:r w:rsidRPr="00D10020">
              <w:rPr>
                <w:sz w:val="20"/>
              </w:rPr>
              <w:t>Mumbai, India</w:t>
            </w:r>
          </w:p>
        </w:tc>
        <w:tc>
          <w:tcPr>
            <w:tcW w:w="2790" w:type="dxa"/>
          </w:tcPr>
          <w:p w14:paraId="35FD9E68" w14:textId="77777777" w:rsidR="00D10020" w:rsidRPr="00D10020" w:rsidRDefault="00D10020" w:rsidP="00C84F05">
            <w:pPr>
              <w:rPr>
                <w:sz w:val="20"/>
              </w:rPr>
            </w:pPr>
            <w:r w:rsidRPr="00D10020">
              <w:rPr>
                <w:sz w:val="20"/>
              </w:rPr>
              <w:t xml:space="preserve">Adiga, Aravind </w:t>
            </w:r>
          </w:p>
        </w:tc>
        <w:tc>
          <w:tcPr>
            <w:tcW w:w="4050" w:type="dxa"/>
          </w:tcPr>
          <w:p w14:paraId="5DB2BE3E" w14:textId="77777777" w:rsidR="00D10020" w:rsidRPr="00D10020" w:rsidRDefault="00D10020" w:rsidP="00C84F05">
            <w:pPr>
              <w:rPr>
                <w:i/>
                <w:sz w:val="20"/>
              </w:rPr>
            </w:pPr>
            <w:r w:rsidRPr="00D10020">
              <w:rPr>
                <w:i/>
                <w:sz w:val="20"/>
              </w:rPr>
              <w:t>Last Man in Tower</w:t>
            </w:r>
          </w:p>
        </w:tc>
      </w:tr>
      <w:tr w:rsidR="00D10020" w:rsidRPr="00A22BEC" w14:paraId="453CF265" w14:textId="77777777" w:rsidTr="00C84F05">
        <w:trPr>
          <w:trHeight w:val="432"/>
        </w:trPr>
        <w:tc>
          <w:tcPr>
            <w:tcW w:w="2268" w:type="dxa"/>
          </w:tcPr>
          <w:p w14:paraId="05C49BD5" w14:textId="77777777" w:rsidR="00D10020" w:rsidRPr="00D10020" w:rsidRDefault="00D10020" w:rsidP="00C84F05">
            <w:pPr>
              <w:rPr>
                <w:sz w:val="20"/>
              </w:rPr>
            </w:pPr>
            <w:r w:rsidRPr="00D10020">
              <w:rPr>
                <w:sz w:val="20"/>
              </w:rPr>
              <w:t>Mumbai, India</w:t>
            </w:r>
          </w:p>
        </w:tc>
        <w:tc>
          <w:tcPr>
            <w:tcW w:w="2790" w:type="dxa"/>
          </w:tcPr>
          <w:p w14:paraId="629AE071" w14:textId="77777777" w:rsidR="00D10020" w:rsidRPr="00D10020" w:rsidRDefault="00D10020" w:rsidP="00C84F05">
            <w:pPr>
              <w:rPr>
                <w:sz w:val="20"/>
              </w:rPr>
            </w:pPr>
            <w:r w:rsidRPr="00D10020">
              <w:rPr>
                <w:sz w:val="20"/>
              </w:rPr>
              <w:t>Mehta, Suketu</w:t>
            </w:r>
          </w:p>
        </w:tc>
        <w:tc>
          <w:tcPr>
            <w:tcW w:w="4050" w:type="dxa"/>
          </w:tcPr>
          <w:p w14:paraId="6AA13361" w14:textId="77777777" w:rsidR="00D10020" w:rsidRPr="00D10020" w:rsidRDefault="00D10020" w:rsidP="00C84F05">
            <w:pPr>
              <w:rPr>
                <w:i/>
                <w:sz w:val="20"/>
              </w:rPr>
            </w:pPr>
            <w:r w:rsidRPr="00D10020">
              <w:rPr>
                <w:i/>
                <w:sz w:val="20"/>
              </w:rPr>
              <w:t>Maximum City: Bombay Lost and Found</w:t>
            </w:r>
          </w:p>
        </w:tc>
      </w:tr>
      <w:tr w:rsidR="00D10020" w:rsidRPr="00A22BEC" w14:paraId="357AD6FC" w14:textId="77777777" w:rsidTr="00C84F05">
        <w:trPr>
          <w:trHeight w:val="432"/>
        </w:trPr>
        <w:tc>
          <w:tcPr>
            <w:tcW w:w="2268" w:type="dxa"/>
          </w:tcPr>
          <w:p w14:paraId="4E2BE495" w14:textId="77777777" w:rsidR="00D10020" w:rsidRPr="00D10020" w:rsidRDefault="00D10020" w:rsidP="00C84F05">
            <w:pPr>
              <w:rPr>
                <w:sz w:val="20"/>
              </w:rPr>
            </w:pPr>
            <w:r w:rsidRPr="00D10020">
              <w:rPr>
                <w:sz w:val="20"/>
              </w:rPr>
              <w:t>Mumbai, India</w:t>
            </w:r>
          </w:p>
        </w:tc>
        <w:tc>
          <w:tcPr>
            <w:tcW w:w="2790" w:type="dxa"/>
          </w:tcPr>
          <w:p w14:paraId="04ED0472" w14:textId="77777777" w:rsidR="00D10020" w:rsidRPr="00D10020" w:rsidRDefault="00D10020" w:rsidP="00C84F05">
            <w:pPr>
              <w:rPr>
                <w:sz w:val="20"/>
              </w:rPr>
            </w:pPr>
            <w:r w:rsidRPr="00D10020">
              <w:rPr>
                <w:sz w:val="20"/>
              </w:rPr>
              <w:t>Swarup, Vikus</w:t>
            </w:r>
          </w:p>
        </w:tc>
        <w:tc>
          <w:tcPr>
            <w:tcW w:w="4050" w:type="dxa"/>
          </w:tcPr>
          <w:p w14:paraId="13D03480" w14:textId="77777777" w:rsidR="00D10020" w:rsidRPr="00D10020" w:rsidRDefault="00D10020" w:rsidP="00C84F05">
            <w:pPr>
              <w:rPr>
                <w:i/>
                <w:sz w:val="20"/>
              </w:rPr>
            </w:pPr>
            <w:r w:rsidRPr="00D10020">
              <w:rPr>
                <w:i/>
                <w:sz w:val="20"/>
              </w:rPr>
              <w:t>Q&amp;A</w:t>
            </w:r>
          </w:p>
        </w:tc>
      </w:tr>
      <w:tr w:rsidR="00D10020" w:rsidRPr="00A22BEC" w14:paraId="3C167E90" w14:textId="77777777" w:rsidTr="00C84F05">
        <w:trPr>
          <w:trHeight w:val="432"/>
        </w:trPr>
        <w:tc>
          <w:tcPr>
            <w:tcW w:w="2268" w:type="dxa"/>
          </w:tcPr>
          <w:p w14:paraId="44965C23" w14:textId="77777777" w:rsidR="00D10020" w:rsidRPr="00D10020" w:rsidRDefault="00D10020" w:rsidP="00C84F05">
            <w:pPr>
              <w:rPr>
                <w:sz w:val="20"/>
              </w:rPr>
            </w:pPr>
            <w:r w:rsidRPr="00D10020">
              <w:rPr>
                <w:sz w:val="20"/>
              </w:rPr>
              <w:lastRenderedPageBreak/>
              <w:t>Mumbai, India</w:t>
            </w:r>
          </w:p>
        </w:tc>
        <w:tc>
          <w:tcPr>
            <w:tcW w:w="2790" w:type="dxa"/>
          </w:tcPr>
          <w:p w14:paraId="57597558" w14:textId="77777777" w:rsidR="00D10020" w:rsidRPr="00D10020" w:rsidRDefault="00D10020" w:rsidP="00C84F05">
            <w:pPr>
              <w:rPr>
                <w:sz w:val="20"/>
              </w:rPr>
            </w:pPr>
            <w:r w:rsidRPr="00D10020">
              <w:rPr>
                <w:sz w:val="20"/>
              </w:rPr>
              <w:t>Adiga, Aravind</w:t>
            </w:r>
          </w:p>
        </w:tc>
        <w:tc>
          <w:tcPr>
            <w:tcW w:w="4050" w:type="dxa"/>
          </w:tcPr>
          <w:p w14:paraId="1DF78783" w14:textId="77777777" w:rsidR="00D10020" w:rsidRPr="00D10020" w:rsidRDefault="00D10020" w:rsidP="00C84F05">
            <w:pPr>
              <w:rPr>
                <w:i/>
                <w:sz w:val="20"/>
              </w:rPr>
            </w:pPr>
            <w:r w:rsidRPr="00D10020">
              <w:rPr>
                <w:i/>
                <w:sz w:val="20"/>
              </w:rPr>
              <w:t>The White Tiger</w:t>
            </w:r>
          </w:p>
        </w:tc>
      </w:tr>
      <w:tr w:rsidR="00D10020" w:rsidRPr="00A22BEC" w14:paraId="5B95FAC2" w14:textId="77777777" w:rsidTr="00C84F05">
        <w:trPr>
          <w:trHeight w:val="432"/>
        </w:trPr>
        <w:tc>
          <w:tcPr>
            <w:tcW w:w="2268" w:type="dxa"/>
          </w:tcPr>
          <w:p w14:paraId="46022936" w14:textId="77777777" w:rsidR="00D10020" w:rsidRPr="00D10020" w:rsidRDefault="00D10020" w:rsidP="00C84F05">
            <w:pPr>
              <w:rPr>
                <w:sz w:val="20"/>
              </w:rPr>
            </w:pPr>
            <w:r w:rsidRPr="00D10020">
              <w:rPr>
                <w:sz w:val="20"/>
              </w:rPr>
              <w:t>Mumbai, India</w:t>
            </w:r>
          </w:p>
        </w:tc>
        <w:tc>
          <w:tcPr>
            <w:tcW w:w="2790" w:type="dxa"/>
          </w:tcPr>
          <w:p w14:paraId="5BF3E0B8" w14:textId="77777777" w:rsidR="00D10020" w:rsidRPr="00D10020" w:rsidRDefault="00D10020" w:rsidP="00C84F05">
            <w:pPr>
              <w:rPr>
                <w:sz w:val="20"/>
              </w:rPr>
            </w:pPr>
            <w:r w:rsidRPr="00D10020">
              <w:rPr>
                <w:sz w:val="20"/>
              </w:rPr>
              <w:t>Suri, Manil</w:t>
            </w:r>
          </w:p>
        </w:tc>
        <w:tc>
          <w:tcPr>
            <w:tcW w:w="4050" w:type="dxa"/>
          </w:tcPr>
          <w:p w14:paraId="3600E676" w14:textId="77777777" w:rsidR="00D10020" w:rsidRPr="00D10020" w:rsidRDefault="00D10020" w:rsidP="00C84F05">
            <w:pPr>
              <w:rPr>
                <w:i/>
                <w:sz w:val="20"/>
              </w:rPr>
            </w:pPr>
            <w:r w:rsidRPr="00D10020">
              <w:rPr>
                <w:i/>
                <w:sz w:val="20"/>
              </w:rPr>
              <w:t>The Death of Vishnu</w:t>
            </w:r>
          </w:p>
        </w:tc>
      </w:tr>
      <w:tr w:rsidR="00D10020" w:rsidRPr="00A22BEC" w14:paraId="49C5DED5" w14:textId="77777777" w:rsidTr="00C84F05">
        <w:trPr>
          <w:trHeight w:val="432"/>
        </w:trPr>
        <w:tc>
          <w:tcPr>
            <w:tcW w:w="2268" w:type="dxa"/>
          </w:tcPr>
          <w:p w14:paraId="23C1BFAB" w14:textId="77777777" w:rsidR="00D10020" w:rsidRPr="00D10020" w:rsidRDefault="00D10020" w:rsidP="00C84F05">
            <w:pPr>
              <w:rPr>
                <w:sz w:val="20"/>
              </w:rPr>
            </w:pPr>
            <w:r w:rsidRPr="00D10020">
              <w:rPr>
                <w:sz w:val="20"/>
              </w:rPr>
              <w:t>Mumbai, India</w:t>
            </w:r>
          </w:p>
        </w:tc>
        <w:tc>
          <w:tcPr>
            <w:tcW w:w="2790" w:type="dxa"/>
          </w:tcPr>
          <w:p w14:paraId="5AE2B8C5" w14:textId="77777777" w:rsidR="00D10020" w:rsidRPr="00D10020" w:rsidRDefault="00D10020" w:rsidP="00C84F05">
            <w:pPr>
              <w:rPr>
                <w:sz w:val="20"/>
              </w:rPr>
            </w:pPr>
            <w:r w:rsidRPr="00D10020">
              <w:rPr>
                <w:sz w:val="20"/>
              </w:rPr>
              <w:t>Mistry, Rohinton</w:t>
            </w:r>
          </w:p>
        </w:tc>
        <w:tc>
          <w:tcPr>
            <w:tcW w:w="4050" w:type="dxa"/>
          </w:tcPr>
          <w:p w14:paraId="46D73981" w14:textId="77777777" w:rsidR="00D10020" w:rsidRPr="00D10020" w:rsidRDefault="00D10020" w:rsidP="00C84F05">
            <w:pPr>
              <w:rPr>
                <w:i/>
                <w:sz w:val="20"/>
              </w:rPr>
            </w:pPr>
            <w:r w:rsidRPr="00D10020">
              <w:rPr>
                <w:i/>
                <w:sz w:val="20"/>
              </w:rPr>
              <w:t>Family Matters</w:t>
            </w:r>
          </w:p>
        </w:tc>
      </w:tr>
      <w:tr w:rsidR="00D10020" w:rsidRPr="00A22BEC" w14:paraId="7B29F1AA" w14:textId="77777777" w:rsidTr="00C84F05">
        <w:trPr>
          <w:trHeight w:val="432"/>
        </w:trPr>
        <w:tc>
          <w:tcPr>
            <w:tcW w:w="2268" w:type="dxa"/>
          </w:tcPr>
          <w:p w14:paraId="47026A78" w14:textId="77777777" w:rsidR="00D10020" w:rsidRPr="00D10020" w:rsidRDefault="00D10020" w:rsidP="00C84F05">
            <w:pPr>
              <w:rPr>
                <w:sz w:val="20"/>
              </w:rPr>
            </w:pPr>
            <w:r w:rsidRPr="00D10020">
              <w:rPr>
                <w:sz w:val="20"/>
              </w:rPr>
              <w:t>New Delhi, India</w:t>
            </w:r>
          </w:p>
        </w:tc>
        <w:tc>
          <w:tcPr>
            <w:tcW w:w="2790" w:type="dxa"/>
          </w:tcPr>
          <w:p w14:paraId="42BB564F" w14:textId="77777777" w:rsidR="00D10020" w:rsidRPr="00D10020" w:rsidRDefault="00D10020" w:rsidP="00C84F05">
            <w:pPr>
              <w:rPr>
                <w:sz w:val="20"/>
              </w:rPr>
            </w:pPr>
            <w:r w:rsidRPr="00D10020">
              <w:rPr>
                <w:sz w:val="20"/>
              </w:rPr>
              <w:t>Hall, Tarquin</w:t>
            </w:r>
          </w:p>
        </w:tc>
        <w:tc>
          <w:tcPr>
            <w:tcW w:w="4050" w:type="dxa"/>
          </w:tcPr>
          <w:p w14:paraId="27EAF0F0" w14:textId="77777777" w:rsidR="00D10020" w:rsidRPr="00D10020" w:rsidRDefault="00D10020" w:rsidP="00C84F05">
            <w:pPr>
              <w:rPr>
                <w:i/>
                <w:sz w:val="20"/>
              </w:rPr>
            </w:pPr>
            <w:r w:rsidRPr="00D10020">
              <w:rPr>
                <w:i/>
                <w:sz w:val="20"/>
              </w:rPr>
              <w:t>Vish Puri: Case of the Missing Servant</w:t>
            </w:r>
          </w:p>
        </w:tc>
      </w:tr>
      <w:tr w:rsidR="00D10020" w:rsidRPr="00A22BEC" w14:paraId="7FE2E9A8" w14:textId="77777777" w:rsidTr="00C84F05">
        <w:trPr>
          <w:trHeight w:val="432"/>
        </w:trPr>
        <w:tc>
          <w:tcPr>
            <w:tcW w:w="2268" w:type="dxa"/>
          </w:tcPr>
          <w:p w14:paraId="1328F5BB" w14:textId="77777777" w:rsidR="00D10020" w:rsidRPr="00D10020" w:rsidRDefault="00D10020" w:rsidP="00C84F05">
            <w:pPr>
              <w:rPr>
                <w:sz w:val="20"/>
              </w:rPr>
            </w:pPr>
            <w:r w:rsidRPr="00D10020">
              <w:rPr>
                <w:sz w:val="20"/>
              </w:rPr>
              <w:t>Ramallah, Palestine</w:t>
            </w:r>
          </w:p>
        </w:tc>
        <w:tc>
          <w:tcPr>
            <w:tcW w:w="2790" w:type="dxa"/>
          </w:tcPr>
          <w:p w14:paraId="2567BADC" w14:textId="77777777" w:rsidR="00D10020" w:rsidRPr="00D10020" w:rsidRDefault="00D10020" w:rsidP="00C84F05">
            <w:pPr>
              <w:rPr>
                <w:sz w:val="20"/>
              </w:rPr>
            </w:pPr>
            <w:r w:rsidRPr="00D10020">
              <w:rPr>
                <w:sz w:val="20"/>
              </w:rPr>
              <w:t>Barghouti, Mourid</w:t>
            </w:r>
          </w:p>
        </w:tc>
        <w:tc>
          <w:tcPr>
            <w:tcW w:w="4050" w:type="dxa"/>
          </w:tcPr>
          <w:p w14:paraId="17785F0B" w14:textId="77777777" w:rsidR="00D10020" w:rsidRPr="00D10020" w:rsidRDefault="00D10020" w:rsidP="00C84F05">
            <w:pPr>
              <w:rPr>
                <w:i/>
                <w:sz w:val="20"/>
              </w:rPr>
            </w:pPr>
            <w:r w:rsidRPr="00D10020">
              <w:rPr>
                <w:i/>
                <w:sz w:val="20"/>
              </w:rPr>
              <w:t>I Saw Ramallah</w:t>
            </w:r>
          </w:p>
        </w:tc>
      </w:tr>
      <w:tr w:rsidR="00D10020" w:rsidRPr="00A22BEC" w14:paraId="5DFFE135" w14:textId="77777777" w:rsidTr="00C84F05">
        <w:trPr>
          <w:trHeight w:val="432"/>
        </w:trPr>
        <w:tc>
          <w:tcPr>
            <w:tcW w:w="2268" w:type="dxa"/>
          </w:tcPr>
          <w:p w14:paraId="3F2AC8DE" w14:textId="77777777" w:rsidR="00D10020" w:rsidRPr="00D10020" w:rsidRDefault="00D10020" w:rsidP="00C84F05">
            <w:pPr>
              <w:rPr>
                <w:sz w:val="20"/>
              </w:rPr>
            </w:pPr>
            <w:r w:rsidRPr="00D10020">
              <w:rPr>
                <w:sz w:val="20"/>
              </w:rPr>
              <w:t>Rio de Janeiro, Brazil</w:t>
            </w:r>
          </w:p>
        </w:tc>
        <w:tc>
          <w:tcPr>
            <w:tcW w:w="2790" w:type="dxa"/>
          </w:tcPr>
          <w:p w14:paraId="6768C9C8" w14:textId="77777777" w:rsidR="00D10020" w:rsidRPr="00D10020" w:rsidRDefault="00D10020" w:rsidP="00C84F05">
            <w:pPr>
              <w:rPr>
                <w:sz w:val="20"/>
              </w:rPr>
            </w:pPr>
            <w:r w:rsidRPr="00D10020">
              <w:rPr>
                <w:sz w:val="20"/>
              </w:rPr>
              <w:t>Lins, Paulo</w:t>
            </w:r>
          </w:p>
        </w:tc>
        <w:tc>
          <w:tcPr>
            <w:tcW w:w="4050" w:type="dxa"/>
          </w:tcPr>
          <w:p w14:paraId="3A11F564" w14:textId="77777777" w:rsidR="00D10020" w:rsidRPr="00D10020" w:rsidRDefault="00D10020" w:rsidP="00C84F05">
            <w:pPr>
              <w:rPr>
                <w:i/>
                <w:sz w:val="20"/>
              </w:rPr>
            </w:pPr>
            <w:r w:rsidRPr="00D10020">
              <w:rPr>
                <w:i/>
                <w:sz w:val="20"/>
              </w:rPr>
              <w:t>City of God</w:t>
            </w:r>
          </w:p>
        </w:tc>
      </w:tr>
      <w:tr w:rsidR="00655FE4" w:rsidRPr="00A22BEC" w14:paraId="48D60140" w14:textId="77777777" w:rsidTr="00C84F05">
        <w:trPr>
          <w:trHeight w:val="432"/>
        </w:trPr>
        <w:tc>
          <w:tcPr>
            <w:tcW w:w="2268" w:type="dxa"/>
          </w:tcPr>
          <w:p w14:paraId="3C6F8CF7" w14:textId="77777777" w:rsidR="00655FE4" w:rsidRPr="00D10020" w:rsidRDefault="00655FE4" w:rsidP="00C84F05">
            <w:pPr>
              <w:rPr>
                <w:sz w:val="20"/>
              </w:rPr>
            </w:pPr>
            <w:r>
              <w:rPr>
                <w:sz w:val="20"/>
              </w:rPr>
              <w:t>Shanghai, China</w:t>
            </w:r>
          </w:p>
        </w:tc>
        <w:tc>
          <w:tcPr>
            <w:tcW w:w="2790" w:type="dxa"/>
          </w:tcPr>
          <w:p w14:paraId="1E7FA9FD" w14:textId="77777777" w:rsidR="00655FE4" w:rsidRPr="00D10020" w:rsidRDefault="00655FE4" w:rsidP="00C84F05">
            <w:pPr>
              <w:rPr>
                <w:sz w:val="20"/>
              </w:rPr>
            </w:pPr>
            <w:r>
              <w:rPr>
                <w:sz w:val="20"/>
              </w:rPr>
              <w:t>Qiu Xiaolong</w:t>
            </w:r>
          </w:p>
        </w:tc>
        <w:tc>
          <w:tcPr>
            <w:tcW w:w="4050" w:type="dxa"/>
          </w:tcPr>
          <w:p w14:paraId="22A9029D" w14:textId="77777777" w:rsidR="00655FE4" w:rsidRPr="00D10020" w:rsidRDefault="00655FE4" w:rsidP="00C84F05">
            <w:pPr>
              <w:rPr>
                <w:i/>
                <w:sz w:val="20"/>
              </w:rPr>
            </w:pPr>
            <w:r>
              <w:rPr>
                <w:i/>
                <w:sz w:val="20"/>
              </w:rPr>
              <w:t>Shanghai Redemption</w:t>
            </w:r>
          </w:p>
        </w:tc>
      </w:tr>
      <w:tr w:rsidR="00D10020" w:rsidRPr="00A22BEC" w14:paraId="2D10A761" w14:textId="77777777" w:rsidTr="00C84F05">
        <w:trPr>
          <w:trHeight w:val="432"/>
        </w:trPr>
        <w:tc>
          <w:tcPr>
            <w:tcW w:w="2268" w:type="dxa"/>
          </w:tcPr>
          <w:p w14:paraId="54FAC146" w14:textId="77777777" w:rsidR="00D10020" w:rsidRPr="00D10020" w:rsidRDefault="00D10020" w:rsidP="00C84F05">
            <w:pPr>
              <w:rPr>
                <w:sz w:val="20"/>
              </w:rPr>
            </w:pPr>
            <w:r w:rsidRPr="00D10020">
              <w:rPr>
                <w:sz w:val="20"/>
              </w:rPr>
              <w:t>Shanghai, China</w:t>
            </w:r>
          </w:p>
        </w:tc>
        <w:tc>
          <w:tcPr>
            <w:tcW w:w="2790" w:type="dxa"/>
          </w:tcPr>
          <w:p w14:paraId="32D59025" w14:textId="77777777" w:rsidR="00D10020" w:rsidRPr="00D10020" w:rsidRDefault="00D10020" w:rsidP="00C84F05">
            <w:pPr>
              <w:rPr>
                <w:sz w:val="20"/>
              </w:rPr>
            </w:pPr>
            <w:r w:rsidRPr="00D10020">
              <w:rPr>
                <w:sz w:val="20"/>
              </w:rPr>
              <w:t>Qiu Xiaolong</w:t>
            </w:r>
          </w:p>
        </w:tc>
        <w:tc>
          <w:tcPr>
            <w:tcW w:w="4050" w:type="dxa"/>
          </w:tcPr>
          <w:p w14:paraId="46079CA1" w14:textId="77777777" w:rsidR="00D10020" w:rsidRPr="00D10020" w:rsidRDefault="00D10020" w:rsidP="00C84F05">
            <w:pPr>
              <w:rPr>
                <w:i/>
                <w:sz w:val="20"/>
              </w:rPr>
            </w:pPr>
            <w:r w:rsidRPr="00D10020">
              <w:rPr>
                <w:i/>
                <w:sz w:val="20"/>
              </w:rPr>
              <w:t>The Enigma of China</w:t>
            </w:r>
          </w:p>
        </w:tc>
      </w:tr>
      <w:tr w:rsidR="00D10020" w:rsidRPr="00A22BEC" w14:paraId="4F268C50" w14:textId="77777777" w:rsidTr="00C84F05">
        <w:trPr>
          <w:trHeight w:val="432"/>
        </w:trPr>
        <w:tc>
          <w:tcPr>
            <w:tcW w:w="2268" w:type="dxa"/>
          </w:tcPr>
          <w:p w14:paraId="72F1F460" w14:textId="77777777" w:rsidR="00D10020" w:rsidRPr="00D10020" w:rsidRDefault="00D10020" w:rsidP="00C84F05">
            <w:pPr>
              <w:rPr>
                <w:sz w:val="20"/>
              </w:rPr>
            </w:pPr>
            <w:r w:rsidRPr="00D10020">
              <w:rPr>
                <w:sz w:val="20"/>
              </w:rPr>
              <w:t>Tehran, Iran</w:t>
            </w:r>
          </w:p>
        </w:tc>
        <w:tc>
          <w:tcPr>
            <w:tcW w:w="2790" w:type="dxa"/>
          </w:tcPr>
          <w:p w14:paraId="4738F34C" w14:textId="77777777" w:rsidR="00D10020" w:rsidRPr="00D10020" w:rsidRDefault="00D10020" w:rsidP="00C84F05">
            <w:pPr>
              <w:rPr>
                <w:sz w:val="20"/>
              </w:rPr>
            </w:pPr>
            <w:r w:rsidRPr="00D10020">
              <w:rPr>
                <w:sz w:val="20"/>
              </w:rPr>
              <w:t>Nafisi, Azar</w:t>
            </w:r>
          </w:p>
        </w:tc>
        <w:tc>
          <w:tcPr>
            <w:tcW w:w="4050" w:type="dxa"/>
          </w:tcPr>
          <w:p w14:paraId="6EDA7E27" w14:textId="77777777" w:rsidR="00D10020" w:rsidRPr="00D10020" w:rsidRDefault="00D10020" w:rsidP="00C84F05">
            <w:pPr>
              <w:rPr>
                <w:i/>
                <w:sz w:val="20"/>
              </w:rPr>
            </w:pPr>
            <w:r w:rsidRPr="00D10020">
              <w:rPr>
                <w:i/>
                <w:sz w:val="20"/>
              </w:rPr>
              <w:t>Things I’ve Been Silent About</w:t>
            </w:r>
          </w:p>
        </w:tc>
      </w:tr>
      <w:tr w:rsidR="00D10020" w:rsidRPr="00A22BEC" w14:paraId="7521B3BB" w14:textId="77777777" w:rsidTr="00C84F05">
        <w:trPr>
          <w:trHeight w:val="432"/>
        </w:trPr>
        <w:tc>
          <w:tcPr>
            <w:tcW w:w="2268" w:type="dxa"/>
          </w:tcPr>
          <w:p w14:paraId="14E1B381" w14:textId="77777777" w:rsidR="00D10020" w:rsidRPr="00D10020" w:rsidRDefault="00D10020" w:rsidP="00C84F05">
            <w:pPr>
              <w:rPr>
                <w:sz w:val="20"/>
              </w:rPr>
            </w:pPr>
            <w:r w:rsidRPr="00D10020">
              <w:rPr>
                <w:sz w:val="20"/>
              </w:rPr>
              <w:t>Tehran, Iran</w:t>
            </w:r>
          </w:p>
        </w:tc>
        <w:tc>
          <w:tcPr>
            <w:tcW w:w="2790" w:type="dxa"/>
          </w:tcPr>
          <w:p w14:paraId="31B0188E" w14:textId="77777777" w:rsidR="00D10020" w:rsidRPr="00D10020" w:rsidRDefault="00D10020" w:rsidP="00C84F05">
            <w:pPr>
              <w:rPr>
                <w:sz w:val="20"/>
              </w:rPr>
            </w:pPr>
            <w:r w:rsidRPr="00D10020">
              <w:rPr>
                <w:sz w:val="20"/>
              </w:rPr>
              <w:t>Nafisi, Azar</w:t>
            </w:r>
          </w:p>
        </w:tc>
        <w:tc>
          <w:tcPr>
            <w:tcW w:w="4050" w:type="dxa"/>
          </w:tcPr>
          <w:p w14:paraId="4BAADE5F" w14:textId="77777777" w:rsidR="00D10020" w:rsidRPr="00D10020" w:rsidRDefault="00D10020" w:rsidP="00C84F05">
            <w:pPr>
              <w:rPr>
                <w:i/>
                <w:sz w:val="20"/>
              </w:rPr>
            </w:pPr>
            <w:r w:rsidRPr="00D10020">
              <w:rPr>
                <w:i/>
                <w:sz w:val="20"/>
              </w:rPr>
              <w:t>Reading Lolita in Tehran</w:t>
            </w:r>
          </w:p>
        </w:tc>
      </w:tr>
      <w:tr w:rsidR="00F45BB8" w:rsidRPr="00D629C0" w14:paraId="46618BFC" w14:textId="77777777" w:rsidTr="00C84F05">
        <w:trPr>
          <w:trHeight w:val="432"/>
        </w:trPr>
        <w:tc>
          <w:tcPr>
            <w:tcW w:w="2268" w:type="dxa"/>
          </w:tcPr>
          <w:p w14:paraId="57663624" w14:textId="2744229B" w:rsidR="00F45BB8" w:rsidRPr="00D629C0" w:rsidRDefault="00F45BB8" w:rsidP="00C84F05">
            <w:pPr>
              <w:rPr>
                <w:b/>
                <w:color w:val="0070C0"/>
                <w:sz w:val="20"/>
              </w:rPr>
            </w:pPr>
            <w:r w:rsidRPr="00D629C0">
              <w:rPr>
                <w:b/>
                <w:color w:val="0070C0"/>
                <w:sz w:val="20"/>
              </w:rPr>
              <w:t>Other?</w:t>
            </w:r>
          </w:p>
        </w:tc>
        <w:tc>
          <w:tcPr>
            <w:tcW w:w="2790" w:type="dxa"/>
          </w:tcPr>
          <w:p w14:paraId="0737E829" w14:textId="7BF068E6" w:rsidR="00F45BB8" w:rsidRPr="00D629C0" w:rsidRDefault="00F45BB8" w:rsidP="00C84F05">
            <w:pPr>
              <w:rPr>
                <w:b/>
                <w:color w:val="0070C0"/>
                <w:sz w:val="20"/>
              </w:rPr>
            </w:pPr>
            <w:r w:rsidRPr="00D629C0">
              <w:rPr>
                <w:b/>
                <w:color w:val="0070C0"/>
                <w:sz w:val="20"/>
              </w:rPr>
              <w:t>Other?</w:t>
            </w:r>
          </w:p>
        </w:tc>
        <w:tc>
          <w:tcPr>
            <w:tcW w:w="4050" w:type="dxa"/>
          </w:tcPr>
          <w:p w14:paraId="06D221A6" w14:textId="50F54287" w:rsidR="00F45BB8" w:rsidRPr="00D629C0" w:rsidRDefault="00F45BB8" w:rsidP="00C84F05">
            <w:pPr>
              <w:rPr>
                <w:b/>
                <w:i/>
                <w:color w:val="0070C0"/>
                <w:sz w:val="20"/>
              </w:rPr>
            </w:pPr>
            <w:r w:rsidRPr="00D629C0">
              <w:rPr>
                <w:b/>
                <w:i/>
                <w:color w:val="0070C0"/>
                <w:sz w:val="20"/>
              </w:rPr>
              <w:t>I am always looking to expand this list!</w:t>
            </w:r>
          </w:p>
        </w:tc>
      </w:tr>
    </w:tbl>
    <w:p w14:paraId="28F9093E" w14:textId="77777777" w:rsidR="00D10020" w:rsidRDefault="00D10020" w:rsidP="00D10020"/>
    <w:p w14:paraId="00F860D2" w14:textId="77777777" w:rsidR="00C10BB0" w:rsidRDefault="00C10BB0" w:rsidP="00C10BB0"/>
    <w:p w14:paraId="53A6FF40" w14:textId="77777777" w:rsidR="00C10BB0" w:rsidRPr="00E81A28" w:rsidRDefault="00C10BB0" w:rsidP="00C10BB0">
      <w:pPr>
        <w:pStyle w:val="Heading1"/>
        <w:rPr>
          <w:rStyle w:val="IntenseReference"/>
        </w:rPr>
      </w:pPr>
      <w:bookmarkStart w:id="1" w:name="OLE_LINK3"/>
      <w:r w:rsidRPr="0064319A">
        <w:rPr>
          <w:rStyle w:val="IntenseReference"/>
          <w:b/>
          <w:bCs/>
          <w:smallCaps w:val="0"/>
          <w:color w:val="0000FF"/>
          <w:spacing w:val="0"/>
        </w:rPr>
        <w:t>Plagiarism</w:t>
      </w:r>
      <w:bookmarkEnd w:id="1"/>
    </w:p>
    <w:p w14:paraId="489B2579" w14:textId="77777777" w:rsidR="00C10BB0" w:rsidRDefault="00C10BB0" w:rsidP="00C10BB0">
      <w:bookmarkStart w:id="2" w:name="OLE_LINK4"/>
      <w:bookmarkStart w:id="3" w:name="OLE_LINK5"/>
      <w:r>
        <w:t>University</w:t>
      </w:r>
      <w:r w:rsidRPr="00EB659A">
        <w:t xml:space="preserve"> </w:t>
      </w:r>
      <w:r>
        <w:t xml:space="preserve">guidelines regarding plagiarism and other aspects of academic integrity shall be enforced vigorously in this class.  </w:t>
      </w:r>
      <w:bookmarkEnd w:id="2"/>
      <w:bookmarkEnd w:id="3"/>
      <w:r>
        <w:t xml:space="preserve">The website at </w:t>
      </w:r>
      <w:hyperlink r:id="rId14" w:history="1">
        <w:r w:rsidRPr="00A85F64">
          <w:rPr>
            <w:rStyle w:val="Hyperlink"/>
          </w:rPr>
          <w:t>http://www.usc.edu/student-affairs/student-conduct/ug_plag.htm</w:t>
        </w:r>
      </w:hyperlink>
      <w:r>
        <w:t xml:space="preserve"> is very helpful in this regard, and it is </w:t>
      </w:r>
      <w:r w:rsidRPr="003F147A">
        <w:rPr>
          <w:i/>
        </w:rPr>
        <w:t>your</w:t>
      </w:r>
      <w:r>
        <w:t xml:space="preserve"> responsibility to be familiar with it.  I do not allow “do overs”, so if you have any questions consult with me before you turn in your work.  Please be aware that I have a well-established history of effective detection and enforcement.</w:t>
      </w:r>
    </w:p>
    <w:p w14:paraId="7B11E5C7" w14:textId="77777777" w:rsidR="000655FB" w:rsidRDefault="000655FB" w:rsidP="00D64F9E"/>
    <w:sectPr w:rsidR="000655F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D2A0" w14:textId="77777777" w:rsidR="004058FC" w:rsidRDefault="004058FC" w:rsidP="003B1349">
      <w:r>
        <w:separator/>
      </w:r>
    </w:p>
  </w:endnote>
  <w:endnote w:type="continuationSeparator" w:id="0">
    <w:p w14:paraId="090A5833" w14:textId="77777777" w:rsidR="004058FC" w:rsidRDefault="004058FC" w:rsidP="003B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8E40" w14:textId="45B9D09D" w:rsidR="008E4213" w:rsidRDefault="008E421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"d-MMM-yy" </w:instrText>
    </w:r>
    <w:r>
      <w:rPr>
        <w:rFonts w:asciiTheme="majorHAnsi" w:eastAsiaTheme="majorEastAsia" w:hAnsiTheme="majorHAnsi" w:cstheme="majorBidi"/>
      </w:rPr>
      <w:fldChar w:fldCharType="separate"/>
    </w:r>
    <w:r w:rsidR="00F942A8">
      <w:rPr>
        <w:rFonts w:asciiTheme="majorHAnsi" w:eastAsiaTheme="majorEastAsia" w:hAnsiTheme="majorHAnsi" w:cstheme="majorBidi"/>
        <w:noProof/>
      </w:rPr>
      <w:t>4-Jan-21</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Pr="00A1304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26B08A9" w14:textId="77777777" w:rsidR="008E4213" w:rsidRDefault="008E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CD37" w14:textId="77777777" w:rsidR="004058FC" w:rsidRDefault="004058FC" w:rsidP="003B1349">
      <w:r>
        <w:separator/>
      </w:r>
    </w:p>
  </w:footnote>
  <w:footnote w:type="continuationSeparator" w:id="0">
    <w:p w14:paraId="1CA4970C" w14:textId="77777777" w:rsidR="004058FC" w:rsidRDefault="004058FC" w:rsidP="003B1349">
      <w:r>
        <w:continuationSeparator/>
      </w:r>
    </w:p>
  </w:footnote>
  <w:footnote w:id="1">
    <w:p w14:paraId="3001909D" w14:textId="25D9B907" w:rsidR="008E4213" w:rsidRDefault="008E4213" w:rsidP="00FA38D2">
      <w:pPr>
        <w:pStyle w:val="FootnoteText"/>
      </w:pPr>
      <w:r>
        <w:rPr>
          <w:rStyle w:val="FootnoteReference"/>
        </w:rPr>
        <w:footnoteRef/>
      </w:r>
      <w:r>
        <w:t xml:space="preserve"> The “global North” here comprises the UN’s “More developed regions”: Europe, Northern America, Australia/New Zealand and Japan.  The “global South” here is defined as “World” minus “global North”.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67A9" w14:textId="04859FF6" w:rsidR="008E4213" w:rsidRPr="003B1349" w:rsidRDefault="008E4213" w:rsidP="003B1349">
    <w:pPr>
      <w:pStyle w:val="Header"/>
      <w:tabs>
        <w:tab w:val="left" w:pos="1260"/>
      </w:tabs>
      <w:ind w:firstLine="720"/>
      <w:jc w:val="right"/>
      <w:rPr>
        <w:i/>
        <w:color w:val="808080" w:themeColor="background1" w:themeShade="80"/>
        <w:sz w:val="20"/>
      </w:rPr>
    </w:pPr>
    <w:r w:rsidRPr="003B1349">
      <w:rPr>
        <w:i/>
        <w:color w:val="808080" w:themeColor="background1" w:themeShade="80"/>
        <w:sz w:val="20"/>
      </w:rPr>
      <w:t>P</w:t>
    </w:r>
    <w:r>
      <w:rPr>
        <w:i/>
        <w:color w:val="808080" w:themeColor="background1" w:themeShade="80"/>
        <w:sz w:val="20"/>
      </w:rPr>
      <w:t>PD 523</w:t>
    </w:r>
    <w:r w:rsidRPr="003B1349">
      <w:rPr>
        <w:i/>
        <w:color w:val="808080" w:themeColor="background1" w:themeShade="80"/>
        <w:sz w:val="20"/>
      </w:rPr>
      <w:t xml:space="preserve">: </w:t>
    </w:r>
    <w:r>
      <w:rPr>
        <w:i/>
        <w:color w:val="808080" w:themeColor="background1" w:themeShade="80"/>
        <w:sz w:val="20"/>
      </w:rPr>
      <w:t>Urban and</w:t>
    </w:r>
    <w:r w:rsidRPr="003B1349">
      <w:rPr>
        <w:i/>
        <w:color w:val="808080" w:themeColor="background1" w:themeShade="80"/>
        <w:sz w:val="20"/>
      </w:rPr>
      <w:t xml:space="preserve"> International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CDE"/>
    <w:multiLevelType w:val="hybridMultilevel"/>
    <w:tmpl w:val="6C603A7A"/>
    <w:lvl w:ilvl="0" w:tplc="B606B7C4">
      <w:start w:val="1"/>
      <w:numFmt w:val="decimal"/>
      <w:lvlText w:val="Week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BA25A1"/>
    <w:multiLevelType w:val="hybridMultilevel"/>
    <w:tmpl w:val="83AE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5DF0"/>
    <w:multiLevelType w:val="hybridMultilevel"/>
    <w:tmpl w:val="F01C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91F1C"/>
    <w:multiLevelType w:val="hybridMultilevel"/>
    <w:tmpl w:val="6DA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14A8"/>
    <w:multiLevelType w:val="hybridMultilevel"/>
    <w:tmpl w:val="6D06E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7530B"/>
    <w:multiLevelType w:val="hybridMultilevel"/>
    <w:tmpl w:val="2110A3A0"/>
    <w:lvl w:ilvl="0" w:tplc="D8584F8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441B9"/>
    <w:multiLevelType w:val="hybridMultilevel"/>
    <w:tmpl w:val="544AFA62"/>
    <w:lvl w:ilvl="0" w:tplc="C5A4C1C2">
      <w:start w:val="1"/>
      <w:numFmt w:val="decimal"/>
      <w:lvlText w:val="Week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6"/>
  </w:num>
  <w:num w:numId="5">
    <w:abstractNumId w:val="0"/>
  </w:num>
  <w:num w:numId="6">
    <w:abstractNumId w:val="0"/>
    <w:lvlOverride w:ilvl="0">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9E"/>
    <w:rsid w:val="00000506"/>
    <w:rsid w:val="00001F8D"/>
    <w:rsid w:val="00015550"/>
    <w:rsid w:val="00026A49"/>
    <w:rsid w:val="00027A24"/>
    <w:rsid w:val="00035C9D"/>
    <w:rsid w:val="00043ADE"/>
    <w:rsid w:val="000530DA"/>
    <w:rsid w:val="00054517"/>
    <w:rsid w:val="00063B74"/>
    <w:rsid w:val="000655FB"/>
    <w:rsid w:val="00072273"/>
    <w:rsid w:val="00094789"/>
    <w:rsid w:val="000A3AE0"/>
    <w:rsid w:val="000A412B"/>
    <w:rsid w:val="000B2F2B"/>
    <w:rsid w:val="000C76A6"/>
    <w:rsid w:val="000E4637"/>
    <w:rsid w:val="000E62B9"/>
    <w:rsid w:val="000F04B4"/>
    <w:rsid w:val="000F302B"/>
    <w:rsid w:val="000F5FC7"/>
    <w:rsid w:val="000F6B02"/>
    <w:rsid w:val="000F7242"/>
    <w:rsid w:val="000F73D9"/>
    <w:rsid w:val="00107070"/>
    <w:rsid w:val="00123041"/>
    <w:rsid w:val="0013031F"/>
    <w:rsid w:val="00145C9E"/>
    <w:rsid w:val="00153AE2"/>
    <w:rsid w:val="00154A5B"/>
    <w:rsid w:val="00157602"/>
    <w:rsid w:val="001611D0"/>
    <w:rsid w:val="00164D9B"/>
    <w:rsid w:val="0016578B"/>
    <w:rsid w:val="001730F1"/>
    <w:rsid w:val="00183EEC"/>
    <w:rsid w:val="0018451F"/>
    <w:rsid w:val="0019487E"/>
    <w:rsid w:val="001974E8"/>
    <w:rsid w:val="001A16BE"/>
    <w:rsid w:val="001A6F3F"/>
    <w:rsid w:val="001B3234"/>
    <w:rsid w:val="001B734D"/>
    <w:rsid w:val="001B770D"/>
    <w:rsid w:val="001C0EC3"/>
    <w:rsid w:val="001D1B89"/>
    <w:rsid w:val="001D719F"/>
    <w:rsid w:val="001E19F8"/>
    <w:rsid w:val="001E2434"/>
    <w:rsid w:val="001F154B"/>
    <w:rsid w:val="002049A4"/>
    <w:rsid w:val="00204EA4"/>
    <w:rsid w:val="002054E0"/>
    <w:rsid w:val="0021671F"/>
    <w:rsid w:val="00223360"/>
    <w:rsid w:val="002244F6"/>
    <w:rsid w:val="00226872"/>
    <w:rsid w:val="00234AEA"/>
    <w:rsid w:val="00240A51"/>
    <w:rsid w:val="0024508A"/>
    <w:rsid w:val="002521A0"/>
    <w:rsid w:val="002533BA"/>
    <w:rsid w:val="002618E2"/>
    <w:rsid w:val="002801FF"/>
    <w:rsid w:val="00282982"/>
    <w:rsid w:val="002B38F4"/>
    <w:rsid w:val="002B51BE"/>
    <w:rsid w:val="002B5B3C"/>
    <w:rsid w:val="002B5BAC"/>
    <w:rsid w:val="002C5433"/>
    <w:rsid w:val="002D64B1"/>
    <w:rsid w:val="002E08EB"/>
    <w:rsid w:val="00315A5E"/>
    <w:rsid w:val="003226CF"/>
    <w:rsid w:val="00340D80"/>
    <w:rsid w:val="00345487"/>
    <w:rsid w:val="00360439"/>
    <w:rsid w:val="003820EF"/>
    <w:rsid w:val="00391E94"/>
    <w:rsid w:val="003A1BB9"/>
    <w:rsid w:val="003A2496"/>
    <w:rsid w:val="003A6E45"/>
    <w:rsid w:val="003B1349"/>
    <w:rsid w:val="003B38B4"/>
    <w:rsid w:val="003C5B63"/>
    <w:rsid w:val="003D08D7"/>
    <w:rsid w:val="003F150E"/>
    <w:rsid w:val="004058FC"/>
    <w:rsid w:val="004072A2"/>
    <w:rsid w:val="00411CAF"/>
    <w:rsid w:val="00433540"/>
    <w:rsid w:val="00433F61"/>
    <w:rsid w:val="004351B2"/>
    <w:rsid w:val="00441A72"/>
    <w:rsid w:val="0045574E"/>
    <w:rsid w:val="004740DB"/>
    <w:rsid w:val="004810B5"/>
    <w:rsid w:val="004B3E82"/>
    <w:rsid w:val="004B7559"/>
    <w:rsid w:val="004C2797"/>
    <w:rsid w:val="004D3E9D"/>
    <w:rsid w:val="004E42AB"/>
    <w:rsid w:val="0051082E"/>
    <w:rsid w:val="00542EA4"/>
    <w:rsid w:val="00544B2C"/>
    <w:rsid w:val="0056101E"/>
    <w:rsid w:val="00574EE5"/>
    <w:rsid w:val="005924A0"/>
    <w:rsid w:val="005A0B45"/>
    <w:rsid w:val="005A3394"/>
    <w:rsid w:val="005B149E"/>
    <w:rsid w:val="005C7533"/>
    <w:rsid w:val="005D703E"/>
    <w:rsid w:val="005E040A"/>
    <w:rsid w:val="005F239A"/>
    <w:rsid w:val="005F584D"/>
    <w:rsid w:val="0061070A"/>
    <w:rsid w:val="00616A2F"/>
    <w:rsid w:val="00622685"/>
    <w:rsid w:val="00630EBB"/>
    <w:rsid w:val="006349B7"/>
    <w:rsid w:val="00637322"/>
    <w:rsid w:val="0064319A"/>
    <w:rsid w:val="00653D84"/>
    <w:rsid w:val="00655FE4"/>
    <w:rsid w:val="00662334"/>
    <w:rsid w:val="006670A7"/>
    <w:rsid w:val="00667A0C"/>
    <w:rsid w:val="00684851"/>
    <w:rsid w:val="00695EBB"/>
    <w:rsid w:val="006C63C8"/>
    <w:rsid w:val="006D47FD"/>
    <w:rsid w:val="006E56BC"/>
    <w:rsid w:val="006E6B0E"/>
    <w:rsid w:val="006F2993"/>
    <w:rsid w:val="006F3BDA"/>
    <w:rsid w:val="006F44CE"/>
    <w:rsid w:val="006F7DA5"/>
    <w:rsid w:val="00706D96"/>
    <w:rsid w:val="00740716"/>
    <w:rsid w:val="00741FCD"/>
    <w:rsid w:val="00743AC8"/>
    <w:rsid w:val="0076096B"/>
    <w:rsid w:val="00767A4E"/>
    <w:rsid w:val="0077678F"/>
    <w:rsid w:val="00785377"/>
    <w:rsid w:val="00791BE9"/>
    <w:rsid w:val="007965F9"/>
    <w:rsid w:val="007972BB"/>
    <w:rsid w:val="007B19BE"/>
    <w:rsid w:val="007B3C0F"/>
    <w:rsid w:val="007C077D"/>
    <w:rsid w:val="007C6916"/>
    <w:rsid w:val="007F247C"/>
    <w:rsid w:val="007F35F0"/>
    <w:rsid w:val="00821040"/>
    <w:rsid w:val="00842B8F"/>
    <w:rsid w:val="00845577"/>
    <w:rsid w:val="00851BE4"/>
    <w:rsid w:val="00870610"/>
    <w:rsid w:val="008706D3"/>
    <w:rsid w:val="00874969"/>
    <w:rsid w:val="00884C5D"/>
    <w:rsid w:val="00891219"/>
    <w:rsid w:val="00896F8F"/>
    <w:rsid w:val="008A4535"/>
    <w:rsid w:val="008C1131"/>
    <w:rsid w:val="008D1B14"/>
    <w:rsid w:val="008D3F14"/>
    <w:rsid w:val="008E4040"/>
    <w:rsid w:val="008E4213"/>
    <w:rsid w:val="009152F3"/>
    <w:rsid w:val="00917C9E"/>
    <w:rsid w:val="00920ADD"/>
    <w:rsid w:val="00921B46"/>
    <w:rsid w:val="00936729"/>
    <w:rsid w:val="00936C57"/>
    <w:rsid w:val="009466EC"/>
    <w:rsid w:val="0095080A"/>
    <w:rsid w:val="0097041F"/>
    <w:rsid w:val="00980169"/>
    <w:rsid w:val="00997221"/>
    <w:rsid w:val="009A1050"/>
    <w:rsid w:val="009A296A"/>
    <w:rsid w:val="009A3E3B"/>
    <w:rsid w:val="009A6D7D"/>
    <w:rsid w:val="009C6C47"/>
    <w:rsid w:val="009C7311"/>
    <w:rsid w:val="009D241B"/>
    <w:rsid w:val="009D2FC8"/>
    <w:rsid w:val="009D573C"/>
    <w:rsid w:val="009D7FBC"/>
    <w:rsid w:val="009F054C"/>
    <w:rsid w:val="009F22AB"/>
    <w:rsid w:val="009F4C94"/>
    <w:rsid w:val="00A0157E"/>
    <w:rsid w:val="00A035BB"/>
    <w:rsid w:val="00A13049"/>
    <w:rsid w:val="00A23134"/>
    <w:rsid w:val="00A25538"/>
    <w:rsid w:val="00A31963"/>
    <w:rsid w:val="00A32171"/>
    <w:rsid w:val="00A33052"/>
    <w:rsid w:val="00A373B6"/>
    <w:rsid w:val="00A45AD3"/>
    <w:rsid w:val="00A842C8"/>
    <w:rsid w:val="00AE4E96"/>
    <w:rsid w:val="00AF1E25"/>
    <w:rsid w:val="00AF588A"/>
    <w:rsid w:val="00AF5CBE"/>
    <w:rsid w:val="00AF7582"/>
    <w:rsid w:val="00B01FEC"/>
    <w:rsid w:val="00B1056E"/>
    <w:rsid w:val="00B10B4C"/>
    <w:rsid w:val="00B154A0"/>
    <w:rsid w:val="00B16C80"/>
    <w:rsid w:val="00B1745E"/>
    <w:rsid w:val="00B203C9"/>
    <w:rsid w:val="00B23317"/>
    <w:rsid w:val="00B42795"/>
    <w:rsid w:val="00B53A8F"/>
    <w:rsid w:val="00B55B3F"/>
    <w:rsid w:val="00B6047D"/>
    <w:rsid w:val="00B67640"/>
    <w:rsid w:val="00B728E7"/>
    <w:rsid w:val="00B74ACA"/>
    <w:rsid w:val="00B80432"/>
    <w:rsid w:val="00B83528"/>
    <w:rsid w:val="00B95AB4"/>
    <w:rsid w:val="00BA33F1"/>
    <w:rsid w:val="00BB0202"/>
    <w:rsid w:val="00BB21C1"/>
    <w:rsid w:val="00BB516D"/>
    <w:rsid w:val="00BC2285"/>
    <w:rsid w:val="00BC2D6B"/>
    <w:rsid w:val="00BC3CDE"/>
    <w:rsid w:val="00BC42AF"/>
    <w:rsid w:val="00BC5123"/>
    <w:rsid w:val="00BD632B"/>
    <w:rsid w:val="00BF61F5"/>
    <w:rsid w:val="00C10BB0"/>
    <w:rsid w:val="00C20070"/>
    <w:rsid w:val="00C27B12"/>
    <w:rsid w:val="00C3364F"/>
    <w:rsid w:val="00C57D0F"/>
    <w:rsid w:val="00C66F2F"/>
    <w:rsid w:val="00C81213"/>
    <w:rsid w:val="00C825B2"/>
    <w:rsid w:val="00C84F05"/>
    <w:rsid w:val="00C87390"/>
    <w:rsid w:val="00C94002"/>
    <w:rsid w:val="00CA1081"/>
    <w:rsid w:val="00CB75E0"/>
    <w:rsid w:val="00CC5382"/>
    <w:rsid w:val="00CE0F89"/>
    <w:rsid w:val="00CF0C14"/>
    <w:rsid w:val="00CF1387"/>
    <w:rsid w:val="00CF63C0"/>
    <w:rsid w:val="00D10020"/>
    <w:rsid w:val="00D22050"/>
    <w:rsid w:val="00D32F2E"/>
    <w:rsid w:val="00D33239"/>
    <w:rsid w:val="00D35959"/>
    <w:rsid w:val="00D40695"/>
    <w:rsid w:val="00D447BB"/>
    <w:rsid w:val="00D55B07"/>
    <w:rsid w:val="00D6115C"/>
    <w:rsid w:val="00D629C0"/>
    <w:rsid w:val="00D64F9E"/>
    <w:rsid w:val="00D8467A"/>
    <w:rsid w:val="00DA33CF"/>
    <w:rsid w:val="00DA69E4"/>
    <w:rsid w:val="00DB1EF1"/>
    <w:rsid w:val="00DC551C"/>
    <w:rsid w:val="00DE3578"/>
    <w:rsid w:val="00DE7C1B"/>
    <w:rsid w:val="00DF4137"/>
    <w:rsid w:val="00E1437D"/>
    <w:rsid w:val="00E159D0"/>
    <w:rsid w:val="00E17357"/>
    <w:rsid w:val="00E32B74"/>
    <w:rsid w:val="00E33BF8"/>
    <w:rsid w:val="00E35066"/>
    <w:rsid w:val="00E55A3C"/>
    <w:rsid w:val="00E67B02"/>
    <w:rsid w:val="00E75A4B"/>
    <w:rsid w:val="00E7626A"/>
    <w:rsid w:val="00E76D06"/>
    <w:rsid w:val="00E90367"/>
    <w:rsid w:val="00E96BA9"/>
    <w:rsid w:val="00EA17A3"/>
    <w:rsid w:val="00EB44E7"/>
    <w:rsid w:val="00EC6C28"/>
    <w:rsid w:val="00EC6EEF"/>
    <w:rsid w:val="00ED1423"/>
    <w:rsid w:val="00ED4144"/>
    <w:rsid w:val="00ED7424"/>
    <w:rsid w:val="00EF1767"/>
    <w:rsid w:val="00EF7E06"/>
    <w:rsid w:val="00F209FC"/>
    <w:rsid w:val="00F20EAB"/>
    <w:rsid w:val="00F25FBA"/>
    <w:rsid w:val="00F26432"/>
    <w:rsid w:val="00F370E6"/>
    <w:rsid w:val="00F439A6"/>
    <w:rsid w:val="00F45BB8"/>
    <w:rsid w:val="00F46789"/>
    <w:rsid w:val="00F50421"/>
    <w:rsid w:val="00F564EF"/>
    <w:rsid w:val="00F61C68"/>
    <w:rsid w:val="00F62D19"/>
    <w:rsid w:val="00F73CDB"/>
    <w:rsid w:val="00F7775D"/>
    <w:rsid w:val="00F942A8"/>
    <w:rsid w:val="00FA3760"/>
    <w:rsid w:val="00FA38D2"/>
    <w:rsid w:val="00FA7008"/>
    <w:rsid w:val="00FB1AF0"/>
    <w:rsid w:val="00FB1B81"/>
    <w:rsid w:val="00FC64A0"/>
    <w:rsid w:val="00FD3F4F"/>
    <w:rsid w:val="00FE3E2B"/>
    <w:rsid w:val="00FF2303"/>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6C3F8"/>
  <w15:docId w15:val="{8245539B-1BB3-9841-AAC4-570B93E4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B1"/>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
    <w:autoRedefine/>
    <w:qFormat/>
    <w:rsid w:val="0064319A"/>
    <w:pPr>
      <w:keepNext/>
      <w:spacing w:before="240" w:after="120"/>
      <w:outlineLvl w:val="0"/>
    </w:pPr>
    <w:rPr>
      <w:rFonts w:ascii="Arial" w:hAnsi="Arial" w:cs="Arial"/>
      <w:b/>
      <w:bCs/>
      <w:color w:val="0000FF"/>
      <w:szCs w:val="32"/>
    </w:rPr>
  </w:style>
  <w:style w:type="paragraph" w:styleId="Heading2">
    <w:name w:val="heading 2"/>
    <w:basedOn w:val="ListParagraph"/>
    <w:next w:val="Normal"/>
    <w:link w:val="Heading2Char"/>
    <w:uiPriority w:val="9"/>
    <w:unhideWhenUsed/>
    <w:qFormat/>
    <w:rsid w:val="003A6E45"/>
    <w:pPr>
      <w:numPr>
        <w:numId w:val="8"/>
      </w:numPr>
      <w:ind w:left="360"/>
      <w:outlineLvl w:val="1"/>
    </w:pPr>
    <w:rPr>
      <w:b/>
      <w:color w:val="C0504D" w:themeColor="accent2"/>
    </w:rPr>
  </w:style>
  <w:style w:type="paragraph" w:styleId="Heading3">
    <w:name w:val="heading 3"/>
    <w:basedOn w:val="Normal"/>
    <w:next w:val="Normal"/>
    <w:link w:val="Heading3Char"/>
    <w:uiPriority w:val="9"/>
    <w:unhideWhenUsed/>
    <w:qFormat/>
    <w:rsid w:val="007972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E45"/>
    <w:rPr>
      <w:rFonts w:ascii="Times New Roman" w:eastAsiaTheme="minorEastAsia" w:hAnsi="Times New Roman" w:cs="Times New Roman"/>
      <w:b/>
      <w:color w:val="C0504D" w:themeColor="accent2"/>
      <w:szCs w:val="24"/>
    </w:rPr>
  </w:style>
  <w:style w:type="paragraph" w:styleId="Quote">
    <w:name w:val="Quote"/>
    <w:basedOn w:val="Normal"/>
    <w:next w:val="Normal"/>
    <w:link w:val="QuoteChar"/>
    <w:uiPriority w:val="29"/>
    <w:qFormat/>
    <w:rsid w:val="00A373B6"/>
    <w:pPr>
      <w:spacing w:after="200" w:line="276" w:lineRule="auto"/>
      <w:ind w:left="720" w:right="720"/>
    </w:pPr>
    <w:rPr>
      <w:rFonts w:asciiTheme="minorHAnsi" w:eastAsiaTheme="minorHAnsi" w:hAnsiTheme="minorHAnsi" w:cstheme="minorBidi"/>
      <w:i/>
      <w:iCs/>
      <w:color w:val="000000" w:themeColor="text1"/>
      <w:szCs w:val="22"/>
    </w:rPr>
  </w:style>
  <w:style w:type="character" w:customStyle="1" w:styleId="QuoteChar">
    <w:name w:val="Quote Char"/>
    <w:basedOn w:val="DefaultParagraphFont"/>
    <w:link w:val="Quote"/>
    <w:uiPriority w:val="29"/>
    <w:rsid w:val="00A373B6"/>
    <w:rPr>
      <w:i/>
      <w:iCs/>
      <w:color w:val="000000" w:themeColor="text1"/>
    </w:rPr>
  </w:style>
  <w:style w:type="character" w:customStyle="1" w:styleId="Heading1Char">
    <w:name w:val="Heading 1 Char"/>
    <w:basedOn w:val="DefaultParagraphFont"/>
    <w:link w:val="Heading1"/>
    <w:rsid w:val="0064319A"/>
    <w:rPr>
      <w:rFonts w:ascii="Arial" w:eastAsiaTheme="minorEastAsia" w:hAnsi="Arial" w:cs="Arial"/>
      <w:b/>
      <w:bCs/>
      <w:color w:val="0000FF"/>
      <w:szCs w:val="32"/>
    </w:rPr>
  </w:style>
  <w:style w:type="character" w:styleId="Hyperlink">
    <w:name w:val="Hyperlink"/>
    <w:basedOn w:val="DefaultParagraphFont"/>
    <w:rsid w:val="00D64F9E"/>
    <w:rPr>
      <w:color w:val="0000FF"/>
      <w:u w:val="single"/>
    </w:rPr>
  </w:style>
  <w:style w:type="paragraph" w:styleId="BalloonText">
    <w:name w:val="Balloon Text"/>
    <w:basedOn w:val="Normal"/>
    <w:link w:val="BalloonTextChar"/>
    <w:uiPriority w:val="99"/>
    <w:semiHidden/>
    <w:unhideWhenUsed/>
    <w:rsid w:val="00D64F9E"/>
    <w:rPr>
      <w:rFonts w:ascii="Tahoma" w:hAnsi="Tahoma" w:cs="Tahoma"/>
      <w:sz w:val="16"/>
      <w:szCs w:val="16"/>
    </w:rPr>
  </w:style>
  <w:style w:type="character" w:customStyle="1" w:styleId="BalloonTextChar">
    <w:name w:val="Balloon Text Char"/>
    <w:basedOn w:val="DefaultParagraphFont"/>
    <w:link w:val="BalloonText"/>
    <w:uiPriority w:val="99"/>
    <w:semiHidden/>
    <w:rsid w:val="00D64F9E"/>
    <w:rPr>
      <w:rFonts w:ascii="Tahoma" w:eastAsiaTheme="minorEastAsia" w:hAnsi="Tahoma" w:cs="Tahoma"/>
      <w:sz w:val="16"/>
      <w:szCs w:val="16"/>
    </w:rPr>
  </w:style>
  <w:style w:type="table" w:styleId="TableGrid">
    <w:name w:val="Table Grid"/>
    <w:basedOn w:val="TableNormal"/>
    <w:uiPriority w:val="39"/>
    <w:rsid w:val="0041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9A4"/>
    <w:pPr>
      <w:ind w:left="720"/>
      <w:contextualSpacing/>
    </w:pPr>
  </w:style>
  <w:style w:type="paragraph" w:styleId="Header">
    <w:name w:val="header"/>
    <w:basedOn w:val="Normal"/>
    <w:link w:val="HeaderChar"/>
    <w:uiPriority w:val="99"/>
    <w:unhideWhenUsed/>
    <w:rsid w:val="003B1349"/>
    <w:pPr>
      <w:tabs>
        <w:tab w:val="center" w:pos="4680"/>
        <w:tab w:val="right" w:pos="9360"/>
      </w:tabs>
    </w:pPr>
  </w:style>
  <w:style w:type="character" w:customStyle="1" w:styleId="HeaderChar">
    <w:name w:val="Header Char"/>
    <w:basedOn w:val="DefaultParagraphFont"/>
    <w:link w:val="Header"/>
    <w:uiPriority w:val="99"/>
    <w:rsid w:val="003B1349"/>
    <w:rPr>
      <w:rFonts w:ascii="Times New Roman" w:eastAsiaTheme="minorEastAsia" w:hAnsi="Times New Roman" w:cs="Times New Roman"/>
      <w:szCs w:val="24"/>
    </w:rPr>
  </w:style>
  <w:style w:type="paragraph" w:styleId="Footer">
    <w:name w:val="footer"/>
    <w:basedOn w:val="Normal"/>
    <w:link w:val="FooterChar"/>
    <w:uiPriority w:val="99"/>
    <w:unhideWhenUsed/>
    <w:rsid w:val="003B1349"/>
    <w:pPr>
      <w:tabs>
        <w:tab w:val="center" w:pos="4680"/>
        <w:tab w:val="right" w:pos="9360"/>
      </w:tabs>
    </w:pPr>
  </w:style>
  <w:style w:type="character" w:customStyle="1" w:styleId="FooterChar">
    <w:name w:val="Footer Char"/>
    <w:basedOn w:val="DefaultParagraphFont"/>
    <w:link w:val="Footer"/>
    <w:uiPriority w:val="99"/>
    <w:rsid w:val="003B1349"/>
    <w:rPr>
      <w:rFonts w:ascii="Times New Roman" w:eastAsiaTheme="minorEastAsia" w:hAnsi="Times New Roman" w:cs="Times New Roman"/>
      <w:szCs w:val="24"/>
    </w:rPr>
  </w:style>
  <w:style w:type="character" w:styleId="IntenseReference">
    <w:name w:val="Intense Reference"/>
    <w:basedOn w:val="DefaultParagraphFont"/>
    <w:uiPriority w:val="32"/>
    <w:qFormat/>
    <w:rsid w:val="0064319A"/>
    <w:rPr>
      <w:b/>
      <w:bCs/>
      <w:smallCaps/>
      <w:color w:val="4F81BD" w:themeColor="accent1"/>
      <w:spacing w:val="5"/>
    </w:rPr>
  </w:style>
  <w:style w:type="character" w:customStyle="1" w:styleId="Heading3Char">
    <w:name w:val="Heading 3 Char"/>
    <w:basedOn w:val="DefaultParagraphFont"/>
    <w:link w:val="Heading3"/>
    <w:uiPriority w:val="9"/>
    <w:rsid w:val="007972BB"/>
    <w:rPr>
      <w:rFonts w:asciiTheme="majorHAnsi" w:eastAsiaTheme="majorEastAsia" w:hAnsiTheme="majorHAnsi" w:cstheme="majorBidi"/>
      <w:b/>
      <w:bCs/>
      <w:color w:val="4F81BD" w:themeColor="accent1"/>
      <w:szCs w:val="24"/>
    </w:rPr>
  </w:style>
  <w:style w:type="paragraph" w:customStyle="1" w:styleId="publication">
    <w:name w:val="publication"/>
    <w:basedOn w:val="Normal"/>
    <w:rsid w:val="002533BA"/>
    <w:pPr>
      <w:ind w:left="720" w:hanging="720"/>
    </w:pPr>
    <w:rPr>
      <w:rFonts w:eastAsia="SimSun"/>
      <w:szCs w:val="20"/>
      <w:lang w:eastAsia="zh-CN"/>
    </w:rPr>
  </w:style>
  <w:style w:type="paragraph" w:customStyle="1" w:styleId="biblio">
    <w:name w:val="biblio"/>
    <w:basedOn w:val="Normal"/>
    <w:link w:val="biblioChar"/>
    <w:qFormat/>
    <w:rsid w:val="00D10020"/>
    <w:pPr>
      <w:ind w:left="432" w:hanging="432"/>
    </w:pPr>
    <w:rPr>
      <w:sz w:val="20"/>
    </w:rPr>
  </w:style>
  <w:style w:type="character" w:customStyle="1" w:styleId="biblioChar">
    <w:name w:val="biblio Char"/>
    <w:basedOn w:val="DefaultParagraphFont"/>
    <w:link w:val="biblio"/>
    <w:rsid w:val="00D10020"/>
    <w:rPr>
      <w:rFonts w:ascii="Times New Roman" w:eastAsiaTheme="minorEastAsia" w:hAnsi="Times New Roman" w:cs="Times New Roman"/>
      <w:sz w:val="20"/>
      <w:szCs w:val="24"/>
    </w:rPr>
  </w:style>
  <w:style w:type="paragraph" w:styleId="FootnoteText">
    <w:name w:val="footnote text"/>
    <w:basedOn w:val="Normal"/>
    <w:link w:val="FootnoteTextChar"/>
    <w:uiPriority w:val="99"/>
    <w:semiHidden/>
    <w:unhideWhenUsed/>
    <w:rsid w:val="00145C9E"/>
    <w:rPr>
      <w:sz w:val="20"/>
      <w:szCs w:val="20"/>
    </w:rPr>
  </w:style>
  <w:style w:type="character" w:customStyle="1" w:styleId="FootnoteTextChar">
    <w:name w:val="Footnote Text Char"/>
    <w:basedOn w:val="DefaultParagraphFont"/>
    <w:link w:val="FootnoteText"/>
    <w:uiPriority w:val="99"/>
    <w:semiHidden/>
    <w:rsid w:val="00145C9E"/>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45C9E"/>
    <w:rPr>
      <w:vertAlign w:val="superscript"/>
    </w:rPr>
  </w:style>
  <w:style w:type="character" w:styleId="UnresolvedMention">
    <w:name w:val="Unresolved Mention"/>
    <w:basedOn w:val="DefaultParagraphFont"/>
    <w:uiPriority w:val="99"/>
    <w:semiHidden/>
    <w:unhideWhenUsed/>
    <w:rsid w:val="004D3E9D"/>
    <w:rPr>
      <w:color w:val="605E5C"/>
      <w:shd w:val="clear" w:color="auto" w:fill="E1DFDD"/>
    </w:rPr>
  </w:style>
  <w:style w:type="paragraph" w:styleId="NormalWeb">
    <w:name w:val="Normal (Web)"/>
    <w:basedOn w:val="Normal"/>
    <w:uiPriority w:val="99"/>
    <w:semiHidden/>
    <w:unhideWhenUsed/>
    <w:rsid w:val="009D7FBC"/>
    <w:rPr>
      <w:sz w:val="24"/>
    </w:rPr>
  </w:style>
  <w:style w:type="character" w:styleId="FollowedHyperlink">
    <w:name w:val="FollowedHyperlink"/>
    <w:basedOn w:val="DefaultParagraphFont"/>
    <w:uiPriority w:val="99"/>
    <w:semiHidden/>
    <w:unhideWhenUsed/>
    <w:rsid w:val="00DB1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707">
      <w:bodyDiv w:val="1"/>
      <w:marLeft w:val="0"/>
      <w:marRight w:val="0"/>
      <w:marTop w:val="0"/>
      <w:marBottom w:val="0"/>
      <w:divBdr>
        <w:top w:val="none" w:sz="0" w:space="0" w:color="auto"/>
        <w:left w:val="none" w:sz="0" w:space="0" w:color="auto"/>
        <w:bottom w:val="none" w:sz="0" w:space="0" w:color="auto"/>
        <w:right w:val="none" w:sz="0" w:space="0" w:color="auto"/>
      </w:divBdr>
      <w:divsChild>
        <w:div w:id="434323590">
          <w:marLeft w:val="0"/>
          <w:marRight w:val="0"/>
          <w:marTop w:val="0"/>
          <w:marBottom w:val="0"/>
          <w:divBdr>
            <w:top w:val="none" w:sz="0" w:space="0" w:color="auto"/>
            <w:left w:val="none" w:sz="0" w:space="0" w:color="auto"/>
            <w:bottom w:val="none" w:sz="0" w:space="0" w:color="auto"/>
            <w:right w:val="none" w:sz="0" w:space="0" w:color="auto"/>
          </w:divBdr>
          <w:divsChild>
            <w:div w:id="260917143">
              <w:marLeft w:val="0"/>
              <w:marRight w:val="0"/>
              <w:marTop w:val="0"/>
              <w:marBottom w:val="0"/>
              <w:divBdr>
                <w:top w:val="none" w:sz="0" w:space="0" w:color="auto"/>
                <w:left w:val="none" w:sz="0" w:space="0" w:color="auto"/>
                <w:bottom w:val="none" w:sz="0" w:space="0" w:color="auto"/>
                <w:right w:val="none" w:sz="0" w:space="0" w:color="auto"/>
              </w:divBdr>
              <w:divsChild>
                <w:div w:id="2105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40">
      <w:bodyDiv w:val="1"/>
      <w:marLeft w:val="0"/>
      <w:marRight w:val="0"/>
      <w:marTop w:val="0"/>
      <w:marBottom w:val="0"/>
      <w:divBdr>
        <w:top w:val="none" w:sz="0" w:space="0" w:color="auto"/>
        <w:left w:val="none" w:sz="0" w:space="0" w:color="auto"/>
        <w:bottom w:val="none" w:sz="0" w:space="0" w:color="auto"/>
        <w:right w:val="none" w:sz="0" w:space="0" w:color="auto"/>
      </w:divBdr>
    </w:div>
    <w:div w:id="482893898">
      <w:bodyDiv w:val="1"/>
      <w:marLeft w:val="0"/>
      <w:marRight w:val="0"/>
      <w:marTop w:val="0"/>
      <w:marBottom w:val="0"/>
      <w:divBdr>
        <w:top w:val="none" w:sz="0" w:space="0" w:color="auto"/>
        <w:left w:val="none" w:sz="0" w:space="0" w:color="auto"/>
        <w:bottom w:val="none" w:sz="0" w:space="0" w:color="auto"/>
        <w:right w:val="none" w:sz="0" w:space="0" w:color="auto"/>
      </w:divBdr>
    </w:div>
    <w:div w:id="803700320">
      <w:bodyDiv w:val="1"/>
      <w:marLeft w:val="0"/>
      <w:marRight w:val="0"/>
      <w:marTop w:val="0"/>
      <w:marBottom w:val="0"/>
      <w:divBdr>
        <w:top w:val="none" w:sz="0" w:space="0" w:color="auto"/>
        <w:left w:val="none" w:sz="0" w:space="0" w:color="auto"/>
        <w:bottom w:val="none" w:sz="0" w:space="0" w:color="auto"/>
        <w:right w:val="none" w:sz="0" w:space="0" w:color="auto"/>
      </w:divBdr>
      <w:divsChild>
        <w:div w:id="1071852728">
          <w:marLeft w:val="0"/>
          <w:marRight w:val="0"/>
          <w:marTop w:val="0"/>
          <w:marBottom w:val="0"/>
          <w:divBdr>
            <w:top w:val="none" w:sz="0" w:space="0" w:color="auto"/>
            <w:left w:val="none" w:sz="0" w:space="0" w:color="auto"/>
            <w:bottom w:val="none" w:sz="0" w:space="0" w:color="auto"/>
            <w:right w:val="none" w:sz="0" w:space="0" w:color="auto"/>
          </w:divBdr>
          <w:divsChild>
            <w:div w:id="1938363058">
              <w:marLeft w:val="0"/>
              <w:marRight w:val="0"/>
              <w:marTop w:val="0"/>
              <w:marBottom w:val="0"/>
              <w:divBdr>
                <w:top w:val="none" w:sz="0" w:space="0" w:color="auto"/>
                <w:left w:val="none" w:sz="0" w:space="0" w:color="auto"/>
                <w:bottom w:val="none" w:sz="0" w:space="0" w:color="auto"/>
                <w:right w:val="none" w:sz="0" w:space="0" w:color="auto"/>
              </w:divBdr>
              <w:divsChild>
                <w:div w:id="228344469">
                  <w:marLeft w:val="0"/>
                  <w:marRight w:val="0"/>
                  <w:marTop w:val="0"/>
                  <w:marBottom w:val="0"/>
                  <w:divBdr>
                    <w:top w:val="none" w:sz="0" w:space="0" w:color="auto"/>
                    <w:left w:val="none" w:sz="0" w:space="0" w:color="auto"/>
                    <w:bottom w:val="none" w:sz="0" w:space="0" w:color="auto"/>
                    <w:right w:val="none" w:sz="0" w:space="0" w:color="auto"/>
                  </w:divBdr>
                  <w:divsChild>
                    <w:div w:id="1180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8767">
      <w:bodyDiv w:val="1"/>
      <w:marLeft w:val="0"/>
      <w:marRight w:val="0"/>
      <w:marTop w:val="0"/>
      <w:marBottom w:val="0"/>
      <w:divBdr>
        <w:top w:val="none" w:sz="0" w:space="0" w:color="auto"/>
        <w:left w:val="none" w:sz="0" w:space="0" w:color="auto"/>
        <w:bottom w:val="none" w:sz="0" w:space="0" w:color="auto"/>
        <w:right w:val="none" w:sz="0" w:space="0" w:color="auto"/>
      </w:divBdr>
    </w:div>
    <w:div w:id="1129085096">
      <w:bodyDiv w:val="1"/>
      <w:marLeft w:val="0"/>
      <w:marRight w:val="0"/>
      <w:marTop w:val="0"/>
      <w:marBottom w:val="0"/>
      <w:divBdr>
        <w:top w:val="none" w:sz="0" w:space="0" w:color="auto"/>
        <w:left w:val="none" w:sz="0" w:space="0" w:color="auto"/>
        <w:bottom w:val="none" w:sz="0" w:space="0" w:color="auto"/>
        <w:right w:val="none" w:sz="0" w:space="0" w:color="auto"/>
      </w:divBdr>
    </w:div>
    <w:div w:id="1290358849">
      <w:bodyDiv w:val="1"/>
      <w:marLeft w:val="0"/>
      <w:marRight w:val="0"/>
      <w:marTop w:val="0"/>
      <w:marBottom w:val="0"/>
      <w:divBdr>
        <w:top w:val="none" w:sz="0" w:space="0" w:color="auto"/>
        <w:left w:val="none" w:sz="0" w:space="0" w:color="auto"/>
        <w:bottom w:val="none" w:sz="0" w:space="0" w:color="auto"/>
        <w:right w:val="none" w:sz="0" w:space="0" w:color="auto"/>
      </w:divBdr>
    </w:div>
    <w:div w:id="1593705718">
      <w:bodyDiv w:val="1"/>
      <w:marLeft w:val="0"/>
      <w:marRight w:val="0"/>
      <w:marTop w:val="0"/>
      <w:marBottom w:val="0"/>
      <w:divBdr>
        <w:top w:val="none" w:sz="0" w:space="0" w:color="auto"/>
        <w:left w:val="none" w:sz="0" w:space="0" w:color="auto"/>
        <w:bottom w:val="none" w:sz="0" w:space="0" w:color="auto"/>
        <w:right w:val="none" w:sz="0" w:space="0" w:color="auto"/>
      </w:divBdr>
    </w:div>
    <w:div w:id="1617179188">
      <w:bodyDiv w:val="1"/>
      <w:marLeft w:val="0"/>
      <w:marRight w:val="0"/>
      <w:marTop w:val="0"/>
      <w:marBottom w:val="0"/>
      <w:divBdr>
        <w:top w:val="none" w:sz="0" w:space="0" w:color="auto"/>
        <w:left w:val="none" w:sz="0" w:space="0" w:color="auto"/>
        <w:bottom w:val="none" w:sz="0" w:space="0" w:color="auto"/>
        <w:right w:val="none" w:sz="0" w:space="0" w:color="auto"/>
      </w:divBdr>
    </w:div>
    <w:div w:id="1703020292">
      <w:bodyDiv w:val="1"/>
      <w:marLeft w:val="0"/>
      <w:marRight w:val="0"/>
      <w:marTop w:val="0"/>
      <w:marBottom w:val="0"/>
      <w:divBdr>
        <w:top w:val="none" w:sz="0" w:space="0" w:color="auto"/>
        <w:left w:val="none" w:sz="0" w:space="0" w:color="auto"/>
        <w:bottom w:val="none" w:sz="0" w:space="0" w:color="auto"/>
        <w:right w:val="none" w:sz="0" w:space="0" w:color="auto"/>
      </w:divBdr>
    </w:div>
    <w:div w:id="2079745450">
      <w:bodyDiv w:val="1"/>
      <w:marLeft w:val="0"/>
      <w:marRight w:val="0"/>
      <w:marTop w:val="0"/>
      <w:marBottom w:val="0"/>
      <w:divBdr>
        <w:top w:val="none" w:sz="0" w:space="0" w:color="auto"/>
        <w:left w:val="none" w:sz="0" w:space="0" w:color="auto"/>
        <w:bottom w:val="none" w:sz="0" w:space="0" w:color="auto"/>
        <w:right w:val="none" w:sz="0" w:space="0" w:color="auto"/>
      </w:divBdr>
      <w:divsChild>
        <w:div w:id="661081930">
          <w:marLeft w:val="0"/>
          <w:marRight w:val="0"/>
          <w:marTop w:val="0"/>
          <w:marBottom w:val="0"/>
          <w:divBdr>
            <w:top w:val="none" w:sz="0" w:space="0" w:color="auto"/>
            <w:left w:val="none" w:sz="0" w:space="0" w:color="auto"/>
            <w:bottom w:val="none" w:sz="0" w:space="0" w:color="auto"/>
            <w:right w:val="none" w:sz="0" w:space="0" w:color="auto"/>
          </w:divBdr>
          <w:divsChild>
            <w:div w:id="1017657509">
              <w:marLeft w:val="0"/>
              <w:marRight w:val="0"/>
              <w:marTop w:val="0"/>
              <w:marBottom w:val="0"/>
              <w:divBdr>
                <w:top w:val="none" w:sz="0" w:space="0" w:color="auto"/>
                <w:left w:val="none" w:sz="0" w:space="0" w:color="auto"/>
                <w:bottom w:val="none" w:sz="0" w:space="0" w:color="auto"/>
                <w:right w:val="none" w:sz="0" w:space="0" w:color="auto"/>
              </w:divBdr>
              <w:divsChild>
                <w:div w:id="21010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oks.google.com/books?id=M41EAgAAQBAJ&amp;lpg=PA25&amp;ots=w1CBFhHAB5&amp;dq=Peter%20Marcuse%20forms%20of%20cities&amp;lr&amp;pg=PA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development.un.org/post2015/transformingourworl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ulation.un.org/wup/Downlo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ikkila@usc.edu" TargetMode="External"/><Relationship Id="rId4" Type="http://schemas.openxmlformats.org/officeDocument/2006/relationships/settings" Target="settings.xml"/><Relationship Id="rId9" Type="http://schemas.openxmlformats.org/officeDocument/2006/relationships/hyperlink" Target="http://www.gusrubens.com/LB/SP-L.JPG" TargetMode="External"/><Relationship Id="rId14" Type="http://schemas.openxmlformats.org/officeDocument/2006/relationships/hyperlink" Target="http://www.usc.edu/student-affairs/student-conduct/ug_pla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9177-EB49-494D-9676-B163AC6F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2996</Words>
  <Characters>17079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Heikkila, Eric</dc:creator>
  <cp:lastModifiedBy>Microsoft Office User</cp:lastModifiedBy>
  <cp:revision>2</cp:revision>
  <cp:lastPrinted>2017-01-26T16:10:00Z</cp:lastPrinted>
  <dcterms:created xsi:type="dcterms:W3CDTF">2021-01-04T17:24:00Z</dcterms:created>
  <dcterms:modified xsi:type="dcterms:W3CDTF">2021-01-04T17:24:00Z</dcterms:modified>
</cp:coreProperties>
</file>