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89" w:rsidRDefault="00AB6A89" w:rsidP="00AB6A89"/>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16"/>
        <w:gridCol w:w="7542"/>
      </w:tblGrid>
      <w:tr w:rsidR="00AB6A89" w:rsidRPr="00C5604A" w:rsidTr="00D85418">
        <w:tc>
          <w:tcPr>
            <w:tcW w:w="2916" w:type="dxa"/>
            <w:vMerge w:val="restart"/>
            <w:hideMark/>
          </w:tcPr>
          <w:p w:rsidR="00AB6A89" w:rsidRPr="00B44D80" w:rsidRDefault="00AB6A89" w:rsidP="00AB6A89">
            <w:pPr>
              <w:rPr>
                <w:rFonts w:asciiTheme="minorHAnsi" w:hAnsiTheme="minorHAnsi"/>
                <w:b/>
                <w:bCs/>
                <w:sz w:val="20"/>
                <w:szCs w:val="20"/>
              </w:rPr>
            </w:pPr>
            <w:r>
              <w:rPr>
                <w:noProof/>
              </w:rPr>
              <w:drawing>
                <wp:inline distT="0" distB="0" distL="0" distR="0">
                  <wp:extent cx="1712595" cy="6007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2595" cy="600710"/>
                          </a:xfrm>
                          <a:prstGeom prst="rect">
                            <a:avLst/>
                          </a:prstGeom>
                          <a:noFill/>
                          <a:ln>
                            <a:noFill/>
                          </a:ln>
                        </pic:spPr>
                      </pic:pic>
                    </a:graphicData>
                  </a:graphic>
                </wp:inline>
              </w:drawing>
            </w:r>
          </w:p>
        </w:tc>
        <w:tc>
          <w:tcPr>
            <w:tcW w:w="7542" w:type="dxa"/>
          </w:tcPr>
          <w:p w:rsidR="00AB6A89" w:rsidRDefault="00AB6A89" w:rsidP="00AB6A89">
            <w:pPr>
              <w:rPr>
                <w:b/>
                <w:bCs/>
                <w:sz w:val="22"/>
                <w:szCs w:val="22"/>
                <w:u w:val="single"/>
              </w:rPr>
            </w:pPr>
          </w:p>
          <w:p w:rsidR="00AB6A89" w:rsidRDefault="00AB6A89" w:rsidP="00AB6A89">
            <w:pPr>
              <w:rPr>
                <w:b/>
                <w:bCs/>
                <w:sz w:val="22"/>
                <w:szCs w:val="22"/>
                <w:u w:val="single"/>
              </w:rPr>
            </w:pPr>
          </w:p>
          <w:p w:rsidR="00AB6A89" w:rsidRPr="006C3E62" w:rsidRDefault="00AB6A89" w:rsidP="00AB6A89">
            <w:pPr>
              <w:rPr>
                <w:b/>
                <w:bCs/>
                <w:sz w:val="22"/>
                <w:szCs w:val="22"/>
              </w:rPr>
            </w:pPr>
            <w:r>
              <w:rPr>
                <w:b/>
                <w:bCs/>
                <w:sz w:val="22"/>
                <w:szCs w:val="22"/>
                <w:u w:val="single"/>
              </w:rPr>
              <w:t>Course Title</w:t>
            </w:r>
            <w:r>
              <w:rPr>
                <w:b/>
                <w:bCs/>
                <w:sz w:val="22"/>
                <w:szCs w:val="22"/>
              </w:rPr>
              <w:t>:  FBE 460:  MERGERS, ACQUISITIONS AND RESTRUCTURING</w:t>
            </w:r>
            <w:r w:rsidR="0087103B">
              <w:rPr>
                <w:b/>
                <w:bCs/>
                <w:sz w:val="22"/>
                <w:szCs w:val="22"/>
              </w:rPr>
              <w:t xml:space="preserve"> (4.0 units)</w:t>
            </w:r>
          </w:p>
          <w:p w:rsidR="00AB6A89" w:rsidRPr="00C5604A" w:rsidRDefault="00AB6A89" w:rsidP="00AB6A89">
            <w:pPr>
              <w:jc w:val="center"/>
              <w:rPr>
                <w:b/>
                <w:bCs/>
                <w:sz w:val="22"/>
                <w:szCs w:val="22"/>
              </w:rPr>
            </w:pPr>
          </w:p>
        </w:tc>
      </w:tr>
      <w:tr w:rsidR="00AB6A89" w:rsidRPr="00C5604A" w:rsidTr="00D85418">
        <w:tc>
          <w:tcPr>
            <w:tcW w:w="2916" w:type="dxa"/>
            <w:vMerge/>
            <w:hideMark/>
          </w:tcPr>
          <w:p w:rsidR="00AB6A89" w:rsidRPr="00C5604A" w:rsidRDefault="00AB6A89" w:rsidP="00AB6A89">
            <w:pPr>
              <w:rPr>
                <w:b/>
                <w:bCs/>
                <w:sz w:val="22"/>
                <w:szCs w:val="22"/>
              </w:rPr>
            </w:pPr>
          </w:p>
        </w:tc>
        <w:tc>
          <w:tcPr>
            <w:tcW w:w="7542" w:type="dxa"/>
          </w:tcPr>
          <w:p w:rsidR="00AB6A89" w:rsidRPr="00C5604A" w:rsidRDefault="00C44CAD" w:rsidP="00AB6A89">
            <w:pPr>
              <w:rPr>
                <w:b/>
                <w:bCs/>
                <w:sz w:val="22"/>
                <w:szCs w:val="22"/>
              </w:rPr>
            </w:pPr>
            <w:r>
              <w:rPr>
                <w:b/>
                <w:bCs/>
                <w:sz w:val="22"/>
                <w:szCs w:val="22"/>
              </w:rPr>
              <w:t xml:space="preserve">Syllabus for </w:t>
            </w:r>
            <w:r w:rsidR="00F06957">
              <w:rPr>
                <w:b/>
                <w:bCs/>
                <w:sz w:val="22"/>
                <w:szCs w:val="22"/>
              </w:rPr>
              <w:t>Fall</w:t>
            </w:r>
            <w:r w:rsidR="00715B06">
              <w:rPr>
                <w:b/>
                <w:bCs/>
                <w:sz w:val="22"/>
                <w:szCs w:val="22"/>
              </w:rPr>
              <w:t xml:space="preserve"> 2020</w:t>
            </w:r>
          </w:p>
          <w:p w:rsidR="00AB6A89" w:rsidRPr="00C5604A" w:rsidRDefault="0038595C" w:rsidP="00B13CEF">
            <w:pPr>
              <w:rPr>
                <w:b/>
                <w:bCs/>
                <w:sz w:val="22"/>
                <w:szCs w:val="22"/>
              </w:rPr>
            </w:pPr>
            <w:r>
              <w:rPr>
                <w:b/>
                <w:bCs/>
                <w:sz w:val="22"/>
                <w:szCs w:val="22"/>
              </w:rPr>
              <w:t xml:space="preserve">Class: </w:t>
            </w:r>
            <w:r w:rsidR="00B13CEF">
              <w:rPr>
                <w:b/>
                <w:bCs/>
                <w:sz w:val="22"/>
                <w:szCs w:val="22"/>
              </w:rPr>
              <w:t xml:space="preserve"> Meets entirely online </w:t>
            </w:r>
            <w:r w:rsidR="00D90C65">
              <w:rPr>
                <w:b/>
                <w:bCs/>
                <w:sz w:val="22"/>
                <w:szCs w:val="22"/>
              </w:rPr>
              <w:t>MW</w:t>
            </w:r>
            <w:r w:rsidR="00715B06">
              <w:rPr>
                <w:b/>
                <w:bCs/>
                <w:sz w:val="22"/>
                <w:szCs w:val="22"/>
              </w:rPr>
              <w:t xml:space="preserve"> 4:00 – 5:50 P.M</w:t>
            </w:r>
            <w:r w:rsidR="00B13CEF">
              <w:rPr>
                <w:b/>
                <w:bCs/>
                <w:sz w:val="22"/>
                <w:szCs w:val="22"/>
              </w:rPr>
              <w:t>. Pacific Time via Zoom</w:t>
            </w:r>
          </w:p>
        </w:tc>
      </w:tr>
      <w:tr w:rsidR="00AB6A89" w:rsidRPr="00C5604A" w:rsidTr="00D85418">
        <w:tc>
          <w:tcPr>
            <w:tcW w:w="2916" w:type="dxa"/>
            <w:vMerge/>
            <w:hideMark/>
          </w:tcPr>
          <w:p w:rsidR="00AB6A89" w:rsidRPr="00C5604A" w:rsidRDefault="00AB6A89" w:rsidP="00AB6A89">
            <w:pPr>
              <w:rPr>
                <w:b/>
                <w:bCs/>
                <w:sz w:val="22"/>
                <w:szCs w:val="22"/>
              </w:rPr>
            </w:pPr>
          </w:p>
        </w:tc>
        <w:tc>
          <w:tcPr>
            <w:tcW w:w="7542" w:type="dxa"/>
            <w:hideMark/>
          </w:tcPr>
          <w:p w:rsidR="00AB6A89" w:rsidRPr="00C5604A" w:rsidRDefault="00AB6A89" w:rsidP="00AB6A89">
            <w:pPr>
              <w:rPr>
                <w:b/>
                <w:bCs/>
                <w:sz w:val="22"/>
                <w:szCs w:val="22"/>
              </w:rPr>
            </w:pPr>
            <w:r w:rsidRPr="00C5604A">
              <w:rPr>
                <w:b/>
                <w:bCs/>
                <w:sz w:val="22"/>
                <w:szCs w:val="22"/>
              </w:rPr>
              <w:t>Professor:</w:t>
            </w:r>
            <w:r>
              <w:rPr>
                <w:b/>
                <w:bCs/>
                <w:sz w:val="22"/>
                <w:szCs w:val="22"/>
              </w:rPr>
              <w:t xml:space="preserve">    Lloyd Levitin</w:t>
            </w:r>
            <w:r w:rsidRPr="00C5604A">
              <w:rPr>
                <w:b/>
                <w:bCs/>
                <w:sz w:val="22"/>
                <w:szCs w:val="22"/>
              </w:rPr>
              <w:t xml:space="preserve"> </w:t>
            </w:r>
          </w:p>
        </w:tc>
      </w:tr>
      <w:tr w:rsidR="00AB6A89" w:rsidRPr="00C5604A" w:rsidTr="00D85418">
        <w:trPr>
          <w:trHeight w:val="351"/>
        </w:trPr>
        <w:tc>
          <w:tcPr>
            <w:tcW w:w="2916" w:type="dxa"/>
            <w:vMerge/>
            <w:hideMark/>
          </w:tcPr>
          <w:p w:rsidR="00AB6A89" w:rsidRPr="00C5604A" w:rsidRDefault="00AB6A89" w:rsidP="00AB6A89">
            <w:pPr>
              <w:rPr>
                <w:b/>
                <w:bCs/>
                <w:sz w:val="22"/>
                <w:szCs w:val="22"/>
              </w:rPr>
            </w:pPr>
          </w:p>
        </w:tc>
        <w:tc>
          <w:tcPr>
            <w:tcW w:w="7542" w:type="dxa"/>
            <w:hideMark/>
          </w:tcPr>
          <w:p w:rsidR="00AB6A89" w:rsidRPr="00C5604A" w:rsidRDefault="00AC31E8" w:rsidP="00AB6A89">
            <w:pPr>
              <w:rPr>
                <w:b/>
                <w:bCs/>
                <w:sz w:val="22"/>
                <w:szCs w:val="22"/>
              </w:rPr>
            </w:pPr>
            <w:r>
              <w:rPr>
                <w:b/>
                <w:bCs/>
                <w:sz w:val="22"/>
                <w:szCs w:val="22"/>
              </w:rPr>
              <w:t>Cell</w:t>
            </w:r>
            <w:r w:rsidR="00AB6A89" w:rsidRPr="00C5604A">
              <w:rPr>
                <w:b/>
                <w:bCs/>
                <w:sz w:val="22"/>
                <w:szCs w:val="22"/>
              </w:rPr>
              <w:t xml:space="preserve">: </w:t>
            </w:r>
            <w:r w:rsidR="00AB6A89">
              <w:rPr>
                <w:b/>
                <w:bCs/>
                <w:sz w:val="22"/>
                <w:szCs w:val="22"/>
              </w:rPr>
              <w:t xml:space="preserve"> 310-</w:t>
            </w:r>
            <w:r>
              <w:rPr>
                <w:b/>
                <w:bCs/>
                <w:sz w:val="22"/>
                <w:szCs w:val="22"/>
              </w:rPr>
              <w:t>630-9147</w:t>
            </w:r>
          </w:p>
        </w:tc>
      </w:tr>
      <w:tr w:rsidR="00D85418" w:rsidRPr="00C5604A" w:rsidTr="00D85418">
        <w:trPr>
          <w:trHeight w:val="351"/>
        </w:trPr>
        <w:tc>
          <w:tcPr>
            <w:tcW w:w="2916" w:type="dxa"/>
            <w:vMerge/>
          </w:tcPr>
          <w:p w:rsidR="00D85418" w:rsidRPr="00C5604A" w:rsidRDefault="00D85418" w:rsidP="00AB6A89">
            <w:pPr>
              <w:rPr>
                <w:b/>
                <w:bCs/>
                <w:sz w:val="22"/>
                <w:szCs w:val="22"/>
              </w:rPr>
            </w:pPr>
          </w:p>
        </w:tc>
        <w:tc>
          <w:tcPr>
            <w:tcW w:w="7542" w:type="dxa"/>
          </w:tcPr>
          <w:p w:rsidR="00D85418" w:rsidRPr="00D85418" w:rsidRDefault="00D85418" w:rsidP="00B13CEF">
            <w:pPr>
              <w:rPr>
                <w:bCs/>
                <w:sz w:val="22"/>
                <w:szCs w:val="22"/>
              </w:rPr>
            </w:pPr>
            <w:r>
              <w:rPr>
                <w:b/>
                <w:bCs/>
                <w:sz w:val="22"/>
                <w:szCs w:val="22"/>
              </w:rPr>
              <w:t>Office Hours</w:t>
            </w:r>
            <w:r>
              <w:rPr>
                <w:bCs/>
                <w:sz w:val="22"/>
                <w:szCs w:val="22"/>
              </w:rPr>
              <w:t>:</w:t>
            </w:r>
            <w:r w:rsidR="00715B06">
              <w:rPr>
                <w:b/>
                <w:bCs/>
                <w:sz w:val="22"/>
                <w:szCs w:val="22"/>
              </w:rPr>
              <w:t xml:space="preserve"> Monday </w:t>
            </w:r>
            <w:r w:rsidR="00B13CEF">
              <w:rPr>
                <w:b/>
                <w:bCs/>
                <w:sz w:val="22"/>
                <w:szCs w:val="22"/>
              </w:rPr>
              <w:t>through Thursday</w:t>
            </w:r>
            <w:r w:rsidRPr="00D85418">
              <w:rPr>
                <w:b/>
                <w:bCs/>
                <w:sz w:val="22"/>
                <w:szCs w:val="22"/>
              </w:rPr>
              <w:t xml:space="preserve">, </w:t>
            </w:r>
            <w:r w:rsidR="00715B06">
              <w:rPr>
                <w:b/>
                <w:bCs/>
                <w:sz w:val="22"/>
                <w:szCs w:val="22"/>
              </w:rPr>
              <w:t>2:30– 3:30</w:t>
            </w:r>
            <w:r w:rsidRPr="00D85418">
              <w:rPr>
                <w:b/>
                <w:bCs/>
                <w:sz w:val="22"/>
                <w:szCs w:val="22"/>
              </w:rPr>
              <w:t xml:space="preserve"> P.M. </w:t>
            </w:r>
            <w:r w:rsidR="00B13CEF">
              <w:rPr>
                <w:b/>
                <w:bCs/>
                <w:sz w:val="22"/>
                <w:szCs w:val="22"/>
              </w:rPr>
              <w:t>via Zoom</w:t>
            </w:r>
          </w:p>
        </w:tc>
      </w:tr>
      <w:tr w:rsidR="00AB6A89" w:rsidRPr="00C5604A" w:rsidTr="00D85418">
        <w:tc>
          <w:tcPr>
            <w:tcW w:w="2916" w:type="dxa"/>
            <w:vMerge/>
            <w:hideMark/>
          </w:tcPr>
          <w:p w:rsidR="00AB6A89" w:rsidRPr="00C5604A" w:rsidRDefault="00AB6A89" w:rsidP="00AB6A89">
            <w:pPr>
              <w:rPr>
                <w:b/>
                <w:bCs/>
                <w:sz w:val="22"/>
                <w:szCs w:val="22"/>
              </w:rPr>
            </w:pPr>
          </w:p>
        </w:tc>
        <w:tc>
          <w:tcPr>
            <w:tcW w:w="7542" w:type="dxa"/>
            <w:hideMark/>
          </w:tcPr>
          <w:p w:rsidR="00AB6A89" w:rsidRDefault="00AB6A89" w:rsidP="00AB6A89">
            <w:pPr>
              <w:rPr>
                <w:b/>
                <w:bCs/>
                <w:sz w:val="22"/>
                <w:szCs w:val="22"/>
                <w:lang w:val="de-DE"/>
              </w:rPr>
            </w:pPr>
            <w:r w:rsidRPr="00C5604A">
              <w:rPr>
                <w:b/>
                <w:bCs/>
                <w:sz w:val="22"/>
                <w:szCs w:val="22"/>
                <w:lang w:val="de-DE"/>
              </w:rPr>
              <w:t xml:space="preserve">E-mail: </w:t>
            </w:r>
            <w:hyperlink r:id="rId9" w:history="1">
              <w:r w:rsidRPr="00F563FC">
                <w:rPr>
                  <w:rStyle w:val="Hyperlink"/>
                  <w:bCs/>
                  <w:sz w:val="22"/>
                  <w:szCs w:val="22"/>
                  <w:lang w:val="de-DE"/>
                </w:rPr>
                <w:t>levitin@marshall.usc.edu</w:t>
              </w:r>
            </w:hyperlink>
          </w:p>
          <w:p w:rsidR="00AB6A89" w:rsidRDefault="00AB6A89" w:rsidP="00AB6A89">
            <w:pPr>
              <w:rPr>
                <w:bCs/>
                <w:sz w:val="22"/>
                <w:szCs w:val="22"/>
                <w:lang w:val="de-DE"/>
              </w:rPr>
            </w:pPr>
            <w:r>
              <w:rPr>
                <w:b/>
                <w:bCs/>
                <w:sz w:val="22"/>
                <w:szCs w:val="22"/>
                <w:lang w:val="de-DE"/>
              </w:rPr>
              <w:t xml:space="preserve">TA:       </w:t>
            </w:r>
            <w:r w:rsidR="00EE2548">
              <w:rPr>
                <w:b/>
                <w:bCs/>
                <w:sz w:val="22"/>
                <w:szCs w:val="22"/>
                <w:lang w:val="de-DE"/>
              </w:rPr>
              <w:t>Niven Jayanthi – njayanth@usc.edu</w:t>
            </w:r>
          </w:p>
          <w:p w:rsidR="00C306A0" w:rsidRPr="00C306A0" w:rsidRDefault="00C306A0" w:rsidP="00AB6A89">
            <w:pPr>
              <w:rPr>
                <w:bCs/>
                <w:sz w:val="22"/>
                <w:szCs w:val="22"/>
              </w:rPr>
            </w:pPr>
          </w:p>
        </w:tc>
      </w:tr>
      <w:tr w:rsidR="00AB6A89" w:rsidRPr="00C5604A" w:rsidTr="00DB2C23">
        <w:trPr>
          <w:trHeight w:val="477"/>
        </w:trPr>
        <w:tc>
          <w:tcPr>
            <w:tcW w:w="2916" w:type="dxa"/>
            <w:vMerge/>
            <w:hideMark/>
          </w:tcPr>
          <w:p w:rsidR="00AB6A89" w:rsidRPr="00C5604A" w:rsidRDefault="00AB6A89" w:rsidP="00AB6A89">
            <w:pPr>
              <w:rPr>
                <w:b/>
                <w:bCs/>
                <w:sz w:val="22"/>
                <w:szCs w:val="22"/>
              </w:rPr>
            </w:pPr>
          </w:p>
        </w:tc>
        <w:tc>
          <w:tcPr>
            <w:tcW w:w="7542" w:type="dxa"/>
          </w:tcPr>
          <w:p w:rsidR="00AB6A89" w:rsidRPr="00DB2C23" w:rsidRDefault="00AB6A89" w:rsidP="00AB6A89">
            <w:pPr>
              <w:rPr>
                <w:b/>
                <w:bCs/>
                <w:sz w:val="16"/>
                <w:szCs w:val="16"/>
                <w:lang w:val="de-DE"/>
              </w:rPr>
            </w:pPr>
          </w:p>
        </w:tc>
      </w:tr>
    </w:tbl>
    <w:p w:rsidR="00AB6A89" w:rsidRPr="00DB2C23" w:rsidRDefault="00AB6A89" w:rsidP="00DB2C23">
      <w:pPr>
        <w:pStyle w:val="Footer"/>
        <w:pBdr>
          <w:top w:val="double" w:sz="4" w:space="7" w:color="auto"/>
        </w:pBdr>
        <w:tabs>
          <w:tab w:val="left" w:pos="720"/>
        </w:tabs>
        <w:rPr>
          <w:b/>
          <w:bCs/>
          <w:sz w:val="20"/>
          <w:szCs w:val="20"/>
        </w:rPr>
      </w:pPr>
    </w:p>
    <w:p w:rsidR="00D85418" w:rsidRPr="00DB2C23" w:rsidRDefault="00D85418" w:rsidP="00AB6A89">
      <w:pPr>
        <w:ind w:left="540" w:hanging="540"/>
        <w:outlineLvl w:val="0"/>
        <w:rPr>
          <w:b/>
          <w:bCs/>
          <w:sz w:val="20"/>
          <w:szCs w:val="20"/>
        </w:rPr>
      </w:pPr>
    </w:p>
    <w:p w:rsidR="00AB6A89" w:rsidRDefault="00AB6A89" w:rsidP="00AB6A89">
      <w:pPr>
        <w:ind w:left="540" w:hanging="540"/>
        <w:outlineLvl w:val="0"/>
      </w:pPr>
      <w:r>
        <w:rPr>
          <w:b/>
          <w:bCs/>
        </w:rPr>
        <w:t>I.</w:t>
      </w:r>
      <w:r>
        <w:rPr>
          <w:b/>
          <w:bCs/>
        </w:rPr>
        <w:tab/>
      </w:r>
      <w:r w:rsidR="0038595C">
        <w:rPr>
          <w:b/>
          <w:bCs/>
          <w:u w:val="single"/>
        </w:rPr>
        <w:t>COURSE DESCRIPTION</w:t>
      </w:r>
      <w:r w:rsidRPr="009C159A">
        <w:t xml:space="preserve"> </w:t>
      </w:r>
    </w:p>
    <w:p w:rsidR="00AB6A89" w:rsidRDefault="00AB6A89" w:rsidP="00AB6A89">
      <w:r>
        <w:t>This course covers the broad field of mergers, acquisitions, and divestitures.  The primary objective of the course is for each student to gain a well-rounded understanding of the major strategic, economic, financial, and governance issues of mergers and acquisitions.  The course will expose students to actual problems likely to be encountered by senior management of major corporations or those who are the advisors to such management.</w:t>
      </w:r>
    </w:p>
    <w:p w:rsidR="00AB6A89" w:rsidRDefault="00AB6A89" w:rsidP="00AB6A89">
      <w:pPr>
        <w:ind w:left="720"/>
        <w:rPr>
          <w:sz w:val="20"/>
          <w:szCs w:val="20"/>
        </w:rPr>
      </w:pPr>
    </w:p>
    <w:p w:rsidR="00AB6A89" w:rsidRDefault="00AB6A89" w:rsidP="00AB6A89">
      <w:r>
        <w:t xml:space="preserve">Takeovers and mergers are a daily fact of life and have evolved into a critical part of every CEO or manager’s strategic toolbox.  Every person who enters the corporate world will most likely be affected by a merger or acquisition at some point in </w:t>
      </w:r>
      <w:r w:rsidR="00F10F48">
        <w:t>his or her</w:t>
      </w:r>
      <w:r>
        <w:t xml:space="preserve"> career.  Students will apply learned content to real mergers and acquisitions and have the opportunity to present to the class their findings and conclusions.</w:t>
      </w:r>
    </w:p>
    <w:p w:rsidR="00AB6A89" w:rsidRDefault="00AB6A89" w:rsidP="00F10F48">
      <w:pPr>
        <w:ind w:right="-360"/>
      </w:pPr>
    </w:p>
    <w:p w:rsidR="00D85418" w:rsidRDefault="00DB2C23" w:rsidP="00DB2C23">
      <w:pPr>
        <w:rPr>
          <w:b/>
          <w:bCs/>
        </w:rPr>
      </w:pPr>
      <w:r>
        <w:t>This course is appropriate for t</w:t>
      </w:r>
      <w:r w:rsidRPr="009C159A">
        <w:t>hose who are seeking to become entrepreneurs, financial analysts, chief financial officers, operating managers, investment bankers, business brokers, portfolio managers, investors, corporate development managers, strategic planning managers, auditors, venture capitalists, business appraisers, consultants, or who simply have an interest in the subject</w:t>
      </w:r>
      <w:r>
        <w:t>.</w:t>
      </w:r>
    </w:p>
    <w:p w:rsidR="00F10F48" w:rsidRDefault="00F10F48" w:rsidP="00AB6A89">
      <w:pPr>
        <w:ind w:left="540" w:hanging="540"/>
        <w:rPr>
          <w:b/>
        </w:rPr>
      </w:pPr>
    </w:p>
    <w:p w:rsidR="00AB6A89" w:rsidRDefault="00AB6A89" w:rsidP="00AB6A89">
      <w:pPr>
        <w:ind w:left="540" w:hanging="540"/>
        <w:rPr>
          <w:b/>
          <w:u w:val="single"/>
        </w:rPr>
      </w:pPr>
      <w:r>
        <w:rPr>
          <w:b/>
        </w:rPr>
        <w:t>II.</w:t>
      </w:r>
      <w:r>
        <w:rPr>
          <w:b/>
        </w:rPr>
        <w:tab/>
      </w:r>
      <w:r w:rsidRPr="009C159A">
        <w:rPr>
          <w:b/>
          <w:u w:val="single"/>
        </w:rPr>
        <w:t>L</w:t>
      </w:r>
      <w:r>
        <w:rPr>
          <w:b/>
          <w:u w:val="single"/>
        </w:rPr>
        <w:t>EARNING OBJECTIVES</w:t>
      </w:r>
    </w:p>
    <w:p w:rsidR="00AB6A89" w:rsidRDefault="00AB6A89" w:rsidP="00AB6A89">
      <w:r>
        <w:t>Upon successful completion of this course, students will be able to:</w:t>
      </w:r>
    </w:p>
    <w:p w:rsidR="00AB6A89" w:rsidRPr="009C159A" w:rsidRDefault="00AB6A89" w:rsidP="00AB6A89"/>
    <w:p w:rsidR="00AB6A89" w:rsidRPr="009C159A" w:rsidRDefault="00AB6A89" w:rsidP="00AB6A89">
      <w:pPr>
        <w:pStyle w:val="ListParagraph"/>
        <w:numPr>
          <w:ilvl w:val="0"/>
          <w:numId w:val="2"/>
        </w:numPr>
        <w:ind w:right="-576"/>
        <w:rPr>
          <w:color w:val="000000"/>
        </w:rPr>
      </w:pPr>
      <w:r>
        <w:rPr>
          <w:color w:val="000000"/>
        </w:rPr>
        <w:t>explain</w:t>
      </w:r>
      <w:r w:rsidRPr="009C159A">
        <w:rPr>
          <w:color w:val="000000"/>
        </w:rPr>
        <w:t xml:space="preserve"> the role that M&amp;A plays in the contemporary global market, and its use as a strategic tool to provide growth, enhance competitive position, transform a company or industry, and create shareholder value.</w:t>
      </w:r>
    </w:p>
    <w:p w:rsidR="00AB6A89" w:rsidRPr="009C159A" w:rsidRDefault="00AB6A89" w:rsidP="00AB6A89">
      <w:pPr>
        <w:pStyle w:val="ListParagraph"/>
        <w:numPr>
          <w:ilvl w:val="0"/>
          <w:numId w:val="2"/>
        </w:numPr>
        <w:ind w:right="-90"/>
        <w:rPr>
          <w:color w:val="000000"/>
        </w:rPr>
      </w:pPr>
      <w:r w:rsidRPr="009C159A">
        <w:rPr>
          <w:color w:val="000000"/>
        </w:rPr>
        <w:t>develop a framework that can be used for analyzing M&amp;A transactions including understanding strategic rationale, valuation methodologies, deal structures, bidding strategies, and the need for a value proposition.</w:t>
      </w:r>
    </w:p>
    <w:p w:rsidR="00AB6A89" w:rsidRPr="009C159A" w:rsidRDefault="00AB6A89" w:rsidP="00AB6A89">
      <w:pPr>
        <w:pStyle w:val="ListParagraph"/>
        <w:numPr>
          <w:ilvl w:val="0"/>
          <w:numId w:val="2"/>
        </w:numPr>
        <w:ind w:right="-90"/>
        <w:rPr>
          <w:color w:val="000000"/>
        </w:rPr>
      </w:pPr>
      <w:r>
        <w:rPr>
          <w:color w:val="000000"/>
        </w:rPr>
        <w:t>describe</w:t>
      </w:r>
      <w:r w:rsidRPr="009C159A">
        <w:rPr>
          <w:color w:val="000000"/>
        </w:rPr>
        <w:t xml:space="preserve"> the M&amp;A process from target selection to doing the deal (including due diligence, integration planning, negotiating the agreement, announcing the deal), to closing and integration.</w:t>
      </w:r>
    </w:p>
    <w:p w:rsidR="00AB6A89" w:rsidRPr="009C159A" w:rsidRDefault="00AB6A89" w:rsidP="00AB6A89">
      <w:pPr>
        <w:pStyle w:val="ListParagraph"/>
        <w:numPr>
          <w:ilvl w:val="0"/>
          <w:numId w:val="2"/>
        </w:numPr>
        <w:rPr>
          <w:color w:val="000000"/>
        </w:rPr>
      </w:pPr>
      <w:r w:rsidRPr="009C159A">
        <w:rPr>
          <w:color w:val="000000"/>
        </w:rPr>
        <w:t>recognize the advantages and disadvantages of alternative deal structures.</w:t>
      </w:r>
    </w:p>
    <w:p w:rsidR="00AB6A89" w:rsidRPr="009C159A" w:rsidRDefault="00AB6A89" w:rsidP="00AB6A89">
      <w:pPr>
        <w:pStyle w:val="ListParagraph"/>
        <w:numPr>
          <w:ilvl w:val="0"/>
          <w:numId w:val="2"/>
        </w:numPr>
        <w:rPr>
          <w:color w:val="000000"/>
        </w:rPr>
      </w:pPr>
      <w:r>
        <w:rPr>
          <w:color w:val="000000"/>
        </w:rPr>
        <w:lastRenderedPageBreak/>
        <w:t>describe</w:t>
      </w:r>
      <w:r w:rsidRPr="009C159A">
        <w:rPr>
          <w:color w:val="000000"/>
        </w:rPr>
        <w:t xml:space="preserve"> commonly used takeover tactics and defenses.</w:t>
      </w:r>
    </w:p>
    <w:p w:rsidR="00AB6A89" w:rsidRPr="009C159A" w:rsidRDefault="00AB6A89" w:rsidP="00AB6A89">
      <w:pPr>
        <w:pStyle w:val="ListParagraph"/>
        <w:numPr>
          <w:ilvl w:val="0"/>
          <w:numId w:val="2"/>
        </w:numPr>
        <w:ind w:right="-450"/>
        <w:rPr>
          <w:color w:val="000000"/>
        </w:rPr>
      </w:pPr>
      <w:r w:rsidRPr="009C159A">
        <w:rPr>
          <w:color w:val="000000"/>
        </w:rPr>
        <w:t>choose a path for restructuring that will meet corporate goals and create shareholder value.</w:t>
      </w:r>
    </w:p>
    <w:p w:rsidR="00AB6A89" w:rsidRPr="009C159A" w:rsidRDefault="00AB6A89" w:rsidP="00AB6A89">
      <w:pPr>
        <w:pStyle w:val="ListParagraph"/>
        <w:numPr>
          <w:ilvl w:val="0"/>
          <w:numId w:val="2"/>
        </w:numPr>
        <w:rPr>
          <w:color w:val="000000"/>
        </w:rPr>
      </w:pPr>
      <w:r>
        <w:rPr>
          <w:color w:val="000000"/>
        </w:rPr>
        <w:t>describe</w:t>
      </w:r>
      <w:r w:rsidRPr="009C159A">
        <w:rPr>
          <w:color w:val="000000"/>
        </w:rPr>
        <w:t xml:space="preserve"> the practical limitations of the various </w:t>
      </w:r>
      <w:r w:rsidR="00A6131C">
        <w:rPr>
          <w:color w:val="000000"/>
        </w:rPr>
        <w:t xml:space="preserve">M&amp;A </w:t>
      </w:r>
      <w:r w:rsidRPr="009C159A">
        <w:rPr>
          <w:color w:val="000000"/>
        </w:rPr>
        <w:t>valuation approaches.</w:t>
      </w:r>
    </w:p>
    <w:p w:rsidR="00AB6A89" w:rsidRPr="009C159A" w:rsidRDefault="00AB6A89" w:rsidP="00AB6A89">
      <w:pPr>
        <w:pStyle w:val="ListParagraph"/>
        <w:numPr>
          <w:ilvl w:val="0"/>
          <w:numId w:val="2"/>
        </w:numPr>
        <w:rPr>
          <w:color w:val="000000"/>
        </w:rPr>
      </w:pPr>
      <w:r w:rsidRPr="009C159A">
        <w:rPr>
          <w:color w:val="000000"/>
        </w:rPr>
        <w:t>minimize the risk that a merger or acquisition will not meet expectations.</w:t>
      </w:r>
    </w:p>
    <w:p w:rsidR="00AB6A89" w:rsidRPr="009C159A" w:rsidRDefault="00AB6A89" w:rsidP="00AB6A89">
      <w:pPr>
        <w:pStyle w:val="ListParagraph"/>
        <w:numPr>
          <w:ilvl w:val="0"/>
          <w:numId w:val="2"/>
        </w:numPr>
        <w:rPr>
          <w:b/>
          <w:u w:val="single"/>
        </w:rPr>
      </w:pPr>
      <w:r>
        <w:rPr>
          <w:color w:val="000000"/>
        </w:rPr>
        <w:t>explain</w:t>
      </w:r>
      <w:r w:rsidRPr="009C159A">
        <w:rPr>
          <w:color w:val="000000"/>
        </w:rPr>
        <w:t xml:space="preserve"> how value is created (or destroyed) as result of corporate mergers, acquisitions, and restructuring transactions.</w:t>
      </w:r>
    </w:p>
    <w:p w:rsidR="00AB6A89" w:rsidRPr="00B13A9A" w:rsidRDefault="00AB6A89" w:rsidP="00AB6A89">
      <w:pPr>
        <w:pStyle w:val="ListParagraph"/>
        <w:numPr>
          <w:ilvl w:val="0"/>
          <w:numId w:val="2"/>
        </w:numPr>
        <w:ind w:right="270"/>
        <w:rPr>
          <w:b/>
          <w:u w:val="single"/>
        </w:rPr>
      </w:pPr>
      <w:r>
        <w:t>describe</w:t>
      </w:r>
      <w:r w:rsidRPr="009C159A">
        <w:t xml:space="preserve"> the role played by corporate boards and third parties (consultants, investment bankers, analysts, and institutional investors) in M&amp;A deals</w:t>
      </w:r>
    </w:p>
    <w:p w:rsidR="00AB6A89" w:rsidRPr="00A6131C" w:rsidRDefault="00AB6A89" w:rsidP="00AB6A89">
      <w:pPr>
        <w:pStyle w:val="ListParagraph"/>
        <w:numPr>
          <w:ilvl w:val="0"/>
          <w:numId w:val="2"/>
        </w:numPr>
        <w:ind w:right="270"/>
        <w:rPr>
          <w:b/>
          <w:u w:val="single"/>
        </w:rPr>
      </w:pPr>
      <w:r>
        <w:t>explain valuation methodologies, deal structures, bidding strategies, deal processes, and commonly used takeover tactics and defenses.</w:t>
      </w:r>
    </w:p>
    <w:p w:rsidR="00A6131C" w:rsidRPr="00474B0C" w:rsidRDefault="00A6131C" w:rsidP="00AB6A89">
      <w:pPr>
        <w:pStyle w:val="ListParagraph"/>
        <w:numPr>
          <w:ilvl w:val="0"/>
          <w:numId w:val="2"/>
        </w:numPr>
        <w:ind w:right="270"/>
        <w:rPr>
          <w:b/>
          <w:u w:val="single"/>
        </w:rPr>
      </w:pPr>
      <w:r>
        <w:t>Conceive and design a proposed deal.</w:t>
      </w:r>
    </w:p>
    <w:p w:rsidR="00AB6A89" w:rsidRPr="009C159A" w:rsidRDefault="00AB6A89" w:rsidP="00AB6A89">
      <w:pPr>
        <w:ind w:left="720" w:hanging="720"/>
        <w:rPr>
          <w:b/>
          <w:u w:val="single"/>
        </w:rPr>
      </w:pPr>
    </w:p>
    <w:p w:rsidR="00AB6A89" w:rsidRDefault="00AB6A89" w:rsidP="00AB6A89">
      <w:r>
        <w:t>This subject is complex, competition in M&amp;A is intense, and the consequences of error can be huge.  However, if you are willing to tackle this course earnestly, you will learn a lot.</w:t>
      </w:r>
    </w:p>
    <w:p w:rsidR="00AB6A89" w:rsidRDefault="00AB6A89" w:rsidP="00AB6A89">
      <w:pPr>
        <w:ind w:left="540" w:hanging="540"/>
        <w:rPr>
          <w:b/>
        </w:rPr>
      </w:pPr>
    </w:p>
    <w:p w:rsidR="00DB2C23" w:rsidRPr="009C159A" w:rsidRDefault="00DB2C23" w:rsidP="00DB2C23">
      <w:pPr>
        <w:ind w:left="540" w:hanging="540"/>
        <w:outlineLvl w:val="0"/>
      </w:pPr>
      <w:r>
        <w:rPr>
          <w:b/>
        </w:rPr>
        <w:t>III.</w:t>
      </w:r>
      <w:r>
        <w:rPr>
          <w:b/>
        </w:rPr>
        <w:tab/>
      </w:r>
      <w:r w:rsidRPr="009C159A">
        <w:rPr>
          <w:b/>
          <w:u w:val="single"/>
        </w:rPr>
        <w:t>R</w:t>
      </w:r>
      <w:r>
        <w:rPr>
          <w:b/>
          <w:u w:val="single"/>
        </w:rPr>
        <w:t>EQUIRED MATERIALS</w:t>
      </w:r>
      <w:r w:rsidRPr="009C159A">
        <w:tab/>
      </w:r>
    </w:p>
    <w:p w:rsidR="00BF2F7D" w:rsidRPr="00F06957" w:rsidRDefault="00F06957" w:rsidP="00DB2C23">
      <w:r>
        <w:t xml:space="preserve">Lajoux, Alexandra Reed, </w:t>
      </w:r>
      <w:r>
        <w:rPr>
          <w:u w:val="single"/>
        </w:rPr>
        <w:t>The Art of M&amp;A, A Merger, Acquisition, and Buyout Guide</w:t>
      </w:r>
      <w:r>
        <w:t>, McGraw Hill, Fifth Edition, 2019.</w:t>
      </w:r>
    </w:p>
    <w:p w:rsidR="00F06957" w:rsidRDefault="00F06957" w:rsidP="00DB2C23"/>
    <w:p w:rsidR="00BF2F7D" w:rsidRDefault="00BF2F7D" w:rsidP="00DB2C23">
      <w:r>
        <w:t>The FBE 460 course pack contains the following cases:</w:t>
      </w:r>
    </w:p>
    <w:p w:rsidR="00BF2F7D" w:rsidRDefault="00BF2F7D" w:rsidP="00DB2C23"/>
    <w:tbl>
      <w:tblPr>
        <w:tblStyle w:val="TableGrid"/>
        <w:tblW w:w="0" w:type="auto"/>
        <w:tblInd w:w="198" w:type="dxa"/>
        <w:tblLook w:val="04A0"/>
      </w:tblPr>
      <w:tblGrid>
        <w:gridCol w:w="1080"/>
        <w:gridCol w:w="8298"/>
      </w:tblGrid>
      <w:tr w:rsidR="00C57FE6" w:rsidTr="00F06957">
        <w:tc>
          <w:tcPr>
            <w:tcW w:w="9378" w:type="dxa"/>
            <w:gridSpan w:val="2"/>
          </w:tcPr>
          <w:p w:rsidR="00C57FE6" w:rsidRPr="00C57FE6" w:rsidRDefault="00C57FE6" w:rsidP="00C57FE6">
            <w:pPr>
              <w:jc w:val="center"/>
              <w:rPr>
                <w:b/>
              </w:rPr>
            </w:pPr>
            <w:r>
              <w:rPr>
                <w:b/>
              </w:rPr>
              <w:t>List of Cases</w:t>
            </w:r>
          </w:p>
        </w:tc>
      </w:tr>
      <w:tr w:rsidR="00E77E26" w:rsidTr="00F06957">
        <w:tc>
          <w:tcPr>
            <w:tcW w:w="1080" w:type="dxa"/>
          </w:tcPr>
          <w:p w:rsidR="00E77E26" w:rsidRDefault="00E77E26" w:rsidP="00DB2C23">
            <w:r>
              <w:t>C-1</w:t>
            </w:r>
          </w:p>
        </w:tc>
        <w:tc>
          <w:tcPr>
            <w:tcW w:w="8298" w:type="dxa"/>
          </w:tcPr>
          <w:p w:rsidR="00E77E26" w:rsidRDefault="00E77E26">
            <w:r w:rsidRPr="003A2A7A">
              <w:t>Conrail (A) and (B) Cases</w:t>
            </w:r>
          </w:p>
        </w:tc>
      </w:tr>
      <w:tr w:rsidR="00E577EF" w:rsidTr="00F06957">
        <w:tc>
          <w:tcPr>
            <w:tcW w:w="1080" w:type="dxa"/>
          </w:tcPr>
          <w:p w:rsidR="00E577EF" w:rsidRDefault="00E577EF" w:rsidP="00F06957">
            <w:r>
              <w:t>C-</w:t>
            </w:r>
            <w:r w:rsidR="00F06957">
              <w:t>2</w:t>
            </w:r>
          </w:p>
        </w:tc>
        <w:tc>
          <w:tcPr>
            <w:tcW w:w="8298" w:type="dxa"/>
          </w:tcPr>
          <w:p w:rsidR="00E577EF" w:rsidRDefault="00D90C65" w:rsidP="00DB2C23">
            <w:r>
              <w:t>Proctor &amp; Gamble Acquisition of Gillette</w:t>
            </w:r>
          </w:p>
        </w:tc>
      </w:tr>
      <w:tr w:rsidR="00E577EF" w:rsidTr="00F06957">
        <w:tc>
          <w:tcPr>
            <w:tcW w:w="1080" w:type="dxa"/>
          </w:tcPr>
          <w:p w:rsidR="00E577EF" w:rsidRDefault="00E577EF" w:rsidP="00F06957">
            <w:r>
              <w:t>C-</w:t>
            </w:r>
            <w:r w:rsidR="00F06957">
              <w:t>3</w:t>
            </w:r>
          </w:p>
        </w:tc>
        <w:tc>
          <w:tcPr>
            <w:tcW w:w="8298" w:type="dxa"/>
          </w:tcPr>
          <w:p w:rsidR="00E577EF" w:rsidRDefault="00D90C65" w:rsidP="00D90C65">
            <w:r>
              <w:t xml:space="preserve">Daimler </w:t>
            </w:r>
            <w:r w:rsidR="00482DD5">
              <w:t>Chrysler</w:t>
            </w:r>
          </w:p>
        </w:tc>
      </w:tr>
    </w:tbl>
    <w:p w:rsidR="00321EDA" w:rsidRDefault="00321EDA" w:rsidP="00481A2B"/>
    <w:p w:rsidR="00481A2B" w:rsidRPr="00321EDA" w:rsidRDefault="00481A2B" w:rsidP="00A77AF1">
      <w:pPr>
        <w:ind w:right="-630"/>
        <w:rPr>
          <w:color w:val="000000" w:themeColor="text1"/>
        </w:rPr>
      </w:pPr>
      <w:r>
        <w:t xml:space="preserve">Course Notes: </w:t>
      </w:r>
      <w:r w:rsidR="0086468B" w:rsidRPr="00321EDA">
        <w:rPr>
          <w:color w:val="000000" w:themeColor="text1"/>
        </w:rPr>
        <w:t>Copies of lectures and other class information are available through your Black</w:t>
      </w:r>
      <w:r w:rsidR="00F06957">
        <w:rPr>
          <w:color w:val="000000" w:themeColor="text1"/>
        </w:rPr>
        <w:t>board</w:t>
      </w:r>
      <w:r w:rsidR="0086468B" w:rsidRPr="00321EDA">
        <w:rPr>
          <w:color w:val="000000" w:themeColor="text1"/>
        </w:rPr>
        <w:t xml:space="preserve"> accounts.</w:t>
      </w:r>
    </w:p>
    <w:p w:rsidR="00BF2F7D" w:rsidRPr="00A6131C" w:rsidRDefault="00BF2F7D" w:rsidP="00BF2F7D"/>
    <w:p w:rsidR="00D74D22" w:rsidRDefault="00D74D22" w:rsidP="00D74D22">
      <w:pPr>
        <w:ind w:left="540" w:hanging="540"/>
        <w:jc w:val="both"/>
        <w:rPr>
          <w:b/>
          <w:u w:val="single"/>
        </w:rPr>
      </w:pPr>
      <w:r>
        <w:rPr>
          <w:b/>
        </w:rPr>
        <w:t>IV.</w:t>
      </w:r>
      <w:r>
        <w:rPr>
          <w:b/>
        </w:rPr>
        <w:tab/>
      </w:r>
      <w:r>
        <w:rPr>
          <w:b/>
          <w:u w:val="single"/>
        </w:rPr>
        <w:t>COURSE FORMAT</w:t>
      </w:r>
    </w:p>
    <w:p w:rsidR="00D74D22" w:rsidRDefault="00D74D22" w:rsidP="00D74D22">
      <w:pPr>
        <w:jc w:val="both"/>
      </w:pPr>
      <w:r>
        <w:t>All course materials can be found in Blackboard (</w:t>
      </w:r>
      <w:hyperlink r:id="rId10" w:history="1">
        <w:r w:rsidRPr="00854EF4">
          <w:rPr>
            <w:rStyle w:val="Hyperlink"/>
          </w:rPr>
          <w:t>https://blackboard.usc.edu</w:t>
        </w:r>
      </w:hyperlink>
      <w:r>
        <w:t xml:space="preserve">).  This course is divided into Sections, and each Section is intended to cover several class sessions.  It is expected that students will have completed all required activities and assignments </w:t>
      </w:r>
      <w:r>
        <w:rPr>
          <w:i/>
        </w:rPr>
        <w:t>before</w:t>
      </w:r>
      <w:r>
        <w:t xml:space="preserve"> attending their class session each week.</w:t>
      </w:r>
    </w:p>
    <w:p w:rsidR="00D74D22" w:rsidRDefault="00D74D22" w:rsidP="00D74D22">
      <w:pPr>
        <w:jc w:val="both"/>
      </w:pPr>
    </w:p>
    <w:p w:rsidR="00D74D22" w:rsidRDefault="00D74D22" w:rsidP="00D74D22">
      <w:pPr>
        <w:jc w:val="both"/>
      </w:pPr>
      <w:r>
        <w:t>Students should ensure that they can access all of the online tools via Blackboard prior to start of classes.</w:t>
      </w:r>
    </w:p>
    <w:p w:rsidR="00D74D22" w:rsidRDefault="00D74D22" w:rsidP="00D74D22">
      <w:pPr>
        <w:jc w:val="both"/>
      </w:pPr>
    </w:p>
    <w:p w:rsidR="00D74D22" w:rsidRPr="009B2B92" w:rsidRDefault="00D74D22" w:rsidP="00D74D22">
      <w:pPr>
        <w:jc w:val="both"/>
        <w:rPr>
          <w:color w:val="FF0000"/>
        </w:rPr>
      </w:pPr>
      <w:r>
        <w:t xml:space="preserve">Zoom is the platform used for all online sessions and office hours.  A link and instructions to join the Zoom session will be posted in the Blackboard Course Pages.  For more information about Zoom, go to:  Zoom Support Tutorials.  </w:t>
      </w:r>
    </w:p>
    <w:p w:rsidR="00D74D22" w:rsidRPr="009B2B92" w:rsidRDefault="00D74D22" w:rsidP="00D74D22">
      <w:pPr>
        <w:ind w:left="540" w:hanging="540"/>
        <w:jc w:val="both"/>
      </w:pPr>
    </w:p>
    <w:p w:rsidR="00D74D22" w:rsidRDefault="00D74D22" w:rsidP="00D74D22">
      <w:pPr>
        <w:ind w:left="540" w:hanging="540"/>
        <w:jc w:val="both"/>
        <w:rPr>
          <w:b/>
        </w:rPr>
      </w:pPr>
    </w:p>
    <w:p w:rsidR="00D74D22" w:rsidRDefault="00D74D22" w:rsidP="00D74D22">
      <w:pPr>
        <w:ind w:left="540" w:hanging="540"/>
        <w:jc w:val="both"/>
        <w:rPr>
          <w:b/>
        </w:rPr>
      </w:pPr>
    </w:p>
    <w:p w:rsidR="00D74D22" w:rsidRDefault="00D74D22" w:rsidP="00D74D22">
      <w:pPr>
        <w:ind w:left="540" w:hanging="540"/>
        <w:jc w:val="both"/>
        <w:rPr>
          <w:b/>
          <w:u w:val="single"/>
        </w:rPr>
      </w:pPr>
      <w:r>
        <w:rPr>
          <w:b/>
        </w:rPr>
        <w:t>V.</w:t>
      </w:r>
      <w:r>
        <w:rPr>
          <w:b/>
        </w:rPr>
        <w:tab/>
      </w:r>
      <w:r>
        <w:rPr>
          <w:b/>
          <w:u w:val="single"/>
        </w:rPr>
        <w:t>CLASSROOM POLICIES</w:t>
      </w:r>
    </w:p>
    <w:p w:rsidR="00D74D22" w:rsidRDefault="00D74D22" w:rsidP="00D74D22">
      <w:pPr>
        <w:ind w:left="720" w:hanging="360"/>
        <w:jc w:val="both"/>
      </w:pPr>
      <w:r>
        <w:t>1.</w:t>
      </w:r>
      <w:r>
        <w:tab/>
        <w:t>Class attendance and participation is important in developing a coherent view of the materials covered in the course.  Unless accommodated as described in (b) below, attendance and active participation is expected at the synchronous Zoom class sessions.</w:t>
      </w:r>
    </w:p>
    <w:p w:rsidR="00D74D22" w:rsidRDefault="00D74D22" w:rsidP="00D74D22">
      <w:pPr>
        <w:ind w:left="540" w:hanging="540"/>
        <w:jc w:val="both"/>
      </w:pPr>
    </w:p>
    <w:p w:rsidR="00D74D22" w:rsidRDefault="00D74D22" w:rsidP="00D74D22">
      <w:pPr>
        <w:pStyle w:val="ListParagraph"/>
        <w:numPr>
          <w:ilvl w:val="0"/>
          <w:numId w:val="30"/>
        </w:numPr>
        <w:contextualSpacing w:val="0"/>
        <w:jc w:val="both"/>
      </w:pPr>
      <w:r>
        <w:t xml:space="preserve">Students are expected to have cameras on during the synchronous Zoom sessions, and preferably use headsets or earphones to ensure the best audio quality.  </w:t>
      </w:r>
      <w:r w:rsidRPr="009B2B92">
        <w:rPr>
          <w:i/>
        </w:rPr>
        <w:t>Please advise me if you have circumstances under which you will not be able to meet these expectations.</w:t>
      </w:r>
    </w:p>
    <w:p w:rsidR="00D74D22" w:rsidRDefault="00D74D22" w:rsidP="00D74D22">
      <w:pPr>
        <w:pStyle w:val="ListParagraph"/>
        <w:numPr>
          <w:ilvl w:val="0"/>
          <w:numId w:val="30"/>
        </w:numPr>
        <w:contextualSpacing w:val="0"/>
        <w:jc w:val="both"/>
      </w:pPr>
      <w:r>
        <w:t>For students who are located in a time zone where the synchronous class sessions or exams fall outside the window of 8:00 a.m. to 10:00 p.m. in your local time zone, please contact me.  You will not be penalized for not attending the live Zoom class sessions.  The Zoom sessions will be recorded and posted on Blackboard, and you will be responsible for watching the recorded sessions.  Exams and other synchronous assessments will be scheduled for students to be able to complete the assessment between 8:00 a.m. to 10:00 p.m. in your local time zone.</w:t>
      </w:r>
    </w:p>
    <w:p w:rsidR="00D74D22" w:rsidRDefault="00D74D22" w:rsidP="00D74D22">
      <w:pPr>
        <w:pStyle w:val="ListParagraph"/>
        <w:numPr>
          <w:ilvl w:val="0"/>
          <w:numId w:val="30"/>
        </w:numPr>
        <w:contextualSpacing w:val="0"/>
        <w:jc w:val="both"/>
      </w:pPr>
      <w:r>
        <w:t>In addition, for any student who does not attend the Zoom session live, you will be required to complete the following assignment as an alternate me</w:t>
      </w:r>
      <w:r w:rsidR="00B13CEF">
        <w:t>thod of contribution to class:  Write a one-page double-spaced summary of the textbook chapter assigned for the class you missed.  If no chapter was assigned, write your summary on the last chapter assigned.</w:t>
      </w:r>
    </w:p>
    <w:p w:rsidR="00D74D22" w:rsidRDefault="00D74D22" w:rsidP="00D74D22">
      <w:pPr>
        <w:jc w:val="both"/>
      </w:pPr>
    </w:p>
    <w:p w:rsidR="00D74D22" w:rsidRDefault="00D74D22" w:rsidP="00D74D22">
      <w:pPr>
        <w:ind w:left="720" w:hanging="360"/>
        <w:jc w:val="both"/>
      </w:pPr>
      <w:r>
        <w:t>2.</w:t>
      </w:r>
      <w:r>
        <w:tab/>
        <w:t>During synchronous Zoom sessions, the following netiquette is expected, as if you were in a physical classroom.</w:t>
      </w:r>
    </w:p>
    <w:p w:rsidR="00D74D22" w:rsidRDefault="00D74D22" w:rsidP="00D74D22">
      <w:pPr>
        <w:pStyle w:val="ListParagraph"/>
        <w:numPr>
          <w:ilvl w:val="0"/>
          <w:numId w:val="31"/>
        </w:numPr>
        <w:contextualSpacing w:val="0"/>
        <w:jc w:val="both"/>
      </w:pPr>
      <w:r>
        <w:t>Please do:</w:t>
      </w:r>
    </w:p>
    <w:p w:rsidR="00D74D22" w:rsidRDefault="00D74D22" w:rsidP="00D74D22">
      <w:pPr>
        <w:pStyle w:val="ListParagraph"/>
        <w:numPr>
          <w:ilvl w:val="2"/>
          <w:numId w:val="32"/>
        </w:numPr>
        <w:ind w:left="1620" w:hanging="450"/>
        <w:contextualSpacing w:val="0"/>
        <w:jc w:val="both"/>
      </w:pPr>
      <w:r>
        <w:t>Log into class early or promptly</w:t>
      </w:r>
    </w:p>
    <w:p w:rsidR="00D74D22" w:rsidRDefault="00D74D22" w:rsidP="00D74D22">
      <w:pPr>
        <w:pStyle w:val="ListParagraph"/>
        <w:numPr>
          <w:ilvl w:val="2"/>
          <w:numId w:val="32"/>
        </w:numPr>
        <w:ind w:left="1620" w:hanging="450"/>
        <w:contextualSpacing w:val="0"/>
        <w:jc w:val="both"/>
      </w:pPr>
      <w:r>
        <w:t>Arrange to attend class where there is a reliable internet connection and without distractions.</w:t>
      </w:r>
    </w:p>
    <w:p w:rsidR="00D74D22" w:rsidRDefault="00D74D22" w:rsidP="00D74D22">
      <w:pPr>
        <w:pStyle w:val="ListParagraph"/>
        <w:numPr>
          <w:ilvl w:val="2"/>
          <w:numId w:val="32"/>
        </w:numPr>
        <w:ind w:left="1620" w:hanging="450"/>
        <w:contextualSpacing w:val="0"/>
        <w:jc w:val="both"/>
      </w:pPr>
      <w:r>
        <w:t>Dress respectfully.  Video conference business meetings are and will be the norm, so practice your professional telepresence.</w:t>
      </w:r>
    </w:p>
    <w:p w:rsidR="00D74D22" w:rsidRDefault="00D74D22" w:rsidP="00D74D22">
      <w:pPr>
        <w:pStyle w:val="ListParagraph"/>
        <w:numPr>
          <w:ilvl w:val="2"/>
          <w:numId w:val="32"/>
        </w:numPr>
        <w:ind w:left="1620" w:hanging="450"/>
        <w:contextualSpacing w:val="0"/>
        <w:jc w:val="both"/>
      </w:pPr>
      <w:r>
        <w:t>If you use a virtual background, please keep it respectfully professional.</w:t>
      </w:r>
    </w:p>
    <w:p w:rsidR="00D74D22" w:rsidRDefault="00D74D22" w:rsidP="00D74D22">
      <w:pPr>
        <w:pStyle w:val="ListParagraph"/>
        <w:numPr>
          <w:ilvl w:val="2"/>
          <w:numId w:val="32"/>
        </w:numPr>
        <w:ind w:left="1620" w:hanging="450"/>
        <w:contextualSpacing w:val="0"/>
        <w:jc w:val="both"/>
      </w:pPr>
      <w:r>
        <w:t>Display both your first and last name during video conferencing and synchronous class meetings.</w:t>
      </w:r>
    </w:p>
    <w:p w:rsidR="00D74D22" w:rsidRDefault="00D74D22" w:rsidP="00D74D22">
      <w:pPr>
        <w:pStyle w:val="ListParagraph"/>
        <w:numPr>
          <w:ilvl w:val="2"/>
          <w:numId w:val="32"/>
        </w:numPr>
        <w:ind w:left="1620" w:hanging="450"/>
        <w:contextualSpacing w:val="0"/>
        <w:jc w:val="both"/>
      </w:pPr>
      <w:r>
        <w:t>Respectfully minimize distractions by muting and or turning off video if necessary and when appropriate.</w:t>
      </w:r>
    </w:p>
    <w:p w:rsidR="00D74D22" w:rsidRDefault="00D74D22" w:rsidP="00D74D22">
      <w:pPr>
        <w:pStyle w:val="ListParagraph"/>
        <w:numPr>
          <w:ilvl w:val="2"/>
          <w:numId w:val="32"/>
        </w:numPr>
        <w:ind w:left="1620" w:hanging="450"/>
        <w:contextualSpacing w:val="0"/>
        <w:jc w:val="both"/>
      </w:pPr>
      <w:r>
        <w:t>Engage in appropriate tone and language with instructors and classmates.</w:t>
      </w:r>
    </w:p>
    <w:p w:rsidR="00D74D22" w:rsidRDefault="00D74D22" w:rsidP="00D74D22">
      <w:pPr>
        <w:jc w:val="both"/>
      </w:pPr>
    </w:p>
    <w:p w:rsidR="00D74D22" w:rsidRDefault="00D74D22" w:rsidP="00D74D22">
      <w:pPr>
        <w:pStyle w:val="ListParagraph"/>
        <w:numPr>
          <w:ilvl w:val="0"/>
          <w:numId w:val="31"/>
        </w:numPr>
        <w:contextualSpacing w:val="0"/>
        <w:jc w:val="both"/>
      </w:pPr>
      <w:r>
        <w:t>Please try not:</w:t>
      </w:r>
    </w:p>
    <w:p w:rsidR="00D74D22" w:rsidRDefault="00D74D22" w:rsidP="00D74D22">
      <w:pPr>
        <w:pStyle w:val="ListParagraph"/>
        <w:ind w:left="1620" w:hanging="450"/>
        <w:jc w:val="both"/>
      </w:pPr>
      <w:r>
        <w:t>i.</w:t>
      </w:r>
      <w:r>
        <w:tab/>
        <w:t>Engage in a simultaneous activity not related to the class.</w:t>
      </w:r>
    </w:p>
    <w:p w:rsidR="00D74D22" w:rsidRDefault="00D74D22" w:rsidP="00D74D22">
      <w:pPr>
        <w:pStyle w:val="ListParagraph"/>
        <w:ind w:left="1620" w:hanging="450"/>
        <w:jc w:val="both"/>
      </w:pPr>
      <w:r>
        <w:t>ii.</w:t>
      </w:r>
      <w:r>
        <w:tab/>
        <w:t>Interact with persons who are not part of the class during the class session.</w:t>
      </w:r>
    </w:p>
    <w:p w:rsidR="00D74D22" w:rsidRDefault="00D74D22" w:rsidP="00D74D22">
      <w:pPr>
        <w:pStyle w:val="ListParagraph"/>
        <w:ind w:left="1620" w:hanging="450"/>
        <w:jc w:val="both"/>
      </w:pPr>
      <w:r>
        <w:t>iii.</w:t>
      </w:r>
      <w:r>
        <w:tab/>
        <w:t>Leave frequently or not be on camera for extended periods of time.</w:t>
      </w:r>
    </w:p>
    <w:p w:rsidR="00D74D22" w:rsidRDefault="00D74D22" w:rsidP="00D74D22">
      <w:pPr>
        <w:pStyle w:val="ListParagraph"/>
        <w:ind w:left="1620" w:hanging="450"/>
        <w:jc w:val="both"/>
      </w:pPr>
      <w:r>
        <w:t>iv.</w:t>
      </w:r>
      <w:r>
        <w:tab/>
        <w:t>Have other persons or pets in view of the camera.</w:t>
      </w:r>
    </w:p>
    <w:p w:rsidR="00D74D22" w:rsidRDefault="00D74D22" w:rsidP="00D74D22">
      <w:pPr>
        <w:jc w:val="both"/>
      </w:pPr>
    </w:p>
    <w:p w:rsidR="00D74D22" w:rsidRDefault="00D74D22" w:rsidP="00D74D22">
      <w:pPr>
        <w:ind w:left="720" w:hanging="360"/>
        <w:jc w:val="both"/>
      </w:pPr>
      <w:r>
        <w:t>3.</w:t>
      </w:r>
      <w:r>
        <w:tab/>
        <w:t>All Zoom sessions will be recorded and posted in the Blackboard Course pages.</w:t>
      </w:r>
    </w:p>
    <w:p w:rsidR="00D74D22" w:rsidRPr="009B2B92" w:rsidRDefault="00D74D22" w:rsidP="00D74D22">
      <w:pPr>
        <w:jc w:val="both"/>
      </w:pPr>
    </w:p>
    <w:p w:rsidR="00D74D22" w:rsidRDefault="00D74D22" w:rsidP="00D74D22">
      <w:pPr>
        <w:ind w:left="540" w:hanging="540"/>
        <w:jc w:val="both"/>
        <w:rPr>
          <w:b/>
        </w:rPr>
      </w:pPr>
    </w:p>
    <w:p w:rsidR="00D74D22" w:rsidRDefault="00D74D22" w:rsidP="00D74D22">
      <w:pPr>
        <w:ind w:left="540" w:hanging="540"/>
        <w:jc w:val="both"/>
        <w:rPr>
          <w:b/>
        </w:rPr>
      </w:pPr>
    </w:p>
    <w:p w:rsidR="00D74D22" w:rsidRDefault="00D74D22" w:rsidP="00D74D22">
      <w:pPr>
        <w:ind w:left="540" w:hanging="540"/>
        <w:jc w:val="both"/>
        <w:rPr>
          <w:b/>
        </w:rPr>
      </w:pPr>
    </w:p>
    <w:p w:rsidR="00D74D22" w:rsidRDefault="00D74D22" w:rsidP="00D74D22">
      <w:pPr>
        <w:ind w:left="540" w:hanging="540"/>
        <w:jc w:val="both"/>
        <w:rPr>
          <w:b/>
          <w:u w:val="single"/>
        </w:rPr>
      </w:pPr>
      <w:r>
        <w:rPr>
          <w:b/>
        </w:rPr>
        <w:t>VI.</w:t>
      </w:r>
      <w:r>
        <w:rPr>
          <w:b/>
        </w:rPr>
        <w:tab/>
      </w:r>
      <w:r>
        <w:rPr>
          <w:b/>
          <w:u w:val="single"/>
        </w:rPr>
        <w:t>TECHNOLOGY REQUIREMENTS</w:t>
      </w:r>
    </w:p>
    <w:p w:rsidR="00D74D22" w:rsidRDefault="00D74D22" w:rsidP="00D74D22">
      <w:pPr>
        <w:ind w:left="540" w:hanging="540"/>
        <w:jc w:val="both"/>
        <w:rPr>
          <w:b/>
          <w:u w:val="single"/>
        </w:rPr>
      </w:pPr>
    </w:p>
    <w:p w:rsidR="00D74D22" w:rsidRDefault="00D74D22" w:rsidP="00D74D22">
      <w:pPr>
        <w:jc w:val="both"/>
      </w:pPr>
      <w:r>
        <w:t>The following equipment and system requirements are recommended to successfully participate in this online course:</w:t>
      </w:r>
    </w:p>
    <w:p w:rsidR="00D74D22" w:rsidRDefault="00D74D22" w:rsidP="00D74D22">
      <w:pPr>
        <w:pStyle w:val="ListParagraph"/>
        <w:numPr>
          <w:ilvl w:val="0"/>
          <w:numId w:val="33"/>
        </w:numPr>
        <w:contextualSpacing w:val="0"/>
        <w:jc w:val="both"/>
      </w:pPr>
      <w:r>
        <w:t>Computer with webcam</w:t>
      </w:r>
    </w:p>
    <w:p w:rsidR="00D74D22" w:rsidRDefault="00D74D22" w:rsidP="00D74D22">
      <w:pPr>
        <w:pStyle w:val="ListParagraph"/>
        <w:numPr>
          <w:ilvl w:val="0"/>
          <w:numId w:val="33"/>
        </w:numPr>
        <w:contextualSpacing w:val="0"/>
        <w:jc w:val="both"/>
      </w:pPr>
      <w:r>
        <w:t>Earphones or headset</w:t>
      </w:r>
    </w:p>
    <w:p w:rsidR="00D74D22" w:rsidRDefault="00D74D22" w:rsidP="00D74D22">
      <w:pPr>
        <w:pStyle w:val="ListParagraph"/>
        <w:numPr>
          <w:ilvl w:val="0"/>
          <w:numId w:val="33"/>
        </w:numPr>
        <w:contextualSpacing w:val="0"/>
        <w:jc w:val="both"/>
      </w:pPr>
      <w:r>
        <w:t>Reliable (preferably high speed) Internet connection</w:t>
      </w:r>
    </w:p>
    <w:p w:rsidR="00D74D22" w:rsidRDefault="00D74D22" w:rsidP="00D74D22">
      <w:pPr>
        <w:pStyle w:val="ListParagraph"/>
        <w:numPr>
          <w:ilvl w:val="0"/>
          <w:numId w:val="33"/>
        </w:numPr>
        <w:contextualSpacing w:val="0"/>
        <w:jc w:val="both"/>
      </w:pPr>
      <w:r>
        <w:t>Current operating system for Windows or Mac</w:t>
      </w:r>
    </w:p>
    <w:p w:rsidR="00D74D22" w:rsidRDefault="00D74D22" w:rsidP="00D74D22">
      <w:pPr>
        <w:pStyle w:val="ListParagraph"/>
        <w:numPr>
          <w:ilvl w:val="0"/>
          <w:numId w:val="33"/>
        </w:numPr>
        <w:contextualSpacing w:val="0"/>
        <w:jc w:val="both"/>
      </w:pPr>
      <w:r>
        <w:t>Current browser</w:t>
      </w:r>
    </w:p>
    <w:p w:rsidR="00D74D22" w:rsidRDefault="00D74D22" w:rsidP="00D74D22">
      <w:pPr>
        <w:pStyle w:val="ListParagraph"/>
        <w:numPr>
          <w:ilvl w:val="1"/>
          <w:numId w:val="33"/>
        </w:numPr>
        <w:contextualSpacing w:val="0"/>
        <w:jc w:val="both"/>
      </w:pPr>
      <w:r>
        <w:t>Google Chrome</w:t>
      </w:r>
    </w:p>
    <w:p w:rsidR="00D74D22" w:rsidRDefault="00D74D22" w:rsidP="00D74D22">
      <w:pPr>
        <w:pStyle w:val="ListParagraph"/>
        <w:numPr>
          <w:ilvl w:val="1"/>
          <w:numId w:val="33"/>
        </w:numPr>
        <w:contextualSpacing w:val="0"/>
        <w:jc w:val="both"/>
      </w:pPr>
      <w:r>
        <w:t>Firefox</w:t>
      </w:r>
    </w:p>
    <w:p w:rsidR="00D74D22" w:rsidRDefault="00D74D22" w:rsidP="00D74D22">
      <w:pPr>
        <w:pStyle w:val="ListParagraph"/>
        <w:numPr>
          <w:ilvl w:val="1"/>
          <w:numId w:val="33"/>
        </w:numPr>
        <w:contextualSpacing w:val="0"/>
        <w:jc w:val="both"/>
      </w:pPr>
      <w:r>
        <w:t>Internet Explorer (not recommended)</w:t>
      </w:r>
    </w:p>
    <w:p w:rsidR="00D74D22" w:rsidRDefault="00D74D22" w:rsidP="00D74D22">
      <w:pPr>
        <w:pStyle w:val="ListParagraph"/>
        <w:numPr>
          <w:ilvl w:val="1"/>
          <w:numId w:val="33"/>
        </w:numPr>
        <w:contextualSpacing w:val="0"/>
        <w:jc w:val="both"/>
      </w:pPr>
      <w:r>
        <w:t>Safari (Mac)</w:t>
      </w:r>
    </w:p>
    <w:p w:rsidR="00D74D22" w:rsidRDefault="00D74D22" w:rsidP="00D74D22">
      <w:pPr>
        <w:jc w:val="both"/>
      </w:pPr>
      <w:r>
        <w:t>For technical support please see:</w:t>
      </w:r>
    </w:p>
    <w:p w:rsidR="00D74D22" w:rsidRDefault="00D74D22" w:rsidP="00D74D22">
      <w:pPr>
        <w:pStyle w:val="ListParagraph"/>
        <w:numPr>
          <w:ilvl w:val="0"/>
          <w:numId w:val="34"/>
        </w:numPr>
        <w:contextualSpacing w:val="0"/>
        <w:jc w:val="both"/>
      </w:pPr>
      <w:r>
        <w:rPr>
          <w:b/>
        </w:rPr>
        <w:t>USC Systems</w:t>
      </w:r>
      <w:r>
        <w:t xml:space="preserve"> (Blackboard, USC Login, MyUSC, USC Gmail, GoogleApps)</w:t>
      </w:r>
    </w:p>
    <w:p w:rsidR="00D74D22" w:rsidRDefault="00D74D22" w:rsidP="00D74D22">
      <w:pPr>
        <w:ind w:left="1080"/>
        <w:jc w:val="both"/>
      </w:pPr>
      <w:r>
        <w:t xml:space="preserve">For assistance with your USC login or other USC systems, please call +1 (213) 740-5555 or email </w:t>
      </w:r>
      <w:hyperlink r:id="rId11" w:history="1">
        <w:r w:rsidRPr="00854EF4">
          <w:rPr>
            <w:rStyle w:val="Hyperlink"/>
          </w:rPr>
          <w:t>Consult@usc.edu</w:t>
        </w:r>
      </w:hyperlink>
      <w:r>
        <w:t>.  They are open Mon-Fri 9:30 a.m. – 5:00 p.m. and weekends from 8:00 a.m. – 5:00 p.m. (all Pacific Time).</w:t>
      </w:r>
    </w:p>
    <w:p w:rsidR="00D74D22" w:rsidRDefault="00D74D22" w:rsidP="00D74D22">
      <w:pPr>
        <w:ind w:left="540" w:hanging="540"/>
        <w:jc w:val="both"/>
      </w:pPr>
    </w:p>
    <w:p w:rsidR="00D74D22" w:rsidRDefault="00D74D22" w:rsidP="00D74D22">
      <w:pPr>
        <w:pStyle w:val="ListParagraph"/>
        <w:numPr>
          <w:ilvl w:val="0"/>
          <w:numId w:val="34"/>
        </w:numPr>
        <w:contextualSpacing w:val="0"/>
        <w:jc w:val="both"/>
      </w:pPr>
      <w:r>
        <w:rPr>
          <w:b/>
        </w:rPr>
        <w:t>Zoom Video Web Conferencing System (MarshallTALK)</w:t>
      </w:r>
    </w:p>
    <w:p w:rsidR="00D74D22" w:rsidRDefault="00D74D22" w:rsidP="00D74D22">
      <w:pPr>
        <w:ind w:left="1080"/>
        <w:jc w:val="both"/>
      </w:pPr>
      <w:r>
        <w:t xml:space="preserve">For assistance using Zoom, go to </w:t>
      </w:r>
      <w:r>
        <w:rPr>
          <w:u w:val="single"/>
        </w:rPr>
        <w:t>Zoom Support Page</w:t>
      </w:r>
      <w:r>
        <w:t>. You may also call +1 (888) 799-9666 ext. 2.  They are available 24/7.</w:t>
      </w:r>
    </w:p>
    <w:p w:rsidR="00D74D22" w:rsidRDefault="00D74D22" w:rsidP="00D74D22">
      <w:pPr>
        <w:ind w:left="1080"/>
        <w:jc w:val="both"/>
      </w:pPr>
    </w:p>
    <w:p w:rsidR="00D74D22" w:rsidRDefault="00D74D22" w:rsidP="00D74D22">
      <w:pPr>
        <w:pStyle w:val="ListParagraph"/>
        <w:numPr>
          <w:ilvl w:val="0"/>
          <w:numId w:val="34"/>
        </w:numPr>
        <w:contextualSpacing w:val="0"/>
        <w:jc w:val="both"/>
      </w:pPr>
      <w:r>
        <w:rPr>
          <w:b/>
        </w:rPr>
        <w:t>Marshall Systems</w:t>
      </w:r>
      <w:r>
        <w:t xml:space="preserve"> (MyMarshall, Marshall Outlook email) </w:t>
      </w:r>
    </w:p>
    <w:p w:rsidR="00D74D22" w:rsidRDefault="00D74D22" w:rsidP="00D74D22">
      <w:pPr>
        <w:ind w:left="1080"/>
        <w:jc w:val="both"/>
      </w:pPr>
      <w:r>
        <w:t xml:space="preserve">For assistance with Marshall systems you can call +1 (213) 740-3000 Mon-Fri 8:00 a.m. – 6:00 p.m. (Pacific), email </w:t>
      </w:r>
      <w:hyperlink r:id="rId12" w:history="1">
        <w:r w:rsidRPr="00854EF4">
          <w:rPr>
            <w:rStyle w:val="Hyperlink"/>
          </w:rPr>
          <w:t>HelpDesk@marshall.usc.edu</w:t>
        </w:r>
      </w:hyperlink>
      <w:r>
        <w:t>, or use our self-help service portal as shown below.  The portal allows you to get immediate assistance by searching for the information you need.  You can also use it to chat with a technician or input a request.  To access the service portal, follow these steps:</w:t>
      </w:r>
    </w:p>
    <w:p w:rsidR="00D74D22" w:rsidRDefault="00D74D22" w:rsidP="00D74D22">
      <w:pPr>
        <w:pStyle w:val="ListParagraph"/>
        <w:numPr>
          <w:ilvl w:val="1"/>
          <w:numId w:val="34"/>
        </w:numPr>
        <w:contextualSpacing w:val="0"/>
        <w:jc w:val="both"/>
      </w:pPr>
      <w:r>
        <w:t xml:space="preserve">On a computer or mobile device, go to </w:t>
      </w:r>
      <w:r w:rsidRPr="00B13CEF">
        <w:rPr>
          <w:u w:val="single"/>
        </w:rPr>
        <w:t>MyMarshall Home Page</w:t>
      </w:r>
      <w:r>
        <w:t xml:space="preserve"> and click the “</w:t>
      </w:r>
      <w:r>
        <w:rPr>
          <w:b/>
        </w:rPr>
        <w:t>Help</w:t>
      </w:r>
      <w:r>
        <w:t>” link on the upper right.</w:t>
      </w:r>
    </w:p>
    <w:p w:rsidR="00D74D22" w:rsidRDefault="00D74D22" w:rsidP="00D74D22">
      <w:pPr>
        <w:pStyle w:val="ListParagraph"/>
        <w:numPr>
          <w:ilvl w:val="1"/>
          <w:numId w:val="34"/>
        </w:numPr>
        <w:contextualSpacing w:val="0"/>
        <w:jc w:val="both"/>
      </w:pPr>
      <w:r>
        <w:t>Log in using your Marshall username and password.  (If you don’t know your Marshall login please follow the onscreen instructions pertaining to login issues)</w:t>
      </w:r>
    </w:p>
    <w:p w:rsidR="00D74D22" w:rsidRDefault="00D74D22" w:rsidP="00D74D22">
      <w:pPr>
        <w:jc w:val="both"/>
      </w:pPr>
    </w:p>
    <w:p w:rsidR="00D74D22" w:rsidRPr="00AA75C1" w:rsidRDefault="00D74D22" w:rsidP="00D74D22">
      <w:pPr>
        <w:jc w:val="both"/>
      </w:pPr>
      <w:r>
        <w:t>If your computer does not have Microsoft Word, Office 365 package is available to you free of charge and allows you to install Word, Excel, PowerPoint, Outlook, OneNote, Publisher, and Access on up to 5 PCs or Macs and Office apps on other mobile devices including tablets.  Office 365 also includes unlimited cloud storage on OneDrive.  To download Office 365 log into your student (University) email through a web browser, choose Settings (top right corner), and select software.  If you have further questions or need help with the software, please contact the USC ITS service portal.</w:t>
      </w:r>
    </w:p>
    <w:p w:rsidR="00D74D22" w:rsidRPr="00AA75C1" w:rsidRDefault="00D74D22" w:rsidP="00D74D22">
      <w:pPr>
        <w:ind w:left="540" w:hanging="540"/>
        <w:jc w:val="both"/>
      </w:pPr>
    </w:p>
    <w:p w:rsidR="00AB6A89" w:rsidRPr="009C159A" w:rsidRDefault="00D74D22" w:rsidP="00AB6A89">
      <w:pPr>
        <w:ind w:left="540" w:hanging="540"/>
        <w:outlineLvl w:val="0"/>
      </w:pPr>
      <w:r>
        <w:rPr>
          <w:b/>
        </w:rPr>
        <w:t>VII</w:t>
      </w:r>
      <w:r w:rsidR="00AB6A89">
        <w:rPr>
          <w:b/>
        </w:rPr>
        <w:t>.</w:t>
      </w:r>
      <w:r w:rsidR="00AB6A89">
        <w:rPr>
          <w:b/>
        </w:rPr>
        <w:tab/>
      </w:r>
      <w:r w:rsidR="00AB6A89" w:rsidRPr="00183B99">
        <w:rPr>
          <w:b/>
          <w:u w:val="single"/>
        </w:rPr>
        <w:t>PREREQUISITE</w:t>
      </w:r>
      <w:r w:rsidR="00AB6A89" w:rsidRPr="009C159A">
        <w:rPr>
          <w:b/>
          <w:u w:val="single"/>
        </w:rPr>
        <w:t xml:space="preserve"> </w:t>
      </w:r>
    </w:p>
    <w:p w:rsidR="00AB6A89" w:rsidRDefault="00AB6A89" w:rsidP="00AB6A89">
      <w:pPr>
        <w:outlineLvl w:val="0"/>
      </w:pPr>
      <w:r w:rsidRPr="009C159A">
        <w:t>BUAD 215 or BUAD 306</w:t>
      </w:r>
    </w:p>
    <w:p w:rsidR="004059FE" w:rsidRPr="009C159A" w:rsidRDefault="004059FE" w:rsidP="00AB6A89">
      <w:pPr>
        <w:outlineLvl w:val="0"/>
      </w:pPr>
    </w:p>
    <w:p w:rsidR="00B13CEF" w:rsidRDefault="00B13CEF" w:rsidP="00321EDA">
      <w:pPr>
        <w:rPr>
          <w:b/>
          <w:spacing w:val="-4"/>
          <w:w w:val="105"/>
        </w:rPr>
      </w:pPr>
    </w:p>
    <w:p w:rsidR="00B13CEF" w:rsidRDefault="00B13CEF" w:rsidP="00321EDA">
      <w:pPr>
        <w:rPr>
          <w:b/>
          <w:spacing w:val="-4"/>
          <w:w w:val="105"/>
        </w:rPr>
      </w:pPr>
    </w:p>
    <w:p w:rsidR="00AB6A89" w:rsidRPr="009C159A" w:rsidRDefault="00AB6A89" w:rsidP="00321EDA">
      <w:pPr>
        <w:rPr>
          <w:b/>
          <w:spacing w:val="-4"/>
          <w:w w:val="105"/>
          <w:u w:val="single"/>
        </w:rPr>
      </w:pPr>
      <w:r>
        <w:rPr>
          <w:b/>
          <w:spacing w:val="-4"/>
          <w:w w:val="105"/>
        </w:rPr>
        <w:t>V</w:t>
      </w:r>
      <w:r w:rsidR="00D74D22">
        <w:rPr>
          <w:b/>
          <w:spacing w:val="-4"/>
          <w:w w:val="105"/>
        </w:rPr>
        <w:t>III</w:t>
      </w:r>
      <w:r>
        <w:rPr>
          <w:b/>
          <w:spacing w:val="-4"/>
          <w:w w:val="105"/>
        </w:rPr>
        <w:t>.</w:t>
      </w:r>
      <w:r>
        <w:rPr>
          <w:b/>
          <w:spacing w:val="-4"/>
          <w:w w:val="105"/>
        </w:rPr>
        <w:tab/>
      </w:r>
      <w:r w:rsidR="00A77AF1">
        <w:rPr>
          <w:b/>
          <w:spacing w:val="-4"/>
          <w:w w:val="105"/>
        </w:rPr>
        <w:t xml:space="preserve">  </w:t>
      </w:r>
      <w:r>
        <w:rPr>
          <w:b/>
          <w:spacing w:val="-4"/>
          <w:w w:val="105"/>
          <w:u w:val="single"/>
        </w:rPr>
        <w:t>TEACHING METHODS</w:t>
      </w:r>
    </w:p>
    <w:p w:rsidR="00AB6A89" w:rsidRDefault="00AB6A89" w:rsidP="00AB6A89">
      <w:pPr>
        <w:ind w:right="-576"/>
        <w:rPr>
          <w:spacing w:val="-4"/>
          <w:w w:val="105"/>
        </w:rPr>
      </w:pPr>
      <w:r w:rsidRPr="009C159A">
        <w:rPr>
          <w:spacing w:val="-4"/>
          <w:w w:val="105"/>
        </w:rPr>
        <w:t>This course is taught through a combination of readings, cases</w:t>
      </w:r>
      <w:r>
        <w:rPr>
          <w:spacing w:val="-4"/>
          <w:w w:val="105"/>
        </w:rPr>
        <w:t>,</w:t>
      </w:r>
      <w:r w:rsidRPr="009C159A">
        <w:rPr>
          <w:spacing w:val="-4"/>
          <w:w w:val="105"/>
        </w:rPr>
        <w:t xml:space="preserve"> lectures</w:t>
      </w:r>
      <w:r w:rsidR="00D90C65">
        <w:rPr>
          <w:spacing w:val="-4"/>
          <w:w w:val="105"/>
        </w:rPr>
        <w:t>,</w:t>
      </w:r>
      <w:r>
        <w:rPr>
          <w:spacing w:val="-4"/>
          <w:w w:val="105"/>
        </w:rPr>
        <w:t xml:space="preserve"> and </w:t>
      </w:r>
      <w:r w:rsidR="00AC15A0">
        <w:rPr>
          <w:spacing w:val="-4"/>
          <w:w w:val="105"/>
        </w:rPr>
        <w:t xml:space="preserve">a </w:t>
      </w:r>
      <w:r w:rsidR="00A6131C">
        <w:rPr>
          <w:spacing w:val="-4"/>
          <w:w w:val="105"/>
        </w:rPr>
        <w:t>preparation of a Pitchbook</w:t>
      </w:r>
      <w:r w:rsidRPr="009C159A">
        <w:rPr>
          <w:spacing w:val="-4"/>
          <w:w w:val="105"/>
        </w:rPr>
        <w:t xml:space="preserve">.  You are encouraged </w:t>
      </w:r>
      <w:r>
        <w:rPr>
          <w:spacing w:val="-4"/>
          <w:w w:val="105"/>
        </w:rPr>
        <w:t xml:space="preserve">to read the Wall St. Journal </w:t>
      </w:r>
      <w:r w:rsidRPr="009C159A">
        <w:rPr>
          <w:spacing w:val="-4"/>
          <w:w w:val="105"/>
        </w:rPr>
        <w:t>to obtain a grasp of recent news.</w:t>
      </w:r>
    </w:p>
    <w:p w:rsidR="00AF3CB4" w:rsidRPr="009C159A" w:rsidRDefault="00AF3CB4" w:rsidP="00AB6A89">
      <w:pPr>
        <w:ind w:right="-576"/>
        <w:rPr>
          <w:spacing w:val="-4"/>
          <w:w w:val="105"/>
        </w:rPr>
      </w:pPr>
    </w:p>
    <w:p w:rsidR="00B15122" w:rsidRDefault="00B15122" w:rsidP="00321EDA">
      <w:pPr>
        <w:ind w:right="-576"/>
        <w:rPr>
          <w:b/>
          <w:spacing w:val="-4"/>
          <w:w w:val="105"/>
        </w:rPr>
      </w:pPr>
    </w:p>
    <w:p w:rsidR="00AB6A89" w:rsidRPr="009C159A" w:rsidRDefault="00D74D22" w:rsidP="00AB6A89">
      <w:pPr>
        <w:ind w:left="540" w:right="-576" w:hanging="540"/>
        <w:rPr>
          <w:b/>
          <w:spacing w:val="-4"/>
          <w:w w:val="105"/>
          <w:u w:val="single"/>
        </w:rPr>
      </w:pPr>
      <w:r>
        <w:rPr>
          <w:b/>
          <w:spacing w:val="-4"/>
          <w:w w:val="105"/>
        </w:rPr>
        <w:t>IX</w:t>
      </w:r>
      <w:r w:rsidR="00C306A0" w:rsidRPr="00C306A0">
        <w:rPr>
          <w:b/>
          <w:spacing w:val="-4"/>
          <w:w w:val="105"/>
        </w:rPr>
        <w:t xml:space="preserve">. </w:t>
      </w:r>
      <w:r w:rsidR="00C306A0" w:rsidRPr="00C306A0">
        <w:rPr>
          <w:b/>
          <w:spacing w:val="-4"/>
          <w:w w:val="105"/>
        </w:rPr>
        <w:tab/>
      </w:r>
      <w:r w:rsidR="00AB6A89" w:rsidRPr="009C159A">
        <w:rPr>
          <w:b/>
          <w:spacing w:val="-4"/>
          <w:w w:val="105"/>
          <w:u w:val="single"/>
        </w:rPr>
        <w:t>A</w:t>
      </w:r>
      <w:r w:rsidR="00AB6A89">
        <w:rPr>
          <w:b/>
          <w:spacing w:val="-4"/>
          <w:w w:val="105"/>
          <w:u w:val="single"/>
        </w:rPr>
        <w:t>BOUT THE INSTRUCTOR</w:t>
      </w:r>
    </w:p>
    <w:p w:rsidR="00F06957" w:rsidRPr="00D74D22" w:rsidRDefault="00AB6A89" w:rsidP="00D74D22">
      <w:pPr>
        <w:ind w:right="-576"/>
      </w:pPr>
      <w:r w:rsidRPr="009C159A">
        <w:t>Lloyd Levitin is a Professor of Clinical Finance and Business Economics at Marshall.  He was Executive Vice President and CFO of Pacific Enterprises from 1982-1995 (now Sempra Energy)</w:t>
      </w:r>
      <w:r w:rsidR="00B33F72">
        <w:t xml:space="preserve"> </w:t>
      </w:r>
      <w:r w:rsidRPr="009C159A">
        <w:t>and was actively involved in the firm’s diversification program which included numerous acquisitions.  He testified as an expert on utility diversification to the Senate Finance Committee of the U.S. Congress and has been a consultant for JurEcon, Inc., a nationwide consulting and research firm for management and counsel.  He has a MBA from Wharton and a JD from University of San Francisco.  He practiced as a CPA after receiving his MBA, and as a tax attorney after receiving his JD.</w:t>
      </w:r>
    </w:p>
    <w:p w:rsidR="00F06957" w:rsidRDefault="00F06957" w:rsidP="00C57FE6">
      <w:pPr>
        <w:ind w:left="540" w:hanging="540"/>
        <w:rPr>
          <w:b/>
        </w:rPr>
      </w:pPr>
    </w:p>
    <w:p w:rsidR="00C57FE6" w:rsidRDefault="00D74D22" w:rsidP="00C57FE6">
      <w:pPr>
        <w:ind w:left="540" w:hanging="540"/>
        <w:rPr>
          <w:b/>
          <w:u w:val="single"/>
        </w:rPr>
      </w:pPr>
      <w:r>
        <w:rPr>
          <w:b/>
        </w:rPr>
        <w:t>X</w:t>
      </w:r>
      <w:r w:rsidR="00C57FE6">
        <w:rPr>
          <w:b/>
        </w:rPr>
        <w:t>.</w:t>
      </w:r>
      <w:r w:rsidR="00C57FE6">
        <w:rPr>
          <w:b/>
        </w:rPr>
        <w:tab/>
      </w:r>
      <w:r w:rsidR="00C57FE6">
        <w:rPr>
          <w:b/>
          <w:u w:val="single"/>
        </w:rPr>
        <w:t>GRADING SUMMARY:</w:t>
      </w:r>
    </w:p>
    <w:p w:rsidR="00C306A0" w:rsidRDefault="00C306A0" w:rsidP="00C57FE6">
      <w:pPr>
        <w:ind w:left="540" w:hanging="540"/>
        <w:rPr>
          <w:b/>
          <w:u w:val="single"/>
        </w:rPr>
      </w:pPr>
    </w:p>
    <w:tbl>
      <w:tblPr>
        <w:tblW w:w="9064" w:type="dxa"/>
        <w:tblInd w:w="648" w:type="dxa"/>
        <w:tblLayout w:type="fixed"/>
        <w:tblLook w:val="04A0"/>
      </w:tblPr>
      <w:tblGrid>
        <w:gridCol w:w="6184"/>
        <w:gridCol w:w="1440"/>
        <w:gridCol w:w="1440"/>
      </w:tblGrid>
      <w:tr w:rsidR="00554F27" w:rsidTr="004059FE">
        <w:tc>
          <w:tcPr>
            <w:tcW w:w="6184" w:type="dxa"/>
            <w:tcBorders>
              <w:top w:val="single" w:sz="6" w:space="0" w:color="auto"/>
              <w:left w:val="single" w:sz="6" w:space="0" w:color="auto"/>
              <w:bottom w:val="nil"/>
              <w:right w:val="single" w:sz="4" w:space="0" w:color="auto"/>
            </w:tcBorders>
            <w:hideMark/>
          </w:tcPr>
          <w:p w:rsidR="00554F27" w:rsidRDefault="00554F27">
            <w:pPr>
              <w:rPr>
                <w:b/>
                <w:u w:val="single"/>
              </w:rPr>
            </w:pPr>
          </w:p>
        </w:tc>
        <w:tc>
          <w:tcPr>
            <w:tcW w:w="1440" w:type="dxa"/>
            <w:tcBorders>
              <w:top w:val="single" w:sz="6" w:space="0" w:color="auto"/>
              <w:left w:val="single" w:sz="4" w:space="0" w:color="auto"/>
              <w:bottom w:val="nil"/>
              <w:right w:val="single" w:sz="4" w:space="0" w:color="auto"/>
            </w:tcBorders>
            <w:hideMark/>
          </w:tcPr>
          <w:p w:rsidR="00554F27" w:rsidRDefault="00554F27">
            <w:pPr>
              <w:jc w:val="center"/>
              <w:rPr>
                <w:b/>
                <w:u w:val="single"/>
              </w:rPr>
            </w:pPr>
            <w:r>
              <w:rPr>
                <w:b/>
                <w:u w:val="single"/>
              </w:rPr>
              <w:t>Points</w:t>
            </w:r>
          </w:p>
        </w:tc>
        <w:tc>
          <w:tcPr>
            <w:tcW w:w="1440" w:type="dxa"/>
            <w:tcBorders>
              <w:top w:val="single" w:sz="6" w:space="0" w:color="auto"/>
              <w:left w:val="nil"/>
              <w:bottom w:val="nil"/>
              <w:right w:val="single" w:sz="4" w:space="0" w:color="auto"/>
            </w:tcBorders>
          </w:tcPr>
          <w:p w:rsidR="00554F27" w:rsidRPr="00554F27" w:rsidRDefault="00554F27">
            <w:pPr>
              <w:jc w:val="center"/>
              <w:rPr>
                <w:b/>
              </w:rPr>
            </w:pPr>
            <w:r>
              <w:rPr>
                <w:b/>
              </w:rPr>
              <w:t>% of Grade</w:t>
            </w:r>
          </w:p>
        </w:tc>
      </w:tr>
      <w:tr w:rsidR="00554F27" w:rsidTr="004059FE">
        <w:tc>
          <w:tcPr>
            <w:tcW w:w="6184" w:type="dxa"/>
            <w:tcBorders>
              <w:top w:val="nil"/>
              <w:left w:val="single" w:sz="6" w:space="0" w:color="auto"/>
              <w:bottom w:val="nil"/>
              <w:right w:val="single" w:sz="4" w:space="0" w:color="auto"/>
            </w:tcBorders>
            <w:hideMark/>
          </w:tcPr>
          <w:p w:rsidR="00554F27" w:rsidRDefault="00554F27">
            <w:pPr>
              <w:rPr>
                <w:b/>
              </w:rPr>
            </w:pPr>
            <w:r>
              <w:rPr>
                <w:b/>
              </w:rPr>
              <w:t>Team Projects</w:t>
            </w:r>
          </w:p>
        </w:tc>
        <w:tc>
          <w:tcPr>
            <w:tcW w:w="1440" w:type="dxa"/>
            <w:tcBorders>
              <w:left w:val="single" w:sz="4" w:space="0" w:color="auto"/>
              <w:right w:val="single" w:sz="4" w:space="0" w:color="auto"/>
            </w:tcBorders>
          </w:tcPr>
          <w:p w:rsidR="00554F27" w:rsidRDefault="00554F27">
            <w:pPr>
              <w:jc w:val="center"/>
              <w:rPr>
                <w:b/>
              </w:rPr>
            </w:pPr>
          </w:p>
        </w:tc>
        <w:tc>
          <w:tcPr>
            <w:tcW w:w="1440" w:type="dxa"/>
            <w:tcBorders>
              <w:right w:val="single" w:sz="4" w:space="0" w:color="auto"/>
            </w:tcBorders>
          </w:tcPr>
          <w:p w:rsidR="00554F27" w:rsidRDefault="00554F27">
            <w:pPr>
              <w:jc w:val="center"/>
              <w:rPr>
                <w:b/>
              </w:rPr>
            </w:pPr>
          </w:p>
        </w:tc>
      </w:tr>
      <w:tr w:rsidR="00554F27" w:rsidTr="004059FE">
        <w:tc>
          <w:tcPr>
            <w:tcW w:w="6184" w:type="dxa"/>
            <w:tcBorders>
              <w:top w:val="nil"/>
              <w:left w:val="single" w:sz="6" w:space="0" w:color="auto"/>
              <w:bottom w:val="nil"/>
              <w:right w:val="single" w:sz="4" w:space="0" w:color="auto"/>
            </w:tcBorders>
            <w:hideMark/>
          </w:tcPr>
          <w:p w:rsidR="00554F27" w:rsidRDefault="00554F27" w:rsidP="00117303">
            <w:pPr>
              <w:pStyle w:val="ListParagraph"/>
              <w:numPr>
                <w:ilvl w:val="0"/>
                <w:numId w:val="19"/>
              </w:numPr>
            </w:pPr>
            <w:r>
              <w:t>Pitchbook</w:t>
            </w:r>
          </w:p>
          <w:p w:rsidR="00554F27" w:rsidRDefault="00554F27" w:rsidP="00F06957">
            <w:pPr>
              <w:pStyle w:val="ListParagraph"/>
              <w:numPr>
                <w:ilvl w:val="0"/>
                <w:numId w:val="19"/>
              </w:numPr>
            </w:pPr>
            <w:r>
              <w:t>Case Analysis (</w:t>
            </w:r>
            <w:r w:rsidR="00F06957">
              <w:t>3</w:t>
            </w:r>
            <w:r>
              <w:t xml:space="preserve"> cases)</w:t>
            </w:r>
          </w:p>
        </w:tc>
        <w:tc>
          <w:tcPr>
            <w:tcW w:w="1440" w:type="dxa"/>
            <w:tcBorders>
              <w:left w:val="single" w:sz="4" w:space="0" w:color="auto"/>
              <w:right w:val="single" w:sz="4" w:space="0" w:color="auto"/>
            </w:tcBorders>
            <w:hideMark/>
          </w:tcPr>
          <w:p w:rsidR="00554F27" w:rsidRDefault="00F06957">
            <w:pPr>
              <w:jc w:val="center"/>
            </w:pPr>
            <w:r>
              <w:t>25</w:t>
            </w:r>
          </w:p>
          <w:p w:rsidR="00554F27" w:rsidRDefault="00974B36">
            <w:pPr>
              <w:jc w:val="center"/>
            </w:pPr>
            <w:r>
              <w:t>20</w:t>
            </w:r>
          </w:p>
          <w:p w:rsidR="00554F27" w:rsidRDefault="00554F27">
            <w:pPr>
              <w:jc w:val="center"/>
            </w:pPr>
          </w:p>
        </w:tc>
        <w:tc>
          <w:tcPr>
            <w:tcW w:w="1440" w:type="dxa"/>
            <w:tcBorders>
              <w:right w:val="single" w:sz="4" w:space="0" w:color="auto"/>
            </w:tcBorders>
          </w:tcPr>
          <w:p w:rsidR="00554F27" w:rsidRDefault="00F06957">
            <w:pPr>
              <w:jc w:val="center"/>
            </w:pPr>
            <w:r>
              <w:t>25</w:t>
            </w:r>
          </w:p>
          <w:p w:rsidR="00554F27" w:rsidRDefault="00974B36">
            <w:pPr>
              <w:jc w:val="center"/>
            </w:pPr>
            <w:r>
              <w:t>20</w:t>
            </w:r>
          </w:p>
          <w:p w:rsidR="00554F27" w:rsidRDefault="00554F27">
            <w:pPr>
              <w:jc w:val="center"/>
            </w:pPr>
          </w:p>
        </w:tc>
      </w:tr>
      <w:tr w:rsidR="00554F27" w:rsidTr="004059FE">
        <w:tc>
          <w:tcPr>
            <w:tcW w:w="6184" w:type="dxa"/>
            <w:tcBorders>
              <w:top w:val="nil"/>
              <w:left w:val="single" w:sz="6" w:space="0" w:color="auto"/>
              <w:bottom w:val="nil"/>
              <w:right w:val="single" w:sz="4" w:space="0" w:color="auto"/>
            </w:tcBorders>
          </w:tcPr>
          <w:p w:rsidR="00554F27" w:rsidRPr="00A77AF1" w:rsidRDefault="00554F27">
            <w:pPr>
              <w:rPr>
                <w:sz w:val="16"/>
                <w:szCs w:val="16"/>
              </w:rPr>
            </w:pPr>
          </w:p>
        </w:tc>
        <w:tc>
          <w:tcPr>
            <w:tcW w:w="1440" w:type="dxa"/>
            <w:tcBorders>
              <w:left w:val="single" w:sz="4" w:space="0" w:color="auto"/>
              <w:right w:val="single" w:sz="4" w:space="0" w:color="auto"/>
            </w:tcBorders>
          </w:tcPr>
          <w:p w:rsidR="00554F27" w:rsidRDefault="00554F27">
            <w:pPr>
              <w:jc w:val="center"/>
            </w:pPr>
          </w:p>
        </w:tc>
        <w:tc>
          <w:tcPr>
            <w:tcW w:w="1440" w:type="dxa"/>
            <w:tcBorders>
              <w:right w:val="single" w:sz="4" w:space="0" w:color="auto"/>
            </w:tcBorders>
          </w:tcPr>
          <w:p w:rsidR="00554F27" w:rsidRDefault="00554F27">
            <w:pPr>
              <w:jc w:val="center"/>
            </w:pPr>
          </w:p>
        </w:tc>
      </w:tr>
      <w:tr w:rsidR="00554F27" w:rsidTr="004059FE">
        <w:trPr>
          <w:cantSplit/>
        </w:trPr>
        <w:tc>
          <w:tcPr>
            <w:tcW w:w="6184" w:type="dxa"/>
            <w:tcBorders>
              <w:top w:val="nil"/>
              <w:left w:val="single" w:sz="6" w:space="0" w:color="auto"/>
              <w:bottom w:val="nil"/>
              <w:right w:val="single" w:sz="4" w:space="0" w:color="auto"/>
            </w:tcBorders>
            <w:hideMark/>
          </w:tcPr>
          <w:p w:rsidR="00554F27" w:rsidRDefault="00554F27">
            <w:r>
              <w:rPr>
                <w:b/>
              </w:rPr>
              <w:t>Exams</w:t>
            </w:r>
          </w:p>
        </w:tc>
        <w:tc>
          <w:tcPr>
            <w:tcW w:w="1440" w:type="dxa"/>
            <w:tcBorders>
              <w:left w:val="single" w:sz="4" w:space="0" w:color="auto"/>
              <w:right w:val="single" w:sz="4" w:space="0" w:color="auto"/>
            </w:tcBorders>
            <w:hideMark/>
          </w:tcPr>
          <w:p w:rsidR="00554F27" w:rsidRDefault="00554F27"/>
        </w:tc>
        <w:tc>
          <w:tcPr>
            <w:tcW w:w="1440" w:type="dxa"/>
            <w:tcBorders>
              <w:right w:val="single" w:sz="4" w:space="0" w:color="auto"/>
            </w:tcBorders>
          </w:tcPr>
          <w:p w:rsidR="00554F27" w:rsidRDefault="00554F27"/>
        </w:tc>
      </w:tr>
      <w:tr w:rsidR="00554F27" w:rsidTr="004059FE">
        <w:tc>
          <w:tcPr>
            <w:tcW w:w="6184" w:type="dxa"/>
            <w:tcBorders>
              <w:top w:val="nil"/>
              <w:left w:val="single" w:sz="6" w:space="0" w:color="auto"/>
              <w:bottom w:val="nil"/>
              <w:right w:val="single" w:sz="4" w:space="0" w:color="auto"/>
            </w:tcBorders>
            <w:hideMark/>
          </w:tcPr>
          <w:p w:rsidR="00554F27" w:rsidRDefault="00554F27">
            <w:r>
              <w:tab/>
              <w:t xml:space="preserve">            Midterm</w:t>
            </w:r>
          </w:p>
        </w:tc>
        <w:tc>
          <w:tcPr>
            <w:tcW w:w="1440" w:type="dxa"/>
            <w:tcBorders>
              <w:left w:val="single" w:sz="4" w:space="0" w:color="auto"/>
              <w:right w:val="single" w:sz="4" w:space="0" w:color="auto"/>
            </w:tcBorders>
            <w:hideMark/>
          </w:tcPr>
          <w:p w:rsidR="00554F27" w:rsidRDefault="00554F27">
            <w:pPr>
              <w:jc w:val="center"/>
            </w:pPr>
            <w:r>
              <w:t>20</w:t>
            </w:r>
          </w:p>
        </w:tc>
        <w:tc>
          <w:tcPr>
            <w:tcW w:w="1440" w:type="dxa"/>
            <w:tcBorders>
              <w:right w:val="single" w:sz="4" w:space="0" w:color="auto"/>
            </w:tcBorders>
          </w:tcPr>
          <w:p w:rsidR="00554F27" w:rsidRDefault="00554F27">
            <w:pPr>
              <w:jc w:val="center"/>
            </w:pPr>
            <w:r>
              <w:t>20</w:t>
            </w:r>
          </w:p>
        </w:tc>
      </w:tr>
      <w:tr w:rsidR="00554F27" w:rsidTr="004059FE">
        <w:trPr>
          <w:cantSplit/>
        </w:trPr>
        <w:tc>
          <w:tcPr>
            <w:tcW w:w="6184" w:type="dxa"/>
            <w:tcBorders>
              <w:top w:val="nil"/>
              <w:left w:val="single" w:sz="6" w:space="0" w:color="auto"/>
              <w:bottom w:val="nil"/>
              <w:right w:val="single" w:sz="4" w:space="0" w:color="auto"/>
            </w:tcBorders>
            <w:hideMark/>
          </w:tcPr>
          <w:p w:rsidR="00554F27" w:rsidRDefault="00554F27">
            <w:r>
              <w:tab/>
              <w:t xml:space="preserve">            Final</w:t>
            </w:r>
          </w:p>
        </w:tc>
        <w:tc>
          <w:tcPr>
            <w:tcW w:w="1440" w:type="dxa"/>
            <w:tcBorders>
              <w:left w:val="single" w:sz="4" w:space="0" w:color="auto"/>
              <w:right w:val="single" w:sz="4" w:space="0" w:color="auto"/>
            </w:tcBorders>
            <w:hideMark/>
          </w:tcPr>
          <w:p w:rsidR="00554F27" w:rsidRPr="00A77AF1" w:rsidRDefault="00974B36">
            <w:pPr>
              <w:jc w:val="center"/>
              <w:rPr>
                <w:u w:val="single"/>
              </w:rPr>
            </w:pPr>
            <w:r>
              <w:rPr>
                <w:u w:val="single"/>
              </w:rPr>
              <w:t>35</w:t>
            </w:r>
          </w:p>
        </w:tc>
        <w:tc>
          <w:tcPr>
            <w:tcW w:w="1440" w:type="dxa"/>
            <w:tcBorders>
              <w:right w:val="single" w:sz="4" w:space="0" w:color="auto"/>
            </w:tcBorders>
          </w:tcPr>
          <w:p w:rsidR="00554F27" w:rsidRPr="00A77AF1" w:rsidRDefault="00974B36">
            <w:pPr>
              <w:jc w:val="center"/>
              <w:rPr>
                <w:u w:val="single"/>
              </w:rPr>
            </w:pPr>
            <w:r>
              <w:rPr>
                <w:u w:val="single"/>
              </w:rPr>
              <w:t>35</w:t>
            </w:r>
          </w:p>
        </w:tc>
      </w:tr>
      <w:tr w:rsidR="00554F27" w:rsidTr="004059FE">
        <w:trPr>
          <w:cantSplit/>
        </w:trPr>
        <w:tc>
          <w:tcPr>
            <w:tcW w:w="6184" w:type="dxa"/>
            <w:tcBorders>
              <w:top w:val="nil"/>
              <w:left w:val="single" w:sz="6" w:space="0" w:color="auto"/>
              <w:bottom w:val="nil"/>
              <w:right w:val="single" w:sz="4" w:space="0" w:color="auto"/>
            </w:tcBorders>
          </w:tcPr>
          <w:p w:rsidR="00554F27" w:rsidRPr="00A77AF1" w:rsidRDefault="00554F27">
            <w:pPr>
              <w:rPr>
                <w:sz w:val="16"/>
                <w:szCs w:val="16"/>
              </w:rPr>
            </w:pPr>
          </w:p>
        </w:tc>
        <w:tc>
          <w:tcPr>
            <w:tcW w:w="1440" w:type="dxa"/>
            <w:tcBorders>
              <w:left w:val="single" w:sz="4" w:space="0" w:color="auto"/>
              <w:right w:val="single" w:sz="4" w:space="0" w:color="auto"/>
            </w:tcBorders>
          </w:tcPr>
          <w:p w:rsidR="00554F27" w:rsidRDefault="00554F27">
            <w:pPr>
              <w:jc w:val="center"/>
            </w:pPr>
          </w:p>
        </w:tc>
        <w:tc>
          <w:tcPr>
            <w:tcW w:w="1440" w:type="dxa"/>
            <w:tcBorders>
              <w:right w:val="single" w:sz="4" w:space="0" w:color="auto"/>
            </w:tcBorders>
          </w:tcPr>
          <w:p w:rsidR="00554F27" w:rsidRDefault="00554F27">
            <w:pPr>
              <w:jc w:val="center"/>
            </w:pPr>
          </w:p>
        </w:tc>
      </w:tr>
      <w:tr w:rsidR="00554F27" w:rsidTr="004059FE">
        <w:tc>
          <w:tcPr>
            <w:tcW w:w="6184" w:type="dxa"/>
            <w:tcBorders>
              <w:top w:val="nil"/>
              <w:left w:val="single" w:sz="6" w:space="0" w:color="auto"/>
              <w:bottom w:val="single" w:sz="12" w:space="0" w:color="auto"/>
              <w:right w:val="single" w:sz="4" w:space="0" w:color="auto"/>
            </w:tcBorders>
            <w:hideMark/>
          </w:tcPr>
          <w:p w:rsidR="00554F27" w:rsidRDefault="00554F27">
            <w:pPr>
              <w:rPr>
                <w:b/>
              </w:rPr>
            </w:pPr>
            <w:r>
              <w:rPr>
                <w:b/>
              </w:rPr>
              <w:t xml:space="preserve">                                                                                   TOTAL</w:t>
            </w:r>
          </w:p>
        </w:tc>
        <w:tc>
          <w:tcPr>
            <w:tcW w:w="1440" w:type="dxa"/>
            <w:tcBorders>
              <w:top w:val="nil"/>
              <w:left w:val="single" w:sz="4" w:space="0" w:color="auto"/>
              <w:bottom w:val="single" w:sz="12" w:space="0" w:color="auto"/>
              <w:right w:val="single" w:sz="4" w:space="0" w:color="auto"/>
            </w:tcBorders>
            <w:hideMark/>
          </w:tcPr>
          <w:p w:rsidR="00554F27" w:rsidRDefault="00554F27">
            <w:pPr>
              <w:jc w:val="center"/>
            </w:pPr>
            <w:r>
              <w:t>100</w:t>
            </w:r>
          </w:p>
        </w:tc>
        <w:tc>
          <w:tcPr>
            <w:tcW w:w="1440" w:type="dxa"/>
            <w:tcBorders>
              <w:top w:val="nil"/>
              <w:left w:val="nil"/>
              <w:bottom w:val="single" w:sz="12" w:space="0" w:color="auto"/>
              <w:right w:val="single" w:sz="4" w:space="0" w:color="auto"/>
            </w:tcBorders>
          </w:tcPr>
          <w:p w:rsidR="00554F27" w:rsidRDefault="00554F27">
            <w:pPr>
              <w:jc w:val="center"/>
            </w:pPr>
            <w:r>
              <w:t>100</w:t>
            </w:r>
          </w:p>
        </w:tc>
      </w:tr>
    </w:tbl>
    <w:p w:rsidR="00C57FE6" w:rsidRDefault="00C57FE6" w:rsidP="00C57FE6"/>
    <w:p w:rsidR="00C57FE6" w:rsidRDefault="00C57FE6" w:rsidP="00C57FE6">
      <w:r>
        <w:t xml:space="preserve">Final grades represent how you perform in the class relative to other students.  </w:t>
      </w:r>
      <w:r w:rsidR="00554F27">
        <w:t>The average grade for this class is expected to average about 3.3</w:t>
      </w:r>
      <w:r>
        <w:t>.  Three items are considered when assigning final grades:</w:t>
      </w:r>
    </w:p>
    <w:p w:rsidR="00C57FE6" w:rsidRDefault="00C57FE6" w:rsidP="00C57FE6"/>
    <w:p w:rsidR="00C57FE6" w:rsidRDefault="00C57FE6" w:rsidP="00C57FE6">
      <w:pPr>
        <w:numPr>
          <w:ilvl w:val="0"/>
          <w:numId w:val="1"/>
        </w:numPr>
      </w:pPr>
      <w:r>
        <w:t>Your average weighted score as a percentage of the available points for all assignments (the points you receive divided by the number of points possible).</w:t>
      </w:r>
    </w:p>
    <w:p w:rsidR="00C57FE6" w:rsidRDefault="00C57FE6" w:rsidP="00C57FE6">
      <w:pPr>
        <w:numPr>
          <w:ilvl w:val="0"/>
          <w:numId w:val="1"/>
        </w:numPr>
      </w:pPr>
      <w:r>
        <w:t xml:space="preserve">The overall average percentage score within the class. </w:t>
      </w:r>
    </w:p>
    <w:p w:rsidR="00C57FE6" w:rsidRDefault="00C57FE6" w:rsidP="00C57FE6">
      <w:pPr>
        <w:numPr>
          <w:ilvl w:val="0"/>
          <w:numId w:val="1"/>
        </w:numPr>
      </w:pPr>
      <w:r>
        <w:t>Your ranking among all students in the class.</w:t>
      </w:r>
    </w:p>
    <w:p w:rsidR="000C7F09" w:rsidRDefault="000C7F09">
      <w:pPr>
        <w:rPr>
          <w:b/>
          <w:spacing w:val="-4"/>
          <w:w w:val="105"/>
        </w:rPr>
      </w:pPr>
    </w:p>
    <w:p w:rsidR="000C7F09" w:rsidRPr="009C159A" w:rsidRDefault="00D74D22" w:rsidP="000C7F09">
      <w:pPr>
        <w:ind w:left="540" w:right="-576" w:hanging="540"/>
        <w:rPr>
          <w:b/>
          <w:spacing w:val="-4"/>
          <w:w w:val="105"/>
          <w:u w:val="single"/>
        </w:rPr>
      </w:pPr>
      <w:r>
        <w:rPr>
          <w:b/>
          <w:spacing w:val="-4"/>
          <w:w w:val="105"/>
        </w:rPr>
        <w:t>X</w:t>
      </w:r>
      <w:r w:rsidR="00C368FB">
        <w:rPr>
          <w:b/>
          <w:spacing w:val="-4"/>
          <w:w w:val="105"/>
        </w:rPr>
        <w:t>I</w:t>
      </w:r>
      <w:r w:rsidR="000C7F09">
        <w:rPr>
          <w:b/>
          <w:spacing w:val="-4"/>
          <w:w w:val="105"/>
        </w:rPr>
        <w:t>.</w:t>
      </w:r>
      <w:r w:rsidR="000C7F09">
        <w:rPr>
          <w:b/>
          <w:spacing w:val="-4"/>
          <w:w w:val="105"/>
        </w:rPr>
        <w:tab/>
      </w:r>
      <w:r w:rsidR="00321EDA">
        <w:rPr>
          <w:b/>
          <w:spacing w:val="-4"/>
          <w:w w:val="105"/>
          <w:u w:val="single"/>
        </w:rPr>
        <w:t>TEAM PROJECTS</w:t>
      </w:r>
    </w:p>
    <w:p w:rsidR="000C7F09" w:rsidRPr="00C306A0" w:rsidRDefault="000C7F09" w:rsidP="000C7F09">
      <w:pPr>
        <w:rPr>
          <w:spacing w:val="-4"/>
          <w:w w:val="105"/>
        </w:rPr>
      </w:pPr>
      <w:r w:rsidRPr="00C306A0">
        <w:rPr>
          <w:spacing w:val="-4"/>
          <w:w w:val="105"/>
        </w:rPr>
        <w:t>There</w:t>
      </w:r>
      <w:r>
        <w:rPr>
          <w:spacing w:val="-4"/>
          <w:w w:val="105"/>
        </w:rPr>
        <w:t xml:space="preserve"> are </w:t>
      </w:r>
      <w:r w:rsidR="00F06957">
        <w:rPr>
          <w:spacing w:val="-4"/>
          <w:w w:val="105"/>
        </w:rPr>
        <w:t>two</w:t>
      </w:r>
      <w:r>
        <w:rPr>
          <w:spacing w:val="-4"/>
          <w:w w:val="105"/>
        </w:rPr>
        <w:t xml:space="preserve"> team projects</w:t>
      </w:r>
      <w:r w:rsidR="00974B36">
        <w:rPr>
          <w:spacing w:val="-4"/>
          <w:w w:val="105"/>
        </w:rPr>
        <w:t>:</w:t>
      </w:r>
      <w:r w:rsidR="00541978">
        <w:rPr>
          <w:spacing w:val="-4"/>
          <w:w w:val="105"/>
        </w:rPr>
        <w:t xml:space="preserve"> (</w:t>
      </w:r>
      <w:r w:rsidR="00974B36">
        <w:rPr>
          <w:spacing w:val="-4"/>
          <w:w w:val="105"/>
        </w:rPr>
        <w:t>1) a Pitchbook and (2) case analysis (3 cases).  B</w:t>
      </w:r>
      <w:r>
        <w:rPr>
          <w:spacing w:val="-4"/>
          <w:w w:val="105"/>
        </w:rPr>
        <w:t xml:space="preserve">ased on projected enrollment of </w:t>
      </w:r>
      <w:r w:rsidR="00F06957">
        <w:rPr>
          <w:spacing w:val="-4"/>
          <w:w w:val="105"/>
        </w:rPr>
        <w:t>3</w:t>
      </w:r>
      <w:r w:rsidR="00B13CEF">
        <w:rPr>
          <w:spacing w:val="-4"/>
          <w:w w:val="105"/>
        </w:rPr>
        <w:t xml:space="preserve">9 </w:t>
      </w:r>
      <w:r>
        <w:rPr>
          <w:spacing w:val="-4"/>
          <w:w w:val="105"/>
        </w:rPr>
        <w:t xml:space="preserve">students you should form </w:t>
      </w:r>
      <w:r w:rsidR="00F06957">
        <w:rPr>
          <w:spacing w:val="-4"/>
          <w:w w:val="105"/>
        </w:rPr>
        <w:t>7</w:t>
      </w:r>
      <w:r w:rsidR="00974B36">
        <w:rPr>
          <w:spacing w:val="-4"/>
          <w:w w:val="105"/>
        </w:rPr>
        <w:t xml:space="preserve"> or 8</w:t>
      </w:r>
      <w:r>
        <w:rPr>
          <w:spacing w:val="-4"/>
          <w:w w:val="105"/>
        </w:rPr>
        <w:t xml:space="preserve"> teams </w:t>
      </w:r>
      <w:r w:rsidR="00F06957">
        <w:rPr>
          <w:spacing w:val="-4"/>
          <w:w w:val="105"/>
        </w:rPr>
        <w:t>consisting of 5</w:t>
      </w:r>
      <w:r w:rsidR="00974B36">
        <w:rPr>
          <w:spacing w:val="-4"/>
          <w:w w:val="105"/>
        </w:rPr>
        <w:t xml:space="preserve"> or 6</w:t>
      </w:r>
      <w:r w:rsidR="00F06957">
        <w:rPr>
          <w:spacing w:val="-4"/>
          <w:w w:val="105"/>
        </w:rPr>
        <w:t xml:space="preserve"> students each.  The first case</w:t>
      </w:r>
      <w:r w:rsidR="001B7DE8">
        <w:rPr>
          <w:spacing w:val="-4"/>
          <w:w w:val="105"/>
        </w:rPr>
        <w:t xml:space="preserve"> is due October 21</w:t>
      </w:r>
      <w:r w:rsidR="001B7DE8" w:rsidRPr="001B7DE8">
        <w:rPr>
          <w:spacing w:val="-4"/>
          <w:w w:val="105"/>
          <w:vertAlign w:val="superscript"/>
        </w:rPr>
        <w:t>st</w:t>
      </w:r>
      <w:r w:rsidR="001B7DE8">
        <w:rPr>
          <w:spacing w:val="-4"/>
          <w:w w:val="105"/>
        </w:rPr>
        <w:t xml:space="preserve">. </w:t>
      </w:r>
      <w:r w:rsidR="00541978">
        <w:rPr>
          <w:spacing w:val="-4"/>
          <w:w w:val="105"/>
        </w:rPr>
        <w:t xml:space="preserve">Select a team captain who will email the TA the members of your </w:t>
      </w:r>
      <w:r w:rsidR="001B7DE8">
        <w:rPr>
          <w:spacing w:val="-4"/>
          <w:w w:val="105"/>
        </w:rPr>
        <w:t>team and the team captain</w:t>
      </w:r>
      <w:r>
        <w:rPr>
          <w:spacing w:val="-4"/>
          <w:w w:val="105"/>
        </w:rPr>
        <w:t>. If you have trouble finding a group let the TA know</w:t>
      </w:r>
      <w:r w:rsidR="00B13CEF">
        <w:rPr>
          <w:spacing w:val="-4"/>
          <w:w w:val="105"/>
        </w:rPr>
        <w:t xml:space="preserve"> by October 1</w:t>
      </w:r>
      <w:bookmarkStart w:id="0" w:name="_GoBack"/>
      <w:bookmarkEnd w:id="0"/>
      <w:r>
        <w:rPr>
          <w:spacing w:val="-4"/>
          <w:w w:val="105"/>
        </w:rPr>
        <w:t xml:space="preserve"> and he will assign you to a group.</w:t>
      </w:r>
    </w:p>
    <w:p w:rsidR="000C7F09" w:rsidRDefault="000C7F09" w:rsidP="00C57FE6"/>
    <w:p w:rsidR="007D7B87" w:rsidRPr="006330C9" w:rsidRDefault="007D7B87" w:rsidP="007D7B87">
      <w:pPr>
        <w:rPr>
          <w:b/>
          <w:bCs/>
        </w:rPr>
      </w:pPr>
    </w:p>
    <w:p w:rsidR="00D74D22" w:rsidRDefault="00D74D22" w:rsidP="007D7B87">
      <w:pPr>
        <w:jc w:val="center"/>
        <w:rPr>
          <w:b/>
          <w:bCs/>
        </w:rPr>
      </w:pPr>
    </w:p>
    <w:p w:rsidR="00D74D22" w:rsidRDefault="00D74D22" w:rsidP="007D7B87">
      <w:pPr>
        <w:jc w:val="center"/>
        <w:rPr>
          <w:b/>
          <w:bCs/>
        </w:rPr>
      </w:pPr>
    </w:p>
    <w:p w:rsidR="00D74D22" w:rsidRDefault="00D74D22" w:rsidP="007D7B87">
      <w:pPr>
        <w:jc w:val="center"/>
        <w:rPr>
          <w:b/>
          <w:bCs/>
        </w:rPr>
      </w:pPr>
    </w:p>
    <w:p w:rsidR="00D74D22" w:rsidRDefault="00D74D22" w:rsidP="007D7B87">
      <w:pPr>
        <w:jc w:val="center"/>
        <w:rPr>
          <w:b/>
          <w:bCs/>
        </w:rPr>
      </w:pPr>
    </w:p>
    <w:p w:rsidR="00D74D22" w:rsidRDefault="00D74D22" w:rsidP="007D7B87">
      <w:pPr>
        <w:jc w:val="center"/>
        <w:rPr>
          <w:b/>
          <w:bCs/>
        </w:rPr>
      </w:pPr>
    </w:p>
    <w:p w:rsidR="00D74D22" w:rsidRDefault="00D74D22" w:rsidP="007D7B87">
      <w:pPr>
        <w:jc w:val="center"/>
        <w:rPr>
          <w:b/>
          <w:bCs/>
        </w:rPr>
      </w:pPr>
    </w:p>
    <w:p w:rsidR="00D74D22" w:rsidRDefault="00D74D22" w:rsidP="007D7B87">
      <w:pPr>
        <w:jc w:val="center"/>
        <w:rPr>
          <w:b/>
          <w:bCs/>
        </w:rPr>
      </w:pPr>
    </w:p>
    <w:p w:rsidR="00D74D22" w:rsidRDefault="00D74D22" w:rsidP="007D7B87">
      <w:pPr>
        <w:jc w:val="center"/>
        <w:rPr>
          <w:b/>
          <w:bCs/>
        </w:rPr>
      </w:pPr>
    </w:p>
    <w:p w:rsidR="001C646D" w:rsidRPr="006330C9" w:rsidRDefault="001C646D" w:rsidP="007D7B87">
      <w:pPr>
        <w:jc w:val="center"/>
        <w:rPr>
          <w:b/>
          <w:bCs/>
        </w:rPr>
      </w:pPr>
      <w:r w:rsidRPr="006330C9">
        <w:rPr>
          <w:b/>
          <w:bCs/>
        </w:rPr>
        <w:t>Pitch Book Requirements</w:t>
      </w:r>
    </w:p>
    <w:p w:rsidR="009A3905" w:rsidRPr="006330C9" w:rsidRDefault="001B7DE8" w:rsidP="007D7B87">
      <w:pPr>
        <w:jc w:val="center"/>
        <w:rPr>
          <w:b/>
          <w:bCs/>
        </w:rPr>
      </w:pPr>
      <w:r>
        <w:rPr>
          <w:b/>
          <w:bCs/>
        </w:rPr>
        <w:t>(Written Report – Due November 9)</w:t>
      </w:r>
    </w:p>
    <w:p w:rsidR="001C646D" w:rsidRPr="006330C9" w:rsidRDefault="001C646D" w:rsidP="001C646D">
      <w:pPr>
        <w:autoSpaceDE w:val="0"/>
        <w:autoSpaceDN w:val="0"/>
        <w:adjustRightInd w:val="0"/>
        <w:rPr>
          <w:b/>
          <w:bCs/>
        </w:rPr>
      </w:pPr>
    </w:p>
    <w:p w:rsidR="001C646D" w:rsidRPr="006330C9" w:rsidRDefault="001C646D" w:rsidP="001C646D">
      <w:pPr>
        <w:autoSpaceDE w:val="0"/>
        <w:autoSpaceDN w:val="0"/>
        <w:adjustRightInd w:val="0"/>
      </w:pPr>
      <w:r w:rsidRPr="006330C9">
        <w:rPr>
          <w:b/>
          <w:bCs/>
        </w:rPr>
        <w:t xml:space="preserve">Objectives: </w:t>
      </w:r>
      <w:r w:rsidRPr="006330C9">
        <w:t xml:space="preserve">This assignment addresses a goal of the course, to develop your ability to conceive and design a proposed deal.  It exercises the broad range of skills developed in this course.  </w:t>
      </w:r>
      <w:r w:rsidR="009A3905" w:rsidRPr="006330C9">
        <w:rPr>
          <w:bCs/>
        </w:rPr>
        <w:t xml:space="preserve">Key learning objectives include (1) M&amp;A strategy, (2) target company selection, (3) value creation in a M&amp;A transaction, (4) deal structuring, (5) risk assessment, and (6) ability to prepare a term sheet.  </w:t>
      </w:r>
    </w:p>
    <w:p w:rsidR="001C646D" w:rsidRPr="006330C9" w:rsidRDefault="001C646D" w:rsidP="001C646D">
      <w:pPr>
        <w:autoSpaceDE w:val="0"/>
        <w:autoSpaceDN w:val="0"/>
        <w:adjustRightInd w:val="0"/>
        <w:rPr>
          <w:b/>
          <w:bCs/>
        </w:rPr>
      </w:pPr>
    </w:p>
    <w:p w:rsidR="001C646D" w:rsidRPr="006330C9" w:rsidRDefault="001C646D" w:rsidP="001C646D">
      <w:pPr>
        <w:autoSpaceDE w:val="0"/>
        <w:autoSpaceDN w:val="0"/>
        <w:adjustRightInd w:val="0"/>
        <w:rPr>
          <w:b/>
          <w:bCs/>
        </w:rPr>
      </w:pPr>
      <w:r w:rsidRPr="006330C9">
        <w:rPr>
          <w:b/>
          <w:bCs/>
        </w:rPr>
        <w:t xml:space="preserve">Assignment: </w:t>
      </w:r>
    </w:p>
    <w:p w:rsidR="001C646D" w:rsidRPr="006330C9" w:rsidRDefault="001C646D" w:rsidP="007D7B87">
      <w:pPr>
        <w:autoSpaceDE w:val="0"/>
        <w:autoSpaceDN w:val="0"/>
        <w:adjustRightInd w:val="0"/>
        <w:rPr>
          <w:b/>
          <w:bCs/>
        </w:rPr>
      </w:pPr>
    </w:p>
    <w:p w:rsidR="001C646D" w:rsidRPr="006330C9" w:rsidRDefault="001C646D" w:rsidP="00117303">
      <w:pPr>
        <w:pStyle w:val="ListParagraph"/>
        <w:numPr>
          <w:ilvl w:val="0"/>
          <w:numId w:val="8"/>
        </w:numPr>
        <w:autoSpaceDE w:val="0"/>
        <w:autoSpaceDN w:val="0"/>
        <w:adjustRightInd w:val="0"/>
        <w:rPr>
          <w:b/>
          <w:bCs/>
        </w:rPr>
      </w:pPr>
      <w:r w:rsidRPr="006330C9">
        <w:rPr>
          <w:bCs/>
        </w:rPr>
        <w:t>Pick the acquiring firm.  It must be publicly-traded.</w:t>
      </w:r>
      <w:r w:rsidR="009A3905" w:rsidRPr="006330C9">
        <w:rPr>
          <w:bCs/>
        </w:rPr>
        <w:t xml:space="preserve"> It can be a strategic </w:t>
      </w:r>
      <w:r w:rsidR="00003760" w:rsidRPr="006330C9">
        <w:rPr>
          <w:bCs/>
        </w:rPr>
        <w:t xml:space="preserve">buyer </w:t>
      </w:r>
      <w:r w:rsidR="00C75D0E" w:rsidRPr="006330C9">
        <w:rPr>
          <w:bCs/>
        </w:rPr>
        <w:t>or</w:t>
      </w:r>
      <w:r w:rsidR="009A3905" w:rsidRPr="006330C9">
        <w:rPr>
          <w:bCs/>
        </w:rPr>
        <w:t xml:space="preserve"> financial buyer.</w:t>
      </w:r>
    </w:p>
    <w:p w:rsidR="0084043A" w:rsidRDefault="0084043A" w:rsidP="001C646D">
      <w:pPr>
        <w:autoSpaceDE w:val="0"/>
        <w:autoSpaceDN w:val="0"/>
        <w:adjustRightInd w:val="0"/>
        <w:rPr>
          <w:b/>
          <w:bCs/>
        </w:rPr>
      </w:pPr>
    </w:p>
    <w:p w:rsidR="001C646D" w:rsidRPr="0084043A" w:rsidRDefault="001C646D" w:rsidP="0084043A">
      <w:pPr>
        <w:jc w:val="right"/>
      </w:pPr>
    </w:p>
    <w:p w:rsidR="001C646D" w:rsidRPr="006330C9" w:rsidRDefault="001C646D" w:rsidP="00117303">
      <w:pPr>
        <w:pStyle w:val="ListParagraph"/>
        <w:numPr>
          <w:ilvl w:val="0"/>
          <w:numId w:val="8"/>
        </w:numPr>
        <w:autoSpaceDE w:val="0"/>
        <w:autoSpaceDN w:val="0"/>
        <w:adjustRightInd w:val="0"/>
      </w:pPr>
      <w:r w:rsidRPr="006330C9">
        <w:rPr>
          <w:bCs/>
        </w:rPr>
        <w:t xml:space="preserve">Choose the target.  It must be publicly-traded or a division of a publicly-traded firm.  It is recommended that you </w:t>
      </w:r>
      <w:r w:rsidRPr="006330C9">
        <w:t>pick a publicly-traded target firm with whom there might be some solid strategic rationale to combine. Think seriously about the motives and economics of combination</w:t>
      </w:r>
      <w:r w:rsidR="007D7B87" w:rsidRPr="006330C9">
        <w:t xml:space="preserve"> </w:t>
      </w:r>
      <w:r w:rsidRPr="006330C9">
        <w:t>and try to offer a hypothetical marriage that makes business sense. Your strategic rationale for this deal should be summarized clearly in your presentation and should reflect careful thinking. You are free to choose any firm, though if you have a choice, you should avoid unnecessarily complex combinations. To spark ideas, you might consult lists of excellent firms and under performers.</w:t>
      </w:r>
    </w:p>
    <w:p w:rsidR="001C646D" w:rsidRPr="006330C9" w:rsidRDefault="001C646D" w:rsidP="001C646D">
      <w:pPr>
        <w:autoSpaceDE w:val="0"/>
        <w:autoSpaceDN w:val="0"/>
        <w:adjustRightInd w:val="0"/>
      </w:pPr>
    </w:p>
    <w:p w:rsidR="001C646D" w:rsidRPr="006330C9" w:rsidRDefault="001C646D" w:rsidP="00117303">
      <w:pPr>
        <w:pStyle w:val="ListParagraph"/>
        <w:numPr>
          <w:ilvl w:val="0"/>
          <w:numId w:val="8"/>
        </w:numPr>
        <w:autoSpaceDE w:val="0"/>
        <w:autoSpaceDN w:val="0"/>
        <w:adjustRightInd w:val="0"/>
        <w:rPr>
          <w:b/>
          <w:bCs/>
        </w:rPr>
      </w:pPr>
      <w:r w:rsidRPr="006330C9">
        <w:rPr>
          <w:bCs/>
        </w:rPr>
        <w:t xml:space="preserve">Prepare the Pitch Book as if you were the VP of Corporate Development </w:t>
      </w:r>
      <w:r w:rsidR="00321EDA" w:rsidRPr="006330C9">
        <w:rPr>
          <w:bCs/>
        </w:rPr>
        <w:t xml:space="preserve">of the acquiring firm </w:t>
      </w:r>
      <w:r w:rsidRPr="006330C9">
        <w:rPr>
          <w:bCs/>
        </w:rPr>
        <w:t>and the addressee is your CEO. As of the date of your proposal, your idea has been held secret by your team, unknown to the target firm.  Your ai</w:t>
      </w:r>
      <w:r w:rsidR="004B4453" w:rsidRPr="006330C9">
        <w:rPr>
          <w:bCs/>
        </w:rPr>
        <w:t>m should be to convince your</w:t>
      </w:r>
      <w:r w:rsidRPr="006330C9">
        <w:rPr>
          <w:bCs/>
        </w:rPr>
        <w:t xml:space="preserve"> CEO to go forward with the proposed transaction, committing time and capital to consummate the deal.</w:t>
      </w:r>
    </w:p>
    <w:p w:rsidR="001C646D" w:rsidRPr="006330C9" w:rsidRDefault="001C646D" w:rsidP="001C646D">
      <w:pPr>
        <w:pStyle w:val="ListParagraph"/>
        <w:autoSpaceDE w:val="0"/>
        <w:autoSpaceDN w:val="0"/>
        <w:adjustRightInd w:val="0"/>
        <w:rPr>
          <w:b/>
          <w:bCs/>
        </w:rPr>
      </w:pPr>
    </w:p>
    <w:p w:rsidR="001C646D" w:rsidRPr="006330C9" w:rsidRDefault="001C646D" w:rsidP="00117303">
      <w:pPr>
        <w:pStyle w:val="ListParagraph"/>
        <w:numPr>
          <w:ilvl w:val="0"/>
          <w:numId w:val="8"/>
        </w:numPr>
        <w:autoSpaceDE w:val="0"/>
        <w:autoSpaceDN w:val="0"/>
        <w:adjustRightInd w:val="0"/>
        <w:rPr>
          <w:b/>
          <w:bCs/>
        </w:rPr>
      </w:pPr>
      <w:r w:rsidRPr="006330C9">
        <w:rPr>
          <w:bCs/>
        </w:rPr>
        <w:t>Each team should address the following sections:</w:t>
      </w:r>
    </w:p>
    <w:p w:rsidR="001C646D" w:rsidRPr="006330C9" w:rsidRDefault="001C646D" w:rsidP="001C646D">
      <w:pPr>
        <w:pStyle w:val="ListParagraph"/>
        <w:rPr>
          <w:b/>
          <w:bCs/>
        </w:rPr>
      </w:pPr>
    </w:p>
    <w:p w:rsidR="001C646D" w:rsidRPr="006330C9" w:rsidRDefault="001C646D" w:rsidP="00117303">
      <w:pPr>
        <w:pStyle w:val="ListParagraph"/>
        <w:numPr>
          <w:ilvl w:val="0"/>
          <w:numId w:val="9"/>
        </w:numPr>
        <w:autoSpaceDE w:val="0"/>
        <w:autoSpaceDN w:val="0"/>
        <w:adjustRightInd w:val="0"/>
        <w:rPr>
          <w:bCs/>
        </w:rPr>
      </w:pPr>
      <w:r w:rsidRPr="006330C9">
        <w:rPr>
          <w:bCs/>
        </w:rPr>
        <w:t>Executive Summary:  include strategic rationale for deal, the expected purchase price, sources of synergy value, and payment terms.</w:t>
      </w:r>
    </w:p>
    <w:p w:rsidR="001C646D" w:rsidRPr="006330C9" w:rsidRDefault="001C646D" w:rsidP="00117303">
      <w:pPr>
        <w:pStyle w:val="ListParagraph"/>
        <w:numPr>
          <w:ilvl w:val="0"/>
          <w:numId w:val="9"/>
        </w:numPr>
        <w:autoSpaceDE w:val="0"/>
        <w:autoSpaceDN w:val="0"/>
        <w:adjustRightInd w:val="0"/>
        <w:rPr>
          <w:bCs/>
        </w:rPr>
      </w:pPr>
      <w:r w:rsidRPr="006330C9">
        <w:rPr>
          <w:bCs/>
        </w:rPr>
        <w:t>Description of target company;</w:t>
      </w:r>
    </w:p>
    <w:p w:rsidR="001C646D" w:rsidRPr="006330C9" w:rsidRDefault="001C646D" w:rsidP="00117303">
      <w:pPr>
        <w:pStyle w:val="ListParagraph"/>
        <w:numPr>
          <w:ilvl w:val="0"/>
          <w:numId w:val="4"/>
        </w:numPr>
        <w:autoSpaceDE w:val="0"/>
        <w:autoSpaceDN w:val="0"/>
        <w:adjustRightInd w:val="0"/>
        <w:rPr>
          <w:bCs/>
        </w:rPr>
      </w:pPr>
      <w:r w:rsidRPr="006330C9">
        <w:rPr>
          <w:bCs/>
        </w:rPr>
        <w:t>Describe target firm and target firm’s industry/market in terms of size, growth rate, product offerings and other relevant characteristics</w:t>
      </w:r>
    </w:p>
    <w:p w:rsidR="007D7B87" w:rsidRPr="006330C9" w:rsidRDefault="001C646D" w:rsidP="00117303">
      <w:pPr>
        <w:pStyle w:val="ListParagraph"/>
        <w:numPr>
          <w:ilvl w:val="0"/>
          <w:numId w:val="4"/>
        </w:numPr>
        <w:autoSpaceDE w:val="0"/>
        <w:autoSpaceDN w:val="0"/>
        <w:adjustRightInd w:val="0"/>
        <w:rPr>
          <w:bCs/>
        </w:rPr>
      </w:pPr>
      <w:r w:rsidRPr="006330C9">
        <w:rPr>
          <w:bCs/>
        </w:rPr>
        <w:t>Discuss why target firm was chosen among other possible firms you considered</w:t>
      </w:r>
    </w:p>
    <w:p w:rsidR="007D7B87" w:rsidRPr="006330C9" w:rsidRDefault="001C646D" w:rsidP="00117303">
      <w:pPr>
        <w:pStyle w:val="ListParagraph"/>
        <w:numPr>
          <w:ilvl w:val="0"/>
          <w:numId w:val="9"/>
        </w:numPr>
        <w:autoSpaceDE w:val="0"/>
        <w:autoSpaceDN w:val="0"/>
        <w:adjustRightInd w:val="0"/>
        <w:rPr>
          <w:bCs/>
        </w:rPr>
      </w:pPr>
      <w:r w:rsidRPr="006330C9">
        <w:rPr>
          <w:bCs/>
        </w:rPr>
        <w:t>Show historical financial performance of target company for past 3 years and include latest income statement and balance sheet</w:t>
      </w:r>
    </w:p>
    <w:p w:rsidR="007D7B87" w:rsidRPr="006330C9" w:rsidRDefault="001C646D" w:rsidP="00117303">
      <w:pPr>
        <w:pStyle w:val="ListParagraph"/>
        <w:numPr>
          <w:ilvl w:val="0"/>
          <w:numId w:val="9"/>
        </w:numPr>
        <w:autoSpaceDE w:val="0"/>
        <w:autoSpaceDN w:val="0"/>
        <w:adjustRightInd w:val="0"/>
        <w:rPr>
          <w:bCs/>
        </w:rPr>
      </w:pPr>
      <w:r w:rsidRPr="006330C9">
        <w:rPr>
          <w:bCs/>
        </w:rPr>
        <w:t>Compare target company with peers in terms of product offerings, corporate strategy, and customers.  Compare financial performance in terms of sales growth rate, margins, EPS growth, ROE and leverage</w:t>
      </w:r>
    </w:p>
    <w:p w:rsidR="007D7B87" w:rsidRPr="006330C9" w:rsidRDefault="001C646D" w:rsidP="00117303">
      <w:pPr>
        <w:pStyle w:val="ListParagraph"/>
        <w:numPr>
          <w:ilvl w:val="0"/>
          <w:numId w:val="9"/>
        </w:numPr>
        <w:autoSpaceDE w:val="0"/>
        <w:autoSpaceDN w:val="0"/>
        <w:adjustRightInd w:val="0"/>
        <w:rPr>
          <w:bCs/>
        </w:rPr>
      </w:pPr>
      <w:r w:rsidRPr="006330C9">
        <w:rPr>
          <w:bCs/>
        </w:rPr>
        <w:t>Summarize target company ownership</w:t>
      </w:r>
    </w:p>
    <w:p w:rsidR="00D74D22" w:rsidRDefault="00D74D22" w:rsidP="00D74D22">
      <w:pPr>
        <w:pStyle w:val="ListParagraph"/>
        <w:autoSpaceDE w:val="0"/>
        <w:autoSpaceDN w:val="0"/>
        <w:adjustRightInd w:val="0"/>
        <w:ind w:left="1080"/>
        <w:rPr>
          <w:bCs/>
        </w:rPr>
      </w:pPr>
    </w:p>
    <w:p w:rsidR="00D74D22" w:rsidRDefault="00D74D22" w:rsidP="00D74D22">
      <w:pPr>
        <w:pStyle w:val="ListParagraph"/>
        <w:autoSpaceDE w:val="0"/>
        <w:autoSpaceDN w:val="0"/>
        <w:adjustRightInd w:val="0"/>
        <w:ind w:left="1080"/>
        <w:rPr>
          <w:bCs/>
        </w:rPr>
      </w:pPr>
    </w:p>
    <w:p w:rsidR="001C646D" w:rsidRPr="006330C9" w:rsidRDefault="001C646D" w:rsidP="00117303">
      <w:pPr>
        <w:pStyle w:val="ListParagraph"/>
        <w:numPr>
          <w:ilvl w:val="0"/>
          <w:numId w:val="9"/>
        </w:numPr>
        <w:autoSpaceDE w:val="0"/>
        <w:autoSpaceDN w:val="0"/>
        <w:adjustRightInd w:val="0"/>
        <w:rPr>
          <w:bCs/>
        </w:rPr>
      </w:pPr>
      <w:r w:rsidRPr="006330C9">
        <w:rPr>
          <w:bCs/>
        </w:rPr>
        <w:t>Valuation of target company:</w:t>
      </w:r>
    </w:p>
    <w:p w:rsidR="001C646D" w:rsidRPr="006330C9" w:rsidRDefault="001C646D" w:rsidP="00117303">
      <w:pPr>
        <w:pStyle w:val="ListParagraph"/>
        <w:numPr>
          <w:ilvl w:val="0"/>
          <w:numId w:val="5"/>
        </w:numPr>
        <w:autoSpaceDE w:val="0"/>
        <w:autoSpaceDN w:val="0"/>
        <w:adjustRightInd w:val="0"/>
        <w:ind w:left="1800"/>
        <w:rPr>
          <w:bCs/>
        </w:rPr>
      </w:pPr>
      <w:r w:rsidRPr="006330C9">
        <w:rPr>
          <w:bCs/>
        </w:rPr>
        <w:t>Show valuation based on DCF analysis (stand-alone valuation plus synergies)</w:t>
      </w:r>
    </w:p>
    <w:p w:rsidR="001C646D" w:rsidRPr="006330C9" w:rsidRDefault="001C646D" w:rsidP="00117303">
      <w:pPr>
        <w:pStyle w:val="ListParagraph"/>
        <w:numPr>
          <w:ilvl w:val="0"/>
          <w:numId w:val="5"/>
        </w:numPr>
        <w:autoSpaceDE w:val="0"/>
        <w:autoSpaceDN w:val="0"/>
        <w:adjustRightInd w:val="0"/>
        <w:ind w:left="1800"/>
        <w:rPr>
          <w:bCs/>
        </w:rPr>
      </w:pPr>
      <w:r w:rsidRPr="006330C9">
        <w:rPr>
          <w:bCs/>
        </w:rPr>
        <w:t>Show valuation based on market multiples of comparable firms</w:t>
      </w:r>
    </w:p>
    <w:p w:rsidR="001C646D" w:rsidRPr="006330C9" w:rsidRDefault="001C646D" w:rsidP="00117303">
      <w:pPr>
        <w:pStyle w:val="ListParagraph"/>
        <w:numPr>
          <w:ilvl w:val="0"/>
          <w:numId w:val="5"/>
        </w:numPr>
        <w:autoSpaceDE w:val="0"/>
        <w:autoSpaceDN w:val="0"/>
        <w:adjustRightInd w:val="0"/>
        <w:ind w:left="1800"/>
        <w:rPr>
          <w:bCs/>
        </w:rPr>
      </w:pPr>
      <w:r w:rsidRPr="006330C9">
        <w:rPr>
          <w:bCs/>
        </w:rPr>
        <w:t>Show valuation based on market multiples of past transactions</w:t>
      </w:r>
    </w:p>
    <w:p w:rsidR="001C646D" w:rsidRPr="006330C9" w:rsidRDefault="001C646D" w:rsidP="00117303">
      <w:pPr>
        <w:pStyle w:val="ListParagraph"/>
        <w:numPr>
          <w:ilvl w:val="0"/>
          <w:numId w:val="5"/>
        </w:numPr>
        <w:autoSpaceDE w:val="0"/>
        <w:autoSpaceDN w:val="0"/>
        <w:adjustRightInd w:val="0"/>
        <w:ind w:left="1800"/>
        <w:rPr>
          <w:bCs/>
        </w:rPr>
      </w:pPr>
      <w:r w:rsidRPr="006330C9">
        <w:rPr>
          <w:bCs/>
        </w:rPr>
        <w:t>Show “football field” of values</w:t>
      </w:r>
    </w:p>
    <w:p w:rsidR="007D7B87" w:rsidRPr="006330C9" w:rsidRDefault="001C646D" w:rsidP="004B4453">
      <w:pPr>
        <w:pStyle w:val="ListParagraph"/>
        <w:numPr>
          <w:ilvl w:val="0"/>
          <w:numId w:val="5"/>
        </w:numPr>
        <w:autoSpaceDE w:val="0"/>
        <w:autoSpaceDN w:val="0"/>
        <w:adjustRightInd w:val="0"/>
        <w:ind w:left="1800"/>
        <w:rPr>
          <w:bCs/>
        </w:rPr>
      </w:pPr>
      <w:r w:rsidRPr="006330C9">
        <w:rPr>
          <w:bCs/>
        </w:rPr>
        <w:t>Develop a preliminary minimum and maximum purchase price range for the target firm</w:t>
      </w:r>
    </w:p>
    <w:p w:rsidR="001C646D" w:rsidRPr="006330C9" w:rsidRDefault="001C646D" w:rsidP="00117303">
      <w:pPr>
        <w:pStyle w:val="ListParagraph"/>
        <w:numPr>
          <w:ilvl w:val="0"/>
          <w:numId w:val="9"/>
        </w:numPr>
        <w:autoSpaceDE w:val="0"/>
        <w:autoSpaceDN w:val="0"/>
        <w:adjustRightInd w:val="0"/>
        <w:rPr>
          <w:bCs/>
        </w:rPr>
      </w:pPr>
      <w:r w:rsidRPr="006330C9">
        <w:rPr>
          <w:bCs/>
        </w:rPr>
        <w:t>Propose a recommended financing plan (cash, debt or stock) without endangering the acquiring firm’s credit worthiness or creating unacceptable EPS dilution</w:t>
      </w:r>
    </w:p>
    <w:p w:rsidR="001C646D" w:rsidRPr="006330C9" w:rsidRDefault="001C646D" w:rsidP="00117303">
      <w:pPr>
        <w:pStyle w:val="ListParagraph"/>
        <w:numPr>
          <w:ilvl w:val="0"/>
          <w:numId w:val="9"/>
        </w:numPr>
        <w:autoSpaceDE w:val="0"/>
        <w:autoSpaceDN w:val="0"/>
        <w:adjustRightInd w:val="0"/>
        <w:rPr>
          <w:bCs/>
        </w:rPr>
      </w:pPr>
      <w:r w:rsidRPr="006330C9">
        <w:rPr>
          <w:bCs/>
        </w:rPr>
        <w:t>Identify potential integration challenges and possible solutions.  For those teams characterizing themselves as financial buyers, identify an appropriate exit strategy.</w:t>
      </w:r>
    </w:p>
    <w:p w:rsidR="001C646D" w:rsidRPr="006330C9" w:rsidRDefault="001C646D" w:rsidP="00117303">
      <w:pPr>
        <w:pStyle w:val="ListParagraph"/>
        <w:numPr>
          <w:ilvl w:val="0"/>
          <w:numId w:val="9"/>
        </w:numPr>
        <w:autoSpaceDE w:val="0"/>
        <w:autoSpaceDN w:val="0"/>
        <w:adjustRightInd w:val="0"/>
        <w:rPr>
          <w:bCs/>
        </w:rPr>
      </w:pPr>
      <w:r w:rsidRPr="006330C9">
        <w:rPr>
          <w:bCs/>
        </w:rPr>
        <w:t>Identify possible risks to the deal and if they can be managed, and if so, how.</w:t>
      </w:r>
    </w:p>
    <w:p w:rsidR="001C646D" w:rsidRPr="006330C9" w:rsidRDefault="001C646D" w:rsidP="00117303">
      <w:pPr>
        <w:pStyle w:val="ListParagraph"/>
        <w:numPr>
          <w:ilvl w:val="0"/>
          <w:numId w:val="9"/>
        </w:numPr>
        <w:autoSpaceDE w:val="0"/>
        <w:autoSpaceDN w:val="0"/>
        <w:adjustRightInd w:val="0"/>
        <w:rPr>
          <w:bCs/>
        </w:rPr>
      </w:pPr>
      <w:r w:rsidRPr="006330C9">
        <w:rPr>
          <w:bCs/>
        </w:rPr>
        <w:t>Includes a hypothetical term sheet:  price range, form of payment, form of transaction, key representations and warranties, covenants, conditions</w:t>
      </w:r>
    </w:p>
    <w:p w:rsidR="001C646D" w:rsidRPr="006330C9" w:rsidRDefault="001C646D" w:rsidP="00117303">
      <w:pPr>
        <w:pStyle w:val="ListParagraph"/>
        <w:numPr>
          <w:ilvl w:val="0"/>
          <w:numId w:val="9"/>
        </w:numPr>
        <w:autoSpaceDE w:val="0"/>
        <w:autoSpaceDN w:val="0"/>
        <w:adjustRightInd w:val="0"/>
        <w:rPr>
          <w:bCs/>
        </w:rPr>
      </w:pPr>
      <w:r w:rsidRPr="006330C9">
        <w:rPr>
          <w:bCs/>
        </w:rPr>
        <w:t>Strategy for negotiation</w:t>
      </w:r>
    </w:p>
    <w:p w:rsidR="001C646D" w:rsidRPr="006330C9" w:rsidRDefault="001C646D" w:rsidP="00117303">
      <w:pPr>
        <w:pStyle w:val="ListParagraph"/>
        <w:numPr>
          <w:ilvl w:val="0"/>
          <w:numId w:val="9"/>
        </w:numPr>
        <w:autoSpaceDE w:val="0"/>
        <w:autoSpaceDN w:val="0"/>
        <w:adjustRightInd w:val="0"/>
        <w:rPr>
          <w:bCs/>
        </w:rPr>
      </w:pPr>
      <w:r w:rsidRPr="006330C9">
        <w:rPr>
          <w:bCs/>
        </w:rPr>
        <w:t>Appendices</w:t>
      </w:r>
    </w:p>
    <w:p w:rsidR="001C646D" w:rsidRPr="006330C9" w:rsidRDefault="001C646D" w:rsidP="00117303">
      <w:pPr>
        <w:pStyle w:val="ListParagraph"/>
        <w:numPr>
          <w:ilvl w:val="0"/>
          <w:numId w:val="6"/>
        </w:numPr>
        <w:autoSpaceDE w:val="0"/>
        <w:autoSpaceDN w:val="0"/>
        <w:adjustRightInd w:val="0"/>
        <w:rPr>
          <w:bCs/>
        </w:rPr>
      </w:pPr>
      <w:r w:rsidRPr="006330C9">
        <w:rPr>
          <w:bCs/>
        </w:rPr>
        <w:t>List articles read and data sources</w:t>
      </w:r>
    </w:p>
    <w:p w:rsidR="001C646D" w:rsidRPr="006330C9" w:rsidRDefault="001C646D" w:rsidP="00117303">
      <w:pPr>
        <w:pStyle w:val="ListParagraph"/>
        <w:numPr>
          <w:ilvl w:val="0"/>
          <w:numId w:val="6"/>
        </w:numPr>
        <w:autoSpaceDE w:val="0"/>
        <w:autoSpaceDN w:val="0"/>
        <w:adjustRightInd w:val="0"/>
        <w:rPr>
          <w:bCs/>
        </w:rPr>
      </w:pPr>
      <w:r w:rsidRPr="006330C9">
        <w:rPr>
          <w:bCs/>
        </w:rPr>
        <w:t>Include any detailed analyses used to support summary statements made in the “body” of the paper</w:t>
      </w:r>
    </w:p>
    <w:p w:rsidR="001C646D" w:rsidRPr="006330C9" w:rsidRDefault="001C646D" w:rsidP="00117303">
      <w:pPr>
        <w:pStyle w:val="ListParagraph"/>
        <w:numPr>
          <w:ilvl w:val="0"/>
          <w:numId w:val="6"/>
        </w:numPr>
        <w:autoSpaceDE w:val="0"/>
        <w:autoSpaceDN w:val="0"/>
        <w:adjustRightInd w:val="0"/>
        <w:rPr>
          <w:bCs/>
        </w:rPr>
      </w:pPr>
      <w:r w:rsidRPr="006330C9">
        <w:rPr>
          <w:bCs/>
        </w:rPr>
        <w:t>Include detailed information on possible synergies, financial forecasts of target company performance, forecast of buyer company including target</w:t>
      </w:r>
    </w:p>
    <w:p w:rsidR="004B4453" w:rsidRDefault="004B4453" w:rsidP="00C57FE6"/>
    <w:p w:rsidR="00974B36" w:rsidRDefault="00974B36" w:rsidP="00974B36">
      <w:pPr>
        <w:pStyle w:val="ListParagraph"/>
        <w:numPr>
          <w:ilvl w:val="0"/>
          <w:numId w:val="28"/>
        </w:numPr>
      </w:pPr>
      <w:r>
        <w:t>Pitchbook will be graded as follows: 15 points for written portion; 10 points for oral portion.</w:t>
      </w:r>
    </w:p>
    <w:p w:rsidR="00974B36" w:rsidRDefault="00974B36" w:rsidP="00C57FE6"/>
    <w:p w:rsidR="004B4453" w:rsidRDefault="004B4453" w:rsidP="004B4453">
      <w:r>
        <w:rPr>
          <w:b/>
        </w:rPr>
        <w:t>Team Project #</w:t>
      </w:r>
      <w:r w:rsidR="00974B36">
        <w:rPr>
          <w:b/>
        </w:rPr>
        <w:t>2</w:t>
      </w:r>
      <w:r>
        <w:rPr>
          <w:b/>
        </w:rPr>
        <w:t xml:space="preserve">: Analysis of </w:t>
      </w:r>
      <w:r w:rsidR="001B7DE8">
        <w:rPr>
          <w:b/>
        </w:rPr>
        <w:t>3</w:t>
      </w:r>
      <w:r>
        <w:rPr>
          <w:b/>
        </w:rPr>
        <w:t xml:space="preserve"> Cases (</w:t>
      </w:r>
      <w:r w:rsidR="00974B36">
        <w:rPr>
          <w:b/>
        </w:rPr>
        <w:t>20</w:t>
      </w:r>
      <w:r>
        <w:rPr>
          <w:b/>
        </w:rPr>
        <w:t>% of your grade</w:t>
      </w:r>
      <w:r w:rsidR="00D90C65">
        <w:rPr>
          <w:b/>
        </w:rPr>
        <w:t xml:space="preserve">; </w:t>
      </w:r>
      <w:r w:rsidR="001B7DE8">
        <w:rPr>
          <w:b/>
        </w:rPr>
        <w:t>5</w:t>
      </w:r>
      <w:r w:rsidR="00D90C65">
        <w:rPr>
          <w:b/>
        </w:rPr>
        <w:t>% points per case for written presentation, 5% for oral report on assigned case</w:t>
      </w:r>
      <w:r>
        <w:rPr>
          <w:b/>
        </w:rPr>
        <w:t>.</w:t>
      </w:r>
    </w:p>
    <w:p w:rsidR="004B4453" w:rsidRDefault="004B4453" w:rsidP="004B4453"/>
    <w:p w:rsidR="004B4453" w:rsidRDefault="004B4453" w:rsidP="004B4453">
      <w:r>
        <w:t xml:space="preserve">The assigned cases are listed on Page </w:t>
      </w:r>
      <w:r w:rsidR="0084043A">
        <w:t>2</w:t>
      </w:r>
      <w:r>
        <w:t xml:space="preserve"> above and the questio</w:t>
      </w:r>
      <w:r w:rsidR="005074E1">
        <w:t xml:space="preserve">ns to be answered are on </w:t>
      </w:r>
      <w:r w:rsidR="00AD7E24">
        <w:t>pages 1</w:t>
      </w:r>
      <w:r w:rsidR="0084043A">
        <w:t>3</w:t>
      </w:r>
      <w:r w:rsidR="00003760" w:rsidRPr="00AD7E24">
        <w:t>-</w:t>
      </w:r>
      <w:r w:rsidR="00AD7E24">
        <w:t>1</w:t>
      </w:r>
      <w:r w:rsidR="0084043A">
        <w:t>4</w:t>
      </w:r>
      <w:r>
        <w:t xml:space="preserve"> below.</w:t>
      </w:r>
      <w:r w:rsidR="006A2BB5">
        <w:t xml:space="preserve">  The cases can be purchased online.  They should be purchased directly through the HBS link:  </w:t>
      </w:r>
      <w:hyperlink r:id="rId13" w:history="1">
        <w:r w:rsidR="006A2BB5" w:rsidRPr="000F4587">
          <w:rPr>
            <w:rStyle w:val="Hyperlink"/>
          </w:rPr>
          <w:t>https://hbsp.harvard.edu/import739576</w:t>
        </w:r>
      </w:hyperlink>
      <w:r w:rsidR="006A2BB5">
        <w:t xml:space="preserve">. </w:t>
      </w:r>
    </w:p>
    <w:p w:rsidR="004B4453" w:rsidRDefault="004B4453" w:rsidP="004B4453"/>
    <w:p w:rsidR="00003760" w:rsidRDefault="004B4453" w:rsidP="004B4453">
      <w:r>
        <w:t xml:space="preserve">Each </w:t>
      </w:r>
      <w:r w:rsidR="00974B36">
        <w:t>team</w:t>
      </w:r>
      <w:r>
        <w:t xml:space="preserve"> will be responsible to present on</w:t>
      </w:r>
      <w:r w:rsidR="00003760">
        <w:t>e of</w:t>
      </w:r>
      <w:r>
        <w:t xml:space="preserve"> the </w:t>
      </w:r>
      <w:r w:rsidR="001B7DE8">
        <w:t>three</w:t>
      </w:r>
      <w:r>
        <w:t xml:space="preserve"> cases in front of the class (this will be referred to as Presentation Case). The </w:t>
      </w:r>
      <w:r w:rsidR="001B7DE8">
        <w:t>presenting team</w:t>
      </w:r>
      <w:r>
        <w:t xml:space="preserve"> should create a PowerPoint file for</w:t>
      </w:r>
      <w:r w:rsidR="00856E3A">
        <w:t xml:space="preserve"> the presentation and an Excel </w:t>
      </w:r>
      <w:r>
        <w:t>spreadsheet file with any analysis used to support your oral presentation. Your presentation should answer the questions assigned for the case and not take more than 2</w:t>
      </w:r>
      <w:r w:rsidR="001B7DE8">
        <w:t>5</w:t>
      </w:r>
      <w:r>
        <w:t xml:space="preserve"> minutes. Each member of the team is required to have a role in the presentation. </w:t>
      </w:r>
    </w:p>
    <w:p w:rsidR="00003760" w:rsidRDefault="00003760" w:rsidP="004B4453"/>
    <w:p w:rsidR="00856E3A" w:rsidRDefault="00856E3A" w:rsidP="004B4453">
      <w:r>
        <w:t>The presenting group may use the</w:t>
      </w:r>
      <w:r w:rsidR="00321EDA">
        <w:rPr>
          <w:color w:val="000000" w:themeColor="text1"/>
        </w:rPr>
        <w:t xml:space="preserve"> projector</w:t>
      </w:r>
      <w:r>
        <w:t xml:space="preserve"> to show any of its analyses to the class</w:t>
      </w:r>
      <w:r w:rsidR="00003760">
        <w:t>.</w:t>
      </w:r>
      <w:r>
        <w:t xml:space="preserve"> Remember, there are no truly right answers in a case: contrasting proposals and analyses will only make the class better.</w:t>
      </w:r>
    </w:p>
    <w:p w:rsidR="00856E3A" w:rsidRDefault="00856E3A" w:rsidP="004B4453"/>
    <w:p w:rsidR="00856E3A" w:rsidRDefault="00856E3A" w:rsidP="004B4453">
      <w:r>
        <w:t xml:space="preserve">The cases </w:t>
      </w:r>
      <w:r w:rsidR="00D90C65">
        <w:t xml:space="preserve">are to be </w:t>
      </w:r>
      <w:r w:rsidR="00974B36">
        <w:t>emailed to the instructor</w:t>
      </w:r>
      <w:r w:rsidR="0084043A">
        <w:t xml:space="preserve"> on the date due.</w:t>
      </w:r>
    </w:p>
    <w:p w:rsidR="000D2787" w:rsidRDefault="000D2787" w:rsidP="004B4453"/>
    <w:p w:rsidR="00D74D22" w:rsidRDefault="00D74D22" w:rsidP="004B4453"/>
    <w:p w:rsidR="00D74D22" w:rsidRDefault="00D74D22" w:rsidP="004B4453"/>
    <w:p w:rsidR="00D74D22" w:rsidRDefault="00D74D22" w:rsidP="004B4453"/>
    <w:p w:rsidR="00D74D22" w:rsidRDefault="00D74D22" w:rsidP="004B4453"/>
    <w:p w:rsidR="00D74D22" w:rsidRDefault="00D74D22" w:rsidP="004B4453"/>
    <w:p w:rsidR="000D2787" w:rsidRDefault="000D2787" w:rsidP="004B4453">
      <w:r>
        <w:t>Shown below is a list of case</w:t>
      </w:r>
      <w:r w:rsidR="00321EDA">
        <w:t>s</w:t>
      </w:r>
      <w:r>
        <w:t xml:space="preserve"> and the team</w:t>
      </w:r>
      <w:r w:rsidR="00974B36">
        <w:t xml:space="preserve">s </w:t>
      </w:r>
      <w:r>
        <w:t>that will give the Presentation Case:</w:t>
      </w:r>
    </w:p>
    <w:p w:rsidR="000D2787" w:rsidRDefault="000D2787" w:rsidP="004B44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202"/>
        <w:gridCol w:w="3222"/>
      </w:tblGrid>
      <w:tr w:rsidR="00A11C22" w:rsidTr="00A11C22">
        <w:tc>
          <w:tcPr>
            <w:tcW w:w="1242" w:type="dxa"/>
          </w:tcPr>
          <w:p w:rsidR="00A11C22" w:rsidRDefault="00A11C22" w:rsidP="004B4453"/>
        </w:tc>
        <w:tc>
          <w:tcPr>
            <w:tcW w:w="5202" w:type="dxa"/>
          </w:tcPr>
          <w:p w:rsidR="00A11C22" w:rsidRPr="00A11C22" w:rsidRDefault="00A11C22" w:rsidP="004B4453">
            <w:pPr>
              <w:rPr>
                <w:u w:val="single"/>
              </w:rPr>
            </w:pPr>
            <w:r w:rsidRPr="00A11C22">
              <w:rPr>
                <w:u w:val="single"/>
              </w:rPr>
              <w:t>Case Assigned</w:t>
            </w:r>
          </w:p>
        </w:tc>
        <w:tc>
          <w:tcPr>
            <w:tcW w:w="3222" w:type="dxa"/>
          </w:tcPr>
          <w:p w:rsidR="00A11C22" w:rsidRPr="00A11C22" w:rsidRDefault="00A11C22" w:rsidP="004B4453">
            <w:pPr>
              <w:rPr>
                <w:u w:val="single"/>
              </w:rPr>
            </w:pPr>
            <w:r w:rsidRPr="00A11C22">
              <w:rPr>
                <w:u w:val="single"/>
              </w:rPr>
              <w:t>Team</w:t>
            </w:r>
            <w:r w:rsidR="006330C9">
              <w:rPr>
                <w:u w:val="single"/>
              </w:rPr>
              <w:t>s</w:t>
            </w:r>
            <w:r w:rsidRPr="00A11C22">
              <w:rPr>
                <w:u w:val="single"/>
              </w:rPr>
              <w:t xml:space="preserve"> Presenting Case</w:t>
            </w:r>
          </w:p>
        </w:tc>
      </w:tr>
      <w:tr w:rsidR="00A11C22" w:rsidTr="00A11C22">
        <w:tc>
          <w:tcPr>
            <w:tcW w:w="1242" w:type="dxa"/>
          </w:tcPr>
          <w:p w:rsidR="00A11C22" w:rsidRDefault="00A11C22" w:rsidP="006330C9">
            <w:r>
              <w:t>C-</w:t>
            </w:r>
            <w:r w:rsidR="006330C9">
              <w:t>1</w:t>
            </w:r>
          </w:p>
        </w:tc>
        <w:tc>
          <w:tcPr>
            <w:tcW w:w="5202" w:type="dxa"/>
          </w:tcPr>
          <w:p w:rsidR="00A11C22" w:rsidRDefault="00CE2152" w:rsidP="00CE2152">
            <w:r>
              <w:t xml:space="preserve">Conrail (A) and (B) Cases </w:t>
            </w:r>
          </w:p>
        </w:tc>
        <w:tc>
          <w:tcPr>
            <w:tcW w:w="3222" w:type="dxa"/>
          </w:tcPr>
          <w:p w:rsidR="00A11C22" w:rsidRDefault="00A11C22" w:rsidP="00974B36">
            <w:r>
              <w:t>Team</w:t>
            </w:r>
            <w:r w:rsidR="006330C9">
              <w:t>s 1</w:t>
            </w:r>
            <w:r w:rsidR="00974B36">
              <w:t>, 2</w:t>
            </w:r>
            <w:r w:rsidR="006330C9">
              <w:t xml:space="preserve"> and </w:t>
            </w:r>
            <w:r w:rsidR="00974B36">
              <w:t>3</w:t>
            </w:r>
          </w:p>
        </w:tc>
      </w:tr>
      <w:tr w:rsidR="00A11C22" w:rsidTr="00A11C22">
        <w:tc>
          <w:tcPr>
            <w:tcW w:w="1242" w:type="dxa"/>
          </w:tcPr>
          <w:p w:rsidR="00A11C22" w:rsidRDefault="00A11C22" w:rsidP="006330C9">
            <w:r>
              <w:t>C-</w:t>
            </w:r>
            <w:r w:rsidR="006330C9">
              <w:t>2</w:t>
            </w:r>
          </w:p>
        </w:tc>
        <w:tc>
          <w:tcPr>
            <w:tcW w:w="5202" w:type="dxa"/>
          </w:tcPr>
          <w:p w:rsidR="00A11C22" w:rsidRDefault="001B7DE8" w:rsidP="004B4453">
            <w:r>
              <w:t>Proctor &amp; Gamble</w:t>
            </w:r>
          </w:p>
        </w:tc>
        <w:tc>
          <w:tcPr>
            <w:tcW w:w="3222" w:type="dxa"/>
          </w:tcPr>
          <w:p w:rsidR="00A11C22" w:rsidRDefault="00A11C22" w:rsidP="00974B36">
            <w:r>
              <w:t>Team</w:t>
            </w:r>
            <w:r w:rsidR="006330C9">
              <w:t xml:space="preserve">s </w:t>
            </w:r>
            <w:r w:rsidR="00974B36">
              <w:t>4, 5</w:t>
            </w:r>
            <w:r w:rsidR="006330C9">
              <w:t xml:space="preserve"> and</w:t>
            </w:r>
            <w:r>
              <w:t xml:space="preserve"> </w:t>
            </w:r>
            <w:r w:rsidR="00974B36">
              <w:t>6</w:t>
            </w:r>
          </w:p>
        </w:tc>
      </w:tr>
      <w:tr w:rsidR="00A11C22" w:rsidTr="00A11C22">
        <w:tc>
          <w:tcPr>
            <w:tcW w:w="1242" w:type="dxa"/>
          </w:tcPr>
          <w:p w:rsidR="00A11C22" w:rsidRDefault="00A11C22" w:rsidP="006330C9">
            <w:r>
              <w:t>C-</w:t>
            </w:r>
            <w:r w:rsidR="006330C9">
              <w:t>3</w:t>
            </w:r>
          </w:p>
        </w:tc>
        <w:tc>
          <w:tcPr>
            <w:tcW w:w="5202" w:type="dxa"/>
          </w:tcPr>
          <w:p w:rsidR="00A11C22" w:rsidRDefault="001B7DE8" w:rsidP="00482DD5">
            <w:r>
              <w:t>Daimler Chrysler</w:t>
            </w:r>
            <w:r w:rsidR="00CE2152">
              <w:t xml:space="preserve"> </w:t>
            </w:r>
          </w:p>
        </w:tc>
        <w:tc>
          <w:tcPr>
            <w:tcW w:w="3222" w:type="dxa"/>
          </w:tcPr>
          <w:p w:rsidR="00A11C22" w:rsidRDefault="006330C9" w:rsidP="00974B36">
            <w:r>
              <w:t xml:space="preserve">Teams </w:t>
            </w:r>
            <w:r w:rsidR="00974B36">
              <w:t xml:space="preserve">7 </w:t>
            </w:r>
            <w:r>
              <w:t xml:space="preserve">and </w:t>
            </w:r>
            <w:r w:rsidR="00974B36">
              <w:t>8</w:t>
            </w:r>
          </w:p>
        </w:tc>
      </w:tr>
    </w:tbl>
    <w:p w:rsidR="00003760" w:rsidRDefault="00003760"/>
    <w:p w:rsidR="00AB6A89" w:rsidRPr="00781A8B" w:rsidRDefault="00AB6A89" w:rsidP="00AB6A89">
      <w:pPr>
        <w:rPr>
          <w:b/>
        </w:rPr>
      </w:pPr>
      <w:r>
        <w:rPr>
          <w:b/>
        </w:rPr>
        <w:t>Midterm</w:t>
      </w:r>
      <w:r w:rsidRPr="00781A8B">
        <w:rPr>
          <w:b/>
        </w:rPr>
        <w:t xml:space="preserve"> and Final Exam</w:t>
      </w:r>
    </w:p>
    <w:p w:rsidR="00AB6A89" w:rsidRDefault="00AB6A89" w:rsidP="00AB6A89">
      <w:r>
        <w:t xml:space="preserve">The midterm and final exam will be </w:t>
      </w:r>
      <w:r w:rsidR="0084043A">
        <w:t>closed-</w:t>
      </w:r>
      <w:r>
        <w:t xml:space="preserve">book, </w:t>
      </w:r>
      <w:r w:rsidR="0084043A">
        <w:t>closed-</w:t>
      </w:r>
      <w:r>
        <w:t>notes.  The final exam is cumulative from the beginning of the course.  Laptops or any hand-held device with email capabilities cannot be used.  You should bring a calculator to perform calculations.</w:t>
      </w:r>
    </w:p>
    <w:p w:rsidR="00AB6A89" w:rsidRDefault="00AB6A89" w:rsidP="00AB6A89">
      <w:pPr>
        <w:rPr>
          <w:b/>
          <w:sz w:val="22"/>
          <w:szCs w:val="22"/>
          <w:u w:val="single"/>
        </w:rPr>
      </w:pPr>
    </w:p>
    <w:p w:rsidR="00AB6A89" w:rsidRDefault="00AB6A89" w:rsidP="00AB6A89">
      <w:pPr>
        <w:jc w:val="both"/>
      </w:pPr>
      <w:r>
        <w:t>If you are unable to take the midterm, the following rules apply:</w:t>
      </w:r>
    </w:p>
    <w:p w:rsidR="00AB6A89" w:rsidRDefault="00AB6A89" w:rsidP="00AB6A89">
      <w:pPr>
        <w:jc w:val="both"/>
      </w:pPr>
    </w:p>
    <w:p w:rsidR="00AB6A89" w:rsidRDefault="00AB6A89" w:rsidP="00117303">
      <w:pPr>
        <w:numPr>
          <w:ilvl w:val="0"/>
          <w:numId w:val="3"/>
        </w:numPr>
        <w:ind w:left="360"/>
        <w:jc w:val="both"/>
      </w:pPr>
      <w:r>
        <w:t>If you fail to inform me in writing before the midterm begins, you will receive a zero grade, even if you have a valid excuse.  An exception will be made if you have a note from your doctor that you were unable to communicate your excuse.</w:t>
      </w:r>
    </w:p>
    <w:p w:rsidR="00AB6A89" w:rsidRDefault="00AB6A89" w:rsidP="00117303">
      <w:pPr>
        <w:numPr>
          <w:ilvl w:val="0"/>
          <w:numId w:val="3"/>
        </w:numPr>
        <w:ind w:left="360"/>
        <w:jc w:val="both"/>
      </w:pPr>
      <w:r>
        <w:t>If you inform me in writing before the midterm begins, and you have an acceptable excuse, then</w:t>
      </w:r>
      <w:r w:rsidR="00483F2E">
        <w:t xml:space="preserve"> the final exam will count for </w:t>
      </w:r>
      <w:r w:rsidR="00321EDA">
        <w:rPr>
          <w:color w:val="000000" w:themeColor="text1"/>
        </w:rPr>
        <w:t>45</w:t>
      </w:r>
      <w:r w:rsidRPr="00321EDA">
        <w:rPr>
          <w:color w:val="000000" w:themeColor="text1"/>
        </w:rPr>
        <w:t>%</w:t>
      </w:r>
      <w:r>
        <w:t xml:space="preserve"> of your grade.</w:t>
      </w:r>
    </w:p>
    <w:p w:rsidR="00AB6A89" w:rsidRDefault="00AB6A89" w:rsidP="00AB6A89">
      <w:pPr>
        <w:ind w:left="1080"/>
        <w:jc w:val="both"/>
      </w:pPr>
    </w:p>
    <w:p w:rsidR="00AB6A89" w:rsidRDefault="00AB6A89" w:rsidP="00AB6A89">
      <w:pPr>
        <w:jc w:val="both"/>
        <w:rPr>
          <w:i/>
        </w:rPr>
      </w:pPr>
      <w:r>
        <w:rPr>
          <w:i/>
        </w:rPr>
        <w:t>There will be no make-up midterm.</w:t>
      </w:r>
    </w:p>
    <w:p w:rsidR="00D74D22" w:rsidRDefault="00D74D22" w:rsidP="00AB6A89">
      <w:pPr>
        <w:jc w:val="both"/>
        <w:rPr>
          <w:i/>
        </w:rPr>
      </w:pPr>
    </w:p>
    <w:p w:rsidR="00AC15A0" w:rsidRDefault="00AC15A0" w:rsidP="00CE2152">
      <w:pPr>
        <w:tabs>
          <w:tab w:val="left" w:pos="8600"/>
        </w:tabs>
        <w:rPr>
          <w:b/>
        </w:rPr>
      </w:pPr>
      <w:r>
        <w:rPr>
          <w:b/>
        </w:rPr>
        <w:t>Evaluation of Your Work</w:t>
      </w:r>
      <w:r w:rsidR="00CE2152">
        <w:rPr>
          <w:b/>
        </w:rPr>
        <w:tab/>
      </w:r>
    </w:p>
    <w:p w:rsidR="00554F27" w:rsidRPr="006A4014" w:rsidRDefault="00AC15A0" w:rsidP="006A4014">
      <w:pPr>
        <w:rPr>
          <w:rFonts w:cs="Calibri"/>
          <w:color w:val="000000"/>
          <w:sz w:val="22"/>
          <w:szCs w:val="22"/>
        </w:rPr>
      </w:pPr>
      <w:r w:rsidRPr="00173C32">
        <w:rPr>
          <w:rFonts w:cs="Calibri"/>
          <w:color w:val="000000"/>
          <w:sz w:val="22"/>
          <w:szCs w:val="22"/>
        </w:rPr>
        <w:t xml:space="preserve">I will do my best to make my expectations for the </w:t>
      </w:r>
      <w:r w:rsidRPr="00C2358B">
        <w:rPr>
          <w:rFonts w:cs="Calibri"/>
          <w:color w:val="000000" w:themeColor="text1"/>
          <w:sz w:val="22"/>
          <w:szCs w:val="22"/>
        </w:rPr>
        <w:t xml:space="preserve">various assignments clear and to evaluate them as fairly and objectively as I can. If you feel that an error has occurred in the grading of any assignment, you may, within one week of the date </w:t>
      </w:r>
      <w:r w:rsidRPr="00974B36">
        <w:rPr>
          <w:rFonts w:cs="Calibri"/>
          <w:color w:val="000000" w:themeColor="text1"/>
          <w:sz w:val="22"/>
          <w:szCs w:val="22"/>
          <w:u w:val="single"/>
        </w:rPr>
        <w:t>the as</w:t>
      </w:r>
      <w:r w:rsidRPr="00974B36">
        <w:rPr>
          <w:rStyle w:val="Hyperlink"/>
          <w:color w:val="000000" w:themeColor="text1"/>
          <w:sz w:val="22"/>
          <w:szCs w:val="22"/>
        </w:rPr>
        <w:t>signment</w:t>
      </w:r>
      <w:r w:rsidRPr="00C2358B">
        <w:rPr>
          <w:rStyle w:val="Hyperlink"/>
          <w:color w:val="000000" w:themeColor="text1"/>
          <w:sz w:val="22"/>
          <w:szCs w:val="22"/>
        </w:rPr>
        <w:t xml:space="preserve"> is returned to you, write me a memo in which you request that I re-evaluate the assign</w:t>
      </w:r>
      <w:r w:rsidRPr="00C2358B">
        <w:rPr>
          <w:rFonts w:cs="Calibri"/>
          <w:color w:val="000000" w:themeColor="text1"/>
          <w:sz w:val="22"/>
          <w:szCs w:val="22"/>
        </w:rPr>
        <w:t xml:space="preserve">ment. Attach </w:t>
      </w:r>
      <w:r w:rsidRPr="00173C32">
        <w:rPr>
          <w:rFonts w:cs="Calibri"/>
          <w:color w:val="000000"/>
          <w:sz w:val="22"/>
          <w:szCs w:val="22"/>
        </w:rPr>
        <w:t>the original assignment to the memo and explain fully and carefully why you think the assignment should be re-graded. Be aware that the re-evaluation process can result in three types of grade adjustments: positive, none, or negative</w:t>
      </w:r>
      <w:r w:rsidR="00554F27" w:rsidRPr="00C01688">
        <w:t xml:space="preserve"> </w:t>
      </w:r>
    </w:p>
    <w:p w:rsidR="00554F27" w:rsidRDefault="00554F27" w:rsidP="00554F27"/>
    <w:p w:rsidR="00CE2152" w:rsidRDefault="00CE2152" w:rsidP="00554F27">
      <w:r>
        <w:t xml:space="preserve">Each team will be making </w:t>
      </w:r>
      <w:r w:rsidR="00974B36">
        <w:t>two</w:t>
      </w:r>
      <w:r>
        <w:t xml:space="preserve"> different presentations to class:  (1) The Pitchbook, and (</w:t>
      </w:r>
      <w:r w:rsidR="00974B36">
        <w:t>2</w:t>
      </w:r>
      <w:r>
        <w:t xml:space="preserve">) a case presentation. </w:t>
      </w:r>
      <w:r w:rsidR="00974B36">
        <w:t xml:space="preserve"> </w:t>
      </w:r>
      <w:r>
        <w:t>The evaluation criteria I will use to grade your presentations are as follows:</w:t>
      </w:r>
    </w:p>
    <w:p w:rsidR="00CE2152" w:rsidRDefault="00CE2152" w:rsidP="00554F27"/>
    <w:p w:rsidR="00CE2152" w:rsidRDefault="00CE2152" w:rsidP="00CE2152">
      <w:pPr>
        <w:pStyle w:val="ListParagraph"/>
        <w:numPr>
          <w:ilvl w:val="0"/>
          <w:numId w:val="27"/>
        </w:numPr>
      </w:pPr>
      <w:r>
        <w:t>Attendance:  Group members are present for presentation (any member not present will not be able to earn presentation</w:t>
      </w:r>
      <w:r w:rsidR="00974B36">
        <w:t xml:space="preserve"> points</w:t>
      </w:r>
      <w:r>
        <w:t>).</w:t>
      </w:r>
    </w:p>
    <w:p w:rsidR="00CE2152" w:rsidRDefault="00CE2152" w:rsidP="00CE2152">
      <w:pPr>
        <w:pStyle w:val="ListParagraph"/>
        <w:numPr>
          <w:ilvl w:val="0"/>
          <w:numId w:val="27"/>
        </w:numPr>
      </w:pPr>
      <w:r>
        <w:t>Topic organization:  is the presentation flow easy to follow</w:t>
      </w:r>
    </w:p>
    <w:p w:rsidR="00CE2152" w:rsidRDefault="00CE2152" w:rsidP="00CE2152">
      <w:pPr>
        <w:pStyle w:val="ListParagraph"/>
        <w:numPr>
          <w:ilvl w:val="0"/>
          <w:numId w:val="27"/>
        </w:numPr>
      </w:pPr>
      <w:r>
        <w:t>Were the topics explained clearly</w:t>
      </w:r>
    </w:p>
    <w:p w:rsidR="00CE2152" w:rsidRDefault="00CE2152" w:rsidP="00CE2152">
      <w:pPr>
        <w:pStyle w:val="ListParagraph"/>
        <w:numPr>
          <w:ilvl w:val="0"/>
          <w:numId w:val="27"/>
        </w:numPr>
      </w:pPr>
      <w:r>
        <w:t>Was every team member clearly prepared and contributed</w:t>
      </w:r>
    </w:p>
    <w:p w:rsidR="00321EDA" w:rsidRDefault="00321EDA" w:rsidP="001B7DE8">
      <w:pPr>
        <w:jc w:val="both"/>
        <w:rPr>
          <w:b/>
        </w:rPr>
      </w:pPr>
    </w:p>
    <w:p w:rsidR="00554F27" w:rsidRDefault="00D74D22" w:rsidP="00554F27">
      <w:pPr>
        <w:ind w:left="540" w:hanging="540"/>
      </w:pPr>
      <w:r>
        <w:rPr>
          <w:b/>
        </w:rPr>
        <w:t>XII</w:t>
      </w:r>
      <w:r w:rsidR="00554F27" w:rsidRPr="008C3D72">
        <w:rPr>
          <w:b/>
        </w:rPr>
        <w:t>.</w:t>
      </w:r>
      <w:r w:rsidR="00554F27">
        <w:t xml:space="preserve"> </w:t>
      </w:r>
      <w:r w:rsidR="00554F27">
        <w:tab/>
      </w:r>
      <w:r w:rsidR="00554F27">
        <w:rPr>
          <w:b/>
          <w:u w:val="single"/>
        </w:rPr>
        <w:t>PEER EVALUATION</w:t>
      </w:r>
    </w:p>
    <w:p w:rsidR="00554F27" w:rsidRPr="00C6251E" w:rsidRDefault="00554F27" w:rsidP="00554F27">
      <w:r>
        <w:t xml:space="preserve">You will be asked to complete a peer evaluation of the members of your group on the last day of class.  </w:t>
      </w:r>
      <w:r w:rsidRPr="00D21902">
        <w:t>On page 2</w:t>
      </w:r>
      <w:r w:rsidR="00482DD5">
        <w:t>1</w:t>
      </w:r>
      <w:r>
        <w:t>, a peer input form is attached.</w:t>
      </w:r>
    </w:p>
    <w:p w:rsidR="00554F27" w:rsidRDefault="00554F27" w:rsidP="00554F27">
      <w:pPr>
        <w:rPr>
          <w:spacing w:val="-4"/>
          <w:w w:val="105"/>
        </w:rPr>
      </w:pPr>
    </w:p>
    <w:p w:rsidR="00A83AD9" w:rsidRDefault="001B7DE8" w:rsidP="00A83AD9">
      <w:pPr>
        <w:jc w:val="both"/>
        <w:rPr>
          <w:b/>
          <w:u w:val="single"/>
        </w:rPr>
      </w:pPr>
      <w:r>
        <w:rPr>
          <w:b/>
        </w:rPr>
        <w:t>X</w:t>
      </w:r>
      <w:r w:rsidR="00D74D22">
        <w:rPr>
          <w:b/>
        </w:rPr>
        <w:t>III</w:t>
      </w:r>
      <w:r w:rsidR="0058418C">
        <w:rPr>
          <w:b/>
        </w:rPr>
        <w:t>.</w:t>
      </w:r>
      <w:r w:rsidR="0058418C">
        <w:rPr>
          <w:b/>
        </w:rPr>
        <w:tab/>
      </w:r>
      <w:r w:rsidR="0058418C">
        <w:rPr>
          <w:b/>
        </w:rPr>
        <w:tab/>
        <w:t xml:space="preserve">   </w:t>
      </w:r>
      <w:r w:rsidR="00974B36">
        <w:rPr>
          <w:b/>
          <w:u w:val="single"/>
        </w:rPr>
        <w:t>THE IMPORTANCE OF COURSE EVALUATIONS</w:t>
      </w:r>
    </w:p>
    <w:p w:rsidR="00A83AD9" w:rsidRDefault="00A83AD9" w:rsidP="00A83AD9">
      <w:r>
        <w:t>The student course evaluations are valuable.  This course is continuously improved, based on feedback from students.</w:t>
      </w:r>
    </w:p>
    <w:p w:rsidR="00A83AD9" w:rsidRDefault="00A83AD9" w:rsidP="00A83AD9">
      <w:pPr>
        <w:jc w:val="both"/>
      </w:pPr>
    </w:p>
    <w:p w:rsidR="00D74D22" w:rsidRDefault="00D74D22" w:rsidP="00A83AD9">
      <w:pPr>
        <w:jc w:val="both"/>
        <w:rPr>
          <w:b/>
        </w:rPr>
      </w:pPr>
    </w:p>
    <w:p w:rsidR="00AF3CB4" w:rsidRDefault="00AF3CB4" w:rsidP="00A83AD9">
      <w:pPr>
        <w:jc w:val="both"/>
        <w:rPr>
          <w:b/>
        </w:rPr>
      </w:pPr>
    </w:p>
    <w:p w:rsidR="00A83AD9" w:rsidRDefault="001B7DE8" w:rsidP="00A83AD9">
      <w:pPr>
        <w:jc w:val="both"/>
        <w:rPr>
          <w:b/>
          <w:u w:val="single"/>
        </w:rPr>
      </w:pPr>
      <w:r>
        <w:rPr>
          <w:b/>
        </w:rPr>
        <w:t>XI</w:t>
      </w:r>
      <w:r w:rsidR="00D74D22">
        <w:rPr>
          <w:b/>
        </w:rPr>
        <w:t>V</w:t>
      </w:r>
      <w:r w:rsidR="0058418C">
        <w:rPr>
          <w:b/>
        </w:rPr>
        <w:t xml:space="preserve">.  </w:t>
      </w:r>
      <w:r w:rsidR="00974B36">
        <w:rPr>
          <w:b/>
          <w:u w:val="single"/>
        </w:rPr>
        <w:t>ASSIGNMENT SUBMISSION POLICY</w:t>
      </w:r>
    </w:p>
    <w:p w:rsidR="006A4014" w:rsidRPr="00AD2EE4" w:rsidRDefault="00A83AD9" w:rsidP="00AD2EE4">
      <w:r>
        <w:t xml:space="preserve">Assignments must be turned in on the due date in hard copy at beginning of class.  Any assignment turned in late will receive a grade deduction.  If you are unable to attend class on that day, make arrangements for it to be delivered to the </w:t>
      </w:r>
      <w:r w:rsidR="00AD2EE4">
        <w:t>classroom by the start of class</w:t>
      </w:r>
      <w:r>
        <w:t>.</w:t>
      </w:r>
    </w:p>
    <w:p w:rsidR="006A4014" w:rsidRDefault="006A4014" w:rsidP="006474F7">
      <w:pPr>
        <w:ind w:left="540" w:hanging="540"/>
        <w:jc w:val="both"/>
        <w:rPr>
          <w:b/>
        </w:rPr>
      </w:pPr>
    </w:p>
    <w:p w:rsidR="006474F7" w:rsidRDefault="006474F7" w:rsidP="006474F7">
      <w:pPr>
        <w:ind w:left="540" w:hanging="540"/>
        <w:jc w:val="both"/>
        <w:rPr>
          <w:b/>
          <w:u w:val="single"/>
        </w:rPr>
      </w:pPr>
      <w:r>
        <w:rPr>
          <w:b/>
        </w:rPr>
        <w:t>X</w:t>
      </w:r>
      <w:r w:rsidR="00D74D22">
        <w:rPr>
          <w:b/>
        </w:rPr>
        <w:t>V</w:t>
      </w:r>
      <w:r>
        <w:rPr>
          <w:b/>
        </w:rPr>
        <w:t>.</w:t>
      </w:r>
      <w:r>
        <w:rPr>
          <w:b/>
        </w:rPr>
        <w:tab/>
      </w:r>
      <w:r>
        <w:rPr>
          <w:b/>
          <w:u w:val="single"/>
        </w:rPr>
        <w:t>USC STATEMENT ON ACADEMIC CONDUCT AND SUPPORT SYSTEMS</w:t>
      </w:r>
    </w:p>
    <w:p w:rsidR="00794E79" w:rsidRPr="00D21902" w:rsidRDefault="00794E79" w:rsidP="00794E79">
      <w:pPr>
        <w:rPr>
          <w:b/>
          <w:bCs/>
          <w:sz w:val="22"/>
          <w:szCs w:val="22"/>
        </w:rPr>
      </w:pPr>
    </w:p>
    <w:p w:rsidR="005342E8" w:rsidRDefault="005342E8" w:rsidP="005342E8">
      <w:pPr>
        <w:pStyle w:val="xmsonormal"/>
        <w:shd w:val="clear" w:color="auto" w:fill="FFFFFF"/>
        <w:spacing w:before="0" w:beforeAutospacing="0" w:after="0" w:afterAutospacing="0"/>
        <w:rPr>
          <w:color w:val="201F1E"/>
        </w:rPr>
      </w:pPr>
      <w:r>
        <w:rPr>
          <w:b/>
          <w:bCs/>
          <w:color w:val="201F1E"/>
        </w:rPr>
        <w:t>Academic Conduct:</w:t>
      </w:r>
    </w:p>
    <w:p w:rsidR="005342E8" w:rsidRDefault="005342E8" w:rsidP="005342E8">
      <w:pPr>
        <w:pStyle w:val="xmsonormal"/>
        <w:shd w:val="clear" w:color="auto" w:fill="FFFFFF"/>
        <w:spacing w:before="0" w:beforeAutospacing="0" w:after="0" w:afterAutospacing="0"/>
        <w:rPr>
          <w:color w:val="201F1E"/>
        </w:rPr>
      </w:pPr>
    </w:p>
    <w:p w:rsidR="001B7DE8" w:rsidRPr="00D74D22" w:rsidRDefault="005342E8" w:rsidP="005342E8">
      <w:pPr>
        <w:pStyle w:val="xmsonormal"/>
        <w:shd w:val="clear" w:color="auto" w:fill="FFFFFF"/>
        <w:spacing w:before="0" w:beforeAutospacing="0" w:after="0" w:afterAutospacing="0"/>
        <w:rPr>
          <w:color w:val="201F1E"/>
        </w:rPr>
      </w:pPr>
      <w:r>
        <w:rPr>
          <w:color w:val="201F1E"/>
        </w:rPr>
        <w:t>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4" w:tgtFrame="_blank" w:history="1">
        <w:r>
          <w:rPr>
            <w:rStyle w:val="Hyperlink"/>
            <w:color w:val="0070C0"/>
            <w:bdr w:val="none" w:sz="0" w:space="0" w:color="auto" w:frame="1"/>
          </w:rPr>
          <w:t>policy.usc.edu/scampus-part-b</w:t>
        </w:r>
      </w:hyperlink>
      <w:r>
        <w:rPr>
          <w:color w:val="201F1E"/>
        </w:rPr>
        <w:t>. Other forms of academic dishonesty are equally unacceptable. See additional information in SCampus and university policies on scientific misconduct, </w:t>
      </w:r>
      <w:hyperlink r:id="rId15" w:tgtFrame="_blank" w:history="1">
        <w:r>
          <w:rPr>
            <w:rStyle w:val="Hyperlink"/>
            <w:color w:val="0070C0"/>
            <w:bdr w:val="none" w:sz="0" w:space="0" w:color="auto" w:frame="1"/>
          </w:rPr>
          <w:t>policy.usc.edu/scientific-misconduct</w:t>
        </w:r>
      </w:hyperlink>
      <w:r>
        <w:rPr>
          <w:color w:val="201F1E"/>
        </w:rPr>
        <w:t>.</w:t>
      </w:r>
    </w:p>
    <w:p w:rsidR="0084043A" w:rsidRDefault="0084043A" w:rsidP="005342E8">
      <w:pPr>
        <w:pStyle w:val="xmsonormal"/>
        <w:shd w:val="clear" w:color="auto" w:fill="FFFFFF"/>
        <w:spacing w:before="0" w:beforeAutospacing="0" w:after="0" w:afterAutospacing="0"/>
        <w:rPr>
          <w:b/>
          <w:bCs/>
          <w:color w:val="201F1E"/>
        </w:rPr>
      </w:pPr>
    </w:p>
    <w:p w:rsidR="005342E8" w:rsidRDefault="005342E8" w:rsidP="005342E8">
      <w:pPr>
        <w:pStyle w:val="xmsonormal"/>
        <w:shd w:val="clear" w:color="auto" w:fill="FFFFFF"/>
        <w:spacing w:before="0" w:beforeAutospacing="0" w:after="0" w:afterAutospacing="0"/>
        <w:rPr>
          <w:color w:val="201F1E"/>
        </w:rPr>
      </w:pPr>
      <w:r>
        <w:rPr>
          <w:b/>
          <w:bCs/>
          <w:color w:val="201F1E"/>
        </w:rPr>
        <w:t>Support Systems:</w:t>
      </w:r>
    </w:p>
    <w:p w:rsidR="005342E8" w:rsidRDefault="005342E8" w:rsidP="005342E8">
      <w:pPr>
        <w:pStyle w:val="xmsonormal"/>
        <w:shd w:val="clear" w:color="auto" w:fill="FFFFFF"/>
        <w:spacing w:before="0" w:beforeAutospacing="0" w:after="0" w:afterAutospacing="0"/>
        <w:rPr>
          <w:color w:val="201F1E"/>
        </w:rPr>
      </w:pPr>
      <w:r>
        <w:rPr>
          <w:b/>
          <w:bCs/>
          <w:color w:val="201F1E"/>
        </w:rPr>
        <w:t> </w:t>
      </w:r>
    </w:p>
    <w:p w:rsidR="005342E8" w:rsidRDefault="005342E8" w:rsidP="005342E8">
      <w:pPr>
        <w:pStyle w:val="xmsonormal"/>
        <w:shd w:val="clear" w:color="auto" w:fill="FFFFFF"/>
        <w:spacing w:before="0" w:beforeAutospacing="0" w:after="0" w:afterAutospacing="0"/>
        <w:rPr>
          <w:color w:val="201F1E"/>
        </w:rPr>
      </w:pPr>
      <w:r>
        <w:rPr>
          <w:i/>
          <w:iCs/>
          <w:color w:val="201F1E"/>
        </w:rPr>
        <w:t>Counseling and Mental Health - (213) 740-9355 – 24/7 on call</w:t>
      </w:r>
    </w:p>
    <w:p w:rsidR="005342E8" w:rsidRDefault="00BE2FA9" w:rsidP="005342E8">
      <w:pPr>
        <w:pStyle w:val="xmsonormal"/>
        <w:shd w:val="clear" w:color="auto" w:fill="FFFFFF"/>
        <w:spacing w:before="0" w:beforeAutospacing="0" w:after="0" w:afterAutospacing="0"/>
        <w:rPr>
          <w:color w:val="201F1E"/>
        </w:rPr>
      </w:pPr>
      <w:hyperlink r:id="rId16" w:tgtFrame="_blank" w:history="1">
        <w:r w:rsidR="005342E8">
          <w:rPr>
            <w:rStyle w:val="Hyperlink"/>
            <w:color w:val="0070C0"/>
            <w:bdr w:val="none" w:sz="0" w:space="0" w:color="auto" w:frame="1"/>
          </w:rPr>
          <w:t>studenthealth.usc.edu/counseling</w:t>
        </w:r>
      </w:hyperlink>
    </w:p>
    <w:p w:rsidR="005342E8" w:rsidRDefault="005342E8" w:rsidP="005342E8">
      <w:pPr>
        <w:pStyle w:val="xmsonormal"/>
        <w:shd w:val="clear" w:color="auto" w:fill="FFFFFF"/>
        <w:spacing w:before="0" w:beforeAutospacing="0" w:after="0" w:afterAutospacing="0"/>
        <w:rPr>
          <w:color w:val="201F1E"/>
        </w:rPr>
      </w:pPr>
      <w:r>
        <w:rPr>
          <w:color w:val="201F1E"/>
        </w:rPr>
        <w:t>Free and confidential mental health treatment for students, including short-term psychotherapy, group counseling, stress fitness workshops, and crisis intervention.</w:t>
      </w:r>
    </w:p>
    <w:p w:rsidR="005342E8" w:rsidRDefault="005342E8" w:rsidP="005342E8">
      <w:pPr>
        <w:pStyle w:val="xmsonormal"/>
        <w:shd w:val="clear" w:color="auto" w:fill="FFFFFF"/>
        <w:spacing w:before="0" w:beforeAutospacing="0" w:after="0" w:afterAutospacing="0"/>
        <w:rPr>
          <w:color w:val="201F1E"/>
        </w:rPr>
      </w:pPr>
      <w:r>
        <w:rPr>
          <w:i/>
          <w:iCs/>
          <w:color w:val="201F1E"/>
        </w:rPr>
        <w:t>National Suicide Prevention Lifeline - 1 (800) 273-8255 – 24/7 on call</w:t>
      </w:r>
    </w:p>
    <w:p w:rsidR="005342E8" w:rsidRDefault="00BE2FA9" w:rsidP="005342E8">
      <w:pPr>
        <w:pStyle w:val="xmsonormal"/>
        <w:shd w:val="clear" w:color="auto" w:fill="FFFFFF"/>
        <w:spacing w:before="0" w:beforeAutospacing="0" w:after="0" w:afterAutospacing="0"/>
        <w:rPr>
          <w:color w:val="201F1E"/>
        </w:rPr>
      </w:pPr>
      <w:hyperlink r:id="rId17" w:tgtFrame="_blank" w:history="1">
        <w:r w:rsidR="005342E8">
          <w:rPr>
            <w:rStyle w:val="Hyperlink"/>
            <w:color w:val="0070C0"/>
            <w:bdr w:val="none" w:sz="0" w:space="0" w:color="auto" w:frame="1"/>
          </w:rPr>
          <w:t>suicidepreventionlifeline.org</w:t>
        </w:r>
      </w:hyperlink>
    </w:p>
    <w:p w:rsidR="005342E8" w:rsidRDefault="005342E8" w:rsidP="005342E8">
      <w:pPr>
        <w:pStyle w:val="xmsonormal"/>
        <w:shd w:val="clear" w:color="auto" w:fill="FFFFFF"/>
        <w:spacing w:before="0" w:beforeAutospacing="0" w:after="0" w:afterAutospacing="0"/>
        <w:rPr>
          <w:color w:val="201F1E"/>
        </w:rPr>
      </w:pPr>
      <w:r>
        <w:rPr>
          <w:color w:val="201F1E"/>
        </w:rPr>
        <w:t>Free and confidential emotional support to people in suicidal crisis or emotional distress 24 hours a day, 7 days a week.</w:t>
      </w:r>
    </w:p>
    <w:p w:rsidR="005342E8" w:rsidRDefault="005342E8" w:rsidP="005342E8">
      <w:pPr>
        <w:pStyle w:val="xmsonormal"/>
        <w:shd w:val="clear" w:color="auto" w:fill="FFFFFF"/>
        <w:spacing w:before="0" w:beforeAutospacing="0" w:after="0" w:afterAutospacing="0"/>
        <w:rPr>
          <w:color w:val="201F1E"/>
        </w:rPr>
      </w:pPr>
      <w:r>
        <w:rPr>
          <w:i/>
          <w:iCs/>
          <w:color w:val="201F1E"/>
        </w:rPr>
        <w:t>Relationship and Sexual Violence Prevention and Services (RSVP) - (213) 740-9355(WELL), press “0” after hours – 24/7 on call</w:t>
      </w:r>
    </w:p>
    <w:p w:rsidR="005342E8" w:rsidRDefault="00BE2FA9" w:rsidP="005342E8">
      <w:pPr>
        <w:pStyle w:val="xmsonormal"/>
        <w:shd w:val="clear" w:color="auto" w:fill="FFFFFF"/>
        <w:spacing w:before="0" w:beforeAutospacing="0" w:after="0" w:afterAutospacing="0"/>
        <w:rPr>
          <w:color w:val="201F1E"/>
        </w:rPr>
      </w:pPr>
      <w:hyperlink r:id="rId18" w:tgtFrame="_blank" w:history="1">
        <w:r w:rsidR="005342E8">
          <w:rPr>
            <w:rStyle w:val="Hyperlink"/>
            <w:color w:val="0070C0"/>
            <w:bdr w:val="none" w:sz="0" w:space="0" w:color="auto" w:frame="1"/>
          </w:rPr>
          <w:t>studenthealth.usc.edu/sexual-assault</w:t>
        </w:r>
      </w:hyperlink>
    </w:p>
    <w:p w:rsidR="005342E8" w:rsidRDefault="005342E8" w:rsidP="005342E8">
      <w:pPr>
        <w:pStyle w:val="xmsonormal"/>
        <w:shd w:val="clear" w:color="auto" w:fill="FFFFFF"/>
        <w:spacing w:before="0" w:beforeAutospacing="0" w:after="0" w:afterAutospacing="0"/>
        <w:rPr>
          <w:color w:val="201F1E"/>
        </w:rPr>
      </w:pPr>
      <w:r>
        <w:rPr>
          <w:color w:val="201F1E"/>
        </w:rPr>
        <w:t>Free and confidential therapy services, workshops, and training for situations related to gender-based harm.</w:t>
      </w:r>
    </w:p>
    <w:p w:rsidR="005342E8" w:rsidRDefault="005342E8" w:rsidP="005342E8">
      <w:pPr>
        <w:pStyle w:val="xmsonormal"/>
        <w:shd w:val="clear" w:color="auto" w:fill="FFFFFF"/>
        <w:spacing w:before="0" w:beforeAutospacing="0" w:after="0" w:afterAutospacing="0"/>
        <w:rPr>
          <w:color w:val="201F1E"/>
        </w:rPr>
      </w:pPr>
      <w:r>
        <w:rPr>
          <w:color w:val="201F1E"/>
        </w:rPr>
        <w:t> </w:t>
      </w:r>
    </w:p>
    <w:p w:rsidR="005342E8" w:rsidRDefault="005342E8" w:rsidP="005342E8">
      <w:pPr>
        <w:pStyle w:val="xmsonormal"/>
        <w:shd w:val="clear" w:color="auto" w:fill="FFFFFF"/>
        <w:spacing w:before="0" w:beforeAutospacing="0" w:after="0" w:afterAutospacing="0"/>
        <w:rPr>
          <w:color w:val="201F1E"/>
        </w:rPr>
      </w:pPr>
      <w:r>
        <w:rPr>
          <w:i/>
          <w:iCs/>
          <w:color w:val="201F1E"/>
        </w:rPr>
        <w:t>Office of Equity and Diversity (OED)- (213) 740-5086 | Title IX – (213) 821-8298</w:t>
      </w:r>
    </w:p>
    <w:p w:rsidR="005342E8" w:rsidRDefault="00BE2FA9" w:rsidP="005342E8">
      <w:pPr>
        <w:pStyle w:val="xmsonormal"/>
        <w:shd w:val="clear" w:color="auto" w:fill="FFFFFF"/>
        <w:spacing w:before="0" w:beforeAutospacing="0" w:after="0" w:afterAutospacing="0"/>
        <w:rPr>
          <w:color w:val="201F1E"/>
        </w:rPr>
      </w:pPr>
      <w:hyperlink r:id="rId19" w:tgtFrame="_blank" w:history="1">
        <w:r w:rsidR="005342E8">
          <w:rPr>
            <w:rStyle w:val="Hyperlink"/>
            <w:color w:val="0070C0"/>
            <w:bdr w:val="none" w:sz="0" w:space="0" w:color="auto" w:frame="1"/>
          </w:rPr>
          <w:t>equity.usc.edu</w:t>
        </w:r>
      </w:hyperlink>
      <w:r w:rsidR="005342E8">
        <w:rPr>
          <w:color w:val="201F1E"/>
        </w:rPr>
        <w:t>,</w:t>
      </w:r>
      <w:r w:rsidR="005342E8">
        <w:rPr>
          <w:color w:val="0070C0"/>
          <w:bdr w:val="none" w:sz="0" w:space="0" w:color="auto" w:frame="1"/>
        </w:rPr>
        <w:t> </w:t>
      </w:r>
      <w:hyperlink r:id="rId20" w:tgtFrame="_blank" w:history="1">
        <w:r w:rsidR="005342E8">
          <w:rPr>
            <w:rStyle w:val="Hyperlink"/>
            <w:color w:val="0070C0"/>
            <w:bdr w:val="none" w:sz="0" w:space="0" w:color="auto" w:frame="1"/>
          </w:rPr>
          <w:t>titleix.usc.edu</w:t>
        </w:r>
      </w:hyperlink>
    </w:p>
    <w:p w:rsidR="005342E8" w:rsidRDefault="005342E8" w:rsidP="005342E8">
      <w:pPr>
        <w:pStyle w:val="xmsonormal"/>
        <w:shd w:val="clear" w:color="auto" w:fill="FFFFFF"/>
        <w:spacing w:before="0" w:beforeAutospacing="0" w:after="0" w:afterAutospacing="0"/>
        <w:rPr>
          <w:color w:val="201F1E"/>
        </w:rPr>
      </w:pPr>
      <w:r>
        <w:rPr>
          <w:color w:val="201F1E"/>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Pr>
          <w:i/>
          <w:iCs/>
          <w:color w:val="201F1E"/>
        </w:rPr>
        <w:t>protected characteristics</w:t>
      </w:r>
      <w:r>
        <w:rPr>
          <w:color w:val="201F1E"/>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rsidR="005342E8" w:rsidRDefault="005342E8" w:rsidP="005342E8">
      <w:pPr>
        <w:pStyle w:val="xmsonormal"/>
        <w:shd w:val="clear" w:color="auto" w:fill="FFFFFF"/>
        <w:spacing w:before="0" w:beforeAutospacing="0" w:after="0" w:afterAutospacing="0"/>
        <w:rPr>
          <w:color w:val="201F1E"/>
        </w:rPr>
      </w:pPr>
      <w:r>
        <w:rPr>
          <w:color w:val="201F1E"/>
        </w:rPr>
        <w:t> </w:t>
      </w:r>
    </w:p>
    <w:p w:rsidR="005342E8" w:rsidRDefault="005342E8" w:rsidP="005342E8">
      <w:pPr>
        <w:pStyle w:val="xmsonormal"/>
        <w:shd w:val="clear" w:color="auto" w:fill="FFFFFF"/>
        <w:spacing w:before="0" w:beforeAutospacing="0" w:after="0" w:afterAutospacing="0"/>
        <w:rPr>
          <w:color w:val="201F1E"/>
        </w:rPr>
      </w:pPr>
      <w:r>
        <w:rPr>
          <w:i/>
          <w:iCs/>
          <w:color w:val="201F1E"/>
        </w:rPr>
        <w:t>Reporting Incidents of Bias or Harassment - (213) 740-5086 or (213) 821-8298</w:t>
      </w:r>
    </w:p>
    <w:p w:rsidR="005342E8" w:rsidRDefault="00BE2FA9" w:rsidP="005342E8">
      <w:pPr>
        <w:pStyle w:val="xmsonormal"/>
        <w:shd w:val="clear" w:color="auto" w:fill="FFFFFF"/>
        <w:spacing w:before="0" w:beforeAutospacing="0" w:after="0" w:afterAutospacing="0"/>
        <w:rPr>
          <w:color w:val="201F1E"/>
        </w:rPr>
      </w:pPr>
      <w:hyperlink r:id="rId21" w:tgtFrame="_blank" w:history="1">
        <w:r w:rsidR="005342E8">
          <w:rPr>
            <w:rStyle w:val="Hyperlink"/>
            <w:color w:val="0070C0"/>
            <w:bdr w:val="none" w:sz="0" w:space="0" w:color="auto" w:frame="1"/>
          </w:rPr>
          <w:t>usc-advocate.symplicity.com/care_report</w:t>
        </w:r>
      </w:hyperlink>
    </w:p>
    <w:p w:rsidR="005342E8" w:rsidRDefault="005342E8" w:rsidP="005342E8">
      <w:pPr>
        <w:pStyle w:val="xmsonormal"/>
        <w:shd w:val="clear" w:color="auto" w:fill="FFFFFF"/>
        <w:spacing w:before="0" w:beforeAutospacing="0" w:after="0" w:afterAutospacing="0"/>
        <w:rPr>
          <w:color w:val="201F1E"/>
        </w:rPr>
      </w:pPr>
      <w:r>
        <w:rPr>
          <w:color w:val="201F1E"/>
        </w:rPr>
        <w:t>Avenue to report incidents of bias, hate crimes, and microaggressions to the Office of Equity and Diversity |Title IX for appropriate investigation, supportive measures, and response.</w:t>
      </w:r>
    </w:p>
    <w:p w:rsidR="005342E8" w:rsidRDefault="005342E8" w:rsidP="005342E8">
      <w:pPr>
        <w:pStyle w:val="xmsonormal"/>
        <w:shd w:val="clear" w:color="auto" w:fill="FFFFFF"/>
        <w:spacing w:before="0" w:beforeAutospacing="0" w:after="0" w:afterAutospacing="0"/>
        <w:rPr>
          <w:color w:val="201F1E"/>
        </w:rPr>
      </w:pPr>
      <w:r>
        <w:rPr>
          <w:color w:val="201F1E"/>
        </w:rPr>
        <w:t> </w:t>
      </w:r>
    </w:p>
    <w:p w:rsidR="005342E8" w:rsidRDefault="005342E8" w:rsidP="005342E8">
      <w:pPr>
        <w:pStyle w:val="xmsonormal"/>
        <w:shd w:val="clear" w:color="auto" w:fill="FFFFFF"/>
        <w:spacing w:before="0" w:beforeAutospacing="0" w:after="0" w:afterAutospacing="0"/>
        <w:rPr>
          <w:color w:val="201F1E"/>
        </w:rPr>
      </w:pPr>
      <w:r>
        <w:rPr>
          <w:i/>
          <w:iCs/>
          <w:color w:val="201F1E"/>
        </w:rPr>
        <w:t>The Office of Disability Services and Programs - (213) 740-0776</w:t>
      </w:r>
    </w:p>
    <w:p w:rsidR="005342E8" w:rsidRDefault="00BE2FA9" w:rsidP="005342E8">
      <w:pPr>
        <w:pStyle w:val="xmsonormal"/>
        <w:shd w:val="clear" w:color="auto" w:fill="FFFFFF"/>
        <w:spacing w:before="0" w:beforeAutospacing="0" w:after="0" w:afterAutospacing="0"/>
        <w:rPr>
          <w:color w:val="201F1E"/>
        </w:rPr>
      </w:pPr>
      <w:hyperlink r:id="rId22" w:tgtFrame="_blank" w:history="1">
        <w:r w:rsidR="005342E8">
          <w:rPr>
            <w:rStyle w:val="Hyperlink"/>
            <w:color w:val="0070C0"/>
            <w:bdr w:val="none" w:sz="0" w:space="0" w:color="auto" w:frame="1"/>
          </w:rPr>
          <w:t>dsp.usc.edu</w:t>
        </w:r>
      </w:hyperlink>
    </w:p>
    <w:p w:rsidR="005342E8" w:rsidRDefault="005342E8" w:rsidP="005342E8">
      <w:pPr>
        <w:pStyle w:val="xmsonormal"/>
        <w:shd w:val="clear" w:color="auto" w:fill="FFFFFF"/>
        <w:spacing w:before="0" w:beforeAutospacing="0" w:after="0" w:afterAutospacing="0"/>
        <w:rPr>
          <w:color w:val="201F1E"/>
        </w:rPr>
      </w:pPr>
      <w:r>
        <w:rPr>
          <w:color w:val="201F1E"/>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rsidR="005342E8" w:rsidRDefault="005342E8" w:rsidP="005342E8">
      <w:pPr>
        <w:pStyle w:val="xmsonormal"/>
        <w:shd w:val="clear" w:color="auto" w:fill="FFFFFF"/>
        <w:spacing w:before="0" w:beforeAutospacing="0" w:after="0" w:afterAutospacing="0"/>
        <w:rPr>
          <w:color w:val="201F1E"/>
        </w:rPr>
      </w:pPr>
      <w:r>
        <w:rPr>
          <w:i/>
          <w:iCs/>
          <w:color w:val="201F1E"/>
        </w:rPr>
        <w:t> </w:t>
      </w:r>
    </w:p>
    <w:p w:rsidR="005342E8" w:rsidRDefault="005342E8" w:rsidP="005342E8">
      <w:pPr>
        <w:pStyle w:val="xmsonormal"/>
        <w:shd w:val="clear" w:color="auto" w:fill="FFFFFF"/>
        <w:spacing w:before="0" w:beforeAutospacing="0" w:after="160" w:afterAutospacing="0" w:line="254" w:lineRule="atLeast"/>
        <w:rPr>
          <w:color w:val="201F1E"/>
        </w:rPr>
      </w:pPr>
      <w:r>
        <w:rPr>
          <w:i/>
          <w:iCs/>
          <w:color w:val="201F1E"/>
        </w:rPr>
        <w:t>USC Support and Advocacy - (213) 821-4710</w:t>
      </w:r>
    </w:p>
    <w:p w:rsidR="005342E8" w:rsidRDefault="00BE2FA9" w:rsidP="005342E8">
      <w:pPr>
        <w:pStyle w:val="xmsonormal"/>
        <w:shd w:val="clear" w:color="auto" w:fill="FFFFFF"/>
        <w:spacing w:before="0" w:beforeAutospacing="0" w:after="0" w:afterAutospacing="0"/>
        <w:rPr>
          <w:color w:val="201F1E"/>
        </w:rPr>
      </w:pPr>
      <w:hyperlink r:id="rId23" w:tgtFrame="_blank" w:history="1">
        <w:r w:rsidR="005342E8">
          <w:rPr>
            <w:rStyle w:val="Hyperlink"/>
            <w:color w:val="0070C0"/>
            <w:bdr w:val="none" w:sz="0" w:space="0" w:color="auto" w:frame="1"/>
          </w:rPr>
          <w:t>uscsa.usc.edu</w:t>
        </w:r>
      </w:hyperlink>
    </w:p>
    <w:p w:rsidR="005342E8" w:rsidRDefault="005342E8" w:rsidP="005342E8">
      <w:pPr>
        <w:pStyle w:val="xmsonormal"/>
        <w:shd w:val="clear" w:color="auto" w:fill="FFFFFF"/>
        <w:spacing w:before="0" w:beforeAutospacing="0" w:after="0" w:afterAutospacing="0"/>
        <w:rPr>
          <w:color w:val="201F1E"/>
        </w:rPr>
      </w:pPr>
      <w:r>
        <w:rPr>
          <w:color w:val="201F1E"/>
        </w:rPr>
        <w:t>Assists students and families in resolving complex personal, financial, and academic issues adversely affecting their success as a student.</w:t>
      </w:r>
    </w:p>
    <w:p w:rsidR="005342E8" w:rsidRDefault="005342E8" w:rsidP="005342E8">
      <w:pPr>
        <w:pStyle w:val="xmsonormal"/>
        <w:shd w:val="clear" w:color="auto" w:fill="FFFFFF"/>
        <w:spacing w:before="0" w:beforeAutospacing="0" w:after="0" w:afterAutospacing="0"/>
        <w:rPr>
          <w:color w:val="201F1E"/>
        </w:rPr>
      </w:pPr>
      <w:r>
        <w:rPr>
          <w:i/>
          <w:iCs/>
          <w:color w:val="201F1E"/>
        </w:rPr>
        <w:t> </w:t>
      </w:r>
    </w:p>
    <w:p w:rsidR="005342E8" w:rsidRDefault="005342E8" w:rsidP="005342E8">
      <w:pPr>
        <w:pStyle w:val="xmsonormal"/>
        <w:shd w:val="clear" w:color="auto" w:fill="FFFFFF"/>
        <w:spacing w:before="0" w:beforeAutospacing="0" w:after="0" w:afterAutospacing="0"/>
        <w:rPr>
          <w:color w:val="201F1E"/>
        </w:rPr>
      </w:pPr>
      <w:r>
        <w:rPr>
          <w:i/>
          <w:iCs/>
          <w:color w:val="201F1E"/>
        </w:rPr>
        <w:t>Diversity at USC - (213) 740-2101</w:t>
      </w:r>
    </w:p>
    <w:p w:rsidR="005342E8" w:rsidRDefault="00BE2FA9" w:rsidP="005342E8">
      <w:pPr>
        <w:pStyle w:val="xmsonormal"/>
        <w:shd w:val="clear" w:color="auto" w:fill="FFFFFF"/>
        <w:spacing w:before="0" w:beforeAutospacing="0" w:after="0" w:afterAutospacing="0"/>
        <w:rPr>
          <w:color w:val="201F1E"/>
        </w:rPr>
      </w:pPr>
      <w:hyperlink r:id="rId24" w:tgtFrame="_blank" w:history="1">
        <w:r w:rsidR="005342E8">
          <w:rPr>
            <w:rStyle w:val="Hyperlink"/>
            <w:color w:val="0070C0"/>
            <w:bdr w:val="none" w:sz="0" w:space="0" w:color="auto" w:frame="1"/>
          </w:rPr>
          <w:t>diversity.usc.edu</w:t>
        </w:r>
      </w:hyperlink>
    </w:p>
    <w:p w:rsidR="005342E8" w:rsidRDefault="005342E8" w:rsidP="005342E8">
      <w:pPr>
        <w:pStyle w:val="xmsonormal"/>
        <w:shd w:val="clear" w:color="auto" w:fill="FFFFFF"/>
        <w:spacing w:before="0" w:beforeAutospacing="0" w:after="0" w:afterAutospacing="0"/>
        <w:rPr>
          <w:color w:val="201F1E"/>
        </w:rPr>
      </w:pPr>
      <w:r>
        <w:rPr>
          <w:color w:val="201F1E"/>
        </w:rPr>
        <w:t>Information on events, programs and training, the Provost’s Diversity and Inclusion Council, Diversity Liaisons for each academic school, chronology, participation, and various resources for students.</w:t>
      </w:r>
    </w:p>
    <w:p w:rsidR="005342E8" w:rsidRDefault="005342E8" w:rsidP="005342E8">
      <w:pPr>
        <w:pStyle w:val="xmsonormal"/>
        <w:shd w:val="clear" w:color="auto" w:fill="FFFFFF"/>
        <w:spacing w:before="0" w:beforeAutospacing="0" w:after="0" w:afterAutospacing="0"/>
        <w:rPr>
          <w:color w:val="201F1E"/>
        </w:rPr>
      </w:pPr>
      <w:r>
        <w:rPr>
          <w:color w:val="201F1E"/>
        </w:rPr>
        <w:t> </w:t>
      </w:r>
    </w:p>
    <w:p w:rsidR="005342E8" w:rsidRDefault="005342E8" w:rsidP="005342E8">
      <w:pPr>
        <w:pStyle w:val="xmsonormal"/>
        <w:shd w:val="clear" w:color="auto" w:fill="FFFFFF"/>
        <w:spacing w:before="0" w:beforeAutospacing="0" w:after="0" w:afterAutospacing="0"/>
        <w:rPr>
          <w:color w:val="201F1E"/>
        </w:rPr>
      </w:pPr>
      <w:r>
        <w:rPr>
          <w:i/>
          <w:iCs/>
          <w:color w:val="201F1E"/>
        </w:rPr>
        <w:t>USC Emergency - UPC: (213) 740-4321, HSC: (323) 442-1000 – 24/7 on call</w:t>
      </w:r>
    </w:p>
    <w:p w:rsidR="005342E8" w:rsidRDefault="00BE2FA9" w:rsidP="005342E8">
      <w:pPr>
        <w:pStyle w:val="xmsonormal"/>
        <w:shd w:val="clear" w:color="auto" w:fill="FFFFFF"/>
        <w:spacing w:before="0" w:beforeAutospacing="0" w:after="0" w:afterAutospacing="0"/>
        <w:rPr>
          <w:color w:val="201F1E"/>
        </w:rPr>
      </w:pPr>
      <w:hyperlink r:id="rId25" w:tgtFrame="_blank" w:history="1">
        <w:r w:rsidR="005342E8">
          <w:rPr>
            <w:rStyle w:val="Hyperlink"/>
            <w:color w:val="0070C0"/>
            <w:bdr w:val="none" w:sz="0" w:space="0" w:color="auto" w:frame="1"/>
          </w:rPr>
          <w:t>dps.usc.edu</w:t>
        </w:r>
      </w:hyperlink>
      <w:r w:rsidR="005342E8">
        <w:rPr>
          <w:color w:val="201F1E"/>
        </w:rPr>
        <w:t>, </w:t>
      </w:r>
      <w:hyperlink r:id="rId26" w:tgtFrame="_blank" w:history="1">
        <w:r w:rsidR="005342E8">
          <w:rPr>
            <w:rStyle w:val="Hyperlink"/>
            <w:color w:val="0070C0"/>
            <w:bdr w:val="none" w:sz="0" w:space="0" w:color="auto" w:frame="1"/>
          </w:rPr>
          <w:t>emergency.usc.edu</w:t>
        </w:r>
      </w:hyperlink>
    </w:p>
    <w:p w:rsidR="005342E8" w:rsidRDefault="005342E8" w:rsidP="005342E8">
      <w:pPr>
        <w:pStyle w:val="xmsonormal"/>
        <w:shd w:val="clear" w:color="auto" w:fill="FFFFFF"/>
        <w:spacing w:before="0" w:beforeAutospacing="0" w:after="0" w:afterAutospacing="0"/>
        <w:rPr>
          <w:color w:val="201F1E"/>
        </w:rPr>
      </w:pPr>
      <w:r>
        <w:rPr>
          <w:color w:val="201F1E"/>
        </w:rPr>
        <w:t>Emergency assistance and avenue to report a crime. Latest updates regarding safety, including ways in which instruction will be continued if an officially declared emergency makes travel to campus infeasible.</w:t>
      </w:r>
    </w:p>
    <w:p w:rsidR="005342E8" w:rsidRDefault="005342E8" w:rsidP="005342E8">
      <w:pPr>
        <w:pStyle w:val="xmsonormal"/>
        <w:shd w:val="clear" w:color="auto" w:fill="FFFFFF"/>
        <w:spacing w:before="0" w:beforeAutospacing="0" w:after="0" w:afterAutospacing="0"/>
        <w:rPr>
          <w:color w:val="201F1E"/>
        </w:rPr>
      </w:pPr>
      <w:r>
        <w:rPr>
          <w:i/>
          <w:iCs/>
          <w:color w:val="201F1E"/>
        </w:rPr>
        <w:t> </w:t>
      </w:r>
    </w:p>
    <w:p w:rsidR="005342E8" w:rsidRDefault="005342E8" w:rsidP="005342E8">
      <w:pPr>
        <w:pStyle w:val="xmsonormal"/>
        <w:shd w:val="clear" w:color="auto" w:fill="FFFFFF"/>
        <w:spacing w:before="0" w:beforeAutospacing="0" w:after="0" w:afterAutospacing="0"/>
        <w:rPr>
          <w:color w:val="201F1E"/>
        </w:rPr>
      </w:pPr>
      <w:r>
        <w:rPr>
          <w:i/>
          <w:iCs/>
          <w:color w:val="201F1E"/>
        </w:rPr>
        <w:t>USC Department of Public Safety - UPC: (213) 740-6000, HSC: (323) 442-120 – 24/7 on call</w:t>
      </w:r>
    </w:p>
    <w:p w:rsidR="005342E8" w:rsidRDefault="00BE2FA9" w:rsidP="005342E8">
      <w:pPr>
        <w:pStyle w:val="xmsonormal"/>
        <w:shd w:val="clear" w:color="auto" w:fill="FFFFFF"/>
        <w:spacing w:before="0" w:beforeAutospacing="0" w:after="0" w:afterAutospacing="0"/>
        <w:rPr>
          <w:color w:val="201F1E"/>
        </w:rPr>
      </w:pPr>
      <w:hyperlink r:id="rId27" w:tgtFrame="_blank" w:history="1">
        <w:r w:rsidR="005342E8">
          <w:rPr>
            <w:rStyle w:val="Hyperlink"/>
            <w:color w:val="0070C0"/>
            <w:bdr w:val="none" w:sz="0" w:space="0" w:color="auto" w:frame="1"/>
          </w:rPr>
          <w:t>dps.usc.edu</w:t>
        </w:r>
      </w:hyperlink>
    </w:p>
    <w:p w:rsidR="005342E8" w:rsidRDefault="005342E8" w:rsidP="005342E8">
      <w:pPr>
        <w:pStyle w:val="xmsonormal"/>
        <w:shd w:val="clear" w:color="auto" w:fill="FFFFFF"/>
        <w:spacing w:before="0" w:beforeAutospacing="0" w:after="0" w:afterAutospacing="0"/>
        <w:rPr>
          <w:color w:val="201F1E"/>
        </w:rPr>
      </w:pPr>
      <w:r>
        <w:rPr>
          <w:color w:val="201F1E"/>
        </w:rPr>
        <w:t>Non-emergency assistance or information.</w:t>
      </w:r>
    </w:p>
    <w:p w:rsidR="00794E79" w:rsidRPr="005342E8" w:rsidRDefault="005342E8" w:rsidP="005342E8">
      <w:pPr>
        <w:pStyle w:val="xmsonormal"/>
        <w:shd w:val="clear" w:color="auto" w:fill="FFFFFF"/>
        <w:spacing w:before="0" w:beforeAutospacing="0" w:after="0" w:afterAutospacing="0"/>
        <w:rPr>
          <w:color w:val="201F1E"/>
        </w:rPr>
      </w:pPr>
      <w:r>
        <w:rPr>
          <w:b/>
          <w:bCs/>
          <w:color w:val="000000"/>
          <w:bdr w:val="none" w:sz="0" w:space="0" w:color="auto" w:frame="1"/>
        </w:rPr>
        <w:t> </w:t>
      </w:r>
    </w:p>
    <w:p w:rsidR="00794E79" w:rsidRPr="00794E79" w:rsidRDefault="00794E79" w:rsidP="00794E79">
      <w:pPr>
        <w:pStyle w:val="NormalWeb"/>
        <w:spacing w:before="0" w:beforeAutospacing="0" w:after="0" w:afterAutospacing="0"/>
        <w:rPr>
          <w:b/>
          <w:bCs/>
          <w:color w:val="000000"/>
          <w:u w:val="single"/>
        </w:rPr>
      </w:pPr>
      <w:r w:rsidRPr="00794E79">
        <w:rPr>
          <w:b/>
          <w:bCs/>
          <w:color w:val="000000"/>
          <w:u w:val="single"/>
        </w:rPr>
        <w:t>Students with Disabilities</w:t>
      </w:r>
    </w:p>
    <w:p w:rsidR="00794E79" w:rsidRPr="00794E79" w:rsidRDefault="00794E79" w:rsidP="00794E79">
      <w:pPr>
        <w:rPr>
          <w:iCs/>
          <w:color w:val="000000"/>
        </w:rPr>
      </w:pPr>
    </w:p>
    <w:p w:rsidR="00794E79" w:rsidRPr="00794E79" w:rsidRDefault="00794E79" w:rsidP="00794E79">
      <w:pPr>
        <w:rPr>
          <w:color w:val="000000"/>
        </w:rPr>
      </w:pPr>
      <w:r w:rsidRPr="00794E79">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794E79">
        <w:rPr>
          <w:iCs/>
          <w:color w:val="000000"/>
        </w:rPr>
        <w:t>he Office of Disability Service</w:t>
      </w:r>
      <w:r w:rsidRPr="00794E79">
        <w:rPr>
          <w:iCs/>
          <w:color w:val="1F497D"/>
        </w:rPr>
        <w:t>s</w:t>
      </w:r>
      <w:r w:rsidRPr="00794E79">
        <w:rPr>
          <w:iCs/>
          <w:color w:val="000000"/>
        </w:rPr>
        <w:t xml:space="preserve"> and Programs (</w:t>
      </w:r>
      <w:hyperlink r:id="rId28" w:history="1">
        <w:r w:rsidRPr="00794E79">
          <w:rPr>
            <w:rStyle w:val="Hyperlink"/>
          </w:rPr>
          <w:t>www.usc.edu/disability</w:t>
        </w:r>
      </w:hyperlink>
      <w:r w:rsidRPr="00794E79">
        <w:rPr>
          <w:iCs/>
          <w:color w:val="000000"/>
        </w:rPr>
        <w:t xml:space="preserve">). DSP </w:t>
      </w:r>
      <w:r w:rsidRPr="00794E79">
        <w:rPr>
          <w:color w:val="000000"/>
        </w:rPr>
        <w:t>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Salvatori Hall) 120 and is open 8:30 a.m.–5:00 p.m., Monday through Friday. The phone number for DSP is (213) 740-0776.  Email: ability@usc.edu.</w:t>
      </w:r>
    </w:p>
    <w:p w:rsidR="00794E79" w:rsidRPr="00794E79" w:rsidRDefault="00794E79" w:rsidP="00794E79">
      <w:pPr>
        <w:rPr>
          <w:b/>
          <w:bCs/>
          <w:color w:val="000000"/>
        </w:rPr>
      </w:pPr>
    </w:p>
    <w:p w:rsidR="00D74D22" w:rsidRDefault="00D74D22" w:rsidP="00794E79">
      <w:pPr>
        <w:widowControl w:val="0"/>
        <w:autoSpaceDE w:val="0"/>
        <w:autoSpaceDN w:val="0"/>
        <w:adjustRightInd w:val="0"/>
        <w:rPr>
          <w:b/>
          <w:u w:val="single"/>
        </w:rPr>
      </w:pPr>
    </w:p>
    <w:p w:rsidR="00D74D22" w:rsidRDefault="00D74D22" w:rsidP="00794E79">
      <w:pPr>
        <w:widowControl w:val="0"/>
        <w:autoSpaceDE w:val="0"/>
        <w:autoSpaceDN w:val="0"/>
        <w:adjustRightInd w:val="0"/>
        <w:rPr>
          <w:b/>
          <w:u w:val="single"/>
        </w:rPr>
      </w:pPr>
    </w:p>
    <w:p w:rsidR="00D74D22" w:rsidRDefault="00D74D22" w:rsidP="00794E79">
      <w:pPr>
        <w:widowControl w:val="0"/>
        <w:autoSpaceDE w:val="0"/>
        <w:autoSpaceDN w:val="0"/>
        <w:adjustRightInd w:val="0"/>
        <w:rPr>
          <w:b/>
          <w:u w:val="single"/>
        </w:rPr>
      </w:pPr>
    </w:p>
    <w:p w:rsidR="00D74D22" w:rsidRDefault="00D74D22" w:rsidP="00794E79">
      <w:pPr>
        <w:widowControl w:val="0"/>
        <w:autoSpaceDE w:val="0"/>
        <w:autoSpaceDN w:val="0"/>
        <w:adjustRightInd w:val="0"/>
        <w:rPr>
          <w:b/>
          <w:u w:val="single"/>
        </w:rPr>
      </w:pPr>
    </w:p>
    <w:p w:rsidR="00794E79" w:rsidRPr="00794E79" w:rsidRDefault="00794E79" w:rsidP="00794E79">
      <w:pPr>
        <w:widowControl w:val="0"/>
        <w:autoSpaceDE w:val="0"/>
        <w:autoSpaceDN w:val="0"/>
        <w:adjustRightInd w:val="0"/>
        <w:rPr>
          <w:rFonts w:asciiTheme="minorHAnsi" w:hAnsiTheme="minorHAnsi" w:cstheme="minorHAnsi"/>
          <w:b/>
          <w:bCs/>
          <w:color w:val="000000"/>
          <w:u w:val="single"/>
        </w:rPr>
      </w:pPr>
      <w:r w:rsidRPr="00794E79">
        <w:rPr>
          <w:b/>
          <w:u w:val="single"/>
        </w:rPr>
        <w:t xml:space="preserve">Emergency Preparedness/Course Continuity </w:t>
      </w:r>
      <w:r w:rsidRPr="00794E79">
        <w:rPr>
          <w:rFonts w:asciiTheme="minorHAnsi" w:hAnsiTheme="minorHAnsi" w:cstheme="minorHAnsi"/>
          <w:b/>
          <w:bCs/>
          <w:color w:val="000000"/>
          <w:u w:val="single"/>
        </w:rPr>
        <w:t xml:space="preserve"> </w:t>
      </w:r>
    </w:p>
    <w:p w:rsidR="00794E79" w:rsidRPr="00794E79" w:rsidRDefault="00794E79" w:rsidP="00794E79">
      <w:pPr>
        <w:widowControl w:val="0"/>
        <w:autoSpaceDE w:val="0"/>
        <w:autoSpaceDN w:val="0"/>
        <w:adjustRightInd w:val="0"/>
      </w:pPr>
    </w:p>
    <w:p w:rsidR="00794E79" w:rsidRPr="00794E79" w:rsidRDefault="00794E79" w:rsidP="00794E79">
      <w:pPr>
        <w:autoSpaceDE w:val="0"/>
        <w:autoSpaceDN w:val="0"/>
        <w:adjustRightInd w:val="0"/>
      </w:pPr>
      <w:r w:rsidRPr="00794E79">
        <w:t xml:space="preserve">In case of a declared emergency if travel to campus is not feasible, the </w:t>
      </w:r>
      <w:r w:rsidRPr="00794E79">
        <w:rPr>
          <w:rFonts w:asciiTheme="minorHAnsi" w:hAnsiTheme="minorHAnsi"/>
          <w:i/>
          <w:iCs/>
          <w:color w:val="000000"/>
        </w:rPr>
        <w:t xml:space="preserve">USC Emergency Information </w:t>
      </w:r>
      <w:r w:rsidRPr="00794E79">
        <w:rPr>
          <w:rFonts w:asciiTheme="minorHAnsi" w:hAnsiTheme="minorHAnsi"/>
          <w:iCs/>
          <w:color w:val="000000"/>
        </w:rPr>
        <w:t>web site (</w:t>
      </w:r>
      <w:hyperlink r:id="rId29" w:history="1">
        <w:r w:rsidRPr="00794E79">
          <w:rPr>
            <w:rStyle w:val="Hyperlink"/>
            <w:rFonts w:asciiTheme="minorHAnsi" w:hAnsiTheme="minorHAnsi"/>
            <w:iCs/>
          </w:rPr>
          <w:t>http://emergency.usc.edu/</w:t>
        </w:r>
      </w:hyperlink>
      <w:r w:rsidRPr="00794E79">
        <w:rPr>
          <w:rFonts w:asciiTheme="minorHAnsi" w:hAnsiTheme="minorHAnsi"/>
          <w:i/>
          <w:iCs/>
        </w:rPr>
        <w:t xml:space="preserve">) </w:t>
      </w:r>
      <w:r w:rsidRPr="00794E79">
        <w:t>will provide safety and other information, including electronic means by which instructors will conduct class using a combination of USC’s Blackboard learning management system (blackboard.usc.edu), teleconferencing, and other technologies.</w:t>
      </w:r>
    </w:p>
    <w:p w:rsidR="00D97BD4" w:rsidRDefault="00D97BD4" w:rsidP="00183B99">
      <w:pPr>
        <w:autoSpaceDE w:val="0"/>
        <w:autoSpaceDN w:val="0"/>
        <w:adjustRightInd w:val="0"/>
        <w:ind w:left="540" w:hanging="540"/>
        <w:rPr>
          <w:b/>
          <w:iCs/>
        </w:rPr>
      </w:pPr>
    </w:p>
    <w:p w:rsidR="008D1904" w:rsidRPr="006C4BFD" w:rsidRDefault="001D65FA" w:rsidP="00183B99">
      <w:pPr>
        <w:autoSpaceDE w:val="0"/>
        <w:autoSpaceDN w:val="0"/>
        <w:adjustRightInd w:val="0"/>
        <w:ind w:left="540" w:hanging="540"/>
        <w:rPr>
          <w:b/>
          <w:iCs/>
          <w:u w:val="single"/>
        </w:rPr>
      </w:pPr>
      <w:r>
        <w:rPr>
          <w:b/>
          <w:iCs/>
        </w:rPr>
        <w:t>X</w:t>
      </w:r>
      <w:r w:rsidR="00D74D22">
        <w:rPr>
          <w:b/>
          <w:iCs/>
        </w:rPr>
        <w:t>V</w:t>
      </w:r>
      <w:r w:rsidR="001B7DE8">
        <w:rPr>
          <w:b/>
          <w:iCs/>
        </w:rPr>
        <w:t>I</w:t>
      </w:r>
      <w:r w:rsidR="00183B99">
        <w:rPr>
          <w:b/>
          <w:iCs/>
        </w:rPr>
        <w:t>.</w:t>
      </w:r>
      <w:r w:rsidR="0058418C">
        <w:rPr>
          <w:b/>
          <w:iCs/>
        </w:rPr>
        <w:t xml:space="preserve"> </w:t>
      </w:r>
      <w:r w:rsidR="00183B99">
        <w:rPr>
          <w:b/>
          <w:iCs/>
        </w:rPr>
        <w:tab/>
      </w:r>
      <w:r w:rsidR="008D1904" w:rsidRPr="006C4BFD">
        <w:rPr>
          <w:b/>
          <w:iCs/>
          <w:u w:val="single"/>
        </w:rPr>
        <w:t>T</w:t>
      </w:r>
      <w:r w:rsidR="000035F1">
        <w:rPr>
          <w:b/>
          <w:iCs/>
          <w:u w:val="single"/>
        </w:rPr>
        <w:t>ECHNOLOGY POLICY</w:t>
      </w:r>
    </w:p>
    <w:p w:rsidR="00AD2EE4" w:rsidRDefault="008D1904" w:rsidP="00FD5C46">
      <w:pPr>
        <w:autoSpaceDE w:val="0"/>
        <w:autoSpaceDN w:val="0"/>
        <w:adjustRightInd w:val="0"/>
        <w:rPr>
          <w:iCs/>
        </w:rPr>
      </w:pPr>
      <w:r w:rsidRPr="006C4BFD">
        <w:rPr>
          <w:iCs/>
        </w:rPr>
        <w:t>Laptop and Internet usage is not permitted during academic or professional sessions unless otherwise stated by the professor.  Use of other personal comm</w:t>
      </w:r>
      <w:r w:rsidR="005342E8">
        <w:rPr>
          <w:iCs/>
        </w:rPr>
        <w:t xml:space="preserve">unication devices, such as cell </w:t>
      </w:r>
      <w:r w:rsidR="005342E8" w:rsidRPr="006C4BFD">
        <w:rPr>
          <w:iCs/>
        </w:rPr>
        <w:t xml:space="preserve">phones, is considered unprofessional and is not permitted during academic or professional sessions.  ANY e-devices (cell phones, </w:t>
      </w:r>
      <w:r w:rsidR="005342E8">
        <w:rPr>
          <w:iCs/>
        </w:rPr>
        <w:t>i</w:t>
      </w:r>
      <w:r w:rsidR="005342E8" w:rsidRPr="006C4BFD">
        <w:rPr>
          <w:iCs/>
        </w:rPr>
        <w:t>P</w:t>
      </w:r>
      <w:r w:rsidR="005342E8">
        <w:rPr>
          <w:iCs/>
        </w:rPr>
        <w:t>ads</w:t>
      </w:r>
      <w:r w:rsidR="005342E8" w:rsidRPr="006C4BFD">
        <w:rPr>
          <w:iCs/>
        </w:rPr>
        <w:t>, other texting devices, laptops, iPods) must be completely turned off during class time.  Videotaping faculty lectures is not permitted, due to copyright infringement regulations.  Audiotaping may be permitted if approved by the professor.  Use of any recorded material is reserved exclusively for USC st</w:t>
      </w:r>
      <w:r w:rsidR="005342E8">
        <w:rPr>
          <w:iCs/>
        </w:rPr>
        <w:t>udents registered in this class</w:t>
      </w:r>
      <w:r w:rsidR="00D74D22">
        <w:rPr>
          <w:iCs/>
        </w:rPr>
        <w:t>.</w:t>
      </w:r>
    </w:p>
    <w:p w:rsidR="008D1904" w:rsidRPr="006C4BFD" w:rsidRDefault="008D1904" w:rsidP="00FD5C46">
      <w:pPr>
        <w:rPr>
          <w:b/>
        </w:rPr>
      </w:pPr>
    </w:p>
    <w:p w:rsidR="008D1904" w:rsidRPr="006C4BFD" w:rsidRDefault="002D1301" w:rsidP="005342E8">
      <w:pPr>
        <w:ind w:left="540" w:hanging="630"/>
        <w:rPr>
          <w:b/>
          <w:u w:val="single"/>
        </w:rPr>
      </w:pPr>
      <w:r>
        <w:rPr>
          <w:b/>
        </w:rPr>
        <w:t>X</w:t>
      </w:r>
      <w:r w:rsidR="00D74D22">
        <w:rPr>
          <w:b/>
        </w:rPr>
        <w:t>VII</w:t>
      </w:r>
      <w:r w:rsidR="00183B99">
        <w:rPr>
          <w:b/>
        </w:rPr>
        <w:t>.</w:t>
      </w:r>
      <w:r w:rsidR="0058418C">
        <w:rPr>
          <w:b/>
        </w:rPr>
        <w:t xml:space="preserve"> </w:t>
      </w:r>
      <w:r w:rsidR="00183B99">
        <w:rPr>
          <w:b/>
        </w:rPr>
        <w:tab/>
      </w:r>
      <w:r w:rsidR="008D1904" w:rsidRPr="006C4BFD">
        <w:rPr>
          <w:b/>
          <w:u w:val="single"/>
        </w:rPr>
        <w:t>R</w:t>
      </w:r>
      <w:r w:rsidR="000035F1">
        <w:rPr>
          <w:b/>
          <w:u w:val="single"/>
        </w:rPr>
        <w:t>ETENTION OF GRADED COURSEWORK</w:t>
      </w:r>
    </w:p>
    <w:p w:rsidR="008D1904" w:rsidRPr="006C4BFD" w:rsidRDefault="008D1904" w:rsidP="005342E8">
      <w:pPr>
        <w:ind w:left="-90"/>
      </w:pPr>
      <w:r w:rsidRPr="006C4BFD">
        <w:t xml:space="preserve">Final exams and all other graded work which affected the course grade will be retained for one year after the end of the course </w:t>
      </w:r>
      <w:r w:rsidRPr="006C4BFD">
        <w:rPr>
          <w:b/>
          <w:i/>
        </w:rPr>
        <w:t>if</w:t>
      </w:r>
      <w:r w:rsidRPr="006C4BFD">
        <w:t xml:space="preserve"> the graded work has not been returned to the student (i.e., if I returned a graded paper to you, it is your responsibility to file it, not mine).</w:t>
      </w:r>
    </w:p>
    <w:p w:rsidR="008D1904" w:rsidRPr="006C4BFD" w:rsidRDefault="008D1904" w:rsidP="00FD5C46"/>
    <w:p w:rsidR="00CB7742" w:rsidRPr="006C4BFD" w:rsidRDefault="001003E7" w:rsidP="005342E8">
      <w:pPr>
        <w:widowControl w:val="0"/>
        <w:autoSpaceDE w:val="0"/>
        <w:autoSpaceDN w:val="0"/>
        <w:adjustRightInd w:val="0"/>
        <w:ind w:left="540" w:hanging="630"/>
      </w:pPr>
      <w:r>
        <w:rPr>
          <w:b/>
        </w:rPr>
        <w:t>X</w:t>
      </w:r>
      <w:r w:rsidR="00794E79">
        <w:rPr>
          <w:b/>
        </w:rPr>
        <w:t>V</w:t>
      </w:r>
      <w:r w:rsidR="00D74D22">
        <w:rPr>
          <w:b/>
        </w:rPr>
        <w:t>III</w:t>
      </w:r>
      <w:r w:rsidR="00183B99">
        <w:rPr>
          <w:b/>
        </w:rPr>
        <w:t>.</w:t>
      </w:r>
      <w:r w:rsidR="00183B99">
        <w:rPr>
          <w:b/>
        </w:rPr>
        <w:tab/>
      </w:r>
      <w:r w:rsidR="0058418C">
        <w:rPr>
          <w:b/>
        </w:rPr>
        <w:t xml:space="preserve"> </w:t>
      </w:r>
      <w:r w:rsidR="00CB7742" w:rsidRPr="006C4BFD">
        <w:rPr>
          <w:b/>
          <w:u w:val="single"/>
        </w:rPr>
        <w:t>C</w:t>
      </w:r>
      <w:r w:rsidR="000035F1">
        <w:rPr>
          <w:b/>
          <w:u w:val="single"/>
        </w:rPr>
        <w:t>LASS NOTES POLICY</w:t>
      </w:r>
    </w:p>
    <w:p w:rsidR="006A4014" w:rsidRDefault="00CB7742" w:rsidP="005342E8">
      <w:pPr>
        <w:ind w:left="-90" w:right="-180"/>
      </w:pPr>
      <w:r w:rsidRPr="006C4BFD">
        <w:t xml:space="preserve">Notes or recordings made by students based on a university class or lecture may only be made for purposes of individual or group study, or for other non-commercial purposes that reasonably arise from the student’s membership in the class or attendance at the university. This restriction also applies to any information distributed, disseminated or in any way displayed for use in relationship to the class, whether obtained in class, via email or otherwise on the Internet, or via any other medium. Actions in violation of this policy constitute a violation of the Student Conduct Code, and may subject an individual or entity to university discipline and/or legal proceedings. </w:t>
      </w:r>
    </w:p>
    <w:p w:rsidR="00EB4BB6" w:rsidRDefault="00EB4BB6">
      <w:pPr>
        <w:rPr>
          <w:sz w:val="20"/>
          <w:szCs w:val="20"/>
        </w:rPr>
      </w:pPr>
    </w:p>
    <w:tbl>
      <w:tblPr>
        <w:tblW w:w="9990" w:type="dxa"/>
        <w:tblInd w:w="-90" w:type="dxa"/>
        <w:tblLook w:val="04A0"/>
      </w:tblPr>
      <w:tblGrid>
        <w:gridCol w:w="1260"/>
        <w:gridCol w:w="7380"/>
        <w:gridCol w:w="1350"/>
      </w:tblGrid>
      <w:tr w:rsidR="00507EDE" w:rsidRPr="001A1017" w:rsidTr="00732C89">
        <w:trPr>
          <w:trHeight w:val="400"/>
        </w:trPr>
        <w:tc>
          <w:tcPr>
            <w:tcW w:w="9990" w:type="dxa"/>
            <w:gridSpan w:val="3"/>
            <w:vAlign w:val="center"/>
            <w:hideMark/>
          </w:tcPr>
          <w:p w:rsidR="00507EDE" w:rsidRPr="001A1017" w:rsidRDefault="00D74D22" w:rsidP="00AD2EE4">
            <w:pPr>
              <w:spacing w:before="100" w:beforeAutospacing="1" w:after="100" w:afterAutospacing="1"/>
            </w:pPr>
            <w:r>
              <w:rPr>
                <w:b/>
                <w:bCs/>
              </w:rPr>
              <w:t>XIV.</w:t>
            </w:r>
            <w:r w:rsidR="00183B99">
              <w:rPr>
                <w:b/>
                <w:bCs/>
              </w:rPr>
              <w:t xml:space="preserve">  </w:t>
            </w:r>
            <w:r w:rsidR="00507EDE" w:rsidRPr="001A1017">
              <w:rPr>
                <w:b/>
                <w:bCs/>
                <w:u w:val="single"/>
              </w:rPr>
              <w:t>MARSHALL GUIDELINES</w:t>
            </w:r>
          </w:p>
        </w:tc>
      </w:tr>
      <w:tr w:rsidR="00507EDE" w:rsidRPr="001A1017" w:rsidTr="00732C89">
        <w:trPr>
          <w:trHeight w:val="792"/>
        </w:trPr>
        <w:tc>
          <w:tcPr>
            <w:tcW w:w="9990" w:type="dxa"/>
            <w:gridSpan w:val="3"/>
            <w:vAlign w:val="center"/>
            <w:hideMark/>
          </w:tcPr>
          <w:p w:rsidR="00507EDE" w:rsidRPr="001A1017" w:rsidRDefault="00507EDE" w:rsidP="00FD5C46">
            <w:pPr>
              <w:spacing w:before="100" w:beforeAutospacing="1" w:after="100" w:afterAutospacing="1"/>
            </w:pPr>
            <w:r w:rsidRPr="001A1017">
              <w:rPr>
                <w:b/>
                <w:bCs/>
                <w:u w:val="single"/>
              </w:rPr>
              <w:t>Learning Goals</w:t>
            </w:r>
            <w:r w:rsidRPr="001A1017">
              <w:t>: In this class, emphasis will be placed on the USC Marshall School of Business learning goals as follows:</w:t>
            </w:r>
          </w:p>
        </w:tc>
      </w:tr>
      <w:tr w:rsidR="00507EDE" w:rsidRPr="001A1017" w:rsidTr="00732C89">
        <w:trPr>
          <w:trHeight w:val="560"/>
        </w:trPr>
        <w:tc>
          <w:tcPr>
            <w:tcW w:w="1260" w:type="dxa"/>
            <w:vAlign w:val="bottom"/>
            <w:hideMark/>
          </w:tcPr>
          <w:p w:rsidR="00507EDE" w:rsidRPr="001A1017" w:rsidRDefault="00507EDE" w:rsidP="00FD5C46">
            <w:pPr>
              <w:spacing w:before="100" w:beforeAutospacing="1" w:after="100" w:afterAutospacing="1"/>
              <w:jc w:val="center"/>
            </w:pPr>
            <w:r w:rsidRPr="001A1017">
              <w:rPr>
                <w:b/>
                <w:bCs/>
              </w:rPr>
              <w:t>Goal</w:t>
            </w:r>
          </w:p>
        </w:tc>
        <w:tc>
          <w:tcPr>
            <w:tcW w:w="7380" w:type="dxa"/>
            <w:vAlign w:val="bottom"/>
            <w:hideMark/>
          </w:tcPr>
          <w:p w:rsidR="00507EDE" w:rsidRPr="001A1017" w:rsidRDefault="00507EDE" w:rsidP="00FD5C46">
            <w:pPr>
              <w:spacing w:before="100" w:beforeAutospacing="1" w:after="100" w:afterAutospacing="1"/>
            </w:pPr>
            <w:r w:rsidRPr="001A1017">
              <w:rPr>
                <w:b/>
                <w:bCs/>
              </w:rPr>
              <w:t>Description</w:t>
            </w:r>
          </w:p>
        </w:tc>
        <w:tc>
          <w:tcPr>
            <w:tcW w:w="1350" w:type="dxa"/>
            <w:vAlign w:val="center"/>
            <w:hideMark/>
          </w:tcPr>
          <w:p w:rsidR="00507EDE" w:rsidRPr="001A1017" w:rsidRDefault="00507EDE" w:rsidP="00FD5C46">
            <w:pPr>
              <w:spacing w:before="100" w:beforeAutospacing="1" w:after="100" w:afterAutospacing="1"/>
            </w:pPr>
            <w:r w:rsidRPr="001A1017">
              <w:rPr>
                <w:b/>
                <w:bCs/>
              </w:rPr>
              <w:t>Course Emphasis</w:t>
            </w:r>
          </w:p>
        </w:tc>
      </w:tr>
      <w:tr w:rsidR="00507EDE" w:rsidRPr="001A1017" w:rsidTr="00CC6D53">
        <w:trPr>
          <w:trHeight w:val="1026"/>
        </w:trPr>
        <w:tc>
          <w:tcPr>
            <w:tcW w:w="1260" w:type="dxa"/>
            <w:hideMark/>
          </w:tcPr>
          <w:p w:rsidR="00507EDE" w:rsidRPr="001A1017" w:rsidRDefault="00507EDE" w:rsidP="00CC6D53">
            <w:pPr>
              <w:spacing w:before="120"/>
              <w:jc w:val="center"/>
            </w:pPr>
            <w:r w:rsidRPr="001A1017">
              <w:rPr>
                <w:b/>
                <w:bCs/>
              </w:rPr>
              <w:t>1</w:t>
            </w:r>
          </w:p>
        </w:tc>
        <w:tc>
          <w:tcPr>
            <w:tcW w:w="7380" w:type="dxa"/>
            <w:vAlign w:val="center"/>
            <w:hideMark/>
          </w:tcPr>
          <w:p w:rsidR="009354E4" w:rsidRPr="009354E4" w:rsidRDefault="009354E4" w:rsidP="009354E4">
            <w:pPr>
              <w:rPr>
                <w:rFonts w:ascii="Times" w:hAnsi="Times"/>
              </w:rPr>
            </w:pPr>
            <w:r w:rsidRPr="009354E4">
              <w:rPr>
                <w:rFonts w:ascii="Times" w:hAnsi="Times"/>
              </w:rPr>
              <w:t xml:space="preserve">Our graduates will demonstrate critical thinking skills </w:t>
            </w:r>
            <w:r w:rsidRPr="009354E4">
              <w:rPr>
                <w:rFonts w:ascii="Times" w:hAnsi="Times"/>
                <w:i/>
              </w:rPr>
              <w:t>so as to become future-oriented problem solvers, innovators and decision makers in diverse and rapidly changing business environments.</w:t>
            </w:r>
          </w:p>
        </w:tc>
        <w:tc>
          <w:tcPr>
            <w:tcW w:w="1350" w:type="dxa"/>
            <w:vAlign w:val="center"/>
            <w:hideMark/>
          </w:tcPr>
          <w:p w:rsidR="00507EDE" w:rsidRPr="001A1017" w:rsidRDefault="00507EDE" w:rsidP="00FD5C46">
            <w:r w:rsidRPr="001A1017">
              <w:t>Moderate</w:t>
            </w:r>
          </w:p>
        </w:tc>
      </w:tr>
      <w:tr w:rsidR="00507EDE" w:rsidRPr="001A1017" w:rsidTr="00CC6D53">
        <w:trPr>
          <w:trHeight w:val="927"/>
        </w:trPr>
        <w:tc>
          <w:tcPr>
            <w:tcW w:w="1260" w:type="dxa"/>
            <w:hideMark/>
          </w:tcPr>
          <w:p w:rsidR="00507EDE" w:rsidRPr="001A1017" w:rsidRDefault="00507EDE" w:rsidP="00CC6D53">
            <w:pPr>
              <w:spacing w:before="120"/>
              <w:jc w:val="center"/>
            </w:pPr>
            <w:r w:rsidRPr="001A1017">
              <w:rPr>
                <w:b/>
                <w:bCs/>
              </w:rPr>
              <w:t>2</w:t>
            </w:r>
          </w:p>
        </w:tc>
        <w:tc>
          <w:tcPr>
            <w:tcW w:w="7380" w:type="dxa"/>
            <w:vAlign w:val="center"/>
            <w:hideMark/>
          </w:tcPr>
          <w:p w:rsidR="00507EDE" w:rsidRPr="009354E4" w:rsidRDefault="009354E4" w:rsidP="00FD5C46">
            <w:r w:rsidRPr="009354E4">
              <w:rPr>
                <w:rFonts w:ascii="Times" w:hAnsi="Times"/>
              </w:rPr>
              <w:t xml:space="preserve">Our graduates will develop people and leadership skills to promote their effectiveness </w:t>
            </w:r>
            <w:r w:rsidRPr="00CC6D53">
              <w:rPr>
                <w:rFonts w:ascii="Times" w:hAnsi="Times"/>
                <w:i/>
              </w:rPr>
              <w:t>as business managers and leaders in the 21</w:t>
            </w:r>
            <w:r w:rsidRPr="00CC6D53">
              <w:rPr>
                <w:rFonts w:ascii="Times" w:hAnsi="Times"/>
                <w:i/>
                <w:vertAlign w:val="superscript"/>
              </w:rPr>
              <w:t>st</w:t>
            </w:r>
            <w:r w:rsidRPr="00CC6D53">
              <w:rPr>
                <w:rFonts w:ascii="Times" w:hAnsi="Times"/>
                <w:i/>
              </w:rPr>
              <w:t xml:space="preserve"> century’s evolving work and organizational structures</w:t>
            </w:r>
          </w:p>
        </w:tc>
        <w:tc>
          <w:tcPr>
            <w:tcW w:w="1350" w:type="dxa"/>
            <w:vAlign w:val="center"/>
            <w:hideMark/>
          </w:tcPr>
          <w:p w:rsidR="00507EDE" w:rsidRPr="001A1017" w:rsidRDefault="00507EDE" w:rsidP="00FD5C46">
            <w:r w:rsidRPr="001A1017">
              <w:t>Moderate</w:t>
            </w:r>
          </w:p>
        </w:tc>
      </w:tr>
      <w:tr w:rsidR="00507EDE" w:rsidRPr="001A1017" w:rsidTr="00CC6D53">
        <w:trPr>
          <w:trHeight w:val="840"/>
        </w:trPr>
        <w:tc>
          <w:tcPr>
            <w:tcW w:w="1260" w:type="dxa"/>
            <w:hideMark/>
          </w:tcPr>
          <w:p w:rsidR="00507EDE" w:rsidRPr="001A1017" w:rsidRDefault="00507EDE" w:rsidP="00CC6D53">
            <w:pPr>
              <w:spacing w:before="120"/>
              <w:jc w:val="center"/>
            </w:pPr>
            <w:r w:rsidRPr="001A1017">
              <w:rPr>
                <w:b/>
                <w:bCs/>
              </w:rPr>
              <w:t>3</w:t>
            </w:r>
          </w:p>
        </w:tc>
        <w:tc>
          <w:tcPr>
            <w:tcW w:w="7380" w:type="dxa"/>
            <w:vAlign w:val="center"/>
            <w:hideMark/>
          </w:tcPr>
          <w:p w:rsidR="00507EDE" w:rsidRPr="001A1017" w:rsidRDefault="009354E4" w:rsidP="00FD5C46">
            <w:r w:rsidRPr="00952CF1">
              <w:rPr>
                <w:rFonts w:ascii="Times" w:hAnsi="Times"/>
              </w:rPr>
              <w:t xml:space="preserve">Our graduates will be effective communicators </w:t>
            </w:r>
            <w:r w:rsidRPr="00CC6D53">
              <w:rPr>
                <w:rFonts w:ascii="Times" w:hAnsi="Times"/>
                <w:i/>
              </w:rPr>
              <w:t>to facilitate information flow in organizational, social, and intercultural contexts</w:t>
            </w:r>
            <w:r>
              <w:rPr>
                <w:rFonts w:ascii="Times" w:hAnsi="Times"/>
              </w:rPr>
              <w:t>.</w:t>
            </w:r>
          </w:p>
        </w:tc>
        <w:tc>
          <w:tcPr>
            <w:tcW w:w="1350" w:type="dxa"/>
            <w:vAlign w:val="center"/>
            <w:hideMark/>
          </w:tcPr>
          <w:p w:rsidR="00507EDE" w:rsidRPr="001A1017" w:rsidRDefault="00507EDE" w:rsidP="00FD5C46">
            <w:r w:rsidRPr="001A1017">
              <w:t>High</w:t>
            </w:r>
          </w:p>
        </w:tc>
      </w:tr>
      <w:tr w:rsidR="00507EDE" w:rsidRPr="001A1017" w:rsidTr="00CC6D53">
        <w:trPr>
          <w:trHeight w:val="560"/>
        </w:trPr>
        <w:tc>
          <w:tcPr>
            <w:tcW w:w="1260" w:type="dxa"/>
            <w:hideMark/>
          </w:tcPr>
          <w:p w:rsidR="00507EDE" w:rsidRPr="001A1017" w:rsidRDefault="00507EDE" w:rsidP="00CC6D53">
            <w:pPr>
              <w:spacing w:before="120"/>
              <w:jc w:val="center"/>
            </w:pPr>
            <w:r w:rsidRPr="001A1017">
              <w:rPr>
                <w:b/>
                <w:bCs/>
              </w:rPr>
              <w:t>4</w:t>
            </w:r>
          </w:p>
        </w:tc>
        <w:tc>
          <w:tcPr>
            <w:tcW w:w="7380" w:type="dxa"/>
            <w:vAlign w:val="center"/>
            <w:hideMark/>
          </w:tcPr>
          <w:p w:rsidR="00507EDE" w:rsidRPr="009354E4" w:rsidRDefault="009354E4" w:rsidP="00FD5C46">
            <w:r w:rsidRPr="009354E4">
              <w:rPr>
                <w:rFonts w:ascii="Times" w:hAnsi="Times"/>
              </w:rPr>
              <w:t xml:space="preserve">Our graduates will demonstrate ethical reasoning skills, understand social, civic, and professional responsibilities </w:t>
            </w:r>
            <w:r w:rsidRPr="00CC6D53">
              <w:rPr>
                <w:rFonts w:ascii="Times" w:hAnsi="Times"/>
                <w:i/>
              </w:rPr>
              <w:t>and aspire to add value to society</w:t>
            </w:r>
          </w:p>
        </w:tc>
        <w:tc>
          <w:tcPr>
            <w:tcW w:w="1350" w:type="dxa"/>
            <w:vAlign w:val="center"/>
            <w:hideMark/>
          </w:tcPr>
          <w:p w:rsidR="00507EDE" w:rsidRPr="001A1017" w:rsidRDefault="00507EDE" w:rsidP="00FD5C46">
            <w:r w:rsidRPr="001A1017">
              <w:t>Moderate</w:t>
            </w:r>
          </w:p>
        </w:tc>
      </w:tr>
      <w:tr w:rsidR="00507EDE" w:rsidRPr="001A1017" w:rsidTr="00CC6D53">
        <w:trPr>
          <w:trHeight w:val="840"/>
        </w:trPr>
        <w:tc>
          <w:tcPr>
            <w:tcW w:w="1260" w:type="dxa"/>
            <w:hideMark/>
          </w:tcPr>
          <w:p w:rsidR="00507EDE" w:rsidRPr="001A1017" w:rsidRDefault="00507EDE" w:rsidP="00CC6D53">
            <w:pPr>
              <w:spacing w:before="240"/>
              <w:jc w:val="center"/>
            </w:pPr>
            <w:r w:rsidRPr="001A1017">
              <w:rPr>
                <w:b/>
                <w:bCs/>
              </w:rPr>
              <w:t>5</w:t>
            </w:r>
          </w:p>
        </w:tc>
        <w:tc>
          <w:tcPr>
            <w:tcW w:w="7380" w:type="dxa"/>
            <w:vAlign w:val="center"/>
            <w:hideMark/>
          </w:tcPr>
          <w:p w:rsidR="00C14D3D" w:rsidRPr="00621062" w:rsidRDefault="00C14D3D" w:rsidP="00FD5C46">
            <w:pPr>
              <w:rPr>
                <w:sz w:val="20"/>
                <w:szCs w:val="20"/>
              </w:rPr>
            </w:pPr>
          </w:p>
          <w:p w:rsidR="00507EDE" w:rsidRPr="001A1017" w:rsidRDefault="009354E4" w:rsidP="00FD5C46">
            <w:r w:rsidRPr="00952CF1">
              <w:rPr>
                <w:rFonts w:ascii="Times" w:hAnsi="Times"/>
              </w:rPr>
              <w:t xml:space="preserve">Our graduates will develop a global business perspective. They will understand how local, regional, and international markets, and economic, social and cultural issues impact business decisions </w:t>
            </w:r>
            <w:r w:rsidRPr="00952CF1">
              <w:rPr>
                <w:rFonts w:ascii="Times" w:hAnsi="Times"/>
                <w:i/>
              </w:rPr>
              <w:t>so as to anticipate new opportunities in any marketplace.</w:t>
            </w:r>
          </w:p>
        </w:tc>
        <w:tc>
          <w:tcPr>
            <w:tcW w:w="1350" w:type="dxa"/>
            <w:vAlign w:val="center"/>
            <w:hideMark/>
          </w:tcPr>
          <w:p w:rsidR="00C14D3D" w:rsidRPr="00621062" w:rsidRDefault="00C14D3D" w:rsidP="00FD5C46">
            <w:pPr>
              <w:rPr>
                <w:sz w:val="20"/>
                <w:szCs w:val="20"/>
              </w:rPr>
            </w:pPr>
          </w:p>
          <w:p w:rsidR="00507EDE" w:rsidRPr="001A1017" w:rsidRDefault="00507EDE" w:rsidP="00FD5C46">
            <w:r w:rsidRPr="001A1017">
              <w:t>High</w:t>
            </w:r>
          </w:p>
        </w:tc>
      </w:tr>
      <w:tr w:rsidR="00507EDE" w:rsidRPr="001A1017" w:rsidTr="00CC6D53">
        <w:trPr>
          <w:trHeight w:val="840"/>
        </w:trPr>
        <w:tc>
          <w:tcPr>
            <w:tcW w:w="1260" w:type="dxa"/>
            <w:hideMark/>
          </w:tcPr>
          <w:p w:rsidR="00507EDE" w:rsidRPr="001A1017" w:rsidRDefault="00507EDE" w:rsidP="00CC6D53">
            <w:pPr>
              <w:spacing w:before="240"/>
              <w:jc w:val="center"/>
            </w:pPr>
            <w:r w:rsidRPr="001A1017">
              <w:rPr>
                <w:b/>
                <w:bCs/>
              </w:rPr>
              <w:t>6</w:t>
            </w:r>
          </w:p>
        </w:tc>
        <w:tc>
          <w:tcPr>
            <w:tcW w:w="7380" w:type="dxa"/>
            <w:vAlign w:val="center"/>
            <w:hideMark/>
          </w:tcPr>
          <w:p w:rsidR="00C14D3D" w:rsidRPr="00621062" w:rsidRDefault="00C14D3D" w:rsidP="00FD5C46">
            <w:pPr>
              <w:rPr>
                <w:sz w:val="20"/>
                <w:szCs w:val="20"/>
              </w:rPr>
            </w:pPr>
          </w:p>
          <w:p w:rsidR="00CC6D53" w:rsidRPr="00F90AC5" w:rsidRDefault="00CC6D53" w:rsidP="00CC6D53">
            <w:pPr>
              <w:rPr>
                <w:rFonts w:ascii="Times" w:hAnsi="Times"/>
              </w:rPr>
            </w:pPr>
            <w:r w:rsidRPr="00F90AC5">
              <w:rPr>
                <w:rFonts w:ascii="Times" w:hAnsi="Times"/>
              </w:rPr>
              <w:t xml:space="preserve">Our graduates will understand types of markets and key business areas and their interaction </w:t>
            </w:r>
            <w:r w:rsidRPr="00F90AC5">
              <w:rPr>
                <w:rFonts w:ascii="Times" w:hAnsi="Times"/>
                <w:i/>
              </w:rPr>
              <w:t>to effectively manage different types of enterprises.</w:t>
            </w:r>
            <w:r w:rsidRPr="00F90AC5">
              <w:rPr>
                <w:rFonts w:ascii="Times" w:hAnsi="Times"/>
              </w:rPr>
              <w:t xml:space="preserve"> </w:t>
            </w:r>
          </w:p>
          <w:p w:rsidR="00507EDE" w:rsidRPr="001A1017" w:rsidRDefault="00507EDE" w:rsidP="00FD5C46">
            <w:r w:rsidRPr="001A1017">
              <w:rPr>
                <w:i/>
                <w:iCs/>
              </w:rPr>
              <w:t>flow in organizational, social, and intercultural contexts.</w:t>
            </w:r>
          </w:p>
        </w:tc>
        <w:tc>
          <w:tcPr>
            <w:tcW w:w="1350" w:type="dxa"/>
            <w:vAlign w:val="center"/>
            <w:hideMark/>
          </w:tcPr>
          <w:p w:rsidR="00C14D3D" w:rsidRPr="00621062" w:rsidRDefault="00C14D3D" w:rsidP="00FD5C46">
            <w:pPr>
              <w:rPr>
                <w:sz w:val="20"/>
                <w:szCs w:val="20"/>
              </w:rPr>
            </w:pPr>
          </w:p>
          <w:p w:rsidR="00507EDE" w:rsidRPr="001A1017" w:rsidRDefault="00507EDE" w:rsidP="00FD5C46">
            <w:r w:rsidRPr="001A1017">
              <w:t>Moderate</w:t>
            </w:r>
          </w:p>
        </w:tc>
      </w:tr>
    </w:tbl>
    <w:p w:rsidR="002D1301" w:rsidRDefault="002D1301">
      <w:pPr>
        <w:rPr>
          <w:b/>
        </w:rPr>
      </w:pPr>
    </w:p>
    <w:p w:rsidR="005342E8" w:rsidRDefault="005342E8" w:rsidP="004A5B16">
      <w:pPr>
        <w:jc w:val="center"/>
        <w:rPr>
          <w:b/>
        </w:rPr>
      </w:pPr>
    </w:p>
    <w:p w:rsidR="005342E8" w:rsidRDefault="005342E8" w:rsidP="004A5B16">
      <w:pPr>
        <w:jc w:val="center"/>
        <w:rPr>
          <w:b/>
        </w:rPr>
        <w:sectPr w:rsidR="005342E8" w:rsidSect="00554F27">
          <w:footerReference w:type="default" r:id="rId30"/>
          <w:pgSz w:w="12240" w:h="15840"/>
          <w:pgMar w:top="1170" w:right="1350" w:bottom="1080" w:left="1440" w:header="720" w:footer="720" w:gutter="0"/>
          <w:cols w:space="720"/>
          <w:docGrid w:linePitch="360"/>
        </w:sectPr>
      </w:pPr>
    </w:p>
    <w:p w:rsidR="00EE2548" w:rsidRDefault="00EE2548" w:rsidP="00EE2548">
      <w:pPr>
        <w:jc w:val="center"/>
        <w:rPr>
          <w:b/>
        </w:rPr>
      </w:pPr>
      <w:r>
        <w:rPr>
          <w:b/>
        </w:rPr>
        <w:t>COURSE CALENDAR</w:t>
      </w:r>
    </w:p>
    <w:p w:rsidR="00EE2548" w:rsidRPr="00B95E9E" w:rsidRDefault="00EE2548" w:rsidP="00EE2548">
      <w:pPr>
        <w:jc w:val="center"/>
        <w:rPr>
          <w:b/>
        </w:rPr>
      </w:pPr>
      <w:r>
        <w:rPr>
          <w:b/>
        </w:rPr>
        <w:t>(SD = Slide deck; A = Article; C = Case)</w:t>
      </w:r>
    </w:p>
    <w:tbl>
      <w:tblPr>
        <w:tblStyle w:val="TableGrid"/>
        <w:tblW w:w="9923" w:type="dxa"/>
        <w:tblInd w:w="-185" w:type="dxa"/>
        <w:tblBorders>
          <w:top w:val="single" w:sz="18" w:space="0" w:color="auto"/>
          <w:right w:val="none" w:sz="0" w:space="0" w:color="auto"/>
          <w:insideH w:val="single" w:sz="18" w:space="0" w:color="auto"/>
          <w:insideV w:val="none" w:sz="0" w:space="0" w:color="auto"/>
        </w:tblBorders>
        <w:tblLayout w:type="fixed"/>
        <w:tblLook w:val="04A0"/>
      </w:tblPr>
      <w:tblGrid>
        <w:gridCol w:w="1463"/>
        <w:gridCol w:w="5040"/>
        <w:gridCol w:w="3420"/>
      </w:tblGrid>
      <w:tr w:rsidR="00EE2548" w:rsidRPr="0004417D" w:rsidTr="0084043A">
        <w:tc>
          <w:tcPr>
            <w:tcW w:w="1463" w:type="dxa"/>
            <w:tcBorders>
              <w:left w:val="single" w:sz="4" w:space="0" w:color="auto"/>
              <w:bottom w:val="single" w:sz="18" w:space="0" w:color="auto"/>
              <w:right w:val="single" w:sz="4" w:space="0" w:color="auto"/>
            </w:tcBorders>
          </w:tcPr>
          <w:p w:rsidR="00EE2548" w:rsidRDefault="00EE2548" w:rsidP="0084043A">
            <w:pPr>
              <w:rPr>
                <w:b/>
              </w:rPr>
            </w:pPr>
          </w:p>
          <w:p w:rsidR="00EE2548" w:rsidRPr="0004417D" w:rsidRDefault="00EE2548" w:rsidP="0084043A">
            <w:pPr>
              <w:rPr>
                <w:b/>
              </w:rPr>
            </w:pPr>
            <w:r w:rsidRPr="0004417D">
              <w:rPr>
                <w:b/>
              </w:rPr>
              <w:t>DATE</w:t>
            </w:r>
          </w:p>
        </w:tc>
        <w:tc>
          <w:tcPr>
            <w:tcW w:w="5040" w:type="dxa"/>
            <w:tcBorders>
              <w:left w:val="single" w:sz="4" w:space="0" w:color="auto"/>
              <w:bottom w:val="single" w:sz="18" w:space="0" w:color="auto"/>
              <w:right w:val="single" w:sz="4" w:space="0" w:color="auto"/>
            </w:tcBorders>
          </w:tcPr>
          <w:p w:rsidR="00EE2548" w:rsidRDefault="00EE2548" w:rsidP="0084043A">
            <w:pPr>
              <w:rPr>
                <w:b/>
              </w:rPr>
            </w:pPr>
          </w:p>
          <w:p w:rsidR="00EE2548" w:rsidRPr="0004417D" w:rsidRDefault="00EE2548" w:rsidP="0084043A">
            <w:pPr>
              <w:rPr>
                <w:b/>
              </w:rPr>
            </w:pPr>
            <w:r>
              <w:rPr>
                <w:b/>
              </w:rPr>
              <w:t xml:space="preserve">CLASS </w:t>
            </w:r>
            <w:r w:rsidRPr="0004417D">
              <w:rPr>
                <w:b/>
              </w:rPr>
              <w:t>TOPIC</w:t>
            </w:r>
            <w:r>
              <w:rPr>
                <w:b/>
              </w:rPr>
              <w:t>S</w:t>
            </w:r>
          </w:p>
        </w:tc>
        <w:tc>
          <w:tcPr>
            <w:tcW w:w="3420" w:type="dxa"/>
            <w:tcBorders>
              <w:left w:val="single" w:sz="4" w:space="0" w:color="auto"/>
              <w:bottom w:val="single" w:sz="18" w:space="0" w:color="auto"/>
              <w:right w:val="single" w:sz="4" w:space="0" w:color="auto"/>
            </w:tcBorders>
          </w:tcPr>
          <w:p w:rsidR="00EE2548" w:rsidRPr="0004417D" w:rsidRDefault="00EE2548" w:rsidP="0084043A">
            <w:pPr>
              <w:jc w:val="center"/>
              <w:rPr>
                <w:b/>
              </w:rPr>
            </w:pPr>
            <w:r>
              <w:rPr>
                <w:b/>
              </w:rPr>
              <w:t>READINGS AND HOMEWORK*</w:t>
            </w:r>
          </w:p>
        </w:tc>
      </w:tr>
      <w:tr w:rsidR="00EE2548" w:rsidRPr="0004417D" w:rsidTr="0084043A">
        <w:tc>
          <w:tcPr>
            <w:tcW w:w="1463" w:type="dxa"/>
            <w:tcBorders>
              <w:top w:val="single" w:sz="18" w:space="0" w:color="auto"/>
              <w:left w:val="single" w:sz="4" w:space="0" w:color="auto"/>
              <w:bottom w:val="single" w:sz="4" w:space="0" w:color="auto"/>
            </w:tcBorders>
          </w:tcPr>
          <w:p w:rsidR="00EE2548" w:rsidRPr="0004417D" w:rsidRDefault="00EE2548" w:rsidP="0084043A">
            <w:r>
              <w:t>8/17</w:t>
            </w:r>
          </w:p>
        </w:tc>
        <w:tc>
          <w:tcPr>
            <w:tcW w:w="5040" w:type="dxa"/>
            <w:tcBorders>
              <w:top w:val="single" w:sz="18" w:space="0" w:color="auto"/>
              <w:left w:val="single" w:sz="4" w:space="0" w:color="auto"/>
              <w:bottom w:val="single" w:sz="4" w:space="0" w:color="auto"/>
              <w:right w:val="single" w:sz="4" w:space="0" w:color="auto"/>
            </w:tcBorders>
          </w:tcPr>
          <w:p w:rsidR="00EE2548" w:rsidRDefault="00EE2548" w:rsidP="0084043A">
            <w:r>
              <w:t>SD #1 – Introduction to M&amp;A</w:t>
            </w:r>
          </w:p>
          <w:p w:rsidR="00EE2548" w:rsidRPr="0004417D" w:rsidRDefault="00EE2548" w:rsidP="0084043A"/>
        </w:tc>
        <w:tc>
          <w:tcPr>
            <w:tcW w:w="3420" w:type="dxa"/>
            <w:tcBorders>
              <w:top w:val="single" w:sz="18" w:space="0" w:color="auto"/>
              <w:left w:val="single" w:sz="4" w:space="0" w:color="auto"/>
              <w:bottom w:val="single" w:sz="4" w:space="0" w:color="auto"/>
              <w:right w:val="single" w:sz="4" w:space="0" w:color="auto"/>
            </w:tcBorders>
          </w:tcPr>
          <w:p w:rsidR="00EE2548" w:rsidRPr="00161722" w:rsidRDefault="00EE2548" w:rsidP="0084043A">
            <w:r>
              <w:t>Text Pg. 1-12</w:t>
            </w:r>
          </w:p>
        </w:tc>
      </w:tr>
      <w:tr w:rsidR="00EE2548" w:rsidRPr="0004417D" w:rsidTr="0084043A">
        <w:tc>
          <w:tcPr>
            <w:tcW w:w="1463" w:type="dxa"/>
            <w:tcBorders>
              <w:top w:val="single" w:sz="4" w:space="0" w:color="auto"/>
              <w:left w:val="single" w:sz="4" w:space="0" w:color="auto"/>
              <w:bottom w:val="single" w:sz="4" w:space="0" w:color="auto"/>
            </w:tcBorders>
          </w:tcPr>
          <w:p w:rsidR="00EE2548" w:rsidRDefault="00EE2548" w:rsidP="0084043A">
            <w:r>
              <w:t>8/19</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Impact of the Pandemic on M&amp;A Transactions</w:t>
            </w:r>
          </w:p>
          <w:p w:rsidR="00CD489C" w:rsidRDefault="0084043A" w:rsidP="00CD489C">
            <w:r>
              <w:t xml:space="preserve">SD #2-SD #3 – </w:t>
            </w:r>
            <w:r w:rsidR="00CD489C">
              <w:t>Common Motivations for M&amp;A Activity</w:t>
            </w:r>
          </w:p>
          <w:p w:rsidR="00CD489C" w:rsidRDefault="00CD489C" w:rsidP="00CD489C">
            <w:r>
              <w:t>SD #4 – The Flow of a M&amp;A Deal</w:t>
            </w:r>
          </w:p>
          <w:p w:rsidR="00EE2548" w:rsidRDefault="0084043A" w:rsidP="00CD489C">
            <w:r>
              <w:t xml:space="preserve"> </w:t>
            </w:r>
          </w:p>
        </w:tc>
        <w:tc>
          <w:tcPr>
            <w:tcW w:w="3420" w:type="dxa"/>
            <w:tcBorders>
              <w:top w:val="single" w:sz="4" w:space="0" w:color="auto"/>
              <w:left w:val="single" w:sz="4" w:space="0" w:color="auto"/>
              <w:bottom w:val="single" w:sz="4" w:space="0" w:color="auto"/>
              <w:right w:val="single" w:sz="4" w:space="0" w:color="auto"/>
            </w:tcBorders>
          </w:tcPr>
          <w:p w:rsidR="00EE2548" w:rsidRPr="00606E0D" w:rsidRDefault="00EE2548" w:rsidP="0084043A">
            <w:r>
              <w:t>Text Pg. 13-4</w:t>
            </w:r>
            <w:r w:rsidR="0084043A">
              <w:t>6</w:t>
            </w:r>
          </w:p>
        </w:tc>
      </w:tr>
      <w:tr w:rsidR="00EE2548" w:rsidRPr="0004417D" w:rsidTr="0084043A">
        <w:tc>
          <w:tcPr>
            <w:tcW w:w="1463" w:type="dxa"/>
            <w:tcBorders>
              <w:top w:val="single" w:sz="4" w:space="0" w:color="auto"/>
              <w:left w:val="single" w:sz="4" w:space="0" w:color="auto"/>
              <w:bottom w:val="single" w:sz="4" w:space="0" w:color="auto"/>
            </w:tcBorders>
          </w:tcPr>
          <w:p w:rsidR="00EE2548" w:rsidRDefault="00EE2548" w:rsidP="0084043A">
            <w:r>
              <w:t>8/24</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SD #</w:t>
            </w:r>
            <w:r w:rsidR="00CD489C">
              <w:t>5</w:t>
            </w:r>
            <w:r>
              <w:t xml:space="preserve"> – Strategy</w:t>
            </w:r>
            <w:r w:rsidR="00CD489C">
              <w:t xml:space="preserve"> </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Pr="000F617B" w:rsidRDefault="0084043A" w:rsidP="0084043A">
            <w:r>
              <w:t>Text Pg. 46</w:t>
            </w:r>
            <w:r w:rsidR="00EE2548">
              <w:t>-68</w:t>
            </w:r>
          </w:p>
        </w:tc>
      </w:tr>
      <w:tr w:rsidR="00EE2548" w:rsidRPr="0004417D" w:rsidTr="0084043A">
        <w:tc>
          <w:tcPr>
            <w:tcW w:w="1463" w:type="dxa"/>
            <w:tcBorders>
              <w:top w:val="single" w:sz="4" w:space="0" w:color="auto"/>
              <w:left w:val="single" w:sz="4" w:space="0" w:color="auto"/>
              <w:bottom w:val="single" w:sz="4" w:space="0" w:color="auto"/>
            </w:tcBorders>
          </w:tcPr>
          <w:p w:rsidR="00EE2548" w:rsidRDefault="00EE2548" w:rsidP="0084043A">
            <w:r>
              <w:t>8/26</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S</w:t>
            </w:r>
            <w:r w:rsidR="00CD489C">
              <w:t>D #5 – S</w:t>
            </w:r>
            <w:r>
              <w:t>trategy – continued</w:t>
            </w:r>
          </w:p>
        </w:tc>
        <w:tc>
          <w:tcPr>
            <w:tcW w:w="3420" w:type="dxa"/>
            <w:tcBorders>
              <w:top w:val="single" w:sz="4" w:space="0" w:color="auto"/>
              <w:left w:val="single" w:sz="4" w:space="0" w:color="auto"/>
              <w:bottom w:val="single" w:sz="4" w:space="0" w:color="auto"/>
              <w:right w:val="single" w:sz="4" w:space="0" w:color="auto"/>
            </w:tcBorders>
          </w:tcPr>
          <w:p w:rsidR="00EE2548" w:rsidRDefault="0084043A" w:rsidP="0084043A">
            <w:r>
              <w:t>Text Pg. 68-84</w:t>
            </w:r>
          </w:p>
          <w:p w:rsidR="00EE2548" w:rsidRPr="00AF59A5" w:rsidRDefault="00EE2548" w:rsidP="0084043A"/>
        </w:tc>
      </w:tr>
      <w:tr w:rsidR="00EE2548" w:rsidRPr="0004417D" w:rsidTr="0084043A">
        <w:tc>
          <w:tcPr>
            <w:tcW w:w="1463" w:type="dxa"/>
            <w:tcBorders>
              <w:top w:val="single" w:sz="4" w:space="0" w:color="auto"/>
              <w:left w:val="single" w:sz="4" w:space="0" w:color="auto"/>
              <w:bottom w:val="single" w:sz="4" w:space="0" w:color="auto"/>
            </w:tcBorders>
          </w:tcPr>
          <w:p w:rsidR="00EE2548" w:rsidRDefault="00EE2548" w:rsidP="0084043A">
            <w:r>
              <w:t>8/31</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SD #</w:t>
            </w:r>
            <w:r w:rsidR="00CD489C">
              <w:t>6</w:t>
            </w:r>
            <w:r>
              <w:t xml:space="preserve"> – Valuation</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Text Pg. 113-152</w:t>
            </w:r>
          </w:p>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9/2</w:t>
            </w:r>
          </w:p>
        </w:tc>
        <w:tc>
          <w:tcPr>
            <w:tcW w:w="5040" w:type="dxa"/>
            <w:tcBorders>
              <w:top w:val="single" w:sz="4" w:space="0" w:color="auto"/>
              <w:left w:val="single" w:sz="4" w:space="0" w:color="auto"/>
              <w:bottom w:val="single" w:sz="4" w:space="0" w:color="auto"/>
              <w:right w:val="single" w:sz="4" w:space="0" w:color="auto"/>
            </w:tcBorders>
          </w:tcPr>
          <w:p w:rsidR="00EE2548" w:rsidRDefault="00CD489C" w:rsidP="0084043A">
            <w:r>
              <w:t xml:space="preserve">SD #6 – </w:t>
            </w:r>
            <w:r w:rsidR="00EE2548">
              <w:t>Valuation – continued</w:t>
            </w:r>
          </w:p>
        </w:tc>
        <w:tc>
          <w:tcPr>
            <w:tcW w:w="3420" w:type="dxa"/>
            <w:tcBorders>
              <w:top w:val="single" w:sz="4" w:space="0" w:color="auto"/>
              <w:left w:val="single" w:sz="4" w:space="0" w:color="auto"/>
              <w:bottom w:val="single" w:sz="4" w:space="0" w:color="auto"/>
              <w:right w:val="single" w:sz="4" w:space="0" w:color="auto"/>
            </w:tcBorders>
          </w:tcPr>
          <w:p w:rsidR="00EE2548" w:rsidRDefault="0084043A" w:rsidP="0084043A">
            <w:r>
              <w:t>Te</w:t>
            </w:r>
            <w:r w:rsidR="00EE2548">
              <w:t>xt Pg. 152-200</w:t>
            </w:r>
          </w:p>
          <w:p w:rsidR="00EE2548" w:rsidRPr="00FD663B" w:rsidRDefault="00EE2548" w:rsidP="0084043A"/>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9/7</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SD #</w:t>
            </w:r>
            <w:r w:rsidR="00CD489C">
              <w:t>7</w:t>
            </w:r>
            <w:r>
              <w:t xml:space="preserve"> – Financing &amp; Refinancing</w:t>
            </w:r>
          </w:p>
          <w:p w:rsidR="00EE2548" w:rsidRDefault="00EE2548" w:rsidP="0084043A"/>
          <w:p w:rsidR="0084043A" w:rsidRDefault="0084043A" w:rsidP="0084043A">
            <w:r>
              <w:t>Analysis of t</w:t>
            </w:r>
            <w:r w:rsidR="00EE2548">
              <w:t xml:space="preserve">he M&amp;A “Pitchbook”:  Proposed Acquisition of Heller Financial by United Technologies Corp.; </w:t>
            </w:r>
          </w:p>
          <w:p w:rsidR="0084043A" w:rsidRDefault="0084043A" w:rsidP="0084043A"/>
          <w:p w:rsidR="00EE2548" w:rsidRDefault="00EE2548" w:rsidP="0084043A">
            <w:r>
              <w:t>Pick your teams</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Text Pg. 203-250</w:t>
            </w:r>
          </w:p>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9/9</w:t>
            </w:r>
          </w:p>
        </w:tc>
        <w:tc>
          <w:tcPr>
            <w:tcW w:w="5040" w:type="dxa"/>
            <w:tcBorders>
              <w:top w:val="single" w:sz="4" w:space="0" w:color="auto"/>
              <w:left w:val="single" w:sz="4" w:space="0" w:color="auto"/>
              <w:bottom w:val="single" w:sz="4" w:space="0" w:color="auto"/>
              <w:right w:val="single" w:sz="4" w:space="0" w:color="auto"/>
            </w:tcBorders>
          </w:tcPr>
          <w:p w:rsidR="00EE2548" w:rsidRDefault="00CD489C" w:rsidP="00CD489C">
            <w:r>
              <w:t xml:space="preserve">SD #7 – </w:t>
            </w:r>
            <w:r w:rsidR="00EE2548">
              <w:t>Financing &amp; Refinancing – continued</w:t>
            </w:r>
          </w:p>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Text Pg. 250-316</w:t>
            </w:r>
          </w:p>
          <w:p w:rsidR="00EE2548" w:rsidRPr="00AA0133" w:rsidRDefault="00EE2548" w:rsidP="0084043A"/>
        </w:tc>
      </w:tr>
      <w:tr w:rsidR="00EE2548" w:rsidRPr="0004417D" w:rsidTr="0084043A">
        <w:tc>
          <w:tcPr>
            <w:tcW w:w="1463" w:type="dxa"/>
            <w:tcBorders>
              <w:top w:val="single" w:sz="4" w:space="0" w:color="auto"/>
              <w:left w:val="single" w:sz="4" w:space="0" w:color="auto"/>
              <w:bottom w:val="single" w:sz="6" w:space="0" w:color="auto"/>
            </w:tcBorders>
          </w:tcPr>
          <w:p w:rsidR="00EE2548" w:rsidRDefault="00EE2548" w:rsidP="0084043A">
            <w:r>
              <w:t>9/14</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SD #</w:t>
            </w:r>
            <w:r w:rsidR="00CD489C">
              <w:t>8</w:t>
            </w:r>
            <w:r>
              <w:t xml:space="preserve"> – Structuring Transactions – Legal, Tax &amp; Accounting</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Pr="00AA0133" w:rsidRDefault="00EE2548" w:rsidP="0084043A">
            <w:r>
              <w:t>Text Pg. 339-</w:t>
            </w:r>
            <w:r w:rsidR="0084043A">
              <w:t>382</w:t>
            </w:r>
          </w:p>
        </w:tc>
      </w:tr>
      <w:tr w:rsidR="00EE2548" w:rsidRPr="0004417D" w:rsidTr="0084043A">
        <w:tc>
          <w:tcPr>
            <w:tcW w:w="1463" w:type="dxa"/>
            <w:tcBorders>
              <w:top w:val="single" w:sz="6" w:space="0" w:color="auto"/>
              <w:left w:val="single" w:sz="4" w:space="0" w:color="auto"/>
              <w:bottom w:val="single" w:sz="4" w:space="0" w:color="auto"/>
            </w:tcBorders>
          </w:tcPr>
          <w:p w:rsidR="00EE2548" w:rsidRDefault="00EE2548" w:rsidP="0084043A">
            <w:r>
              <w:t>9/16</w:t>
            </w:r>
          </w:p>
        </w:tc>
        <w:tc>
          <w:tcPr>
            <w:tcW w:w="5040" w:type="dxa"/>
            <w:tcBorders>
              <w:top w:val="single" w:sz="4" w:space="0" w:color="auto"/>
              <w:left w:val="single" w:sz="4" w:space="0" w:color="auto"/>
              <w:bottom w:val="single" w:sz="4" w:space="0" w:color="auto"/>
              <w:right w:val="single" w:sz="4" w:space="0" w:color="auto"/>
            </w:tcBorders>
          </w:tcPr>
          <w:p w:rsidR="00EE2548" w:rsidRDefault="0084043A" w:rsidP="00CD489C">
            <w:r>
              <w:t>SD #</w:t>
            </w:r>
            <w:r w:rsidR="00CD489C">
              <w:t>8</w:t>
            </w:r>
            <w:r>
              <w:t xml:space="preserve"> – Structuring Transactions - continued</w:t>
            </w:r>
          </w:p>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 xml:space="preserve">Text Pg. </w:t>
            </w:r>
            <w:r w:rsidR="0084043A">
              <w:t>382-432</w:t>
            </w:r>
          </w:p>
          <w:p w:rsidR="00EE2548" w:rsidRDefault="00EE2548" w:rsidP="0084043A"/>
        </w:tc>
      </w:tr>
      <w:tr w:rsidR="00EE2548" w:rsidRPr="0004417D" w:rsidTr="0084043A">
        <w:tc>
          <w:tcPr>
            <w:tcW w:w="1463" w:type="dxa"/>
            <w:tcBorders>
              <w:top w:val="single" w:sz="4" w:space="0" w:color="auto"/>
              <w:left w:val="single" w:sz="4" w:space="0" w:color="auto"/>
              <w:bottom w:val="single" w:sz="4" w:space="0" w:color="auto"/>
            </w:tcBorders>
          </w:tcPr>
          <w:p w:rsidR="00EE2548" w:rsidRDefault="00EE2548" w:rsidP="0084043A">
            <w:r>
              <w:t>9/21</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SD #</w:t>
            </w:r>
            <w:r w:rsidR="00CD489C">
              <w:t>9</w:t>
            </w:r>
            <w:r>
              <w:t xml:space="preserve"> – </w:t>
            </w:r>
            <w:r w:rsidR="0084043A">
              <w:t>Due Diligence</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Pr="00AF59A5" w:rsidRDefault="00EE2548" w:rsidP="0084043A">
            <w:r>
              <w:t xml:space="preserve">Text Pg. </w:t>
            </w:r>
            <w:r w:rsidR="0084043A">
              <w:t>455</w:t>
            </w:r>
            <w:r>
              <w:t>-5</w:t>
            </w:r>
            <w:r w:rsidR="0084043A">
              <w:t>01</w:t>
            </w:r>
          </w:p>
        </w:tc>
      </w:tr>
      <w:tr w:rsidR="00EE2548" w:rsidRPr="0004417D" w:rsidTr="0084043A">
        <w:tc>
          <w:tcPr>
            <w:tcW w:w="1463" w:type="dxa"/>
            <w:tcBorders>
              <w:top w:val="single" w:sz="4" w:space="0" w:color="auto"/>
              <w:left w:val="single" w:sz="4" w:space="0" w:color="auto"/>
              <w:bottom w:val="single" w:sz="4" w:space="0" w:color="auto"/>
            </w:tcBorders>
          </w:tcPr>
          <w:p w:rsidR="00EE2548" w:rsidRDefault="00EE2548" w:rsidP="0084043A">
            <w:r>
              <w:t>9/23</w:t>
            </w:r>
          </w:p>
        </w:tc>
        <w:tc>
          <w:tcPr>
            <w:tcW w:w="5040" w:type="dxa"/>
            <w:tcBorders>
              <w:top w:val="single" w:sz="4" w:space="0" w:color="auto"/>
              <w:left w:val="single" w:sz="4" w:space="0" w:color="auto"/>
              <w:bottom w:val="single" w:sz="4" w:space="0" w:color="auto"/>
              <w:right w:val="single" w:sz="4" w:space="0" w:color="auto"/>
            </w:tcBorders>
          </w:tcPr>
          <w:p w:rsidR="00EE2548" w:rsidRDefault="0084043A" w:rsidP="0084043A">
            <w:r>
              <w:t>SD #</w:t>
            </w:r>
            <w:r w:rsidR="00CD489C">
              <w:t>10</w:t>
            </w:r>
            <w:r>
              <w:t xml:space="preserve"> – </w:t>
            </w:r>
            <w:r w:rsidR="00EE2548">
              <w:t>Negotiations of LOI and Acquisition Agreement – continued</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Text Pg. 5</w:t>
            </w:r>
            <w:r w:rsidR="0084043A">
              <w:t>59</w:t>
            </w:r>
            <w:r>
              <w:t>-</w:t>
            </w:r>
            <w:r w:rsidR="0084043A">
              <w:t>593</w:t>
            </w:r>
          </w:p>
        </w:tc>
      </w:tr>
      <w:tr w:rsidR="00EE2548" w:rsidRPr="0004417D" w:rsidTr="0084043A">
        <w:tc>
          <w:tcPr>
            <w:tcW w:w="1463" w:type="dxa"/>
            <w:tcBorders>
              <w:top w:val="single" w:sz="4" w:space="0" w:color="auto"/>
              <w:left w:val="single" w:sz="4" w:space="0" w:color="auto"/>
              <w:bottom w:val="single" w:sz="4" w:space="0" w:color="auto"/>
            </w:tcBorders>
          </w:tcPr>
          <w:p w:rsidR="00EE2548" w:rsidRDefault="00EE2548" w:rsidP="0084043A">
            <w:r>
              <w:t>9/28</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CLASS CANCELLED</w:t>
            </w:r>
          </w:p>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 xml:space="preserve">Text Pg. </w:t>
            </w:r>
            <w:r w:rsidR="0084043A">
              <w:t>593-626</w:t>
            </w:r>
          </w:p>
          <w:p w:rsidR="00EE2548" w:rsidRPr="00606E0D" w:rsidRDefault="00EE2548" w:rsidP="0084043A"/>
        </w:tc>
      </w:tr>
      <w:tr w:rsidR="00EE2548" w:rsidTr="0084043A">
        <w:tblPrEx>
          <w:tblBorders>
            <w:top w:val="single" w:sz="4" w:space="0" w:color="auto"/>
            <w:right w:val="single" w:sz="4" w:space="0" w:color="auto"/>
            <w:insideH w:val="single" w:sz="4" w:space="0" w:color="auto"/>
            <w:insideV w:val="single" w:sz="4" w:space="0" w:color="auto"/>
          </w:tblBorders>
        </w:tblPrEx>
        <w:trPr>
          <w:trHeight w:val="495"/>
        </w:trPr>
        <w:tc>
          <w:tcPr>
            <w:tcW w:w="1463" w:type="dxa"/>
            <w:tcBorders>
              <w:left w:val="single" w:sz="4" w:space="0" w:color="auto"/>
              <w:bottom w:val="single" w:sz="4" w:space="0" w:color="auto"/>
            </w:tcBorders>
          </w:tcPr>
          <w:p w:rsidR="00EE2548" w:rsidRDefault="00EE2548" w:rsidP="0084043A">
            <w:r>
              <w:t>9/30</w:t>
            </w:r>
          </w:p>
        </w:tc>
        <w:tc>
          <w:tcPr>
            <w:tcW w:w="5040" w:type="dxa"/>
            <w:tcBorders>
              <w:bottom w:val="single" w:sz="6" w:space="0" w:color="auto"/>
            </w:tcBorders>
          </w:tcPr>
          <w:p w:rsidR="00EE2548" w:rsidRDefault="00EE2548" w:rsidP="0084043A">
            <w:r>
              <w:t>MIDTERM (1 hour)</w:t>
            </w:r>
            <w:r w:rsidR="0084043A">
              <w:t>; Review of Typical Merger Agreement</w:t>
            </w:r>
          </w:p>
          <w:p w:rsidR="00EE2548" w:rsidRDefault="00EE2548" w:rsidP="0084043A"/>
        </w:tc>
        <w:tc>
          <w:tcPr>
            <w:tcW w:w="3420" w:type="dxa"/>
            <w:tcBorders>
              <w:bottom w:val="single" w:sz="6" w:space="0" w:color="auto"/>
            </w:tcBorders>
          </w:tcPr>
          <w:p w:rsidR="00EE2548" w:rsidRDefault="00EE2548" w:rsidP="0084043A">
            <w:r>
              <w:t xml:space="preserve">Text Pg. </w:t>
            </w:r>
            <w:r w:rsidR="0084043A">
              <w:t>631-741</w:t>
            </w:r>
          </w:p>
          <w:p w:rsidR="0084043A" w:rsidRDefault="0084043A" w:rsidP="0084043A"/>
          <w:p w:rsidR="0084043A" w:rsidRDefault="0084043A" w:rsidP="0084043A">
            <w:r>
              <w:t>Study for Midterm</w:t>
            </w:r>
          </w:p>
        </w:tc>
      </w:tr>
      <w:tr w:rsidR="00EE2548" w:rsidTr="0084043A">
        <w:tblPrEx>
          <w:tblBorders>
            <w:top w:val="single" w:sz="4" w:space="0" w:color="auto"/>
            <w:right w:val="single" w:sz="4" w:space="0" w:color="auto"/>
            <w:insideH w:val="single" w:sz="4" w:space="0" w:color="auto"/>
            <w:insideV w:val="single" w:sz="4" w:space="0" w:color="auto"/>
          </w:tblBorders>
        </w:tblPrEx>
        <w:trPr>
          <w:trHeight w:val="20"/>
        </w:trPr>
        <w:tc>
          <w:tcPr>
            <w:tcW w:w="1463" w:type="dxa"/>
            <w:tcBorders>
              <w:top w:val="single" w:sz="4" w:space="0" w:color="auto"/>
              <w:left w:val="single" w:sz="4" w:space="0" w:color="auto"/>
            </w:tcBorders>
          </w:tcPr>
          <w:p w:rsidR="00EE2548" w:rsidRDefault="00EE2548" w:rsidP="0084043A">
            <w:r>
              <w:t>10/5</w:t>
            </w:r>
          </w:p>
        </w:tc>
        <w:tc>
          <w:tcPr>
            <w:tcW w:w="5040" w:type="dxa"/>
            <w:tcBorders>
              <w:top w:val="single" w:sz="6" w:space="0" w:color="auto"/>
            </w:tcBorders>
          </w:tcPr>
          <w:p w:rsidR="00EE2548" w:rsidRDefault="0084043A" w:rsidP="0084043A">
            <w:r>
              <w:t>SD #</w:t>
            </w:r>
            <w:r w:rsidR="00CD489C">
              <w:t>11</w:t>
            </w:r>
            <w:r>
              <w:t xml:space="preserve"> – Closing the Deal</w:t>
            </w:r>
          </w:p>
          <w:p w:rsidR="00EE2548" w:rsidRDefault="00EE2548" w:rsidP="0084043A"/>
        </w:tc>
        <w:tc>
          <w:tcPr>
            <w:tcW w:w="3420" w:type="dxa"/>
            <w:tcBorders>
              <w:top w:val="single" w:sz="6" w:space="0" w:color="auto"/>
            </w:tcBorders>
          </w:tcPr>
          <w:p w:rsidR="00EE2548" w:rsidRDefault="00EE2548" w:rsidP="0084043A">
            <w:r>
              <w:t xml:space="preserve">Text Pg. </w:t>
            </w:r>
            <w:r w:rsidR="0084043A">
              <w:t>747-785</w:t>
            </w:r>
          </w:p>
        </w:tc>
      </w:tr>
    </w:tbl>
    <w:p w:rsidR="00EE2548" w:rsidRDefault="00EE2548" w:rsidP="00CD489C">
      <w:pPr>
        <w:rPr>
          <w:b/>
        </w:rPr>
      </w:pPr>
    </w:p>
    <w:p w:rsidR="00EE2548" w:rsidRDefault="00EE2548" w:rsidP="00EE2548">
      <w:pPr>
        <w:jc w:val="center"/>
        <w:rPr>
          <w:b/>
        </w:rPr>
      </w:pPr>
    </w:p>
    <w:p w:rsidR="00EE2548" w:rsidRDefault="00EE2548" w:rsidP="00EE2548">
      <w:pPr>
        <w:jc w:val="center"/>
        <w:rPr>
          <w:b/>
        </w:rPr>
      </w:pPr>
      <w:r>
        <w:rPr>
          <w:b/>
        </w:rPr>
        <w:t>COURSE CALENDAR</w:t>
      </w:r>
    </w:p>
    <w:p w:rsidR="00EE2548" w:rsidRPr="00B95E9E" w:rsidRDefault="00EE2548" w:rsidP="00EE2548">
      <w:pPr>
        <w:jc w:val="center"/>
        <w:rPr>
          <w:b/>
        </w:rPr>
      </w:pPr>
      <w:r>
        <w:rPr>
          <w:b/>
        </w:rPr>
        <w:t>(SD = Slide deck; A = Article; C = Case)</w:t>
      </w:r>
    </w:p>
    <w:tbl>
      <w:tblPr>
        <w:tblStyle w:val="TableGrid"/>
        <w:tblW w:w="9923" w:type="dxa"/>
        <w:tblInd w:w="-185" w:type="dxa"/>
        <w:tblBorders>
          <w:top w:val="single" w:sz="18" w:space="0" w:color="auto"/>
          <w:right w:val="none" w:sz="0" w:space="0" w:color="auto"/>
          <w:insideH w:val="single" w:sz="18" w:space="0" w:color="auto"/>
          <w:insideV w:val="none" w:sz="0" w:space="0" w:color="auto"/>
        </w:tblBorders>
        <w:tblLook w:val="04A0"/>
      </w:tblPr>
      <w:tblGrid>
        <w:gridCol w:w="1463"/>
        <w:gridCol w:w="5040"/>
        <w:gridCol w:w="3420"/>
      </w:tblGrid>
      <w:tr w:rsidR="00EE2548" w:rsidRPr="0004417D" w:rsidTr="0084043A">
        <w:tc>
          <w:tcPr>
            <w:tcW w:w="1463" w:type="dxa"/>
            <w:tcBorders>
              <w:left w:val="single" w:sz="4" w:space="0" w:color="auto"/>
              <w:bottom w:val="single" w:sz="18" w:space="0" w:color="auto"/>
              <w:right w:val="single" w:sz="4" w:space="0" w:color="auto"/>
            </w:tcBorders>
          </w:tcPr>
          <w:p w:rsidR="00EE2548" w:rsidRDefault="00EE2548" w:rsidP="0084043A">
            <w:pPr>
              <w:rPr>
                <w:b/>
              </w:rPr>
            </w:pPr>
          </w:p>
          <w:p w:rsidR="00EE2548" w:rsidRPr="0004417D" w:rsidRDefault="00EE2548" w:rsidP="0084043A">
            <w:pPr>
              <w:rPr>
                <w:b/>
              </w:rPr>
            </w:pPr>
            <w:r w:rsidRPr="0004417D">
              <w:rPr>
                <w:b/>
              </w:rPr>
              <w:t>DATE</w:t>
            </w:r>
          </w:p>
        </w:tc>
        <w:tc>
          <w:tcPr>
            <w:tcW w:w="5040" w:type="dxa"/>
            <w:tcBorders>
              <w:left w:val="single" w:sz="4" w:space="0" w:color="auto"/>
              <w:bottom w:val="single" w:sz="18" w:space="0" w:color="auto"/>
              <w:right w:val="single" w:sz="4" w:space="0" w:color="auto"/>
            </w:tcBorders>
          </w:tcPr>
          <w:p w:rsidR="00EE2548" w:rsidRDefault="00EE2548" w:rsidP="0084043A">
            <w:pPr>
              <w:rPr>
                <w:b/>
              </w:rPr>
            </w:pPr>
          </w:p>
          <w:p w:rsidR="00EE2548" w:rsidRPr="0004417D" w:rsidRDefault="00EE2548" w:rsidP="0084043A">
            <w:pPr>
              <w:rPr>
                <w:b/>
              </w:rPr>
            </w:pPr>
            <w:r w:rsidRPr="0004417D">
              <w:rPr>
                <w:b/>
              </w:rPr>
              <w:t>TOPIC</w:t>
            </w:r>
          </w:p>
        </w:tc>
        <w:tc>
          <w:tcPr>
            <w:tcW w:w="3420" w:type="dxa"/>
            <w:tcBorders>
              <w:left w:val="single" w:sz="4" w:space="0" w:color="auto"/>
              <w:bottom w:val="single" w:sz="18" w:space="0" w:color="auto"/>
              <w:right w:val="single" w:sz="4" w:space="0" w:color="auto"/>
            </w:tcBorders>
          </w:tcPr>
          <w:p w:rsidR="00EE2548" w:rsidRPr="0004417D" w:rsidRDefault="00EE2548" w:rsidP="0084043A">
            <w:pPr>
              <w:jc w:val="center"/>
              <w:rPr>
                <w:b/>
              </w:rPr>
            </w:pPr>
            <w:r>
              <w:rPr>
                <w:b/>
              </w:rPr>
              <w:t>READINGS AND HOMEWORK*</w:t>
            </w:r>
          </w:p>
        </w:tc>
      </w:tr>
      <w:tr w:rsidR="00EE2548" w:rsidTr="0084043A">
        <w:tblPrEx>
          <w:tblBorders>
            <w:top w:val="single" w:sz="4" w:space="0" w:color="auto"/>
            <w:right w:val="single" w:sz="4" w:space="0" w:color="auto"/>
            <w:insideH w:val="single" w:sz="4" w:space="0" w:color="auto"/>
            <w:insideV w:val="single" w:sz="4" w:space="0" w:color="auto"/>
          </w:tblBorders>
        </w:tblPrEx>
        <w:trPr>
          <w:trHeight w:val="20"/>
        </w:trPr>
        <w:tc>
          <w:tcPr>
            <w:tcW w:w="1463" w:type="dxa"/>
            <w:tcBorders>
              <w:left w:val="single" w:sz="4" w:space="0" w:color="auto"/>
            </w:tcBorders>
          </w:tcPr>
          <w:p w:rsidR="00EE2548" w:rsidRDefault="00EE2548" w:rsidP="0084043A">
            <w:r>
              <w:t>10/7</w:t>
            </w:r>
          </w:p>
        </w:tc>
        <w:tc>
          <w:tcPr>
            <w:tcW w:w="5040" w:type="dxa"/>
          </w:tcPr>
          <w:p w:rsidR="00EE2548" w:rsidRDefault="00EE2548" w:rsidP="00CD489C">
            <w:r>
              <w:t>SD #1</w:t>
            </w:r>
            <w:r w:rsidR="00CD489C">
              <w:t>2</w:t>
            </w:r>
            <w:r>
              <w:t xml:space="preserve"> –  Post Merger Integration and Divestitures</w:t>
            </w:r>
          </w:p>
        </w:tc>
        <w:tc>
          <w:tcPr>
            <w:tcW w:w="3420" w:type="dxa"/>
          </w:tcPr>
          <w:p w:rsidR="00EE2548" w:rsidRDefault="00EE2548" w:rsidP="0084043A">
            <w:r>
              <w:t xml:space="preserve">Text Pg. </w:t>
            </w:r>
            <w:r w:rsidR="0041231C">
              <w:t>789-841</w:t>
            </w:r>
          </w:p>
          <w:p w:rsidR="00EE2548" w:rsidRDefault="00EE2548" w:rsidP="0084043A"/>
        </w:tc>
      </w:tr>
      <w:tr w:rsidR="00EE2548" w:rsidTr="0084043A">
        <w:tblPrEx>
          <w:tblBorders>
            <w:top w:val="single" w:sz="4" w:space="0" w:color="auto"/>
            <w:right w:val="single" w:sz="4" w:space="0" w:color="auto"/>
            <w:insideH w:val="single" w:sz="4" w:space="0" w:color="auto"/>
            <w:insideV w:val="single" w:sz="4" w:space="0" w:color="auto"/>
          </w:tblBorders>
        </w:tblPrEx>
        <w:trPr>
          <w:trHeight w:val="495"/>
        </w:trPr>
        <w:tc>
          <w:tcPr>
            <w:tcW w:w="1463" w:type="dxa"/>
            <w:tcBorders>
              <w:left w:val="single" w:sz="4" w:space="0" w:color="auto"/>
              <w:bottom w:val="single" w:sz="4" w:space="0" w:color="auto"/>
            </w:tcBorders>
          </w:tcPr>
          <w:p w:rsidR="00EE2548" w:rsidRDefault="00EE2548" w:rsidP="0084043A">
            <w:r>
              <w:t>10/12</w:t>
            </w:r>
          </w:p>
        </w:tc>
        <w:tc>
          <w:tcPr>
            <w:tcW w:w="5040" w:type="dxa"/>
            <w:tcBorders>
              <w:bottom w:val="single" w:sz="4" w:space="0" w:color="auto"/>
            </w:tcBorders>
          </w:tcPr>
          <w:p w:rsidR="00EE2548" w:rsidRDefault="00CD489C" w:rsidP="00CD489C">
            <w:r>
              <w:t xml:space="preserve">SD #12 – </w:t>
            </w:r>
            <w:r w:rsidR="00EE2548">
              <w:t>Post Merger Integration and Divestitures – continued</w:t>
            </w:r>
          </w:p>
        </w:tc>
        <w:tc>
          <w:tcPr>
            <w:tcW w:w="3420" w:type="dxa"/>
            <w:tcBorders>
              <w:bottom w:val="single" w:sz="4" w:space="0" w:color="auto"/>
            </w:tcBorders>
          </w:tcPr>
          <w:p w:rsidR="00EE2548" w:rsidRDefault="00EE2548" w:rsidP="0041231C">
            <w:r>
              <w:t xml:space="preserve">Text Pg. </w:t>
            </w:r>
            <w:r w:rsidR="0041231C">
              <w:t>841-887</w:t>
            </w:r>
          </w:p>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Pr="0004417D" w:rsidRDefault="00EE2548" w:rsidP="0084043A">
            <w:r>
              <w:t>10/14</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SD #1</w:t>
            </w:r>
            <w:r w:rsidR="00CD489C">
              <w:t xml:space="preserve">3 – </w:t>
            </w:r>
            <w:r>
              <w:t>Special Issues for M&amp;A in Public Companies</w:t>
            </w:r>
          </w:p>
          <w:p w:rsidR="00EE2548" w:rsidRPr="0004417D"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Pr="00161722" w:rsidRDefault="00EE2548" w:rsidP="0041231C">
            <w:r>
              <w:t xml:space="preserve">Text Pg. </w:t>
            </w:r>
            <w:r w:rsidR="0041231C">
              <w:t>937-1008</w:t>
            </w:r>
          </w:p>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10/19</w:t>
            </w:r>
          </w:p>
        </w:tc>
        <w:tc>
          <w:tcPr>
            <w:tcW w:w="5040" w:type="dxa"/>
            <w:tcBorders>
              <w:top w:val="single" w:sz="4" w:space="0" w:color="auto"/>
              <w:left w:val="single" w:sz="4" w:space="0" w:color="auto"/>
              <w:bottom w:val="single" w:sz="4" w:space="0" w:color="auto"/>
              <w:right w:val="single" w:sz="4" w:space="0" w:color="auto"/>
            </w:tcBorders>
          </w:tcPr>
          <w:p w:rsidR="0041231C" w:rsidRDefault="0041231C" w:rsidP="0041231C">
            <w:r>
              <w:t>SD #1</w:t>
            </w:r>
            <w:r w:rsidR="00CD489C">
              <w:t>4</w:t>
            </w:r>
            <w:r>
              <w:t xml:space="preserve"> – Global Deals</w:t>
            </w:r>
          </w:p>
          <w:p w:rsidR="00EE2548" w:rsidRDefault="00EE2548" w:rsidP="0041231C"/>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Text Pg. 1073-1122</w:t>
            </w:r>
          </w:p>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10/21</w:t>
            </w:r>
          </w:p>
        </w:tc>
        <w:tc>
          <w:tcPr>
            <w:tcW w:w="5040" w:type="dxa"/>
            <w:tcBorders>
              <w:top w:val="single" w:sz="4" w:space="0" w:color="auto"/>
              <w:left w:val="single" w:sz="4" w:space="0" w:color="auto"/>
              <w:bottom w:val="single" w:sz="4" w:space="0" w:color="auto"/>
              <w:right w:val="single" w:sz="4" w:space="0" w:color="auto"/>
            </w:tcBorders>
          </w:tcPr>
          <w:p w:rsidR="00EE2548" w:rsidRDefault="0041231C" w:rsidP="0041231C">
            <w:r>
              <w:t>Conrail Cases</w:t>
            </w:r>
          </w:p>
          <w:p w:rsidR="0041231C" w:rsidRDefault="0041231C" w:rsidP="0041231C"/>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Conrail (A) and (B) case due</w:t>
            </w:r>
          </w:p>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10/26</w:t>
            </w:r>
          </w:p>
        </w:tc>
        <w:tc>
          <w:tcPr>
            <w:tcW w:w="5040" w:type="dxa"/>
            <w:tcBorders>
              <w:top w:val="single" w:sz="4" w:space="0" w:color="auto"/>
              <w:left w:val="single" w:sz="4" w:space="0" w:color="auto"/>
              <w:bottom w:val="single" w:sz="4" w:space="0" w:color="auto"/>
              <w:right w:val="single" w:sz="4" w:space="0" w:color="auto"/>
            </w:tcBorders>
          </w:tcPr>
          <w:p w:rsidR="00EE2548" w:rsidRDefault="0041231C" w:rsidP="0084043A">
            <w:r>
              <w:t>Proctor &amp; Gamble Case</w:t>
            </w:r>
          </w:p>
          <w:p w:rsidR="0041231C" w:rsidRDefault="0041231C" w:rsidP="0084043A"/>
          <w:p w:rsidR="0041231C" w:rsidRDefault="0041231C" w:rsidP="0084043A">
            <w:r>
              <w:t>Managing Risks</w:t>
            </w:r>
          </w:p>
          <w:p w:rsidR="0041231C" w:rsidRDefault="00CD489C" w:rsidP="0084043A">
            <w:r>
              <w:t>SD #15</w:t>
            </w:r>
          </w:p>
          <w:p w:rsidR="0041231C" w:rsidRDefault="0041231C" w:rsidP="0084043A"/>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 xml:space="preserve">Proctor &amp; Gamble Case due; </w:t>
            </w:r>
          </w:p>
          <w:p w:rsidR="0041231C" w:rsidRDefault="0041231C" w:rsidP="0084043A"/>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10/28</w:t>
            </w:r>
          </w:p>
        </w:tc>
        <w:tc>
          <w:tcPr>
            <w:tcW w:w="5040" w:type="dxa"/>
            <w:tcBorders>
              <w:top w:val="single" w:sz="4" w:space="0" w:color="auto"/>
              <w:left w:val="single" w:sz="4" w:space="0" w:color="auto"/>
              <w:bottom w:val="single" w:sz="4" w:space="0" w:color="auto"/>
              <w:right w:val="single" w:sz="4" w:space="0" w:color="auto"/>
            </w:tcBorders>
          </w:tcPr>
          <w:p w:rsidR="00EE2548" w:rsidRDefault="0041231C" w:rsidP="0084043A">
            <w:r>
              <w:t>Oral Reports</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Oral reports on Pitchbook due by Teams 1-4</w:t>
            </w:r>
          </w:p>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11/2</w:t>
            </w:r>
          </w:p>
        </w:tc>
        <w:tc>
          <w:tcPr>
            <w:tcW w:w="5040" w:type="dxa"/>
            <w:tcBorders>
              <w:top w:val="single" w:sz="4" w:space="0" w:color="auto"/>
              <w:left w:val="single" w:sz="4" w:space="0" w:color="auto"/>
              <w:bottom w:val="single" w:sz="4" w:space="0" w:color="auto"/>
              <w:right w:val="single" w:sz="4" w:space="0" w:color="auto"/>
            </w:tcBorders>
          </w:tcPr>
          <w:p w:rsidR="0041231C" w:rsidRDefault="0041231C" w:rsidP="0084043A">
            <w:r>
              <w:t>Oral Reports</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Oral reports on Pitchbook due by Teams 5 &amp; 6</w:t>
            </w:r>
          </w:p>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11/4</w:t>
            </w:r>
          </w:p>
        </w:tc>
        <w:tc>
          <w:tcPr>
            <w:tcW w:w="5040" w:type="dxa"/>
            <w:tcBorders>
              <w:top w:val="single" w:sz="4" w:space="0" w:color="auto"/>
              <w:left w:val="single" w:sz="4" w:space="0" w:color="auto"/>
              <w:bottom w:val="single" w:sz="4" w:space="0" w:color="auto"/>
              <w:right w:val="single" w:sz="4" w:space="0" w:color="auto"/>
            </w:tcBorders>
          </w:tcPr>
          <w:p w:rsidR="0041231C" w:rsidRDefault="00CD489C" w:rsidP="0041231C">
            <w:r>
              <w:t>SD #16</w:t>
            </w:r>
            <w:r w:rsidR="0041231C">
              <w:t xml:space="preserve"> – Seller Initiated Deals</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r>
              <w:t>Pitchbook written report due</w:t>
            </w:r>
          </w:p>
          <w:p w:rsidR="00EE2548" w:rsidRDefault="00EE2548" w:rsidP="0084043A"/>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11/9</w:t>
            </w:r>
          </w:p>
        </w:tc>
        <w:tc>
          <w:tcPr>
            <w:tcW w:w="5040" w:type="dxa"/>
            <w:tcBorders>
              <w:top w:val="single" w:sz="4" w:space="0" w:color="auto"/>
              <w:left w:val="single" w:sz="4" w:space="0" w:color="auto"/>
              <w:bottom w:val="single" w:sz="4" w:space="0" w:color="auto"/>
              <w:right w:val="single" w:sz="4" w:space="0" w:color="auto"/>
            </w:tcBorders>
          </w:tcPr>
          <w:p w:rsidR="00EE2548" w:rsidRDefault="00CD489C" w:rsidP="0041231C">
            <w:r>
              <w:t>SD #17</w:t>
            </w:r>
            <w:r w:rsidR="0041231C">
              <w:t xml:space="preserve"> – Planning To Avoid Merger Failure</w:t>
            </w:r>
          </w:p>
        </w:tc>
        <w:tc>
          <w:tcPr>
            <w:tcW w:w="3420" w:type="dxa"/>
            <w:tcBorders>
              <w:top w:val="single" w:sz="4" w:space="0" w:color="auto"/>
              <w:left w:val="single" w:sz="4" w:space="0" w:color="auto"/>
              <w:bottom w:val="single" w:sz="4" w:space="0" w:color="auto"/>
              <w:right w:val="single" w:sz="4" w:space="0" w:color="auto"/>
            </w:tcBorders>
          </w:tcPr>
          <w:p w:rsidR="00EE2548" w:rsidRDefault="0041231C" w:rsidP="0084043A">
            <w:r>
              <w:t>Daimler</w:t>
            </w:r>
            <w:r w:rsidR="006A2BB5">
              <w:t>-</w:t>
            </w:r>
            <w:r>
              <w:t>Chrysler case due</w:t>
            </w:r>
          </w:p>
          <w:p w:rsidR="00EE2548" w:rsidRDefault="00EE2548" w:rsidP="0084043A"/>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11/11</w:t>
            </w:r>
          </w:p>
        </w:tc>
        <w:tc>
          <w:tcPr>
            <w:tcW w:w="5040" w:type="dxa"/>
            <w:tcBorders>
              <w:top w:val="single" w:sz="4" w:space="0" w:color="auto"/>
              <w:left w:val="single" w:sz="4" w:space="0" w:color="auto"/>
              <w:bottom w:val="single" w:sz="4" w:space="0" w:color="auto"/>
              <w:right w:val="single" w:sz="4" w:space="0" w:color="auto"/>
            </w:tcBorders>
          </w:tcPr>
          <w:p w:rsidR="00EE2548" w:rsidRDefault="00CD489C" w:rsidP="0084043A">
            <w:r>
              <w:t>SD #18</w:t>
            </w:r>
            <w:r w:rsidR="0041231C">
              <w:t xml:space="preserve"> - Review</w:t>
            </w:r>
          </w:p>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p w:rsidR="00EE2548" w:rsidRDefault="00EE2548" w:rsidP="0084043A"/>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r>
              <w:t>11/13</w:t>
            </w:r>
          </w:p>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SD #1</w:t>
            </w:r>
            <w:r w:rsidR="00CD489C">
              <w:t>8</w:t>
            </w:r>
            <w:r>
              <w:t xml:space="preserve"> – Review – Continued</w:t>
            </w:r>
          </w:p>
          <w:p w:rsidR="00EE2548" w:rsidRDefault="00EE2548" w:rsidP="0084043A"/>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tc>
      </w:tr>
      <w:tr w:rsidR="00EE2548" w:rsidRPr="0004417D" w:rsidTr="0084043A">
        <w:tc>
          <w:tcPr>
            <w:tcW w:w="1463" w:type="dxa"/>
            <w:tcBorders>
              <w:top w:val="single" w:sz="4" w:space="0" w:color="auto"/>
              <w:left w:val="single" w:sz="4" w:space="0" w:color="auto"/>
              <w:bottom w:val="single" w:sz="4" w:space="0" w:color="auto"/>
              <w:right w:val="single" w:sz="4" w:space="0" w:color="auto"/>
            </w:tcBorders>
          </w:tcPr>
          <w:p w:rsidR="00EE2548" w:rsidRDefault="00EE2548" w:rsidP="0084043A"/>
        </w:tc>
        <w:tc>
          <w:tcPr>
            <w:tcW w:w="5040" w:type="dxa"/>
            <w:tcBorders>
              <w:top w:val="single" w:sz="4" w:space="0" w:color="auto"/>
              <w:left w:val="single" w:sz="4" w:space="0" w:color="auto"/>
              <w:bottom w:val="single" w:sz="4" w:space="0" w:color="auto"/>
              <w:right w:val="single" w:sz="4" w:space="0" w:color="auto"/>
            </w:tcBorders>
          </w:tcPr>
          <w:p w:rsidR="00EE2548" w:rsidRDefault="00EE2548" w:rsidP="0084043A">
            <w:r>
              <w:t xml:space="preserve">Final Exam </w:t>
            </w:r>
          </w:p>
          <w:p w:rsidR="00EE2548" w:rsidRDefault="00EE2548" w:rsidP="0084043A">
            <w:r>
              <w:t>During week of 11/17 – 11/24</w:t>
            </w:r>
          </w:p>
        </w:tc>
        <w:tc>
          <w:tcPr>
            <w:tcW w:w="3420" w:type="dxa"/>
            <w:tcBorders>
              <w:top w:val="single" w:sz="4" w:space="0" w:color="auto"/>
              <w:left w:val="single" w:sz="4" w:space="0" w:color="auto"/>
              <w:bottom w:val="single" w:sz="4" w:space="0" w:color="auto"/>
              <w:right w:val="single" w:sz="4" w:space="0" w:color="auto"/>
            </w:tcBorders>
          </w:tcPr>
          <w:p w:rsidR="00EE2548" w:rsidRDefault="00EE2548" w:rsidP="0084043A"/>
        </w:tc>
      </w:tr>
    </w:tbl>
    <w:p w:rsidR="00EE2548" w:rsidRDefault="00EE2548" w:rsidP="00EE2548">
      <w:pPr>
        <w:rPr>
          <w:b/>
        </w:rPr>
      </w:pPr>
    </w:p>
    <w:p w:rsidR="00EE2548" w:rsidRDefault="00EE2548" w:rsidP="00EE2548"/>
    <w:p w:rsidR="004A5B16" w:rsidRDefault="004A5B16" w:rsidP="004A5B16">
      <w:pPr>
        <w:rPr>
          <w:b/>
        </w:rPr>
      </w:pPr>
    </w:p>
    <w:p w:rsidR="00EE2548" w:rsidRDefault="00EE2548" w:rsidP="005B1D3E">
      <w:pPr>
        <w:jc w:val="center"/>
        <w:rPr>
          <w:b/>
        </w:rPr>
      </w:pPr>
    </w:p>
    <w:p w:rsidR="00EE2548" w:rsidRDefault="00EE2548" w:rsidP="005B1D3E">
      <w:pPr>
        <w:jc w:val="center"/>
        <w:rPr>
          <w:b/>
        </w:rPr>
      </w:pPr>
    </w:p>
    <w:p w:rsidR="00EE2548" w:rsidRDefault="00EE2548" w:rsidP="005B1D3E">
      <w:pPr>
        <w:jc w:val="center"/>
        <w:rPr>
          <w:b/>
        </w:rPr>
      </w:pPr>
    </w:p>
    <w:p w:rsidR="00EE2548" w:rsidRDefault="00EE2548" w:rsidP="005B1D3E">
      <w:pPr>
        <w:jc w:val="center"/>
        <w:rPr>
          <w:b/>
        </w:rPr>
      </w:pPr>
    </w:p>
    <w:p w:rsidR="0041231C" w:rsidRDefault="0041231C" w:rsidP="005B1D3E">
      <w:pPr>
        <w:jc w:val="center"/>
        <w:rPr>
          <w:b/>
        </w:rPr>
      </w:pPr>
    </w:p>
    <w:p w:rsidR="0041231C" w:rsidRDefault="0041231C" w:rsidP="005B1D3E">
      <w:pPr>
        <w:jc w:val="center"/>
        <w:rPr>
          <w:b/>
        </w:rPr>
      </w:pPr>
    </w:p>
    <w:p w:rsidR="0041231C" w:rsidRDefault="0041231C" w:rsidP="005B1D3E">
      <w:pPr>
        <w:jc w:val="center"/>
        <w:rPr>
          <w:b/>
        </w:rPr>
      </w:pPr>
    </w:p>
    <w:p w:rsidR="0041231C" w:rsidRDefault="0041231C" w:rsidP="00CD489C">
      <w:pPr>
        <w:rPr>
          <w:b/>
        </w:rPr>
      </w:pPr>
    </w:p>
    <w:p w:rsidR="0041231C" w:rsidRDefault="0041231C" w:rsidP="005B1D3E">
      <w:pPr>
        <w:jc w:val="center"/>
        <w:rPr>
          <w:b/>
        </w:rPr>
      </w:pPr>
    </w:p>
    <w:p w:rsidR="00CD489C" w:rsidRDefault="00CD489C" w:rsidP="005B1D3E">
      <w:pPr>
        <w:jc w:val="center"/>
        <w:rPr>
          <w:b/>
        </w:rPr>
      </w:pPr>
    </w:p>
    <w:p w:rsidR="004A5B16" w:rsidRDefault="005B1D3E" w:rsidP="005B1D3E">
      <w:pPr>
        <w:jc w:val="center"/>
        <w:rPr>
          <w:b/>
        </w:rPr>
      </w:pPr>
      <w:r>
        <w:rPr>
          <w:b/>
        </w:rPr>
        <w:t>List of Slide Decks</w:t>
      </w:r>
      <w:r w:rsidR="006956C0">
        <w:rPr>
          <w:b/>
        </w:rPr>
        <w:t xml:space="preserve"> (SD)</w:t>
      </w:r>
    </w:p>
    <w:p w:rsidR="005B1D3E" w:rsidRDefault="00CD489C" w:rsidP="005B1D3E">
      <w:pPr>
        <w:jc w:val="center"/>
        <w:rPr>
          <w:b/>
        </w:rPr>
      </w:pPr>
      <w:r>
        <w:rPr>
          <w:b/>
        </w:rPr>
        <w:t xml:space="preserve">To Be </w:t>
      </w:r>
      <w:r w:rsidR="005B1D3E">
        <w:rPr>
          <w:b/>
        </w:rPr>
        <w:t>Posted to Blackboard</w:t>
      </w:r>
    </w:p>
    <w:p w:rsidR="008675B6" w:rsidRDefault="008675B6" w:rsidP="005B1D3E">
      <w:pPr>
        <w:jc w:val="center"/>
        <w:rPr>
          <w:b/>
        </w:rPr>
      </w:pPr>
    </w:p>
    <w:p w:rsidR="008675B6" w:rsidRDefault="008675B6" w:rsidP="005B1D3E">
      <w:pPr>
        <w:jc w:val="center"/>
        <w:rPr>
          <w:b/>
        </w:rPr>
      </w:pPr>
    </w:p>
    <w:p w:rsidR="00141772" w:rsidRDefault="00141772" w:rsidP="005F6F78">
      <w:r>
        <w:rPr>
          <w:u w:val="single"/>
        </w:rPr>
        <w:t>SD #</w:t>
      </w:r>
    </w:p>
    <w:p w:rsidR="008675B6" w:rsidRDefault="008675B6" w:rsidP="00141772">
      <w:pPr>
        <w:rPr>
          <w:b/>
        </w:rPr>
      </w:pPr>
    </w:p>
    <w:tbl>
      <w:tblPr>
        <w:tblStyle w:val="TableGrid"/>
        <w:tblW w:w="84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7740"/>
      </w:tblGrid>
      <w:tr w:rsidR="005F6F78" w:rsidTr="005F6F78">
        <w:tc>
          <w:tcPr>
            <w:tcW w:w="720" w:type="dxa"/>
          </w:tcPr>
          <w:p w:rsidR="005F6F78" w:rsidRPr="00141772" w:rsidRDefault="005F6F78" w:rsidP="00141772">
            <w:pPr>
              <w:spacing w:line="276" w:lineRule="auto"/>
              <w:ind w:left="-76" w:firstLine="76"/>
            </w:pPr>
            <w:r>
              <w:t>1</w:t>
            </w:r>
          </w:p>
        </w:tc>
        <w:tc>
          <w:tcPr>
            <w:tcW w:w="7740" w:type="dxa"/>
          </w:tcPr>
          <w:p w:rsidR="005F6F78" w:rsidRDefault="000A317C" w:rsidP="000A317C">
            <w:pPr>
              <w:spacing w:line="276" w:lineRule="auto"/>
              <w:rPr>
                <w:u w:val="single"/>
              </w:rPr>
            </w:pPr>
            <w:r>
              <w:t>Introduction to</w:t>
            </w:r>
            <w:r w:rsidR="005F6F78">
              <w:t xml:space="preserve"> M&amp;A</w:t>
            </w:r>
          </w:p>
        </w:tc>
      </w:tr>
      <w:tr w:rsidR="005F6F78" w:rsidTr="005F6F78">
        <w:tc>
          <w:tcPr>
            <w:tcW w:w="720" w:type="dxa"/>
          </w:tcPr>
          <w:p w:rsidR="005F6F78" w:rsidRDefault="005F6F78" w:rsidP="00141772">
            <w:pPr>
              <w:spacing w:line="276" w:lineRule="auto"/>
            </w:pPr>
            <w:r>
              <w:t>2</w:t>
            </w:r>
          </w:p>
        </w:tc>
        <w:tc>
          <w:tcPr>
            <w:tcW w:w="7740" w:type="dxa"/>
          </w:tcPr>
          <w:p w:rsidR="005F6F78" w:rsidRDefault="000A317C" w:rsidP="00141772">
            <w:pPr>
              <w:spacing w:line="276" w:lineRule="auto"/>
            </w:pPr>
            <w:r>
              <w:t>Impact o</w:t>
            </w:r>
            <w:r w:rsidR="0041231C">
              <w:t>f</w:t>
            </w:r>
            <w:r>
              <w:t xml:space="preserve"> the Pandemic on M&amp;A Transactions</w:t>
            </w:r>
          </w:p>
        </w:tc>
      </w:tr>
      <w:tr w:rsidR="005F6F78" w:rsidTr="005F6F78">
        <w:tc>
          <w:tcPr>
            <w:tcW w:w="720" w:type="dxa"/>
          </w:tcPr>
          <w:p w:rsidR="005F6F78" w:rsidRDefault="005F6F78" w:rsidP="00141772">
            <w:pPr>
              <w:spacing w:line="276" w:lineRule="auto"/>
            </w:pPr>
            <w:r>
              <w:t>3</w:t>
            </w:r>
          </w:p>
        </w:tc>
        <w:tc>
          <w:tcPr>
            <w:tcW w:w="7740" w:type="dxa"/>
          </w:tcPr>
          <w:p w:rsidR="005F6F78" w:rsidRDefault="00CD489C" w:rsidP="00CD489C">
            <w:pPr>
              <w:spacing w:line="276" w:lineRule="auto"/>
            </w:pPr>
            <w:r>
              <w:t>Common Motivations For M&amp;A Activity</w:t>
            </w:r>
          </w:p>
        </w:tc>
      </w:tr>
      <w:tr w:rsidR="00CD489C" w:rsidTr="005F6F78">
        <w:tc>
          <w:tcPr>
            <w:tcW w:w="720" w:type="dxa"/>
          </w:tcPr>
          <w:p w:rsidR="00CD489C" w:rsidRDefault="00CD489C" w:rsidP="00141772">
            <w:pPr>
              <w:spacing w:line="276" w:lineRule="auto"/>
            </w:pPr>
            <w:r>
              <w:t>4</w:t>
            </w:r>
          </w:p>
        </w:tc>
        <w:tc>
          <w:tcPr>
            <w:tcW w:w="7740" w:type="dxa"/>
          </w:tcPr>
          <w:p w:rsidR="00CD489C" w:rsidRDefault="00CD489C" w:rsidP="00141772">
            <w:pPr>
              <w:spacing w:line="276" w:lineRule="auto"/>
            </w:pPr>
            <w:r>
              <w:t>The Flow of a M&amp;A Deal</w:t>
            </w:r>
          </w:p>
        </w:tc>
      </w:tr>
      <w:tr w:rsidR="00CD489C" w:rsidTr="005F6F78">
        <w:tc>
          <w:tcPr>
            <w:tcW w:w="720" w:type="dxa"/>
          </w:tcPr>
          <w:p w:rsidR="00CD489C" w:rsidRDefault="00CD489C" w:rsidP="00141772">
            <w:pPr>
              <w:spacing w:line="276" w:lineRule="auto"/>
            </w:pPr>
            <w:r>
              <w:t>5</w:t>
            </w:r>
          </w:p>
        </w:tc>
        <w:tc>
          <w:tcPr>
            <w:tcW w:w="7740" w:type="dxa"/>
          </w:tcPr>
          <w:p w:rsidR="00CD489C" w:rsidRDefault="00CD489C" w:rsidP="00141772">
            <w:pPr>
              <w:spacing w:line="276" w:lineRule="auto"/>
            </w:pPr>
            <w:r>
              <w:t>Strategy</w:t>
            </w:r>
          </w:p>
        </w:tc>
      </w:tr>
      <w:tr w:rsidR="005F6F78" w:rsidTr="005F6F78">
        <w:tc>
          <w:tcPr>
            <w:tcW w:w="720" w:type="dxa"/>
          </w:tcPr>
          <w:p w:rsidR="005F6F78" w:rsidRDefault="00CD489C" w:rsidP="00141772">
            <w:pPr>
              <w:spacing w:line="276" w:lineRule="auto"/>
            </w:pPr>
            <w:r>
              <w:t>6</w:t>
            </w:r>
          </w:p>
        </w:tc>
        <w:tc>
          <w:tcPr>
            <w:tcW w:w="7740" w:type="dxa"/>
          </w:tcPr>
          <w:p w:rsidR="005F6F78" w:rsidRDefault="000A317C" w:rsidP="00141772">
            <w:pPr>
              <w:spacing w:line="276" w:lineRule="auto"/>
            </w:pPr>
            <w:r>
              <w:t>Valuation</w:t>
            </w:r>
          </w:p>
        </w:tc>
      </w:tr>
      <w:tr w:rsidR="005F6F78" w:rsidTr="005F6F78">
        <w:tc>
          <w:tcPr>
            <w:tcW w:w="720" w:type="dxa"/>
          </w:tcPr>
          <w:p w:rsidR="005F6F78" w:rsidRDefault="00CD489C" w:rsidP="00141772">
            <w:pPr>
              <w:spacing w:line="276" w:lineRule="auto"/>
            </w:pPr>
            <w:r>
              <w:t>7</w:t>
            </w:r>
          </w:p>
        </w:tc>
        <w:tc>
          <w:tcPr>
            <w:tcW w:w="7740" w:type="dxa"/>
          </w:tcPr>
          <w:p w:rsidR="005F6F78" w:rsidRDefault="000A317C" w:rsidP="00141772">
            <w:pPr>
              <w:spacing w:line="276" w:lineRule="auto"/>
            </w:pPr>
            <w:r>
              <w:t>Financing and Refinancing</w:t>
            </w:r>
          </w:p>
        </w:tc>
      </w:tr>
      <w:tr w:rsidR="005F6F78" w:rsidTr="005F6F78">
        <w:tc>
          <w:tcPr>
            <w:tcW w:w="720" w:type="dxa"/>
          </w:tcPr>
          <w:p w:rsidR="005F6F78" w:rsidRDefault="00CD489C" w:rsidP="00141772">
            <w:pPr>
              <w:spacing w:line="276" w:lineRule="auto"/>
            </w:pPr>
            <w:r>
              <w:t>8</w:t>
            </w:r>
          </w:p>
        </w:tc>
        <w:tc>
          <w:tcPr>
            <w:tcW w:w="7740" w:type="dxa"/>
          </w:tcPr>
          <w:p w:rsidR="005F6F78" w:rsidRDefault="000A317C" w:rsidP="00141772">
            <w:pPr>
              <w:spacing w:line="276" w:lineRule="auto"/>
            </w:pPr>
            <w:r>
              <w:t>Structuring Transactions – Legal, Tax and Accounting Issues</w:t>
            </w:r>
          </w:p>
        </w:tc>
      </w:tr>
      <w:tr w:rsidR="005F6F78" w:rsidTr="005F6F78">
        <w:tc>
          <w:tcPr>
            <w:tcW w:w="720" w:type="dxa"/>
          </w:tcPr>
          <w:p w:rsidR="005F6F78" w:rsidRDefault="00CD489C" w:rsidP="00141772">
            <w:pPr>
              <w:spacing w:line="276" w:lineRule="auto"/>
            </w:pPr>
            <w:r>
              <w:t>9</w:t>
            </w:r>
          </w:p>
        </w:tc>
        <w:tc>
          <w:tcPr>
            <w:tcW w:w="7740" w:type="dxa"/>
          </w:tcPr>
          <w:p w:rsidR="005F6F78" w:rsidRDefault="000A317C" w:rsidP="00141772">
            <w:pPr>
              <w:spacing w:line="276" w:lineRule="auto"/>
            </w:pPr>
            <w:r>
              <w:t>Due Diligence</w:t>
            </w:r>
          </w:p>
        </w:tc>
      </w:tr>
      <w:tr w:rsidR="005F6F78" w:rsidTr="005F6F78">
        <w:tc>
          <w:tcPr>
            <w:tcW w:w="720" w:type="dxa"/>
          </w:tcPr>
          <w:p w:rsidR="005F6F78" w:rsidRDefault="00CD489C" w:rsidP="00141772">
            <w:pPr>
              <w:spacing w:line="276" w:lineRule="auto"/>
            </w:pPr>
            <w:r>
              <w:t>10</w:t>
            </w:r>
          </w:p>
        </w:tc>
        <w:tc>
          <w:tcPr>
            <w:tcW w:w="7740" w:type="dxa"/>
          </w:tcPr>
          <w:p w:rsidR="005F6F78" w:rsidRDefault="000A317C" w:rsidP="00141772">
            <w:pPr>
              <w:spacing w:line="276" w:lineRule="auto"/>
            </w:pPr>
            <w:r>
              <w:t>Negotiations of LOI and Acquisition Agreement</w:t>
            </w:r>
          </w:p>
        </w:tc>
      </w:tr>
      <w:tr w:rsidR="005F6F78" w:rsidTr="005F6F78">
        <w:tc>
          <w:tcPr>
            <w:tcW w:w="720" w:type="dxa"/>
          </w:tcPr>
          <w:p w:rsidR="005F6F78" w:rsidRDefault="00CD489C" w:rsidP="00141772">
            <w:pPr>
              <w:spacing w:line="276" w:lineRule="auto"/>
            </w:pPr>
            <w:r>
              <w:t>11</w:t>
            </w:r>
          </w:p>
        </w:tc>
        <w:tc>
          <w:tcPr>
            <w:tcW w:w="7740" w:type="dxa"/>
          </w:tcPr>
          <w:p w:rsidR="005F6F78" w:rsidRDefault="000A317C" w:rsidP="00141772">
            <w:pPr>
              <w:spacing w:line="276" w:lineRule="auto"/>
            </w:pPr>
            <w:r>
              <w:t>Closing the Deal</w:t>
            </w:r>
          </w:p>
        </w:tc>
      </w:tr>
      <w:tr w:rsidR="005F6F78" w:rsidTr="005F6F78">
        <w:tc>
          <w:tcPr>
            <w:tcW w:w="720" w:type="dxa"/>
          </w:tcPr>
          <w:p w:rsidR="005F6F78" w:rsidRDefault="005F6F78" w:rsidP="00141772">
            <w:pPr>
              <w:spacing w:line="276" w:lineRule="auto"/>
            </w:pPr>
            <w:r>
              <w:t>1</w:t>
            </w:r>
            <w:r w:rsidR="00CD489C">
              <w:t>2</w:t>
            </w:r>
          </w:p>
        </w:tc>
        <w:tc>
          <w:tcPr>
            <w:tcW w:w="7740" w:type="dxa"/>
          </w:tcPr>
          <w:p w:rsidR="005F6F78" w:rsidRDefault="000A317C" w:rsidP="00141772">
            <w:pPr>
              <w:spacing w:line="276" w:lineRule="auto"/>
            </w:pPr>
            <w:r>
              <w:t>Post Merger Integration and Divestitures</w:t>
            </w:r>
          </w:p>
        </w:tc>
      </w:tr>
      <w:tr w:rsidR="005F6F78" w:rsidTr="005F6F78">
        <w:tc>
          <w:tcPr>
            <w:tcW w:w="720" w:type="dxa"/>
          </w:tcPr>
          <w:p w:rsidR="005F6F78" w:rsidRDefault="005F6F78" w:rsidP="00141772">
            <w:pPr>
              <w:spacing w:line="276" w:lineRule="auto"/>
            </w:pPr>
            <w:r>
              <w:t>1</w:t>
            </w:r>
            <w:r w:rsidR="00CD489C">
              <w:t>3</w:t>
            </w:r>
          </w:p>
        </w:tc>
        <w:tc>
          <w:tcPr>
            <w:tcW w:w="7740" w:type="dxa"/>
          </w:tcPr>
          <w:p w:rsidR="005F6F78" w:rsidRDefault="000A317C" w:rsidP="00141772">
            <w:pPr>
              <w:spacing w:line="276" w:lineRule="auto"/>
            </w:pPr>
            <w:r>
              <w:t>Special Issues for M&amp;A in Public Companies</w:t>
            </w:r>
          </w:p>
        </w:tc>
      </w:tr>
      <w:tr w:rsidR="005F6F78" w:rsidTr="005F6F78">
        <w:tc>
          <w:tcPr>
            <w:tcW w:w="720" w:type="dxa"/>
          </w:tcPr>
          <w:p w:rsidR="005F6F78" w:rsidRDefault="005F6F78" w:rsidP="00141772">
            <w:pPr>
              <w:spacing w:line="276" w:lineRule="auto"/>
            </w:pPr>
            <w:r>
              <w:t>1</w:t>
            </w:r>
            <w:r w:rsidR="00CD489C">
              <w:t>4</w:t>
            </w:r>
          </w:p>
        </w:tc>
        <w:tc>
          <w:tcPr>
            <w:tcW w:w="7740" w:type="dxa"/>
          </w:tcPr>
          <w:p w:rsidR="005F6F78" w:rsidRDefault="000A317C" w:rsidP="00141772">
            <w:pPr>
              <w:spacing w:line="276" w:lineRule="auto"/>
            </w:pPr>
            <w:r>
              <w:t>Global Deals</w:t>
            </w:r>
          </w:p>
        </w:tc>
      </w:tr>
      <w:tr w:rsidR="000A317C" w:rsidTr="005F6F78">
        <w:tc>
          <w:tcPr>
            <w:tcW w:w="720" w:type="dxa"/>
          </w:tcPr>
          <w:p w:rsidR="000A317C" w:rsidRDefault="000A317C" w:rsidP="00141772">
            <w:pPr>
              <w:spacing w:line="276" w:lineRule="auto"/>
            </w:pPr>
            <w:r>
              <w:t>1</w:t>
            </w:r>
            <w:r w:rsidR="00CD489C">
              <w:t>5</w:t>
            </w:r>
          </w:p>
        </w:tc>
        <w:tc>
          <w:tcPr>
            <w:tcW w:w="7740" w:type="dxa"/>
          </w:tcPr>
          <w:p w:rsidR="000A317C" w:rsidRDefault="000A317C" w:rsidP="00141772">
            <w:pPr>
              <w:spacing w:line="276" w:lineRule="auto"/>
            </w:pPr>
            <w:r>
              <w:t>Managing Risks</w:t>
            </w:r>
          </w:p>
        </w:tc>
      </w:tr>
      <w:tr w:rsidR="005F6F78" w:rsidTr="005F6F78">
        <w:tc>
          <w:tcPr>
            <w:tcW w:w="720" w:type="dxa"/>
          </w:tcPr>
          <w:p w:rsidR="005F6F78" w:rsidRDefault="005F6F78" w:rsidP="000A317C">
            <w:pPr>
              <w:spacing w:line="276" w:lineRule="auto"/>
            </w:pPr>
            <w:r>
              <w:t>1</w:t>
            </w:r>
            <w:r w:rsidR="00CD489C">
              <w:t>6</w:t>
            </w:r>
          </w:p>
        </w:tc>
        <w:tc>
          <w:tcPr>
            <w:tcW w:w="7740" w:type="dxa"/>
          </w:tcPr>
          <w:p w:rsidR="005F6F78" w:rsidRDefault="000A317C" w:rsidP="00141772">
            <w:pPr>
              <w:spacing w:line="276" w:lineRule="auto"/>
            </w:pPr>
            <w:r>
              <w:t>Seller-Initiated Deals</w:t>
            </w:r>
          </w:p>
        </w:tc>
      </w:tr>
      <w:tr w:rsidR="005F6F78" w:rsidTr="005F6F78">
        <w:tc>
          <w:tcPr>
            <w:tcW w:w="720" w:type="dxa"/>
          </w:tcPr>
          <w:p w:rsidR="005F6F78" w:rsidRDefault="000A317C" w:rsidP="000A317C">
            <w:pPr>
              <w:spacing w:line="276" w:lineRule="auto"/>
            </w:pPr>
            <w:r>
              <w:t>1</w:t>
            </w:r>
            <w:r w:rsidR="00CD489C">
              <w:t>7</w:t>
            </w:r>
          </w:p>
        </w:tc>
        <w:tc>
          <w:tcPr>
            <w:tcW w:w="7740" w:type="dxa"/>
          </w:tcPr>
          <w:p w:rsidR="0041231C" w:rsidRDefault="0041231C" w:rsidP="00141772">
            <w:pPr>
              <w:spacing w:line="276" w:lineRule="auto"/>
            </w:pPr>
            <w:r>
              <w:t>Planning To Avoid Merger Failure</w:t>
            </w:r>
          </w:p>
        </w:tc>
      </w:tr>
      <w:tr w:rsidR="0041231C" w:rsidTr="005F6F78">
        <w:tc>
          <w:tcPr>
            <w:tcW w:w="720" w:type="dxa"/>
          </w:tcPr>
          <w:p w:rsidR="0041231C" w:rsidRDefault="0041231C" w:rsidP="000A317C">
            <w:pPr>
              <w:spacing w:line="276" w:lineRule="auto"/>
            </w:pPr>
            <w:r>
              <w:t>1</w:t>
            </w:r>
            <w:r w:rsidR="00CD489C">
              <w:t>8</w:t>
            </w:r>
          </w:p>
        </w:tc>
        <w:tc>
          <w:tcPr>
            <w:tcW w:w="7740" w:type="dxa"/>
          </w:tcPr>
          <w:p w:rsidR="0041231C" w:rsidRDefault="0041231C" w:rsidP="00141772">
            <w:pPr>
              <w:spacing w:line="276" w:lineRule="auto"/>
            </w:pPr>
            <w:r>
              <w:t>Review</w:t>
            </w:r>
          </w:p>
        </w:tc>
      </w:tr>
      <w:tr w:rsidR="00CD489C" w:rsidTr="005F6F78">
        <w:tc>
          <w:tcPr>
            <w:tcW w:w="720" w:type="dxa"/>
          </w:tcPr>
          <w:p w:rsidR="00CD489C" w:rsidRDefault="00CD489C" w:rsidP="000A317C">
            <w:pPr>
              <w:spacing w:line="276" w:lineRule="auto"/>
            </w:pPr>
          </w:p>
        </w:tc>
        <w:tc>
          <w:tcPr>
            <w:tcW w:w="7740" w:type="dxa"/>
          </w:tcPr>
          <w:p w:rsidR="00CD489C" w:rsidRDefault="00CD489C" w:rsidP="00141772">
            <w:pPr>
              <w:spacing w:line="276" w:lineRule="auto"/>
            </w:pPr>
          </w:p>
        </w:tc>
      </w:tr>
      <w:tr w:rsidR="00CD489C" w:rsidTr="005F6F78">
        <w:tc>
          <w:tcPr>
            <w:tcW w:w="720" w:type="dxa"/>
          </w:tcPr>
          <w:p w:rsidR="00CD489C" w:rsidRDefault="00CD489C" w:rsidP="000A317C">
            <w:pPr>
              <w:spacing w:line="276" w:lineRule="auto"/>
            </w:pPr>
          </w:p>
        </w:tc>
        <w:tc>
          <w:tcPr>
            <w:tcW w:w="7740" w:type="dxa"/>
          </w:tcPr>
          <w:p w:rsidR="00CD489C" w:rsidRDefault="00CD489C" w:rsidP="00141772">
            <w:pPr>
              <w:spacing w:line="276" w:lineRule="auto"/>
            </w:pPr>
          </w:p>
        </w:tc>
      </w:tr>
      <w:tr w:rsidR="00CD489C" w:rsidTr="005F6F78">
        <w:tc>
          <w:tcPr>
            <w:tcW w:w="720" w:type="dxa"/>
          </w:tcPr>
          <w:p w:rsidR="00CD489C" w:rsidRDefault="00CD489C" w:rsidP="000A317C">
            <w:pPr>
              <w:spacing w:line="276" w:lineRule="auto"/>
            </w:pPr>
          </w:p>
        </w:tc>
        <w:tc>
          <w:tcPr>
            <w:tcW w:w="7740" w:type="dxa"/>
          </w:tcPr>
          <w:p w:rsidR="00CD489C" w:rsidRDefault="00CD489C" w:rsidP="00141772">
            <w:pPr>
              <w:spacing w:line="276" w:lineRule="auto"/>
            </w:pPr>
          </w:p>
        </w:tc>
      </w:tr>
    </w:tbl>
    <w:p w:rsidR="008675B6" w:rsidRDefault="008675B6" w:rsidP="008675B6">
      <w:pPr>
        <w:ind w:left="5" w:firstLine="1"/>
        <w:rPr>
          <w:u w:val="single"/>
        </w:rPr>
      </w:pPr>
    </w:p>
    <w:p w:rsidR="0058418C" w:rsidRDefault="0058418C">
      <w:pPr>
        <w:rPr>
          <w:b/>
        </w:rPr>
      </w:pPr>
    </w:p>
    <w:p w:rsidR="00134F2F" w:rsidRDefault="00134F2F" w:rsidP="00132198">
      <w:pPr>
        <w:pStyle w:val="ListParagraph"/>
        <w:ind w:left="0"/>
        <w:jc w:val="center"/>
        <w:rPr>
          <w:b/>
        </w:rPr>
      </w:pPr>
    </w:p>
    <w:p w:rsidR="00134F2F" w:rsidRDefault="00134F2F" w:rsidP="00132198">
      <w:pPr>
        <w:pStyle w:val="ListParagraph"/>
        <w:ind w:left="0"/>
        <w:jc w:val="center"/>
        <w:rPr>
          <w:b/>
        </w:rPr>
      </w:pPr>
    </w:p>
    <w:p w:rsidR="00134F2F" w:rsidRDefault="00134F2F" w:rsidP="00132198">
      <w:pPr>
        <w:pStyle w:val="ListParagraph"/>
        <w:ind w:left="0"/>
        <w:jc w:val="center"/>
        <w:rPr>
          <w:b/>
        </w:rPr>
      </w:pPr>
    </w:p>
    <w:p w:rsidR="00134F2F" w:rsidRDefault="00134F2F" w:rsidP="00132198">
      <w:pPr>
        <w:pStyle w:val="ListParagraph"/>
        <w:ind w:left="0"/>
        <w:jc w:val="center"/>
        <w:rPr>
          <w:b/>
        </w:rPr>
      </w:pPr>
    </w:p>
    <w:p w:rsidR="00134F2F" w:rsidRDefault="00134F2F" w:rsidP="00132198">
      <w:pPr>
        <w:pStyle w:val="ListParagraph"/>
        <w:ind w:left="0"/>
        <w:jc w:val="center"/>
        <w:rPr>
          <w:b/>
        </w:rPr>
      </w:pPr>
    </w:p>
    <w:p w:rsidR="00134F2F" w:rsidRDefault="00134F2F" w:rsidP="00132198">
      <w:pPr>
        <w:pStyle w:val="ListParagraph"/>
        <w:ind w:left="0"/>
        <w:jc w:val="center"/>
        <w:rPr>
          <w:b/>
        </w:rPr>
      </w:pPr>
    </w:p>
    <w:p w:rsidR="00D21902" w:rsidRDefault="00D21902" w:rsidP="00134F2F">
      <w:pPr>
        <w:pStyle w:val="ListParagraph"/>
        <w:ind w:left="0"/>
        <w:jc w:val="center"/>
        <w:rPr>
          <w:b/>
        </w:rPr>
        <w:sectPr w:rsidR="00D21902" w:rsidSect="00554F27">
          <w:pgSz w:w="12240" w:h="15840"/>
          <w:pgMar w:top="1170" w:right="1350" w:bottom="1080" w:left="1440" w:header="720" w:footer="720" w:gutter="0"/>
          <w:cols w:space="720"/>
          <w:docGrid w:linePitch="360"/>
        </w:sectPr>
      </w:pPr>
    </w:p>
    <w:p w:rsidR="00134F2F" w:rsidRPr="00762954" w:rsidRDefault="00134F2F" w:rsidP="00134F2F">
      <w:pPr>
        <w:pStyle w:val="ListParagraph"/>
        <w:ind w:left="0"/>
        <w:jc w:val="center"/>
        <w:rPr>
          <w:b/>
        </w:rPr>
      </w:pPr>
      <w:r w:rsidRPr="00762954">
        <w:rPr>
          <w:b/>
        </w:rPr>
        <w:t>QUESTIONS ON CASES</w:t>
      </w:r>
    </w:p>
    <w:p w:rsidR="00134F2F" w:rsidRDefault="00134F2F" w:rsidP="00134F2F">
      <w:pPr>
        <w:pStyle w:val="ListParagraph"/>
      </w:pPr>
    </w:p>
    <w:p w:rsidR="00134F2F" w:rsidRDefault="00134F2F" w:rsidP="00134F2F">
      <w:pPr>
        <w:pStyle w:val="ListParagraph"/>
        <w:ind w:left="0"/>
        <w:jc w:val="center"/>
      </w:pPr>
      <w:r>
        <w:rPr>
          <w:u w:val="single"/>
        </w:rPr>
        <w:t>Case C-1</w:t>
      </w:r>
      <w:r w:rsidR="005F6F78">
        <w:rPr>
          <w:u w:val="single"/>
        </w:rPr>
        <w:t xml:space="preserve">:  </w:t>
      </w:r>
      <w:r>
        <w:rPr>
          <w:u w:val="single"/>
        </w:rPr>
        <w:t>Conrail (A) and (B) Case</w:t>
      </w:r>
    </w:p>
    <w:p w:rsidR="00134F2F" w:rsidRPr="00B56188" w:rsidRDefault="00134F2F" w:rsidP="00134F2F">
      <w:pPr>
        <w:pStyle w:val="ListParagraph"/>
        <w:ind w:left="0"/>
        <w:jc w:val="center"/>
      </w:pPr>
    </w:p>
    <w:p w:rsidR="00134F2F" w:rsidRDefault="00134F2F" w:rsidP="00134F2F">
      <w:pPr>
        <w:pStyle w:val="ListParagraph"/>
        <w:ind w:hanging="360"/>
      </w:pPr>
    </w:p>
    <w:p w:rsidR="00134F2F" w:rsidRDefault="00134F2F" w:rsidP="00134F2F">
      <w:pPr>
        <w:pStyle w:val="ListParagraph"/>
        <w:numPr>
          <w:ilvl w:val="0"/>
          <w:numId w:val="15"/>
        </w:numPr>
      </w:pPr>
      <w:r>
        <w:t>Why does CSX want to buy Conrail?</w:t>
      </w:r>
    </w:p>
    <w:p w:rsidR="00134F2F" w:rsidRDefault="00134F2F" w:rsidP="00134F2F"/>
    <w:p w:rsidR="00134F2F" w:rsidRDefault="00134F2F" w:rsidP="00134F2F">
      <w:pPr>
        <w:pStyle w:val="ListParagraph"/>
        <w:numPr>
          <w:ilvl w:val="0"/>
          <w:numId w:val="15"/>
        </w:numPr>
      </w:pPr>
      <w:r>
        <w:t>How much should CSX be willing to pay for Conrail?</w:t>
      </w:r>
    </w:p>
    <w:p w:rsidR="00134F2F" w:rsidRDefault="00134F2F" w:rsidP="00134F2F">
      <w:pPr>
        <w:pStyle w:val="ListParagraph"/>
      </w:pPr>
    </w:p>
    <w:p w:rsidR="00134F2F" w:rsidRDefault="00134F2F" w:rsidP="00134F2F">
      <w:pPr>
        <w:pStyle w:val="ListParagraph"/>
        <w:numPr>
          <w:ilvl w:val="0"/>
          <w:numId w:val="15"/>
        </w:numPr>
      </w:pPr>
      <w:r>
        <w:t>Why did CSX make a two-tiered offer?</w:t>
      </w:r>
    </w:p>
    <w:p w:rsidR="00134F2F" w:rsidRDefault="00134F2F" w:rsidP="00134F2F">
      <w:pPr>
        <w:pStyle w:val="ListParagraph"/>
      </w:pPr>
    </w:p>
    <w:p w:rsidR="00134F2F" w:rsidRDefault="00134F2F" w:rsidP="00134F2F">
      <w:pPr>
        <w:pStyle w:val="ListParagraph"/>
        <w:numPr>
          <w:ilvl w:val="0"/>
          <w:numId w:val="15"/>
        </w:numPr>
      </w:pPr>
      <w:r>
        <w:t>What are the economic rationales for and takeover implications of the following provisions in the merger agreement:</w:t>
      </w:r>
    </w:p>
    <w:p w:rsidR="00134F2F" w:rsidRDefault="00134F2F" w:rsidP="00134F2F">
      <w:pPr>
        <w:pStyle w:val="ListParagraph"/>
      </w:pPr>
    </w:p>
    <w:p w:rsidR="00134F2F" w:rsidRDefault="00134F2F" w:rsidP="00134F2F">
      <w:pPr>
        <w:pStyle w:val="ListParagraph"/>
        <w:numPr>
          <w:ilvl w:val="1"/>
          <w:numId w:val="9"/>
        </w:numPr>
        <w:ind w:left="1080"/>
      </w:pPr>
      <w:r>
        <w:t>No-talk clause</w:t>
      </w:r>
    </w:p>
    <w:p w:rsidR="00134F2F" w:rsidRDefault="00134F2F" w:rsidP="00134F2F">
      <w:pPr>
        <w:pStyle w:val="ListParagraph"/>
        <w:numPr>
          <w:ilvl w:val="1"/>
          <w:numId w:val="9"/>
        </w:numPr>
        <w:ind w:left="1080"/>
      </w:pPr>
      <w:r>
        <w:t>Lock-up options</w:t>
      </w:r>
    </w:p>
    <w:p w:rsidR="00134F2F" w:rsidRDefault="00134F2F" w:rsidP="00134F2F">
      <w:pPr>
        <w:pStyle w:val="ListParagraph"/>
        <w:numPr>
          <w:ilvl w:val="1"/>
          <w:numId w:val="9"/>
        </w:numPr>
        <w:ind w:left="1080"/>
      </w:pPr>
      <w:r>
        <w:t>Break-up fee</w:t>
      </w:r>
    </w:p>
    <w:p w:rsidR="00134F2F" w:rsidRDefault="00134F2F" w:rsidP="00134F2F">
      <w:pPr>
        <w:pStyle w:val="ListParagraph"/>
        <w:numPr>
          <w:ilvl w:val="1"/>
          <w:numId w:val="9"/>
        </w:numPr>
        <w:ind w:left="1080"/>
      </w:pPr>
      <w:r>
        <w:t>Poison pill</w:t>
      </w:r>
    </w:p>
    <w:p w:rsidR="00134F2F" w:rsidRDefault="00134F2F" w:rsidP="00134F2F"/>
    <w:p w:rsidR="00134F2F" w:rsidRDefault="00134F2F" w:rsidP="00134F2F">
      <w:pPr>
        <w:pStyle w:val="ListParagraph"/>
        <w:numPr>
          <w:ilvl w:val="0"/>
          <w:numId w:val="15"/>
        </w:numPr>
      </w:pPr>
      <w:r>
        <w:t>As a Conrail shareholder would you tender your shares to CSX at $92.50 in the first stage offer?</w:t>
      </w:r>
    </w:p>
    <w:p w:rsidR="005F6F78" w:rsidRDefault="005F6F78" w:rsidP="005F6F78">
      <w:pPr>
        <w:pStyle w:val="ListParagraph"/>
      </w:pPr>
    </w:p>
    <w:p w:rsidR="00134F2F" w:rsidRDefault="00134F2F" w:rsidP="00134F2F">
      <w:pPr>
        <w:pStyle w:val="ListParagraph"/>
        <w:numPr>
          <w:ilvl w:val="0"/>
          <w:numId w:val="15"/>
        </w:numPr>
      </w:pPr>
      <w:r>
        <w:t>Why did Norfolk Southern make a hostile bid for Conrail?</w:t>
      </w:r>
    </w:p>
    <w:p w:rsidR="005F6F78" w:rsidRDefault="005F6F78" w:rsidP="005F6F78"/>
    <w:p w:rsidR="00134F2F" w:rsidRDefault="00134F2F" w:rsidP="00134F2F">
      <w:pPr>
        <w:pStyle w:val="ListParagraph"/>
        <w:numPr>
          <w:ilvl w:val="0"/>
          <w:numId w:val="15"/>
        </w:numPr>
      </w:pPr>
      <w:r>
        <w:t>How much should CSX be willing to pay for Conrail given Norfolk Southern’s hostile bid?</w:t>
      </w:r>
    </w:p>
    <w:p w:rsidR="005F6F78" w:rsidRDefault="005F6F78" w:rsidP="005F6F78"/>
    <w:p w:rsidR="00134F2F" w:rsidRDefault="00134F2F" w:rsidP="00134F2F">
      <w:pPr>
        <w:pStyle w:val="ListParagraph"/>
        <w:numPr>
          <w:ilvl w:val="0"/>
          <w:numId w:val="15"/>
        </w:numPr>
      </w:pPr>
      <w:r>
        <w:t>How much is Conrail worth to Norfolk Southern?</w:t>
      </w:r>
    </w:p>
    <w:p w:rsidR="005F6F78" w:rsidRDefault="005F6F78" w:rsidP="005F6F78">
      <w:pPr>
        <w:pStyle w:val="ListParagraph"/>
      </w:pPr>
    </w:p>
    <w:p w:rsidR="00134F2F" w:rsidRDefault="00134F2F" w:rsidP="00134F2F">
      <w:pPr>
        <w:pStyle w:val="ListParagraph"/>
        <w:numPr>
          <w:ilvl w:val="0"/>
          <w:numId w:val="15"/>
        </w:numPr>
      </w:pPr>
      <w:r>
        <w:t>In a bidding war, who should be willing to pay more, Norfolk Southern or CSX?</w:t>
      </w:r>
    </w:p>
    <w:p w:rsidR="00134F2F" w:rsidRDefault="00134F2F" w:rsidP="00134F2F"/>
    <w:p w:rsidR="005F6F78" w:rsidRDefault="005F6F78" w:rsidP="002E3AF0">
      <w:pPr>
        <w:pStyle w:val="ListParagraph"/>
        <w:ind w:left="0"/>
        <w:rPr>
          <w:u w:val="single"/>
        </w:rPr>
        <w:sectPr w:rsidR="005F6F78" w:rsidSect="00554F27">
          <w:pgSz w:w="12240" w:h="15840"/>
          <w:pgMar w:top="1170" w:right="1350" w:bottom="1080" w:left="1440" w:header="720" w:footer="720" w:gutter="0"/>
          <w:cols w:space="720"/>
          <w:docGrid w:linePitch="360"/>
        </w:sectPr>
      </w:pPr>
    </w:p>
    <w:p w:rsidR="00134F2F" w:rsidRDefault="00134F2F" w:rsidP="002E3AF0"/>
    <w:p w:rsidR="00134F2F" w:rsidRDefault="00134F2F" w:rsidP="00134F2F">
      <w:pPr>
        <w:pStyle w:val="ListParagraph"/>
        <w:ind w:left="0"/>
        <w:jc w:val="center"/>
      </w:pPr>
      <w:r>
        <w:rPr>
          <w:u w:val="single"/>
        </w:rPr>
        <w:t>Case C-</w:t>
      </w:r>
      <w:r w:rsidR="002E3AF0">
        <w:rPr>
          <w:u w:val="single"/>
        </w:rPr>
        <w:t>2</w:t>
      </w:r>
      <w:r w:rsidR="005F6F78">
        <w:rPr>
          <w:u w:val="single"/>
        </w:rPr>
        <w:t>:</w:t>
      </w:r>
      <w:r>
        <w:rPr>
          <w:u w:val="single"/>
        </w:rPr>
        <w:t xml:space="preserve">  Proctor &amp; Gamble’s Acquisition of Gillette (KEL183)</w:t>
      </w:r>
    </w:p>
    <w:p w:rsidR="00134F2F" w:rsidRPr="00B56188" w:rsidRDefault="00134F2F" w:rsidP="00134F2F">
      <w:pPr>
        <w:pStyle w:val="ListParagraph"/>
        <w:ind w:left="0"/>
        <w:jc w:val="center"/>
      </w:pPr>
    </w:p>
    <w:p w:rsidR="00134F2F" w:rsidRDefault="00134F2F" w:rsidP="00134F2F">
      <w:pPr>
        <w:pStyle w:val="ListParagraph"/>
        <w:ind w:hanging="360"/>
      </w:pPr>
    </w:p>
    <w:p w:rsidR="00134F2F" w:rsidRDefault="00134F2F" w:rsidP="00134F2F">
      <w:pPr>
        <w:pStyle w:val="ListParagraph"/>
        <w:numPr>
          <w:ilvl w:val="0"/>
          <w:numId w:val="14"/>
        </w:numPr>
      </w:pPr>
      <w:r>
        <w:t>What were the potential synergies in P&amp;G’s acquisition of Gillette?</w:t>
      </w:r>
    </w:p>
    <w:p w:rsidR="00134F2F" w:rsidRDefault="00134F2F" w:rsidP="00134F2F"/>
    <w:p w:rsidR="00134F2F" w:rsidRDefault="00134F2F" w:rsidP="00134F2F">
      <w:pPr>
        <w:pStyle w:val="ListParagraph"/>
        <w:numPr>
          <w:ilvl w:val="0"/>
          <w:numId w:val="14"/>
        </w:numPr>
      </w:pPr>
      <w:r>
        <w:t>Discuss the positive and negative aspects of receiving shares or cash from the perspective of P&amp;G and Gillette shareholders.</w:t>
      </w:r>
    </w:p>
    <w:p w:rsidR="00134F2F" w:rsidRDefault="00134F2F" w:rsidP="00134F2F">
      <w:pPr>
        <w:pStyle w:val="ListParagraph"/>
      </w:pPr>
    </w:p>
    <w:p w:rsidR="00134F2F" w:rsidRDefault="00134F2F" w:rsidP="00134F2F">
      <w:pPr>
        <w:pStyle w:val="ListParagraph"/>
        <w:numPr>
          <w:ilvl w:val="0"/>
          <w:numId w:val="14"/>
        </w:numPr>
      </w:pPr>
      <w:r>
        <w:t>What are the possible reasons as to why P&amp;G did not us a collar in the merger proposal?</w:t>
      </w:r>
    </w:p>
    <w:p w:rsidR="00134F2F" w:rsidRDefault="00134F2F" w:rsidP="00134F2F">
      <w:pPr>
        <w:pStyle w:val="ListParagraph"/>
      </w:pPr>
    </w:p>
    <w:p w:rsidR="00134F2F" w:rsidRDefault="00134F2F" w:rsidP="00134F2F">
      <w:pPr>
        <w:pStyle w:val="ListParagraph"/>
        <w:numPr>
          <w:ilvl w:val="0"/>
          <w:numId w:val="14"/>
        </w:numPr>
      </w:pPr>
      <w:r>
        <w:t>Compare the valuation analyses in Case Exhibits 6-9.  Based on this analysis, determine the bid range that you would recommend to P&amp;G’s board of directors.</w:t>
      </w:r>
    </w:p>
    <w:p w:rsidR="00134F2F" w:rsidRDefault="00134F2F" w:rsidP="00134F2F">
      <w:pPr>
        <w:pStyle w:val="ListParagraph"/>
      </w:pPr>
    </w:p>
    <w:p w:rsidR="00134F2F" w:rsidRDefault="00134F2F" w:rsidP="00134F2F">
      <w:pPr>
        <w:pStyle w:val="ListParagraph"/>
        <w:numPr>
          <w:ilvl w:val="0"/>
          <w:numId w:val="14"/>
        </w:numPr>
      </w:pPr>
      <w:r>
        <w:t>Discuss the conflicts of interest for an investment bank in an M&amp;A transaction.</w:t>
      </w:r>
    </w:p>
    <w:p w:rsidR="00134F2F" w:rsidRDefault="00134F2F" w:rsidP="00134F2F">
      <w:pPr>
        <w:pStyle w:val="ListParagraph"/>
      </w:pPr>
    </w:p>
    <w:p w:rsidR="00134F2F" w:rsidRDefault="00134F2F" w:rsidP="00134F2F">
      <w:pPr>
        <w:pStyle w:val="ListParagraph"/>
        <w:numPr>
          <w:ilvl w:val="0"/>
          <w:numId w:val="14"/>
        </w:numPr>
      </w:pPr>
      <w:r>
        <w:t>Discuss the possible impact politicians and regulators can have on an M&amp;A deal.</w:t>
      </w:r>
    </w:p>
    <w:p w:rsidR="00134F2F" w:rsidRDefault="00134F2F" w:rsidP="00134F2F">
      <w:pPr>
        <w:pStyle w:val="ListParagraph"/>
      </w:pPr>
    </w:p>
    <w:p w:rsidR="00134F2F" w:rsidRDefault="00134F2F" w:rsidP="00134F2F">
      <w:pPr>
        <w:pStyle w:val="ListParagraph"/>
        <w:numPr>
          <w:ilvl w:val="0"/>
          <w:numId w:val="14"/>
        </w:numPr>
      </w:pPr>
      <w:r>
        <w:t>Evaluate the role played by Warren Buffet in the merger.</w:t>
      </w:r>
    </w:p>
    <w:p w:rsidR="00134F2F" w:rsidRDefault="00134F2F" w:rsidP="00134F2F">
      <w:pPr>
        <w:pStyle w:val="ListParagraph"/>
      </w:pPr>
    </w:p>
    <w:p w:rsidR="00AD7E24" w:rsidRDefault="00AD7E24" w:rsidP="00AD7E24"/>
    <w:p w:rsidR="006A2BB5" w:rsidRDefault="006A2BB5" w:rsidP="006A2BB5">
      <w:pPr>
        <w:pStyle w:val="ListParagraph"/>
        <w:ind w:left="0"/>
        <w:jc w:val="center"/>
      </w:pPr>
      <w:r>
        <w:rPr>
          <w:u w:val="single"/>
        </w:rPr>
        <w:t>Case C-3:  Daimler-Chrysler</w:t>
      </w:r>
    </w:p>
    <w:p w:rsidR="006A2BB5" w:rsidRPr="00B56188" w:rsidRDefault="006A2BB5" w:rsidP="006A2BB5">
      <w:pPr>
        <w:pStyle w:val="ListParagraph"/>
        <w:ind w:left="0"/>
        <w:jc w:val="center"/>
      </w:pPr>
    </w:p>
    <w:p w:rsidR="006A2BB5" w:rsidRDefault="006A2BB5" w:rsidP="006A2BB5">
      <w:pPr>
        <w:pStyle w:val="ListParagraph"/>
        <w:ind w:hanging="360"/>
      </w:pPr>
    </w:p>
    <w:p w:rsidR="006A2BB5" w:rsidRDefault="006A2BB5" w:rsidP="006A2BB5">
      <w:pPr>
        <w:pStyle w:val="ListParagraph"/>
        <w:numPr>
          <w:ilvl w:val="0"/>
          <w:numId w:val="29"/>
        </w:numPr>
      </w:pPr>
      <w:r>
        <w:t>What are the key lessons you learned from reading the Daimler-Chrysler case?</w:t>
      </w:r>
    </w:p>
    <w:p w:rsidR="006A2BB5" w:rsidRDefault="006A2BB5" w:rsidP="006A2BB5"/>
    <w:p w:rsidR="00022674" w:rsidRDefault="00022674" w:rsidP="00022674">
      <w:pPr>
        <w:pStyle w:val="ListParagraph"/>
      </w:pPr>
    </w:p>
    <w:p w:rsidR="005F3B68" w:rsidRDefault="005F3B68" w:rsidP="00B56188"/>
    <w:sectPr w:rsidR="005F3B68" w:rsidSect="00554F27">
      <w:pgSz w:w="12240" w:h="15840"/>
      <w:pgMar w:top="1170" w:right="135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ED0" w:rsidRDefault="00CD6ED0" w:rsidP="008D1904">
      <w:r>
        <w:separator/>
      </w:r>
    </w:p>
  </w:endnote>
  <w:endnote w:type="continuationSeparator" w:id="0">
    <w:p w:rsidR="00CD6ED0" w:rsidRDefault="00CD6ED0" w:rsidP="008D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816041"/>
      <w:docPartObj>
        <w:docPartGallery w:val="Page Numbers (Bottom of Page)"/>
        <w:docPartUnique/>
      </w:docPartObj>
    </w:sdtPr>
    <w:sdtEndPr>
      <w:rPr>
        <w:noProof/>
      </w:rPr>
    </w:sdtEndPr>
    <w:sdtContent>
      <w:p w:rsidR="0041231C" w:rsidRDefault="00BE2FA9">
        <w:pPr>
          <w:pStyle w:val="Footer"/>
          <w:jc w:val="right"/>
        </w:pPr>
        <w:r w:rsidRPr="008D1904">
          <w:rPr>
            <w:sz w:val="18"/>
            <w:szCs w:val="18"/>
          </w:rPr>
          <w:fldChar w:fldCharType="begin"/>
        </w:r>
        <w:r w:rsidR="0041231C" w:rsidRPr="008D1904">
          <w:rPr>
            <w:sz w:val="18"/>
            <w:szCs w:val="18"/>
          </w:rPr>
          <w:instrText xml:space="preserve"> PAGE   \* MERGEFORMAT </w:instrText>
        </w:r>
        <w:r w:rsidRPr="008D1904">
          <w:rPr>
            <w:sz w:val="18"/>
            <w:szCs w:val="18"/>
          </w:rPr>
          <w:fldChar w:fldCharType="separate"/>
        </w:r>
        <w:r w:rsidR="00CD6ED0">
          <w:rPr>
            <w:noProof/>
            <w:sz w:val="18"/>
            <w:szCs w:val="18"/>
          </w:rPr>
          <w:t>1</w:t>
        </w:r>
        <w:r w:rsidRPr="008D1904">
          <w:rPr>
            <w:noProof/>
            <w:sz w:val="18"/>
            <w:szCs w:val="18"/>
          </w:rPr>
          <w:fldChar w:fldCharType="end"/>
        </w:r>
      </w:p>
    </w:sdtContent>
  </w:sdt>
  <w:p w:rsidR="0041231C" w:rsidRDefault="00412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ED0" w:rsidRDefault="00CD6ED0" w:rsidP="008D1904">
      <w:r>
        <w:separator/>
      </w:r>
    </w:p>
  </w:footnote>
  <w:footnote w:type="continuationSeparator" w:id="0">
    <w:p w:rsidR="00CD6ED0" w:rsidRDefault="00CD6ED0" w:rsidP="008D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541"/>
    <w:multiLevelType w:val="hybridMultilevel"/>
    <w:tmpl w:val="38B4B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9299F"/>
    <w:multiLevelType w:val="hybridMultilevel"/>
    <w:tmpl w:val="062E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6394D"/>
    <w:multiLevelType w:val="hybridMultilevel"/>
    <w:tmpl w:val="01545460"/>
    <w:lvl w:ilvl="0" w:tplc="48766CF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AFD3851"/>
    <w:multiLevelType w:val="hybridMultilevel"/>
    <w:tmpl w:val="FCFA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3D1E"/>
    <w:multiLevelType w:val="hybridMultilevel"/>
    <w:tmpl w:val="16EA4D5E"/>
    <w:lvl w:ilvl="0" w:tplc="74262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8723A"/>
    <w:multiLevelType w:val="hybridMultilevel"/>
    <w:tmpl w:val="C97874F2"/>
    <w:lvl w:ilvl="0" w:tplc="A2900468">
      <w:start w:val="2"/>
      <w:numFmt w:val="upperLetter"/>
      <w:lvlText w:val="%1."/>
      <w:lvlJc w:val="left"/>
      <w:pPr>
        <w:tabs>
          <w:tab w:val="num" w:pos="1440"/>
        </w:tabs>
        <w:ind w:left="1440" w:hanging="720"/>
      </w:pPr>
      <w:rPr>
        <w:rFonts w:hint="default"/>
      </w:rPr>
    </w:lvl>
    <w:lvl w:ilvl="1" w:tplc="959287B6">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56616B"/>
    <w:multiLevelType w:val="hybridMultilevel"/>
    <w:tmpl w:val="136A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C24B4"/>
    <w:multiLevelType w:val="hybridMultilevel"/>
    <w:tmpl w:val="DBB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B072B"/>
    <w:multiLevelType w:val="hybridMultilevel"/>
    <w:tmpl w:val="DBB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939D8"/>
    <w:multiLevelType w:val="hybridMultilevel"/>
    <w:tmpl w:val="9988993E"/>
    <w:lvl w:ilvl="0" w:tplc="511E66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D73ED5"/>
    <w:multiLevelType w:val="hybridMultilevel"/>
    <w:tmpl w:val="420E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603C5"/>
    <w:multiLevelType w:val="hybridMultilevel"/>
    <w:tmpl w:val="9CC82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E32C5"/>
    <w:multiLevelType w:val="hybridMultilevel"/>
    <w:tmpl w:val="D1BE0984"/>
    <w:lvl w:ilvl="0" w:tplc="59FCA312">
      <w:start w:val="2"/>
      <w:numFmt w:val="upperLetter"/>
      <w:lvlText w:val="%1."/>
      <w:lvlJc w:val="left"/>
      <w:pPr>
        <w:tabs>
          <w:tab w:val="num" w:pos="1440"/>
        </w:tabs>
        <w:ind w:left="1440" w:hanging="720"/>
      </w:pPr>
      <w:rPr>
        <w:rFonts w:hint="default"/>
      </w:rPr>
    </w:lvl>
    <w:lvl w:ilvl="1" w:tplc="857C8DD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A26C89"/>
    <w:multiLevelType w:val="hybridMultilevel"/>
    <w:tmpl w:val="A7FA8B06"/>
    <w:lvl w:ilvl="0" w:tplc="0320285C">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9B4051"/>
    <w:multiLevelType w:val="hybridMultilevel"/>
    <w:tmpl w:val="3A205B56"/>
    <w:lvl w:ilvl="0" w:tplc="8970FC56">
      <w:start w:val="1"/>
      <w:numFmt w:val="bullet"/>
      <w:lvlText w:val="‒"/>
      <w:lvlJc w:val="left"/>
      <w:pPr>
        <w:ind w:left="1800" w:hanging="360"/>
      </w:pPr>
      <w:rPr>
        <w:rFonts w:ascii="Arial" w:eastAsiaTheme="minorHAnsi"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A6754B"/>
    <w:multiLevelType w:val="hybridMultilevel"/>
    <w:tmpl w:val="DBB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D52B0"/>
    <w:multiLevelType w:val="hybridMultilevel"/>
    <w:tmpl w:val="075E03CE"/>
    <w:lvl w:ilvl="0" w:tplc="959287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5D53BB"/>
    <w:multiLevelType w:val="hybridMultilevel"/>
    <w:tmpl w:val="D082CB04"/>
    <w:lvl w:ilvl="0" w:tplc="1158B7D4">
      <w:start w:val="1"/>
      <w:numFmt w:val="lowerRoman"/>
      <w:lvlText w:val="%1."/>
      <w:lvlJc w:val="left"/>
      <w:pPr>
        <w:ind w:left="720" w:hanging="360"/>
      </w:pPr>
      <w:rPr>
        <w:rFonts w:ascii="Times New Roman" w:eastAsia="Times New Roman" w:hAnsi="Times New Roman" w:cs="Times New Roman"/>
      </w:rPr>
    </w:lvl>
    <w:lvl w:ilvl="1" w:tplc="70525FD0">
      <w:start w:val="1"/>
      <w:numFmt w:val="lowerRoman"/>
      <w:lvlText w:val="%2."/>
      <w:lvlJc w:val="right"/>
      <w:pPr>
        <w:ind w:left="360" w:hanging="360"/>
      </w:pPr>
      <w:rPr>
        <w:rFonts w:hint="default"/>
      </w:rPr>
    </w:lvl>
    <w:lvl w:ilvl="2" w:tplc="B282CCB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D6A2B"/>
    <w:multiLevelType w:val="hybridMultilevel"/>
    <w:tmpl w:val="97D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6535"/>
    <w:multiLevelType w:val="hybridMultilevel"/>
    <w:tmpl w:val="7F14A302"/>
    <w:lvl w:ilvl="0" w:tplc="9014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1A1EAB"/>
    <w:multiLevelType w:val="hybridMultilevel"/>
    <w:tmpl w:val="A9C8F7CE"/>
    <w:lvl w:ilvl="0" w:tplc="56880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8A2862"/>
    <w:multiLevelType w:val="hybridMultilevel"/>
    <w:tmpl w:val="A20892DA"/>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05D4B46"/>
    <w:multiLevelType w:val="hybridMultilevel"/>
    <w:tmpl w:val="7F14A302"/>
    <w:lvl w:ilvl="0" w:tplc="9014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6444F6"/>
    <w:multiLevelType w:val="hybridMultilevel"/>
    <w:tmpl w:val="DBB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E5F06"/>
    <w:multiLevelType w:val="hybridMultilevel"/>
    <w:tmpl w:val="DBB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F7A69"/>
    <w:multiLevelType w:val="hybridMultilevel"/>
    <w:tmpl w:val="A9C8F7CE"/>
    <w:lvl w:ilvl="0" w:tplc="568804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EC6F63"/>
    <w:multiLevelType w:val="hybridMultilevel"/>
    <w:tmpl w:val="DBB2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472AC"/>
    <w:multiLevelType w:val="hybridMultilevel"/>
    <w:tmpl w:val="DB26F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42157"/>
    <w:multiLevelType w:val="hybridMultilevel"/>
    <w:tmpl w:val="B3A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501BB"/>
    <w:multiLevelType w:val="hybridMultilevel"/>
    <w:tmpl w:val="B9B4C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55E0F"/>
    <w:multiLevelType w:val="hybridMultilevel"/>
    <w:tmpl w:val="5C44F5C4"/>
    <w:lvl w:ilvl="0" w:tplc="8970FC56">
      <w:start w:val="1"/>
      <w:numFmt w:val="bullet"/>
      <w:lvlText w:val="‒"/>
      <w:lvlJc w:val="left"/>
      <w:pPr>
        <w:ind w:left="1800" w:hanging="360"/>
      </w:pPr>
      <w:rPr>
        <w:rFonts w:ascii="Arial" w:eastAsiaTheme="minorHAnsi"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4632C9"/>
    <w:multiLevelType w:val="hybridMultilevel"/>
    <w:tmpl w:val="06DC6FD8"/>
    <w:lvl w:ilvl="0" w:tplc="8970FC56">
      <w:start w:val="1"/>
      <w:numFmt w:val="bullet"/>
      <w:lvlText w:val="‒"/>
      <w:lvlJc w:val="left"/>
      <w:pPr>
        <w:ind w:left="1440" w:hanging="3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7D595C"/>
    <w:multiLevelType w:val="hybridMultilevel"/>
    <w:tmpl w:val="DC90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A74FFC"/>
    <w:multiLevelType w:val="singleLevel"/>
    <w:tmpl w:val="0409000F"/>
    <w:lvl w:ilvl="0">
      <w:start w:val="1"/>
      <w:numFmt w:val="decimal"/>
      <w:lvlText w:val="%1."/>
      <w:lvlJc w:val="left"/>
      <w:pPr>
        <w:tabs>
          <w:tab w:val="num" w:pos="360"/>
        </w:tabs>
        <w:ind w:left="360" w:hanging="360"/>
      </w:pPr>
    </w:lvl>
  </w:abstractNum>
  <w:num w:numId="1">
    <w:abstractNumId w:val="33"/>
    <w:lvlOverride w:ilvl="0">
      <w:startOverride w:val="1"/>
    </w:lvlOverride>
  </w:num>
  <w:num w:numId="2">
    <w:abstractNumId w:val="10"/>
  </w:num>
  <w:num w:numId="3">
    <w:abstractNumId w:val="13"/>
  </w:num>
  <w:num w:numId="4">
    <w:abstractNumId w:val="14"/>
  </w:num>
  <w:num w:numId="5">
    <w:abstractNumId w:val="31"/>
  </w:num>
  <w:num w:numId="6">
    <w:abstractNumId w:val="30"/>
  </w:num>
  <w:num w:numId="7">
    <w:abstractNumId w:val="6"/>
  </w:num>
  <w:num w:numId="8">
    <w:abstractNumId w:val="29"/>
  </w:num>
  <w:num w:numId="9">
    <w:abstractNumId w:val="9"/>
  </w:num>
  <w:num w:numId="10">
    <w:abstractNumId w:val="28"/>
  </w:num>
  <w:num w:numId="11">
    <w:abstractNumId w:val="3"/>
  </w:num>
  <w:num w:numId="12">
    <w:abstractNumId w:val="0"/>
  </w:num>
  <w:num w:numId="13">
    <w:abstractNumId w:val="27"/>
  </w:num>
  <w:num w:numId="14">
    <w:abstractNumId w:val="15"/>
  </w:num>
  <w:num w:numId="15">
    <w:abstractNumId w:val="26"/>
  </w:num>
  <w:num w:numId="16">
    <w:abstractNumId w:val="23"/>
  </w:num>
  <w:num w:numId="17">
    <w:abstractNumId w:val="7"/>
  </w:num>
  <w:num w:numId="18">
    <w:abstractNumId w:val="8"/>
  </w:num>
  <w:num w:numId="19">
    <w:abstractNumId w:val="19"/>
  </w:num>
  <w:num w:numId="20">
    <w:abstractNumId w:val="5"/>
  </w:num>
  <w:num w:numId="21">
    <w:abstractNumId w:val="2"/>
  </w:num>
  <w:num w:numId="22">
    <w:abstractNumId w:val="12"/>
  </w:num>
  <w:num w:numId="23">
    <w:abstractNumId w:val="16"/>
  </w:num>
  <w:num w:numId="24">
    <w:abstractNumId w:val="21"/>
  </w:num>
  <w:num w:numId="25">
    <w:abstractNumId w:val="22"/>
  </w:num>
  <w:num w:numId="26">
    <w:abstractNumId w:val="11"/>
  </w:num>
  <w:num w:numId="27">
    <w:abstractNumId w:val="4"/>
  </w:num>
  <w:num w:numId="28">
    <w:abstractNumId w:val="18"/>
  </w:num>
  <w:num w:numId="29">
    <w:abstractNumId w:val="24"/>
  </w:num>
  <w:num w:numId="30">
    <w:abstractNumId w:val="20"/>
  </w:num>
  <w:num w:numId="31">
    <w:abstractNumId w:val="25"/>
  </w:num>
  <w:num w:numId="32">
    <w:abstractNumId w:val="17"/>
  </w:num>
  <w:num w:numId="33">
    <w:abstractNumId w:val="32"/>
  </w:num>
  <w:num w:numId="3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savePreviewPicture/>
  <w:footnotePr>
    <w:footnote w:id="-1"/>
    <w:footnote w:id="0"/>
  </w:footnotePr>
  <w:endnotePr>
    <w:endnote w:id="-1"/>
    <w:endnote w:id="0"/>
  </w:endnotePr>
  <w:compat/>
  <w:rsids>
    <w:rsidRoot w:val="00E131CE"/>
    <w:rsid w:val="0000146C"/>
    <w:rsid w:val="000035F1"/>
    <w:rsid w:val="00003760"/>
    <w:rsid w:val="0000483B"/>
    <w:rsid w:val="00010079"/>
    <w:rsid w:val="000222CB"/>
    <w:rsid w:val="00022674"/>
    <w:rsid w:val="000231C6"/>
    <w:rsid w:val="000439EF"/>
    <w:rsid w:val="0004508F"/>
    <w:rsid w:val="000478BB"/>
    <w:rsid w:val="000539A2"/>
    <w:rsid w:val="000551FB"/>
    <w:rsid w:val="000565A9"/>
    <w:rsid w:val="000624E5"/>
    <w:rsid w:val="00067805"/>
    <w:rsid w:val="0007313F"/>
    <w:rsid w:val="000952BB"/>
    <w:rsid w:val="000A317C"/>
    <w:rsid w:val="000A5EC0"/>
    <w:rsid w:val="000B6201"/>
    <w:rsid w:val="000C6842"/>
    <w:rsid w:val="000C7F09"/>
    <w:rsid w:val="000D2787"/>
    <w:rsid w:val="000D6237"/>
    <w:rsid w:val="000E05BB"/>
    <w:rsid w:val="000E3D32"/>
    <w:rsid w:val="000F32B0"/>
    <w:rsid w:val="000F3957"/>
    <w:rsid w:val="000F617B"/>
    <w:rsid w:val="000F7B4A"/>
    <w:rsid w:val="001003E7"/>
    <w:rsid w:val="00101983"/>
    <w:rsid w:val="00106365"/>
    <w:rsid w:val="00107647"/>
    <w:rsid w:val="00110F00"/>
    <w:rsid w:val="0011170C"/>
    <w:rsid w:val="00117303"/>
    <w:rsid w:val="00123B2D"/>
    <w:rsid w:val="0012632B"/>
    <w:rsid w:val="00132198"/>
    <w:rsid w:val="001331F4"/>
    <w:rsid w:val="00134F2F"/>
    <w:rsid w:val="0013537C"/>
    <w:rsid w:val="00135BA0"/>
    <w:rsid w:val="001416E8"/>
    <w:rsid w:val="00141772"/>
    <w:rsid w:val="001417E4"/>
    <w:rsid w:val="001502B8"/>
    <w:rsid w:val="00151EBD"/>
    <w:rsid w:val="00161722"/>
    <w:rsid w:val="00163047"/>
    <w:rsid w:val="00163920"/>
    <w:rsid w:val="00163F60"/>
    <w:rsid w:val="001641DF"/>
    <w:rsid w:val="00170CE8"/>
    <w:rsid w:val="001720FC"/>
    <w:rsid w:val="00183B99"/>
    <w:rsid w:val="001855FB"/>
    <w:rsid w:val="00190B9D"/>
    <w:rsid w:val="001A18CF"/>
    <w:rsid w:val="001A6409"/>
    <w:rsid w:val="001A6E97"/>
    <w:rsid w:val="001B205F"/>
    <w:rsid w:val="001B701E"/>
    <w:rsid w:val="001B7DE8"/>
    <w:rsid w:val="001C646D"/>
    <w:rsid w:val="001D65FA"/>
    <w:rsid w:val="001E4725"/>
    <w:rsid w:val="001E780B"/>
    <w:rsid w:val="001F5FF3"/>
    <w:rsid w:val="0020497F"/>
    <w:rsid w:val="00223B21"/>
    <w:rsid w:val="002241FA"/>
    <w:rsid w:val="00225DBB"/>
    <w:rsid w:val="00234B94"/>
    <w:rsid w:val="002352D2"/>
    <w:rsid w:val="00236F43"/>
    <w:rsid w:val="00240229"/>
    <w:rsid w:val="002418BE"/>
    <w:rsid w:val="00266A20"/>
    <w:rsid w:val="0027341F"/>
    <w:rsid w:val="0028264F"/>
    <w:rsid w:val="00291363"/>
    <w:rsid w:val="002A4A83"/>
    <w:rsid w:val="002A6B8F"/>
    <w:rsid w:val="002B1CE8"/>
    <w:rsid w:val="002B339A"/>
    <w:rsid w:val="002B672D"/>
    <w:rsid w:val="002C27B6"/>
    <w:rsid w:val="002D1301"/>
    <w:rsid w:val="002D566F"/>
    <w:rsid w:val="002E37CB"/>
    <w:rsid w:val="002E3AF0"/>
    <w:rsid w:val="002F204B"/>
    <w:rsid w:val="002F6FB9"/>
    <w:rsid w:val="00302C4C"/>
    <w:rsid w:val="003065B8"/>
    <w:rsid w:val="00310E46"/>
    <w:rsid w:val="0032149F"/>
    <w:rsid w:val="003218D6"/>
    <w:rsid w:val="00321EDA"/>
    <w:rsid w:val="0033163C"/>
    <w:rsid w:val="00331F92"/>
    <w:rsid w:val="00332CDD"/>
    <w:rsid w:val="003369A7"/>
    <w:rsid w:val="00336E10"/>
    <w:rsid w:val="0034128A"/>
    <w:rsid w:val="00345A95"/>
    <w:rsid w:val="003468E3"/>
    <w:rsid w:val="00350FB6"/>
    <w:rsid w:val="00355BA6"/>
    <w:rsid w:val="00356059"/>
    <w:rsid w:val="00357AA4"/>
    <w:rsid w:val="0036310C"/>
    <w:rsid w:val="0038595C"/>
    <w:rsid w:val="00391193"/>
    <w:rsid w:val="00395B1B"/>
    <w:rsid w:val="003B38BA"/>
    <w:rsid w:val="003B7842"/>
    <w:rsid w:val="003C1FD7"/>
    <w:rsid w:val="003C360D"/>
    <w:rsid w:val="003C3890"/>
    <w:rsid w:val="003E4E31"/>
    <w:rsid w:val="003F252D"/>
    <w:rsid w:val="003F4443"/>
    <w:rsid w:val="003F47EC"/>
    <w:rsid w:val="00402C9E"/>
    <w:rsid w:val="004059FE"/>
    <w:rsid w:val="00411F9B"/>
    <w:rsid w:val="0041231C"/>
    <w:rsid w:val="00414945"/>
    <w:rsid w:val="0042212D"/>
    <w:rsid w:val="0042538C"/>
    <w:rsid w:val="004305BB"/>
    <w:rsid w:val="004362F9"/>
    <w:rsid w:val="00447025"/>
    <w:rsid w:val="00464E6F"/>
    <w:rsid w:val="00471981"/>
    <w:rsid w:val="004745B1"/>
    <w:rsid w:val="00474B0C"/>
    <w:rsid w:val="00481A2B"/>
    <w:rsid w:val="00482DD5"/>
    <w:rsid w:val="00483F2E"/>
    <w:rsid w:val="004A2016"/>
    <w:rsid w:val="004A5B16"/>
    <w:rsid w:val="004B1036"/>
    <w:rsid w:val="004B4453"/>
    <w:rsid w:val="004B4885"/>
    <w:rsid w:val="004B4EDD"/>
    <w:rsid w:val="004C0ADB"/>
    <w:rsid w:val="004E19F9"/>
    <w:rsid w:val="004E5077"/>
    <w:rsid w:val="004F47AE"/>
    <w:rsid w:val="004F5AEA"/>
    <w:rsid w:val="004F7B71"/>
    <w:rsid w:val="00500281"/>
    <w:rsid w:val="00500346"/>
    <w:rsid w:val="005022FE"/>
    <w:rsid w:val="005034D2"/>
    <w:rsid w:val="005074E1"/>
    <w:rsid w:val="00507EDE"/>
    <w:rsid w:val="00514CDC"/>
    <w:rsid w:val="005178AF"/>
    <w:rsid w:val="0052100B"/>
    <w:rsid w:val="00522741"/>
    <w:rsid w:val="00524F39"/>
    <w:rsid w:val="00525CF8"/>
    <w:rsid w:val="005342E8"/>
    <w:rsid w:val="00541978"/>
    <w:rsid w:val="00552517"/>
    <w:rsid w:val="00554F27"/>
    <w:rsid w:val="0058418C"/>
    <w:rsid w:val="00586211"/>
    <w:rsid w:val="00592059"/>
    <w:rsid w:val="00595D42"/>
    <w:rsid w:val="005A251C"/>
    <w:rsid w:val="005A3C33"/>
    <w:rsid w:val="005B18B2"/>
    <w:rsid w:val="005B1D3E"/>
    <w:rsid w:val="005B6D71"/>
    <w:rsid w:val="005D07FD"/>
    <w:rsid w:val="005D187A"/>
    <w:rsid w:val="005E0200"/>
    <w:rsid w:val="005F3B68"/>
    <w:rsid w:val="005F6F78"/>
    <w:rsid w:val="00602497"/>
    <w:rsid w:val="00606E0D"/>
    <w:rsid w:val="006103C9"/>
    <w:rsid w:val="006143ED"/>
    <w:rsid w:val="0062083A"/>
    <w:rsid w:val="00621062"/>
    <w:rsid w:val="00624332"/>
    <w:rsid w:val="00625DCA"/>
    <w:rsid w:val="0062673B"/>
    <w:rsid w:val="006330C9"/>
    <w:rsid w:val="00634C74"/>
    <w:rsid w:val="006359A5"/>
    <w:rsid w:val="006443A4"/>
    <w:rsid w:val="006474F7"/>
    <w:rsid w:val="00654FF8"/>
    <w:rsid w:val="006856E3"/>
    <w:rsid w:val="006956C0"/>
    <w:rsid w:val="006A0885"/>
    <w:rsid w:val="006A2BB5"/>
    <w:rsid w:val="006A32EF"/>
    <w:rsid w:val="006A3721"/>
    <w:rsid w:val="006A4014"/>
    <w:rsid w:val="006B48C2"/>
    <w:rsid w:val="006B7CEF"/>
    <w:rsid w:val="006C4BFD"/>
    <w:rsid w:val="006C4D07"/>
    <w:rsid w:val="006D67B5"/>
    <w:rsid w:val="006D70B8"/>
    <w:rsid w:val="006E0A47"/>
    <w:rsid w:val="006E23F4"/>
    <w:rsid w:val="006E5632"/>
    <w:rsid w:val="006F43A6"/>
    <w:rsid w:val="006F518E"/>
    <w:rsid w:val="007044AA"/>
    <w:rsid w:val="007106B3"/>
    <w:rsid w:val="007119FA"/>
    <w:rsid w:val="00715B06"/>
    <w:rsid w:val="00726082"/>
    <w:rsid w:val="00730A06"/>
    <w:rsid w:val="00732C89"/>
    <w:rsid w:val="007351E7"/>
    <w:rsid w:val="007352DF"/>
    <w:rsid w:val="00742D64"/>
    <w:rsid w:val="00751F96"/>
    <w:rsid w:val="00760EE7"/>
    <w:rsid w:val="00762954"/>
    <w:rsid w:val="00770A53"/>
    <w:rsid w:val="00781A8B"/>
    <w:rsid w:val="00790423"/>
    <w:rsid w:val="00791102"/>
    <w:rsid w:val="007949FE"/>
    <w:rsid w:val="00794E79"/>
    <w:rsid w:val="00797B7E"/>
    <w:rsid w:val="007B2877"/>
    <w:rsid w:val="007B4368"/>
    <w:rsid w:val="007B436B"/>
    <w:rsid w:val="007D2381"/>
    <w:rsid w:val="007D3DEF"/>
    <w:rsid w:val="007D4821"/>
    <w:rsid w:val="007D7B87"/>
    <w:rsid w:val="00802441"/>
    <w:rsid w:val="008051E6"/>
    <w:rsid w:val="00811249"/>
    <w:rsid w:val="00813015"/>
    <w:rsid w:val="0081349E"/>
    <w:rsid w:val="00814D0E"/>
    <w:rsid w:val="0082473B"/>
    <w:rsid w:val="008262AE"/>
    <w:rsid w:val="00836D84"/>
    <w:rsid w:val="0084043A"/>
    <w:rsid w:val="00840650"/>
    <w:rsid w:val="00840940"/>
    <w:rsid w:val="00844018"/>
    <w:rsid w:val="00845650"/>
    <w:rsid w:val="0085507C"/>
    <w:rsid w:val="00856E3A"/>
    <w:rsid w:val="008576F4"/>
    <w:rsid w:val="00861AE7"/>
    <w:rsid w:val="0086468B"/>
    <w:rsid w:val="008675B6"/>
    <w:rsid w:val="0087103B"/>
    <w:rsid w:val="00874D08"/>
    <w:rsid w:val="00875478"/>
    <w:rsid w:val="0088041A"/>
    <w:rsid w:val="008806BA"/>
    <w:rsid w:val="0089195D"/>
    <w:rsid w:val="00894274"/>
    <w:rsid w:val="008A0C46"/>
    <w:rsid w:val="008A60CC"/>
    <w:rsid w:val="008B2AB6"/>
    <w:rsid w:val="008B4129"/>
    <w:rsid w:val="008B4EA9"/>
    <w:rsid w:val="008C23BD"/>
    <w:rsid w:val="008C3D72"/>
    <w:rsid w:val="008C6262"/>
    <w:rsid w:val="008C7880"/>
    <w:rsid w:val="008D1904"/>
    <w:rsid w:val="008D4295"/>
    <w:rsid w:val="008F3750"/>
    <w:rsid w:val="008F487F"/>
    <w:rsid w:val="00900B0E"/>
    <w:rsid w:val="0090216C"/>
    <w:rsid w:val="00913928"/>
    <w:rsid w:val="0091610E"/>
    <w:rsid w:val="00916FC9"/>
    <w:rsid w:val="00917518"/>
    <w:rsid w:val="009218AC"/>
    <w:rsid w:val="009354E4"/>
    <w:rsid w:val="00942A4B"/>
    <w:rsid w:val="00942A8E"/>
    <w:rsid w:val="009477C2"/>
    <w:rsid w:val="009602D4"/>
    <w:rsid w:val="00974B36"/>
    <w:rsid w:val="009757A8"/>
    <w:rsid w:val="0098089D"/>
    <w:rsid w:val="00984271"/>
    <w:rsid w:val="00987B0C"/>
    <w:rsid w:val="00994393"/>
    <w:rsid w:val="00995BC2"/>
    <w:rsid w:val="009A14B5"/>
    <w:rsid w:val="009A3905"/>
    <w:rsid w:val="009A59A3"/>
    <w:rsid w:val="009B335A"/>
    <w:rsid w:val="009B6B78"/>
    <w:rsid w:val="009B6EEB"/>
    <w:rsid w:val="009C159A"/>
    <w:rsid w:val="009C4274"/>
    <w:rsid w:val="009D27A7"/>
    <w:rsid w:val="009D488D"/>
    <w:rsid w:val="009E7B9B"/>
    <w:rsid w:val="009F1407"/>
    <w:rsid w:val="009F4D55"/>
    <w:rsid w:val="00A03DB5"/>
    <w:rsid w:val="00A04BEC"/>
    <w:rsid w:val="00A11694"/>
    <w:rsid w:val="00A11C22"/>
    <w:rsid w:val="00A268C0"/>
    <w:rsid w:val="00A43964"/>
    <w:rsid w:val="00A451A5"/>
    <w:rsid w:val="00A57B00"/>
    <w:rsid w:val="00A60CC2"/>
    <w:rsid w:val="00A6131C"/>
    <w:rsid w:val="00A722C0"/>
    <w:rsid w:val="00A74331"/>
    <w:rsid w:val="00A77AF1"/>
    <w:rsid w:val="00A8380E"/>
    <w:rsid w:val="00A83AD9"/>
    <w:rsid w:val="00A86625"/>
    <w:rsid w:val="00AB6701"/>
    <w:rsid w:val="00AB6A89"/>
    <w:rsid w:val="00AC1309"/>
    <w:rsid w:val="00AC15A0"/>
    <w:rsid w:val="00AC2A52"/>
    <w:rsid w:val="00AC2DC1"/>
    <w:rsid w:val="00AC31E8"/>
    <w:rsid w:val="00AC6067"/>
    <w:rsid w:val="00AD1F69"/>
    <w:rsid w:val="00AD2EE4"/>
    <w:rsid w:val="00AD7E24"/>
    <w:rsid w:val="00AE7D0E"/>
    <w:rsid w:val="00AF3CB4"/>
    <w:rsid w:val="00AF59A5"/>
    <w:rsid w:val="00AF78FB"/>
    <w:rsid w:val="00B078DF"/>
    <w:rsid w:val="00B13A9A"/>
    <w:rsid w:val="00B13CEF"/>
    <w:rsid w:val="00B15122"/>
    <w:rsid w:val="00B17DA3"/>
    <w:rsid w:val="00B33F72"/>
    <w:rsid w:val="00B37709"/>
    <w:rsid w:val="00B45077"/>
    <w:rsid w:val="00B469CF"/>
    <w:rsid w:val="00B51A67"/>
    <w:rsid w:val="00B56188"/>
    <w:rsid w:val="00B56420"/>
    <w:rsid w:val="00B57139"/>
    <w:rsid w:val="00B815AE"/>
    <w:rsid w:val="00B96947"/>
    <w:rsid w:val="00B975D3"/>
    <w:rsid w:val="00BA633B"/>
    <w:rsid w:val="00BC0DE3"/>
    <w:rsid w:val="00BC0FDA"/>
    <w:rsid w:val="00BC68F6"/>
    <w:rsid w:val="00BD3428"/>
    <w:rsid w:val="00BD3D7C"/>
    <w:rsid w:val="00BD4E5B"/>
    <w:rsid w:val="00BD6751"/>
    <w:rsid w:val="00BD7463"/>
    <w:rsid w:val="00BE2FA9"/>
    <w:rsid w:val="00BE4F79"/>
    <w:rsid w:val="00BE52FB"/>
    <w:rsid w:val="00BF2F7D"/>
    <w:rsid w:val="00C12879"/>
    <w:rsid w:val="00C129AD"/>
    <w:rsid w:val="00C14D3D"/>
    <w:rsid w:val="00C24D5C"/>
    <w:rsid w:val="00C306A0"/>
    <w:rsid w:val="00C35E72"/>
    <w:rsid w:val="00C368FB"/>
    <w:rsid w:val="00C44CAD"/>
    <w:rsid w:val="00C47358"/>
    <w:rsid w:val="00C5532A"/>
    <w:rsid w:val="00C579B7"/>
    <w:rsid w:val="00C57FE6"/>
    <w:rsid w:val="00C63B3F"/>
    <w:rsid w:val="00C70D95"/>
    <w:rsid w:val="00C75D0E"/>
    <w:rsid w:val="00C77FD4"/>
    <w:rsid w:val="00C860D5"/>
    <w:rsid w:val="00C866AB"/>
    <w:rsid w:val="00C8711A"/>
    <w:rsid w:val="00CB28AB"/>
    <w:rsid w:val="00CB5237"/>
    <w:rsid w:val="00CB7742"/>
    <w:rsid w:val="00CC6D53"/>
    <w:rsid w:val="00CD489C"/>
    <w:rsid w:val="00CD4C85"/>
    <w:rsid w:val="00CD6ED0"/>
    <w:rsid w:val="00CD7C68"/>
    <w:rsid w:val="00CE18D0"/>
    <w:rsid w:val="00CE2152"/>
    <w:rsid w:val="00CF189F"/>
    <w:rsid w:val="00D05F92"/>
    <w:rsid w:val="00D13623"/>
    <w:rsid w:val="00D14F89"/>
    <w:rsid w:val="00D21902"/>
    <w:rsid w:val="00D22EC0"/>
    <w:rsid w:val="00D31153"/>
    <w:rsid w:val="00D324B0"/>
    <w:rsid w:val="00D449CF"/>
    <w:rsid w:val="00D57EDC"/>
    <w:rsid w:val="00D71554"/>
    <w:rsid w:val="00D7385E"/>
    <w:rsid w:val="00D73FEA"/>
    <w:rsid w:val="00D74097"/>
    <w:rsid w:val="00D747E6"/>
    <w:rsid w:val="00D74D22"/>
    <w:rsid w:val="00D75E57"/>
    <w:rsid w:val="00D85418"/>
    <w:rsid w:val="00D90989"/>
    <w:rsid w:val="00D90C65"/>
    <w:rsid w:val="00D96C1B"/>
    <w:rsid w:val="00D97BD4"/>
    <w:rsid w:val="00DA094F"/>
    <w:rsid w:val="00DA2135"/>
    <w:rsid w:val="00DA292E"/>
    <w:rsid w:val="00DB07E3"/>
    <w:rsid w:val="00DB0B10"/>
    <w:rsid w:val="00DB181B"/>
    <w:rsid w:val="00DB2C23"/>
    <w:rsid w:val="00DC4E47"/>
    <w:rsid w:val="00DD420E"/>
    <w:rsid w:val="00DD4F16"/>
    <w:rsid w:val="00DE504D"/>
    <w:rsid w:val="00DE765E"/>
    <w:rsid w:val="00DF2EB0"/>
    <w:rsid w:val="00DF3090"/>
    <w:rsid w:val="00DF71A9"/>
    <w:rsid w:val="00E02094"/>
    <w:rsid w:val="00E131CE"/>
    <w:rsid w:val="00E1382F"/>
    <w:rsid w:val="00E21ABA"/>
    <w:rsid w:val="00E24EA2"/>
    <w:rsid w:val="00E43CA5"/>
    <w:rsid w:val="00E50432"/>
    <w:rsid w:val="00E577EF"/>
    <w:rsid w:val="00E62583"/>
    <w:rsid w:val="00E657E4"/>
    <w:rsid w:val="00E6629D"/>
    <w:rsid w:val="00E77E26"/>
    <w:rsid w:val="00E80536"/>
    <w:rsid w:val="00E81EFE"/>
    <w:rsid w:val="00EB1420"/>
    <w:rsid w:val="00EB4BB6"/>
    <w:rsid w:val="00EB4E7D"/>
    <w:rsid w:val="00EB7B34"/>
    <w:rsid w:val="00EC3A18"/>
    <w:rsid w:val="00EC5254"/>
    <w:rsid w:val="00ED46A6"/>
    <w:rsid w:val="00EE0557"/>
    <w:rsid w:val="00EE0F11"/>
    <w:rsid w:val="00EE2548"/>
    <w:rsid w:val="00EE7918"/>
    <w:rsid w:val="00EF13E8"/>
    <w:rsid w:val="00F06957"/>
    <w:rsid w:val="00F10F48"/>
    <w:rsid w:val="00F114C8"/>
    <w:rsid w:val="00F15484"/>
    <w:rsid w:val="00F17C6D"/>
    <w:rsid w:val="00F21A47"/>
    <w:rsid w:val="00F21DCF"/>
    <w:rsid w:val="00F27BE5"/>
    <w:rsid w:val="00F309BB"/>
    <w:rsid w:val="00F30F72"/>
    <w:rsid w:val="00F326B3"/>
    <w:rsid w:val="00F439D9"/>
    <w:rsid w:val="00F47C1B"/>
    <w:rsid w:val="00F644BD"/>
    <w:rsid w:val="00F64BBE"/>
    <w:rsid w:val="00F772E1"/>
    <w:rsid w:val="00F81EC1"/>
    <w:rsid w:val="00F83890"/>
    <w:rsid w:val="00F86D8A"/>
    <w:rsid w:val="00F90188"/>
    <w:rsid w:val="00F955DC"/>
    <w:rsid w:val="00FB3A47"/>
    <w:rsid w:val="00FB3F9E"/>
    <w:rsid w:val="00FB42F8"/>
    <w:rsid w:val="00FB7C3F"/>
    <w:rsid w:val="00FC2E89"/>
    <w:rsid w:val="00FC5DAC"/>
    <w:rsid w:val="00FC62ED"/>
    <w:rsid w:val="00FC6BA3"/>
    <w:rsid w:val="00FC6CD5"/>
    <w:rsid w:val="00FD2C01"/>
    <w:rsid w:val="00FD4658"/>
    <w:rsid w:val="00FD5C46"/>
    <w:rsid w:val="00FE1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C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1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131CE"/>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31CE"/>
    <w:rPr>
      <w:rFonts w:ascii="Times New Roman" w:eastAsia="Times New Roman" w:hAnsi="Times New Roman" w:cs="Times New Roman"/>
      <w:b/>
      <w:sz w:val="24"/>
      <w:szCs w:val="20"/>
    </w:rPr>
  </w:style>
  <w:style w:type="paragraph" w:styleId="Header">
    <w:name w:val="header"/>
    <w:basedOn w:val="Normal"/>
    <w:link w:val="HeaderChar"/>
    <w:rsid w:val="00E131CE"/>
    <w:pPr>
      <w:tabs>
        <w:tab w:val="center" w:pos="4320"/>
        <w:tab w:val="right" w:pos="8640"/>
      </w:tabs>
    </w:pPr>
  </w:style>
  <w:style w:type="character" w:customStyle="1" w:styleId="HeaderChar">
    <w:name w:val="Header Char"/>
    <w:basedOn w:val="DefaultParagraphFont"/>
    <w:link w:val="Header"/>
    <w:uiPriority w:val="99"/>
    <w:rsid w:val="00E131CE"/>
    <w:rPr>
      <w:rFonts w:ascii="Times New Roman" w:eastAsia="Times New Roman" w:hAnsi="Times New Roman" w:cs="Times New Roman"/>
      <w:sz w:val="24"/>
      <w:szCs w:val="24"/>
    </w:rPr>
  </w:style>
  <w:style w:type="paragraph" w:styleId="BodyText2">
    <w:name w:val="Body Text 2"/>
    <w:basedOn w:val="Normal"/>
    <w:link w:val="BodyText2Char"/>
    <w:rsid w:val="00E131CE"/>
    <w:pPr>
      <w:spacing w:after="120" w:line="480" w:lineRule="auto"/>
    </w:pPr>
    <w:rPr>
      <w:szCs w:val="20"/>
    </w:rPr>
  </w:style>
  <w:style w:type="character" w:customStyle="1" w:styleId="BodyText2Char">
    <w:name w:val="Body Text 2 Char"/>
    <w:basedOn w:val="DefaultParagraphFont"/>
    <w:link w:val="BodyText2"/>
    <w:rsid w:val="00E131CE"/>
    <w:rPr>
      <w:rFonts w:ascii="Times New Roman" w:eastAsia="Times New Roman" w:hAnsi="Times New Roman" w:cs="Times New Roman"/>
      <w:sz w:val="24"/>
      <w:szCs w:val="20"/>
    </w:rPr>
  </w:style>
  <w:style w:type="paragraph" w:styleId="ListParagraph">
    <w:name w:val="List Paragraph"/>
    <w:basedOn w:val="Normal"/>
    <w:uiPriority w:val="34"/>
    <w:qFormat/>
    <w:rsid w:val="004C0ADB"/>
    <w:pPr>
      <w:ind w:left="720"/>
      <w:contextualSpacing/>
    </w:pPr>
  </w:style>
  <w:style w:type="paragraph" w:styleId="Footer">
    <w:name w:val="footer"/>
    <w:basedOn w:val="Normal"/>
    <w:link w:val="FooterChar"/>
    <w:uiPriority w:val="99"/>
    <w:unhideWhenUsed/>
    <w:rsid w:val="008D1904"/>
    <w:pPr>
      <w:tabs>
        <w:tab w:val="center" w:pos="4680"/>
        <w:tab w:val="right" w:pos="9360"/>
      </w:tabs>
    </w:pPr>
  </w:style>
  <w:style w:type="character" w:customStyle="1" w:styleId="FooterChar">
    <w:name w:val="Footer Char"/>
    <w:basedOn w:val="DefaultParagraphFont"/>
    <w:link w:val="Footer"/>
    <w:uiPriority w:val="99"/>
    <w:rsid w:val="008D190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19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8D1904"/>
    <w:rPr>
      <w:color w:val="0000FF"/>
      <w:u w:val="single"/>
    </w:rPr>
  </w:style>
  <w:style w:type="table" w:styleId="TableGrid">
    <w:name w:val="Table Grid"/>
    <w:basedOn w:val="TableNormal"/>
    <w:uiPriority w:val="59"/>
    <w:rsid w:val="008D190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904"/>
    <w:rPr>
      <w:rFonts w:ascii="Tahoma" w:hAnsi="Tahoma" w:cs="Tahoma"/>
      <w:sz w:val="16"/>
      <w:szCs w:val="16"/>
    </w:rPr>
  </w:style>
  <w:style w:type="character" w:customStyle="1" w:styleId="BalloonTextChar">
    <w:name w:val="Balloon Text Char"/>
    <w:basedOn w:val="DefaultParagraphFont"/>
    <w:link w:val="BalloonText"/>
    <w:uiPriority w:val="99"/>
    <w:semiHidden/>
    <w:rsid w:val="008D1904"/>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07647"/>
    <w:pPr>
      <w:spacing w:after="120" w:line="480" w:lineRule="auto"/>
      <w:ind w:left="360"/>
    </w:pPr>
  </w:style>
  <w:style w:type="character" w:customStyle="1" w:styleId="BodyTextIndent2Char">
    <w:name w:val="Body Text Indent 2 Char"/>
    <w:basedOn w:val="DefaultParagraphFont"/>
    <w:link w:val="BodyTextIndent2"/>
    <w:uiPriority w:val="99"/>
    <w:semiHidden/>
    <w:rsid w:val="00107647"/>
    <w:rPr>
      <w:rFonts w:ascii="Times New Roman" w:eastAsia="Times New Roman" w:hAnsi="Times New Roman" w:cs="Times New Roman"/>
      <w:sz w:val="24"/>
      <w:szCs w:val="24"/>
    </w:rPr>
  </w:style>
  <w:style w:type="table" w:customStyle="1" w:styleId="PlainTable41">
    <w:name w:val="Plain Table 41"/>
    <w:basedOn w:val="TableNormal"/>
    <w:uiPriority w:val="44"/>
    <w:rsid w:val="0091392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87103B"/>
    <w:rPr>
      <w:color w:val="808080"/>
      <w:shd w:val="clear" w:color="auto" w:fill="E6E6E6"/>
    </w:rPr>
  </w:style>
  <w:style w:type="character" w:customStyle="1" w:styleId="UnresolvedMention2">
    <w:name w:val="Unresolved Mention2"/>
    <w:basedOn w:val="DefaultParagraphFont"/>
    <w:uiPriority w:val="99"/>
    <w:semiHidden/>
    <w:unhideWhenUsed/>
    <w:rsid w:val="00BF2F7D"/>
    <w:rPr>
      <w:color w:val="605E5C"/>
      <w:shd w:val="clear" w:color="auto" w:fill="E1DFDD"/>
    </w:rPr>
  </w:style>
  <w:style w:type="character" w:customStyle="1" w:styleId="UnresolvedMention3">
    <w:name w:val="Unresolved Mention3"/>
    <w:basedOn w:val="DefaultParagraphFont"/>
    <w:uiPriority w:val="99"/>
    <w:semiHidden/>
    <w:unhideWhenUsed/>
    <w:rsid w:val="00554F27"/>
    <w:rPr>
      <w:color w:val="605E5C"/>
      <w:shd w:val="clear" w:color="auto" w:fill="E1DFDD"/>
    </w:rPr>
  </w:style>
  <w:style w:type="paragraph" w:styleId="BodyText">
    <w:name w:val="Body Text"/>
    <w:basedOn w:val="Normal"/>
    <w:link w:val="BodyTextChar"/>
    <w:uiPriority w:val="99"/>
    <w:semiHidden/>
    <w:unhideWhenUsed/>
    <w:rsid w:val="00554F27"/>
    <w:pPr>
      <w:spacing w:after="120"/>
    </w:pPr>
  </w:style>
  <w:style w:type="character" w:customStyle="1" w:styleId="BodyTextChar">
    <w:name w:val="Body Text Char"/>
    <w:basedOn w:val="DefaultParagraphFont"/>
    <w:link w:val="BodyText"/>
    <w:uiPriority w:val="99"/>
    <w:semiHidden/>
    <w:rsid w:val="00554F2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94E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94E79"/>
    <w:pPr>
      <w:spacing w:before="100" w:beforeAutospacing="1" w:after="100" w:afterAutospacing="1"/>
    </w:pPr>
  </w:style>
  <w:style w:type="paragraph" w:customStyle="1" w:styleId="xmsonormal">
    <w:name w:val="x_msonormal"/>
    <w:basedOn w:val="Normal"/>
    <w:rsid w:val="005342E8"/>
    <w:pPr>
      <w:spacing w:before="100" w:beforeAutospacing="1" w:after="100" w:afterAutospacing="1"/>
    </w:pPr>
  </w:style>
  <w:style w:type="paragraph" w:styleId="DocumentMap">
    <w:name w:val="Document Map"/>
    <w:basedOn w:val="Normal"/>
    <w:link w:val="DocumentMapChar"/>
    <w:uiPriority w:val="99"/>
    <w:semiHidden/>
    <w:unhideWhenUsed/>
    <w:rsid w:val="000A317C"/>
    <w:rPr>
      <w:rFonts w:ascii="Lucida Grande" w:hAnsi="Lucida Grande" w:cs="Lucida Grande"/>
    </w:rPr>
  </w:style>
  <w:style w:type="character" w:customStyle="1" w:styleId="DocumentMapChar">
    <w:name w:val="Document Map Char"/>
    <w:basedOn w:val="DefaultParagraphFont"/>
    <w:link w:val="DocumentMap"/>
    <w:uiPriority w:val="99"/>
    <w:semiHidden/>
    <w:rsid w:val="000A317C"/>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C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1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E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131CE"/>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31CE"/>
    <w:rPr>
      <w:rFonts w:ascii="Times New Roman" w:eastAsia="Times New Roman" w:hAnsi="Times New Roman" w:cs="Times New Roman"/>
      <w:b/>
      <w:sz w:val="24"/>
      <w:szCs w:val="20"/>
    </w:rPr>
  </w:style>
  <w:style w:type="paragraph" w:styleId="Header">
    <w:name w:val="header"/>
    <w:basedOn w:val="Normal"/>
    <w:link w:val="HeaderChar"/>
    <w:rsid w:val="00E131CE"/>
    <w:pPr>
      <w:tabs>
        <w:tab w:val="center" w:pos="4320"/>
        <w:tab w:val="right" w:pos="8640"/>
      </w:tabs>
    </w:pPr>
  </w:style>
  <w:style w:type="character" w:customStyle="1" w:styleId="HeaderChar">
    <w:name w:val="Header Char"/>
    <w:basedOn w:val="DefaultParagraphFont"/>
    <w:link w:val="Header"/>
    <w:uiPriority w:val="99"/>
    <w:rsid w:val="00E131CE"/>
    <w:rPr>
      <w:rFonts w:ascii="Times New Roman" w:eastAsia="Times New Roman" w:hAnsi="Times New Roman" w:cs="Times New Roman"/>
      <w:sz w:val="24"/>
      <w:szCs w:val="24"/>
    </w:rPr>
  </w:style>
  <w:style w:type="paragraph" w:styleId="BodyText2">
    <w:name w:val="Body Text 2"/>
    <w:basedOn w:val="Normal"/>
    <w:link w:val="BodyText2Char"/>
    <w:rsid w:val="00E131CE"/>
    <w:pPr>
      <w:spacing w:after="120" w:line="480" w:lineRule="auto"/>
    </w:pPr>
    <w:rPr>
      <w:szCs w:val="20"/>
    </w:rPr>
  </w:style>
  <w:style w:type="character" w:customStyle="1" w:styleId="BodyText2Char">
    <w:name w:val="Body Text 2 Char"/>
    <w:basedOn w:val="DefaultParagraphFont"/>
    <w:link w:val="BodyText2"/>
    <w:rsid w:val="00E131CE"/>
    <w:rPr>
      <w:rFonts w:ascii="Times New Roman" w:eastAsia="Times New Roman" w:hAnsi="Times New Roman" w:cs="Times New Roman"/>
      <w:sz w:val="24"/>
      <w:szCs w:val="20"/>
    </w:rPr>
  </w:style>
  <w:style w:type="paragraph" w:styleId="ListParagraph">
    <w:name w:val="List Paragraph"/>
    <w:basedOn w:val="Normal"/>
    <w:uiPriority w:val="34"/>
    <w:qFormat/>
    <w:rsid w:val="004C0ADB"/>
    <w:pPr>
      <w:ind w:left="720"/>
      <w:contextualSpacing/>
    </w:pPr>
  </w:style>
  <w:style w:type="paragraph" w:styleId="Footer">
    <w:name w:val="footer"/>
    <w:basedOn w:val="Normal"/>
    <w:link w:val="FooterChar"/>
    <w:uiPriority w:val="99"/>
    <w:unhideWhenUsed/>
    <w:rsid w:val="008D1904"/>
    <w:pPr>
      <w:tabs>
        <w:tab w:val="center" w:pos="4680"/>
        <w:tab w:val="right" w:pos="9360"/>
      </w:tabs>
    </w:pPr>
  </w:style>
  <w:style w:type="character" w:customStyle="1" w:styleId="FooterChar">
    <w:name w:val="Footer Char"/>
    <w:basedOn w:val="DefaultParagraphFont"/>
    <w:link w:val="Footer"/>
    <w:uiPriority w:val="99"/>
    <w:rsid w:val="008D190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19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8D1904"/>
    <w:rPr>
      <w:color w:val="0000FF"/>
      <w:u w:val="single"/>
    </w:rPr>
  </w:style>
  <w:style w:type="table" w:styleId="TableGrid">
    <w:name w:val="Table Grid"/>
    <w:basedOn w:val="TableNormal"/>
    <w:uiPriority w:val="59"/>
    <w:rsid w:val="008D190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1904"/>
    <w:rPr>
      <w:rFonts w:ascii="Tahoma" w:hAnsi="Tahoma" w:cs="Tahoma"/>
      <w:sz w:val="16"/>
      <w:szCs w:val="16"/>
    </w:rPr>
  </w:style>
  <w:style w:type="character" w:customStyle="1" w:styleId="BalloonTextChar">
    <w:name w:val="Balloon Text Char"/>
    <w:basedOn w:val="DefaultParagraphFont"/>
    <w:link w:val="BalloonText"/>
    <w:uiPriority w:val="99"/>
    <w:semiHidden/>
    <w:rsid w:val="008D1904"/>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107647"/>
    <w:pPr>
      <w:spacing w:after="120" w:line="480" w:lineRule="auto"/>
      <w:ind w:left="360"/>
    </w:pPr>
  </w:style>
  <w:style w:type="character" w:customStyle="1" w:styleId="BodyTextIndent2Char">
    <w:name w:val="Body Text Indent 2 Char"/>
    <w:basedOn w:val="DefaultParagraphFont"/>
    <w:link w:val="BodyTextIndent2"/>
    <w:uiPriority w:val="99"/>
    <w:semiHidden/>
    <w:rsid w:val="00107647"/>
    <w:rPr>
      <w:rFonts w:ascii="Times New Roman" w:eastAsia="Times New Roman" w:hAnsi="Times New Roman" w:cs="Times New Roman"/>
      <w:sz w:val="24"/>
      <w:szCs w:val="24"/>
    </w:rPr>
  </w:style>
  <w:style w:type="table" w:customStyle="1" w:styleId="PlainTable41">
    <w:name w:val="Plain Table 41"/>
    <w:basedOn w:val="TableNormal"/>
    <w:uiPriority w:val="44"/>
    <w:rsid w:val="0091392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87103B"/>
    <w:rPr>
      <w:color w:val="808080"/>
      <w:shd w:val="clear" w:color="auto" w:fill="E6E6E6"/>
    </w:rPr>
  </w:style>
  <w:style w:type="character" w:customStyle="1" w:styleId="UnresolvedMention2">
    <w:name w:val="Unresolved Mention2"/>
    <w:basedOn w:val="DefaultParagraphFont"/>
    <w:uiPriority w:val="99"/>
    <w:semiHidden/>
    <w:unhideWhenUsed/>
    <w:rsid w:val="00BF2F7D"/>
    <w:rPr>
      <w:color w:val="605E5C"/>
      <w:shd w:val="clear" w:color="auto" w:fill="E1DFDD"/>
    </w:rPr>
  </w:style>
  <w:style w:type="character" w:customStyle="1" w:styleId="UnresolvedMention3">
    <w:name w:val="Unresolved Mention3"/>
    <w:basedOn w:val="DefaultParagraphFont"/>
    <w:uiPriority w:val="99"/>
    <w:semiHidden/>
    <w:unhideWhenUsed/>
    <w:rsid w:val="00554F27"/>
    <w:rPr>
      <w:color w:val="605E5C"/>
      <w:shd w:val="clear" w:color="auto" w:fill="E1DFDD"/>
    </w:rPr>
  </w:style>
  <w:style w:type="paragraph" w:styleId="BodyText">
    <w:name w:val="Body Text"/>
    <w:basedOn w:val="Normal"/>
    <w:link w:val="BodyTextChar"/>
    <w:uiPriority w:val="99"/>
    <w:semiHidden/>
    <w:unhideWhenUsed/>
    <w:rsid w:val="00554F27"/>
    <w:pPr>
      <w:spacing w:after="120"/>
    </w:pPr>
  </w:style>
  <w:style w:type="character" w:customStyle="1" w:styleId="BodyTextChar">
    <w:name w:val="Body Text Char"/>
    <w:basedOn w:val="DefaultParagraphFont"/>
    <w:link w:val="BodyText"/>
    <w:uiPriority w:val="99"/>
    <w:semiHidden/>
    <w:rsid w:val="00554F2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94E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94E79"/>
    <w:pPr>
      <w:spacing w:before="100" w:beforeAutospacing="1" w:after="100" w:afterAutospacing="1"/>
    </w:pPr>
  </w:style>
  <w:style w:type="paragraph" w:customStyle="1" w:styleId="xmsonormal">
    <w:name w:val="x_msonormal"/>
    <w:basedOn w:val="Normal"/>
    <w:rsid w:val="005342E8"/>
    <w:pPr>
      <w:spacing w:before="100" w:beforeAutospacing="1" w:after="100" w:afterAutospacing="1"/>
    </w:pPr>
  </w:style>
  <w:style w:type="paragraph" w:styleId="DocumentMap">
    <w:name w:val="Document Map"/>
    <w:basedOn w:val="Normal"/>
    <w:link w:val="DocumentMapChar"/>
    <w:uiPriority w:val="99"/>
    <w:semiHidden/>
    <w:unhideWhenUsed/>
    <w:rsid w:val="000A317C"/>
    <w:rPr>
      <w:rFonts w:ascii="Lucida Grande" w:hAnsi="Lucida Grande" w:cs="Lucida Grande"/>
    </w:rPr>
  </w:style>
  <w:style w:type="character" w:customStyle="1" w:styleId="DocumentMapChar">
    <w:name w:val="Document Map Char"/>
    <w:basedOn w:val="DefaultParagraphFont"/>
    <w:link w:val="DocumentMap"/>
    <w:uiPriority w:val="99"/>
    <w:semiHidden/>
    <w:rsid w:val="000A317C"/>
    <w:rPr>
      <w:rFonts w:ascii="Lucida Grande" w:eastAsia="Times New Roman"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837429913">
      <w:bodyDiv w:val="1"/>
      <w:marLeft w:val="0"/>
      <w:marRight w:val="0"/>
      <w:marTop w:val="0"/>
      <w:marBottom w:val="0"/>
      <w:divBdr>
        <w:top w:val="none" w:sz="0" w:space="0" w:color="auto"/>
        <w:left w:val="none" w:sz="0" w:space="0" w:color="auto"/>
        <w:bottom w:val="none" w:sz="0" w:space="0" w:color="auto"/>
        <w:right w:val="none" w:sz="0" w:space="0" w:color="auto"/>
      </w:divBdr>
    </w:div>
    <w:div w:id="926229219">
      <w:bodyDiv w:val="1"/>
      <w:marLeft w:val="0"/>
      <w:marRight w:val="0"/>
      <w:marTop w:val="0"/>
      <w:marBottom w:val="0"/>
      <w:divBdr>
        <w:top w:val="none" w:sz="0" w:space="0" w:color="auto"/>
        <w:left w:val="none" w:sz="0" w:space="0" w:color="auto"/>
        <w:bottom w:val="none" w:sz="0" w:space="0" w:color="auto"/>
        <w:right w:val="none" w:sz="0" w:space="0" w:color="auto"/>
      </w:divBdr>
    </w:div>
    <w:div w:id="14739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bsp.harvard.edu/import739576" TargetMode="External"/><Relationship Id="rId18" Type="http://schemas.openxmlformats.org/officeDocument/2006/relationships/hyperlink" Target="https://studenthealth.usc.edu/sexual-assault/"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s://usc-advocate.symplicity.com/care_report/" TargetMode="External"/><Relationship Id="rId7" Type="http://schemas.openxmlformats.org/officeDocument/2006/relationships/endnotes" Target="endnotes.xml"/><Relationship Id="rId12" Type="http://schemas.openxmlformats.org/officeDocument/2006/relationships/hyperlink" Target="mailto:HelpDesk@marshall.usc.edu" TargetMode="External"/><Relationship Id="rId17" Type="http://schemas.openxmlformats.org/officeDocument/2006/relationships/hyperlink" Target="http://www.suicidepreventionlifeline.org/" TargetMode="External"/><Relationship Id="rId25" Type="http://schemas.openxmlformats.org/officeDocument/2006/relationships/hyperlink" Target="http://dps.usc.ed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studenthealth.usc.edu/counseling/" TargetMode="External"/><Relationship Id="rId20" Type="http://schemas.openxmlformats.org/officeDocument/2006/relationships/hyperlink" Target="http://titleix.usc.edu/" TargetMode="External"/><Relationship Id="rId29"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usc.edu" TargetMode="External"/><Relationship Id="rId24" Type="http://schemas.openxmlformats.org/officeDocument/2006/relationships/hyperlink" Target="https://diversity.us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icy.usc.edu/scientific-misconduct" TargetMode="External"/><Relationship Id="rId23" Type="http://schemas.openxmlformats.org/officeDocument/2006/relationships/hyperlink" Target="https://uscsa.usc.edu/" TargetMode="External"/><Relationship Id="rId28" Type="http://schemas.openxmlformats.org/officeDocument/2006/relationships/hyperlink" Target="http://www.usc.edu/disability" TargetMode="External"/><Relationship Id="rId10" Type="http://schemas.openxmlformats.org/officeDocument/2006/relationships/hyperlink" Target="https://blackboard.usc.edu" TargetMode="External"/><Relationship Id="rId19" Type="http://schemas.openxmlformats.org/officeDocument/2006/relationships/hyperlink" Target="https://equity.us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vitin@marshall.usc.edu" TargetMode="External"/><Relationship Id="rId14" Type="http://schemas.openxmlformats.org/officeDocument/2006/relationships/hyperlink" Target="https://policy.usc.edu/scampus-part-b/" TargetMode="External"/><Relationship Id="rId22" Type="http://schemas.openxmlformats.org/officeDocument/2006/relationships/hyperlink" Target="http://dsp.usc.edu/" TargetMode="External"/><Relationship Id="rId27" Type="http://schemas.openxmlformats.org/officeDocument/2006/relationships/hyperlink" Target="http://dps.us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6E56-73EA-4C04-8BC8-7FA38E8A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32728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Jenkins</dc:creator>
  <cp:lastModifiedBy>levitin</cp:lastModifiedBy>
  <cp:revision>4</cp:revision>
  <cp:lastPrinted>2016-07-28T18:21:00Z</cp:lastPrinted>
  <dcterms:created xsi:type="dcterms:W3CDTF">2020-08-03T00:03:00Z</dcterms:created>
  <dcterms:modified xsi:type="dcterms:W3CDTF">2020-08-03T23:12:00Z</dcterms:modified>
</cp:coreProperties>
</file>