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97" w:rsidRDefault="008C1E98">
      <w:pPr>
        <w:spacing w:after="0" w:line="259" w:lineRule="auto"/>
        <w:ind w:left="129" w:hanging="10"/>
        <w:jc w:val="center"/>
      </w:pPr>
      <w:r>
        <w:rPr>
          <w:b/>
          <w:sz w:val="32"/>
        </w:rPr>
        <w:t xml:space="preserve"> NURS 607 </w:t>
      </w:r>
    </w:p>
    <w:p w:rsidR="00844F97" w:rsidRDefault="008C1E98">
      <w:pPr>
        <w:spacing w:after="162" w:line="259" w:lineRule="auto"/>
        <w:ind w:left="129" w:right="8" w:hanging="10"/>
        <w:jc w:val="center"/>
      </w:pPr>
      <w:r>
        <w:rPr>
          <w:b/>
          <w:sz w:val="32"/>
        </w:rPr>
        <w:t xml:space="preserve">Summer 2020 </w:t>
      </w:r>
    </w:p>
    <w:p w:rsidR="00844F97" w:rsidRDefault="008C1E98">
      <w:pPr>
        <w:spacing w:after="0" w:line="259" w:lineRule="auto"/>
        <w:ind w:left="120" w:hanging="10"/>
        <w:jc w:val="center"/>
      </w:pPr>
      <w:r>
        <w:rPr>
          <w:b/>
          <w:color w:val="990000"/>
          <w:sz w:val="28"/>
        </w:rPr>
        <w:t xml:space="preserve">Theory: Family Primary Care </w:t>
      </w:r>
    </w:p>
    <w:p w:rsidR="00844F97" w:rsidRDefault="008C1E98">
      <w:pPr>
        <w:spacing w:after="0" w:line="259" w:lineRule="auto"/>
        <w:ind w:left="120" w:right="1" w:hanging="10"/>
        <w:jc w:val="center"/>
      </w:pPr>
      <w:r>
        <w:rPr>
          <w:b/>
          <w:color w:val="990000"/>
          <w:sz w:val="28"/>
        </w:rPr>
        <w:t>2 Units</w:t>
      </w:r>
      <w:r>
        <w:rPr>
          <w:b/>
          <w:sz w:val="28"/>
        </w:rPr>
        <w:t xml:space="preserve"> </w:t>
      </w:r>
    </w:p>
    <w:p w:rsidR="00844F97" w:rsidRDefault="008C1E98">
      <w:pPr>
        <w:spacing w:after="0" w:line="259" w:lineRule="auto"/>
        <w:ind w:left="19" w:firstLine="0"/>
      </w:pPr>
      <w:r>
        <w:rPr>
          <w:b/>
          <w:sz w:val="20"/>
        </w:rPr>
        <w:t xml:space="preserve"> </w:t>
      </w:r>
    </w:p>
    <w:p w:rsidR="00844F97" w:rsidRDefault="008C1E98">
      <w:pPr>
        <w:spacing w:after="4" w:line="259" w:lineRule="auto"/>
        <w:ind w:left="19" w:firstLine="0"/>
      </w:pPr>
      <w:r>
        <w:rPr>
          <w:b/>
          <w:sz w:val="20"/>
        </w:rPr>
        <w:t xml:space="preserve"> </w:t>
      </w:r>
    </w:p>
    <w:p w:rsidR="008C1E98" w:rsidRPr="007716A2" w:rsidRDefault="008C1E98">
      <w:pPr>
        <w:spacing w:after="4" w:line="266" w:lineRule="auto"/>
        <w:ind w:left="1358" w:right="4361" w:hanging="10"/>
      </w:pPr>
      <w:r w:rsidRPr="007716A2">
        <w:rPr>
          <w:b/>
        </w:rPr>
        <w:t>Instructor: Benita Walton-Moss</w:t>
      </w:r>
      <w:r w:rsidRPr="007716A2">
        <w:t xml:space="preserve"> </w:t>
      </w:r>
      <w:r w:rsidRPr="007716A2">
        <w:tab/>
        <w:t xml:space="preserve"> </w:t>
      </w:r>
    </w:p>
    <w:p w:rsidR="00844F97" w:rsidRPr="007716A2" w:rsidRDefault="008C1E98">
      <w:pPr>
        <w:spacing w:after="4" w:line="266" w:lineRule="auto"/>
        <w:ind w:left="1358" w:right="4361" w:hanging="10"/>
      </w:pPr>
      <w:r w:rsidRPr="007716A2">
        <w:rPr>
          <w:b/>
        </w:rPr>
        <w:t xml:space="preserve">Email </w:t>
      </w:r>
      <w:hyperlink r:id="rId7" w:history="1">
        <w:r w:rsidRPr="007716A2">
          <w:rPr>
            <w:rStyle w:val="Hyperlink"/>
            <w:b/>
          </w:rPr>
          <w:t>Walton-mo@usc.edu</w:t>
        </w:r>
      </w:hyperlink>
      <w:r w:rsidRPr="007716A2">
        <w:rPr>
          <w:b/>
        </w:rPr>
        <w:t xml:space="preserve"> </w:t>
      </w:r>
      <w:r w:rsidRPr="007716A2">
        <w:tab/>
        <w:t xml:space="preserve"> </w:t>
      </w:r>
    </w:p>
    <w:p w:rsidR="00844F97" w:rsidRPr="007716A2" w:rsidRDefault="008C1E98">
      <w:pPr>
        <w:tabs>
          <w:tab w:val="center" w:pos="1839"/>
          <w:tab w:val="center" w:pos="2979"/>
          <w:tab w:val="center" w:pos="6430"/>
        </w:tabs>
        <w:spacing w:after="4" w:line="266" w:lineRule="auto"/>
        <w:ind w:left="0" w:firstLine="0"/>
      </w:pPr>
      <w:r w:rsidRPr="007716A2">
        <w:rPr>
          <w:rFonts w:ascii="Calibri" w:eastAsia="Calibri" w:hAnsi="Calibri" w:cs="Calibri"/>
        </w:rPr>
        <w:tab/>
      </w:r>
      <w:r w:rsidR="007716A2">
        <w:rPr>
          <w:rFonts w:ascii="Calibri" w:eastAsia="Calibri" w:hAnsi="Calibri" w:cs="Calibri"/>
        </w:rPr>
        <w:tab/>
      </w:r>
      <w:r w:rsidRPr="007716A2">
        <w:rPr>
          <w:b/>
        </w:rPr>
        <w:t>Telephone: 410.615.1201 (mobile)</w:t>
      </w:r>
      <w:r w:rsidR="007716A2" w:rsidRPr="007716A2">
        <w:t xml:space="preserve">         </w:t>
      </w:r>
      <w:r w:rsidRPr="007716A2">
        <w:rPr>
          <w:b/>
        </w:rPr>
        <w:t>Course Days: Wednesday or Thursdays</w:t>
      </w:r>
    </w:p>
    <w:p w:rsidR="00844F97" w:rsidRPr="007716A2" w:rsidRDefault="007716A2">
      <w:pPr>
        <w:spacing w:after="4" w:line="266" w:lineRule="auto"/>
        <w:ind w:left="1358" w:right="1884" w:hanging="10"/>
      </w:pPr>
      <w:r w:rsidRPr="007716A2">
        <w:rPr>
          <w:b/>
        </w:rPr>
        <w:t xml:space="preserve"> Office Hours: Thurs 9:30-10:30</w:t>
      </w:r>
      <w:r w:rsidR="008C1E98" w:rsidRPr="007716A2">
        <w:tab/>
      </w:r>
      <w:r w:rsidR="008C1E98" w:rsidRPr="007716A2">
        <w:rPr>
          <w:b/>
        </w:rPr>
        <w:t xml:space="preserve">Course Location </w:t>
      </w:r>
      <w:r>
        <w:rPr>
          <w:b/>
        </w:rPr>
        <w:t>virtual</w:t>
      </w:r>
    </w:p>
    <w:p w:rsidR="00844F97" w:rsidRPr="007716A2" w:rsidRDefault="008C1E98">
      <w:pPr>
        <w:spacing w:after="194" w:line="259" w:lineRule="auto"/>
        <w:ind w:left="19" w:firstLine="0"/>
      </w:pPr>
      <w:r w:rsidRPr="007716A2">
        <w:rPr>
          <w:b/>
        </w:rPr>
        <w:t xml:space="preserve"> </w:t>
      </w:r>
    </w:p>
    <w:p w:rsidR="00844F97" w:rsidRDefault="008C1E98">
      <w:pPr>
        <w:pStyle w:val="Heading1"/>
        <w:ind w:left="825" w:hanging="720"/>
      </w:pPr>
      <w:r>
        <w:t>Course Prerequisites or Co-Requisites</w:t>
      </w:r>
      <w:r>
        <w:rPr>
          <w:color w:val="000000"/>
        </w:rPr>
        <w:t xml:space="preserve"> </w:t>
      </w:r>
    </w:p>
    <w:p w:rsidR="00844F97" w:rsidRDefault="008C1E98">
      <w:pPr>
        <w:ind w:right="536"/>
      </w:pPr>
      <w:r>
        <w:t xml:space="preserve">SOWK 506: Human Behavior in the Social Environment </w:t>
      </w:r>
    </w:p>
    <w:p w:rsidR="00844F97" w:rsidRDefault="008C1E98">
      <w:pPr>
        <w:ind w:right="536"/>
      </w:pPr>
      <w:r>
        <w:t xml:space="preserve">NURS 601: Clinical Practicum: Management of the Childbearing/Child-Rearing Family (prerequisite) </w:t>
      </w:r>
    </w:p>
    <w:p w:rsidR="00844F97" w:rsidRDefault="008C1E98">
      <w:pPr>
        <w:ind w:right="536"/>
      </w:pPr>
      <w:r>
        <w:t xml:space="preserve">NURS 603: Transforming Evidence </w:t>
      </w:r>
      <w:proofErr w:type="gramStart"/>
      <w:r>
        <w:t>Into</w:t>
      </w:r>
      <w:proofErr w:type="gramEnd"/>
      <w:r>
        <w:t xml:space="preserve"> Practice </w:t>
      </w:r>
    </w:p>
    <w:p w:rsidR="00844F97" w:rsidRDefault="008C1E98">
      <w:r>
        <w:t xml:space="preserve">NURS 604: Clinical Practicum: Clinical Management of Adult Patients With Complex Medical Issues </w:t>
      </w:r>
    </w:p>
    <w:tbl>
      <w:tblPr>
        <w:tblStyle w:val="TableGrid"/>
        <w:tblpPr w:vertAnchor="page" w:horzAnchor="page" w:tblpX="1446" w:tblpY="12172"/>
        <w:tblOverlap w:val="never"/>
        <w:tblW w:w="9353" w:type="dxa"/>
        <w:tblInd w:w="0" w:type="dxa"/>
        <w:tblCellMar>
          <w:top w:w="47" w:type="dxa"/>
          <w:left w:w="110" w:type="dxa"/>
          <w:bottom w:w="0" w:type="dxa"/>
          <w:right w:w="97" w:type="dxa"/>
        </w:tblCellMar>
        <w:tblLook w:val="04A0" w:firstRow="1" w:lastRow="0" w:firstColumn="1" w:lastColumn="0" w:noHBand="0" w:noVBand="1"/>
      </w:tblPr>
      <w:tblGrid>
        <w:gridCol w:w="1290"/>
        <w:gridCol w:w="8063"/>
      </w:tblGrid>
      <w:tr w:rsidR="00844F97">
        <w:trPr>
          <w:trHeight w:val="238"/>
        </w:trPr>
        <w:tc>
          <w:tcPr>
            <w:tcW w:w="1290"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47" w:firstLine="0"/>
            </w:pPr>
            <w:r>
              <w:rPr>
                <w:b/>
                <w:color w:val="FFFFFF"/>
                <w:sz w:val="20"/>
              </w:rPr>
              <w:t xml:space="preserve">Objective # </w:t>
            </w:r>
          </w:p>
        </w:tc>
        <w:tc>
          <w:tcPr>
            <w:tcW w:w="806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right="14" w:firstLine="0"/>
              <w:jc w:val="center"/>
            </w:pPr>
            <w:r>
              <w:rPr>
                <w:b/>
                <w:color w:val="FFFFFF"/>
                <w:sz w:val="20"/>
              </w:rPr>
              <w:t xml:space="preserve">Objectives </w:t>
            </w:r>
          </w:p>
        </w:tc>
      </w:tr>
      <w:tr w:rsidR="00844F97">
        <w:trPr>
          <w:trHeight w:val="472"/>
        </w:trPr>
        <w:tc>
          <w:tcPr>
            <w:tcW w:w="129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16" w:firstLine="0"/>
              <w:jc w:val="center"/>
            </w:pPr>
            <w:r>
              <w:rPr>
                <w:sz w:val="20"/>
              </w:rPr>
              <w:t xml:space="preserve">1 </w:t>
            </w:r>
          </w:p>
        </w:tc>
        <w:tc>
          <w:tcPr>
            <w:tcW w:w="8063"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Demonstrate the ability to take and analyze environmental, historical, psychosocial, physical, and diagnostic findings in order to arrive at a differential diagnosis. </w:t>
            </w:r>
          </w:p>
        </w:tc>
      </w:tr>
      <w:tr w:rsidR="00844F97">
        <w:trPr>
          <w:trHeight w:val="470"/>
        </w:trPr>
        <w:tc>
          <w:tcPr>
            <w:tcW w:w="129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16" w:firstLine="0"/>
              <w:jc w:val="center"/>
            </w:pPr>
            <w:r>
              <w:rPr>
                <w:sz w:val="20"/>
              </w:rPr>
              <w:t xml:space="preserve">2 </w:t>
            </w:r>
          </w:p>
        </w:tc>
        <w:tc>
          <w:tcPr>
            <w:tcW w:w="8063"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Develop and evaluate a plan of care that takes into consideration the biophysical, psychosocial, and cultural demands of the individual, patient, and family. </w:t>
            </w:r>
          </w:p>
        </w:tc>
      </w:tr>
      <w:tr w:rsidR="00844F97">
        <w:trPr>
          <w:trHeight w:val="698"/>
        </w:trPr>
        <w:tc>
          <w:tcPr>
            <w:tcW w:w="129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16" w:firstLine="0"/>
              <w:jc w:val="center"/>
            </w:pPr>
            <w:r>
              <w:rPr>
                <w:sz w:val="20"/>
              </w:rPr>
              <w:lastRenderedPageBreak/>
              <w:t xml:space="preserve">3 </w:t>
            </w:r>
          </w:p>
        </w:tc>
        <w:tc>
          <w:tcPr>
            <w:tcW w:w="8063"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Identify safe, ethical, culturally aware, evidence-based care for patients who have acute, chronic, complex illness in order to integrate theoretical knowledge of current evidence-based medicine and interventions into practice. </w:t>
            </w:r>
          </w:p>
        </w:tc>
      </w:tr>
    </w:tbl>
    <w:p w:rsidR="00844F97" w:rsidRDefault="008C1E98">
      <w:pPr>
        <w:ind w:right="536"/>
      </w:pPr>
      <w:r>
        <w:t xml:space="preserve">NURS 605: Professional Issues in Advanced Practice Nursing </w:t>
      </w:r>
    </w:p>
    <w:p w:rsidR="00844F97" w:rsidRDefault="008C1E98">
      <w:pPr>
        <w:ind w:right="536"/>
      </w:pPr>
      <w:r>
        <w:t xml:space="preserve">NURS 608: Clinical Practicum: Family Primary Care (must be taken concurrently) </w:t>
      </w:r>
    </w:p>
    <w:p w:rsidR="00844F97" w:rsidRDefault="008C1E98">
      <w:pPr>
        <w:spacing w:after="22" w:line="259" w:lineRule="auto"/>
        <w:ind w:left="19" w:firstLine="0"/>
      </w:pPr>
      <w:r>
        <w:rPr>
          <w:sz w:val="21"/>
        </w:rPr>
        <w:t xml:space="preserve"> </w:t>
      </w:r>
    </w:p>
    <w:p w:rsidR="00844F97" w:rsidRDefault="008C1E98">
      <w:pPr>
        <w:pStyle w:val="Heading1"/>
        <w:ind w:left="825" w:hanging="720"/>
      </w:pPr>
      <w:r>
        <w:t>Catalogue Description</w:t>
      </w:r>
      <w:r>
        <w:rPr>
          <w:color w:val="000000"/>
        </w:rPr>
        <w:t xml:space="preserve"> </w:t>
      </w:r>
    </w:p>
    <w:p w:rsidR="00844F97" w:rsidRDefault="008C1E98">
      <w:r>
        <w:t xml:space="preserve">This capstone course draws on material and concepts learned throughout the FNP program and explores additional complex issues across the lifespan. </w:t>
      </w:r>
    </w:p>
    <w:p w:rsidR="00844F97" w:rsidRDefault="008C1E98">
      <w:pPr>
        <w:spacing w:after="32" w:line="259" w:lineRule="auto"/>
        <w:ind w:left="19" w:firstLine="0"/>
      </w:pPr>
      <w:r>
        <w:rPr>
          <w:sz w:val="20"/>
        </w:rPr>
        <w:t xml:space="preserve"> </w:t>
      </w:r>
    </w:p>
    <w:p w:rsidR="00844F97" w:rsidRDefault="008C1E98">
      <w:pPr>
        <w:pStyle w:val="Heading1"/>
        <w:ind w:left="825" w:hanging="720"/>
      </w:pPr>
      <w:r>
        <w:t>Course Description</w:t>
      </w:r>
      <w:r>
        <w:rPr>
          <w:color w:val="000000"/>
        </w:rPr>
        <w:t xml:space="preserve"> </w:t>
      </w:r>
    </w:p>
    <w:p w:rsidR="00844F97" w:rsidRDefault="008C1E98">
      <w:r>
        <w:t xml:space="preserve">This capstone course is the culmination of theoretical and clinical knowledge for family nurse practitioner students in the care of individuals and families across the lifespan. Complex health- related, biophysical, psychosocial, and cultural concerns will be a focus in the theoretical aspect of this course. The capstone project for this course includes writing an abstract and creating an evidence-based research poster and presentation tied to an area of interest identified by the student in the prior clinical theory courses. This capstone project builds on coursework/assignments throughout the program. </w:t>
      </w:r>
    </w:p>
    <w:p w:rsidR="00844F97" w:rsidRDefault="008C1E98">
      <w:pPr>
        <w:spacing w:after="19" w:line="259" w:lineRule="auto"/>
        <w:ind w:left="19" w:firstLine="0"/>
      </w:pPr>
      <w:r>
        <w:rPr>
          <w:sz w:val="21"/>
        </w:rPr>
        <w:t xml:space="preserve"> </w:t>
      </w:r>
    </w:p>
    <w:p w:rsidR="00844F97" w:rsidRDefault="008C1E98">
      <w:pPr>
        <w:pStyle w:val="Heading1"/>
        <w:ind w:left="825" w:hanging="720"/>
      </w:pPr>
      <w:r>
        <w:t>Course Objectives</w:t>
      </w:r>
      <w:r>
        <w:rPr>
          <w:color w:val="000000"/>
        </w:rPr>
        <w:t xml:space="preserve"> </w:t>
      </w:r>
    </w:p>
    <w:p w:rsidR="00844F97" w:rsidRDefault="008C1E98">
      <w:pPr>
        <w:ind w:right="536"/>
      </w:pPr>
      <w:r>
        <w:t xml:space="preserve">Upon completion of the theory portion of this course, the student will be able to apply a systematic approach to the diagnosis and management of complex health problems. At the completion of the course the student will be able to: </w:t>
      </w:r>
    </w:p>
    <w:p w:rsidR="00844F97" w:rsidRDefault="008C1E98">
      <w:pPr>
        <w:spacing w:after="0" w:line="259" w:lineRule="auto"/>
        <w:ind w:left="19" w:firstLine="0"/>
      </w:pPr>
      <w:r>
        <w:rPr>
          <w:sz w:val="13"/>
        </w:rPr>
        <w:t xml:space="preserve"> </w:t>
      </w:r>
    </w:p>
    <w:tbl>
      <w:tblPr>
        <w:tblStyle w:val="TableGrid"/>
        <w:tblW w:w="9355" w:type="dxa"/>
        <w:tblInd w:w="125" w:type="dxa"/>
        <w:tblCellMar>
          <w:top w:w="47" w:type="dxa"/>
          <w:left w:w="110" w:type="dxa"/>
          <w:bottom w:w="0" w:type="dxa"/>
          <w:right w:w="115" w:type="dxa"/>
        </w:tblCellMar>
        <w:tblLook w:val="04A0" w:firstRow="1" w:lastRow="0" w:firstColumn="1" w:lastColumn="0" w:noHBand="0" w:noVBand="1"/>
      </w:tblPr>
      <w:tblGrid>
        <w:gridCol w:w="1291"/>
        <w:gridCol w:w="8064"/>
      </w:tblGrid>
      <w:tr w:rsidR="00844F97">
        <w:trPr>
          <w:trHeight w:val="470"/>
        </w:trPr>
        <w:tc>
          <w:tcPr>
            <w:tcW w:w="129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 w:firstLine="0"/>
              <w:jc w:val="center"/>
            </w:pPr>
            <w:r>
              <w:rPr>
                <w:sz w:val="20"/>
              </w:rPr>
              <w:t xml:space="preserve">4 </w:t>
            </w:r>
          </w:p>
        </w:tc>
        <w:tc>
          <w:tcPr>
            <w:tcW w:w="806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Determine interventions that optimize health, minimize harm, and enhance quality of life while promoting patient self-determination. </w:t>
            </w:r>
          </w:p>
        </w:tc>
      </w:tr>
      <w:tr w:rsidR="00844F97">
        <w:trPr>
          <w:trHeight w:val="470"/>
        </w:trPr>
        <w:tc>
          <w:tcPr>
            <w:tcW w:w="129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 w:firstLine="0"/>
              <w:jc w:val="center"/>
            </w:pPr>
            <w:r>
              <w:rPr>
                <w:sz w:val="20"/>
              </w:rPr>
              <w:t xml:space="preserve">5 </w:t>
            </w:r>
          </w:p>
        </w:tc>
        <w:tc>
          <w:tcPr>
            <w:tcW w:w="806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Delineate the role of the family nurse practitioner in illness management specific to the patient, family, and community. </w:t>
            </w:r>
          </w:p>
        </w:tc>
      </w:tr>
      <w:tr w:rsidR="00844F97">
        <w:trPr>
          <w:trHeight w:val="470"/>
        </w:trPr>
        <w:tc>
          <w:tcPr>
            <w:tcW w:w="129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 w:firstLine="0"/>
              <w:jc w:val="center"/>
            </w:pPr>
            <w:r>
              <w:rPr>
                <w:sz w:val="20"/>
              </w:rPr>
              <w:t xml:space="preserve">6 </w:t>
            </w:r>
          </w:p>
        </w:tc>
        <w:tc>
          <w:tcPr>
            <w:tcW w:w="806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0"/>
              </w:rPr>
              <w:t xml:space="preserve">Determine appropriate </w:t>
            </w:r>
            <w:proofErr w:type="spellStart"/>
            <w:r>
              <w:rPr>
                <w:sz w:val="20"/>
              </w:rPr>
              <w:t>interprofessional</w:t>
            </w:r>
            <w:proofErr w:type="spellEnd"/>
            <w:r>
              <w:rPr>
                <w:sz w:val="20"/>
              </w:rPr>
              <w:t xml:space="preserve"> collaboration, utilizing community resources and specialists in order to optimize the health and wellness of the patient and family. </w:t>
            </w:r>
          </w:p>
        </w:tc>
      </w:tr>
    </w:tbl>
    <w:p w:rsidR="00844F97" w:rsidRDefault="008C1E98">
      <w:pPr>
        <w:spacing w:after="204" w:line="259" w:lineRule="auto"/>
        <w:ind w:left="0" w:firstLine="0"/>
      </w:pPr>
      <w:r>
        <w:rPr>
          <w:sz w:val="12"/>
        </w:rPr>
        <w:t xml:space="preserve"> </w:t>
      </w:r>
    </w:p>
    <w:p w:rsidR="00844F97" w:rsidRDefault="008C1E98">
      <w:pPr>
        <w:pStyle w:val="Heading1"/>
        <w:ind w:left="825" w:hanging="720"/>
      </w:pPr>
      <w:r>
        <w:t>Course Format/Instructional Methods</w:t>
      </w:r>
      <w:r>
        <w:rPr>
          <w:color w:val="000000"/>
        </w:rPr>
        <w:t xml:space="preserve"> </w:t>
      </w:r>
    </w:p>
    <w:p w:rsidR="00844F97" w:rsidRDefault="008C1E98">
      <w:pPr>
        <w:spacing w:after="171"/>
      </w:pPr>
      <w:r>
        <w:t xml:space="preserve">This is a </w:t>
      </w:r>
      <w:r>
        <w:rPr>
          <w:b/>
        </w:rPr>
        <w:t xml:space="preserve">challenging and exciting </w:t>
      </w:r>
      <w:r>
        <w:t xml:space="preserve">online course, using both asynchronous and synchronous approaches. Students will be expected to be prepared, fully present, and actively involved during all phases of the course. It is also the expectation that students will either possess or have access to the necessary computer equipment (desktop computer with audio/video capability), software (Microsoft Word and Adobe Acrobat), and a reliable </w:t>
      </w:r>
      <w:r>
        <w:rPr>
          <w:b/>
        </w:rPr>
        <w:t xml:space="preserve">hard-wired </w:t>
      </w:r>
      <w:r>
        <w:t xml:space="preserve">internet connection. </w:t>
      </w:r>
    </w:p>
    <w:p w:rsidR="00844F97" w:rsidRDefault="008C1E98">
      <w:r>
        <w:t xml:space="preserve">Interactive activities (both asynchronous and synchronous), case studies, active group discussion, presentations, didactic lecture by webcast, online resources, and required readings are examples of the techniques that will be used to facilitate student learning. Material from clinical practice will be used to (a) illustrate class content and (b) assist with the transition from the classroom to the clinical setting. Students will leave this course better prepared to assume the role of family nurse practitioner. </w:t>
      </w:r>
    </w:p>
    <w:p w:rsidR="00844F97" w:rsidRDefault="008C1E98">
      <w:pPr>
        <w:spacing w:after="32" w:line="259" w:lineRule="auto"/>
        <w:ind w:left="0" w:firstLine="0"/>
      </w:pPr>
      <w:r>
        <w:rPr>
          <w:sz w:val="20"/>
        </w:rPr>
        <w:t xml:space="preserve"> </w:t>
      </w:r>
    </w:p>
    <w:p w:rsidR="00844F97" w:rsidRDefault="008C1E98">
      <w:pPr>
        <w:pStyle w:val="Heading1"/>
        <w:ind w:left="825" w:hanging="720"/>
      </w:pPr>
      <w:r>
        <w:lastRenderedPageBreak/>
        <w:t>Student Learning Outcomes</w:t>
      </w:r>
      <w:r>
        <w:rPr>
          <w:color w:val="000000"/>
        </w:rPr>
        <w:t xml:space="preserve"> </w:t>
      </w:r>
    </w:p>
    <w:p w:rsidR="00844F97" w:rsidRDefault="008C1E98">
      <w:pPr>
        <w:ind w:right="536"/>
      </w:pPr>
      <w:r>
        <w:t xml:space="preserve">Student learning for this course relates to one or more of the following nine nursing core competencies: </w:t>
      </w:r>
    </w:p>
    <w:p w:rsidR="00844F97" w:rsidRDefault="008C1E98">
      <w:pPr>
        <w:spacing w:after="0" w:line="259" w:lineRule="auto"/>
        <w:ind w:left="0" w:firstLine="0"/>
      </w:pPr>
      <w:r>
        <w:rPr>
          <w:sz w:val="14"/>
        </w:rPr>
        <w:t xml:space="preserve"> </w:t>
      </w:r>
    </w:p>
    <w:tbl>
      <w:tblPr>
        <w:tblStyle w:val="TableGrid"/>
        <w:tblW w:w="9352" w:type="dxa"/>
        <w:tblInd w:w="126" w:type="dxa"/>
        <w:tblCellMar>
          <w:top w:w="51" w:type="dxa"/>
          <w:left w:w="5" w:type="dxa"/>
          <w:bottom w:w="0" w:type="dxa"/>
          <w:right w:w="115" w:type="dxa"/>
        </w:tblCellMar>
        <w:tblLook w:val="04A0" w:firstRow="1" w:lastRow="0" w:firstColumn="1" w:lastColumn="0" w:noHBand="0" w:noVBand="1"/>
      </w:tblPr>
      <w:tblGrid>
        <w:gridCol w:w="565"/>
        <w:gridCol w:w="4097"/>
        <w:gridCol w:w="2316"/>
        <w:gridCol w:w="2374"/>
      </w:tblGrid>
      <w:tr w:rsidR="00844F97">
        <w:trPr>
          <w:trHeight w:val="262"/>
        </w:trPr>
        <w:tc>
          <w:tcPr>
            <w:tcW w:w="565" w:type="dxa"/>
            <w:tcBorders>
              <w:top w:val="single" w:sz="4" w:space="0" w:color="000000"/>
              <w:left w:val="single" w:sz="4" w:space="0" w:color="000000"/>
              <w:bottom w:val="single" w:sz="4" w:space="0" w:color="000000"/>
              <w:right w:val="nil"/>
            </w:tcBorders>
            <w:shd w:val="clear" w:color="auto" w:fill="990000"/>
          </w:tcPr>
          <w:p w:rsidR="00844F97" w:rsidRDefault="00844F97">
            <w:pPr>
              <w:spacing w:after="160" w:line="259" w:lineRule="auto"/>
              <w:ind w:left="0" w:firstLine="0"/>
            </w:pPr>
          </w:p>
        </w:tc>
        <w:tc>
          <w:tcPr>
            <w:tcW w:w="4097" w:type="dxa"/>
            <w:tcBorders>
              <w:top w:val="single" w:sz="4" w:space="0" w:color="000000"/>
              <w:left w:val="nil"/>
              <w:bottom w:val="single" w:sz="4" w:space="0" w:color="000000"/>
              <w:right w:val="single" w:sz="4" w:space="0" w:color="000000"/>
            </w:tcBorders>
            <w:shd w:val="clear" w:color="auto" w:fill="990000"/>
          </w:tcPr>
          <w:p w:rsidR="00844F97" w:rsidRDefault="008C1E98">
            <w:pPr>
              <w:spacing w:after="0" w:line="259" w:lineRule="auto"/>
              <w:ind w:left="439" w:firstLine="0"/>
            </w:pPr>
            <w:r>
              <w:rPr>
                <w:b/>
                <w:color w:val="FFFFFF"/>
              </w:rPr>
              <w:t xml:space="preserve">Nursing Core Competencies </w:t>
            </w:r>
          </w:p>
        </w:tc>
        <w:tc>
          <w:tcPr>
            <w:tcW w:w="2316"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98" w:firstLine="0"/>
              <w:jc w:val="center"/>
            </w:pPr>
            <w:r>
              <w:rPr>
                <w:b/>
                <w:color w:val="FFFFFF"/>
              </w:rPr>
              <w:t xml:space="preserve">NURS 607 </w:t>
            </w:r>
          </w:p>
        </w:tc>
        <w:tc>
          <w:tcPr>
            <w:tcW w:w="2374"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110" w:firstLine="0"/>
              <w:jc w:val="center"/>
            </w:pPr>
            <w:r>
              <w:rPr>
                <w:b/>
                <w:color w:val="FFFFFF"/>
              </w:rPr>
              <w:t xml:space="preserve">Course Objective </w:t>
            </w:r>
          </w:p>
        </w:tc>
      </w:tr>
      <w:tr w:rsidR="00844F97">
        <w:trPr>
          <w:trHeight w:val="263"/>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1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Scientific Foundation Competencies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3 </w:t>
            </w:r>
          </w:p>
        </w:tc>
      </w:tr>
      <w:tr w:rsidR="00844F97">
        <w:trPr>
          <w:trHeight w:val="264"/>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2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Leadership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6 </w:t>
            </w:r>
          </w:p>
        </w:tc>
      </w:tr>
      <w:tr w:rsidR="00844F97">
        <w:trPr>
          <w:trHeight w:val="262"/>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3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Quality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3 </w:t>
            </w:r>
          </w:p>
        </w:tc>
      </w:tr>
      <w:tr w:rsidR="00844F97">
        <w:trPr>
          <w:trHeight w:val="264"/>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4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Practice Inquiry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3 </w:t>
            </w:r>
          </w:p>
        </w:tc>
      </w:tr>
      <w:tr w:rsidR="00844F97">
        <w:trPr>
          <w:trHeight w:val="266"/>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5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Technology and Information Literacy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13" w:firstLine="0"/>
              <w:jc w:val="center"/>
            </w:pPr>
            <w:r>
              <w:rPr>
                <w:b/>
              </w:rPr>
              <w:t xml:space="preserve">2, 3, 4 </w:t>
            </w:r>
          </w:p>
        </w:tc>
      </w:tr>
      <w:tr w:rsidR="00844F97">
        <w:trPr>
          <w:trHeight w:val="259"/>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6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Policy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264"/>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7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Health Delivery System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2, 3, 5, 6 </w:t>
            </w:r>
          </w:p>
        </w:tc>
      </w:tr>
      <w:tr w:rsidR="00844F97">
        <w:trPr>
          <w:trHeight w:val="262"/>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8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Ethics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8" w:firstLine="0"/>
              <w:jc w:val="center"/>
            </w:pPr>
            <w:r>
              <w:rPr>
                <w:b/>
              </w:rPr>
              <w:t xml:space="preserve">3 </w:t>
            </w:r>
          </w:p>
        </w:tc>
      </w:tr>
      <w:tr w:rsidR="00844F97">
        <w:trPr>
          <w:trHeight w:val="264"/>
        </w:trPr>
        <w:tc>
          <w:tcPr>
            <w:tcW w:w="5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9" w:firstLine="0"/>
              <w:jc w:val="center"/>
            </w:pPr>
            <w:r>
              <w:t xml:space="preserve">9 </w:t>
            </w:r>
          </w:p>
        </w:tc>
        <w:tc>
          <w:tcPr>
            <w:tcW w:w="409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Independent Practice </w:t>
            </w:r>
          </w:p>
        </w:tc>
        <w:tc>
          <w:tcPr>
            <w:tcW w:w="231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bl>
    <w:p w:rsidR="00844F97" w:rsidRDefault="008C1E98">
      <w:pPr>
        <w:spacing w:after="160" w:line="259" w:lineRule="auto"/>
        <w:ind w:left="0" w:firstLine="0"/>
        <w:jc w:val="right"/>
      </w:pPr>
      <w:r>
        <w:t xml:space="preserve">*Highlighted in this course </w:t>
      </w:r>
    </w:p>
    <w:p w:rsidR="00844F97" w:rsidRDefault="008C1E98">
      <w:pPr>
        <w:ind w:left="114"/>
      </w:pPr>
      <w:r>
        <w:t xml:space="preserve">The following table explains the highlighted competencies for this course, the related student learning outcomes, and the method of assessment. </w:t>
      </w:r>
    </w:p>
    <w:p w:rsidR="00844F97" w:rsidRDefault="008C1E98">
      <w:pPr>
        <w:spacing w:after="0" w:line="259" w:lineRule="auto"/>
        <w:ind w:left="0" w:firstLine="0"/>
      </w:pPr>
      <w:r>
        <w:rPr>
          <w:sz w:val="14"/>
        </w:rPr>
        <w:t xml:space="preserve"> </w:t>
      </w:r>
    </w:p>
    <w:tbl>
      <w:tblPr>
        <w:tblStyle w:val="TableGrid"/>
        <w:tblW w:w="9358" w:type="dxa"/>
        <w:tblInd w:w="121" w:type="dxa"/>
        <w:tblCellMar>
          <w:top w:w="47" w:type="dxa"/>
          <w:left w:w="4" w:type="dxa"/>
          <w:bottom w:w="0" w:type="dxa"/>
          <w:right w:w="95" w:type="dxa"/>
        </w:tblCellMar>
        <w:tblLook w:val="04A0" w:firstRow="1" w:lastRow="0" w:firstColumn="1" w:lastColumn="0" w:noHBand="0" w:noVBand="1"/>
      </w:tblPr>
      <w:tblGrid>
        <w:gridCol w:w="3356"/>
        <w:gridCol w:w="2960"/>
        <w:gridCol w:w="3042"/>
      </w:tblGrid>
      <w:tr w:rsidR="00844F97">
        <w:trPr>
          <w:trHeight w:val="260"/>
        </w:trPr>
        <w:tc>
          <w:tcPr>
            <w:tcW w:w="9358" w:type="dxa"/>
            <w:gridSpan w:val="3"/>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93" w:firstLine="0"/>
              <w:jc w:val="center"/>
            </w:pPr>
            <w:r>
              <w:rPr>
                <w:b/>
                <w:color w:val="FFFFFF"/>
              </w:rPr>
              <w:t xml:space="preserve">SCIENTIFIC FOUNDATION COMPETENCIES </w:t>
            </w:r>
          </w:p>
        </w:tc>
      </w:tr>
      <w:tr w:rsidR="00844F97">
        <w:trPr>
          <w:trHeight w:val="520"/>
        </w:trPr>
        <w:tc>
          <w:tcPr>
            <w:tcW w:w="3356"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92" w:firstLine="0"/>
              <w:jc w:val="center"/>
            </w:pPr>
            <w:r>
              <w:rPr>
                <w:b/>
              </w:rPr>
              <w:t xml:space="preserve">Competencies/Knowledge, Values, Skills </w:t>
            </w:r>
          </w:p>
        </w:tc>
        <w:tc>
          <w:tcPr>
            <w:tcW w:w="2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152" w:firstLine="0"/>
            </w:pPr>
            <w:r>
              <w:rPr>
                <w:b/>
              </w:rPr>
              <w:t xml:space="preserve">Student Learning Outcomes </w:t>
            </w:r>
          </w:p>
        </w:tc>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88" w:firstLine="0"/>
              <w:jc w:val="center"/>
            </w:pPr>
            <w:r>
              <w:rPr>
                <w:b/>
              </w:rPr>
              <w:t xml:space="preserve">Method of Assessment </w:t>
            </w:r>
          </w:p>
        </w:tc>
      </w:tr>
      <w:tr w:rsidR="00844F97">
        <w:trPr>
          <w:trHeight w:val="700"/>
        </w:trPr>
        <w:tc>
          <w:tcPr>
            <w:tcW w:w="3356"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c>
          <w:tcPr>
            <w:tcW w:w="296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Critically analyzes data and evidence for improving advanced nursing practice. </w:t>
            </w:r>
          </w:p>
        </w:tc>
        <w:tc>
          <w:tcPr>
            <w:tcW w:w="3041"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83" w:firstLine="0"/>
              <w:jc w:val="center"/>
            </w:pPr>
            <w:r>
              <w:rPr>
                <w:sz w:val="20"/>
              </w:rPr>
              <w:t xml:space="preserve">Poster </w:t>
            </w:r>
          </w:p>
          <w:p w:rsidR="00844F97" w:rsidRDefault="008C1E98">
            <w:pPr>
              <w:spacing w:after="0" w:line="259" w:lineRule="auto"/>
              <w:ind w:left="516" w:right="384" w:firstLine="0"/>
              <w:jc w:val="center"/>
            </w:pPr>
            <w:r>
              <w:rPr>
                <w:sz w:val="20"/>
              </w:rPr>
              <w:t xml:space="preserve">Clinical Write-Up Exams 1&amp;2 </w:t>
            </w:r>
          </w:p>
        </w:tc>
      </w:tr>
      <w:tr w:rsidR="00844F97">
        <w:trPr>
          <w:trHeight w:val="708"/>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296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right="264" w:firstLine="0"/>
              <w:jc w:val="both"/>
            </w:pPr>
            <w:r>
              <w:rPr>
                <w:sz w:val="20"/>
              </w:rPr>
              <w:t xml:space="preserve">Integrates knowledge from the humanities and sciences within the context of nursing science.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r w:rsidR="00844F97">
        <w:trPr>
          <w:trHeight w:val="936"/>
        </w:trPr>
        <w:tc>
          <w:tcPr>
            <w:tcW w:w="3356" w:type="dxa"/>
            <w:vMerge w:val="restart"/>
            <w:tcBorders>
              <w:top w:val="single" w:sz="4" w:space="0" w:color="000000"/>
              <w:left w:val="single" w:sz="4" w:space="0" w:color="000000"/>
              <w:bottom w:val="single" w:sz="4" w:space="0" w:color="000000"/>
              <w:right w:val="single" w:sz="4" w:space="0" w:color="000000"/>
            </w:tcBorders>
            <w:vAlign w:val="bottom"/>
          </w:tcPr>
          <w:p w:rsidR="00844F97" w:rsidRDefault="008C1E98">
            <w:pPr>
              <w:spacing w:after="100" w:line="239" w:lineRule="auto"/>
              <w:ind w:left="106" w:firstLine="0"/>
            </w:pPr>
            <w:r>
              <w:rPr>
                <w:b/>
                <w:i/>
              </w:rPr>
              <w:t xml:space="preserve">Family Nurse Practitioner competent in Leadership Competencies: </w:t>
            </w:r>
          </w:p>
          <w:p w:rsidR="00844F97" w:rsidRDefault="008C1E98">
            <w:pPr>
              <w:spacing w:after="0" w:line="259" w:lineRule="auto"/>
              <w:ind w:left="355" w:hanging="271"/>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Integrates scientific findings from nursing, biopsychosocial fields, genetics, public health, quality improvement, and organizational sciences for continual improvement of nursing care across diverse settings. </w:t>
            </w:r>
          </w:p>
        </w:tc>
        <w:tc>
          <w:tcPr>
            <w:tcW w:w="296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6" w:firstLine="0"/>
            </w:pPr>
            <w:r>
              <w:rPr>
                <w:sz w:val="20"/>
              </w:rPr>
              <w:t xml:space="preserve">Translates research and other forms of knowledge to improve practice processes and outcomes. </w:t>
            </w:r>
          </w:p>
        </w:tc>
        <w:tc>
          <w:tcPr>
            <w:tcW w:w="3041"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1685"/>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2960"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6" w:firstLine="0"/>
            </w:pPr>
            <w:r>
              <w:rPr>
                <w:sz w:val="20"/>
              </w:rPr>
              <w:t xml:space="preserve">Develops new practice approaches based on the integration of research, theory, and practice knowledge.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spacing w:after="0" w:line="259" w:lineRule="auto"/>
        <w:ind w:left="0" w:firstLine="0"/>
        <w:jc w:val="both"/>
      </w:pPr>
      <w:r>
        <w:rPr>
          <w:sz w:val="20"/>
        </w:rPr>
        <w:t xml:space="preserve"> </w:t>
      </w:r>
    </w:p>
    <w:p w:rsidR="00844F97" w:rsidRDefault="008C1E98">
      <w:pPr>
        <w:spacing w:after="0" w:line="259" w:lineRule="auto"/>
        <w:ind w:left="0" w:firstLine="0"/>
        <w:jc w:val="both"/>
      </w:pPr>
      <w:r>
        <w:rPr>
          <w:sz w:val="15"/>
        </w:rPr>
        <w:t xml:space="preserve"> </w:t>
      </w:r>
    </w:p>
    <w:tbl>
      <w:tblPr>
        <w:tblStyle w:val="TableGrid"/>
        <w:tblW w:w="9358" w:type="dxa"/>
        <w:tblInd w:w="126" w:type="dxa"/>
        <w:tblCellMar>
          <w:top w:w="47" w:type="dxa"/>
          <w:left w:w="4" w:type="dxa"/>
          <w:bottom w:w="0" w:type="dxa"/>
          <w:right w:w="63" w:type="dxa"/>
        </w:tblCellMar>
        <w:tblLook w:val="04A0" w:firstRow="1" w:lastRow="0" w:firstColumn="1" w:lastColumn="0" w:noHBand="0" w:noVBand="1"/>
      </w:tblPr>
      <w:tblGrid>
        <w:gridCol w:w="3352"/>
        <w:gridCol w:w="244"/>
        <w:gridCol w:w="2766"/>
        <w:gridCol w:w="837"/>
        <w:gridCol w:w="2159"/>
      </w:tblGrid>
      <w:tr w:rsidR="00844F97">
        <w:trPr>
          <w:trHeight w:val="263"/>
        </w:trPr>
        <w:tc>
          <w:tcPr>
            <w:tcW w:w="7199" w:type="dxa"/>
            <w:gridSpan w:val="4"/>
            <w:tcBorders>
              <w:top w:val="single" w:sz="4" w:space="0" w:color="000000"/>
              <w:left w:val="single" w:sz="4" w:space="0" w:color="000000"/>
              <w:bottom w:val="single" w:sz="4" w:space="0" w:color="000000"/>
              <w:right w:val="nil"/>
            </w:tcBorders>
            <w:shd w:val="clear" w:color="auto" w:fill="990000"/>
          </w:tcPr>
          <w:p w:rsidR="00844F97" w:rsidRDefault="008C1E98">
            <w:pPr>
              <w:spacing w:after="0" w:line="259" w:lineRule="auto"/>
              <w:ind w:left="3041" w:firstLine="0"/>
            </w:pPr>
            <w:r>
              <w:rPr>
                <w:b/>
                <w:color w:val="FFFFFF"/>
              </w:rPr>
              <w:t xml:space="preserve">LEADERSHIP COMPETENCIES </w:t>
            </w:r>
          </w:p>
        </w:tc>
        <w:tc>
          <w:tcPr>
            <w:tcW w:w="2159" w:type="dxa"/>
            <w:tcBorders>
              <w:top w:val="single" w:sz="4" w:space="0" w:color="000000"/>
              <w:left w:val="nil"/>
              <w:bottom w:val="single" w:sz="4" w:space="0" w:color="000000"/>
              <w:right w:val="single" w:sz="4" w:space="0" w:color="000000"/>
            </w:tcBorders>
            <w:shd w:val="clear" w:color="auto" w:fill="990000"/>
          </w:tcPr>
          <w:p w:rsidR="00844F97" w:rsidRDefault="00844F97">
            <w:pPr>
              <w:spacing w:after="160" w:line="259" w:lineRule="auto"/>
              <w:ind w:left="0" w:firstLine="0"/>
            </w:pPr>
          </w:p>
        </w:tc>
      </w:tr>
      <w:tr w:rsidR="00844F97">
        <w:trPr>
          <w:trHeight w:val="515"/>
        </w:trPr>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185" w:firstLine="0"/>
            </w:pPr>
            <w:r>
              <w:rPr>
                <w:b/>
              </w:rPr>
              <w:lastRenderedPageBreak/>
              <w:t xml:space="preserve">Competencies/Knowledge, Values, </w:t>
            </w:r>
          </w:p>
          <w:p w:rsidR="00844F97" w:rsidRDefault="008C1E98">
            <w:pPr>
              <w:spacing w:after="0" w:line="259" w:lineRule="auto"/>
              <w:ind w:left="67" w:firstLine="0"/>
              <w:jc w:val="center"/>
            </w:pPr>
            <w:r>
              <w:rPr>
                <w:b/>
              </w:rPr>
              <w:t xml:space="preserve">Skills </w:t>
            </w:r>
          </w:p>
        </w:tc>
        <w:tc>
          <w:tcPr>
            <w:tcW w:w="36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73" w:firstLine="0"/>
              <w:jc w:val="center"/>
            </w:pPr>
            <w:r>
              <w:rPr>
                <w:b/>
              </w:rPr>
              <w:t xml:space="preserve">Student Learning Outcomes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56" w:firstLine="0"/>
              <w:jc w:val="center"/>
            </w:pPr>
            <w:r>
              <w:rPr>
                <w:b/>
              </w:rPr>
              <w:t xml:space="preserve">Method of Assessment </w:t>
            </w:r>
          </w:p>
        </w:tc>
      </w:tr>
      <w:tr w:rsidR="00844F97">
        <w:trPr>
          <w:trHeight w:val="700"/>
        </w:trPr>
        <w:tc>
          <w:tcPr>
            <w:tcW w:w="3596" w:type="dxa"/>
            <w:gridSpan w:val="2"/>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50" w:line="259" w:lineRule="auto"/>
              <w:ind w:left="0" w:firstLine="0"/>
            </w:pPr>
            <w:r>
              <w:rPr>
                <w:sz w:val="24"/>
              </w:rPr>
              <w:t xml:space="preserve"> </w:t>
            </w:r>
          </w:p>
          <w:p w:rsidR="00844F97" w:rsidRDefault="008C1E98">
            <w:pPr>
              <w:spacing w:after="0" w:line="259" w:lineRule="auto"/>
              <w:ind w:left="0" w:firstLine="0"/>
            </w:pPr>
            <w:r>
              <w:rPr>
                <w:sz w:val="32"/>
              </w:rPr>
              <w:t xml:space="preserve"> </w:t>
            </w:r>
          </w:p>
          <w:p w:rsidR="00844F97" w:rsidRDefault="008C1E98">
            <w:pPr>
              <w:spacing w:after="102" w:line="237" w:lineRule="auto"/>
              <w:ind w:left="106" w:right="31" w:firstLine="0"/>
            </w:pPr>
            <w:r>
              <w:rPr>
                <w:b/>
                <w:i/>
              </w:rPr>
              <w:t xml:space="preserve">Family Nurse Practitioner competent in Leadership Competencies: </w:t>
            </w:r>
          </w:p>
          <w:p w:rsidR="00844F97" w:rsidRDefault="008C1E98">
            <w:pPr>
              <w:spacing w:after="0" w:line="259" w:lineRule="auto"/>
              <w:ind w:left="355" w:right="50" w:hanging="271"/>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Applies concepts of organizational and systems leadership critical to the promotion of high quality and safe patient care and has leadership skills needed to make ethical and critical decisions, working effectively within a systems perspective. </w:t>
            </w: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Assumes complex and advanced </w:t>
            </w:r>
          </w:p>
          <w:p w:rsidR="00844F97" w:rsidRDefault="008C1E98">
            <w:pPr>
              <w:spacing w:after="0" w:line="259" w:lineRule="auto"/>
              <w:ind w:left="107" w:firstLine="0"/>
            </w:pPr>
            <w:proofErr w:type="gramStart"/>
            <w:r>
              <w:rPr>
                <w:sz w:val="20"/>
              </w:rPr>
              <w:t>leadership</w:t>
            </w:r>
            <w:proofErr w:type="gramEnd"/>
            <w:r>
              <w:rPr>
                <w:sz w:val="20"/>
              </w:rPr>
              <w:t xml:space="preserve"> roles to initiate and guide change. </w:t>
            </w:r>
          </w:p>
        </w:tc>
        <w:tc>
          <w:tcPr>
            <w:tcW w:w="2159"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jc w:val="center"/>
            </w:pPr>
            <w:r>
              <w:rPr>
                <w:sz w:val="20"/>
              </w:rPr>
              <w:t xml:space="preserve">Clinical Write-Up Portfolio </w:t>
            </w:r>
          </w:p>
        </w:tc>
      </w:tr>
      <w:tr w:rsidR="00844F97">
        <w:trPr>
          <w:trHeight w:val="701"/>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right="30" w:firstLine="0"/>
            </w:pPr>
            <w:r>
              <w:rPr>
                <w:sz w:val="20"/>
              </w:rPr>
              <w:t xml:space="preserve">Provides leadership to foster collaboration with multiple stakeholders to improve health care.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70"/>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Demonstrates leadership that uses critical and reflective thinking.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929"/>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Advances practice through the development and implementation of innovations incorporating principles of change.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70"/>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Advocates for improved access to quality and cost-effective health care.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73"/>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Communicates practice knowledge effectively, both orally and in writing.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698"/>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Works with individuals of other professions to maintain a climate of mutual respect and shared values.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1162"/>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Engages diverse health care professionals who complement one's own professional expertise, as well as associated resources, to develop strategies to meet specific patient care needs.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698"/>
        </w:trPr>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right="86" w:firstLine="0"/>
              <w:jc w:val="both"/>
            </w:pPr>
            <w:r>
              <w:rPr>
                <w:sz w:val="20"/>
              </w:rPr>
              <w:t xml:space="preserve">Engages in continuous professional and </w:t>
            </w:r>
            <w:proofErr w:type="spellStart"/>
            <w:r>
              <w:rPr>
                <w:sz w:val="20"/>
              </w:rPr>
              <w:t>interprofessional</w:t>
            </w:r>
            <w:proofErr w:type="spellEnd"/>
            <w:r>
              <w:rPr>
                <w:sz w:val="20"/>
              </w:rPr>
              <w:t xml:space="preserve"> development to enhance team performance. </w:t>
            </w:r>
          </w:p>
        </w:tc>
        <w:tc>
          <w:tcPr>
            <w:tcW w:w="0" w:type="auto"/>
            <w:vMerge/>
            <w:tcBorders>
              <w:top w:val="nil"/>
              <w:left w:val="single" w:sz="4" w:space="0" w:color="000000"/>
              <w:bottom w:val="nil"/>
              <w:right w:val="single" w:sz="4" w:space="0" w:color="000000"/>
            </w:tcBorders>
            <w:vAlign w:val="bottom"/>
          </w:tcPr>
          <w:p w:rsidR="00844F97" w:rsidRDefault="00844F97">
            <w:pPr>
              <w:spacing w:after="160" w:line="259" w:lineRule="auto"/>
              <w:ind w:left="0" w:firstLine="0"/>
            </w:pPr>
          </w:p>
        </w:tc>
      </w:tr>
      <w:tr w:rsidR="00844F97">
        <w:trPr>
          <w:trHeight w:val="931"/>
        </w:trPr>
        <w:tc>
          <w:tcPr>
            <w:tcW w:w="0" w:type="auto"/>
            <w:gridSpan w:val="2"/>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Assumes leadership in </w:t>
            </w:r>
            <w:proofErr w:type="spellStart"/>
            <w:r>
              <w:rPr>
                <w:sz w:val="20"/>
              </w:rPr>
              <w:t>interprofessional</w:t>
            </w:r>
            <w:proofErr w:type="spellEnd"/>
            <w:r>
              <w:rPr>
                <w:sz w:val="20"/>
              </w:rPr>
              <w:t xml:space="preserve"> groups to facilitate the development, implementation, and evaluation of care provided in complex systems.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r w:rsidR="00844F97">
        <w:trPr>
          <w:trHeight w:val="264"/>
        </w:trPr>
        <w:tc>
          <w:tcPr>
            <w:tcW w:w="9358" w:type="dxa"/>
            <w:gridSpan w:val="5"/>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55" w:firstLine="0"/>
              <w:jc w:val="center"/>
            </w:pPr>
            <w:r>
              <w:rPr>
                <w:b/>
                <w:color w:val="FFFFFF"/>
              </w:rPr>
              <w:t xml:space="preserve">QUALITY COMPETENCIES </w:t>
            </w:r>
          </w:p>
        </w:tc>
      </w:tr>
      <w:tr w:rsidR="00844F97">
        <w:trPr>
          <w:trHeight w:val="514"/>
        </w:trPr>
        <w:tc>
          <w:tcPr>
            <w:tcW w:w="3352"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92" w:firstLine="0"/>
              <w:jc w:val="center"/>
            </w:pPr>
            <w:r>
              <w:rPr>
                <w:b/>
              </w:rPr>
              <w:t xml:space="preserve">Competencies/Knowledge, Values, Skills </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176" w:firstLine="0"/>
            </w:pPr>
            <w:r>
              <w:rPr>
                <w:b/>
              </w:rPr>
              <w:t xml:space="preserve">Student Learning Outcomes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50" w:firstLine="0"/>
              <w:jc w:val="center"/>
            </w:pPr>
            <w:r>
              <w:rPr>
                <w:b/>
              </w:rPr>
              <w:t xml:space="preserve">Method of Assessment </w:t>
            </w:r>
          </w:p>
        </w:tc>
      </w:tr>
      <w:tr w:rsidR="00844F97">
        <w:trPr>
          <w:trHeight w:val="702"/>
        </w:trPr>
        <w:tc>
          <w:tcPr>
            <w:tcW w:w="3352"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4"/>
              </w:rPr>
              <w:t xml:space="preserve"> </w:t>
            </w:r>
          </w:p>
          <w:p w:rsidR="00844F97" w:rsidRDefault="008C1E98">
            <w:pPr>
              <w:spacing w:after="40" w:line="259" w:lineRule="auto"/>
              <w:ind w:left="0" w:firstLine="0"/>
            </w:pPr>
            <w:r>
              <w:rPr>
                <w:sz w:val="24"/>
              </w:rPr>
              <w:t xml:space="preserve"> </w:t>
            </w:r>
          </w:p>
          <w:p w:rsidR="00844F97" w:rsidRDefault="008C1E98">
            <w:pPr>
              <w:spacing w:after="0" w:line="259" w:lineRule="auto"/>
              <w:ind w:left="0" w:firstLine="0"/>
            </w:pPr>
            <w:r>
              <w:rPr>
                <w:sz w:val="30"/>
              </w:rPr>
              <w:t xml:space="preserve"> </w:t>
            </w:r>
          </w:p>
          <w:p w:rsidR="00844F97" w:rsidRDefault="008C1E98">
            <w:pPr>
              <w:spacing w:after="99" w:line="240" w:lineRule="auto"/>
              <w:ind w:left="106" w:firstLine="0"/>
            </w:pPr>
            <w:r>
              <w:rPr>
                <w:b/>
                <w:i/>
              </w:rPr>
              <w:t xml:space="preserve">Family Nurse Practitioner competent in Quality Competencies: </w:t>
            </w:r>
          </w:p>
          <w:p w:rsidR="00844F97" w:rsidRDefault="008C1E98">
            <w:pPr>
              <w:spacing w:after="0" w:line="259" w:lineRule="auto"/>
              <w:ind w:left="355" w:hanging="271"/>
            </w:pPr>
            <w:r>
              <w:rPr>
                <w:rFonts w:ascii="Microsoft Sans Serif" w:eastAsia="Microsoft Sans Serif" w:hAnsi="Microsoft Sans Serif" w:cs="Microsoft Sans Serif"/>
                <w:sz w:val="20"/>
              </w:rPr>
              <w:lastRenderedPageBreak/>
              <w:t>▪</w:t>
            </w:r>
            <w:r>
              <w:rPr>
                <w:rFonts w:ascii="Arial" w:eastAsia="Arial" w:hAnsi="Arial" w:cs="Arial"/>
                <w:sz w:val="20"/>
              </w:rPr>
              <w:t xml:space="preserve"> </w:t>
            </w:r>
            <w:r>
              <w:rPr>
                <w:sz w:val="20"/>
              </w:rPr>
              <w:t xml:space="preserve">Discusses methods, tools, performance measures, and standards related to quality, and applies quality principles within an organization. </w:t>
            </w:r>
          </w:p>
        </w:tc>
        <w:tc>
          <w:tcPr>
            <w:tcW w:w="301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lastRenderedPageBreak/>
              <w:t xml:space="preserve">Uses best available evidence to continuously improve quality of clinical practice. </w:t>
            </w:r>
          </w:p>
        </w:tc>
        <w:tc>
          <w:tcPr>
            <w:tcW w:w="2996" w:type="dxa"/>
            <w:gridSpan w:val="2"/>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50" w:firstLine="0"/>
              <w:jc w:val="center"/>
            </w:pPr>
            <w:r>
              <w:rPr>
                <w:sz w:val="20"/>
              </w:rPr>
              <w:t xml:space="preserve">Poster </w:t>
            </w:r>
          </w:p>
          <w:p w:rsidR="00844F97" w:rsidRDefault="008C1E98">
            <w:pPr>
              <w:spacing w:after="0" w:line="259" w:lineRule="auto"/>
              <w:ind w:left="45" w:firstLine="0"/>
              <w:jc w:val="center"/>
            </w:pPr>
            <w:r>
              <w:rPr>
                <w:sz w:val="20"/>
              </w:rPr>
              <w:t xml:space="preserve">Clinical Write-Up </w:t>
            </w:r>
          </w:p>
          <w:p w:rsidR="00844F97" w:rsidRDefault="008C1E98">
            <w:pPr>
              <w:spacing w:after="0" w:line="259" w:lineRule="auto"/>
              <w:ind w:left="98" w:firstLine="0"/>
              <w:jc w:val="center"/>
            </w:pPr>
            <w:r>
              <w:rPr>
                <w:sz w:val="20"/>
              </w:rPr>
              <w:t xml:space="preserve"> </w:t>
            </w:r>
          </w:p>
        </w:tc>
      </w:tr>
      <w:tr w:rsidR="00844F97">
        <w:trPr>
          <w:trHeight w:val="924"/>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01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Evaluates the relationships among access, cost, quality, and safety and their influence on health care. </w:t>
            </w:r>
          </w:p>
        </w:tc>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1166"/>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01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Evaluates how organizational structure, care processes, financing, and marketing and policy decisions impact the quality of health care. </w:t>
            </w:r>
          </w:p>
        </w:tc>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80"/>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01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Applies skills in peer review to promote a culture of excellence. </w:t>
            </w:r>
          </w:p>
        </w:tc>
        <w:tc>
          <w:tcPr>
            <w:tcW w:w="0" w:type="auto"/>
            <w:gridSpan w:val="2"/>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701"/>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01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right="197" w:firstLine="0"/>
              <w:jc w:val="both"/>
            </w:pPr>
            <w:r>
              <w:rPr>
                <w:sz w:val="20"/>
              </w:rPr>
              <w:t xml:space="preserve">Anticipates variations in practice and is proactive in implementing interventions to ensure quality. </w:t>
            </w:r>
          </w:p>
        </w:tc>
        <w:tc>
          <w:tcPr>
            <w:tcW w:w="0" w:type="auto"/>
            <w:gridSpan w:val="2"/>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spacing w:after="0" w:line="259" w:lineRule="auto"/>
        <w:ind w:left="0" w:firstLine="0"/>
        <w:jc w:val="both"/>
      </w:pPr>
      <w:r>
        <w:rPr>
          <w:sz w:val="20"/>
        </w:rPr>
        <w:t xml:space="preserve"> </w:t>
      </w:r>
    </w:p>
    <w:tbl>
      <w:tblPr>
        <w:tblStyle w:val="TableGrid"/>
        <w:tblW w:w="9362" w:type="dxa"/>
        <w:tblInd w:w="121" w:type="dxa"/>
        <w:tblCellMar>
          <w:top w:w="47" w:type="dxa"/>
          <w:left w:w="4" w:type="dxa"/>
          <w:bottom w:w="0" w:type="dxa"/>
          <w:right w:w="60" w:type="dxa"/>
        </w:tblCellMar>
        <w:tblLook w:val="04A0" w:firstRow="1" w:lastRow="0" w:firstColumn="1" w:lastColumn="0" w:noHBand="0" w:noVBand="1"/>
      </w:tblPr>
      <w:tblGrid>
        <w:gridCol w:w="3606"/>
        <w:gridCol w:w="3607"/>
        <w:gridCol w:w="2149"/>
      </w:tblGrid>
      <w:tr w:rsidR="00844F97">
        <w:trPr>
          <w:trHeight w:val="268"/>
        </w:trPr>
        <w:tc>
          <w:tcPr>
            <w:tcW w:w="7213" w:type="dxa"/>
            <w:gridSpan w:val="2"/>
            <w:tcBorders>
              <w:top w:val="single" w:sz="4" w:space="0" w:color="000000"/>
              <w:left w:val="single" w:sz="4" w:space="0" w:color="000000"/>
              <w:bottom w:val="single" w:sz="4" w:space="0" w:color="000000"/>
              <w:right w:val="nil"/>
            </w:tcBorders>
            <w:shd w:val="clear" w:color="auto" w:fill="990000"/>
          </w:tcPr>
          <w:p w:rsidR="00844F97" w:rsidRDefault="008C1E98">
            <w:pPr>
              <w:spacing w:after="0" w:line="259" w:lineRule="auto"/>
              <w:ind w:left="0" w:right="461" w:firstLine="0"/>
              <w:jc w:val="right"/>
            </w:pPr>
            <w:r>
              <w:rPr>
                <w:b/>
                <w:color w:val="FFFFFF"/>
              </w:rPr>
              <w:t xml:space="preserve">PRACTICE INQUIRY COMPETENCIES </w:t>
            </w:r>
          </w:p>
        </w:tc>
        <w:tc>
          <w:tcPr>
            <w:tcW w:w="2149" w:type="dxa"/>
            <w:tcBorders>
              <w:top w:val="single" w:sz="4" w:space="0" w:color="000000"/>
              <w:left w:val="nil"/>
              <w:bottom w:val="single" w:sz="4" w:space="0" w:color="000000"/>
              <w:right w:val="single" w:sz="4" w:space="0" w:color="000000"/>
            </w:tcBorders>
            <w:shd w:val="clear" w:color="auto" w:fill="990000"/>
          </w:tcPr>
          <w:p w:rsidR="00844F97" w:rsidRDefault="00844F97">
            <w:pPr>
              <w:spacing w:after="160" w:line="259" w:lineRule="auto"/>
              <w:ind w:left="0" w:firstLine="0"/>
            </w:pPr>
          </w:p>
        </w:tc>
      </w:tr>
      <w:tr w:rsidR="00844F97">
        <w:trPr>
          <w:trHeight w:val="539"/>
        </w:trPr>
        <w:tc>
          <w:tcPr>
            <w:tcW w:w="3606"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190" w:firstLine="0"/>
            </w:pPr>
            <w:r>
              <w:rPr>
                <w:b/>
              </w:rPr>
              <w:t xml:space="preserve">Competencies/Knowledge, Values, </w:t>
            </w:r>
          </w:p>
          <w:p w:rsidR="00844F97" w:rsidRDefault="008C1E98">
            <w:pPr>
              <w:spacing w:after="0" w:line="259" w:lineRule="auto"/>
              <w:ind w:left="54" w:firstLine="0"/>
              <w:jc w:val="center"/>
            </w:pPr>
            <w:r>
              <w:rPr>
                <w:b/>
              </w:rPr>
              <w:t xml:space="preserve">Skills </w:t>
            </w:r>
          </w:p>
        </w:tc>
        <w:tc>
          <w:tcPr>
            <w:tcW w:w="36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55" w:firstLine="0"/>
              <w:jc w:val="center"/>
            </w:pPr>
            <w:r>
              <w:rPr>
                <w:b/>
              </w:rPr>
              <w:t xml:space="preserve">Student Learning Outcomes </w:t>
            </w:r>
          </w:p>
        </w:tc>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46" w:firstLine="0"/>
              <w:jc w:val="center"/>
            </w:pPr>
            <w:r>
              <w:rPr>
                <w:b/>
              </w:rPr>
              <w:t xml:space="preserve">Method of Assessment </w:t>
            </w:r>
          </w:p>
        </w:tc>
      </w:tr>
      <w:tr w:rsidR="00844F97">
        <w:trPr>
          <w:trHeight w:val="740"/>
        </w:trPr>
        <w:tc>
          <w:tcPr>
            <w:tcW w:w="3606"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4"/>
              </w:rPr>
              <w:t xml:space="preserve"> </w:t>
            </w:r>
          </w:p>
          <w:p w:rsidR="00844F97" w:rsidRDefault="008C1E98">
            <w:pPr>
              <w:spacing w:after="0" w:line="259" w:lineRule="auto"/>
              <w:ind w:left="0" w:firstLine="0"/>
            </w:pPr>
            <w:r>
              <w:rPr>
                <w:sz w:val="21"/>
              </w:rPr>
              <w:t xml:space="preserve"> </w:t>
            </w:r>
          </w:p>
          <w:p w:rsidR="00844F97" w:rsidRDefault="008C1E98">
            <w:pPr>
              <w:spacing w:after="98" w:line="241" w:lineRule="auto"/>
              <w:ind w:left="106" w:firstLine="0"/>
            </w:pPr>
            <w:r>
              <w:rPr>
                <w:b/>
                <w:i/>
              </w:rPr>
              <w:t xml:space="preserve">Family Nurse Practitioner competent in Practice Inquiry Competencies: </w:t>
            </w:r>
          </w:p>
          <w:p w:rsidR="00844F97" w:rsidRDefault="008C1E98">
            <w:pPr>
              <w:spacing w:after="0" w:line="259" w:lineRule="auto"/>
              <w:ind w:left="355" w:right="383" w:hanging="271"/>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Applies scholarship for evidence- based practices within the practice setting, resolves practice problems, works as a change agent, and disseminates results. </w:t>
            </w:r>
          </w:p>
        </w:tc>
        <w:tc>
          <w:tcPr>
            <w:tcW w:w="360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2" w:firstLine="0"/>
            </w:pPr>
            <w:r>
              <w:rPr>
                <w:sz w:val="20"/>
              </w:rPr>
              <w:t xml:space="preserve">Provides leadership in the translation of new knowledge into practice. </w:t>
            </w:r>
          </w:p>
        </w:tc>
        <w:tc>
          <w:tcPr>
            <w:tcW w:w="2149"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9" w:firstLine="0"/>
              <w:jc w:val="center"/>
            </w:pPr>
            <w:r>
              <w:rPr>
                <w:sz w:val="20"/>
              </w:rPr>
              <w:t xml:space="preserve">Poster </w:t>
            </w:r>
          </w:p>
          <w:p w:rsidR="00844F97" w:rsidRDefault="008C1E98">
            <w:pPr>
              <w:spacing w:after="0" w:line="259" w:lineRule="auto"/>
              <w:ind w:left="44" w:firstLine="0"/>
              <w:jc w:val="center"/>
            </w:pPr>
            <w:r>
              <w:rPr>
                <w:sz w:val="20"/>
              </w:rPr>
              <w:t xml:space="preserve">Clinical Write-Up </w:t>
            </w:r>
          </w:p>
          <w:p w:rsidR="00844F97" w:rsidRDefault="008C1E98">
            <w:pPr>
              <w:spacing w:after="0" w:line="259" w:lineRule="auto"/>
              <w:ind w:left="88" w:firstLine="0"/>
              <w:jc w:val="center"/>
            </w:pPr>
            <w:r>
              <w:rPr>
                <w:sz w:val="20"/>
              </w:rPr>
              <w:t xml:space="preserve"> </w:t>
            </w:r>
          </w:p>
        </w:tc>
      </w:tr>
      <w:tr w:rsidR="00844F97">
        <w:trPr>
          <w:trHeight w:val="756"/>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2" w:firstLine="0"/>
            </w:pPr>
            <w:r>
              <w:rPr>
                <w:sz w:val="20"/>
              </w:rPr>
              <w:t xml:space="preserve">Generates knowledge from clinical practice to improve practice and patient outcomes.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511"/>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2" w:firstLine="0"/>
            </w:pPr>
            <w:r>
              <w:rPr>
                <w:sz w:val="20"/>
              </w:rPr>
              <w:t xml:space="preserve">Applies clinical investigative skills to improve health outcomes.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99"/>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2" w:firstLine="0"/>
              <w:jc w:val="both"/>
            </w:pPr>
            <w:r>
              <w:rPr>
                <w:sz w:val="20"/>
              </w:rPr>
              <w:t xml:space="preserve">Leads practice inquiry, individually or in partnership with others.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756"/>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7"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2" w:firstLine="0"/>
            </w:pPr>
            <w:r>
              <w:rPr>
                <w:sz w:val="20"/>
              </w:rPr>
              <w:t xml:space="preserve">Disseminates evidence from inquiry to diverse audiences using multiple modalities.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spacing w:after="0" w:line="259" w:lineRule="auto"/>
        <w:ind w:left="0" w:firstLine="0"/>
        <w:jc w:val="both"/>
      </w:pPr>
      <w:r>
        <w:rPr>
          <w:sz w:val="21"/>
        </w:rPr>
        <w:t xml:space="preserve"> </w:t>
      </w:r>
    </w:p>
    <w:tbl>
      <w:tblPr>
        <w:tblStyle w:val="TableGrid"/>
        <w:tblW w:w="9362" w:type="dxa"/>
        <w:tblInd w:w="121" w:type="dxa"/>
        <w:tblCellMar>
          <w:top w:w="47" w:type="dxa"/>
          <w:left w:w="5" w:type="dxa"/>
          <w:bottom w:w="0" w:type="dxa"/>
          <w:right w:w="55" w:type="dxa"/>
        </w:tblCellMar>
        <w:tblLook w:val="04A0" w:firstRow="1" w:lastRow="0" w:firstColumn="1" w:lastColumn="0" w:noHBand="0" w:noVBand="1"/>
      </w:tblPr>
      <w:tblGrid>
        <w:gridCol w:w="3601"/>
        <w:gridCol w:w="3602"/>
        <w:gridCol w:w="2159"/>
      </w:tblGrid>
      <w:tr w:rsidR="00844F97">
        <w:trPr>
          <w:trHeight w:val="264"/>
        </w:trPr>
        <w:tc>
          <w:tcPr>
            <w:tcW w:w="9362" w:type="dxa"/>
            <w:gridSpan w:val="3"/>
            <w:tcBorders>
              <w:top w:val="single" w:sz="4" w:space="0" w:color="C00000"/>
              <w:left w:val="single" w:sz="4" w:space="0" w:color="C00000"/>
              <w:bottom w:val="single" w:sz="4" w:space="0" w:color="C00000"/>
              <w:right w:val="single" w:sz="4" w:space="0" w:color="C00000"/>
            </w:tcBorders>
            <w:shd w:val="clear" w:color="auto" w:fill="990000"/>
          </w:tcPr>
          <w:p w:rsidR="00844F97" w:rsidRDefault="008C1E98">
            <w:pPr>
              <w:spacing w:after="0" w:line="259" w:lineRule="auto"/>
              <w:ind w:left="50" w:firstLine="0"/>
              <w:jc w:val="center"/>
            </w:pPr>
            <w:r>
              <w:rPr>
                <w:b/>
                <w:color w:val="FFFFFF"/>
              </w:rPr>
              <w:t xml:space="preserve">TECHNOLOGY AND INFORMATION LITERACY COMPETENCIES </w:t>
            </w:r>
          </w:p>
        </w:tc>
      </w:tr>
      <w:tr w:rsidR="00844F97">
        <w:trPr>
          <w:trHeight w:val="514"/>
        </w:trPr>
        <w:tc>
          <w:tcPr>
            <w:tcW w:w="3601" w:type="dxa"/>
            <w:tcBorders>
              <w:top w:val="single" w:sz="4" w:space="0" w:color="C00000"/>
              <w:left w:val="single" w:sz="4" w:space="0" w:color="C00000"/>
              <w:bottom w:val="single" w:sz="4" w:space="0" w:color="000000"/>
              <w:right w:val="single" w:sz="4" w:space="0" w:color="C00000"/>
            </w:tcBorders>
            <w:shd w:val="clear" w:color="auto" w:fill="D9D9D9"/>
          </w:tcPr>
          <w:p w:rsidR="00844F97" w:rsidRDefault="008C1E98">
            <w:pPr>
              <w:spacing w:after="0" w:line="259" w:lineRule="auto"/>
              <w:ind w:left="188" w:firstLine="0"/>
            </w:pPr>
            <w:r>
              <w:rPr>
                <w:b/>
              </w:rPr>
              <w:t xml:space="preserve">Competencies/Knowledge, Values, </w:t>
            </w:r>
          </w:p>
          <w:p w:rsidR="00844F97" w:rsidRDefault="008C1E98">
            <w:pPr>
              <w:spacing w:after="0" w:line="259" w:lineRule="auto"/>
              <w:ind w:left="53" w:firstLine="0"/>
              <w:jc w:val="center"/>
            </w:pPr>
            <w:r>
              <w:rPr>
                <w:b/>
              </w:rPr>
              <w:t xml:space="preserve">Skills </w:t>
            </w:r>
          </w:p>
        </w:tc>
        <w:tc>
          <w:tcPr>
            <w:tcW w:w="3602" w:type="dxa"/>
            <w:tcBorders>
              <w:top w:val="single" w:sz="4" w:space="0" w:color="C00000"/>
              <w:left w:val="single" w:sz="4" w:space="0" w:color="C00000"/>
              <w:bottom w:val="single" w:sz="4" w:space="0" w:color="C00000"/>
              <w:right w:val="single" w:sz="4" w:space="0" w:color="C00000"/>
            </w:tcBorders>
            <w:shd w:val="clear" w:color="auto" w:fill="D9D9D9"/>
            <w:vAlign w:val="center"/>
          </w:tcPr>
          <w:p w:rsidR="00844F97" w:rsidRDefault="008C1E98">
            <w:pPr>
              <w:spacing w:after="0" w:line="259" w:lineRule="auto"/>
              <w:ind w:left="54" w:firstLine="0"/>
              <w:jc w:val="center"/>
            </w:pPr>
            <w:r>
              <w:rPr>
                <w:b/>
              </w:rPr>
              <w:t xml:space="preserve">Student Learning Outcomes </w:t>
            </w:r>
          </w:p>
        </w:tc>
        <w:tc>
          <w:tcPr>
            <w:tcW w:w="2159" w:type="dxa"/>
            <w:tcBorders>
              <w:top w:val="single" w:sz="4" w:space="0" w:color="C00000"/>
              <w:left w:val="single" w:sz="4" w:space="0" w:color="C00000"/>
              <w:bottom w:val="single" w:sz="4" w:space="0" w:color="C00000"/>
              <w:right w:val="single" w:sz="4" w:space="0" w:color="C00000"/>
            </w:tcBorders>
            <w:shd w:val="clear" w:color="auto" w:fill="D9D9D9"/>
          </w:tcPr>
          <w:p w:rsidR="00844F97" w:rsidRDefault="008C1E98">
            <w:pPr>
              <w:spacing w:after="0" w:line="259" w:lineRule="auto"/>
              <w:ind w:left="54" w:firstLine="0"/>
              <w:jc w:val="center"/>
            </w:pPr>
            <w:r>
              <w:rPr>
                <w:b/>
              </w:rPr>
              <w:t xml:space="preserve">Method of Assessment </w:t>
            </w:r>
          </w:p>
        </w:tc>
      </w:tr>
      <w:tr w:rsidR="00844F97">
        <w:trPr>
          <w:trHeight w:val="702"/>
        </w:trPr>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844F97" w:rsidRDefault="008C1E98">
            <w:pPr>
              <w:spacing w:after="102" w:line="237" w:lineRule="auto"/>
              <w:ind w:left="104" w:firstLine="0"/>
            </w:pPr>
            <w:r>
              <w:rPr>
                <w:b/>
                <w:i/>
              </w:rPr>
              <w:t xml:space="preserve">Family Nurse Practitioner competent in Technology and Information Literacy Competencies: </w:t>
            </w:r>
          </w:p>
          <w:p w:rsidR="00844F97" w:rsidRDefault="008C1E98">
            <w:pPr>
              <w:spacing w:after="0" w:line="259" w:lineRule="auto"/>
              <w:ind w:left="354" w:right="254" w:hanging="271"/>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Integrates and incorporates advances in technology within the practice setting, resolves practice problems, works as a change agent, and disseminates results. </w:t>
            </w:r>
          </w:p>
        </w:tc>
        <w:tc>
          <w:tcPr>
            <w:tcW w:w="3602" w:type="dxa"/>
            <w:tcBorders>
              <w:top w:val="single" w:sz="4" w:space="0" w:color="C00000"/>
              <w:left w:val="single" w:sz="4" w:space="0" w:color="000000"/>
              <w:bottom w:val="single" w:sz="4" w:space="0" w:color="C00000"/>
              <w:right w:val="single" w:sz="4" w:space="0" w:color="C00000"/>
            </w:tcBorders>
          </w:tcPr>
          <w:p w:rsidR="00844F97" w:rsidRDefault="008C1E98">
            <w:pPr>
              <w:spacing w:after="0" w:line="259" w:lineRule="auto"/>
              <w:ind w:left="106" w:right="26" w:firstLine="0"/>
            </w:pPr>
            <w:r>
              <w:rPr>
                <w:sz w:val="20"/>
              </w:rPr>
              <w:t xml:space="preserve">Integrates appropriate technologies for knowledge management to improve health care. </w:t>
            </w:r>
          </w:p>
        </w:tc>
        <w:tc>
          <w:tcPr>
            <w:tcW w:w="2159" w:type="dxa"/>
            <w:vMerge w:val="restart"/>
            <w:tcBorders>
              <w:top w:val="single" w:sz="4" w:space="0" w:color="C00000"/>
              <w:left w:val="single" w:sz="4" w:space="0" w:color="C00000"/>
              <w:bottom w:val="single" w:sz="4" w:space="0" w:color="C00000"/>
              <w:right w:val="single" w:sz="4" w:space="0" w:color="C00000"/>
            </w:tcBorders>
          </w:tcPr>
          <w:p w:rsidR="00844F97" w:rsidRDefault="008C1E98">
            <w:pPr>
              <w:spacing w:after="0" w:line="259" w:lineRule="auto"/>
              <w:ind w:left="43" w:firstLine="0"/>
              <w:jc w:val="center"/>
            </w:pPr>
            <w:r>
              <w:rPr>
                <w:sz w:val="20"/>
              </w:rPr>
              <w:t xml:space="preserve">Poster </w:t>
            </w:r>
          </w:p>
          <w:p w:rsidR="00844F97" w:rsidRDefault="008C1E98">
            <w:pPr>
              <w:spacing w:after="0" w:line="259" w:lineRule="auto"/>
              <w:ind w:left="38" w:firstLine="0"/>
              <w:jc w:val="center"/>
            </w:pPr>
            <w:r>
              <w:rPr>
                <w:sz w:val="20"/>
              </w:rPr>
              <w:t xml:space="preserve">Clinical Write-Up </w:t>
            </w:r>
          </w:p>
          <w:p w:rsidR="00844F97" w:rsidRDefault="008C1E98">
            <w:pPr>
              <w:spacing w:after="0" w:line="259" w:lineRule="auto"/>
              <w:ind w:left="0" w:firstLine="0"/>
            </w:pPr>
            <w:r>
              <w:rPr>
                <w:sz w:val="20"/>
              </w:rPr>
              <w:t xml:space="preserve"> </w:t>
            </w:r>
          </w:p>
        </w:tc>
      </w:tr>
      <w:tr w:rsidR="00844F97">
        <w:trPr>
          <w:trHeight w:val="1850"/>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2" w:type="dxa"/>
            <w:tcBorders>
              <w:top w:val="single" w:sz="4" w:space="0" w:color="C00000"/>
              <w:left w:val="single" w:sz="4" w:space="0" w:color="000000"/>
              <w:bottom w:val="single" w:sz="4" w:space="0" w:color="C00000"/>
              <w:right w:val="single" w:sz="4" w:space="0" w:color="C00000"/>
            </w:tcBorders>
          </w:tcPr>
          <w:p w:rsidR="00844F97" w:rsidRDefault="008C1E98">
            <w:pPr>
              <w:spacing w:after="9" w:line="240" w:lineRule="auto"/>
              <w:ind w:left="106" w:firstLine="0"/>
            </w:pPr>
            <w:r>
              <w:rPr>
                <w:sz w:val="20"/>
              </w:rPr>
              <w:t xml:space="preserve">Translates technical and scientific health information appropriate for various users’ needs. </w:t>
            </w:r>
          </w:p>
          <w:p w:rsidR="00844F97" w:rsidRDefault="008C1E98">
            <w:pPr>
              <w:spacing w:after="7" w:line="238" w:lineRule="auto"/>
              <w:ind w:left="355" w:hanging="271"/>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Assesses the patient’s and caregiver’s educational needs to provide effective, personalized health care. </w:t>
            </w:r>
          </w:p>
          <w:p w:rsidR="00844F97" w:rsidRDefault="008C1E98">
            <w:pPr>
              <w:spacing w:after="0" w:line="259" w:lineRule="auto"/>
              <w:ind w:left="84" w:firstLine="0"/>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Coaches the patient and caregiver for </w:t>
            </w:r>
          </w:p>
          <w:p w:rsidR="00844F97" w:rsidRDefault="008C1E98">
            <w:pPr>
              <w:spacing w:after="0" w:line="259" w:lineRule="auto"/>
              <w:ind w:left="355" w:firstLine="0"/>
            </w:pPr>
            <w:proofErr w:type="gramStart"/>
            <w:r>
              <w:rPr>
                <w:sz w:val="20"/>
              </w:rPr>
              <w:t>positive</w:t>
            </w:r>
            <w:proofErr w:type="gramEnd"/>
            <w:r>
              <w:rPr>
                <w:sz w:val="20"/>
              </w:rPr>
              <w:t xml:space="preserve"> behavioral change. </w:t>
            </w:r>
          </w:p>
        </w:tc>
        <w:tc>
          <w:tcPr>
            <w:tcW w:w="0" w:type="auto"/>
            <w:vMerge/>
            <w:tcBorders>
              <w:top w:val="nil"/>
              <w:left w:val="single" w:sz="4" w:space="0" w:color="C00000"/>
              <w:bottom w:val="single" w:sz="4" w:space="0" w:color="C00000"/>
              <w:right w:val="single" w:sz="4" w:space="0" w:color="C00000"/>
            </w:tcBorders>
          </w:tcPr>
          <w:p w:rsidR="00844F97" w:rsidRDefault="00844F97">
            <w:pPr>
              <w:spacing w:after="160" w:line="259" w:lineRule="auto"/>
              <w:ind w:left="0" w:firstLine="0"/>
            </w:pPr>
          </w:p>
        </w:tc>
      </w:tr>
      <w:tr w:rsidR="00844F97">
        <w:trPr>
          <w:trHeight w:val="470"/>
        </w:trPr>
        <w:tc>
          <w:tcPr>
            <w:tcW w:w="3601"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c>
          <w:tcPr>
            <w:tcW w:w="3602" w:type="dxa"/>
            <w:tcBorders>
              <w:top w:val="single" w:sz="4" w:space="0" w:color="C00000"/>
              <w:left w:val="single" w:sz="4" w:space="0" w:color="000000"/>
              <w:bottom w:val="single" w:sz="4" w:space="0" w:color="C00000"/>
              <w:right w:val="single" w:sz="4" w:space="0" w:color="C00000"/>
            </w:tcBorders>
          </w:tcPr>
          <w:p w:rsidR="00844F97" w:rsidRDefault="008C1E98">
            <w:pPr>
              <w:spacing w:after="0" w:line="259" w:lineRule="auto"/>
              <w:ind w:left="106" w:right="16" w:firstLine="0"/>
            </w:pPr>
            <w:r>
              <w:rPr>
                <w:sz w:val="20"/>
              </w:rPr>
              <w:t xml:space="preserve">Demonstrates information literacy skills in complex decision-making. </w:t>
            </w:r>
          </w:p>
        </w:tc>
        <w:tc>
          <w:tcPr>
            <w:tcW w:w="2159" w:type="dxa"/>
            <w:vMerge w:val="restart"/>
            <w:tcBorders>
              <w:top w:val="single" w:sz="4" w:space="0" w:color="C00000"/>
              <w:left w:val="single" w:sz="4" w:space="0" w:color="C00000"/>
              <w:bottom w:val="single" w:sz="4" w:space="0" w:color="C00000"/>
              <w:right w:val="single" w:sz="4" w:space="0" w:color="C00000"/>
            </w:tcBorders>
          </w:tcPr>
          <w:p w:rsidR="00844F97" w:rsidRDefault="008C1E98">
            <w:pPr>
              <w:spacing w:after="0" w:line="259" w:lineRule="auto"/>
              <w:ind w:left="0" w:firstLine="0"/>
            </w:pPr>
            <w:r>
              <w:t xml:space="preserve"> </w:t>
            </w:r>
          </w:p>
        </w:tc>
      </w:tr>
      <w:tr w:rsidR="00844F97">
        <w:trPr>
          <w:trHeight w:val="701"/>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C00000"/>
              <w:left w:val="single" w:sz="4" w:space="0" w:color="000000"/>
              <w:bottom w:val="single" w:sz="4" w:space="0" w:color="C00000"/>
              <w:right w:val="single" w:sz="4" w:space="0" w:color="C00000"/>
            </w:tcBorders>
          </w:tcPr>
          <w:p w:rsidR="00844F97" w:rsidRDefault="008C1E98">
            <w:pPr>
              <w:spacing w:after="0" w:line="259" w:lineRule="auto"/>
              <w:ind w:left="106" w:firstLine="0"/>
            </w:pPr>
            <w:r>
              <w:rPr>
                <w:sz w:val="20"/>
              </w:rPr>
              <w:t xml:space="preserve">Contributes to the design of clinical information systems that promote safe, quality, and cost-effective care. </w:t>
            </w:r>
          </w:p>
        </w:tc>
        <w:tc>
          <w:tcPr>
            <w:tcW w:w="0" w:type="auto"/>
            <w:vMerge/>
            <w:tcBorders>
              <w:top w:val="nil"/>
              <w:left w:val="single" w:sz="4" w:space="0" w:color="C00000"/>
              <w:bottom w:val="nil"/>
              <w:right w:val="single" w:sz="4" w:space="0" w:color="C00000"/>
            </w:tcBorders>
          </w:tcPr>
          <w:p w:rsidR="00844F97" w:rsidRDefault="00844F97">
            <w:pPr>
              <w:spacing w:after="160" w:line="259" w:lineRule="auto"/>
              <w:ind w:left="0" w:firstLine="0"/>
            </w:pPr>
          </w:p>
        </w:tc>
      </w:tr>
      <w:tr w:rsidR="00844F97">
        <w:trPr>
          <w:trHeight w:val="698"/>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2" w:type="dxa"/>
            <w:tcBorders>
              <w:top w:val="single" w:sz="4" w:space="0" w:color="C00000"/>
              <w:left w:val="single" w:sz="4" w:space="0" w:color="000000"/>
              <w:bottom w:val="single" w:sz="4" w:space="0" w:color="C00000"/>
              <w:right w:val="single" w:sz="4" w:space="0" w:color="C00000"/>
            </w:tcBorders>
          </w:tcPr>
          <w:p w:rsidR="00844F97" w:rsidRDefault="008C1E98">
            <w:pPr>
              <w:spacing w:after="0" w:line="259" w:lineRule="auto"/>
              <w:ind w:left="106" w:firstLine="0"/>
            </w:pPr>
            <w:r>
              <w:rPr>
                <w:sz w:val="20"/>
              </w:rPr>
              <w:t xml:space="preserve">Uses technology systems that capture data on variables for the evaluation of nursing care. </w:t>
            </w:r>
          </w:p>
        </w:tc>
        <w:tc>
          <w:tcPr>
            <w:tcW w:w="0" w:type="auto"/>
            <w:vMerge/>
            <w:tcBorders>
              <w:top w:val="nil"/>
              <w:left w:val="single" w:sz="4" w:space="0" w:color="C00000"/>
              <w:bottom w:val="single" w:sz="4" w:space="0" w:color="C00000"/>
              <w:right w:val="single" w:sz="4" w:space="0" w:color="C00000"/>
            </w:tcBorders>
          </w:tcPr>
          <w:p w:rsidR="00844F97" w:rsidRDefault="00844F97">
            <w:pPr>
              <w:spacing w:after="160" w:line="259" w:lineRule="auto"/>
              <w:ind w:left="0" w:firstLine="0"/>
            </w:pPr>
          </w:p>
        </w:tc>
      </w:tr>
    </w:tbl>
    <w:p w:rsidR="00844F97" w:rsidRDefault="008C1E98">
      <w:pPr>
        <w:spacing w:after="0" w:line="259" w:lineRule="auto"/>
        <w:ind w:left="0" w:right="9427" w:firstLine="0"/>
        <w:jc w:val="both"/>
      </w:pPr>
      <w:r>
        <w:rPr>
          <w:sz w:val="20"/>
        </w:rPr>
        <w:t xml:space="preserve"> </w:t>
      </w:r>
      <w:r>
        <w:rPr>
          <w:sz w:val="23"/>
        </w:rPr>
        <w:t xml:space="preserve"> </w:t>
      </w:r>
    </w:p>
    <w:tbl>
      <w:tblPr>
        <w:tblStyle w:val="TableGrid"/>
        <w:tblW w:w="9362" w:type="dxa"/>
        <w:tblInd w:w="121" w:type="dxa"/>
        <w:tblCellMar>
          <w:top w:w="47" w:type="dxa"/>
          <w:left w:w="88" w:type="dxa"/>
          <w:bottom w:w="1" w:type="dxa"/>
          <w:right w:w="0" w:type="dxa"/>
        </w:tblCellMar>
        <w:tblLook w:val="04A0" w:firstRow="1" w:lastRow="0" w:firstColumn="1" w:lastColumn="0" w:noHBand="0" w:noVBand="1"/>
      </w:tblPr>
      <w:tblGrid>
        <w:gridCol w:w="3601"/>
        <w:gridCol w:w="3602"/>
        <w:gridCol w:w="2159"/>
      </w:tblGrid>
      <w:tr w:rsidR="00844F97">
        <w:trPr>
          <w:trHeight w:val="264"/>
        </w:trPr>
        <w:tc>
          <w:tcPr>
            <w:tcW w:w="7204" w:type="dxa"/>
            <w:gridSpan w:val="2"/>
            <w:tcBorders>
              <w:top w:val="single" w:sz="4" w:space="0" w:color="000000"/>
              <w:left w:val="single" w:sz="4" w:space="0" w:color="000000"/>
              <w:bottom w:val="single" w:sz="4" w:space="0" w:color="000000"/>
              <w:right w:val="nil"/>
            </w:tcBorders>
            <w:shd w:val="clear" w:color="auto" w:fill="990000"/>
          </w:tcPr>
          <w:p w:rsidR="00844F97" w:rsidRDefault="008C1E98">
            <w:pPr>
              <w:spacing w:after="0" w:line="259" w:lineRule="auto"/>
              <w:ind w:left="0" w:right="43" w:firstLine="0"/>
              <w:jc w:val="right"/>
            </w:pPr>
            <w:r>
              <w:rPr>
                <w:b/>
                <w:color w:val="FFFFFF"/>
              </w:rPr>
              <w:t xml:space="preserve">HEALTH DELIVERY SYSTEM COMPETENCIES </w:t>
            </w:r>
          </w:p>
        </w:tc>
        <w:tc>
          <w:tcPr>
            <w:tcW w:w="2159" w:type="dxa"/>
            <w:tcBorders>
              <w:top w:val="single" w:sz="4" w:space="0" w:color="000000"/>
              <w:left w:val="nil"/>
              <w:bottom w:val="single" w:sz="4" w:space="0" w:color="000000"/>
              <w:right w:val="single" w:sz="4" w:space="0" w:color="000000"/>
            </w:tcBorders>
            <w:shd w:val="clear" w:color="auto" w:fill="990000"/>
          </w:tcPr>
          <w:p w:rsidR="00844F97" w:rsidRDefault="00844F97">
            <w:pPr>
              <w:spacing w:after="160" w:line="259" w:lineRule="auto"/>
              <w:ind w:left="0" w:firstLine="0"/>
            </w:pPr>
          </w:p>
        </w:tc>
      </w:tr>
      <w:tr w:rsidR="00844F97">
        <w:trPr>
          <w:trHeight w:val="514"/>
        </w:trPr>
        <w:tc>
          <w:tcPr>
            <w:tcW w:w="3601"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106" w:firstLine="0"/>
            </w:pPr>
            <w:r>
              <w:rPr>
                <w:b/>
              </w:rPr>
              <w:t xml:space="preserve">Competencies/Knowledge, Values, </w:t>
            </w:r>
          </w:p>
          <w:p w:rsidR="00844F97" w:rsidRDefault="008C1E98">
            <w:pPr>
              <w:spacing w:after="0" w:line="259" w:lineRule="auto"/>
              <w:ind w:left="0" w:right="85" w:firstLine="0"/>
              <w:jc w:val="center"/>
            </w:pPr>
            <w:r>
              <w:rPr>
                <w:b/>
              </w:rPr>
              <w:t xml:space="preserve">Skills </w:t>
            </w:r>
          </w:p>
        </w:tc>
        <w:tc>
          <w:tcPr>
            <w:tcW w:w="3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0" w:right="84" w:firstLine="0"/>
              <w:jc w:val="center"/>
            </w:pPr>
            <w:r>
              <w:rPr>
                <w:b/>
              </w:rPr>
              <w:t xml:space="preserve">Student Learning Outcomes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0" w:firstLine="0"/>
              <w:jc w:val="center"/>
            </w:pPr>
            <w:r>
              <w:rPr>
                <w:b/>
              </w:rPr>
              <w:t xml:space="preserve">Method of Assessment </w:t>
            </w:r>
          </w:p>
        </w:tc>
      </w:tr>
      <w:tr w:rsidR="00844F97">
        <w:trPr>
          <w:trHeight w:val="702"/>
        </w:trPr>
        <w:tc>
          <w:tcPr>
            <w:tcW w:w="3601" w:type="dxa"/>
            <w:vMerge w:val="restart"/>
            <w:tcBorders>
              <w:top w:val="single" w:sz="4" w:space="0" w:color="000000"/>
              <w:left w:val="single" w:sz="4" w:space="0" w:color="000000"/>
              <w:bottom w:val="single" w:sz="4" w:space="0" w:color="000000"/>
              <w:right w:val="single" w:sz="4" w:space="0" w:color="000000"/>
            </w:tcBorders>
            <w:vAlign w:val="bottom"/>
          </w:tcPr>
          <w:p w:rsidR="00844F97" w:rsidRDefault="008C1E98">
            <w:pPr>
              <w:spacing w:after="100" w:line="239" w:lineRule="auto"/>
              <w:ind w:left="22" w:right="25" w:firstLine="0"/>
            </w:pPr>
            <w:r>
              <w:rPr>
                <w:b/>
                <w:i/>
              </w:rPr>
              <w:t xml:space="preserve">Family Nurse Practitioners competent in Health Delivery System Competencies: </w:t>
            </w:r>
          </w:p>
          <w:p w:rsidR="00844F97" w:rsidRDefault="008C1E98">
            <w:pPr>
              <w:spacing w:after="0" w:line="259" w:lineRule="auto"/>
              <w:ind w:left="271" w:right="123" w:hanging="271"/>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Explains how the advanced practice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 As a member and leader of </w:t>
            </w:r>
            <w:proofErr w:type="spellStart"/>
            <w:r>
              <w:rPr>
                <w:sz w:val="20"/>
              </w:rPr>
              <w:t>interprofessional</w:t>
            </w:r>
            <w:proofErr w:type="spellEnd"/>
            <w:r>
              <w:rPr>
                <w:sz w:val="20"/>
              </w:rPr>
              <w:t xml:space="preserve"> health care system, the advanced practice nurse communicates, collaborates, and consults with other health professionals to manage and coordinate care. </w:t>
            </w: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right="101" w:firstLine="0"/>
            </w:pPr>
            <w:r>
              <w:rPr>
                <w:sz w:val="20"/>
              </w:rPr>
              <w:t xml:space="preserve">Applies knowledge of organizational practices and complex systems to improve health care delivery. </w:t>
            </w:r>
          </w:p>
        </w:tc>
        <w:tc>
          <w:tcPr>
            <w:tcW w:w="2159"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366" w:hanging="190"/>
            </w:pPr>
            <w:r>
              <w:rPr>
                <w:sz w:val="20"/>
              </w:rPr>
              <w:t xml:space="preserve">Clinical Write-Up Exams 1&amp;2 </w:t>
            </w:r>
          </w:p>
        </w:tc>
      </w:tr>
      <w:tr w:rsidR="00844F97">
        <w:trPr>
          <w:trHeight w:val="698"/>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firstLine="0"/>
            </w:pPr>
            <w:r>
              <w:rPr>
                <w:sz w:val="20"/>
              </w:rPr>
              <w:t xml:space="preserve">Effects health care change using broad- based skills including negotiating, consensus-building, and partnering.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470"/>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right="70" w:firstLine="0"/>
            </w:pPr>
            <w:r>
              <w:rPr>
                <w:sz w:val="20"/>
              </w:rPr>
              <w:t xml:space="preserve">Minimizes risk to patients and providers at the individual and systems level.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931"/>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right="26" w:firstLine="0"/>
            </w:pPr>
            <w:r>
              <w:rPr>
                <w:sz w:val="20"/>
              </w:rPr>
              <w:t xml:space="preserve">Facilitates the development of health care systems that address the needs of culturally diverse populations, providers, and other stakeholders.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698"/>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firstLine="0"/>
            </w:pPr>
            <w:r>
              <w:rPr>
                <w:sz w:val="20"/>
              </w:rPr>
              <w:t xml:space="preserve">Evaluates the impact of health care delivery on patients, providers, other stakeholders, and the environment.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1193"/>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23" w:firstLine="0"/>
            </w:pPr>
            <w:r>
              <w:rPr>
                <w:sz w:val="20"/>
              </w:rPr>
              <w:t xml:space="preserve">Analyzes organizational structure, functions and resources to improve the delivery of care.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spacing w:after="0" w:line="259" w:lineRule="auto"/>
        <w:ind w:left="0" w:right="9427" w:firstLine="0"/>
        <w:jc w:val="both"/>
      </w:pPr>
      <w:r>
        <w:rPr>
          <w:sz w:val="20"/>
        </w:rPr>
        <w:t xml:space="preserve"> </w:t>
      </w:r>
      <w:r>
        <w:rPr>
          <w:sz w:val="23"/>
        </w:rPr>
        <w:t xml:space="preserve"> </w:t>
      </w:r>
    </w:p>
    <w:tbl>
      <w:tblPr>
        <w:tblStyle w:val="TableGrid"/>
        <w:tblW w:w="9362" w:type="dxa"/>
        <w:tblInd w:w="121" w:type="dxa"/>
        <w:tblCellMar>
          <w:top w:w="47" w:type="dxa"/>
          <w:left w:w="4" w:type="dxa"/>
          <w:bottom w:w="0" w:type="dxa"/>
          <w:right w:w="50" w:type="dxa"/>
        </w:tblCellMar>
        <w:tblLook w:val="04A0" w:firstRow="1" w:lastRow="0" w:firstColumn="1" w:lastColumn="0" w:noHBand="0" w:noVBand="1"/>
      </w:tblPr>
      <w:tblGrid>
        <w:gridCol w:w="3596"/>
        <w:gridCol w:w="3602"/>
        <w:gridCol w:w="2164"/>
      </w:tblGrid>
      <w:tr w:rsidR="00844F97">
        <w:trPr>
          <w:trHeight w:val="258"/>
        </w:trPr>
        <w:tc>
          <w:tcPr>
            <w:tcW w:w="7199" w:type="dxa"/>
            <w:gridSpan w:val="2"/>
            <w:tcBorders>
              <w:top w:val="single" w:sz="4" w:space="0" w:color="000000"/>
              <w:left w:val="single" w:sz="4" w:space="0" w:color="000000"/>
              <w:bottom w:val="single" w:sz="4" w:space="0" w:color="000000"/>
              <w:right w:val="nil"/>
            </w:tcBorders>
            <w:shd w:val="clear" w:color="auto" w:fill="990000"/>
          </w:tcPr>
          <w:p w:rsidR="00844F97" w:rsidRDefault="008C1E98">
            <w:pPr>
              <w:spacing w:after="0" w:line="259" w:lineRule="auto"/>
              <w:ind w:left="3341" w:firstLine="0"/>
            </w:pPr>
            <w:r>
              <w:rPr>
                <w:b/>
                <w:color w:val="FFFFFF"/>
              </w:rPr>
              <w:t xml:space="preserve">ETHICS COMPETENCIES </w:t>
            </w:r>
          </w:p>
        </w:tc>
        <w:tc>
          <w:tcPr>
            <w:tcW w:w="2164" w:type="dxa"/>
            <w:tcBorders>
              <w:top w:val="single" w:sz="4" w:space="0" w:color="000000"/>
              <w:left w:val="nil"/>
              <w:bottom w:val="single" w:sz="4" w:space="0" w:color="000000"/>
              <w:right w:val="single" w:sz="4" w:space="0" w:color="000000"/>
            </w:tcBorders>
            <w:shd w:val="clear" w:color="auto" w:fill="990000"/>
          </w:tcPr>
          <w:p w:rsidR="00844F97" w:rsidRDefault="00844F97">
            <w:pPr>
              <w:spacing w:after="160" w:line="259" w:lineRule="auto"/>
              <w:ind w:left="0" w:firstLine="0"/>
            </w:pPr>
          </w:p>
        </w:tc>
      </w:tr>
      <w:tr w:rsidR="00844F97">
        <w:trPr>
          <w:trHeight w:val="520"/>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185" w:firstLine="0"/>
            </w:pPr>
            <w:r>
              <w:rPr>
                <w:b/>
              </w:rPr>
              <w:t xml:space="preserve">Competencies/Knowledge, Values, </w:t>
            </w:r>
          </w:p>
          <w:p w:rsidR="00844F97" w:rsidRDefault="008C1E98">
            <w:pPr>
              <w:spacing w:after="0" w:line="259" w:lineRule="auto"/>
              <w:ind w:left="45" w:firstLine="0"/>
              <w:jc w:val="center"/>
            </w:pPr>
            <w:r>
              <w:rPr>
                <w:b/>
              </w:rPr>
              <w:t xml:space="preserve">Skills </w:t>
            </w:r>
          </w:p>
        </w:tc>
        <w:tc>
          <w:tcPr>
            <w:tcW w:w="3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4F97" w:rsidRDefault="008C1E98">
            <w:pPr>
              <w:spacing w:after="0" w:line="259" w:lineRule="auto"/>
              <w:ind w:left="50" w:firstLine="0"/>
              <w:jc w:val="center"/>
            </w:pPr>
            <w:r>
              <w:rPr>
                <w:b/>
              </w:rPr>
              <w:t xml:space="preserve">Student Learning Outcomes </w:t>
            </w:r>
          </w:p>
        </w:tc>
        <w:tc>
          <w:tcPr>
            <w:tcW w:w="2164" w:type="dxa"/>
            <w:tcBorders>
              <w:top w:val="single" w:sz="4" w:space="0" w:color="000000"/>
              <w:left w:val="single" w:sz="4" w:space="0" w:color="000000"/>
              <w:bottom w:val="single" w:sz="4" w:space="0" w:color="000000"/>
              <w:right w:val="single" w:sz="4" w:space="0" w:color="000000"/>
            </w:tcBorders>
            <w:shd w:val="clear" w:color="auto" w:fill="D9D9D9"/>
          </w:tcPr>
          <w:p w:rsidR="00844F97" w:rsidRDefault="008C1E98">
            <w:pPr>
              <w:spacing w:after="0" w:line="259" w:lineRule="auto"/>
              <w:ind w:left="56" w:firstLine="0"/>
              <w:jc w:val="center"/>
            </w:pPr>
            <w:r>
              <w:rPr>
                <w:b/>
              </w:rPr>
              <w:t xml:space="preserve">Method of Assessment </w:t>
            </w:r>
          </w:p>
        </w:tc>
      </w:tr>
      <w:tr w:rsidR="00844F97">
        <w:trPr>
          <w:trHeight w:val="472"/>
        </w:trPr>
        <w:tc>
          <w:tcPr>
            <w:tcW w:w="3596"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15" w:line="259" w:lineRule="auto"/>
              <w:ind w:left="0" w:firstLine="0"/>
            </w:pPr>
            <w:r>
              <w:rPr>
                <w:sz w:val="19"/>
              </w:rPr>
              <w:t xml:space="preserve"> </w:t>
            </w:r>
          </w:p>
          <w:p w:rsidR="00844F97" w:rsidRDefault="008C1E98">
            <w:pPr>
              <w:spacing w:after="100" w:line="239" w:lineRule="auto"/>
              <w:ind w:left="106" w:firstLine="0"/>
            </w:pPr>
            <w:r>
              <w:rPr>
                <w:b/>
                <w:i/>
              </w:rPr>
              <w:t xml:space="preserve">Family Nurse Practitioner competent in Ethics Competencies: </w:t>
            </w:r>
          </w:p>
          <w:p w:rsidR="00844F97" w:rsidRDefault="008C1E98">
            <w:pPr>
              <w:spacing w:after="0" w:line="259" w:lineRule="auto"/>
              <w:ind w:left="355" w:right="99" w:hanging="271"/>
              <w:jc w:val="both"/>
            </w:pPr>
            <w:r>
              <w:rPr>
                <w:rFonts w:ascii="Microsoft Sans Serif" w:eastAsia="Microsoft Sans Serif" w:hAnsi="Microsoft Sans Serif" w:cs="Microsoft Sans Serif"/>
                <w:sz w:val="20"/>
              </w:rPr>
              <w:t>▪</w:t>
            </w:r>
            <w:r>
              <w:rPr>
                <w:rFonts w:ascii="Arial" w:eastAsia="Arial" w:hAnsi="Arial" w:cs="Arial"/>
                <w:sz w:val="20"/>
              </w:rPr>
              <w:t xml:space="preserve"> </w:t>
            </w:r>
            <w:r>
              <w:rPr>
                <w:sz w:val="20"/>
              </w:rPr>
              <w:t xml:space="preserve">Integrates the highest level of moral principles and social policy when applying professional guidelines in the practice environment. </w:t>
            </w: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Integrates ethical principles in decision- making. </w:t>
            </w:r>
          </w:p>
        </w:tc>
        <w:tc>
          <w:tcPr>
            <w:tcW w:w="2164" w:type="dxa"/>
            <w:vMerge w:val="restart"/>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55" w:hanging="106"/>
            </w:pPr>
            <w:r>
              <w:rPr>
                <w:sz w:val="20"/>
              </w:rPr>
              <w:t xml:space="preserve">Clinical Write-Up Exams 1&amp;2 </w:t>
            </w:r>
          </w:p>
        </w:tc>
      </w:tr>
      <w:tr w:rsidR="00844F97">
        <w:trPr>
          <w:trHeight w:val="470"/>
        </w:trPr>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Evaluates the ethical consequences of decisions. </w:t>
            </w:r>
          </w:p>
        </w:tc>
        <w:tc>
          <w:tcPr>
            <w:tcW w:w="0" w:type="auto"/>
            <w:vMerge/>
            <w:tcBorders>
              <w:top w:val="nil"/>
              <w:left w:val="single" w:sz="4" w:space="0" w:color="000000"/>
              <w:bottom w:val="nil"/>
              <w:right w:val="single" w:sz="4" w:space="0" w:color="000000"/>
            </w:tcBorders>
          </w:tcPr>
          <w:p w:rsidR="00844F97" w:rsidRDefault="00844F97">
            <w:pPr>
              <w:spacing w:after="160" w:line="259" w:lineRule="auto"/>
              <w:ind w:left="0" w:firstLine="0"/>
            </w:pPr>
          </w:p>
        </w:tc>
      </w:tr>
      <w:tr w:rsidR="00844F97">
        <w:trPr>
          <w:trHeight w:val="1195"/>
        </w:trPr>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7" w:firstLine="0"/>
            </w:pPr>
            <w:r>
              <w:rPr>
                <w:sz w:val="20"/>
              </w:rPr>
              <w:t xml:space="preserve">Applies ethically sound solutions to complex issues related to individuals, populations, and systems of care. </w:t>
            </w:r>
          </w:p>
        </w:tc>
        <w:tc>
          <w:tcPr>
            <w:tcW w:w="0" w:type="auto"/>
            <w:vMerge/>
            <w:tcBorders>
              <w:top w:val="nil"/>
              <w:left w:val="single" w:sz="4" w:space="0" w:color="000000"/>
              <w:bottom w:val="single" w:sz="4" w:space="0" w:color="000000"/>
              <w:right w:val="single" w:sz="4" w:space="0" w:color="000000"/>
            </w:tcBorders>
          </w:tcPr>
          <w:p w:rsidR="00844F97" w:rsidRDefault="00844F97">
            <w:pPr>
              <w:spacing w:after="160" w:line="259" w:lineRule="auto"/>
              <w:ind w:left="0" w:firstLine="0"/>
            </w:pPr>
          </w:p>
        </w:tc>
      </w:tr>
    </w:tbl>
    <w:p w:rsidR="00844F97" w:rsidRDefault="00844F97">
      <w:pPr>
        <w:sectPr w:rsidR="00844F97">
          <w:headerReference w:type="even" r:id="rId8"/>
          <w:headerReference w:type="default" r:id="rId9"/>
          <w:footerReference w:type="even" r:id="rId10"/>
          <w:footerReference w:type="default" r:id="rId11"/>
          <w:headerReference w:type="first" r:id="rId12"/>
          <w:footerReference w:type="first" r:id="rId13"/>
          <w:pgSz w:w="12240" w:h="15840"/>
          <w:pgMar w:top="1435" w:right="1436" w:bottom="1752" w:left="1320" w:header="11" w:footer="667" w:gutter="0"/>
          <w:cols w:space="720"/>
          <w:titlePg/>
        </w:sectPr>
      </w:pPr>
    </w:p>
    <w:p w:rsidR="00844F97" w:rsidRDefault="008C1E98">
      <w:pPr>
        <w:pStyle w:val="Heading1"/>
        <w:ind w:left="1082" w:hanging="720"/>
      </w:pPr>
      <w:r>
        <w:lastRenderedPageBreak/>
        <w:t>Course Assignments, Due Dates, and Grading</w:t>
      </w:r>
      <w:r>
        <w:rPr>
          <w:color w:val="000000"/>
        </w:rPr>
        <w:t xml:space="preserve"> </w:t>
      </w:r>
    </w:p>
    <w:p w:rsidR="00844F97" w:rsidRDefault="008C1E98">
      <w:pPr>
        <w:spacing w:after="0" w:line="259" w:lineRule="auto"/>
        <w:ind w:left="261" w:firstLine="0"/>
      </w:pPr>
      <w:r>
        <w:rPr>
          <w:b/>
          <w:sz w:val="23"/>
        </w:rPr>
        <w:t xml:space="preserve"> </w:t>
      </w:r>
    </w:p>
    <w:tbl>
      <w:tblPr>
        <w:tblStyle w:val="TableGrid"/>
        <w:tblW w:w="9352" w:type="dxa"/>
        <w:tblInd w:w="368" w:type="dxa"/>
        <w:tblCellMar>
          <w:top w:w="51" w:type="dxa"/>
          <w:left w:w="109" w:type="dxa"/>
          <w:bottom w:w="0" w:type="dxa"/>
          <w:right w:w="115" w:type="dxa"/>
        </w:tblCellMar>
        <w:tblLook w:val="04A0" w:firstRow="1" w:lastRow="0" w:firstColumn="1" w:lastColumn="0" w:noHBand="0" w:noVBand="1"/>
      </w:tblPr>
      <w:tblGrid>
        <w:gridCol w:w="6542"/>
        <w:gridCol w:w="1639"/>
        <w:gridCol w:w="1171"/>
      </w:tblGrid>
      <w:tr w:rsidR="00844F97">
        <w:trPr>
          <w:trHeight w:val="768"/>
        </w:trPr>
        <w:tc>
          <w:tcPr>
            <w:tcW w:w="6541"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1" w:firstLine="0"/>
              <w:jc w:val="center"/>
            </w:pPr>
            <w:r>
              <w:rPr>
                <w:b/>
                <w:color w:val="FFFFFF"/>
              </w:rPr>
              <w:t xml:space="preserve">Assignment </w:t>
            </w:r>
          </w:p>
        </w:tc>
        <w:tc>
          <w:tcPr>
            <w:tcW w:w="1639"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10" w:firstLine="0"/>
              <w:jc w:val="center"/>
            </w:pPr>
            <w:r>
              <w:rPr>
                <w:b/>
                <w:color w:val="FFFFFF"/>
              </w:rPr>
              <w:t xml:space="preserve">Due Date </w:t>
            </w:r>
          </w:p>
        </w:tc>
        <w:tc>
          <w:tcPr>
            <w:tcW w:w="1171"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79" w:firstLine="0"/>
              <w:jc w:val="center"/>
            </w:pPr>
            <w:r>
              <w:rPr>
                <w:b/>
                <w:color w:val="FFFFFF"/>
              </w:rPr>
              <w:t xml:space="preserve">% of </w:t>
            </w:r>
          </w:p>
          <w:p w:rsidR="00844F97" w:rsidRDefault="008C1E98">
            <w:pPr>
              <w:spacing w:after="0" w:line="259" w:lineRule="auto"/>
              <w:ind w:left="0" w:right="103" w:firstLine="0"/>
              <w:jc w:val="center"/>
            </w:pPr>
            <w:r>
              <w:rPr>
                <w:b/>
                <w:color w:val="FFFFFF"/>
              </w:rPr>
              <w:t xml:space="preserve">Final </w:t>
            </w:r>
          </w:p>
          <w:p w:rsidR="00844F97" w:rsidRDefault="008C1E98">
            <w:pPr>
              <w:spacing w:after="0" w:line="259" w:lineRule="auto"/>
              <w:ind w:left="6" w:firstLine="0"/>
              <w:jc w:val="center"/>
            </w:pPr>
            <w:r>
              <w:rPr>
                <w:b/>
                <w:color w:val="FFFFFF"/>
              </w:rPr>
              <w:t xml:space="preserve">Grade </w:t>
            </w:r>
          </w:p>
        </w:tc>
      </w:tr>
      <w:tr w:rsidR="00844F97">
        <w:trPr>
          <w:trHeight w:val="260"/>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Poster (in progress from NURS 603)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4A3815">
            <w:pPr>
              <w:spacing w:after="0" w:line="259" w:lineRule="auto"/>
              <w:ind w:left="6" w:firstLine="0"/>
              <w:jc w:val="center"/>
            </w:pPr>
            <w:r>
              <w:t>Week 3</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15 </w:t>
            </w:r>
          </w:p>
        </w:tc>
      </w:tr>
      <w:tr w:rsidR="00844F97">
        <w:trPr>
          <w:trHeight w:val="264"/>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Exam 1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4A3815">
            <w:pPr>
              <w:spacing w:after="0" w:line="259" w:lineRule="auto"/>
              <w:ind w:left="6" w:firstLine="0"/>
              <w:jc w:val="center"/>
            </w:pPr>
            <w:r>
              <w:t>Week 6</w:t>
            </w:r>
            <w:r w:rsidR="008C1E98">
              <w:t xml:space="preserve"> </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25 </w:t>
            </w:r>
          </w:p>
        </w:tc>
      </w:tr>
      <w:tr w:rsidR="00844F97">
        <w:trPr>
          <w:trHeight w:val="516"/>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Clinical Case Write-Up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Weeks 10 </w:t>
            </w:r>
          </w:p>
          <w:p w:rsidR="00844F97" w:rsidRDefault="008C1E98">
            <w:pPr>
              <w:spacing w:after="0" w:line="259" w:lineRule="auto"/>
              <w:ind w:left="59" w:firstLine="0"/>
              <w:jc w:val="center"/>
            </w:pP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20 </w:t>
            </w:r>
          </w:p>
        </w:tc>
      </w:tr>
      <w:tr w:rsidR="00844F97">
        <w:trPr>
          <w:trHeight w:val="266"/>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Exam 2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4A3815">
            <w:pPr>
              <w:spacing w:after="0" w:line="259" w:lineRule="auto"/>
              <w:ind w:left="6" w:firstLine="0"/>
              <w:jc w:val="center"/>
            </w:pPr>
            <w:r>
              <w:t>Week 11</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25 </w:t>
            </w:r>
          </w:p>
        </w:tc>
      </w:tr>
      <w:tr w:rsidR="00844F97">
        <w:trPr>
          <w:trHeight w:val="266"/>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Portfolio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4A3815">
            <w:pPr>
              <w:spacing w:after="0" w:line="259" w:lineRule="auto"/>
              <w:ind w:left="6" w:firstLine="0"/>
              <w:jc w:val="center"/>
            </w:pPr>
            <w:r>
              <w:t>Week 11</w:t>
            </w:r>
            <w:r w:rsidR="008C1E98">
              <w:t xml:space="preserve"> </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5 </w:t>
            </w:r>
          </w:p>
        </w:tc>
      </w:tr>
      <w:tr w:rsidR="00844F97">
        <w:trPr>
          <w:trHeight w:val="264"/>
        </w:trPr>
        <w:tc>
          <w:tcPr>
            <w:tcW w:w="654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Class Participation </w:t>
            </w:r>
          </w:p>
        </w:tc>
        <w:tc>
          <w:tcPr>
            <w:tcW w:w="1639"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Ongoing </w:t>
            </w:r>
          </w:p>
        </w:tc>
        <w:tc>
          <w:tcPr>
            <w:tcW w:w="1171"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 w:firstLine="0"/>
              <w:jc w:val="center"/>
            </w:pPr>
            <w:r>
              <w:t xml:space="preserve">10 </w:t>
            </w:r>
          </w:p>
        </w:tc>
      </w:tr>
    </w:tbl>
    <w:p w:rsidR="00844F97" w:rsidRDefault="008C1E98">
      <w:pPr>
        <w:spacing w:after="0" w:line="259" w:lineRule="auto"/>
        <w:ind w:left="261" w:firstLine="0"/>
      </w:pPr>
      <w:r>
        <w:rPr>
          <w:b/>
          <w:sz w:val="21"/>
        </w:rPr>
        <w:t xml:space="preserve"> </w:t>
      </w:r>
    </w:p>
    <w:p w:rsidR="00844F97" w:rsidRDefault="008C1E98">
      <w:pPr>
        <w:ind w:left="371" w:right="536"/>
      </w:pPr>
      <w:r>
        <w:t xml:space="preserve">Each of the major assignments is described below. </w:t>
      </w:r>
    </w:p>
    <w:p w:rsidR="00844F97" w:rsidRDefault="008C1E98">
      <w:pPr>
        <w:spacing w:after="0" w:line="259" w:lineRule="auto"/>
        <w:ind w:left="372" w:hanging="10"/>
      </w:pPr>
      <w:r>
        <w:rPr>
          <w:b/>
        </w:rPr>
        <w:t xml:space="preserve">Assignment 1: Poster (15% of course grade) </w:t>
      </w:r>
    </w:p>
    <w:p w:rsidR="00844F97" w:rsidRDefault="008C1E98">
      <w:pPr>
        <w:spacing w:after="0" w:line="259" w:lineRule="auto"/>
        <w:ind w:left="261" w:firstLine="0"/>
      </w:pPr>
      <w:r>
        <w:rPr>
          <w:b/>
          <w:sz w:val="25"/>
        </w:rPr>
        <w:t xml:space="preserve"> </w:t>
      </w:r>
    </w:p>
    <w:p w:rsidR="00844F97" w:rsidRDefault="008C1E98">
      <w:pPr>
        <w:spacing w:after="169"/>
        <w:ind w:left="357" w:hanging="10"/>
      </w:pPr>
      <w:r>
        <w:rPr>
          <w:color w:val="343434"/>
        </w:rPr>
        <w:t xml:space="preserve">The poster is the summary of your findings from NURS 603. Work to summarize your findings in brief, concise bullet points. A poster template and examples are available in the documents section of this course. This is an individual assignment. </w:t>
      </w:r>
      <w:r>
        <w:t xml:space="preserve"> </w:t>
      </w:r>
    </w:p>
    <w:p w:rsidR="00844F97" w:rsidRDefault="008C1E98">
      <w:pPr>
        <w:spacing w:after="181" w:line="259" w:lineRule="auto"/>
        <w:ind w:left="362" w:firstLine="0"/>
      </w:pPr>
      <w:r>
        <w:rPr>
          <w:i/>
          <w:color w:val="343434"/>
        </w:rPr>
        <w:t xml:space="preserve">Grading Rubric for Poster </w:t>
      </w:r>
      <w:r>
        <w:rPr>
          <w:i/>
        </w:rPr>
        <w:t xml:space="preserve"> </w:t>
      </w:r>
    </w:p>
    <w:p w:rsidR="00844F97" w:rsidRDefault="008C1E98">
      <w:pPr>
        <w:numPr>
          <w:ilvl w:val="0"/>
          <w:numId w:val="1"/>
        </w:numPr>
        <w:spacing w:after="27"/>
        <w:ind w:hanging="360"/>
      </w:pPr>
      <w:r>
        <w:rPr>
          <w:color w:val="343434"/>
        </w:rPr>
        <w:t xml:space="preserve">20 points: Introduction and background – the question (PICOT) asked should be emphasized here, the unknowns in the literature highlighted. It is important to justify the need for the review and the potential implications.  </w:t>
      </w:r>
    </w:p>
    <w:p w:rsidR="00844F97" w:rsidRDefault="008C1E98">
      <w:pPr>
        <w:numPr>
          <w:ilvl w:val="0"/>
          <w:numId w:val="1"/>
        </w:numPr>
        <w:spacing w:after="27"/>
        <w:ind w:hanging="360"/>
      </w:pPr>
      <w:r>
        <w:rPr>
          <w:color w:val="343434"/>
        </w:rPr>
        <w:t xml:space="preserve">10 points: Presentation : quality of poster, ability to communicate and engage with audience </w:t>
      </w:r>
    </w:p>
    <w:p w:rsidR="00844F97" w:rsidRDefault="008C1E98">
      <w:pPr>
        <w:numPr>
          <w:ilvl w:val="0"/>
          <w:numId w:val="1"/>
        </w:numPr>
        <w:spacing w:after="27"/>
        <w:ind w:hanging="360"/>
      </w:pPr>
      <w:r>
        <w:rPr>
          <w:color w:val="343434"/>
        </w:rPr>
        <w:t>20 points: Method: this is the what, when, where. What you searched – what was your “search string”, what search terms and limits did you use, what was the inclusion/exclusion criteria, how studies were screened. What search engines did you use (i.e. PubMed, Medline/</w:t>
      </w:r>
      <w:proofErr w:type="spellStart"/>
      <w:r>
        <w:rPr>
          <w:color w:val="343434"/>
        </w:rPr>
        <w:t>OvidSP</w:t>
      </w:r>
      <w:proofErr w:type="spellEnd"/>
      <w:r>
        <w:rPr>
          <w:color w:val="343434"/>
        </w:rPr>
        <w:t xml:space="preserve">, CINAHL, etc.) </w:t>
      </w:r>
    </w:p>
    <w:p w:rsidR="00844F97" w:rsidRDefault="008C1E98">
      <w:pPr>
        <w:numPr>
          <w:ilvl w:val="0"/>
          <w:numId w:val="1"/>
        </w:numPr>
        <w:spacing w:after="0" w:line="246" w:lineRule="auto"/>
        <w:ind w:hanging="360"/>
      </w:pPr>
      <w:r>
        <w:rPr>
          <w:color w:val="343434"/>
        </w:rPr>
        <w:t xml:space="preserve">20 points: Results: this is where you put what your findings were. Evidence and explanation should be given to the process of study inclusion/exclusion (start to finish) and summarized in an appropriate flow diagram. A summary of characteristics – what were the characteristics of the studies/subjects included if relevant.  </w:t>
      </w:r>
      <w:r>
        <w:rPr>
          <w:color w:val="343434"/>
        </w:rPr>
        <w:t></w:t>
      </w:r>
      <w:r>
        <w:rPr>
          <w:rFonts w:ascii="Arial" w:eastAsia="Arial" w:hAnsi="Arial" w:cs="Arial"/>
          <w:color w:val="343434"/>
        </w:rPr>
        <w:t xml:space="preserve"> </w:t>
      </w:r>
      <w:r>
        <w:rPr>
          <w:color w:val="343434"/>
        </w:rPr>
        <w:t xml:space="preserve">For example:  </w:t>
      </w:r>
    </w:p>
    <w:p w:rsidR="00844F97" w:rsidRDefault="008C1E98">
      <w:pPr>
        <w:spacing w:after="0" w:line="259" w:lineRule="auto"/>
        <w:ind w:left="0" w:right="4167" w:firstLine="0"/>
        <w:jc w:val="center"/>
      </w:pPr>
      <w:r>
        <w:rPr>
          <w:noProof/>
        </w:rPr>
        <w:lastRenderedPageBreak/>
        <w:drawing>
          <wp:inline distT="0" distB="0" distL="0" distR="0">
            <wp:extent cx="3288665" cy="3822428"/>
            <wp:effectExtent l="0" t="0" r="0" b="0"/>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14"/>
                    <a:stretch>
                      <a:fillRect/>
                    </a:stretch>
                  </pic:blipFill>
                  <pic:spPr>
                    <a:xfrm>
                      <a:off x="0" y="0"/>
                      <a:ext cx="3288665" cy="3822428"/>
                    </a:xfrm>
                    <a:prstGeom prst="rect">
                      <a:avLst/>
                    </a:prstGeom>
                  </pic:spPr>
                </pic:pic>
              </a:graphicData>
            </a:graphic>
          </wp:inline>
        </w:drawing>
      </w:r>
      <w:r>
        <w:rPr>
          <w:color w:val="343434"/>
        </w:rPr>
        <w:t xml:space="preserve"> </w:t>
      </w:r>
    </w:p>
    <w:p w:rsidR="00844F97" w:rsidRDefault="008C1E98">
      <w:pPr>
        <w:numPr>
          <w:ilvl w:val="0"/>
          <w:numId w:val="1"/>
        </w:numPr>
        <w:spacing w:after="27"/>
        <w:ind w:hanging="360"/>
      </w:pPr>
      <w:r>
        <w:rPr>
          <w:color w:val="343434"/>
        </w:rPr>
        <w:t xml:space="preserve">25 points: Discussion and conclusion. The discussion aims to integrate the findings. Tables work well here. A brief and direct interpretation of the findings should be made and suggestion of inference/implications for future research or clinical practice.  </w:t>
      </w:r>
    </w:p>
    <w:p w:rsidR="00844F97" w:rsidRDefault="008C1E98">
      <w:pPr>
        <w:numPr>
          <w:ilvl w:val="0"/>
          <w:numId w:val="1"/>
        </w:numPr>
        <w:spacing w:after="143"/>
        <w:ind w:hanging="360"/>
      </w:pPr>
      <w:r>
        <w:rPr>
          <w:color w:val="343434"/>
        </w:rPr>
        <w:t xml:space="preserve">5 points: Incorporate at least three references using APA format; references should be current and within the last five years (avoid </w:t>
      </w:r>
      <w:proofErr w:type="spellStart"/>
      <w:r>
        <w:rPr>
          <w:color w:val="343434"/>
        </w:rPr>
        <w:t>UpToDate</w:t>
      </w:r>
      <w:proofErr w:type="spellEnd"/>
      <w:r>
        <w:rPr>
          <w:color w:val="343434"/>
        </w:rPr>
        <w:t xml:space="preserve"> as part of current references) </w:t>
      </w:r>
    </w:p>
    <w:p w:rsidR="00844F97" w:rsidRDefault="008C1E98">
      <w:pPr>
        <w:spacing w:after="0" w:line="259" w:lineRule="auto"/>
        <w:ind w:left="372" w:hanging="10"/>
      </w:pPr>
      <w:r>
        <w:rPr>
          <w:b/>
        </w:rPr>
        <w:t xml:space="preserve">Due: Weeks 4 </w:t>
      </w:r>
    </w:p>
    <w:p w:rsidR="00844F97" w:rsidRDefault="008C1E98">
      <w:pPr>
        <w:spacing w:after="0" w:line="259" w:lineRule="auto"/>
        <w:ind w:left="261" w:firstLine="0"/>
      </w:pPr>
      <w:r>
        <w:rPr>
          <w:b/>
          <w:sz w:val="21"/>
        </w:rPr>
        <w:t xml:space="preserve"> </w:t>
      </w:r>
    </w:p>
    <w:p w:rsidR="00844F97" w:rsidRDefault="008C1E98">
      <w:pPr>
        <w:spacing w:after="39"/>
        <w:ind w:left="372" w:hanging="10"/>
      </w:pPr>
      <w:r>
        <w:rPr>
          <w:i/>
        </w:rPr>
        <w:t xml:space="preserve">This assignment relates to Student Outcomes 1, 3, 4, and 5. </w:t>
      </w:r>
    </w:p>
    <w:p w:rsidR="00844F97" w:rsidRDefault="008C1E98">
      <w:pPr>
        <w:spacing w:after="0" w:line="259" w:lineRule="auto"/>
        <w:ind w:left="261" w:firstLine="0"/>
      </w:pPr>
      <w:r>
        <w:rPr>
          <w:i/>
          <w:sz w:val="27"/>
        </w:rPr>
        <w:t xml:space="preserve"> </w:t>
      </w:r>
    </w:p>
    <w:p w:rsidR="00844F97" w:rsidRDefault="008C1E98">
      <w:pPr>
        <w:spacing w:after="0" w:line="259" w:lineRule="auto"/>
        <w:ind w:left="261" w:firstLine="0"/>
      </w:pPr>
      <w:r>
        <w:rPr>
          <w:i/>
          <w:sz w:val="21"/>
        </w:rPr>
        <w:t xml:space="preserve"> </w:t>
      </w:r>
    </w:p>
    <w:p w:rsidR="00844F97" w:rsidRDefault="008C1E98">
      <w:pPr>
        <w:spacing w:after="0" w:line="259" w:lineRule="auto"/>
        <w:ind w:left="372" w:hanging="10"/>
      </w:pPr>
      <w:r>
        <w:rPr>
          <w:b/>
        </w:rPr>
        <w:t xml:space="preserve">Assignment 2:  Exam 1 (25% of course grade) </w:t>
      </w:r>
    </w:p>
    <w:p w:rsidR="00844F97" w:rsidRDefault="008C1E98">
      <w:pPr>
        <w:spacing w:after="0" w:line="259" w:lineRule="auto"/>
        <w:ind w:left="261" w:firstLine="0"/>
      </w:pPr>
      <w:r>
        <w:rPr>
          <w:b/>
        </w:rPr>
        <w:t xml:space="preserve"> </w:t>
      </w:r>
    </w:p>
    <w:p w:rsidR="00844F97" w:rsidRDefault="008C1E98">
      <w:pPr>
        <w:spacing w:after="27"/>
        <w:ind w:left="357" w:hanging="10"/>
      </w:pPr>
      <w:r>
        <w:rPr>
          <w:color w:val="343434"/>
        </w:rPr>
        <w:t>The exam reviews material from other courses taken in the FNP program related to the FNP role and assessment of physical, social, and psychosocial health in the childbearing family, child-rearing family (infants through adolescents), and young adult through aging adult. Students will have 75 minutes for 50 questions.</w:t>
      </w:r>
      <w:r>
        <w:t xml:space="preserve"> </w:t>
      </w:r>
    </w:p>
    <w:p w:rsidR="00844F97" w:rsidRDefault="008C1E98">
      <w:pPr>
        <w:spacing w:after="227" w:line="259" w:lineRule="auto"/>
        <w:ind w:left="261" w:firstLine="0"/>
      </w:pPr>
      <w:r>
        <w:rPr>
          <w:sz w:val="13"/>
        </w:rPr>
        <w:t xml:space="preserve"> </w:t>
      </w:r>
    </w:p>
    <w:p w:rsidR="00844F97" w:rsidRDefault="008C1E98">
      <w:pPr>
        <w:spacing w:after="122"/>
        <w:ind w:left="357" w:hanging="10"/>
      </w:pPr>
      <w:r>
        <w:rPr>
          <w:color w:val="343434"/>
        </w:rPr>
        <w:t xml:space="preserve">All exams are password-protected. Students will have 72 hours to complete the exam. All exams may be taken only once and must be completed in one session. Your instructor will post the exam password to the course wall after Live Session 7. You are allotted 1.5 minutes per question; for this 50-item exam you will be allotted 75 minutes. Students must video-record themselves taking each exam using </w:t>
      </w:r>
      <w:proofErr w:type="spellStart"/>
      <w:r>
        <w:rPr>
          <w:color w:val="343434"/>
        </w:rPr>
        <w:t>ProctorTrack</w:t>
      </w:r>
      <w:proofErr w:type="spellEnd"/>
      <w:r>
        <w:rPr>
          <w:color w:val="343434"/>
        </w:rPr>
        <w:t xml:space="preserve"> software (accessed through our Learning Management System). If you do not know how to use the Record feature, contact Student Support for help in advance of taking the exam. The exam recording must be made available to your section faculty. Students must be in a well-lit area and remain visible and on-camera for the entire duration of the exam. The student’s work area must be clear of all papers, books, and other materials. Cell phones MUST be turned off (not on silent or vibrate). Any attempt to turn away from the </w:t>
      </w:r>
      <w:r>
        <w:rPr>
          <w:color w:val="343434"/>
        </w:rPr>
        <w:lastRenderedPageBreak/>
        <w:t>camera or the use of messaging or text to communicate in any POD will be considered a violation of the testing protocol, resulting in a zero for the exam. Students without a valid test recording or with a questionable recording, or students who miss the exam deadline, will receive a grade of zero for the exam.</w:t>
      </w:r>
      <w:r>
        <w:t xml:space="preserve"> </w:t>
      </w:r>
    </w:p>
    <w:p w:rsidR="00844F97" w:rsidRDefault="008C1E98">
      <w:pPr>
        <w:ind w:left="371"/>
      </w:pPr>
      <w:r>
        <w:t xml:space="preserve">All exams in this course will require students to deploy a software called </w:t>
      </w:r>
      <w:proofErr w:type="spellStart"/>
      <w:r>
        <w:t>Proctortrack</w:t>
      </w:r>
      <w:proofErr w:type="spellEnd"/>
      <w:r>
        <w:t xml:space="preserve">. This is a software system that automatically proctors student exams, verifies student identities throughout the exam, and provides instructors with brief video clips and screenshots if potential testing violations occur. </w:t>
      </w:r>
    </w:p>
    <w:p w:rsidR="00844F97" w:rsidRDefault="008C1E98">
      <w:pPr>
        <w:spacing w:after="148"/>
        <w:ind w:left="371"/>
      </w:pPr>
      <w:proofErr w:type="spellStart"/>
      <w:r>
        <w:t>Proctortrack</w:t>
      </w:r>
      <w:proofErr w:type="spellEnd"/>
      <w:r>
        <w:t xml:space="preserve"> is fully integrated with the Learning Management System; however, students are required to complete a practice exam at the start of the semester to ensure the technology is set up properly on their computers. If students experience issues or have questions with the practice exam or with </w:t>
      </w:r>
      <w:proofErr w:type="spellStart"/>
      <w:r>
        <w:t>Proctortrack</w:t>
      </w:r>
      <w:proofErr w:type="spellEnd"/>
      <w:r>
        <w:t xml:space="preserve"> in general, students should contact Student Support for help in advance of taking the exam. There will at minimum a three- to four-day lag on releasing exam grades per </w:t>
      </w:r>
      <w:proofErr w:type="spellStart"/>
      <w:r>
        <w:t>Proctortrack</w:t>
      </w:r>
      <w:proofErr w:type="spellEnd"/>
      <w:r>
        <w:t xml:space="preserve"> software. </w:t>
      </w:r>
    </w:p>
    <w:p w:rsidR="00844F97" w:rsidRDefault="008C1E98">
      <w:pPr>
        <w:spacing w:after="142"/>
        <w:ind w:left="371" w:right="536"/>
      </w:pPr>
      <w:r>
        <w:t xml:space="preserve">To ensure a successful testing environment, students should: </w:t>
      </w:r>
    </w:p>
    <w:p w:rsidR="00844F97" w:rsidRDefault="008C1E98">
      <w:pPr>
        <w:spacing w:after="0" w:line="259" w:lineRule="auto"/>
        <w:ind w:left="362" w:firstLine="0"/>
      </w:pPr>
      <w:r>
        <w:t xml:space="preserve"> </w:t>
      </w:r>
    </w:p>
    <w:p w:rsidR="00844F97" w:rsidRDefault="008C1E98">
      <w:pPr>
        <w:numPr>
          <w:ilvl w:val="0"/>
          <w:numId w:val="2"/>
        </w:numPr>
        <w:ind w:right="536" w:hanging="362"/>
      </w:pPr>
      <w:r>
        <w:t xml:space="preserve">Choose a private location with no distractions </w:t>
      </w:r>
    </w:p>
    <w:p w:rsidR="00844F97" w:rsidRDefault="008C1E98">
      <w:pPr>
        <w:numPr>
          <w:ilvl w:val="0"/>
          <w:numId w:val="2"/>
        </w:numPr>
        <w:ind w:right="536" w:hanging="362"/>
      </w:pPr>
      <w:r>
        <w:t xml:space="preserve">Have nothing around that could make noise </w:t>
      </w:r>
    </w:p>
    <w:p w:rsidR="00844F97" w:rsidRDefault="008C1E98">
      <w:pPr>
        <w:numPr>
          <w:ilvl w:val="0"/>
          <w:numId w:val="2"/>
        </w:numPr>
        <w:ind w:right="536" w:hanging="362"/>
      </w:pPr>
      <w:r>
        <w:t xml:space="preserve">Set up proper lighting, and ensure his or her face is clearly visible </w:t>
      </w:r>
    </w:p>
    <w:p w:rsidR="00844F97" w:rsidRDefault="008C1E98">
      <w:pPr>
        <w:numPr>
          <w:ilvl w:val="0"/>
          <w:numId w:val="2"/>
        </w:numPr>
        <w:ind w:right="536" w:hanging="362"/>
      </w:pPr>
      <w:r>
        <w:t xml:space="preserve">Have no food or drink </w:t>
      </w:r>
    </w:p>
    <w:p w:rsidR="00844F97" w:rsidRDefault="008C1E98">
      <w:pPr>
        <w:numPr>
          <w:ilvl w:val="0"/>
          <w:numId w:val="2"/>
        </w:numPr>
        <w:ind w:right="536" w:hanging="362"/>
      </w:pPr>
      <w:r>
        <w:t xml:space="preserve">Close all browser tabs and other programs </w:t>
      </w:r>
    </w:p>
    <w:p w:rsidR="00844F97" w:rsidRDefault="008C1E98">
      <w:pPr>
        <w:numPr>
          <w:ilvl w:val="0"/>
          <w:numId w:val="2"/>
        </w:numPr>
        <w:ind w:right="536" w:hanging="362"/>
      </w:pPr>
      <w:r>
        <w:t xml:space="preserve">Have only one keyboard, mouse, and monitor connected </w:t>
      </w:r>
    </w:p>
    <w:p w:rsidR="00844F97" w:rsidRDefault="008C1E98">
      <w:pPr>
        <w:numPr>
          <w:ilvl w:val="0"/>
          <w:numId w:val="2"/>
        </w:numPr>
        <w:ind w:right="536" w:hanging="362"/>
      </w:pPr>
      <w:r>
        <w:t xml:space="preserve">Not leave testing area/camera view during the exam </w:t>
      </w:r>
    </w:p>
    <w:p w:rsidR="00844F97" w:rsidRDefault="008C1E98">
      <w:pPr>
        <w:numPr>
          <w:ilvl w:val="0"/>
          <w:numId w:val="2"/>
        </w:numPr>
        <w:ind w:right="536" w:hanging="362"/>
      </w:pPr>
      <w:r>
        <w:t xml:space="preserve">Not take or use notes (unless specifically allowed by instructor) </w:t>
      </w:r>
    </w:p>
    <w:p w:rsidR="00844F97" w:rsidRDefault="008C1E98">
      <w:pPr>
        <w:numPr>
          <w:ilvl w:val="0"/>
          <w:numId w:val="2"/>
        </w:numPr>
        <w:ind w:right="536" w:hanging="362"/>
      </w:pPr>
      <w:r>
        <w:t xml:space="preserve">Not use or have nearby additional technology (phones, tablets, television, etc.) </w:t>
      </w:r>
    </w:p>
    <w:p w:rsidR="00844F97" w:rsidRDefault="008C1E98">
      <w:pPr>
        <w:numPr>
          <w:ilvl w:val="0"/>
          <w:numId w:val="2"/>
        </w:numPr>
        <w:ind w:right="536" w:hanging="362"/>
      </w:pPr>
      <w:r>
        <w:t xml:space="preserve">Not have other people in the room </w:t>
      </w:r>
    </w:p>
    <w:p w:rsidR="00844F97" w:rsidRDefault="008C1E98">
      <w:pPr>
        <w:numPr>
          <w:ilvl w:val="0"/>
          <w:numId w:val="2"/>
        </w:numPr>
        <w:spacing w:after="171"/>
        <w:ind w:right="536" w:hanging="362"/>
      </w:pPr>
      <w:r>
        <w:t xml:space="preserve">Have a hardwire connection </w:t>
      </w:r>
    </w:p>
    <w:p w:rsidR="00844F97" w:rsidRDefault="008C1E98">
      <w:pPr>
        <w:spacing w:after="0" w:line="259" w:lineRule="auto"/>
        <w:ind w:left="373" w:hanging="10"/>
      </w:pPr>
      <w:r>
        <w:rPr>
          <w:b/>
        </w:rPr>
        <w:t xml:space="preserve">Due: Week 7 </w:t>
      </w:r>
    </w:p>
    <w:p w:rsidR="00844F97" w:rsidRDefault="008C1E98">
      <w:pPr>
        <w:spacing w:after="0" w:line="259" w:lineRule="auto"/>
        <w:ind w:left="263" w:firstLine="0"/>
      </w:pPr>
      <w:r>
        <w:rPr>
          <w:b/>
        </w:rPr>
        <w:t xml:space="preserve"> </w:t>
      </w:r>
    </w:p>
    <w:p w:rsidR="00844F97" w:rsidRDefault="008C1E98">
      <w:pPr>
        <w:ind w:left="373" w:hanging="10"/>
      </w:pPr>
      <w:r>
        <w:rPr>
          <w:i/>
        </w:rPr>
        <w:t xml:space="preserve">This assignment relates to Student Outcomes 1, 3, 4, 7, and 8. </w:t>
      </w:r>
    </w:p>
    <w:p w:rsidR="00844F97" w:rsidRDefault="008C1E98">
      <w:pPr>
        <w:spacing w:after="0" w:line="259" w:lineRule="auto"/>
        <w:ind w:left="363" w:firstLine="0"/>
      </w:pPr>
      <w:r>
        <w:rPr>
          <w:b/>
        </w:rPr>
        <w:t xml:space="preserve"> </w:t>
      </w:r>
    </w:p>
    <w:p w:rsidR="00844F97" w:rsidRDefault="008C1E98">
      <w:pPr>
        <w:spacing w:after="170" w:line="259" w:lineRule="auto"/>
        <w:ind w:left="261" w:firstLine="0"/>
      </w:pPr>
      <w:r>
        <w:rPr>
          <w:i/>
          <w:sz w:val="21"/>
        </w:rPr>
        <w:t xml:space="preserve"> </w:t>
      </w:r>
    </w:p>
    <w:p w:rsidR="00844F97" w:rsidRDefault="008C1E98">
      <w:pPr>
        <w:spacing w:after="0" w:line="259" w:lineRule="auto"/>
        <w:ind w:left="372" w:hanging="10"/>
      </w:pPr>
      <w:r>
        <w:rPr>
          <w:b/>
        </w:rPr>
        <w:t xml:space="preserve">Assignment 3: Clinical Write-Up (20% of Course Grade) </w:t>
      </w:r>
    </w:p>
    <w:p w:rsidR="00844F97" w:rsidRDefault="008C1E98">
      <w:pPr>
        <w:spacing w:after="20" w:line="259" w:lineRule="auto"/>
        <w:ind w:left="362" w:firstLine="0"/>
      </w:pPr>
      <w:r>
        <w:t xml:space="preserve"> </w:t>
      </w:r>
    </w:p>
    <w:p w:rsidR="00844F97" w:rsidRDefault="008C1E98">
      <w:pPr>
        <w:numPr>
          <w:ilvl w:val="0"/>
          <w:numId w:val="2"/>
        </w:numPr>
        <w:spacing w:after="97"/>
        <w:ind w:right="536" w:hanging="362"/>
      </w:pPr>
      <w:r>
        <w:t xml:space="preserve">Students will submit a paper on a patient they have followed in their current clinical placement within this semester (in NURS 608). This same patient may not be the basis for the complex childbearing, pediatric, adult, or aging adult group presentations presented by the student groups in Weeks 6, 8, and 10 of this course. The presenting problems should reflect significant complexity (multiple comorbid conditions), beyond those you wrote for previous clinical courses. </w:t>
      </w:r>
      <w:r>
        <w:rPr>
          <w:color w:val="343434"/>
        </w:rPr>
        <w:t xml:space="preserve">Incorporate at least three references using APA format; references should be current and within the last five years (avoid </w:t>
      </w:r>
      <w:proofErr w:type="spellStart"/>
      <w:r>
        <w:rPr>
          <w:color w:val="343434"/>
        </w:rPr>
        <w:t>UpToDate</w:t>
      </w:r>
      <w:proofErr w:type="spellEnd"/>
      <w:r>
        <w:rPr>
          <w:color w:val="343434"/>
        </w:rPr>
        <w:t xml:space="preserve"> as part of current references).</w:t>
      </w:r>
      <w:r>
        <w:t xml:space="preserve">cited in APA style within text. See Clinical Write Up Template and Rubric.  </w:t>
      </w:r>
    </w:p>
    <w:p w:rsidR="00844F97" w:rsidRDefault="008C1E98">
      <w:pPr>
        <w:spacing w:after="0" w:line="259" w:lineRule="auto"/>
        <w:ind w:left="261" w:firstLine="0"/>
      </w:pPr>
      <w:r>
        <w:rPr>
          <w:b/>
          <w:sz w:val="31"/>
        </w:rPr>
        <w:t xml:space="preserve"> </w:t>
      </w:r>
    </w:p>
    <w:p w:rsidR="00844F97" w:rsidRDefault="008C1E98">
      <w:pPr>
        <w:spacing w:after="0" w:line="259" w:lineRule="auto"/>
        <w:ind w:left="271" w:hanging="10"/>
      </w:pPr>
      <w:r>
        <w:rPr>
          <w:b/>
        </w:rPr>
        <w:t xml:space="preserve">Due: Week 10 </w:t>
      </w:r>
      <w:r>
        <w:rPr>
          <w:b/>
          <w:sz w:val="21"/>
        </w:rPr>
        <w:t xml:space="preserve"> </w:t>
      </w:r>
    </w:p>
    <w:p w:rsidR="00844F97" w:rsidRDefault="008C1E98">
      <w:pPr>
        <w:ind w:left="372" w:hanging="10"/>
      </w:pPr>
      <w:r>
        <w:rPr>
          <w:i/>
        </w:rPr>
        <w:t>This assignment relates to Student Outcome 1, 2, 3, 4, 5, 7, and 8.</w:t>
      </w:r>
      <w:r>
        <w:rPr>
          <w:i/>
          <w:sz w:val="20"/>
        </w:rPr>
        <w:t xml:space="preserve"> </w:t>
      </w:r>
    </w:p>
    <w:p w:rsidR="00844F97" w:rsidRDefault="008C1E98">
      <w:pPr>
        <w:spacing w:after="0" w:line="259" w:lineRule="auto"/>
        <w:ind w:left="362" w:firstLine="0"/>
      </w:pPr>
      <w:r>
        <w:rPr>
          <w:b/>
        </w:rPr>
        <w:t xml:space="preserve"> </w:t>
      </w:r>
    </w:p>
    <w:p w:rsidR="00844F97" w:rsidRDefault="008C1E98">
      <w:pPr>
        <w:spacing w:after="0" w:line="259" w:lineRule="auto"/>
        <w:ind w:left="372" w:hanging="10"/>
      </w:pPr>
      <w:r>
        <w:rPr>
          <w:b/>
        </w:rPr>
        <w:t xml:space="preserve">Assignment 4: Exam 2 (25% of course grade) </w:t>
      </w:r>
    </w:p>
    <w:p w:rsidR="00844F97" w:rsidRDefault="008C1E98">
      <w:pPr>
        <w:spacing w:after="0" w:line="259" w:lineRule="auto"/>
        <w:ind w:left="261" w:firstLine="0"/>
      </w:pPr>
      <w:r>
        <w:rPr>
          <w:b/>
        </w:rPr>
        <w:t xml:space="preserve"> </w:t>
      </w:r>
    </w:p>
    <w:p w:rsidR="00844F97" w:rsidRDefault="008C1E98">
      <w:pPr>
        <w:spacing w:after="27"/>
        <w:ind w:left="357" w:hanging="10"/>
      </w:pPr>
      <w:r>
        <w:rPr>
          <w:color w:val="343434"/>
        </w:rPr>
        <w:lastRenderedPageBreak/>
        <w:t>The exam reviews material from other courses taken in the FNP program related to the FNP role and assessment of physical, social, and psychosocial health in the childbearing family, child-rearing family (infants through adolescents), and young adult through aging adult. Students will have 1.25 hours for 50 questions.</w:t>
      </w:r>
      <w:r>
        <w:t xml:space="preserve"> </w:t>
      </w:r>
    </w:p>
    <w:p w:rsidR="00844F97" w:rsidRDefault="008C1E98">
      <w:pPr>
        <w:spacing w:after="156" w:line="259" w:lineRule="auto"/>
        <w:ind w:left="261" w:firstLine="0"/>
      </w:pPr>
      <w:r>
        <w:rPr>
          <w:sz w:val="20"/>
        </w:rPr>
        <w:t xml:space="preserve"> </w:t>
      </w:r>
    </w:p>
    <w:p w:rsidR="00844F97" w:rsidRDefault="008C1E98">
      <w:pPr>
        <w:spacing w:after="27"/>
        <w:ind w:left="357" w:hanging="10"/>
      </w:pPr>
      <w:r>
        <w:rPr>
          <w:color w:val="343434"/>
        </w:rPr>
        <w:t xml:space="preserve">All exams are password-protected. Students will have 72 hours to complete the exam. All exams may be </w:t>
      </w:r>
    </w:p>
    <w:p w:rsidR="00844F97" w:rsidRDefault="008C1E98">
      <w:pPr>
        <w:spacing w:after="145"/>
        <w:ind w:left="357" w:hanging="10"/>
      </w:pPr>
      <w:proofErr w:type="gramStart"/>
      <w:r>
        <w:rPr>
          <w:color w:val="343434"/>
        </w:rPr>
        <w:t>taken</w:t>
      </w:r>
      <w:proofErr w:type="gramEnd"/>
      <w:r>
        <w:rPr>
          <w:color w:val="343434"/>
        </w:rPr>
        <w:t xml:space="preserve"> only once and must be completed in one session. Your instructor will post the exam password to the course wall to open the exam. You are allotted 1.5 minutes per question; for this 50-item exam you will be allotted 75 minutes. Students must video-record themselves taking each exam using </w:t>
      </w:r>
      <w:proofErr w:type="spellStart"/>
      <w:r>
        <w:rPr>
          <w:color w:val="343434"/>
        </w:rPr>
        <w:t>ProctorTrack</w:t>
      </w:r>
      <w:proofErr w:type="spellEnd"/>
      <w:r>
        <w:rPr>
          <w:color w:val="343434"/>
        </w:rPr>
        <w:t xml:space="preserve"> software (accessed through our Learning Management System). If you do not know how to use the Record feature, contact Student Support for help in advance of taking the exam. The exam recording must be made available to your section faculty. Students must be in a well-lit area and remain visible and on-camera for the entire duration of the exam. The student’s work area must be clear of all papers, books, and other materials. Cell phones MUST be turned off (not on silent or vibrate). Any attempt to turn away from the camera or the use of messaging or text to communicate in any POD will be considered a violation of the testing protocol, resulting in a zero for the exam. Students without a valid test recording or with a questionable recording, or students who miss the exam deadline, will receive a grade of zero for the exam.</w:t>
      </w:r>
      <w:r>
        <w:t xml:space="preserve"> </w:t>
      </w:r>
    </w:p>
    <w:p w:rsidR="00844F97" w:rsidRDefault="008C1E98">
      <w:pPr>
        <w:ind w:left="371"/>
      </w:pPr>
      <w:r>
        <w:t xml:space="preserve">All exams in this course will require students to deploy a software called </w:t>
      </w:r>
      <w:proofErr w:type="spellStart"/>
      <w:r>
        <w:t>Proctortrack</w:t>
      </w:r>
      <w:proofErr w:type="spellEnd"/>
      <w:r>
        <w:t xml:space="preserve">. This is a software system that automatically proctors student exams, verifies student identities throughout the exam, and provides instructors with brief video clips and screenshots if potential testing violations occur. </w:t>
      </w:r>
    </w:p>
    <w:p w:rsidR="00844F97" w:rsidRDefault="008C1E98">
      <w:pPr>
        <w:spacing w:after="148"/>
        <w:ind w:left="371"/>
      </w:pPr>
      <w:proofErr w:type="spellStart"/>
      <w:r>
        <w:t>Proctortrack</w:t>
      </w:r>
      <w:proofErr w:type="spellEnd"/>
      <w:r>
        <w:t xml:space="preserve"> is fully integrated with the Learning Management System; however, students are required to complete a practice exam at the start of the semester to ensure the technology is set up properly on their computers. If students experience issues or have questions with the practice exam or with </w:t>
      </w:r>
      <w:proofErr w:type="spellStart"/>
      <w:r>
        <w:t>Proctortrack</w:t>
      </w:r>
      <w:proofErr w:type="spellEnd"/>
      <w:r>
        <w:t xml:space="preserve"> in general, students should contact Student Support for help in advance of taking the exam. There will at minimum a three- to four-day lag on releasing exam grades per </w:t>
      </w:r>
      <w:proofErr w:type="spellStart"/>
      <w:r>
        <w:t>Proctortrack</w:t>
      </w:r>
      <w:proofErr w:type="spellEnd"/>
      <w:r>
        <w:t xml:space="preserve"> software. </w:t>
      </w:r>
    </w:p>
    <w:p w:rsidR="00844F97" w:rsidRDefault="008C1E98">
      <w:pPr>
        <w:spacing w:after="142"/>
        <w:ind w:left="371" w:right="536"/>
      </w:pPr>
      <w:r>
        <w:t xml:space="preserve">To ensure a successful testing environment, students should: </w:t>
      </w:r>
    </w:p>
    <w:p w:rsidR="00844F97" w:rsidRDefault="008C1E98">
      <w:pPr>
        <w:spacing w:after="0" w:line="259" w:lineRule="auto"/>
        <w:ind w:left="362" w:firstLine="0"/>
      </w:pPr>
      <w:r>
        <w:t xml:space="preserve"> </w:t>
      </w:r>
    </w:p>
    <w:p w:rsidR="00844F97" w:rsidRDefault="008C1E98">
      <w:pPr>
        <w:numPr>
          <w:ilvl w:val="0"/>
          <w:numId w:val="3"/>
        </w:numPr>
        <w:ind w:right="536" w:hanging="360"/>
      </w:pPr>
      <w:r>
        <w:t xml:space="preserve">Choose a private location with no distractions </w:t>
      </w:r>
    </w:p>
    <w:p w:rsidR="00844F97" w:rsidRDefault="008C1E98">
      <w:pPr>
        <w:numPr>
          <w:ilvl w:val="0"/>
          <w:numId w:val="3"/>
        </w:numPr>
        <w:ind w:right="536" w:hanging="360"/>
      </w:pPr>
      <w:r>
        <w:t xml:space="preserve">Have nothing around that could make noise </w:t>
      </w:r>
    </w:p>
    <w:p w:rsidR="00844F97" w:rsidRDefault="008C1E98">
      <w:pPr>
        <w:numPr>
          <w:ilvl w:val="0"/>
          <w:numId w:val="3"/>
        </w:numPr>
        <w:ind w:right="536" w:hanging="360"/>
      </w:pPr>
      <w:r>
        <w:t xml:space="preserve">Set up proper lighting, and ensure his or her face is clearly visible </w:t>
      </w:r>
    </w:p>
    <w:p w:rsidR="00844F97" w:rsidRDefault="008C1E98">
      <w:pPr>
        <w:numPr>
          <w:ilvl w:val="0"/>
          <w:numId w:val="3"/>
        </w:numPr>
        <w:ind w:right="536" w:hanging="360"/>
      </w:pPr>
      <w:r>
        <w:t xml:space="preserve">Have no food or drink </w:t>
      </w:r>
    </w:p>
    <w:p w:rsidR="00844F97" w:rsidRDefault="008C1E98">
      <w:pPr>
        <w:numPr>
          <w:ilvl w:val="0"/>
          <w:numId w:val="3"/>
        </w:numPr>
        <w:ind w:right="536" w:hanging="360"/>
      </w:pPr>
      <w:r>
        <w:t xml:space="preserve">Close all browser tabs and other programs </w:t>
      </w:r>
    </w:p>
    <w:p w:rsidR="00844F97" w:rsidRDefault="008C1E98">
      <w:pPr>
        <w:numPr>
          <w:ilvl w:val="0"/>
          <w:numId w:val="3"/>
        </w:numPr>
        <w:ind w:right="536" w:hanging="360"/>
      </w:pPr>
      <w:r>
        <w:t xml:space="preserve">Have only one keyboard, mouse, and monitor connected </w:t>
      </w:r>
    </w:p>
    <w:p w:rsidR="00844F97" w:rsidRDefault="008C1E98">
      <w:pPr>
        <w:numPr>
          <w:ilvl w:val="0"/>
          <w:numId w:val="3"/>
        </w:numPr>
        <w:ind w:right="536" w:hanging="360"/>
      </w:pPr>
      <w:r>
        <w:t xml:space="preserve">Not leave testing area/camera view during the exam </w:t>
      </w:r>
    </w:p>
    <w:p w:rsidR="00844F97" w:rsidRDefault="008C1E98">
      <w:pPr>
        <w:numPr>
          <w:ilvl w:val="0"/>
          <w:numId w:val="3"/>
        </w:numPr>
        <w:ind w:right="536" w:hanging="360"/>
      </w:pPr>
      <w:r>
        <w:t xml:space="preserve">Not take or use notes (unless specifically allowed by instructor) </w:t>
      </w:r>
    </w:p>
    <w:p w:rsidR="00844F97" w:rsidRDefault="008C1E98">
      <w:pPr>
        <w:numPr>
          <w:ilvl w:val="0"/>
          <w:numId w:val="3"/>
        </w:numPr>
        <w:ind w:right="536" w:hanging="360"/>
      </w:pPr>
      <w:r>
        <w:t xml:space="preserve">Not use or have nearby additional technology (phones, tablets, television, etc.) </w:t>
      </w:r>
    </w:p>
    <w:p w:rsidR="00844F97" w:rsidRDefault="008C1E98">
      <w:pPr>
        <w:numPr>
          <w:ilvl w:val="0"/>
          <w:numId w:val="3"/>
        </w:numPr>
        <w:ind w:right="536" w:hanging="360"/>
      </w:pPr>
      <w:r>
        <w:t xml:space="preserve">Not have other people in the room </w:t>
      </w:r>
    </w:p>
    <w:p w:rsidR="00844F97" w:rsidRDefault="008C1E98">
      <w:pPr>
        <w:numPr>
          <w:ilvl w:val="0"/>
          <w:numId w:val="3"/>
        </w:numPr>
        <w:spacing w:after="171"/>
        <w:ind w:right="536" w:hanging="360"/>
      </w:pPr>
      <w:r>
        <w:t xml:space="preserve">Have a hardwire connection </w:t>
      </w:r>
    </w:p>
    <w:p w:rsidR="00844F97" w:rsidRDefault="008C1E98">
      <w:pPr>
        <w:spacing w:after="0" w:line="259" w:lineRule="auto"/>
        <w:ind w:left="373" w:hanging="10"/>
      </w:pPr>
      <w:r>
        <w:rPr>
          <w:b/>
        </w:rPr>
        <w:t xml:space="preserve">Due: Week 15 </w:t>
      </w:r>
    </w:p>
    <w:p w:rsidR="00844F97" w:rsidRDefault="008C1E98">
      <w:pPr>
        <w:spacing w:after="0" w:line="259" w:lineRule="auto"/>
        <w:ind w:left="262" w:firstLine="0"/>
      </w:pPr>
      <w:r>
        <w:rPr>
          <w:b/>
        </w:rPr>
        <w:t xml:space="preserve"> </w:t>
      </w:r>
    </w:p>
    <w:p w:rsidR="00844F97" w:rsidRDefault="008C1E98">
      <w:pPr>
        <w:ind w:left="373" w:hanging="10"/>
      </w:pPr>
      <w:r>
        <w:rPr>
          <w:i/>
        </w:rPr>
        <w:t xml:space="preserve">This assignment relates to Student Outcomes 1, 3, 4, 7, and 8. </w:t>
      </w:r>
    </w:p>
    <w:p w:rsidR="00844F97" w:rsidRDefault="008C1E98">
      <w:pPr>
        <w:spacing w:after="160" w:line="259" w:lineRule="auto"/>
        <w:ind w:left="363" w:firstLine="0"/>
      </w:pPr>
      <w:r>
        <w:rPr>
          <w:i/>
        </w:rPr>
        <w:t xml:space="preserve"> </w:t>
      </w:r>
    </w:p>
    <w:p w:rsidR="00844F97" w:rsidRDefault="008C1E98">
      <w:pPr>
        <w:spacing w:after="61" w:line="259" w:lineRule="auto"/>
        <w:ind w:left="373" w:hanging="10"/>
      </w:pPr>
      <w:r>
        <w:rPr>
          <w:b/>
        </w:rPr>
        <w:t xml:space="preserve">Assignment 5: Professional Portfolio (5% of Course Grade) </w:t>
      </w:r>
    </w:p>
    <w:p w:rsidR="00844F97" w:rsidRDefault="008C1E98">
      <w:pPr>
        <w:spacing w:after="0" w:line="259" w:lineRule="auto"/>
        <w:ind w:left="261" w:firstLine="0"/>
      </w:pPr>
      <w:r>
        <w:rPr>
          <w:b/>
          <w:sz w:val="31"/>
        </w:rPr>
        <w:t xml:space="preserve"> </w:t>
      </w:r>
    </w:p>
    <w:p w:rsidR="00844F97" w:rsidRDefault="008C1E98">
      <w:pPr>
        <w:spacing w:after="112"/>
        <w:ind w:left="371"/>
      </w:pPr>
      <w:r>
        <w:t xml:space="preserve">The purpose of this assignment is to assist the student in developing an individualized portfolio to be used as a personal marketing tool. It is P/F and worth 5% of the course grade. The completed portfolio should be </w:t>
      </w:r>
      <w:r>
        <w:lastRenderedPageBreak/>
        <w:t xml:space="preserve">submitted to the Assignments section of the course website. This portfolio is in progress from NURS 605: Professional Issues in Advanced Practice Nursing (the same rubric will be used). </w:t>
      </w:r>
    </w:p>
    <w:p w:rsidR="00844F97" w:rsidRDefault="008C1E98">
      <w:pPr>
        <w:numPr>
          <w:ilvl w:val="1"/>
          <w:numId w:val="3"/>
        </w:numPr>
        <w:ind w:right="536" w:hanging="271"/>
      </w:pPr>
      <w:r>
        <w:t xml:space="preserve">Table of contents </w:t>
      </w:r>
    </w:p>
    <w:p w:rsidR="00844F97" w:rsidRDefault="008C1E98">
      <w:pPr>
        <w:numPr>
          <w:ilvl w:val="1"/>
          <w:numId w:val="3"/>
        </w:numPr>
        <w:ind w:right="536" w:hanging="271"/>
      </w:pPr>
      <w:r>
        <w:t xml:space="preserve">Cover letter </w:t>
      </w:r>
    </w:p>
    <w:p w:rsidR="00844F97" w:rsidRDefault="008C1E98">
      <w:pPr>
        <w:numPr>
          <w:ilvl w:val="1"/>
          <w:numId w:val="3"/>
        </w:numPr>
        <w:ind w:right="536" w:hanging="271"/>
      </w:pPr>
      <w:r>
        <w:t xml:space="preserve">Resume, including professional goal statement </w:t>
      </w:r>
    </w:p>
    <w:p w:rsidR="00844F97" w:rsidRDefault="008C1E98">
      <w:pPr>
        <w:numPr>
          <w:ilvl w:val="1"/>
          <w:numId w:val="3"/>
        </w:numPr>
        <w:ind w:right="536" w:hanging="271"/>
      </w:pPr>
      <w:r>
        <w:t xml:space="preserve">Copy of current licenses and certifications </w:t>
      </w:r>
    </w:p>
    <w:p w:rsidR="00844F97" w:rsidRDefault="008C1E98">
      <w:pPr>
        <w:numPr>
          <w:ilvl w:val="1"/>
          <w:numId w:val="3"/>
        </w:numPr>
        <w:spacing w:after="133"/>
        <w:ind w:right="536" w:hanging="271"/>
      </w:pPr>
      <w:r>
        <w:t xml:space="preserve">Preceptorship and clinical placements/experiences: </w:t>
      </w:r>
    </w:p>
    <w:p w:rsidR="00844F97" w:rsidRDefault="008C1E98" w:rsidP="00D37A08">
      <w:pPr>
        <w:numPr>
          <w:ilvl w:val="2"/>
          <w:numId w:val="3"/>
        </w:numPr>
        <w:ind w:right="536" w:hanging="360"/>
        <w:sectPr w:rsidR="00844F97">
          <w:headerReference w:type="even" r:id="rId15"/>
          <w:headerReference w:type="default" r:id="rId16"/>
          <w:footerReference w:type="even" r:id="rId17"/>
          <w:footerReference w:type="default" r:id="rId18"/>
          <w:headerReference w:type="first" r:id="rId19"/>
          <w:footerReference w:type="first" r:id="rId20"/>
          <w:pgSz w:w="12240" w:h="15840"/>
          <w:pgMar w:top="1300" w:right="1328" w:bottom="1045" w:left="979" w:header="11" w:footer="713" w:gutter="0"/>
          <w:cols w:space="720"/>
        </w:sectPr>
      </w:pPr>
      <w:r>
        <w:t>Description of course for the si</w:t>
      </w:r>
      <w:r w:rsidR="00D37A08">
        <w:t>te (for example, Adult Complex)</w:t>
      </w:r>
    </w:p>
    <w:p w:rsidR="00844F97" w:rsidRDefault="008C1E98" w:rsidP="00D37A08">
      <w:pPr>
        <w:ind w:left="1541" w:right="536" w:firstLine="0"/>
      </w:pPr>
      <w:r>
        <w:lastRenderedPageBreak/>
        <w:t xml:space="preserve">Name of preceptor </w:t>
      </w:r>
    </w:p>
    <w:p w:rsidR="00844F97" w:rsidRDefault="008C1E98">
      <w:pPr>
        <w:numPr>
          <w:ilvl w:val="2"/>
          <w:numId w:val="3"/>
        </w:numPr>
        <w:ind w:right="536" w:hanging="360"/>
      </w:pPr>
      <w:r>
        <w:t xml:space="preserve">Description of each clinical site: </w:t>
      </w:r>
    </w:p>
    <w:p w:rsidR="00844F97" w:rsidRDefault="008C1E98">
      <w:pPr>
        <w:numPr>
          <w:ilvl w:val="3"/>
          <w:numId w:val="3"/>
        </w:numPr>
        <w:ind w:right="536" w:hanging="360"/>
      </w:pPr>
      <w:r>
        <w:t xml:space="preserve">Populations served </w:t>
      </w:r>
    </w:p>
    <w:p w:rsidR="00844F97" w:rsidRDefault="008C1E98">
      <w:pPr>
        <w:numPr>
          <w:ilvl w:val="3"/>
          <w:numId w:val="3"/>
        </w:numPr>
        <w:ind w:right="536" w:hanging="360"/>
      </w:pPr>
      <w:r>
        <w:t xml:space="preserve">Socioeconomic background </w:t>
      </w:r>
    </w:p>
    <w:p w:rsidR="00844F97" w:rsidRDefault="008C1E98">
      <w:pPr>
        <w:numPr>
          <w:ilvl w:val="3"/>
          <w:numId w:val="3"/>
        </w:numPr>
        <w:ind w:right="536" w:hanging="360"/>
      </w:pPr>
      <w:r>
        <w:t xml:space="preserve">Cultural differences </w:t>
      </w:r>
    </w:p>
    <w:p w:rsidR="00844F97" w:rsidRDefault="008C1E98">
      <w:pPr>
        <w:numPr>
          <w:ilvl w:val="3"/>
          <w:numId w:val="3"/>
        </w:numPr>
        <w:ind w:right="536" w:hanging="360"/>
      </w:pPr>
      <w:r>
        <w:t xml:space="preserve">Common issues for this community </w:t>
      </w:r>
    </w:p>
    <w:p w:rsidR="00844F97" w:rsidRDefault="008C1E98">
      <w:pPr>
        <w:numPr>
          <w:ilvl w:val="3"/>
          <w:numId w:val="3"/>
        </w:numPr>
        <w:ind w:right="536" w:hanging="360"/>
      </w:pPr>
      <w:r>
        <w:t xml:space="preserve">Types of patients seen (clinical issues/diagnoses) </w:t>
      </w:r>
    </w:p>
    <w:p w:rsidR="00844F97" w:rsidRDefault="008C1E98">
      <w:pPr>
        <w:numPr>
          <w:ilvl w:val="1"/>
          <w:numId w:val="3"/>
        </w:numPr>
        <w:ind w:right="536" w:hanging="271"/>
      </w:pPr>
      <w:r>
        <w:t xml:space="preserve">Summary clinical report for entire program (from Typhon) </w:t>
      </w:r>
    </w:p>
    <w:p w:rsidR="00844F97" w:rsidRDefault="008C1E98">
      <w:pPr>
        <w:numPr>
          <w:ilvl w:val="1"/>
          <w:numId w:val="3"/>
        </w:numPr>
        <w:ind w:right="536" w:hanging="271"/>
      </w:pPr>
      <w:r>
        <w:t xml:space="preserve">Summary of the requirements for entry into NP practice in the student’s state of residency </w:t>
      </w:r>
    </w:p>
    <w:p w:rsidR="00844F97" w:rsidRDefault="008C1E98">
      <w:pPr>
        <w:numPr>
          <w:ilvl w:val="1"/>
          <w:numId w:val="3"/>
        </w:numPr>
        <w:ind w:right="536" w:hanging="271"/>
      </w:pPr>
      <w:r>
        <w:t xml:space="preserve">List courses taken (students are strongly advised to retain copies of their course syllabi for their own records for possible licensing purposes and DNP program requirements) </w:t>
      </w:r>
    </w:p>
    <w:p w:rsidR="00844F97" w:rsidRDefault="008C1E98">
      <w:pPr>
        <w:numPr>
          <w:ilvl w:val="1"/>
          <w:numId w:val="3"/>
        </w:numPr>
        <w:ind w:right="536" w:hanging="271"/>
      </w:pPr>
      <w:r>
        <w:t xml:space="preserve">Completed application for AANP or ANCC certification examination </w:t>
      </w:r>
    </w:p>
    <w:p w:rsidR="00844F97" w:rsidRDefault="008C1E98">
      <w:pPr>
        <w:numPr>
          <w:ilvl w:val="1"/>
          <w:numId w:val="3"/>
        </w:numPr>
        <w:spacing w:after="95"/>
        <w:ind w:right="536" w:hanging="271"/>
      </w:pPr>
      <w:r>
        <w:t xml:space="preserve">Copy of completed state-specific Board of Nursing Nurse Practitioner application </w:t>
      </w:r>
    </w:p>
    <w:p w:rsidR="00844F97" w:rsidRDefault="008C1E98">
      <w:pPr>
        <w:numPr>
          <w:ilvl w:val="1"/>
          <w:numId w:val="3"/>
        </w:numPr>
        <w:spacing w:after="92"/>
        <w:ind w:right="536" w:hanging="271"/>
      </w:pPr>
      <w:r>
        <w:t xml:space="preserve">Collaborative practice agreement, if applicable </w:t>
      </w:r>
    </w:p>
    <w:p w:rsidR="00844F97" w:rsidRDefault="008C1E98">
      <w:pPr>
        <w:numPr>
          <w:ilvl w:val="1"/>
          <w:numId w:val="3"/>
        </w:numPr>
        <w:ind w:right="536" w:hanging="271"/>
      </w:pPr>
      <w:r>
        <w:t xml:space="preserve">Plan for growth: </w:t>
      </w:r>
    </w:p>
    <w:p w:rsidR="00844F97" w:rsidRDefault="008C1E98">
      <w:pPr>
        <w:numPr>
          <w:ilvl w:val="2"/>
          <w:numId w:val="3"/>
        </w:numPr>
        <w:ind w:right="536" w:hanging="360"/>
      </w:pPr>
      <w:r>
        <w:t>Continuing education (professional/CEU requirements of student’s Board of Nursing) 2.</w:t>
      </w:r>
      <w:r>
        <w:rPr>
          <w:rFonts w:ascii="Arial" w:eastAsia="Arial" w:hAnsi="Arial" w:cs="Arial"/>
        </w:rPr>
        <w:t xml:space="preserve"> </w:t>
      </w:r>
      <w:r>
        <w:t xml:space="preserve">Role transition </w:t>
      </w:r>
    </w:p>
    <w:p w:rsidR="00844F97" w:rsidRDefault="008C1E98">
      <w:pPr>
        <w:numPr>
          <w:ilvl w:val="2"/>
          <w:numId w:val="4"/>
        </w:numPr>
        <w:ind w:right="536" w:hanging="360"/>
      </w:pPr>
      <w:r>
        <w:t xml:space="preserve">Participation in professional organization </w:t>
      </w:r>
    </w:p>
    <w:p w:rsidR="00844F97" w:rsidRDefault="008C1E98">
      <w:pPr>
        <w:numPr>
          <w:ilvl w:val="2"/>
          <w:numId w:val="4"/>
        </w:numPr>
        <w:spacing w:after="95"/>
        <w:ind w:right="536" w:hanging="360"/>
      </w:pPr>
      <w:r>
        <w:t xml:space="preserve">Future leadership roles </w:t>
      </w:r>
    </w:p>
    <w:p w:rsidR="00844F97" w:rsidRDefault="008C1E98">
      <w:pPr>
        <w:spacing w:after="0" w:line="259" w:lineRule="auto"/>
        <w:ind w:left="97" w:hanging="10"/>
      </w:pPr>
      <w:r>
        <w:rPr>
          <w:b/>
        </w:rPr>
        <w:t xml:space="preserve">Due: Week 15 </w:t>
      </w:r>
    </w:p>
    <w:p w:rsidR="00844F97" w:rsidRDefault="008C1E98">
      <w:pPr>
        <w:spacing w:after="0" w:line="259" w:lineRule="auto"/>
        <w:ind w:left="0" w:firstLine="0"/>
      </w:pPr>
      <w:r>
        <w:rPr>
          <w:b/>
          <w:sz w:val="21"/>
        </w:rPr>
        <w:t xml:space="preserve"> </w:t>
      </w:r>
    </w:p>
    <w:p w:rsidR="00844F97" w:rsidRDefault="008C1E98">
      <w:pPr>
        <w:spacing w:after="39"/>
        <w:ind w:left="111" w:hanging="10"/>
      </w:pPr>
      <w:r>
        <w:rPr>
          <w:i/>
        </w:rPr>
        <w:t>This assignment relates to Student Outcome 2.</w:t>
      </w:r>
      <w:r>
        <w:rPr>
          <w:i/>
          <w:sz w:val="20"/>
        </w:rPr>
        <w:t xml:space="preserve"> </w:t>
      </w:r>
    </w:p>
    <w:p w:rsidR="00844F97" w:rsidRDefault="008C1E98">
      <w:pPr>
        <w:spacing w:after="0" w:line="259" w:lineRule="auto"/>
        <w:ind w:left="0" w:firstLine="0"/>
      </w:pPr>
      <w:r>
        <w:rPr>
          <w:i/>
          <w:sz w:val="27"/>
        </w:rPr>
        <w:t xml:space="preserve"> </w:t>
      </w:r>
    </w:p>
    <w:p w:rsidR="00844F97" w:rsidRDefault="008C1E98">
      <w:pPr>
        <w:spacing w:after="0" w:line="259" w:lineRule="auto"/>
        <w:ind w:left="101" w:firstLine="0"/>
      </w:pPr>
      <w:r>
        <w:rPr>
          <w:i/>
        </w:rPr>
        <w:t xml:space="preserve"> </w:t>
      </w:r>
    </w:p>
    <w:p w:rsidR="00844F97" w:rsidRDefault="008C1E98">
      <w:pPr>
        <w:spacing w:after="15" w:line="259" w:lineRule="auto"/>
        <w:ind w:left="0" w:firstLine="0"/>
      </w:pPr>
      <w:r>
        <w:rPr>
          <w:i/>
          <w:sz w:val="19"/>
        </w:rPr>
        <w:t xml:space="preserve"> </w:t>
      </w:r>
    </w:p>
    <w:p w:rsidR="00844F97" w:rsidRDefault="008C1E98">
      <w:pPr>
        <w:spacing w:after="0" w:line="259" w:lineRule="auto"/>
        <w:ind w:left="97" w:hanging="10"/>
      </w:pPr>
      <w:r>
        <w:rPr>
          <w:b/>
        </w:rPr>
        <w:t xml:space="preserve">Class Participation (10% of course grade) </w:t>
      </w:r>
    </w:p>
    <w:p w:rsidR="00844F97" w:rsidRDefault="008C1E98">
      <w:pPr>
        <w:spacing w:after="0" w:line="259" w:lineRule="auto"/>
        <w:ind w:left="0" w:firstLine="0"/>
      </w:pPr>
      <w:r>
        <w:rPr>
          <w:b/>
        </w:rPr>
        <w:t xml:space="preserve"> </w:t>
      </w:r>
    </w:p>
    <w:p w:rsidR="00844F97" w:rsidRDefault="008C1E98">
      <w:pPr>
        <w:ind w:left="114"/>
      </w:pPr>
      <w:r>
        <w:t xml:space="preserve">In preparation for weekly, synchronous class sessions, students will be expected to complete and submit weekly class preparation assignments. These weekly asynchronous assignments/reflections/questions will be graded according to a rubric. </w:t>
      </w:r>
    </w:p>
    <w:p w:rsidR="00844F97" w:rsidRDefault="008C1E98">
      <w:pPr>
        <w:spacing w:after="0" w:line="259" w:lineRule="auto"/>
        <w:ind w:left="0" w:firstLine="0"/>
      </w:pPr>
      <w:r>
        <w:rPr>
          <w:sz w:val="21"/>
        </w:rPr>
        <w:t xml:space="preserve"> </w:t>
      </w:r>
    </w:p>
    <w:p w:rsidR="00844F97" w:rsidRDefault="008C1E98">
      <w:pPr>
        <w:ind w:left="114"/>
      </w:pPr>
      <w:r>
        <w:t xml:space="preserve">A significant amount of time (online synchronous) will be spent discussing core course content. A variety of techniques will be used to assist in stimulating a more meaningful learning environment. In order to get the full benefit of the learning experience, it is the expectation that every student will fully prepare and participate. Active presence in class (synchronous sessions), along with preparation by having read and completed the assignments, and full participation in discussion and activities are essential for a quality student learning experience. </w:t>
      </w:r>
    </w:p>
    <w:p w:rsidR="00844F97" w:rsidRDefault="008C1E98">
      <w:pPr>
        <w:spacing w:after="0" w:line="259" w:lineRule="auto"/>
        <w:ind w:left="0" w:firstLine="0"/>
      </w:pPr>
      <w:r>
        <w:rPr>
          <w:sz w:val="21"/>
        </w:rPr>
        <w:t xml:space="preserve"> </w:t>
      </w:r>
    </w:p>
    <w:p w:rsidR="00844F97" w:rsidRDefault="008C1E98">
      <w:pPr>
        <w:ind w:left="114" w:right="93"/>
      </w:pPr>
      <w:r>
        <w:t xml:space="preserve">Students must, at all times, adhere to the Virtual Academic Center classroom decorum standards. A copy of this has been placed for your review in the course Documents and Files section. Take some time to review this document and understand your role and responsibilities as a virtual student. Behavior that consistently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w:t>
      </w:r>
    </w:p>
    <w:p w:rsidR="00844F97" w:rsidRDefault="008C1E98">
      <w:pPr>
        <w:spacing w:after="0" w:line="259" w:lineRule="auto"/>
        <w:ind w:left="0" w:firstLine="0"/>
      </w:pPr>
      <w:r>
        <w:t xml:space="preserve"> </w:t>
      </w:r>
    </w:p>
    <w:p w:rsidR="00844F97" w:rsidRDefault="008C1E98">
      <w:pPr>
        <w:ind w:left="114" w:right="93"/>
      </w:pPr>
      <w:r>
        <w:t xml:space="preserve">Class participation is based on attendance and participation in both asynchronous work and synchronous sessions. Class attendance is mandatory. The presence (and absence) of students greatly affects the learning </w:t>
      </w:r>
      <w:r>
        <w:lastRenderedPageBreak/>
        <w:t xml:space="preserve">experience of others. If a student anticipates missing a class or is ill, he or she will be expected to notify the instructor within 24 hours of the missed deadline or synchronous class session. </w:t>
      </w:r>
    </w:p>
    <w:p w:rsidR="00844F97" w:rsidRDefault="008C1E98">
      <w:pPr>
        <w:spacing w:after="0" w:line="259" w:lineRule="auto"/>
        <w:ind w:left="0" w:firstLine="0"/>
      </w:pPr>
      <w:r>
        <w:rPr>
          <w:sz w:val="21"/>
        </w:rPr>
        <w:t xml:space="preserve"> </w:t>
      </w:r>
    </w:p>
    <w:p w:rsidR="00844F97" w:rsidRDefault="008C1E98">
      <w:pPr>
        <w:spacing w:after="0" w:line="259" w:lineRule="auto"/>
        <w:ind w:left="97" w:hanging="10"/>
      </w:pPr>
      <w:r>
        <w:rPr>
          <w:b/>
        </w:rPr>
        <w:t xml:space="preserve">Due: Ongoing </w:t>
      </w:r>
    </w:p>
    <w:p w:rsidR="00844F97" w:rsidRDefault="008C1E98">
      <w:pPr>
        <w:spacing w:after="0" w:line="259" w:lineRule="auto"/>
        <w:ind w:left="0" w:firstLine="0"/>
      </w:pPr>
      <w:r>
        <w:rPr>
          <w:b/>
          <w:color w:val="C00000"/>
        </w:rPr>
        <w:t xml:space="preserve"> </w:t>
      </w:r>
    </w:p>
    <w:p w:rsidR="00844F97" w:rsidRDefault="008C1E98">
      <w:pPr>
        <w:ind w:left="9"/>
      </w:pPr>
      <w:r>
        <w:rPr>
          <w:b/>
          <w:color w:val="C00000"/>
        </w:rPr>
        <w:t>Policy on Late or Make-Up Work</w:t>
      </w:r>
      <w:r>
        <w:t xml:space="preserve"> Papers are due on the day and time specified.  Extensions will be granted only for extenuating circumstances.  If the paper is late without permission, the grade will be affected. Papers are due on the day and time specified by the faculty.  An extension for papers or other assignments will be granted only for serious extenuating circumstances with the permission of the faculty. If the paper or other assignment is turned in late without prior permission, there will be an automatic deduction of 10% per day up to 5 days (example- 3 days late results in an automatic 30% deduction from the grade).  After the 5</w:t>
      </w:r>
      <w:r>
        <w:rPr>
          <w:vertAlign w:val="superscript"/>
        </w:rPr>
        <w:t>th</w:t>
      </w:r>
      <w:r>
        <w:t xml:space="preserve"> day the late paper will receive an automatic 0.  </w:t>
      </w:r>
    </w:p>
    <w:p w:rsidR="00844F97" w:rsidRDefault="008C1E98">
      <w:pPr>
        <w:spacing w:after="0" w:line="259" w:lineRule="auto"/>
        <w:ind w:left="0" w:firstLine="0"/>
      </w:pPr>
      <w:r>
        <w:rPr>
          <w:b/>
        </w:rPr>
        <w:t xml:space="preserve"> </w:t>
      </w:r>
    </w:p>
    <w:p w:rsidR="00844F97" w:rsidRDefault="008C1E98">
      <w:pPr>
        <w:ind w:left="114" w:right="536"/>
      </w:pPr>
      <w:r>
        <w:t xml:space="preserve">Class grades will be based on the following: </w:t>
      </w:r>
    </w:p>
    <w:p w:rsidR="00844F97" w:rsidRDefault="008C1E98">
      <w:pPr>
        <w:spacing w:after="0" w:line="259" w:lineRule="auto"/>
        <w:ind w:left="0" w:firstLine="0"/>
      </w:pPr>
      <w:r>
        <w:rPr>
          <w:sz w:val="15"/>
        </w:rPr>
        <w:t xml:space="preserve"> </w:t>
      </w:r>
    </w:p>
    <w:tbl>
      <w:tblPr>
        <w:tblStyle w:val="TableGrid"/>
        <w:tblW w:w="9350" w:type="dxa"/>
        <w:tblInd w:w="107" w:type="dxa"/>
        <w:tblCellMar>
          <w:top w:w="49" w:type="dxa"/>
          <w:left w:w="2" w:type="dxa"/>
          <w:bottom w:w="0" w:type="dxa"/>
          <w:right w:w="53" w:type="dxa"/>
        </w:tblCellMar>
        <w:tblLook w:val="04A0" w:firstRow="1" w:lastRow="0" w:firstColumn="1" w:lastColumn="0" w:noHBand="0" w:noVBand="1"/>
      </w:tblPr>
      <w:tblGrid>
        <w:gridCol w:w="2364"/>
        <w:gridCol w:w="2325"/>
        <w:gridCol w:w="2336"/>
        <w:gridCol w:w="2325"/>
      </w:tblGrid>
      <w:tr w:rsidR="00844F97">
        <w:trPr>
          <w:trHeight w:val="257"/>
        </w:trPr>
        <w:tc>
          <w:tcPr>
            <w:tcW w:w="4690" w:type="dxa"/>
            <w:gridSpan w:val="2"/>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52" w:firstLine="0"/>
              <w:jc w:val="center"/>
            </w:pPr>
            <w:r>
              <w:rPr>
                <w:b/>
                <w:color w:val="FFFFFF"/>
              </w:rPr>
              <w:t xml:space="preserve">Class Grades </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40" w:firstLine="0"/>
              <w:jc w:val="center"/>
            </w:pPr>
            <w:r>
              <w:rPr>
                <w:b/>
                <w:color w:val="FFFFFF"/>
              </w:rPr>
              <w:t xml:space="preserve">Final Grade </w:t>
            </w:r>
          </w:p>
        </w:tc>
      </w:tr>
      <w:tr w:rsidR="00844F97">
        <w:trPr>
          <w:trHeight w:val="268"/>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3.85–4.00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A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93–100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A </w:t>
            </w:r>
          </w:p>
        </w:tc>
      </w:tr>
      <w:tr w:rsidR="00844F97">
        <w:trPr>
          <w:trHeight w:val="259"/>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3.60–3.84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A–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90–92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A– </w:t>
            </w:r>
          </w:p>
        </w:tc>
      </w:tr>
      <w:tr w:rsidR="00844F97">
        <w:trPr>
          <w:trHeight w:val="266"/>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3.25–3.59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87–89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r>
      <w:tr w:rsidR="00844F97">
        <w:trPr>
          <w:trHeight w:val="264"/>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2.90–3.24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83–86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r>
      <w:tr w:rsidR="00844F97">
        <w:trPr>
          <w:trHeight w:val="262"/>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2.60–2.89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80–82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B– </w:t>
            </w:r>
          </w:p>
        </w:tc>
      </w:tr>
      <w:tr w:rsidR="00844F97">
        <w:trPr>
          <w:trHeight w:val="264"/>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2.25–2.59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C+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77–79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C+ </w:t>
            </w:r>
          </w:p>
        </w:tc>
      </w:tr>
      <w:tr w:rsidR="00844F97">
        <w:trPr>
          <w:trHeight w:val="259"/>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5" w:firstLine="0"/>
              <w:jc w:val="right"/>
            </w:pPr>
            <w:r>
              <w:t xml:space="preserve">1.90–2.24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C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73–76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C </w:t>
            </w:r>
          </w:p>
        </w:tc>
      </w:tr>
      <w:tr w:rsidR="00844F97">
        <w:trPr>
          <w:trHeight w:val="266"/>
        </w:trPr>
        <w:tc>
          <w:tcPr>
            <w:tcW w:w="2365"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 w:firstLine="0"/>
            </w:pPr>
            <w:r>
              <w:t xml:space="preserve">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right="53" w:firstLine="0"/>
              <w:jc w:val="right"/>
            </w:pPr>
            <w:r>
              <w:t xml:space="preserve">70–72 </w:t>
            </w:r>
          </w:p>
        </w:tc>
        <w:tc>
          <w:tcPr>
            <w:tcW w:w="2324"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1" w:firstLine="0"/>
            </w:pPr>
            <w:r>
              <w:t xml:space="preserve">C– </w:t>
            </w:r>
          </w:p>
        </w:tc>
      </w:tr>
    </w:tbl>
    <w:p w:rsidR="00844F97" w:rsidRDefault="008C1E98">
      <w:pPr>
        <w:spacing w:after="0" w:line="259" w:lineRule="auto"/>
        <w:ind w:left="0" w:firstLine="0"/>
      </w:pPr>
      <w:r>
        <w:rPr>
          <w:sz w:val="20"/>
        </w:rPr>
        <w:t xml:space="preserve"> </w:t>
      </w:r>
    </w:p>
    <w:p w:rsidR="00844F97" w:rsidRDefault="008C1E98">
      <w:pPr>
        <w:spacing w:after="8" w:line="259" w:lineRule="auto"/>
        <w:ind w:left="0" w:firstLine="0"/>
      </w:pPr>
      <w:r>
        <w:rPr>
          <w:sz w:val="19"/>
        </w:rPr>
        <w:t xml:space="preserve"> </w:t>
      </w:r>
    </w:p>
    <w:p w:rsidR="00844F97" w:rsidRDefault="008C1E98">
      <w:pPr>
        <w:ind w:left="114" w:right="102"/>
      </w:pPr>
      <w:r>
        <w:t xml:space="preserve">Within the School of Social Work, grades are determined in each class based on the following standards, which have been established by the faculty of the School: (1) Grades of A or A– are reserved for student work that not only demonstrates very good mastery of content but that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that is judged to be very good. This grade denotes that a student has demonstrated a more-than-competent understanding of the material being tested in the assignment. (3) A grade of B will be given to student work that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rsidR="00844F97" w:rsidRDefault="008C1E98">
      <w:pPr>
        <w:spacing w:after="0" w:line="259" w:lineRule="auto"/>
        <w:ind w:left="101" w:firstLine="0"/>
      </w:pPr>
      <w:r>
        <w:t xml:space="preserve"> </w:t>
      </w:r>
    </w:p>
    <w:p w:rsidR="00844F97" w:rsidRDefault="008C1E98">
      <w:pPr>
        <w:ind w:left="9"/>
      </w:pPr>
      <w:r>
        <w:t xml:space="preserve">As a professional school, class attendance and participation is an essential part of your professional training and development at the USC Suzanne </w:t>
      </w:r>
      <w:proofErr w:type="spellStart"/>
      <w:r>
        <w:t>Dworak</w:t>
      </w:r>
      <w:proofErr w:type="spellEnd"/>
      <w:r>
        <w:t>-Peck School of Social Work. You are expected to attend all classes and meaningfully participate. For Ground courses,</w:t>
      </w:r>
      <w:r>
        <w:rPr>
          <w:b/>
        </w:rPr>
        <w:t xml:space="preserve"> </w:t>
      </w:r>
      <w:r>
        <w:t xml:space="preserve">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w:t>
      </w:r>
      <w:r>
        <w:lastRenderedPageBreak/>
        <w:t xml:space="preserve">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844F97" w:rsidRDefault="008C1E98">
      <w:pPr>
        <w:spacing w:after="0" w:line="264" w:lineRule="auto"/>
        <w:ind w:left="0" w:right="6735" w:firstLine="0"/>
      </w:pPr>
      <w:r>
        <w:t xml:space="preserve">  </w:t>
      </w:r>
      <w:r>
        <w:tab/>
        <w:t xml:space="preserve"> </w:t>
      </w:r>
    </w:p>
    <w:p w:rsidR="00844F97" w:rsidRDefault="008C1E98">
      <w:pPr>
        <w:spacing w:after="0" w:line="259" w:lineRule="auto"/>
        <w:ind w:left="0" w:firstLine="0"/>
      </w:pPr>
      <w:r>
        <w:t xml:space="preserve"> </w:t>
      </w:r>
    </w:p>
    <w:p w:rsidR="00844F97" w:rsidRDefault="008C1E98">
      <w:pPr>
        <w:spacing w:after="0" w:line="259" w:lineRule="auto"/>
        <w:ind w:left="101" w:firstLine="0"/>
      </w:pPr>
      <w:r>
        <w:t xml:space="preserve"> </w:t>
      </w:r>
    </w:p>
    <w:p w:rsidR="00844F97" w:rsidRDefault="008C1E98">
      <w:pPr>
        <w:spacing w:after="0" w:line="259" w:lineRule="auto"/>
        <w:ind w:left="0" w:firstLine="0"/>
      </w:pPr>
      <w:r>
        <w:rPr>
          <w:sz w:val="24"/>
        </w:rPr>
        <w:t xml:space="preserve"> </w:t>
      </w:r>
    </w:p>
    <w:p w:rsidR="00844F97" w:rsidRDefault="008C1E98">
      <w:pPr>
        <w:spacing w:after="45" w:line="259" w:lineRule="auto"/>
        <w:ind w:left="0" w:firstLine="0"/>
      </w:pPr>
      <w:r>
        <w:rPr>
          <w:sz w:val="19"/>
        </w:rPr>
        <w:t xml:space="preserve"> </w:t>
      </w:r>
    </w:p>
    <w:p w:rsidR="00844F97" w:rsidRDefault="008C1E98">
      <w:pPr>
        <w:pStyle w:val="Heading1"/>
        <w:spacing w:after="258"/>
        <w:ind w:left="825" w:hanging="720"/>
      </w:pPr>
      <w:r>
        <w:t xml:space="preserve">Required and Supplementary Instructional Materials and Resources </w:t>
      </w:r>
    </w:p>
    <w:p w:rsidR="00844F97" w:rsidRDefault="008C1E98">
      <w:pPr>
        <w:spacing w:after="245" w:line="259" w:lineRule="auto"/>
        <w:ind w:left="831" w:hanging="10"/>
      </w:pPr>
      <w:r>
        <w:rPr>
          <w:b/>
        </w:rPr>
        <w:t xml:space="preserve">Required Textbooks: </w:t>
      </w:r>
    </w:p>
    <w:p w:rsidR="00844F97" w:rsidRDefault="008C1E98">
      <w:pPr>
        <w:spacing w:after="38" w:line="443" w:lineRule="auto"/>
        <w:ind w:left="720" w:hanging="720"/>
      </w:pPr>
      <w:proofErr w:type="spellStart"/>
      <w:r>
        <w:t>Dunphy</w:t>
      </w:r>
      <w:proofErr w:type="spellEnd"/>
      <w:r>
        <w:t xml:space="preserve">, L. M., </w:t>
      </w:r>
      <w:proofErr w:type="spellStart"/>
      <w:r>
        <w:t>Winland</w:t>
      </w:r>
      <w:proofErr w:type="spellEnd"/>
      <w:r>
        <w:t>-Brown, J. E., Por</w:t>
      </w:r>
      <w:r w:rsidR="001D6E19">
        <w:t>ter, B. O., &amp;Thomas, D. J. (2019</w:t>
      </w:r>
      <w:r>
        <w:t xml:space="preserve">). </w:t>
      </w:r>
      <w:r>
        <w:rPr>
          <w:i/>
        </w:rPr>
        <w:t xml:space="preserve">Primary care: The art and science of advanced practice nursing </w:t>
      </w:r>
      <w:r w:rsidR="001D6E19">
        <w:t>(5</w:t>
      </w:r>
      <w:r>
        <w:rPr>
          <w:sz w:val="34"/>
          <w:vertAlign w:val="superscript"/>
        </w:rPr>
        <w:t xml:space="preserve">th </w:t>
      </w:r>
      <w:proofErr w:type="gramStart"/>
      <w:r>
        <w:t>ed</w:t>
      </w:r>
      <w:proofErr w:type="gramEnd"/>
      <w:r>
        <w:t xml:space="preserve">.). </w:t>
      </w:r>
      <w:proofErr w:type="spellStart"/>
      <w:r>
        <w:t>Philadeliphia</w:t>
      </w:r>
      <w:proofErr w:type="spellEnd"/>
      <w:r>
        <w:t xml:space="preserve">: FA Davis Company. ISBN -13: 9780803695290 </w:t>
      </w:r>
    </w:p>
    <w:p w:rsidR="00844F97" w:rsidRDefault="008C1E98">
      <w:pPr>
        <w:spacing w:after="226" w:line="259" w:lineRule="auto"/>
        <w:ind w:left="731" w:hanging="10"/>
      </w:pPr>
      <w:r>
        <w:rPr>
          <w:b/>
        </w:rPr>
        <w:t xml:space="preserve">Recommended Textbooks: </w:t>
      </w:r>
    </w:p>
    <w:p w:rsidR="00844F97" w:rsidRDefault="008C1E98">
      <w:pPr>
        <w:spacing w:after="189" w:line="473" w:lineRule="auto"/>
        <w:ind w:left="825" w:hanging="720"/>
      </w:pPr>
      <w:r>
        <w:t xml:space="preserve">Burns, C. E., Dunn, A. M., Brady, M. A., Starr, M. B., </w:t>
      </w:r>
      <w:proofErr w:type="spellStart"/>
      <w:r>
        <w:t>Blosser</w:t>
      </w:r>
      <w:proofErr w:type="spellEnd"/>
      <w:r>
        <w:t xml:space="preserve">, C. G., &amp; </w:t>
      </w:r>
      <w:proofErr w:type="spellStart"/>
      <w:r>
        <w:t>Garzon</w:t>
      </w:r>
      <w:proofErr w:type="spellEnd"/>
      <w:r>
        <w:t xml:space="preserve">, D. L. (2017). </w:t>
      </w:r>
      <w:r>
        <w:rPr>
          <w:i/>
        </w:rPr>
        <w:t xml:space="preserve">Pediatric primary care </w:t>
      </w:r>
      <w:r>
        <w:t xml:space="preserve">(6th </w:t>
      </w:r>
      <w:proofErr w:type="gramStart"/>
      <w:r>
        <w:t>ed</w:t>
      </w:r>
      <w:proofErr w:type="gramEnd"/>
      <w:r>
        <w:t xml:space="preserve">.). Philadelphia, PA: Elsevier/Saunders. ISBN: 9780323243384 </w:t>
      </w:r>
    </w:p>
    <w:p w:rsidR="00844F97" w:rsidRDefault="008C1E98">
      <w:pPr>
        <w:spacing w:after="258"/>
        <w:ind w:left="114" w:right="536"/>
      </w:pPr>
      <w:r>
        <w:t xml:space="preserve">Hagan, J.F., Shaw, J.S., &amp; Duncan, P. (2017). </w:t>
      </w:r>
      <w:r>
        <w:rPr>
          <w:i/>
        </w:rPr>
        <w:t xml:space="preserve">Bright Futures </w:t>
      </w:r>
      <w:r>
        <w:t>(4</w:t>
      </w:r>
      <w:r>
        <w:rPr>
          <w:vertAlign w:val="superscript"/>
        </w:rPr>
        <w:t>th</w:t>
      </w:r>
      <w:r>
        <w:t xml:space="preserve"> </w:t>
      </w:r>
      <w:proofErr w:type="gramStart"/>
      <w:r>
        <w:t>ed</w:t>
      </w:r>
      <w:proofErr w:type="gramEnd"/>
      <w:r>
        <w:t xml:space="preserve">.). Elk Grove Village, IL. ISBN </w:t>
      </w:r>
    </w:p>
    <w:p w:rsidR="00844F97" w:rsidRDefault="008C1E98">
      <w:pPr>
        <w:spacing w:after="216" w:line="259" w:lineRule="auto"/>
        <w:ind w:left="821" w:firstLine="0"/>
      </w:pPr>
      <w:r>
        <w:rPr>
          <w:color w:val="202020"/>
          <w:sz w:val="20"/>
        </w:rPr>
        <w:t>978-1-61002-022-0</w:t>
      </w:r>
      <w:r>
        <w:t xml:space="preserve"> </w:t>
      </w:r>
    </w:p>
    <w:p w:rsidR="00844F97" w:rsidRDefault="008C1E98">
      <w:pPr>
        <w:spacing w:after="101" w:line="259" w:lineRule="auto"/>
        <w:ind w:left="831" w:hanging="10"/>
      </w:pPr>
      <w:r>
        <w:rPr>
          <w:b/>
        </w:rPr>
        <w:t xml:space="preserve">Recommended Guidebook for APA Formatting: </w:t>
      </w:r>
    </w:p>
    <w:p w:rsidR="00844F97" w:rsidRDefault="008C1E98">
      <w:pPr>
        <w:spacing w:after="241"/>
        <w:ind w:left="111" w:hanging="10"/>
      </w:pPr>
      <w:r>
        <w:t xml:space="preserve">American Psychological Association (2019). </w:t>
      </w:r>
      <w:r>
        <w:rPr>
          <w:i/>
        </w:rPr>
        <w:t xml:space="preserve">Publication manual of the American Psychological </w:t>
      </w:r>
    </w:p>
    <w:p w:rsidR="00844F97" w:rsidRDefault="008C1E98">
      <w:pPr>
        <w:spacing w:after="234"/>
        <w:ind w:left="830" w:right="536"/>
      </w:pPr>
      <w:r>
        <w:rPr>
          <w:i/>
        </w:rPr>
        <w:t xml:space="preserve">Association </w:t>
      </w:r>
      <w:r>
        <w:t xml:space="preserve">(7th </w:t>
      </w:r>
      <w:proofErr w:type="gramStart"/>
      <w:r>
        <w:t>ed</w:t>
      </w:r>
      <w:proofErr w:type="gramEnd"/>
      <w:r>
        <w:t xml:space="preserve">.). Washington, D.C.: American Psychological Association. ISBN-13: </w:t>
      </w:r>
    </w:p>
    <w:p w:rsidR="00844F97" w:rsidRDefault="008C1E98">
      <w:pPr>
        <w:spacing w:after="228" w:line="259" w:lineRule="auto"/>
        <w:ind w:left="821" w:firstLine="0"/>
      </w:pPr>
      <w:r>
        <w:rPr>
          <w:rFonts w:ascii="Arial" w:eastAsia="Arial" w:hAnsi="Arial" w:cs="Arial"/>
          <w:color w:val="21282D"/>
          <w:sz w:val="21"/>
        </w:rPr>
        <w:t>9781433832161</w:t>
      </w:r>
      <w:r>
        <w:t xml:space="preserve"> </w:t>
      </w:r>
    </w:p>
    <w:p w:rsidR="00844F97" w:rsidRDefault="008C1E98">
      <w:pPr>
        <w:spacing w:after="39"/>
        <w:ind w:left="105" w:right="536" w:firstLine="720"/>
      </w:pPr>
      <w:r>
        <w:rPr>
          <w:b/>
          <w:i/>
        </w:rPr>
        <w:t xml:space="preserve">Note: </w:t>
      </w:r>
      <w:r>
        <w:t xml:space="preserve">Additional required and recommended readings may be assigned by the instructor throughout the course. </w:t>
      </w:r>
    </w:p>
    <w:p w:rsidR="007716A2" w:rsidRDefault="007716A2">
      <w:pPr>
        <w:spacing w:after="39"/>
        <w:ind w:left="105" w:right="536" w:firstLine="720"/>
      </w:pPr>
    </w:p>
    <w:p w:rsidR="007716A2" w:rsidRDefault="007716A2">
      <w:pPr>
        <w:spacing w:after="39"/>
        <w:ind w:left="105" w:right="536" w:firstLine="720"/>
      </w:pPr>
    </w:p>
    <w:p w:rsidR="007716A2" w:rsidRPr="007716A2" w:rsidRDefault="007716A2" w:rsidP="007716A2">
      <w:pPr>
        <w:pStyle w:val="BodyText"/>
        <w:tabs>
          <w:tab w:val="left" w:pos="6637"/>
        </w:tabs>
        <w:rPr>
          <w:color w:val="FF0000"/>
        </w:rPr>
      </w:pPr>
      <w:r w:rsidRPr="007716A2">
        <w:rPr>
          <w:color w:val="FF0000"/>
          <w:spacing w:val="-1"/>
        </w:rPr>
        <w:t xml:space="preserve">   </w:t>
      </w:r>
      <w:r w:rsidRPr="007716A2">
        <w:rPr>
          <w:color w:val="FF0000"/>
          <w:spacing w:val="2"/>
        </w:rPr>
        <w:t xml:space="preserve"> NURS 607              S</w:t>
      </w:r>
      <w:r w:rsidRPr="007716A2">
        <w:rPr>
          <w:color w:val="FF0000"/>
          <w:spacing w:val="-3"/>
        </w:rPr>
        <w:t>ummer</w:t>
      </w:r>
      <w:r w:rsidRPr="007716A2">
        <w:rPr>
          <w:color w:val="FF0000"/>
          <w:spacing w:val="1"/>
        </w:rPr>
        <w:t xml:space="preserve"> </w:t>
      </w:r>
      <w:r w:rsidRPr="007716A2">
        <w:rPr>
          <w:color w:val="FF0000"/>
        </w:rPr>
        <w:t>12</w:t>
      </w:r>
      <w:r w:rsidRPr="007716A2">
        <w:rPr>
          <w:color w:val="FF0000"/>
          <w:spacing w:val="4"/>
        </w:rPr>
        <w:t xml:space="preserve"> </w:t>
      </w:r>
      <w:r w:rsidRPr="007716A2">
        <w:rPr>
          <w:color w:val="FF0000"/>
          <w:spacing w:val="-2"/>
        </w:rPr>
        <w:t>Unit</w:t>
      </w:r>
      <w:r w:rsidRPr="007716A2">
        <w:rPr>
          <w:color w:val="FF0000"/>
          <w:spacing w:val="3"/>
        </w:rPr>
        <w:t xml:space="preserve"> </w:t>
      </w:r>
      <w:r w:rsidRPr="007716A2">
        <w:rPr>
          <w:color w:val="FF0000"/>
        </w:rPr>
        <w:t>Session</w:t>
      </w:r>
      <w:r w:rsidRPr="007716A2">
        <w:rPr>
          <w:color w:val="FF0000"/>
          <w:spacing w:val="-1"/>
        </w:rPr>
        <w:t xml:space="preserve"> </w:t>
      </w:r>
      <w:r w:rsidRPr="007716A2">
        <w:rPr>
          <w:color w:val="FF0000"/>
          <w:spacing w:val="-2"/>
        </w:rPr>
        <w:t>VAC</w:t>
      </w:r>
      <w:r w:rsidRPr="007716A2">
        <w:rPr>
          <w:color w:val="FF0000"/>
          <w:spacing w:val="3"/>
        </w:rPr>
        <w:t xml:space="preserve"> </w:t>
      </w:r>
      <w:r w:rsidRPr="007716A2">
        <w:rPr>
          <w:color w:val="FF0000"/>
          <w:spacing w:val="-1"/>
        </w:rPr>
        <w:t>Topics</w:t>
      </w:r>
      <w:r w:rsidR="00872149">
        <w:rPr>
          <w:color w:val="FF0000"/>
          <w:spacing w:val="-1"/>
        </w:rPr>
        <w:t xml:space="preserve"> Course overview</w:t>
      </w:r>
      <w:r w:rsidRPr="007716A2">
        <w:rPr>
          <w:color w:val="FF0000"/>
          <w:spacing w:val="-1"/>
        </w:rPr>
        <w:tab/>
        <w:t xml:space="preserve">    </w:t>
      </w:r>
      <w:proofErr w:type="spellStart"/>
      <w:r w:rsidRPr="007716A2">
        <w:rPr>
          <w:color w:val="FF0000"/>
          <w:spacing w:val="-2"/>
        </w:rPr>
        <w:t>Async</w:t>
      </w:r>
      <w:proofErr w:type="spellEnd"/>
      <w:r w:rsidRPr="007716A2">
        <w:rPr>
          <w:color w:val="FF0000"/>
          <w:spacing w:val="2"/>
        </w:rPr>
        <w:t xml:space="preserve"> </w:t>
      </w:r>
      <w:r w:rsidRPr="007716A2">
        <w:rPr>
          <w:color w:val="FF0000"/>
          <w:spacing w:val="-1"/>
        </w:rPr>
        <w:t>Assignments</w:t>
      </w:r>
      <w:r w:rsidRPr="007716A2">
        <w:rPr>
          <w:color w:val="FF0000"/>
        </w:rPr>
        <w:t xml:space="preserve"> </w:t>
      </w:r>
      <w:r w:rsidRPr="007716A2">
        <w:rPr>
          <w:color w:val="FF0000"/>
          <w:spacing w:val="2"/>
        </w:rPr>
        <w:t>by</w:t>
      </w:r>
      <w:r w:rsidRPr="007716A2">
        <w:rPr>
          <w:color w:val="FF0000"/>
          <w:spacing w:val="-6"/>
        </w:rPr>
        <w:t xml:space="preserve"> </w:t>
      </w:r>
      <w:r w:rsidRPr="007716A2">
        <w:rPr>
          <w:color w:val="FF0000"/>
        </w:rPr>
        <w:t>Week</w:t>
      </w:r>
    </w:p>
    <w:tbl>
      <w:tblPr>
        <w:tblW w:w="0" w:type="auto"/>
        <w:tblInd w:w="1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7716A2" w:rsidRPr="00023D91" w:rsidTr="00F0119C">
        <w:trPr>
          <w:trHeight w:hRule="exact" w:val="800"/>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1</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line="225" w:lineRule="exact"/>
              <w:ind w:left="88"/>
              <w:rPr>
                <w:rFonts w:ascii="Times New Roman" w:eastAsia="Times New Roman" w:hAnsi="Times New Roman" w:cs="Times New Roman"/>
              </w:rPr>
            </w:pPr>
            <w:r w:rsidRPr="00023D91">
              <w:rPr>
                <w:rFonts w:ascii="Times New Roman" w:hAnsi="Times New Roman" w:cs="Times New Roman"/>
                <w:spacing w:val="-1"/>
              </w:rPr>
              <w:t>Welcome</w:t>
            </w:r>
            <w:r w:rsidRPr="00023D91">
              <w:rPr>
                <w:rFonts w:ascii="Times New Roman" w:hAnsi="Times New Roman" w:cs="Times New Roman"/>
                <w:spacing w:val="-4"/>
              </w:rPr>
              <w:t xml:space="preserve"> </w:t>
            </w:r>
            <w:r w:rsidRPr="00023D91">
              <w:rPr>
                <w:rFonts w:ascii="Times New Roman" w:hAnsi="Times New Roman" w:cs="Times New Roman"/>
                <w:spacing w:val="2"/>
              </w:rPr>
              <w:t>to</w:t>
            </w:r>
            <w:r w:rsidRPr="00023D91">
              <w:rPr>
                <w:rFonts w:ascii="Times New Roman" w:hAnsi="Times New Roman" w:cs="Times New Roman"/>
                <w:spacing w:val="-5"/>
              </w:rPr>
              <w:t xml:space="preserve"> 607</w:t>
            </w:r>
          </w:p>
          <w:p w:rsidR="007716A2" w:rsidRPr="00023D91" w:rsidRDefault="007716A2" w:rsidP="00F0119C">
            <w:pPr>
              <w:pStyle w:val="TableParagraph"/>
              <w:spacing w:line="225" w:lineRule="exact"/>
              <w:ind w:left="88"/>
              <w:rPr>
                <w:rFonts w:ascii="Times New Roman" w:hAnsi="Times New Roman" w:cs="Times New Roman"/>
                <w:spacing w:val="-1"/>
              </w:rPr>
            </w:pPr>
            <w:r w:rsidRPr="00023D91">
              <w:rPr>
                <w:rFonts w:ascii="Times New Roman" w:hAnsi="Times New Roman" w:cs="Times New Roman"/>
                <w:spacing w:val="-1"/>
              </w:rPr>
              <w:t>Entry into practice: Are you ready?</w:t>
            </w:r>
          </w:p>
          <w:p w:rsidR="007716A2" w:rsidRPr="00023D91" w:rsidRDefault="007716A2" w:rsidP="00F0119C">
            <w:pPr>
              <w:pStyle w:val="TableParagraph"/>
              <w:spacing w:line="225" w:lineRule="exact"/>
              <w:ind w:left="88"/>
              <w:rPr>
                <w:rFonts w:ascii="Times New Roman" w:eastAsia="Times New Roman" w:hAnsi="Times New Roman" w:cs="Times New Roman"/>
              </w:rPr>
            </w:pPr>
            <w:r w:rsidRPr="00023D91">
              <w:rPr>
                <w:rFonts w:ascii="Times New Roman" w:hAnsi="Times New Roman" w:cs="Times New Roman"/>
                <w:spacing w:val="-1"/>
              </w:rPr>
              <w:t>Mental health – mixed topics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7716A2">
            <w:pPr>
              <w:pStyle w:val="TableParagraph"/>
              <w:numPr>
                <w:ilvl w:val="1"/>
                <w:numId w:val="47"/>
              </w:numPr>
              <w:spacing w:before="87"/>
              <w:rPr>
                <w:rFonts w:ascii="Times New Roman" w:eastAsia="Times New Roman" w:hAnsi="Times New Roman" w:cs="Times New Roman"/>
              </w:rPr>
            </w:pPr>
            <w:r w:rsidRPr="00023D91">
              <w:rPr>
                <w:rFonts w:ascii="Times New Roman" w:eastAsia="Times New Roman" w:hAnsi="Times New Roman" w:cs="Times New Roman"/>
              </w:rPr>
              <w:t>–</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1.5</w:t>
            </w:r>
          </w:p>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2.1 – 2.5</w:t>
            </w:r>
          </w:p>
        </w:tc>
      </w:tr>
      <w:tr w:rsidR="007716A2" w:rsidRPr="00023D91" w:rsidTr="00F0119C">
        <w:trPr>
          <w:trHeight w:hRule="exact" w:val="99"/>
        </w:trPr>
        <w:tc>
          <w:tcPr>
            <w:tcW w:w="1126" w:type="dxa"/>
            <w:tcBorders>
              <w:top w:val="single" w:sz="9" w:space="0" w:color="000000"/>
              <w:left w:val="single" w:sz="9" w:space="0" w:color="000000"/>
              <w:bottom w:val="nil"/>
              <w:right w:val="single" w:sz="9" w:space="0" w:color="000000"/>
            </w:tcBorders>
          </w:tcPr>
          <w:p w:rsidR="007716A2" w:rsidRPr="00023D91" w:rsidRDefault="007716A2" w:rsidP="00F0119C"/>
        </w:tc>
        <w:tc>
          <w:tcPr>
            <w:tcW w:w="5403" w:type="dxa"/>
            <w:tcBorders>
              <w:top w:val="single" w:sz="9" w:space="0" w:color="000000"/>
              <w:left w:val="single" w:sz="9" w:space="0" w:color="000000"/>
              <w:bottom w:val="nil"/>
              <w:right w:val="single" w:sz="9" w:space="0" w:color="000000"/>
            </w:tcBorders>
          </w:tcPr>
          <w:p w:rsidR="007716A2" w:rsidRPr="00023D91" w:rsidRDefault="007716A2" w:rsidP="00F0119C"/>
        </w:tc>
        <w:tc>
          <w:tcPr>
            <w:tcW w:w="100" w:type="dxa"/>
            <w:tcBorders>
              <w:top w:val="single" w:sz="9" w:space="0" w:color="000000"/>
              <w:left w:val="single" w:sz="9" w:space="0" w:color="000000"/>
              <w:bottom w:val="nil"/>
              <w:right w:val="nil"/>
            </w:tcBorders>
          </w:tcPr>
          <w:p w:rsidR="007716A2" w:rsidRPr="00023D91" w:rsidRDefault="007716A2" w:rsidP="00F0119C"/>
        </w:tc>
        <w:tc>
          <w:tcPr>
            <w:tcW w:w="2736" w:type="dxa"/>
            <w:tcBorders>
              <w:top w:val="single" w:sz="9" w:space="0" w:color="000000"/>
              <w:left w:val="nil"/>
              <w:bottom w:val="nil"/>
              <w:right w:val="single" w:sz="9" w:space="0" w:color="000000"/>
            </w:tcBorders>
          </w:tcPr>
          <w:p w:rsidR="007716A2" w:rsidRPr="00023D91" w:rsidRDefault="007716A2" w:rsidP="00F0119C"/>
        </w:tc>
      </w:tr>
      <w:tr w:rsidR="007716A2" w:rsidRPr="00023D91" w:rsidTr="00F0119C">
        <w:trPr>
          <w:trHeight w:hRule="exact" w:val="1897"/>
        </w:trPr>
        <w:tc>
          <w:tcPr>
            <w:tcW w:w="1126"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line="219" w:lineRule="exact"/>
              <w:ind w:left="89"/>
              <w:rPr>
                <w:rFonts w:ascii="Times New Roman" w:eastAsia="Times New Roman" w:hAnsi="Times New Roman" w:cs="Times New Roman"/>
              </w:rPr>
            </w:pPr>
            <w:r w:rsidRPr="00023D91">
              <w:rPr>
                <w:rFonts w:ascii="Times New Roman" w:hAnsi="Times New Roman" w:cs="Times New Roman"/>
                <w:b/>
              </w:rPr>
              <w:lastRenderedPageBreak/>
              <w:t>Week</w:t>
            </w:r>
            <w:r w:rsidRPr="00023D91">
              <w:rPr>
                <w:rFonts w:ascii="Times New Roman" w:hAnsi="Times New Roman" w:cs="Times New Roman"/>
                <w:b/>
                <w:spacing w:val="3"/>
              </w:rPr>
              <w:t xml:space="preserve"> </w:t>
            </w:r>
            <w:r w:rsidRPr="00023D91">
              <w:rPr>
                <w:rFonts w:ascii="Times New Roman" w:hAnsi="Times New Roman" w:cs="Times New Roman"/>
                <w:b/>
              </w:rPr>
              <w:t>2</w:t>
            </w:r>
          </w:p>
        </w:tc>
        <w:tc>
          <w:tcPr>
            <w:tcW w:w="5403"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before="2" w:line="229" w:lineRule="auto"/>
              <w:ind w:left="88" w:right="1953"/>
              <w:rPr>
                <w:rFonts w:ascii="Times New Roman" w:hAnsi="Times New Roman" w:cs="Times New Roman"/>
                <w:spacing w:val="-1"/>
              </w:rPr>
            </w:pPr>
            <w:r w:rsidRPr="00023D91">
              <w:rPr>
                <w:rFonts w:ascii="Times New Roman" w:hAnsi="Times New Roman" w:cs="Times New Roman"/>
                <w:spacing w:val="-1"/>
              </w:rPr>
              <w:t>Putting the pieces together: pediatric growth and development</w:t>
            </w:r>
          </w:p>
          <w:p w:rsidR="007716A2" w:rsidRPr="00023D91" w:rsidRDefault="007716A2" w:rsidP="00F0119C">
            <w:pPr>
              <w:pStyle w:val="TableParagraph"/>
              <w:spacing w:before="2" w:line="229" w:lineRule="auto"/>
              <w:ind w:left="88" w:right="1953"/>
              <w:rPr>
                <w:rFonts w:ascii="Times New Roman" w:eastAsia="Times New Roman" w:hAnsi="Times New Roman" w:cs="Times New Roman"/>
              </w:rPr>
            </w:pPr>
            <w:r w:rsidRPr="00023D91">
              <w:rPr>
                <w:rFonts w:ascii="Times New Roman" w:hAnsi="Times New Roman" w:cs="Times New Roman"/>
                <w:spacing w:val="-1"/>
              </w:rPr>
              <w:t>Dermatologic detective</w:t>
            </w:r>
          </w:p>
        </w:tc>
        <w:tc>
          <w:tcPr>
            <w:tcW w:w="100" w:type="dxa"/>
            <w:tcBorders>
              <w:top w:val="nil"/>
              <w:left w:val="single" w:sz="9" w:space="0" w:color="000000"/>
              <w:bottom w:val="single" w:sz="9" w:space="0" w:color="000000"/>
              <w:right w:val="nil"/>
            </w:tcBorders>
          </w:tcPr>
          <w:p w:rsidR="007716A2" w:rsidRPr="00023D91" w:rsidRDefault="007716A2" w:rsidP="00F0119C"/>
        </w:tc>
        <w:tc>
          <w:tcPr>
            <w:tcW w:w="2736" w:type="dxa"/>
            <w:tcBorders>
              <w:top w:val="nil"/>
              <w:left w:val="nil"/>
              <w:bottom w:val="single" w:sz="9" w:space="0" w:color="000000"/>
              <w:right w:val="single" w:sz="9" w:space="0" w:color="000000"/>
            </w:tcBorders>
          </w:tcPr>
          <w:p w:rsidR="007716A2" w:rsidRPr="00023D91" w:rsidRDefault="007716A2" w:rsidP="00F0119C">
            <w:pPr>
              <w:pStyle w:val="TableParagraph"/>
              <w:spacing w:line="225" w:lineRule="exact"/>
              <w:ind w:left="-1"/>
              <w:rPr>
                <w:rFonts w:ascii="Times New Roman" w:eastAsia="Times New Roman" w:hAnsi="Times New Roman" w:cs="Times New Roman"/>
              </w:rPr>
            </w:pPr>
            <w:r w:rsidRPr="00023D91">
              <w:rPr>
                <w:rFonts w:ascii="Times New Roman" w:eastAsia="Times New Roman" w:hAnsi="Times New Roman" w:cs="Times New Roman"/>
              </w:rPr>
              <w:t>3.1-3.4</w:t>
            </w:r>
          </w:p>
          <w:p w:rsidR="007716A2" w:rsidRPr="00023D91" w:rsidRDefault="007716A2" w:rsidP="00F0119C">
            <w:pPr>
              <w:pStyle w:val="TableParagraph"/>
              <w:spacing w:line="225" w:lineRule="exact"/>
              <w:ind w:left="-1"/>
              <w:rPr>
                <w:rFonts w:ascii="Times New Roman" w:eastAsia="Times New Roman" w:hAnsi="Times New Roman" w:cs="Times New Roman"/>
              </w:rPr>
            </w:pPr>
            <w:r w:rsidRPr="00023D91">
              <w:rPr>
                <w:rFonts w:ascii="Times New Roman" w:eastAsia="Times New Roman" w:hAnsi="Times New Roman" w:cs="Times New Roman"/>
              </w:rPr>
              <w:t>4.1 – 4.4</w:t>
            </w:r>
          </w:p>
        </w:tc>
      </w:tr>
      <w:tr w:rsidR="007716A2" w:rsidRPr="00023D91" w:rsidTr="00F0119C">
        <w:trPr>
          <w:trHeight w:hRule="exact" w:val="99"/>
        </w:trPr>
        <w:tc>
          <w:tcPr>
            <w:tcW w:w="1126" w:type="dxa"/>
            <w:tcBorders>
              <w:top w:val="single" w:sz="9" w:space="0" w:color="000000"/>
              <w:left w:val="single" w:sz="9" w:space="0" w:color="000000"/>
              <w:bottom w:val="nil"/>
              <w:right w:val="single" w:sz="9" w:space="0" w:color="000000"/>
            </w:tcBorders>
          </w:tcPr>
          <w:p w:rsidR="007716A2" w:rsidRPr="00023D91" w:rsidRDefault="007716A2" w:rsidP="00F0119C"/>
        </w:tc>
        <w:tc>
          <w:tcPr>
            <w:tcW w:w="5403" w:type="dxa"/>
            <w:tcBorders>
              <w:top w:val="single" w:sz="9" w:space="0" w:color="000000"/>
              <w:left w:val="single" w:sz="9" w:space="0" w:color="000000"/>
              <w:bottom w:val="nil"/>
              <w:right w:val="single" w:sz="9" w:space="0" w:color="000000"/>
            </w:tcBorders>
          </w:tcPr>
          <w:p w:rsidR="007716A2" w:rsidRPr="00023D91" w:rsidRDefault="007716A2" w:rsidP="00F0119C"/>
        </w:tc>
        <w:tc>
          <w:tcPr>
            <w:tcW w:w="100" w:type="dxa"/>
            <w:tcBorders>
              <w:top w:val="single" w:sz="9" w:space="0" w:color="000000"/>
              <w:left w:val="single" w:sz="9" w:space="0" w:color="000000"/>
              <w:bottom w:val="nil"/>
              <w:right w:val="nil"/>
            </w:tcBorders>
          </w:tcPr>
          <w:p w:rsidR="007716A2" w:rsidRPr="00023D91" w:rsidRDefault="007716A2" w:rsidP="00F0119C"/>
        </w:tc>
        <w:tc>
          <w:tcPr>
            <w:tcW w:w="2736" w:type="dxa"/>
            <w:tcBorders>
              <w:top w:val="single" w:sz="9" w:space="0" w:color="000000"/>
              <w:left w:val="nil"/>
              <w:bottom w:val="nil"/>
              <w:right w:val="single" w:sz="9" w:space="0" w:color="000000"/>
            </w:tcBorders>
          </w:tcPr>
          <w:p w:rsidR="007716A2" w:rsidRPr="00023D91" w:rsidRDefault="007716A2" w:rsidP="00F0119C"/>
        </w:tc>
      </w:tr>
      <w:tr w:rsidR="007716A2" w:rsidRPr="00023D91" w:rsidTr="00F0119C">
        <w:trPr>
          <w:trHeight w:hRule="exact" w:val="2111"/>
        </w:trPr>
        <w:tc>
          <w:tcPr>
            <w:tcW w:w="1126"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line="218" w:lineRule="exact"/>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3</w:t>
            </w:r>
          </w:p>
        </w:tc>
        <w:tc>
          <w:tcPr>
            <w:tcW w:w="5403"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before="8" w:line="220" w:lineRule="exact"/>
              <w:ind w:left="88" w:right="2804"/>
              <w:rPr>
                <w:rFonts w:ascii="Times New Roman" w:hAnsi="Times New Roman" w:cs="Times New Roman"/>
                <w:spacing w:val="-1"/>
              </w:rPr>
            </w:pPr>
            <w:r w:rsidRPr="00023D91">
              <w:rPr>
                <w:rFonts w:ascii="Times New Roman" w:hAnsi="Times New Roman" w:cs="Times New Roman"/>
                <w:spacing w:val="-1"/>
              </w:rPr>
              <w:t>Pulmonary disorders</w:t>
            </w:r>
          </w:p>
          <w:p w:rsidR="007716A2" w:rsidRPr="00023D91" w:rsidRDefault="007716A2" w:rsidP="00F0119C">
            <w:pPr>
              <w:pStyle w:val="TableParagraph"/>
              <w:spacing w:before="8" w:line="220" w:lineRule="exact"/>
              <w:ind w:left="88" w:right="2804"/>
              <w:rPr>
                <w:rFonts w:ascii="Times New Roman" w:eastAsia="Times New Roman" w:hAnsi="Times New Roman" w:cs="Times New Roman"/>
              </w:rPr>
            </w:pPr>
          </w:p>
        </w:tc>
        <w:tc>
          <w:tcPr>
            <w:tcW w:w="100" w:type="dxa"/>
            <w:tcBorders>
              <w:top w:val="nil"/>
              <w:left w:val="single" w:sz="9" w:space="0" w:color="000000"/>
              <w:bottom w:val="single" w:sz="9" w:space="0" w:color="000000"/>
              <w:right w:val="nil"/>
            </w:tcBorders>
          </w:tcPr>
          <w:p w:rsidR="007716A2" w:rsidRPr="00023D91" w:rsidRDefault="007716A2" w:rsidP="00F0119C"/>
        </w:tc>
        <w:tc>
          <w:tcPr>
            <w:tcW w:w="2736" w:type="dxa"/>
            <w:tcBorders>
              <w:top w:val="nil"/>
              <w:left w:val="nil"/>
              <w:bottom w:val="single" w:sz="9" w:space="0" w:color="000000"/>
              <w:right w:val="single" w:sz="9" w:space="0" w:color="000000"/>
            </w:tcBorders>
          </w:tcPr>
          <w:p w:rsidR="007716A2" w:rsidRPr="00023D91" w:rsidRDefault="007716A2" w:rsidP="00F0119C">
            <w:pPr>
              <w:pStyle w:val="TableParagraph"/>
              <w:spacing w:line="225" w:lineRule="exact"/>
              <w:ind w:left="-1"/>
              <w:rPr>
                <w:rFonts w:ascii="Times New Roman" w:eastAsia="Times New Roman" w:hAnsi="Times New Roman" w:cs="Times New Roman"/>
              </w:rPr>
            </w:pPr>
            <w:r w:rsidRPr="00023D91">
              <w:rPr>
                <w:rFonts w:ascii="Times New Roman" w:eastAsia="Times New Roman" w:hAnsi="Times New Roman" w:cs="Times New Roman"/>
              </w:rPr>
              <w:t>5.1 –</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5.</w:t>
            </w:r>
          </w:p>
          <w:p w:rsidR="00D37A08" w:rsidRPr="00023D91" w:rsidRDefault="00D37A08" w:rsidP="00F0119C">
            <w:pPr>
              <w:pStyle w:val="TableParagraph"/>
              <w:spacing w:line="225" w:lineRule="exact"/>
              <w:ind w:left="-1"/>
              <w:rPr>
                <w:rFonts w:ascii="Times New Roman" w:eastAsia="Times New Roman" w:hAnsi="Times New Roman" w:cs="Times New Roman"/>
                <w:b/>
              </w:rPr>
            </w:pPr>
            <w:r w:rsidRPr="00023D91">
              <w:rPr>
                <w:rFonts w:ascii="Times New Roman" w:eastAsia="Times New Roman" w:hAnsi="Times New Roman" w:cs="Times New Roman"/>
                <w:b/>
              </w:rPr>
              <w:t>Poster due</w:t>
            </w:r>
          </w:p>
        </w:tc>
      </w:tr>
      <w:tr w:rsidR="007716A2" w:rsidRPr="00023D91" w:rsidTr="00F0119C">
        <w:trPr>
          <w:trHeight w:hRule="exact" w:val="2215"/>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4</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7" w:lineRule="exact"/>
              <w:ind w:left="88"/>
              <w:rPr>
                <w:rFonts w:ascii="Times New Roman" w:eastAsia="Times New Roman" w:hAnsi="Times New Roman" w:cs="Times New Roman"/>
              </w:rPr>
            </w:pPr>
            <w:r w:rsidRPr="00023D91">
              <w:rPr>
                <w:rFonts w:ascii="Times New Roman" w:hAnsi="Times New Roman" w:cs="Times New Roman"/>
                <w:spacing w:val="-1"/>
              </w:rPr>
              <w:t xml:space="preserve">Hematologic </w:t>
            </w:r>
            <w:r w:rsidR="001D6E19" w:rsidRPr="00023D91">
              <w:rPr>
                <w:rFonts w:ascii="Times New Roman" w:hAnsi="Times New Roman" w:cs="Times New Roman"/>
                <w:spacing w:val="-1"/>
              </w:rPr>
              <w:t xml:space="preserve">and oncologic </w:t>
            </w:r>
            <w:r w:rsidRPr="00023D91">
              <w:rPr>
                <w:rFonts w:ascii="Times New Roman" w:hAnsi="Times New Roman" w:cs="Times New Roman"/>
                <w:spacing w:val="-1"/>
              </w:rPr>
              <w:t>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6.1 –</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6.5</w:t>
            </w:r>
          </w:p>
        </w:tc>
      </w:tr>
      <w:tr w:rsidR="007716A2" w:rsidRPr="00023D91" w:rsidTr="00F0119C">
        <w:trPr>
          <w:trHeight w:hRule="exact" w:val="2436"/>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8"/>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5</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7" w:lineRule="exact"/>
              <w:ind w:left="88"/>
              <w:rPr>
                <w:rFonts w:ascii="Times New Roman" w:eastAsia="Times New Roman" w:hAnsi="Times New Roman" w:cs="Times New Roman"/>
              </w:rPr>
            </w:pPr>
            <w:r w:rsidRPr="00023D91">
              <w:rPr>
                <w:rFonts w:ascii="Times New Roman" w:hAnsi="Times New Roman" w:cs="Times New Roman"/>
                <w:spacing w:val="-1"/>
              </w:rPr>
              <w:t>Gastrointestinal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8"/>
              <w:ind w:left="-1"/>
              <w:rPr>
                <w:rFonts w:ascii="Times New Roman" w:eastAsia="Times New Roman" w:hAnsi="Times New Roman" w:cs="Times New Roman"/>
              </w:rPr>
            </w:pPr>
            <w:r w:rsidRPr="00023D91">
              <w:rPr>
                <w:rFonts w:ascii="Times New Roman" w:eastAsia="Times New Roman" w:hAnsi="Times New Roman" w:cs="Times New Roman"/>
              </w:rPr>
              <w:t>7.1 –</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7.7</w:t>
            </w:r>
          </w:p>
        </w:tc>
      </w:tr>
      <w:tr w:rsidR="007716A2" w:rsidRPr="00023D91" w:rsidTr="00F0119C">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6</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5" w:lineRule="exact"/>
              <w:ind w:left="88"/>
              <w:rPr>
                <w:rFonts w:ascii="Times New Roman" w:eastAsia="Times New Roman" w:hAnsi="Times New Roman" w:cs="Times New Roman"/>
              </w:rPr>
            </w:pPr>
            <w:r w:rsidRPr="00023D91">
              <w:rPr>
                <w:rFonts w:ascii="Times New Roman" w:hAnsi="Times New Roman" w:cs="Times New Roman"/>
                <w:spacing w:val="-1"/>
              </w:rPr>
              <w:t>Genitourinary disorders/sexually transmitted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8.1 –</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8.4</w:t>
            </w:r>
          </w:p>
          <w:p w:rsidR="00D37A08" w:rsidRPr="00023D91" w:rsidRDefault="00D37A08" w:rsidP="00F0119C">
            <w:pPr>
              <w:pStyle w:val="TableParagraph"/>
              <w:spacing w:before="87"/>
              <w:ind w:left="-1"/>
              <w:rPr>
                <w:rFonts w:ascii="Times New Roman" w:eastAsia="Times New Roman" w:hAnsi="Times New Roman" w:cs="Times New Roman"/>
                <w:b/>
              </w:rPr>
            </w:pPr>
            <w:r w:rsidRPr="00023D91">
              <w:rPr>
                <w:rFonts w:ascii="Times New Roman" w:eastAsia="Times New Roman" w:hAnsi="Times New Roman" w:cs="Times New Roman"/>
                <w:b/>
              </w:rPr>
              <w:t>Exam 1</w:t>
            </w:r>
          </w:p>
        </w:tc>
      </w:tr>
      <w:tr w:rsidR="007716A2" w:rsidRPr="00023D91" w:rsidTr="00F0119C">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7</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4" w:lineRule="exact"/>
              <w:ind w:left="88"/>
              <w:rPr>
                <w:rFonts w:ascii="Times New Roman" w:eastAsia="Times New Roman" w:hAnsi="Times New Roman" w:cs="Times New Roman"/>
              </w:rPr>
            </w:pPr>
            <w:r w:rsidRPr="00023D91">
              <w:rPr>
                <w:rFonts w:ascii="Times New Roman" w:hAnsi="Times New Roman" w:cs="Times New Roman"/>
                <w:spacing w:val="-1"/>
              </w:rPr>
              <w:t>Musculoskeletal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9.1 –</w:t>
            </w:r>
            <w:r w:rsidRPr="00023D91">
              <w:rPr>
                <w:rFonts w:ascii="Times New Roman" w:eastAsia="Times New Roman" w:hAnsi="Times New Roman" w:cs="Times New Roman"/>
                <w:spacing w:val="-1"/>
              </w:rPr>
              <w:t xml:space="preserve"> </w:t>
            </w:r>
            <w:r w:rsidRPr="00023D91">
              <w:rPr>
                <w:rFonts w:ascii="Times New Roman" w:eastAsia="Times New Roman" w:hAnsi="Times New Roman" w:cs="Times New Roman"/>
              </w:rPr>
              <w:t>9.3</w:t>
            </w:r>
          </w:p>
        </w:tc>
      </w:tr>
    </w:tbl>
    <w:p w:rsidR="007716A2" w:rsidRPr="00023D91" w:rsidRDefault="007716A2" w:rsidP="007716A2">
      <w:pPr>
        <w:sectPr w:rsidR="007716A2" w:rsidRPr="00023D91" w:rsidSect="007716A2">
          <w:pgSz w:w="12240" w:h="15840"/>
          <w:pgMar w:top="1020" w:right="1220" w:bottom="280" w:left="1340" w:header="720" w:footer="720" w:gutter="0"/>
          <w:cols w:space="720"/>
        </w:sectPr>
      </w:pPr>
    </w:p>
    <w:p w:rsidR="007716A2" w:rsidRPr="00023D91" w:rsidRDefault="007716A2" w:rsidP="007716A2">
      <w:pPr>
        <w:spacing w:before="2"/>
      </w:pPr>
    </w:p>
    <w:tbl>
      <w:tblPr>
        <w:tblW w:w="0" w:type="auto"/>
        <w:tblInd w:w="99" w:type="dxa"/>
        <w:tblLayout w:type="fixed"/>
        <w:tblCellMar>
          <w:left w:w="0" w:type="dxa"/>
          <w:right w:w="0" w:type="dxa"/>
        </w:tblCellMar>
        <w:tblLook w:val="01E0" w:firstRow="1" w:lastRow="1" w:firstColumn="1" w:lastColumn="1" w:noHBand="0" w:noVBand="0"/>
      </w:tblPr>
      <w:tblGrid>
        <w:gridCol w:w="1126"/>
        <w:gridCol w:w="5403"/>
        <w:gridCol w:w="100"/>
        <w:gridCol w:w="2736"/>
      </w:tblGrid>
      <w:tr w:rsidR="007716A2" w:rsidRPr="00023D91" w:rsidTr="00F0119C">
        <w:trPr>
          <w:trHeight w:hRule="exact" w:val="665"/>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5" w:lineRule="exact"/>
              <w:ind w:left="88"/>
              <w:rPr>
                <w:rFonts w:ascii="Times New Roman" w:eastAsia="Times New Roman" w:hAnsi="Times New Roman" w:cs="Times New Roman"/>
              </w:rPr>
            </w:pP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tc>
      </w:tr>
      <w:tr w:rsidR="007716A2" w:rsidRPr="00023D91" w:rsidTr="00F0119C">
        <w:trPr>
          <w:trHeight w:hRule="exact" w:val="1990"/>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8</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7" w:lineRule="exact"/>
              <w:ind w:left="88"/>
              <w:rPr>
                <w:rFonts w:ascii="Times New Roman" w:eastAsia="Times New Roman" w:hAnsi="Times New Roman" w:cs="Times New Roman"/>
              </w:rPr>
            </w:pPr>
            <w:r w:rsidRPr="00023D91">
              <w:rPr>
                <w:rFonts w:ascii="Times New Roman" w:hAnsi="Times New Roman" w:cs="Times New Roman"/>
                <w:spacing w:val="-1"/>
              </w:rPr>
              <w:t>Neurological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10.1 – 10.6</w:t>
            </w:r>
          </w:p>
        </w:tc>
      </w:tr>
      <w:tr w:rsidR="007716A2" w:rsidRPr="00023D91" w:rsidTr="00F0119C">
        <w:trPr>
          <w:trHeight w:hRule="exact" w:val="1551"/>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8"/>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9</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5" w:lineRule="exact"/>
              <w:ind w:left="88"/>
              <w:rPr>
                <w:rFonts w:ascii="Times New Roman" w:eastAsia="Times New Roman" w:hAnsi="Times New Roman" w:cs="Times New Roman"/>
              </w:rPr>
            </w:pPr>
            <w:r w:rsidRPr="00023D91">
              <w:rPr>
                <w:rFonts w:ascii="Times New Roman" w:hAnsi="Times New Roman" w:cs="Times New Roman"/>
                <w:spacing w:val="-2"/>
              </w:rPr>
              <w:t>Endocrine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8"/>
              <w:ind w:left="-1"/>
              <w:rPr>
                <w:rFonts w:ascii="Times New Roman" w:eastAsia="Times New Roman" w:hAnsi="Times New Roman" w:cs="Times New Roman"/>
              </w:rPr>
            </w:pPr>
            <w:r w:rsidRPr="00023D91">
              <w:rPr>
                <w:rFonts w:ascii="Times New Roman" w:eastAsia="Times New Roman" w:hAnsi="Times New Roman" w:cs="Times New Roman"/>
              </w:rPr>
              <w:t>11.1 – 11.3</w:t>
            </w:r>
          </w:p>
        </w:tc>
      </w:tr>
      <w:tr w:rsidR="007716A2" w:rsidRPr="00023D91" w:rsidTr="00F0119C">
        <w:trPr>
          <w:trHeight w:hRule="exact" w:val="1550"/>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10</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5" w:lineRule="exact"/>
              <w:ind w:left="88"/>
              <w:rPr>
                <w:rFonts w:ascii="Times New Roman" w:hAnsi="Times New Roman" w:cs="Times New Roman"/>
                <w:spacing w:val="-2"/>
              </w:rPr>
            </w:pPr>
            <w:r w:rsidRPr="00023D91">
              <w:rPr>
                <w:rFonts w:ascii="Times New Roman" w:hAnsi="Times New Roman" w:cs="Times New Roman"/>
                <w:spacing w:val="-2"/>
              </w:rPr>
              <w:t>Vector-borne illnesses</w:t>
            </w:r>
          </w:p>
          <w:p w:rsidR="007716A2" w:rsidRPr="00023D91" w:rsidRDefault="007716A2" w:rsidP="00F0119C">
            <w:pPr>
              <w:pStyle w:val="TableParagraph"/>
              <w:spacing w:line="225" w:lineRule="exact"/>
              <w:ind w:left="88"/>
              <w:rPr>
                <w:rFonts w:ascii="Times New Roman" w:hAnsi="Times New Roman" w:cs="Times New Roman"/>
                <w:spacing w:val="-2"/>
              </w:rPr>
            </w:pPr>
            <w:r w:rsidRPr="00023D91">
              <w:rPr>
                <w:rFonts w:ascii="Times New Roman" w:hAnsi="Times New Roman" w:cs="Times New Roman"/>
                <w:spacing w:val="-2"/>
              </w:rPr>
              <w:t>Infectious disease</w:t>
            </w:r>
          </w:p>
          <w:p w:rsidR="007716A2" w:rsidRPr="00023D91" w:rsidRDefault="007716A2" w:rsidP="00F0119C">
            <w:pPr>
              <w:pStyle w:val="TableParagraph"/>
              <w:spacing w:line="225" w:lineRule="exact"/>
              <w:ind w:left="88"/>
              <w:rPr>
                <w:rFonts w:ascii="Times New Roman" w:eastAsia="Times New Roman" w:hAnsi="Times New Roman" w:cs="Times New Roman"/>
              </w:rPr>
            </w:pPr>
            <w:proofErr w:type="spellStart"/>
            <w:r w:rsidRPr="00023D91">
              <w:rPr>
                <w:rFonts w:ascii="Times New Roman" w:hAnsi="Times New Roman" w:cs="Times New Roman"/>
                <w:spacing w:val="-2"/>
              </w:rPr>
              <w:t>Rhematologic</w:t>
            </w:r>
            <w:proofErr w:type="spellEnd"/>
            <w:r w:rsidRPr="00023D91">
              <w:rPr>
                <w:rFonts w:ascii="Times New Roman" w:hAnsi="Times New Roman" w:cs="Times New Roman"/>
                <w:spacing w:val="-2"/>
              </w:rPr>
              <w:t xml:space="preserve"> disorders</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12.1 – 12.4</w:t>
            </w:r>
          </w:p>
          <w:p w:rsidR="00023D91" w:rsidRPr="00023D91" w:rsidRDefault="00023D91" w:rsidP="00F0119C">
            <w:pPr>
              <w:pStyle w:val="TableParagraph"/>
              <w:spacing w:before="87"/>
              <w:ind w:left="-1"/>
              <w:rPr>
                <w:rFonts w:ascii="Times New Roman" w:eastAsia="Times New Roman" w:hAnsi="Times New Roman" w:cs="Times New Roman"/>
                <w:b/>
              </w:rPr>
            </w:pPr>
            <w:r w:rsidRPr="00023D91">
              <w:rPr>
                <w:rFonts w:ascii="Times New Roman" w:eastAsia="Times New Roman" w:hAnsi="Times New Roman" w:cs="Times New Roman"/>
                <w:b/>
              </w:rPr>
              <w:t>Clinical write-up due</w:t>
            </w:r>
          </w:p>
        </w:tc>
      </w:tr>
      <w:tr w:rsidR="007716A2" w:rsidRPr="00023D91" w:rsidTr="00F0119C">
        <w:trPr>
          <w:trHeight w:hRule="exact" w:val="1991"/>
        </w:trPr>
        <w:tc>
          <w:tcPr>
            <w:tcW w:w="1126"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before="87"/>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11</w:t>
            </w:r>
          </w:p>
        </w:tc>
        <w:tc>
          <w:tcPr>
            <w:tcW w:w="5403" w:type="dxa"/>
            <w:tcBorders>
              <w:top w:val="single" w:sz="9" w:space="0" w:color="000000"/>
              <w:left w:val="single" w:sz="9" w:space="0" w:color="000000"/>
              <w:bottom w:val="single" w:sz="9" w:space="0" w:color="000000"/>
              <w:right w:val="single" w:sz="9" w:space="0" w:color="000000"/>
            </w:tcBorders>
          </w:tcPr>
          <w:p w:rsidR="007716A2" w:rsidRPr="00023D91" w:rsidRDefault="007716A2" w:rsidP="00F0119C">
            <w:pPr>
              <w:pStyle w:val="TableParagraph"/>
              <w:spacing w:line="224" w:lineRule="exact"/>
              <w:ind w:left="88"/>
              <w:rPr>
                <w:rFonts w:ascii="Times New Roman" w:eastAsia="Times New Roman" w:hAnsi="Times New Roman" w:cs="Times New Roman"/>
              </w:rPr>
            </w:pPr>
            <w:r w:rsidRPr="00023D91">
              <w:rPr>
                <w:rFonts w:ascii="Times New Roman" w:hAnsi="Times New Roman" w:cs="Times New Roman"/>
                <w:spacing w:val="-2"/>
              </w:rPr>
              <w:t>Survivorship care planning</w:t>
            </w:r>
          </w:p>
        </w:tc>
        <w:tc>
          <w:tcPr>
            <w:tcW w:w="100" w:type="dxa"/>
            <w:tcBorders>
              <w:top w:val="single" w:sz="9" w:space="0" w:color="000000"/>
              <w:left w:val="single" w:sz="9" w:space="0" w:color="000000"/>
              <w:bottom w:val="single" w:sz="9" w:space="0" w:color="000000"/>
              <w:right w:val="nil"/>
            </w:tcBorders>
          </w:tcPr>
          <w:p w:rsidR="007716A2" w:rsidRPr="00023D91" w:rsidRDefault="007716A2" w:rsidP="00F0119C"/>
        </w:tc>
        <w:tc>
          <w:tcPr>
            <w:tcW w:w="2736" w:type="dxa"/>
            <w:tcBorders>
              <w:top w:val="single" w:sz="9" w:space="0" w:color="000000"/>
              <w:left w:val="nil"/>
              <w:bottom w:val="single" w:sz="9" w:space="0" w:color="000000"/>
              <w:right w:val="single" w:sz="9" w:space="0" w:color="000000"/>
            </w:tcBorders>
          </w:tcPr>
          <w:p w:rsidR="007716A2" w:rsidRPr="00023D91" w:rsidRDefault="007716A2" w:rsidP="00F0119C">
            <w:pPr>
              <w:pStyle w:val="TableParagraph"/>
              <w:spacing w:before="87"/>
              <w:ind w:left="-1"/>
              <w:rPr>
                <w:rFonts w:ascii="Times New Roman" w:eastAsia="Times New Roman" w:hAnsi="Times New Roman" w:cs="Times New Roman"/>
              </w:rPr>
            </w:pPr>
            <w:r w:rsidRPr="00023D91">
              <w:rPr>
                <w:rFonts w:ascii="Times New Roman" w:eastAsia="Times New Roman" w:hAnsi="Times New Roman" w:cs="Times New Roman"/>
              </w:rPr>
              <w:t>13.1 – 13.5</w:t>
            </w:r>
          </w:p>
          <w:p w:rsidR="00023D91" w:rsidRPr="00023D91" w:rsidRDefault="00023D91" w:rsidP="00F0119C">
            <w:pPr>
              <w:pStyle w:val="TableParagraph"/>
              <w:spacing w:before="87"/>
              <w:ind w:left="-1"/>
              <w:rPr>
                <w:rFonts w:ascii="Times New Roman" w:eastAsia="Times New Roman" w:hAnsi="Times New Roman" w:cs="Times New Roman"/>
                <w:b/>
              </w:rPr>
            </w:pPr>
            <w:r w:rsidRPr="00023D91">
              <w:rPr>
                <w:rFonts w:ascii="Times New Roman" w:eastAsia="Times New Roman" w:hAnsi="Times New Roman" w:cs="Times New Roman"/>
                <w:b/>
              </w:rPr>
              <w:t>Exam 2</w:t>
            </w:r>
          </w:p>
          <w:p w:rsidR="00023D91" w:rsidRPr="00023D91" w:rsidRDefault="00023D91" w:rsidP="00F0119C">
            <w:pPr>
              <w:pStyle w:val="TableParagraph"/>
              <w:spacing w:before="87"/>
              <w:ind w:left="-1"/>
              <w:rPr>
                <w:rFonts w:ascii="Times New Roman" w:eastAsia="Times New Roman" w:hAnsi="Times New Roman" w:cs="Times New Roman"/>
                <w:b/>
              </w:rPr>
            </w:pPr>
            <w:r w:rsidRPr="00023D91">
              <w:rPr>
                <w:rFonts w:ascii="Times New Roman" w:eastAsia="Times New Roman" w:hAnsi="Times New Roman" w:cs="Times New Roman"/>
                <w:b/>
              </w:rPr>
              <w:t>Portfolio</w:t>
            </w:r>
          </w:p>
        </w:tc>
      </w:tr>
      <w:tr w:rsidR="007716A2" w:rsidRPr="00023D91" w:rsidTr="00F0119C">
        <w:trPr>
          <w:trHeight w:hRule="exact" w:val="99"/>
        </w:trPr>
        <w:tc>
          <w:tcPr>
            <w:tcW w:w="1126" w:type="dxa"/>
            <w:tcBorders>
              <w:top w:val="single" w:sz="9" w:space="0" w:color="000000"/>
              <w:left w:val="single" w:sz="9" w:space="0" w:color="000000"/>
              <w:bottom w:val="nil"/>
              <w:right w:val="single" w:sz="9" w:space="0" w:color="000000"/>
            </w:tcBorders>
          </w:tcPr>
          <w:p w:rsidR="007716A2" w:rsidRPr="00023D91" w:rsidRDefault="007716A2" w:rsidP="00F0119C"/>
        </w:tc>
        <w:tc>
          <w:tcPr>
            <w:tcW w:w="5403" w:type="dxa"/>
            <w:tcBorders>
              <w:top w:val="single" w:sz="9" w:space="0" w:color="000000"/>
              <w:left w:val="single" w:sz="9" w:space="0" w:color="000000"/>
              <w:bottom w:val="nil"/>
              <w:right w:val="single" w:sz="9" w:space="0" w:color="000000"/>
            </w:tcBorders>
          </w:tcPr>
          <w:p w:rsidR="007716A2" w:rsidRPr="00023D91" w:rsidRDefault="007716A2" w:rsidP="00F0119C"/>
        </w:tc>
        <w:tc>
          <w:tcPr>
            <w:tcW w:w="100" w:type="dxa"/>
            <w:tcBorders>
              <w:top w:val="single" w:sz="9" w:space="0" w:color="000000"/>
              <w:left w:val="single" w:sz="9" w:space="0" w:color="000000"/>
              <w:bottom w:val="nil"/>
              <w:right w:val="nil"/>
            </w:tcBorders>
          </w:tcPr>
          <w:p w:rsidR="007716A2" w:rsidRPr="00023D91" w:rsidRDefault="007716A2" w:rsidP="00F0119C"/>
        </w:tc>
        <w:tc>
          <w:tcPr>
            <w:tcW w:w="2736" w:type="dxa"/>
            <w:tcBorders>
              <w:top w:val="single" w:sz="9" w:space="0" w:color="000000"/>
              <w:left w:val="nil"/>
              <w:bottom w:val="nil"/>
              <w:right w:val="single" w:sz="9" w:space="0" w:color="000000"/>
            </w:tcBorders>
          </w:tcPr>
          <w:p w:rsidR="007716A2" w:rsidRPr="00023D91" w:rsidRDefault="007716A2" w:rsidP="00F0119C"/>
        </w:tc>
      </w:tr>
      <w:tr w:rsidR="007716A2" w:rsidRPr="00023D91" w:rsidTr="00F0119C">
        <w:trPr>
          <w:trHeight w:hRule="exact" w:val="1891"/>
        </w:trPr>
        <w:tc>
          <w:tcPr>
            <w:tcW w:w="1126"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line="218" w:lineRule="exact"/>
              <w:ind w:left="89"/>
              <w:rPr>
                <w:rFonts w:ascii="Times New Roman" w:eastAsia="Times New Roman" w:hAnsi="Times New Roman" w:cs="Times New Roman"/>
              </w:rPr>
            </w:pPr>
            <w:r w:rsidRPr="00023D91">
              <w:rPr>
                <w:rFonts w:ascii="Times New Roman" w:hAnsi="Times New Roman" w:cs="Times New Roman"/>
                <w:b/>
              </w:rPr>
              <w:t>Week</w:t>
            </w:r>
            <w:r w:rsidRPr="00023D91">
              <w:rPr>
                <w:rFonts w:ascii="Times New Roman" w:hAnsi="Times New Roman" w:cs="Times New Roman"/>
                <w:b/>
                <w:spacing w:val="3"/>
              </w:rPr>
              <w:t xml:space="preserve"> </w:t>
            </w:r>
            <w:r w:rsidRPr="00023D91">
              <w:rPr>
                <w:rFonts w:ascii="Times New Roman" w:hAnsi="Times New Roman" w:cs="Times New Roman"/>
                <w:b/>
              </w:rPr>
              <w:t>12</w:t>
            </w:r>
          </w:p>
        </w:tc>
        <w:tc>
          <w:tcPr>
            <w:tcW w:w="5403" w:type="dxa"/>
            <w:tcBorders>
              <w:top w:val="nil"/>
              <w:left w:val="single" w:sz="9" w:space="0" w:color="000000"/>
              <w:bottom w:val="single" w:sz="9" w:space="0" w:color="000000"/>
              <w:right w:val="single" w:sz="9" w:space="0" w:color="000000"/>
            </w:tcBorders>
          </w:tcPr>
          <w:p w:rsidR="007716A2" w:rsidRPr="00023D91" w:rsidRDefault="007716A2" w:rsidP="00F0119C">
            <w:pPr>
              <w:pStyle w:val="TableParagraph"/>
              <w:spacing w:before="8" w:line="220" w:lineRule="exact"/>
              <w:ind w:left="88" w:right="887"/>
              <w:rPr>
                <w:rFonts w:ascii="Times New Roman" w:hAnsi="Times New Roman" w:cs="Times New Roman"/>
                <w:spacing w:val="-2"/>
              </w:rPr>
            </w:pPr>
            <w:r w:rsidRPr="00023D91">
              <w:rPr>
                <w:rFonts w:ascii="Times New Roman" w:hAnsi="Times New Roman" w:cs="Times New Roman"/>
                <w:spacing w:val="-2"/>
              </w:rPr>
              <w:t>Revisiting complex cases</w:t>
            </w:r>
          </w:p>
          <w:p w:rsidR="007716A2" w:rsidRPr="00023D91" w:rsidRDefault="007716A2" w:rsidP="00F0119C">
            <w:pPr>
              <w:pStyle w:val="TableParagraph"/>
              <w:spacing w:before="8" w:line="220" w:lineRule="exact"/>
              <w:ind w:left="88" w:right="887"/>
              <w:rPr>
                <w:rFonts w:ascii="Times New Roman" w:hAnsi="Times New Roman" w:cs="Times New Roman"/>
                <w:spacing w:val="-2"/>
              </w:rPr>
            </w:pPr>
            <w:r w:rsidRPr="00023D91">
              <w:rPr>
                <w:rFonts w:ascii="Times New Roman" w:hAnsi="Times New Roman" w:cs="Times New Roman"/>
                <w:spacing w:val="-2"/>
              </w:rPr>
              <w:t>Preparing for the certification exam</w:t>
            </w:r>
          </w:p>
          <w:p w:rsidR="007716A2" w:rsidRPr="00023D91" w:rsidRDefault="007716A2" w:rsidP="00F0119C">
            <w:pPr>
              <w:pStyle w:val="TableParagraph"/>
              <w:spacing w:before="8" w:line="220" w:lineRule="exact"/>
              <w:ind w:left="88" w:right="887"/>
              <w:rPr>
                <w:rFonts w:ascii="Times New Roman" w:eastAsia="Times New Roman" w:hAnsi="Times New Roman" w:cs="Times New Roman"/>
              </w:rPr>
            </w:pPr>
            <w:bookmarkStart w:id="0" w:name="_GoBack"/>
            <w:bookmarkEnd w:id="0"/>
          </w:p>
        </w:tc>
        <w:tc>
          <w:tcPr>
            <w:tcW w:w="100" w:type="dxa"/>
            <w:tcBorders>
              <w:top w:val="nil"/>
              <w:left w:val="single" w:sz="9" w:space="0" w:color="000000"/>
              <w:bottom w:val="single" w:sz="9" w:space="0" w:color="000000"/>
              <w:right w:val="nil"/>
            </w:tcBorders>
          </w:tcPr>
          <w:p w:rsidR="007716A2" w:rsidRPr="00023D91" w:rsidRDefault="007716A2" w:rsidP="00F0119C"/>
        </w:tc>
        <w:tc>
          <w:tcPr>
            <w:tcW w:w="2736" w:type="dxa"/>
            <w:tcBorders>
              <w:top w:val="nil"/>
              <w:left w:val="nil"/>
              <w:bottom w:val="single" w:sz="9" w:space="0" w:color="000000"/>
              <w:right w:val="single" w:sz="9" w:space="0" w:color="000000"/>
            </w:tcBorders>
          </w:tcPr>
          <w:p w:rsidR="007716A2" w:rsidRPr="00023D91" w:rsidRDefault="007716A2" w:rsidP="00F0119C">
            <w:pPr>
              <w:pStyle w:val="TableParagraph"/>
              <w:spacing w:line="213" w:lineRule="exact"/>
              <w:ind w:left="-1"/>
              <w:rPr>
                <w:rFonts w:ascii="Times New Roman" w:eastAsia="Times New Roman" w:hAnsi="Times New Roman" w:cs="Times New Roman"/>
              </w:rPr>
            </w:pPr>
            <w:r w:rsidRPr="00023D91">
              <w:rPr>
                <w:rFonts w:ascii="Times New Roman" w:eastAsia="Times New Roman" w:hAnsi="Times New Roman" w:cs="Times New Roman"/>
              </w:rPr>
              <w:t>14.1 – 14.5</w:t>
            </w:r>
          </w:p>
          <w:p w:rsidR="007716A2" w:rsidRPr="00023D91" w:rsidRDefault="007716A2" w:rsidP="00F0119C">
            <w:pPr>
              <w:pStyle w:val="TableParagraph"/>
              <w:spacing w:line="225" w:lineRule="exact"/>
              <w:ind w:left="-1"/>
              <w:rPr>
                <w:rFonts w:ascii="Times New Roman" w:eastAsia="Times New Roman" w:hAnsi="Times New Roman" w:cs="Times New Roman"/>
              </w:rPr>
            </w:pPr>
            <w:r w:rsidRPr="00023D91">
              <w:rPr>
                <w:rFonts w:ascii="Times New Roman" w:eastAsia="Times New Roman" w:hAnsi="Times New Roman" w:cs="Times New Roman"/>
              </w:rPr>
              <w:t>15.1 – 15.4</w:t>
            </w:r>
          </w:p>
        </w:tc>
      </w:tr>
    </w:tbl>
    <w:p w:rsidR="007716A2" w:rsidRDefault="007716A2" w:rsidP="007716A2"/>
    <w:p w:rsidR="007716A2" w:rsidRPr="007716A2" w:rsidRDefault="007716A2">
      <w:pPr>
        <w:spacing w:after="39"/>
        <w:ind w:left="105" w:right="536" w:firstLine="720"/>
      </w:pPr>
    </w:p>
    <w:p w:rsidR="00844F97" w:rsidRDefault="008C1E98">
      <w:pPr>
        <w:spacing w:after="0" w:line="259" w:lineRule="auto"/>
        <w:ind w:left="0" w:firstLine="0"/>
      </w:pPr>
      <w:r>
        <w:rPr>
          <w:b/>
          <w:i/>
        </w:rPr>
        <w:t xml:space="preserve"> </w:t>
      </w:r>
      <w:r>
        <w:rPr>
          <w:b/>
          <w:i/>
        </w:rPr>
        <w:tab/>
        <w:t xml:space="preserve"> </w:t>
      </w:r>
    </w:p>
    <w:p w:rsidR="00844F97" w:rsidRDefault="008C1E98">
      <w:pPr>
        <w:spacing w:after="199" w:line="259" w:lineRule="auto"/>
        <w:ind w:left="0" w:firstLine="0"/>
        <w:rPr>
          <w:sz w:val="24"/>
        </w:rPr>
      </w:pPr>
      <w:r>
        <w:rPr>
          <w:sz w:val="24"/>
        </w:rPr>
        <w:t xml:space="preserve"> </w:t>
      </w:r>
    </w:p>
    <w:p w:rsidR="007716A2" w:rsidRDefault="007716A2">
      <w:pPr>
        <w:spacing w:after="199" w:line="259" w:lineRule="auto"/>
        <w:ind w:left="0" w:firstLine="0"/>
      </w:pPr>
    </w:p>
    <w:p w:rsidR="00844F97" w:rsidRDefault="008C1E98" w:rsidP="007716A2">
      <w:pPr>
        <w:pStyle w:val="Heading1"/>
        <w:numPr>
          <w:ilvl w:val="0"/>
          <w:numId w:val="0"/>
        </w:numPr>
        <w:spacing w:after="0"/>
        <w:ind w:right="3662"/>
      </w:pPr>
      <w:r>
        <w:rPr>
          <w:sz w:val="32"/>
        </w:rPr>
        <w:t>Course Overview</w:t>
      </w:r>
    </w:p>
    <w:p w:rsidR="00844F97" w:rsidRDefault="008C1E98">
      <w:pPr>
        <w:spacing w:after="0" w:line="259" w:lineRule="auto"/>
        <w:ind w:left="0" w:firstLine="0"/>
      </w:pPr>
      <w:r>
        <w:rPr>
          <w:b/>
          <w:sz w:val="11"/>
        </w:rPr>
        <w:t xml:space="preserve"> </w:t>
      </w:r>
    </w:p>
    <w:tbl>
      <w:tblPr>
        <w:tblStyle w:val="TableGrid"/>
        <w:tblW w:w="9350" w:type="dxa"/>
        <w:tblInd w:w="107" w:type="dxa"/>
        <w:tblCellMar>
          <w:top w:w="51" w:type="dxa"/>
          <w:left w:w="2" w:type="dxa"/>
          <w:bottom w:w="0" w:type="dxa"/>
          <w:right w:w="72" w:type="dxa"/>
        </w:tblCellMar>
        <w:tblLook w:val="04A0" w:firstRow="1" w:lastRow="0" w:firstColumn="1" w:lastColumn="0" w:noHBand="0" w:noVBand="1"/>
      </w:tblPr>
      <w:tblGrid>
        <w:gridCol w:w="788"/>
        <w:gridCol w:w="5326"/>
        <w:gridCol w:w="3236"/>
      </w:tblGrid>
      <w:tr w:rsidR="00844F97">
        <w:trPr>
          <w:trHeight w:val="264"/>
        </w:trPr>
        <w:tc>
          <w:tcPr>
            <w:tcW w:w="78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119" w:firstLine="0"/>
            </w:pPr>
            <w:r>
              <w:rPr>
                <w:b/>
                <w:color w:val="FFFFFF"/>
              </w:rPr>
              <w:t xml:space="preserve">Week </w:t>
            </w:r>
          </w:p>
        </w:tc>
        <w:tc>
          <w:tcPr>
            <w:tcW w:w="5326"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66" w:firstLine="0"/>
              <w:jc w:val="center"/>
            </w:pPr>
            <w:r>
              <w:rPr>
                <w:b/>
                <w:color w:val="FFFFFF"/>
              </w:rPr>
              <w:t xml:space="preserve">Content </w:t>
            </w:r>
          </w:p>
        </w:tc>
        <w:tc>
          <w:tcPr>
            <w:tcW w:w="3236"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68" w:firstLine="0"/>
              <w:jc w:val="center"/>
            </w:pPr>
            <w:r>
              <w:rPr>
                <w:b/>
                <w:color w:val="FFFFFF"/>
              </w:rPr>
              <w:t xml:space="preserve">Assignments </w:t>
            </w:r>
          </w:p>
        </w:tc>
      </w:tr>
      <w:tr w:rsidR="00844F97">
        <w:trPr>
          <w:trHeight w:val="2094"/>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lastRenderedPageBreak/>
              <w:t xml:space="preserve">1 </w:t>
            </w:r>
          </w:p>
        </w:tc>
        <w:tc>
          <w:tcPr>
            <w:tcW w:w="5326" w:type="dxa"/>
            <w:tcBorders>
              <w:top w:val="single" w:sz="4" w:space="0" w:color="000000"/>
              <w:left w:val="single" w:sz="4" w:space="0" w:color="000000"/>
              <w:bottom w:val="single" w:sz="4" w:space="0" w:color="000000"/>
              <w:right w:val="single" w:sz="4" w:space="0" w:color="000000"/>
            </w:tcBorders>
          </w:tcPr>
          <w:p w:rsidR="00844F97" w:rsidRDefault="008C1E98">
            <w:pPr>
              <w:spacing w:after="15" w:line="259" w:lineRule="auto"/>
              <w:ind w:left="106" w:firstLine="0"/>
            </w:pPr>
            <w:r>
              <w:rPr>
                <w:b/>
              </w:rPr>
              <w:t xml:space="preserve">Module 1: Entry Into Practice: Are You Ready? </w:t>
            </w:r>
          </w:p>
          <w:p w:rsidR="00844F97" w:rsidRDefault="008C1E98">
            <w:pPr>
              <w:numPr>
                <w:ilvl w:val="0"/>
                <w:numId w:val="19"/>
              </w:numPr>
              <w:spacing w:after="0" w:line="259" w:lineRule="auto"/>
              <w:ind w:left="824" w:hanging="358"/>
            </w:pPr>
            <w:r>
              <w:t xml:space="preserve">This module covers starting a job search. </w:t>
            </w:r>
          </w:p>
          <w:p w:rsidR="00844F97" w:rsidRDefault="008C1E98">
            <w:pPr>
              <w:numPr>
                <w:ilvl w:val="0"/>
                <w:numId w:val="19"/>
              </w:numPr>
              <w:spacing w:after="0" w:line="259" w:lineRule="auto"/>
              <w:ind w:left="824" w:hanging="358"/>
            </w:pPr>
            <w:r>
              <w:t xml:space="preserve">Finalizing the portfolio for submission in Week </w:t>
            </w:r>
          </w:p>
          <w:p w:rsidR="00844F97" w:rsidRDefault="008C1E98">
            <w:pPr>
              <w:spacing w:after="15" w:line="259" w:lineRule="auto"/>
              <w:ind w:left="826" w:firstLine="0"/>
            </w:pPr>
            <w:r>
              <w:t xml:space="preserve">3. </w:t>
            </w:r>
          </w:p>
          <w:p w:rsidR="00844F97" w:rsidRDefault="008C1E98">
            <w:pPr>
              <w:numPr>
                <w:ilvl w:val="0"/>
                <w:numId w:val="19"/>
              </w:numPr>
              <w:spacing w:after="38" w:line="242" w:lineRule="auto"/>
              <w:ind w:left="824" w:hanging="358"/>
            </w:pPr>
            <w:r>
              <w:t xml:space="preserve">Scholarship (submitting an abstract and poster presentation). </w:t>
            </w:r>
          </w:p>
          <w:p w:rsidR="00844F97" w:rsidRDefault="008C1E98">
            <w:pPr>
              <w:numPr>
                <w:ilvl w:val="0"/>
                <w:numId w:val="19"/>
              </w:numPr>
              <w:spacing w:after="0" w:line="259" w:lineRule="auto"/>
              <w:ind w:left="824" w:hanging="358"/>
            </w:pPr>
            <w:r>
              <w:t xml:space="preserve">Students give a five-minute discussion on entry into practice within their state of residence. </w:t>
            </w:r>
          </w:p>
          <w:p w:rsidR="00872149" w:rsidRDefault="00872149" w:rsidP="00872149">
            <w:pPr>
              <w:spacing w:after="15" w:line="259" w:lineRule="auto"/>
              <w:ind w:left="106" w:firstLine="0"/>
            </w:pPr>
            <w:r>
              <w:rPr>
                <w:b/>
              </w:rPr>
              <w:t xml:space="preserve">Module 2: Mental Health Mixed Topics </w:t>
            </w:r>
          </w:p>
          <w:p w:rsidR="00872149" w:rsidRDefault="00872149" w:rsidP="00872149">
            <w:pPr>
              <w:numPr>
                <w:ilvl w:val="0"/>
                <w:numId w:val="20"/>
              </w:numPr>
              <w:spacing w:after="37" w:line="243" w:lineRule="auto"/>
              <w:ind w:hanging="360"/>
            </w:pPr>
            <w:r>
              <w:t xml:space="preserve">Review of the epidemiology, presentation, diagnosis, and management of the following disorders: </w:t>
            </w:r>
          </w:p>
          <w:p w:rsidR="00872149" w:rsidRDefault="00872149" w:rsidP="00872149">
            <w:pPr>
              <w:numPr>
                <w:ilvl w:val="0"/>
                <w:numId w:val="20"/>
              </w:numPr>
              <w:spacing w:after="0" w:line="259" w:lineRule="auto"/>
              <w:ind w:hanging="360"/>
            </w:pPr>
            <w:r>
              <w:t xml:space="preserve">Posttraumatic stress disorder </w:t>
            </w:r>
          </w:p>
          <w:p w:rsidR="00872149" w:rsidRDefault="00872149" w:rsidP="00872149">
            <w:pPr>
              <w:numPr>
                <w:ilvl w:val="0"/>
                <w:numId w:val="20"/>
              </w:numPr>
              <w:spacing w:after="0" w:line="259" w:lineRule="auto"/>
              <w:ind w:hanging="360"/>
            </w:pPr>
            <w:r>
              <w:t xml:space="preserve">Eating disorders </w:t>
            </w:r>
          </w:p>
          <w:p w:rsidR="00872149" w:rsidRDefault="00872149" w:rsidP="00872149">
            <w:pPr>
              <w:numPr>
                <w:ilvl w:val="0"/>
                <w:numId w:val="20"/>
              </w:numPr>
              <w:spacing w:after="0" w:line="259" w:lineRule="auto"/>
              <w:ind w:hanging="360"/>
            </w:pPr>
            <w:r>
              <w:t xml:space="preserve">Mood disorders and psychosis </w:t>
            </w:r>
          </w:p>
          <w:p w:rsidR="00872149" w:rsidRDefault="00872149" w:rsidP="00872149">
            <w:pPr>
              <w:numPr>
                <w:ilvl w:val="0"/>
                <w:numId w:val="19"/>
              </w:numPr>
              <w:spacing w:after="0" w:line="259" w:lineRule="auto"/>
              <w:ind w:left="824" w:hanging="358"/>
            </w:pPr>
            <w:r>
              <w:t>Suicidal ideation</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2117"/>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2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106" w:firstLine="0"/>
            </w:pPr>
            <w:r>
              <w:rPr>
                <w:b/>
              </w:rPr>
              <w:t xml:space="preserve">Module 3: Putting the Pieces Together: Pediatric </w:t>
            </w:r>
          </w:p>
          <w:p w:rsidR="00872149" w:rsidRDefault="00872149" w:rsidP="00872149">
            <w:pPr>
              <w:spacing w:after="15" w:line="259" w:lineRule="auto"/>
              <w:ind w:left="106" w:firstLine="0"/>
            </w:pPr>
            <w:r>
              <w:rPr>
                <w:b/>
              </w:rPr>
              <w:t xml:space="preserve">Growth and Development </w:t>
            </w:r>
          </w:p>
          <w:p w:rsidR="00872149" w:rsidRDefault="00872149" w:rsidP="00872149">
            <w:pPr>
              <w:numPr>
                <w:ilvl w:val="0"/>
                <w:numId w:val="21"/>
              </w:numPr>
              <w:spacing w:after="0" w:line="259" w:lineRule="auto"/>
              <w:ind w:left="824" w:hanging="358"/>
            </w:pPr>
            <w:r>
              <w:t xml:space="preserve">Growth and development </w:t>
            </w:r>
          </w:p>
          <w:p w:rsidR="00872149" w:rsidRDefault="00872149" w:rsidP="00872149">
            <w:pPr>
              <w:numPr>
                <w:ilvl w:val="0"/>
                <w:numId w:val="21"/>
              </w:numPr>
              <w:spacing w:after="0" w:line="259" w:lineRule="auto"/>
              <w:ind w:left="824" w:hanging="358"/>
            </w:pPr>
            <w:r>
              <w:t xml:space="preserve">Behavioral and learning disorders </w:t>
            </w:r>
          </w:p>
          <w:p w:rsidR="00844F97" w:rsidRDefault="00872149" w:rsidP="00872149">
            <w:pPr>
              <w:spacing w:after="0" w:line="259" w:lineRule="auto"/>
              <w:ind w:left="1186" w:firstLine="0"/>
            </w:pPr>
            <w:r>
              <w:t>Red flags</w:t>
            </w:r>
            <w:r w:rsidR="008C1E98">
              <w:t xml:space="preserve"> </w:t>
            </w:r>
          </w:p>
          <w:p w:rsidR="00872149" w:rsidRDefault="00872149" w:rsidP="00872149">
            <w:pPr>
              <w:spacing w:after="17" w:line="259" w:lineRule="auto"/>
              <w:ind w:left="106" w:firstLine="0"/>
            </w:pPr>
            <w:r>
              <w:rPr>
                <w:b/>
              </w:rPr>
              <w:t xml:space="preserve">Module 4: The Dermatologic Detective </w:t>
            </w:r>
          </w:p>
          <w:p w:rsidR="00872149" w:rsidRDefault="00872149" w:rsidP="00872149">
            <w:pPr>
              <w:spacing w:after="0" w:line="259" w:lineRule="auto"/>
              <w:ind w:left="1186"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Clinical presentation, diagnosis, and management of select dermatologic conditions across the lifespan</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06" w:firstLine="0"/>
            </w:pPr>
            <w:r>
              <w:rPr>
                <w:b/>
              </w:rPr>
              <w:t xml:space="preserve">` </w:t>
            </w:r>
          </w:p>
        </w:tc>
      </w:tr>
      <w:tr w:rsidR="00844F97">
        <w:trPr>
          <w:trHeight w:val="1320"/>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3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5" w:line="259" w:lineRule="auto"/>
              <w:ind w:left="106" w:firstLine="0"/>
            </w:pPr>
            <w:r>
              <w:rPr>
                <w:b/>
              </w:rPr>
              <w:t xml:space="preserve">Module 5: Pulmonary Disorders </w:t>
            </w:r>
          </w:p>
          <w:p w:rsidR="00872149" w:rsidRDefault="00872149" w:rsidP="00872149">
            <w:pPr>
              <w:numPr>
                <w:ilvl w:val="0"/>
                <w:numId w:val="22"/>
              </w:numPr>
              <w:spacing w:after="0" w:line="259" w:lineRule="auto"/>
              <w:ind w:hanging="358"/>
            </w:pPr>
            <w:r>
              <w:t xml:space="preserve">COPD management </w:t>
            </w:r>
          </w:p>
          <w:p w:rsidR="00872149" w:rsidRDefault="00872149" w:rsidP="00872149">
            <w:pPr>
              <w:numPr>
                <w:ilvl w:val="0"/>
                <w:numId w:val="22"/>
              </w:numPr>
              <w:spacing w:after="0" w:line="259" w:lineRule="auto"/>
              <w:ind w:hanging="358"/>
            </w:pPr>
            <w:r>
              <w:t xml:space="preserve">Obstructive sleep apnea </w:t>
            </w:r>
          </w:p>
          <w:p w:rsidR="00844F97" w:rsidRDefault="00872149" w:rsidP="00872149">
            <w:pPr>
              <w:spacing w:after="0" w:line="259" w:lineRule="auto"/>
            </w:pPr>
            <w:r>
              <w:t>Pulmonary hypertension</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466" w:right="1783" w:hanging="466"/>
            </w:pPr>
            <w:r>
              <w:t xml:space="preserve"> </w:t>
            </w:r>
            <w:r w:rsidR="00872149">
              <w:rPr>
                <w:b/>
              </w:rPr>
              <w:t>Week 3</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Poster </w:t>
            </w:r>
          </w:p>
        </w:tc>
      </w:tr>
      <w:tr w:rsidR="00844F97">
        <w:trPr>
          <w:trHeight w:val="1291"/>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4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C1E98" w:rsidP="00872149">
            <w:pPr>
              <w:spacing w:after="17" w:line="259" w:lineRule="auto"/>
              <w:ind w:left="106" w:firstLine="0"/>
            </w:pPr>
            <w:r>
              <w:t xml:space="preserve"> </w:t>
            </w:r>
            <w:r w:rsidR="00872149">
              <w:rPr>
                <w:b/>
              </w:rPr>
              <w:t xml:space="preserve">Module 6: Hematological </w:t>
            </w:r>
            <w:r w:rsidR="001D6E19">
              <w:rPr>
                <w:b/>
              </w:rPr>
              <w:t xml:space="preserve"> and oncologic d</w:t>
            </w:r>
            <w:r w:rsidR="00872149">
              <w:rPr>
                <w:b/>
              </w:rPr>
              <w:t xml:space="preserve">isorders </w:t>
            </w:r>
          </w:p>
          <w:p w:rsidR="00872149" w:rsidRDefault="00872149" w:rsidP="00872149">
            <w:pPr>
              <w:numPr>
                <w:ilvl w:val="0"/>
                <w:numId w:val="23"/>
              </w:numPr>
              <w:spacing w:after="0" w:line="259" w:lineRule="auto"/>
              <w:ind w:left="824" w:hanging="358"/>
            </w:pPr>
            <w:r>
              <w:t xml:space="preserve">Anemias </w:t>
            </w:r>
          </w:p>
          <w:p w:rsidR="00872149" w:rsidRDefault="00872149" w:rsidP="00872149">
            <w:pPr>
              <w:numPr>
                <w:ilvl w:val="0"/>
                <w:numId w:val="23"/>
              </w:numPr>
              <w:spacing w:after="0" w:line="259" w:lineRule="auto"/>
              <w:ind w:left="824" w:hanging="358"/>
            </w:pPr>
            <w:proofErr w:type="spellStart"/>
            <w:r>
              <w:t>Leukemias</w:t>
            </w:r>
            <w:proofErr w:type="spellEnd"/>
            <w:r>
              <w:t xml:space="preserve"> across the lifespan </w:t>
            </w:r>
          </w:p>
          <w:p w:rsidR="00844F97" w:rsidRDefault="00872149" w:rsidP="00872149">
            <w:pPr>
              <w:spacing w:after="0" w:line="259" w:lineRule="auto"/>
              <w:ind w:left="826" w:hanging="360"/>
            </w:pPr>
            <w:r>
              <w:t>Review of human genome with regard to personalized medicine</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1325"/>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5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7" w:line="259" w:lineRule="auto"/>
              <w:ind w:left="106" w:firstLine="0"/>
            </w:pPr>
            <w:r>
              <w:rPr>
                <w:b/>
              </w:rPr>
              <w:t xml:space="preserve">Module 7: GI Disorders </w:t>
            </w:r>
          </w:p>
          <w:p w:rsidR="00872149" w:rsidRDefault="00872149" w:rsidP="00872149">
            <w:pPr>
              <w:numPr>
                <w:ilvl w:val="0"/>
                <w:numId w:val="24"/>
              </w:numPr>
              <w:spacing w:after="0" w:line="259" w:lineRule="auto"/>
              <w:ind w:left="824" w:hanging="358"/>
            </w:pPr>
            <w:proofErr w:type="spellStart"/>
            <w:r>
              <w:t>Nonviral</w:t>
            </w:r>
            <w:proofErr w:type="spellEnd"/>
            <w:r>
              <w:t xml:space="preserve"> hepatitis across the lifespan </w:t>
            </w:r>
          </w:p>
          <w:p w:rsidR="00844F97" w:rsidRDefault="00872149" w:rsidP="00872149">
            <w:pPr>
              <w:numPr>
                <w:ilvl w:val="0"/>
                <w:numId w:val="22"/>
              </w:numPr>
              <w:spacing w:after="0" w:line="259" w:lineRule="auto"/>
              <w:ind w:hanging="358"/>
            </w:pPr>
            <w:r>
              <w:t>Celiac disease</w:t>
            </w:r>
            <w:r w:rsidR="008C1E98">
              <w:t xml:space="preserve"> </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1577"/>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6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39" w:line="239" w:lineRule="auto"/>
              <w:ind w:left="106" w:firstLine="0"/>
              <w:jc w:val="both"/>
            </w:pPr>
            <w:r>
              <w:rPr>
                <w:b/>
              </w:rPr>
              <w:t xml:space="preserve">Module 8: Genitourinary Disorders/Sexually Transmitted infections </w:t>
            </w:r>
          </w:p>
          <w:p w:rsidR="00872149" w:rsidRDefault="00872149" w:rsidP="00872149">
            <w:pPr>
              <w:numPr>
                <w:ilvl w:val="0"/>
                <w:numId w:val="25"/>
              </w:numPr>
              <w:spacing w:after="0" w:line="259" w:lineRule="auto"/>
              <w:ind w:left="824" w:hanging="358"/>
            </w:pPr>
            <w:r>
              <w:t xml:space="preserve">Vaginitis/vaginosis (candida, BV, </w:t>
            </w:r>
            <w:proofErr w:type="spellStart"/>
            <w:r>
              <w:t>trich</w:t>
            </w:r>
            <w:proofErr w:type="spellEnd"/>
            <w:r>
              <w:t xml:space="preserve">) </w:t>
            </w:r>
          </w:p>
          <w:p w:rsidR="00872149" w:rsidRDefault="00872149" w:rsidP="00872149">
            <w:pPr>
              <w:numPr>
                <w:ilvl w:val="0"/>
                <w:numId w:val="25"/>
              </w:numPr>
              <w:spacing w:after="0" w:line="259" w:lineRule="auto"/>
              <w:ind w:left="824" w:hanging="358"/>
            </w:pPr>
            <w:r>
              <w:t xml:space="preserve">Sexually transmitted infections (STIs) </w:t>
            </w:r>
          </w:p>
          <w:p w:rsidR="00872149" w:rsidRDefault="00872149" w:rsidP="00872149">
            <w:pPr>
              <w:numPr>
                <w:ilvl w:val="0"/>
                <w:numId w:val="25"/>
              </w:numPr>
              <w:spacing w:after="0" w:line="259" w:lineRule="auto"/>
              <w:ind w:left="824" w:hanging="358"/>
            </w:pPr>
            <w:r>
              <w:t xml:space="preserve">Hematuria </w:t>
            </w:r>
          </w:p>
          <w:p w:rsidR="00844F97" w:rsidRDefault="00872149" w:rsidP="00872149">
            <w:pPr>
              <w:spacing w:after="0" w:line="259" w:lineRule="auto"/>
            </w:pPr>
            <w:r>
              <w:t>Genitourinary disorders</w:t>
            </w:r>
          </w:p>
        </w:tc>
        <w:tc>
          <w:tcPr>
            <w:tcW w:w="3236" w:type="dxa"/>
            <w:tcBorders>
              <w:top w:val="single" w:sz="4" w:space="0" w:color="000000"/>
              <w:left w:val="single" w:sz="4" w:space="0" w:color="000000"/>
              <w:bottom w:val="single" w:sz="4" w:space="0" w:color="000000"/>
              <w:right w:val="single" w:sz="4" w:space="0" w:color="000000"/>
            </w:tcBorders>
          </w:tcPr>
          <w:p w:rsidR="00872149" w:rsidRDefault="008C1E98" w:rsidP="00872149">
            <w:pPr>
              <w:spacing w:after="12" w:line="259" w:lineRule="auto"/>
              <w:ind w:left="0" w:firstLine="0"/>
            </w:pPr>
            <w:r>
              <w:t xml:space="preserve"> </w:t>
            </w:r>
            <w:r w:rsidR="00872149">
              <w:rPr>
                <w:b/>
              </w:rPr>
              <w:t>Week 6</w:t>
            </w:r>
            <w:r w:rsidR="00872149">
              <w:rPr>
                <w:b/>
              </w:rPr>
              <w:t xml:space="preserve">:  </w:t>
            </w:r>
          </w:p>
          <w:p w:rsidR="00844F97" w:rsidRDefault="00872149" w:rsidP="00872149">
            <w:pPr>
              <w:spacing w:after="0" w:line="259"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Exam 1</w:t>
            </w:r>
          </w:p>
        </w:tc>
      </w:tr>
      <w:tr w:rsidR="00844F97">
        <w:trPr>
          <w:trHeight w:val="1054"/>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lastRenderedPageBreak/>
              <w:t xml:space="preserve">7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4" w:line="259" w:lineRule="auto"/>
              <w:ind w:left="108" w:firstLine="0"/>
            </w:pPr>
            <w:r>
              <w:rPr>
                <w:b/>
              </w:rPr>
              <w:t xml:space="preserve">Module 9: Musculoskeletal System Disorders </w:t>
            </w:r>
          </w:p>
          <w:p w:rsidR="00872149" w:rsidRDefault="00872149" w:rsidP="00872149">
            <w:pPr>
              <w:numPr>
                <w:ilvl w:val="0"/>
                <w:numId w:val="26"/>
              </w:numPr>
              <w:spacing w:after="0" w:line="259" w:lineRule="auto"/>
              <w:ind w:hanging="358"/>
            </w:pPr>
            <w:r>
              <w:t xml:space="preserve">Osteoarthritis </w:t>
            </w:r>
          </w:p>
          <w:p w:rsidR="00844F97" w:rsidRDefault="00872149" w:rsidP="00872149">
            <w:pPr>
              <w:spacing w:after="0" w:line="259" w:lineRule="auto"/>
              <w:ind w:left="824" w:firstLine="0"/>
            </w:pPr>
            <w:r>
              <w:t>Carpal tunnel syndrome</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tabs>
                <w:tab w:val="center" w:pos="413"/>
                <w:tab w:val="center" w:pos="1061"/>
              </w:tabs>
              <w:spacing w:after="0" w:line="259" w:lineRule="auto"/>
              <w:ind w:left="0" w:firstLine="0"/>
            </w:pPr>
            <w:r>
              <w:t xml:space="preserve"> </w:t>
            </w:r>
          </w:p>
        </w:tc>
      </w:tr>
      <w:tr w:rsidR="00844F97">
        <w:trPr>
          <w:trHeight w:val="1591"/>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64" w:firstLine="0"/>
              <w:jc w:val="center"/>
            </w:pPr>
            <w:r>
              <w:t xml:space="preserve">8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7" w:line="259" w:lineRule="auto"/>
              <w:ind w:left="108" w:firstLine="0"/>
            </w:pPr>
            <w:r>
              <w:rPr>
                <w:b/>
              </w:rPr>
              <w:t xml:space="preserve">Module 10: Neurological Disorders </w:t>
            </w:r>
          </w:p>
          <w:p w:rsidR="00872149" w:rsidRDefault="00872149" w:rsidP="00872149">
            <w:pPr>
              <w:numPr>
                <w:ilvl w:val="0"/>
                <w:numId w:val="27"/>
              </w:numPr>
              <w:spacing w:after="0" w:line="259" w:lineRule="auto"/>
              <w:ind w:firstLine="0"/>
            </w:pPr>
            <w:r>
              <w:t xml:space="preserve">Headaches (benign) </w:t>
            </w:r>
          </w:p>
          <w:p w:rsidR="00872149" w:rsidRDefault="00872149" w:rsidP="00872149">
            <w:pPr>
              <w:numPr>
                <w:ilvl w:val="0"/>
                <w:numId w:val="27"/>
              </w:numPr>
              <w:spacing w:after="0" w:line="259" w:lineRule="auto"/>
              <w:ind w:firstLine="0"/>
            </w:pPr>
            <w:proofErr w:type="spellStart"/>
            <w:r>
              <w:t>Guillain-Barré</w:t>
            </w:r>
            <w:proofErr w:type="spellEnd"/>
            <w:r>
              <w:t xml:space="preserve"> </w:t>
            </w:r>
          </w:p>
          <w:p w:rsidR="00844F97" w:rsidRDefault="00872149" w:rsidP="00872149">
            <w:pPr>
              <w:spacing w:after="0" w:line="259" w:lineRule="auto"/>
            </w:pPr>
            <w:r>
              <w:t xml:space="preserve">Bell’s palsy and idiopathic facial paralysis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Meningitis</w:t>
            </w:r>
            <w:r w:rsidR="008C1E98">
              <w:t xml:space="preserve"> </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799"/>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82" w:firstLine="0"/>
              <w:jc w:val="center"/>
            </w:pPr>
            <w:r>
              <w:t xml:space="preserve">9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5" w:line="259" w:lineRule="auto"/>
              <w:ind w:left="108" w:firstLine="0"/>
            </w:pPr>
            <w:r>
              <w:rPr>
                <w:b/>
              </w:rPr>
              <w:t xml:space="preserve">Module 11: Endocrine Disorders </w:t>
            </w:r>
          </w:p>
          <w:p w:rsidR="00872149" w:rsidRDefault="00872149" w:rsidP="00872149">
            <w:pPr>
              <w:numPr>
                <w:ilvl w:val="0"/>
                <w:numId w:val="28"/>
              </w:numPr>
              <w:spacing w:after="0" w:line="259" w:lineRule="auto"/>
              <w:ind w:hanging="358"/>
            </w:pPr>
            <w:r>
              <w:t xml:space="preserve">Adrenal and pituitary disorders </w:t>
            </w:r>
          </w:p>
          <w:p w:rsidR="00844F97" w:rsidRDefault="00872149" w:rsidP="00872149">
            <w:pPr>
              <w:spacing w:after="0" w:line="259" w:lineRule="auto"/>
              <w:ind w:left="826" w:firstLine="0"/>
            </w:pPr>
            <w:r>
              <w:t>Diabetes mellitus type 2 management</w:t>
            </w:r>
            <w:r w:rsidR="008C1E98">
              <w:t xml:space="preserve"> </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t xml:space="preserve"> </w:t>
            </w:r>
          </w:p>
        </w:tc>
      </w:tr>
      <w:tr w:rsidR="00844F97">
        <w:trPr>
          <w:trHeight w:val="1339"/>
        </w:trPr>
        <w:tc>
          <w:tcPr>
            <w:tcW w:w="788" w:type="dxa"/>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182" w:firstLine="0"/>
              <w:jc w:val="center"/>
            </w:pPr>
            <w:r>
              <w:t xml:space="preserve">10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108" w:firstLine="0"/>
            </w:pPr>
            <w:r>
              <w:rPr>
                <w:b/>
              </w:rPr>
              <w:t xml:space="preserve">Module 12: Vector-Borne Illnesses/Infectious </w:t>
            </w:r>
          </w:p>
          <w:p w:rsidR="00872149" w:rsidRDefault="00872149" w:rsidP="00872149">
            <w:pPr>
              <w:spacing w:after="12" w:line="259" w:lineRule="auto"/>
              <w:ind w:left="108" w:firstLine="0"/>
            </w:pPr>
            <w:r>
              <w:rPr>
                <w:b/>
              </w:rPr>
              <w:t>Diseases/</w:t>
            </w:r>
            <w:proofErr w:type="spellStart"/>
            <w:r>
              <w:rPr>
                <w:b/>
              </w:rPr>
              <w:t>Rheumatological</w:t>
            </w:r>
            <w:proofErr w:type="spellEnd"/>
            <w:r>
              <w:rPr>
                <w:b/>
              </w:rPr>
              <w:t xml:space="preserve"> Disorders </w:t>
            </w:r>
          </w:p>
          <w:p w:rsidR="00872149" w:rsidRDefault="00872149" w:rsidP="00872149">
            <w:pPr>
              <w:numPr>
                <w:ilvl w:val="0"/>
                <w:numId w:val="29"/>
              </w:numPr>
              <w:spacing w:after="0" w:line="259" w:lineRule="auto"/>
              <w:ind w:hanging="358"/>
            </w:pPr>
            <w:proofErr w:type="spellStart"/>
            <w:r>
              <w:t>Rheumatological</w:t>
            </w:r>
            <w:proofErr w:type="spellEnd"/>
            <w:r>
              <w:t xml:space="preserve"> disorders across the lifespan </w:t>
            </w:r>
          </w:p>
          <w:p w:rsidR="00872149" w:rsidRDefault="00872149" w:rsidP="00872149">
            <w:pPr>
              <w:numPr>
                <w:ilvl w:val="0"/>
                <w:numId w:val="29"/>
              </w:numPr>
              <w:spacing w:after="0" w:line="259" w:lineRule="auto"/>
              <w:ind w:hanging="358"/>
            </w:pPr>
            <w:r>
              <w:t xml:space="preserve">Lyme disease </w:t>
            </w:r>
          </w:p>
          <w:p w:rsidR="00872149" w:rsidRDefault="00872149" w:rsidP="00872149">
            <w:pPr>
              <w:numPr>
                <w:ilvl w:val="0"/>
                <w:numId w:val="29"/>
              </w:numPr>
              <w:spacing w:after="0" w:line="259" w:lineRule="auto"/>
              <w:ind w:hanging="358"/>
            </w:pPr>
            <w:proofErr w:type="spellStart"/>
            <w:r>
              <w:t>Ehrlichiosis</w:t>
            </w:r>
            <w:proofErr w:type="spellEnd"/>
            <w:r>
              <w:t xml:space="preserve"> </w:t>
            </w:r>
          </w:p>
          <w:p w:rsidR="00844F97" w:rsidRDefault="00872149" w:rsidP="00872149">
            <w:pPr>
              <w:spacing w:after="0" w:line="259" w:lineRule="auto"/>
            </w:pPr>
            <w:r>
              <w:t>Rocky Mountain spotted fever</w:t>
            </w:r>
          </w:p>
        </w:tc>
        <w:tc>
          <w:tcPr>
            <w:tcW w:w="3236" w:type="dxa"/>
            <w:tcBorders>
              <w:top w:val="single" w:sz="4" w:space="0" w:color="000000"/>
              <w:left w:val="single" w:sz="4" w:space="0" w:color="000000"/>
              <w:bottom w:val="single" w:sz="4" w:space="0" w:color="000000"/>
              <w:right w:val="single" w:sz="4" w:space="0" w:color="000000"/>
            </w:tcBorders>
          </w:tcPr>
          <w:p w:rsidR="00844F97" w:rsidRDefault="008C1E98">
            <w:pPr>
              <w:spacing w:after="17" w:line="259" w:lineRule="auto"/>
              <w:ind w:left="106" w:firstLine="0"/>
            </w:pPr>
            <w:r>
              <w:rPr>
                <w:b/>
              </w:rPr>
              <w:t xml:space="preserve">Week 10: </w:t>
            </w:r>
          </w:p>
          <w:p w:rsidR="00844F97" w:rsidRDefault="008C1E98">
            <w:pPr>
              <w:tabs>
                <w:tab w:val="center" w:pos="519"/>
                <w:tab w:val="center" w:pos="1625"/>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Clinical Write-Up  </w:t>
            </w:r>
          </w:p>
        </w:tc>
      </w:tr>
      <w:tr w:rsidR="00872149">
        <w:trPr>
          <w:trHeight w:val="1037"/>
        </w:trPr>
        <w:tc>
          <w:tcPr>
            <w:tcW w:w="788"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182" w:firstLine="0"/>
              <w:jc w:val="center"/>
            </w:pPr>
            <w:r>
              <w:t xml:space="preserve">11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108" w:firstLine="0"/>
            </w:pPr>
            <w:r>
              <w:rPr>
                <w:b/>
              </w:rPr>
              <w:t xml:space="preserve">Module 13: The Role of Advanced Practice Nurses in </w:t>
            </w:r>
          </w:p>
          <w:p w:rsidR="00872149" w:rsidRDefault="00872149" w:rsidP="00872149">
            <w:pPr>
              <w:spacing w:after="10" w:line="259" w:lineRule="auto"/>
              <w:ind w:left="108" w:firstLine="0"/>
            </w:pPr>
            <w:r>
              <w:rPr>
                <w:b/>
              </w:rPr>
              <w:t xml:space="preserve">Survivorship Care Planning </w:t>
            </w:r>
          </w:p>
          <w:p w:rsidR="00872149" w:rsidRDefault="00872149" w:rsidP="00872149">
            <w:pPr>
              <w:numPr>
                <w:ilvl w:val="0"/>
                <w:numId w:val="30"/>
              </w:numPr>
              <w:spacing w:after="0" w:line="259" w:lineRule="auto"/>
              <w:ind w:hanging="358"/>
            </w:pPr>
            <w:r>
              <w:t xml:space="preserve">Survivorship across the lifespan </w:t>
            </w:r>
          </w:p>
          <w:p w:rsidR="00872149" w:rsidRDefault="00872149" w:rsidP="00872149">
            <w:pPr>
              <w:numPr>
                <w:ilvl w:val="0"/>
                <w:numId w:val="30"/>
              </w:numPr>
              <w:spacing w:after="0" w:line="259" w:lineRule="auto"/>
              <w:ind w:hanging="358"/>
            </w:pPr>
            <w:r>
              <w:t xml:space="preserve">Later-term effects of disease treatment and management </w:t>
            </w:r>
          </w:p>
        </w:tc>
        <w:tc>
          <w:tcPr>
            <w:tcW w:w="323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14" w:line="259" w:lineRule="auto"/>
              <w:ind w:left="106" w:firstLine="0"/>
            </w:pPr>
            <w:r>
              <w:rPr>
                <w:b/>
              </w:rPr>
              <w:t>Week 11</w:t>
            </w:r>
            <w:r>
              <w:rPr>
                <w:b/>
              </w:rPr>
              <w:t xml:space="preserve">: </w:t>
            </w:r>
          </w:p>
          <w:p w:rsidR="00872149" w:rsidRDefault="00872149" w:rsidP="00872149">
            <w:pPr>
              <w:numPr>
                <w:ilvl w:val="0"/>
                <w:numId w:val="31"/>
              </w:numPr>
              <w:spacing w:after="0" w:line="259" w:lineRule="auto"/>
              <w:ind w:hanging="360"/>
            </w:pPr>
            <w:r>
              <w:t xml:space="preserve">Exam 2 </w:t>
            </w:r>
          </w:p>
          <w:p w:rsidR="00872149" w:rsidRDefault="00872149" w:rsidP="00872149">
            <w:pPr>
              <w:spacing w:after="0" w:line="259" w:lineRule="auto"/>
              <w:ind w:left="826" w:firstLine="0"/>
            </w:pPr>
            <w:r>
              <w:t>Portfolio</w:t>
            </w:r>
            <w:r>
              <w:t xml:space="preserve"> </w:t>
            </w:r>
          </w:p>
        </w:tc>
      </w:tr>
      <w:tr w:rsidR="00872149">
        <w:trPr>
          <w:trHeight w:val="1591"/>
        </w:trPr>
        <w:tc>
          <w:tcPr>
            <w:tcW w:w="788"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182" w:firstLine="0"/>
              <w:jc w:val="center"/>
            </w:pPr>
            <w:r>
              <w:t xml:space="preserve">12 </w:t>
            </w:r>
          </w:p>
        </w:tc>
        <w:tc>
          <w:tcPr>
            <w:tcW w:w="532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826" w:firstLine="0"/>
            </w:pPr>
            <w:r>
              <w:rPr>
                <w:b/>
              </w:rPr>
              <w:t xml:space="preserve">Module 14: Revisiting Complex Cases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Case with CHF, chronic kidney disease</w:t>
            </w:r>
          </w:p>
          <w:p w:rsidR="00872149" w:rsidRDefault="00872149" w:rsidP="00872149">
            <w:pPr>
              <w:spacing w:after="15" w:line="259" w:lineRule="auto"/>
              <w:ind w:left="108" w:firstLine="0"/>
            </w:pPr>
            <w:r>
              <w:rPr>
                <w:b/>
              </w:rPr>
              <w:t xml:space="preserve">Module 15: Preparing for the Certification Exam </w:t>
            </w:r>
          </w:p>
          <w:p w:rsidR="00872149" w:rsidRDefault="00872149" w:rsidP="00872149">
            <w:pPr>
              <w:spacing w:after="0" w:line="259" w:lineRule="auto"/>
              <w:ind w:left="826"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Preparing for board examinations</w:t>
            </w:r>
          </w:p>
        </w:tc>
        <w:tc>
          <w:tcPr>
            <w:tcW w:w="3236" w:type="dxa"/>
            <w:tcBorders>
              <w:top w:val="single" w:sz="4" w:space="0" w:color="000000"/>
              <w:left w:val="single" w:sz="4" w:space="0" w:color="000000"/>
              <w:bottom w:val="single" w:sz="4" w:space="0" w:color="000000"/>
              <w:right w:val="single" w:sz="4" w:space="0" w:color="000000"/>
            </w:tcBorders>
          </w:tcPr>
          <w:p w:rsidR="00872149" w:rsidRDefault="00872149" w:rsidP="00872149">
            <w:pPr>
              <w:spacing w:after="0" w:line="259" w:lineRule="auto"/>
              <w:ind w:left="826" w:firstLine="0"/>
            </w:pPr>
            <w:r>
              <w:t xml:space="preserve"> </w:t>
            </w:r>
          </w:p>
        </w:tc>
      </w:tr>
    </w:tbl>
    <w:p w:rsidR="00844F97" w:rsidRDefault="008C1E98">
      <w:pPr>
        <w:spacing w:after="241" w:line="259" w:lineRule="auto"/>
        <w:ind w:left="0" w:firstLine="0"/>
      </w:pPr>
      <w:r>
        <w:rPr>
          <w:b/>
          <w:sz w:val="14"/>
        </w:rPr>
        <w:t xml:space="preserve"> </w:t>
      </w:r>
    </w:p>
    <w:p w:rsidR="00844F97" w:rsidRDefault="008C1E98">
      <w:pPr>
        <w:spacing w:after="15" w:line="259" w:lineRule="auto"/>
        <w:ind w:left="0" w:right="5438" w:firstLine="0"/>
        <w:jc w:val="center"/>
      </w:pPr>
      <w:r>
        <w:rPr>
          <w:b/>
          <w:color w:val="990000"/>
          <w:sz w:val="32"/>
        </w:rPr>
        <w:t xml:space="preserve"> </w:t>
      </w:r>
    </w:p>
    <w:p w:rsidR="00844F97" w:rsidRDefault="008C1E98">
      <w:pPr>
        <w:spacing w:after="0" w:line="259" w:lineRule="auto"/>
        <w:ind w:left="0" w:firstLine="0"/>
        <w:jc w:val="both"/>
      </w:pPr>
      <w:r>
        <w:rPr>
          <w:b/>
          <w:color w:val="990000"/>
          <w:sz w:val="32"/>
        </w:rPr>
        <w:t xml:space="preserve"> </w:t>
      </w:r>
      <w:r>
        <w:rPr>
          <w:b/>
          <w:color w:val="990000"/>
          <w:sz w:val="32"/>
        </w:rPr>
        <w:tab/>
        <w:t xml:space="preserve"> </w:t>
      </w:r>
    </w:p>
    <w:p w:rsidR="00844F97" w:rsidRDefault="008C1E98">
      <w:pPr>
        <w:spacing w:after="0" w:line="259" w:lineRule="auto"/>
        <w:ind w:left="0" w:right="115" w:firstLine="0"/>
        <w:jc w:val="center"/>
      </w:pPr>
      <w:r>
        <w:rPr>
          <w:b/>
          <w:color w:val="990000"/>
          <w:sz w:val="32"/>
        </w:rPr>
        <w:t>Course Schedule—Detailed Description</w:t>
      </w:r>
      <w:r>
        <w:rPr>
          <w:b/>
          <w:sz w:val="32"/>
        </w:rPr>
        <w:t xml:space="preserve"> </w:t>
      </w:r>
    </w:p>
    <w:p w:rsidR="00844F97" w:rsidRDefault="008C1E98">
      <w:pPr>
        <w:spacing w:after="0" w:line="259" w:lineRule="auto"/>
        <w:ind w:left="0" w:firstLine="0"/>
      </w:pPr>
      <w:r>
        <w:rPr>
          <w:b/>
        </w:rPr>
        <w:t xml:space="preserve"> </w:t>
      </w:r>
    </w:p>
    <w:tbl>
      <w:tblPr>
        <w:tblStyle w:val="TableGrid"/>
        <w:tblW w:w="9350" w:type="dxa"/>
        <w:tblInd w:w="107" w:type="dxa"/>
        <w:tblCellMar>
          <w:top w:w="53" w:type="dxa"/>
          <w:left w:w="109" w:type="dxa"/>
          <w:bottom w:w="0" w:type="dxa"/>
          <w:right w:w="90" w:type="dxa"/>
        </w:tblCellMar>
        <w:tblLook w:val="04A0" w:firstRow="1" w:lastRow="0" w:firstColumn="1" w:lastColumn="0" w:noHBand="0" w:noVBand="1"/>
      </w:tblPr>
      <w:tblGrid>
        <w:gridCol w:w="100"/>
        <w:gridCol w:w="731"/>
        <w:gridCol w:w="7008"/>
        <w:gridCol w:w="1411"/>
        <w:gridCol w:w="100"/>
      </w:tblGrid>
      <w:tr w:rsidR="00844F97">
        <w:trPr>
          <w:gridAfter w:val="1"/>
          <w:wAfter w:w="102" w:type="dxa"/>
          <w:trHeight w:val="259"/>
        </w:trPr>
        <w:tc>
          <w:tcPr>
            <w:tcW w:w="7931" w:type="dxa"/>
            <w:gridSpan w:val="3"/>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 Entry Into Practice </w:t>
            </w:r>
          </w:p>
        </w:tc>
        <w:tc>
          <w:tcPr>
            <w:tcW w:w="1420"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5" w:firstLine="0"/>
            </w:pPr>
            <w:r>
              <w:rPr>
                <w:b/>
                <w:color w:val="FFFFFF"/>
              </w:rPr>
              <w:t xml:space="preserve">Month Date </w:t>
            </w:r>
          </w:p>
        </w:tc>
      </w:tr>
      <w:tr w:rsidR="00844F97">
        <w:trPr>
          <w:gridAfter w:val="1"/>
          <w:wAfter w:w="102" w:type="dxa"/>
          <w:trHeight w:val="265"/>
        </w:trPr>
        <w:tc>
          <w:tcPr>
            <w:tcW w:w="7931" w:type="dxa"/>
            <w:gridSpan w:val="3"/>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20"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gridAfter w:val="1"/>
          <w:wAfter w:w="102" w:type="dxa"/>
          <w:trHeight w:val="547"/>
        </w:trPr>
        <w:tc>
          <w:tcPr>
            <w:tcW w:w="7931" w:type="dxa"/>
            <w:gridSpan w:val="3"/>
            <w:tcBorders>
              <w:top w:val="single" w:sz="4" w:space="0" w:color="000000"/>
              <w:left w:val="single" w:sz="4" w:space="0" w:color="000000"/>
              <w:bottom w:val="single" w:sz="4" w:space="0" w:color="000000"/>
              <w:right w:val="nil"/>
            </w:tcBorders>
          </w:tcPr>
          <w:p w:rsidR="00844F97" w:rsidRDefault="008C1E98">
            <w:pPr>
              <w:numPr>
                <w:ilvl w:val="0"/>
                <w:numId w:val="32"/>
              </w:numPr>
              <w:spacing w:after="0" w:line="259" w:lineRule="auto"/>
              <w:ind w:hanging="360"/>
            </w:pPr>
            <w:r>
              <w:t xml:space="preserve">The strategic job search </w:t>
            </w:r>
          </w:p>
          <w:p w:rsidR="00844F97" w:rsidRDefault="008C1E98">
            <w:pPr>
              <w:numPr>
                <w:ilvl w:val="0"/>
                <w:numId w:val="32"/>
              </w:numPr>
              <w:spacing w:after="0" w:line="259" w:lineRule="auto"/>
              <w:ind w:hanging="360"/>
            </w:pPr>
            <w:r>
              <w:t xml:space="preserve">Scholarship—disseminating your work </w:t>
            </w:r>
          </w:p>
        </w:tc>
        <w:tc>
          <w:tcPr>
            <w:tcW w:w="1420"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blPrEx>
          <w:tblCellMar>
            <w:top w:w="63" w:type="dxa"/>
            <w:left w:w="0" w:type="dxa"/>
            <w:right w:w="115" w:type="dxa"/>
          </w:tblCellMar>
        </w:tblPrEx>
        <w:trPr>
          <w:gridBefore w:val="1"/>
          <w:wBefore w:w="99" w:type="dxa"/>
          <w:trHeight w:val="280"/>
        </w:trPr>
        <w:tc>
          <w:tcPr>
            <w:tcW w:w="731" w:type="dxa"/>
            <w:tcBorders>
              <w:top w:val="single" w:sz="4" w:space="0" w:color="000000"/>
              <w:left w:val="single" w:sz="4" w:space="0" w:color="000000"/>
              <w:bottom w:val="single" w:sz="4" w:space="0" w:color="000000"/>
              <w:right w:val="nil"/>
            </w:tcBorders>
          </w:tcPr>
          <w:p w:rsidR="00844F97" w:rsidRDefault="008C1E98">
            <w:pPr>
              <w:spacing w:after="0" w:line="259" w:lineRule="auto"/>
              <w:ind w:left="227" w:firstLine="0"/>
              <w:jc w:val="center"/>
            </w:pPr>
            <w:r>
              <w:rPr>
                <w:rFonts w:ascii="Segoe UI Symbol" w:eastAsia="Segoe UI Symbol" w:hAnsi="Segoe UI Symbol" w:cs="Segoe UI Symbol"/>
              </w:rPr>
              <w:t>•</w:t>
            </w:r>
            <w:r>
              <w:rPr>
                <w:rFonts w:ascii="Arial" w:eastAsia="Arial" w:hAnsi="Arial" w:cs="Arial"/>
              </w:rPr>
              <w:t xml:space="preserve"> </w:t>
            </w:r>
          </w:p>
        </w:tc>
        <w:tc>
          <w:tcPr>
            <w:tcW w:w="8623" w:type="dxa"/>
            <w:gridSpan w:val="3"/>
            <w:tcBorders>
              <w:top w:val="single" w:sz="4" w:space="0" w:color="000000"/>
              <w:left w:val="nil"/>
              <w:bottom w:val="single" w:sz="4" w:space="0" w:color="000000"/>
              <w:right w:val="single" w:sz="4" w:space="0" w:color="000000"/>
            </w:tcBorders>
          </w:tcPr>
          <w:p w:rsidR="00844F97" w:rsidRDefault="008C1E98">
            <w:pPr>
              <w:spacing w:after="0" w:line="259" w:lineRule="auto"/>
              <w:ind w:left="0" w:firstLine="0"/>
            </w:pPr>
            <w:r>
              <w:t xml:space="preserve">Role transition </w:t>
            </w:r>
          </w:p>
        </w:tc>
      </w:tr>
    </w:tbl>
    <w:p w:rsidR="00844F97" w:rsidRDefault="008C1E98">
      <w:pPr>
        <w:ind w:left="114" w:right="536"/>
      </w:pPr>
      <w:r>
        <w:t xml:space="preserve">This module relates to Course Objectives 2, 3, 5, and 6. </w:t>
      </w:r>
    </w:p>
    <w:p w:rsidR="00844F97" w:rsidRDefault="008C1E98">
      <w:pPr>
        <w:spacing w:after="0" w:line="259" w:lineRule="auto"/>
        <w:ind w:left="101" w:firstLine="0"/>
      </w:pPr>
      <w:r>
        <w:rPr>
          <w:b/>
        </w:rPr>
        <w:t xml:space="preserve"> </w:t>
      </w:r>
    </w:p>
    <w:p w:rsidR="00844F97" w:rsidRDefault="008C1E98">
      <w:pPr>
        <w:spacing w:after="132" w:line="259" w:lineRule="auto"/>
        <w:ind w:left="97" w:hanging="10"/>
      </w:pPr>
      <w:r>
        <w:rPr>
          <w:b/>
        </w:rPr>
        <w:t xml:space="preserve">Required Readings: </w:t>
      </w:r>
    </w:p>
    <w:p w:rsidR="00844F97" w:rsidRDefault="008C1E98">
      <w:pPr>
        <w:spacing w:line="343" w:lineRule="auto"/>
        <w:ind w:left="922" w:right="296" w:hanging="722"/>
      </w:pPr>
      <w:proofErr w:type="spellStart"/>
      <w:r>
        <w:lastRenderedPageBreak/>
        <w:t>Dunphy</w:t>
      </w:r>
      <w:proofErr w:type="spellEnd"/>
      <w:r>
        <w:t xml:space="preserve">, L. M., </w:t>
      </w:r>
      <w:proofErr w:type="spellStart"/>
      <w:r>
        <w:t>Winland</w:t>
      </w:r>
      <w:proofErr w:type="spellEnd"/>
      <w:r>
        <w:t xml:space="preserve">-Brown, J. E., Porter, B. O., &amp;Thomas, D. J. (2019). </w:t>
      </w:r>
      <w:r>
        <w:rPr>
          <w:i/>
        </w:rPr>
        <w:t xml:space="preserve">Primary care: The art and </w:t>
      </w:r>
      <w:r>
        <w:rPr>
          <w:i/>
          <w:u w:val="single" w:color="000000"/>
        </w:rPr>
        <w:t xml:space="preserve">science of advanced practice nursing </w:t>
      </w:r>
      <w:r>
        <w:rPr>
          <w:u w:val="single" w:color="000000"/>
        </w:rPr>
        <w:t>(5</w:t>
      </w:r>
      <w:r>
        <w:rPr>
          <w:sz w:val="34"/>
          <w:vertAlign w:val="superscript"/>
        </w:rPr>
        <w:t xml:space="preserve">th </w:t>
      </w:r>
      <w:proofErr w:type="gramStart"/>
      <w:r>
        <w:rPr>
          <w:u w:val="single" w:color="000000"/>
        </w:rPr>
        <w:t>ed</w:t>
      </w:r>
      <w:proofErr w:type="gramEnd"/>
      <w:r>
        <w:rPr>
          <w:u w:val="single" w:color="000000"/>
        </w:rPr>
        <w:t xml:space="preserve">.). Philadelphia: FA Davis Company. </w:t>
      </w:r>
      <w:r>
        <w:rPr>
          <w:color w:val="111111"/>
          <w:u w:val="single" w:color="000000"/>
        </w:rPr>
        <w:t>ISBN</w:t>
      </w:r>
      <w:r>
        <w:rPr>
          <w:color w:val="111111"/>
        </w:rPr>
        <w:t>13: 978-0803667181</w:t>
      </w:r>
      <w:r>
        <w:t xml:space="preserve"> </w:t>
      </w:r>
    </w:p>
    <w:p w:rsidR="00844F97" w:rsidRDefault="008C1E98">
      <w:pPr>
        <w:spacing w:after="0" w:line="259" w:lineRule="auto"/>
        <w:ind w:left="0" w:firstLine="0"/>
      </w:pPr>
      <w:r>
        <w:t xml:space="preserve"> </w:t>
      </w:r>
    </w:p>
    <w:p w:rsidR="00844F97" w:rsidRDefault="008C1E98">
      <w:pPr>
        <w:ind w:left="729" w:right="536"/>
      </w:pPr>
      <w:r>
        <w:t>1.</w:t>
      </w:r>
      <w:r>
        <w:rPr>
          <w:rFonts w:ascii="Arial" w:eastAsia="Arial" w:hAnsi="Arial" w:cs="Arial"/>
        </w:rPr>
        <w:t xml:space="preserve"> </w:t>
      </w:r>
      <w:r>
        <w:t xml:space="preserve">Chapter 80: The Business of Advanced Practice Nursing, pp. 1327-1347. </w:t>
      </w:r>
    </w:p>
    <w:p w:rsidR="00844F97" w:rsidRDefault="008C1E98">
      <w:pPr>
        <w:spacing w:after="0" w:line="259" w:lineRule="auto"/>
        <w:ind w:left="101" w:firstLine="0"/>
      </w:pPr>
      <w:r>
        <w:rPr>
          <w:b/>
        </w:rPr>
        <w:t xml:space="preserve"> </w:t>
      </w:r>
    </w:p>
    <w:p w:rsidR="00844F97" w:rsidRDefault="008C1E98">
      <w:pPr>
        <w:spacing w:after="0" w:line="259" w:lineRule="auto"/>
        <w:ind w:left="97" w:hanging="10"/>
      </w:pPr>
      <w:r>
        <w:rPr>
          <w:b/>
        </w:rPr>
        <w:t xml:space="preserve">Recommended Readings: </w:t>
      </w:r>
    </w:p>
    <w:p w:rsidR="00844F97" w:rsidRDefault="008C1E98">
      <w:pPr>
        <w:spacing w:after="105" w:line="259" w:lineRule="auto"/>
        <w:ind w:left="101" w:firstLine="0"/>
      </w:pPr>
      <w:r>
        <w:t xml:space="preserve"> </w:t>
      </w:r>
    </w:p>
    <w:p w:rsidR="00844F97" w:rsidRDefault="008C1E98">
      <w:pPr>
        <w:spacing w:after="2" w:line="357" w:lineRule="auto"/>
        <w:ind w:left="821" w:right="308" w:hanging="720"/>
        <w:jc w:val="both"/>
      </w:pPr>
      <w:r>
        <w:t xml:space="preserve">Aiken, B. M. (2015, June 1). Job search techniques for new and seasoned nurse practitioners. Retrieved from </w:t>
      </w:r>
      <w:hyperlink r:id="rId21">
        <w:r>
          <w:rPr>
            <w:color w:val="0000FF"/>
            <w:u w:val="single" w:color="0000FF"/>
          </w:rPr>
          <w:t>http://www.clinicaladvisor.com/napnap-2015-meeting-coverage/job-search-techniques-for-</w:t>
        </w:r>
      </w:hyperlink>
      <w:hyperlink r:id="rId22">
        <w:r>
          <w:rPr>
            <w:color w:val="0000FF"/>
            <w:u w:val="single" w:color="0000FF"/>
          </w:rPr>
          <w:t xml:space="preserve"> </w:t>
        </w:r>
      </w:hyperlink>
      <w:hyperlink r:id="rId23">
        <w:r>
          <w:rPr>
            <w:color w:val="0000FF"/>
            <w:u w:val="single" w:color="0000FF"/>
          </w:rPr>
          <w:t>new-student-seasoned-nurse-practitioners/article/400455/</w:t>
        </w:r>
      </w:hyperlink>
      <w:hyperlink r:id="rId24">
        <w:r>
          <w:t xml:space="preserve"> </w:t>
        </w:r>
      </w:hyperlink>
    </w:p>
    <w:p w:rsidR="00844F97" w:rsidRDefault="008C1E98">
      <w:pPr>
        <w:spacing w:line="356" w:lineRule="auto"/>
        <w:ind w:left="825" w:right="536" w:hanging="720"/>
      </w:pPr>
      <w:r>
        <w:t>National Association of Pediatric Nurse Practitioners. (</w:t>
      </w:r>
      <w:proofErr w:type="spellStart"/>
      <w:r>
        <w:t>n.d.</w:t>
      </w:r>
      <w:proofErr w:type="spellEnd"/>
      <w:r>
        <w:t xml:space="preserve">). New graduate PNP. Retrieved from </w:t>
      </w:r>
      <w:hyperlink r:id="rId25">
        <w:r>
          <w:rPr>
            <w:color w:val="0000FF"/>
            <w:u w:val="single" w:color="0000FF"/>
          </w:rPr>
          <w:t>https://www.napnapcareerguide.com/new-graduate-pnp/</w:t>
        </w:r>
      </w:hyperlink>
      <w:hyperlink r:id="rId26">
        <w:r>
          <w:t xml:space="preserve"> </w:t>
        </w:r>
      </w:hyperlink>
    </w:p>
    <w:p w:rsidR="00844F97" w:rsidRDefault="008C1E98">
      <w:pPr>
        <w:spacing w:line="351" w:lineRule="auto"/>
        <w:ind w:left="825" w:right="536" w:hanging="720"/>
      </w:pPr>
      <w:r>
        <w:t>National Association of Pediatric Nurse Practitioners. (</w:t>
      </w:r>
      <w:proofErr w:type="spellStart"/>
      <w:r>
        <w:t>n.d.</w:t>
      </w:r>
      <w:proofErr w:type="spellEnd"/>
      <w:r>
        <w:t xml:space="preserve">). PNP job interview—behavioral questions. Retrieved from </w:t>
      </w:r>
      <w:hyperlink r:id="rId27">
        <w:r>
          <w:rPr>
            <w:color w:val="001F5F"/>
            <w:u w:val="single" w:color="001F5F"/>
          </w:rPr>
          <w:t>https://www.napnapcareerguide.com/pnp-job-interview-behavioral-questions/</w:t>
        </w:r>
      </w:hyperlink>
      <w:hyperlink r:id="rId28">
        <w:r>
          <w:t xml:space="preserve"> </w:t>
        </w:r>
      </w:hyperlink>
    </w:p>
    <w:p w:rsidR="00844F97" w:rsidRDefault="008C1E98">
      <w:pPr>
        <w:spacing w:after="53" w:line="358" w:lineRule="auto"/>
        <w:ind w:left="825" w:right="536" w:hanging="720"/>
      </w:pPr>
      <w:r>
        <w:t>National Association of Pediatric Nurse Practitioners. (</w:t>
      </w:r>
      <w:proofErr w:type="spellStart"/>
      <w:r>
        <w:t>n.d.</w:t>
      </w:r>
      <w:proofErr w:type="spellEnd"/>
      <w:r>
        <w:t xml:space="preserve">). PNP networking tips. Retrieved from </w:t>
      </w:r>
      <w:hyperlink r:id="rId29">
        <w:r>
          <w:rPr>
            <w:color w:val="0000FF"/>
            <w:u w:val="single" w:color="0000FF"/>
          </w:rPr>
          <w:t>https://www.napnapcareerguide.com/pnp-networking-tips/</w:t>
        </w:r>
      </w:hyperlink>
      <w:hyperlink r:id="rId30">
        <w:r>
          <w:t xml:space="preserve"> </w:t>
        </w:r>
      </w:hyperlink>
    </w:p>
    <w:p w:rsidR="00844F97" w:rsidRDefault="008C1E98">
      <w:pPr>
        <w:spacing w:after="0" w:line="259" w:lineRule="auto"/>
        <w:ind w:left="0" w:firstLine="0"/>
      </w:pPr>
      <w:r>
        <w:rPr>
          <w:sz w:val="27"/>
        </w:rPr>
        <w:t xml:space="preserve"> </w:t>
      </w:r>
    </w:p>
    <w:tbl>
      <w:tblPr>
        <w:tblStyle w:val="TableGrid"/>
        <w:tblW w:w="9350" w:type="dxa"/>
        <w:tblInd w:w="107" w:type="dxa"/>
        <w:tblCellMar>
          <w:top w:w="56" w:type="dxa"/>
          <w:left w:w="109" w:type="dxa"/>
          <w:bottom w:w="0" w:type="dxa"/>
          <w:right w:w="90" w:type="dxa"/>
        </w:tblCellMar>
        <w:tblLook w:val="04A0" w:firstRow="1" w:lastRow="0" w:firstColumn="1" w:lastColumn="0" w:noHBand="0" w:noVBand="1"/>
      </w:tblPr>
      <w:tblGrid>
        <w:gridCol w:w="7930"/>
        <w:gridCol w:w="1420"/>
      </w:tblGrid>
      <w:tr w:rsidR="00844F97">
        <w:trPr>
          <w:trHeight w:val="264"/>
        </w:trPr>
        <w:tc>
          <w:tcPr>
            <w:tcW w:w="7931"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2: Mental Health Across the Lifespan </w:t>
            </w:r>
          </w:p>
        </w:tc>
        <w:tc>
          <w:tcPr>
            <w:tcW w:w="1420"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5" w:firstLine="0"/>
            </w:pPr>
            <w:r>
              <w:rPr>
                <w:b/>
                <w:color w:val="FFFFFF"/>
              </w:rPr>
              <w:t xml:space="preserve">Month Date </w:t>
            </w:r>
          </w:p>
        </w:tc>
      </w:tr>
      <w:tr w:rsidR="00844F97">
        <w:trPr>
          <w:trHeight w:val="265"/>
        </w:trPr>
        <w:tc>
          <w:tcPr>
            <w:tcW w:w="7931"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20"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085"/>
        </w:trPr>
        <w:tc>
          <w:tcPr>
            <w:tcW w:w="7931" w:type="dxa"/>
            <w:tcBorders>
              <w:top w:val="single" w:sz="4" w:space="0" w:color="000000"/>
              <w:left w:val="single" w:sz="4" w:space="0" w:color="000000"/>
              <w:bottom w:val="single" w:sz="4" w:space="0" w:color="000000"/>
              <w:right w:val="nil"/>
            </w:tcBorders>
          </w:tcPr>
          <w:p w:rsidR="00844F97" w:rsidRDefault="008C1E98">
            <w:pPr>
              <w:numPr>
                <w:ilvl w:val="0"/>
                <w:numId w:val="33"/>
              </w:numPr>
              <w:spacing w:after="0" w:line="259" w:lineRule="auto"/>
              <w:ind w:hanging="360"/>
            </w:pPr>
            <w:r>
              <w:t xml:space="preserve">Posttraumatic stress disorder </w:t>
            </w:r>
          </w:p>
          <w:p w:rsidR="00844F97" w:rsidRDefault="008C1E98">
            <w:pPr>
              <w:numPr>
                <w:ilvl w:val="0"/>
                <w:numId w:val="33"/>
              </w:numPr>
              <w:spacing w:after="0" w:line="259" w:lineRule="auto"/>
              <w:ind w:hanging="360"/>
            </w:pPr>
            <w:r>
              <w:t xml:space="preserve">Eating disorders </w:t>
            </w:r>
          </w:p>
          <w:p w:rsidR="00844F97" w:rsidRDefault="008C1E98">
            <w:pPr>
              <w:numPr>
                <w:ilvl w:val="0"/>
                <w:numId w:val="33"/>
              </w:numPr>
              <w:spacing w:after="0" w:line="259" w:lineRule="auto"/>
              <w:ind w:hanging="360"/>
            </w:pPr>
            <w:r>
              <w:t xml:space="preserve">Mood disorders and psychosis </w:t>
            </w:r>
          </w:p>
          <w:p w:rsidR="00844F97" w:rsidRDefault="008C1E98">
            <w:pPr>
              <w:numPr>
                <w:ilvl w:val="0"/>
                <w:numId w:val="33"/>
              </w:numPr>
              <w:spacing w:after="0" w:line="259" w:lineRule="auto"/>
              <w:ind w:hanging="360"/>
            </w:pPr>
            <w:r>
              <w:t xml:space="preserve">Suicidal ideation </w:t>
            </w:r>
          </w:p>
        </w:tc>
        <w:tc>
          <w:tcPr>
            <w:tcW w:w="1420"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0" w:firstLine="0"/>
      </w:pPr>
      <w:r>
        <w:rPr>
          <w:sz w:val="21"/>
        </w:rPr>
        <w:t xml:space="preserve"> </w:t>
      </w:r>
    </w:p>
    <w:p w:rsidR="00844F97" w:rsidRDefault="008C1E98">
      <w:pPr>
        <w:spacing w:after="132" w:line="259" w:lineRule="auto"/>
        <w:ind w:left="97" w:hanging="10"/>
      </w:pPr>
      <w:r>
        <w:rPr>
          <w:b/>
        </w:rPr>
        <w:t xml:space="preserve">Required Readings: </w:t>
      </w:r>
    </w:p>
    <w:p w:rsidR="00844F97" w:rsidRDefault="008C1E98">
      <w:pPr>
        <w:spacing w:line="317" w:lineRule="auto"/>
        <w:ind w:left="922"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w:t>
      </w:r>
    </w:p>
    <w:p w:rsidR="00844F97" w:rsidRDefault="008C1E98">
      <w:pPr>
        <w:pStyle w:val="Heading2"/>
        <w:ind w:left="918"/>
      </w:pPr>
      <w:r>
        <w:t>13: 978-0803667181</w:t>
      </w:r>
      <w:r>
        <w:rPr>
          <w:color w:val="000000"/>
        </w:rPr>
        <w:t xml:space="preserve"> </w:t>
      </w:r>
    </w:p>
    <w:p w:rsidR="00844F97" w:rsidRDefault="008C1E98">
      <w:pPr>
        <w:numPr>
          <w:ilvl w:val="0"/>
          <w:numId w:val="5"/>
        </w:numPr>
        <w:ind w:right="536" w:hanging="362"/>
      </w:pPr>
      <w:r>
        <w:t xml:space="preserve">Chapter 66: Schizophrenia Spectrum Disorders, pp. 1088-1099. </w:t>
      </w:r>
    </w:p>
    <w:p w:rsidR="00844F97" w:rsidRDefault="008C1E98">
      <w:pPr>
        <w:numPr>
          <w:ilvl w:val="0"/>
          <w:numId w:val="5"/>
        </w:numPr>
        <w:ind w:right="536" w:hanging="362"/>
      </w:pPr>
      <w:r>
        <w:t xml:space="preserve">Chapter 67: Mood Disorders, pp. 1100-1128. </w:t>
      </w:r>
    </w:p>
    <w:p w:rsidR="00844F97" w:rsidRDefault="008C1E98">
      <w:pPr>
        <w:numPr>
          <w:ilvl w:val="0"/>
          <w:numId w:val="5"/>
        </w:numPr>
        <w:ind w:right="536" w:hanging="362"/>
      </w:pPr>
      <w:r>
        <w:t xml:space="preserve">Chapter 68: Anxiety, Stress, and Trauma-Related Disorders, pp. 1129-1135 &amp; 1138-1152. </w:t>
      </w:r>
    </w:p>
    <w:p w:rsidR="00844F97" w:rsidRDefault="008C1E98">
      <w:pPr>
        <w:numPr>
          <w:ilvl w:val="0"/>
          <w:numId w:val="5"/>
        </w:numPr>
        <w:ind w:right="536" w:hanging="362"/>
      </w:pPr>
      <w:r>
        <w:t xml:space="preserve">Chapter 70: Behavioral Disorders Related to Physical/Physiological Disturbances section on Eating Disorders, pp. 1162-1166. </w:t>
      </w:r>
    </w:p>
    <w:p w:rsidR="00844F97" w:rsidRDefault="008C1E98">
      <w:pPr>
        <w:numPr>
          <w:ilvl w:val="0"/>
          <w:numId w:val="5"/>
        </w:numPr>
        <w:ind w:right="536" w:hanging="362"/>
      </w:pPr>
      <w:r>
        <w:t xml:space="preserve">Chapter 81: The 15-minute hour: Practical Approaches to Behavioral Health for Primary Care, pp. 1348-1353. </w:t>
      </w:r>
    </w:p>
    <w:p w:rsidR="00844F97" w:rsidRDefault="008C1E98">
      <w:pPr>
        <w:spacing w:after="72" w:line="259" w:lineRule="auto"/>
        <w:ind w:left="922" w:firstLine="0"/>
      </w:pPr>
      <w:r>
        <w:t xml:space="preserve"> </w:t>
      </w:r>
    </w:p>
    <w:p w:rsidR="00844F97" w:rsidRDefault="008C1E98">
      <w:pPr>
        <w:spacing w:after="67" w:line="259" w:lineRule="auto"/>
        <w:ind w:left="209" w:hanging="10"/>
      </w:pPr>
      <w:r>
        <w:rPr>
          <w:b/>
        </w:rPr>
        <w:lastRenderedPageBreak/>
        <w:t xml:space="preserve">Recommended Readings: </w:t>
      </w:r>
    </w:p>
    <w:p w:rsidR="00844F97" w:rsidRDefault="008C1E98">
      <w:pPr>
        <w:spacing w:after="0" w:line="259" w:lineRule="auto"/>
        <w:ind w:left="199" w:firstLine="0"/>
      </w:pPr>
      <w:r>
        <w:rPr>
          <w:b/>
        </w:rPr>
        <w:t xml:space="preserve"> </w:t>
      </w:r>
    </w:p>
    <w:p w:rsidR="00844F97" w:rsidRDefault="008C1E98">
      <w:pPr>
        <w:spacing w:after="116"/>
        <w:ind w:left="9" w:right="536"/>
      </w:pPr>
      <w:r>
        <w:t xml:space="preserve">Griswold, K. S., Del </w:t>
      </w:r>
      <w:proofErr w:type="spellStart"/>
      <w:r>
        <w:t>Regno</w:t>
      </w:r>
      <w:proofErr w:type="spellEnd"/>
      <w:r>
        <w:t xml:space="preserve">, P. A., &amp; Berger, R. C. (2015). Recognition and differential diagnosis of </w:t>
      </w:r>
    </w:p>
    <w:p w:rsidR="00844F97" w:rsidRDefault="008C1E98">
      <w:pPr>
        <w:spacing w:after="166" w:line="356" w:lineRule="auto"/>
        <w:ind w:left="931" w:right="536"/>
      </w:pPr>
      <w:proofErr w:type="gramStart"/>
      <w:r>
        <w:t>psychosis</w:t>
      </w:r>
      <w:proofErr w:type="gramEnd"/>
      <w:r>
        <w:t xml:space="preserve"> in primary care. </w:t>
      </w:r>
      <w:r>
        <w:rPr>
          <w:i/>
        </w:rPr>
        <w:t>American Family Physician, 91</w:t>
      </w:r>
      <w:r>
        <w:t xml:space="preserve">(12), 856–863. Retrieved from </w:t>
      </w:r>
      <w:hyperlink r:id="rId31">
        <w:r>
          <w:rPr>
            <w:color w:val="0000FF"/>
            <w:u w:val="single" w:color="0000FF"/>
          </w:rPr>
          <w:t>http://www.aafp.org/afp/2015/0615/p856.pdf</w:t>
        </w:r>
      </w:hyperlink>
      <w:hyperlink r:id="rId32">
        <w:r>
          <w:t xml:space="preserve"> </w:t>
        </w:r>
      </w:hyperlink>
    </w:p>
    <w:p w:rsidR="00844F97" w:rsidRDefault="008C1E98">
      <w:pPr>
        <w:spacing w:after="95" w:line="357" w:lineRule="auto"/>
        <w:ind w:left="825" w:hanging="720"/>
      </w:pPr>
      <w:r>
        <w:t xml:space="preserve">Harrington, B. C., </w:t>
      </w:r>
      <w:proofErr w:type="spellStart"/>
      <w:r>
        <w:t>Jimerson</w:t>
      </w:r>
      <w:proofErr w:type="spellEnd"/>
      <w:r>
        <w:t xml:space="preserve">, M., </w:t>
      </w:r>
      <w:proofErr w:type="spellStart"/>
      <w:r>
        <w:t>Haxton</w:t>
      </w:r>
      <w:proofErr w:type="spellEnd"/>
      <w:r>
        <w:t xml:space="preserve">, C., &amp; </w:t>
      </w:r>
      <w:proofErr w:type="spellStart"/>
      <w:r>
        <w:t>Jimerson</w:t>
      </w:r>
      <w:proofErr w:type="spellEnd"/>
      <w:r>
        <w:t xml:space="preserve">, D. C. (2015). Initial evaluation, diagnosis, and treatment of anorexia nervosa and bulimia nervosa. </w:t>
      </w:r>
      <w:r>
        <w:rPr>
          <w:i/>
        </w:rPr>
        <w:t>American Family Physician</w:t>
      </w:r>
      <w:r>
        <w:t xml:space="preserve">, </w:t>
      </w:r>
      <w:r>
        <w:rPr>
          <w:i/>
        </w:rPr>
        <w:t>91</w:t>
      </w:r>
      <w:r>
        <w:t xml:space="preserve">(1), 46–52. Retrieved from </w:t>
      </w:r>
      <w:hyperlink r:id="rId33">
        <w:r>
          <w:rPr>
            <w:color w:val="0000FF"/>
            <w:u w:val="single" w:color="0000FF"/>
          </w:rPr>
          <w:t>http://www.aafp.org/afp/2015/0101/p46.html</w:t>
        </w:r>
      </w:hyperlink>
      <w:hyperlink r:id="rId34">
        <w:r>
          <w:t xml:space="preserve"> </w:t>
        </w:r>
      </w:hyperlink>
    </w:p>
    <w:p w:rsidR="00844F97" w:rsidRDefault="008C1E98">
      <w:pPr>
        <w:spacing w:after="0" w:line="259" w:lineRule="auto"/>
        <w:ind w:left="200" w:firstLine="0"/>
      </w:pPr>
      <w:r>
        <w:rPr>
          <w:b/>
        </w:rPr>
        <w:t xml:space="preserve"> </w:t>
      </w:r>
    </w:p>
    <w:tbl>
      <w:tblPr>
        <w:tblStyle w:val="TableGrid"/>
        <w:tblW w:w="9352" w:type="dxa"/>
        <w:tblInd w:w="206" w:type="dxa"/>
        <w:tblCellMar>
          <w:top w:w="56" w:type="dxa"/>
          <w:left w:w="109" w:type="dxa"/>
          <w:bottom w:w="0" w:type="dxa"/>
          <w:right w:w="89" w:type="dxa"/>
        </w:tblCellMar>
        <w:tblLook w:val="04A0" w:firstRow="1" w:lastRow="0" w:firstColumn="1" w:lastColumn="0" w:noHBand="0" w:noVBand="1"/>
      </w:tblPr>
      <w:tblGrid>
        <w:gridCol w:w="7943"/>
        <w:gridCol w:w="1409"/>
      </w:tblGrid>
      <w:tr w:rsidR="00844F97">
        <w:trPr>
          <w:trHeight w:val="262"/>
        </w:trPr>
        <w:tc>
          <w:tcPr>
            <w:tcW w:w="794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3: Putting the Pieces Together: Pediatric Growth and Development </w:t>
            </w:r>
          </w:p>
        </w:tc>
        <w:tc>
          <w:tcPr>
            <w:tcW w:w="1409"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5" w:firstLine="0"/>
            </w:pPr>
            <w:r>
              <w:rPr>
                <w:b/>
                <w:color w:val="FFFFFF"/>
              </w:rPr>
              <w:t xml:space="preserve">Month Date </w:t>
            </w:r>
          </w:p>
        </w:tc>
      </w:tr>
      <w:tr w:rsidR="00844F97">
        <w:trPr>
          <w:trHeight w:val="263"/>
        </w:trPr>
        <w:tc>
          <w:tcPr>
            <w:tcW w:w="7943"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09"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821"/>
        </w:trPr>
        <w:tc>
          <w:tcPr>
            <w:tcW w:w="7943" w:type="dxa"/>
            <w:tcBorders>
              <w:top w:val="single" w:sz="4" w:space="0" w:color="000000"/>
              <w:left w:val="single" w:sz="4" w:space="0" w:color="000000"/>
              <w:bottom w:val="single" w:sz="4" w:space="0" w:color="000000"/>
              <w:right w:val="nil"/>
            </w:tcBorders>
          </w:tcPr>
          <w:p w:rsidR="00844F97" w:rsidRDefault="008C1E98">
            <w:pPr>
              <w:numPr>
                <w:ilvl w:val="0"/>
                <w:numId w:val="34"/>
              </w:numPr>
              <w:spacing w:after="0" w:line="259" w:lineRule="auto"/>
              <w:ind w:hanging="360"/>
            </w:pPr>
            <w:r>
              <w:t xml:space="preserve">Pediatric growth and development across the continuum </w:t>
            </w:r>
          </w:p>
          <w:p w:rsidR="00844F97" w:rsidRDefault="008C1E98">
            <w:pPr>
              <w:numPr>
                <w:ilvl w:val="0"/>
                <w:numId w:val="34"/>
              </w:numPr>
              <w:spacing w:after="0" w:line="259" w:lineRule="auto"/>
              <w:ind w:hanging="360"/>
            </w:pPr>
            <w:r>
              <w:t xml:space="preserve">Anticipatory guidance </w:t>
            </w:r>
          </w:p>
          <w:p w:rsidR="00844F97" w:rsidRDefault="008C1E98">
            <w:pPr>
              <w:numPr>
                <w:ilvl w:val="0"/>
                <w:numId w:val="34"/>
              </w:numPr>
              <w:spacing w:after="0" w:line="259" w:lineRule="auto"/>
              <w:ind w:hanging="360"/>
            </w:pPr>
            <w:r>
              <w:t xml:space="preserve">Red flags </w:t>
            </w:r>
          </w:p>
        </w:tc>
        <w:tc>
          <w:tcPr>
            <w:tcW w:w="1409"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209" w:right="536"/>
      </w:pPr>
      <w:r>
        <w:t xml:space="preserve">This module relates to Course Objectives 1–6. </w:t>
      </w:r>
    </w:p>
    <w:p w:rsidR="00844F97" w:rsidRDefault="008C1E98">
      <w:pPr>
        <w:spacing w:after="0" w:line="259" w:lineRule="auto"/>
        <w:ind w:left="0" w:firstLine="0"/>
      </w:pPr>
      <w:r>
        <w:rPr>
          <w:sz w:val="21"/>
        </w:rPr>
        <w:t xml:space="preserve"> </w:t>
      </w:r>
    </w:p>
    <w:p w:rsidR="00844F97" w:rsidRDefault="008C1E98">
      <w:pPr>
        <w:spacing w:after="0" w:line="259" w:lineRule="auto"/>
        <w:ind w:left="210" w:hanging="10"/>
      </w:pPr>
      <w:r>
        <w:rPr>
          <w:b/>
        </w:rPr>
        <w:t xml:space="preserve">Required Readings: </w:t>
      </w:r>
    </w:p>
    <w:p w:rsidR="00844F97" w:rsidRDefault="008C1E98">
      <w:pPr>
        <w:spacing w:after="0" w:line="259" w:lineRule="auto"/>
        <w:ind w:left="0" w:firstLine="0"/>
      </w:pPr>
      <w:r>
        <w:rPr>
          <w:b/>
        </w:rPr>
        <w:t xml:space="preserve"> </w:t>
      </w:r>
    </w:p>
    <w:p w:rsidR="00844F97" w:rsidRDefault="008C1E98">
      <w:pPr>
        <w:spacing w:after="238"/>
        <w:ind w:left="114"/>
      </w:pPr>
      <w:r>
        <w:t xml:space="preserve">Burns, C. E., Dunn, A. M., Brady, M. A., Starr, M. B., </w:t>
      </w:r>
      <w:proofErr w:type="spellStart"/>
      <w:r>
        <w:t>Blosser</w:t>
      </w:r>
      <w:proofErr w:type="spellEnd"/>
      <w:r>
        <w:t xml:space="preserve">, C. G., &amp; </w:t>
      </w:r>
      <w:proofErr w:type="spellStart"/>
      <w:r>
        <w:t>Garzon</w:t>
      </w:r>
      <w:proofErr w:type="spellEnd"/>
      <w:r>
        <w:t xml:space="preserve">, D. L. (2017). </w:t>
      </w:r>
      <w:r>
        <w:rPr>
          <w:i/>
        </w:rPr>
        <w:t xml:space="preserve">Pediatric </w:t>
      </w:r>
    </w:p>
    <w:p w:rsidR="00844F97" w:rsidRDefault="008C1E98">
      <w:pPr>
        <w:spacing w:after="436"/>
        <w:ind w:left="840" w:right="536"/>
      </w:pPr>
      <w:proofErr w:type="gramStart"/>
      <w:r>
        <w:rPr>
          <w:i/>
        </w:rPr>
        <w:t>primary</w:t>
      </w:r>
      <w:proofErr w:type="gramEnd"/>
      <w:r>
        <w:rPr>
          <w:i/>
        </w:rPr>
        <w:t xml:space="preserve"> care </w:t>
      </w:r>
      <w:r>
        <w:t>(6th ed.)</w:t>
      </w:r>
      <w:r>
        <w:rPr>
          <w:i/>
        </w:rPr>
        <w:t xml:space="preserve">. </w:t>
      </w:r>
      <w:r>
        <w:t xml:space="preserve">Philadelphia, PA: Elsevier/Saunders. </w:t>
      </w:r>
    </w:p>
    <w:p w:rsidR="00844F97" w:rsidRDefault="008C1E98">
      <w:pPr>
        <w:numPr>
          <w:ilvl w:val="0"/>
          <w:numId w:val="6"/>
        </w:numPr>
        <w:ind w:left="862" w:right="536" w:hanging="362"/>
      </w:pPr>
      <w:r>
        <w:t xml:space="preserve">Chapter 2: Child and Family Health Assessment, pp. 10–32. </w:t>
      </w:r>
    </w:p>
    <w:p w:rsidR="00844F97" w:rsidRDefault="008C1E98">
      <w:pPr>
        <w:numPr>
          <w:ilvl w:val="0"/>
          <w:numId w:val="6"/>
        </w:numPr>
        <w:ind w:left="862" w:right="536" w:hanging="362"/>
      </w:pPr>
      <w:r>
        <w:t xml:space="preserve">Chapter 3: Cultural Considerations for Pediatric Primary Care, p. 33–44. </w:t>
      </w:r>
    </w:p>
    <w:p w:rsidR="00844F97" w:rsidRDefault="008C1E98">
      <w:pPr>
        <w:numPr>
          <w:ilvl w:val="0"/>
          <w:numId w:val="6"/>
        </w:numPr>
        <w:ind w:left="862" w:right="536" w:hanging="362"/>
      </w:pPr>
      <w:r>
        <w:t xml:space="preserve">Chapter 4: Developmental Management in Pediatric Primary Care, pp. 46–60. </w:t>
      </w:r>
    </w:p>
    <w:p w:rsidR="00844F97" w:rsidRDefault="00844F97">
      <w:pPr>
        <w:sectPr w:rsidR="00844F97">
          <w:headerReference w:type="even" r:id="rId35"/>
          <w:headerReference w:type="default" r:id="rId36"/>
          <w:footerReference w:type="even" r:id="rId37"/>
          <w:footerReference w:type="default" r:id="rId38"/>
          <w:headerReference w:type="first" r:id="rId39"/>
          <w:footerReference w:type="first" r:id="rId40"/>
          <w:pgSz w:w="12240" w:h="15840"/>
          <w:pgMar w:top="1306" w:right="1329" w:bottom="986" w:left="1240" w:header="11" w:footer="713" w:gutter="0"/>
          <w:cols w:space="720"/>
        </w:sectPr>
      </w:pPr>
    </w:p>
    <w:p w:rsidR="00844F97" w:rsidRDefault="008C1E98">
      <w:pPr>
        <w:numPr>
          <w:ilvl w:val="0"/>
          <w:numId w:val="6"/>
        </w:numPr>
        <w:ind w:left="862" w:right="536" w:hanging="362"/>
      </w:pPr>
      <w:r>
        <w:lastRenderedPageBreak/>
        <w:t xml:space="preserve">Chapter 6: Developmental Management of Early Childhood, pp. 80–100. </w:t>
      </w:r>
    </w:p>
    <w:p w:rsidR="00844F97" w:rsidRDefault="008C1E98">
      <w:pPr>
        <w:numPr>
          <w:ilvl w:val="0"/>
          <w:numId w:val="6"/>
        </w:numPr>
        <w:ind w:left="862" w:right="536" w:hanging="362"/>
      </w:pPr>
      <w:r>
        <w:t xml:space="preserve">Chapter 7: Developmental Management of School-Age Children, pp. 101–120. </w:t>
      </w:r>
    </w:p>
    <w:p w:rsidR="00844F97" w:rsidRDefault="008C1E98">
      <w:pPr>
        <w:numPr>
          <w:ilvl w:val="0"/>
          <w:numId w:val="6"/>
        </w:numPr>
        <w:ind w:left="862" w:right="536" w:hanging="362"/>
      </w:pPr>
      <w:r>
        <w:t xml:space="preserve">Chapter 8: Developmental Management of Adolescents, pp. 121–139. </w:t>
      </w:r>
    </w:p>
    <w:p w:rsidR="00844F97" w:rsidRDefault="008C1E98">
      <w:pPr>
        <w:numPr>
          <w:ilvl w:val="0"/>
          <w:numId w:val="6"/>
        </w:numPr>
        <w:ind w:left="862" w:right="536" w:hanging="362"/>
      </w:pPr>
      <w:r>
        <w:t xml:space="preserve">Chapter 10: Nutrition, pp. 156–197. </w:t>
      </w:r>
    </w:p>
    <w:p w:rsidR="00844F97" w:rsidRDefault="008C1E98">
      <w:pPr>
        <w:numPr>
          <w:ilvl w:val="0"/>
          <w:numId w:val="6"/>
        </w:numPr>
        <w:ind w:left="862" w:right="536" w:hanging="362"/>
      </w:pPr>
      <w:r>
        <w:t xml:space="preserve">Chapter 13: Physical Activity and Sports for Children and Adolescents, pp. 233–274. </w:t>
      </w:r>
    </w:p>
    <w:p w:rsidR="00844F97" w:rsidRDefault="008C1E98">
      <w:pPr>
        <w:numPr>
          <w:ilvl w:val="0"/>
          <w:numId w:val="6"/>
        </w:numPr>
        <w:ind w:left="862" w:right="536" w:hanging="362"/>
      </w:pPr>
      <w:r>
        <w:t xml:space="preserve">Chapter 14: Sleep and Rest, pp. 275–284. </w:t>
      </w:r>
    </w:p>
    <w:p w:rsidR="00844F97" w:rsidRDefault="008C1E98">
      <w:pPr>
        <w:numPr>
          <w:ilvl w:val="0"/>
          <w:numId w:val="6"/>
        </w:numPr>
        <w:ind w:left="862" w:right="536" w:hanging="362"/>
      </w:pPr>
      <w:r>
        <w:t xml:space="preserve">Chapter 15: Sexuality, pp. 285-298. </w:t>
      </w:r>
    </w:p>
    <w:p w:rsidR="00844F97" w:rsidRDefault="008C1E98">
      <w:pPr>
        <w:numPr>
          <w:ilvl w:val="0"/>
          <w:numId w:val="6"/>
        </w:numPr>
        <w:ind w:left="862" w:right="536" w:hanging="362"/>
      </w:pPr>
      <w:r>
        <w:t xml:space="preserve">Chapter 17: Role Relationships, pp. 311–338. </w:t>
      </w:r>
    </w:p>
    <w:p w:rsidR="00844F97" w:rsidRDefault="008C1E98">
      <w:pPr>
        <w:numPr>
          <w:ilvl w:val="0"/>
          <w:numId w:val="6"/>
        </w:numPr>
        <w:ind w:left="862" w:right="536" w:hanging="362"/>
      </w:pPr>
      <w:r>
        <w:t xml:space="preserve">Chapter 34: Dental and Oral Disorders, pp. 889–911. </w:t>
      </w:r>
    </w:p>
    <w:p w:rsidR="00844F97" w:rsidRDefault="008C1E98">
      <w:pPr>
        <w:spacing w:after="144" w:line="259" w:lineRule="auto"/>
        <w:ind w:left="1" w:firstLine="0"/>
      </w:pPr>
      <w:r>
        <w:t xml:space="preserve"> </w:t>
      </w:r>
    </w:p>
    <w:p w:rsidR="00844F97" w:rsidRDefault="008C1E98">
      <w:pPr>
        <w:spacing w:after="149" w:line="259" w:lineRule="auto"/>
        <w:ind w:left="97" w:hanging="10"/>
      </w:pPr>
      <w:r>
        <w:rPr>
          <w:b/>
        </w:rPr>
        <w:t xml:space="preserve">Recommended Readings: </w:t>
      </w:r>
    </w:p>
    <w:p w:rsidR="00844F97" w:rsidRDefault="008C1E98">
      <w:pPr>
        <w:spacing w:after="163" w:line="358" w:lineRule="auto"/>
        <w:ind w:left="827" w:right="669" w:hanging="722"/>
      </w:pPr>
      <w:r>
        <w:t xml:space="preserve">Ball, J. W., </w:t>
      </w:r>
      <w:proofErr w:type="spellStart"/>
      <w:r>
        <w:t>Dains</w:t>
      </w:r>
      <w:proofErr w:type="spellEnd"/>
      <w:r>
        <w:t xml:space="preserve">, J. E., Flynn, J. A., Solomon, B. S., &amp; Stewart, R. W. (2015). </w:t>
      </w:r>
      <w:r>
        <w:rPr>
          <w:i/>
        </w:rPr>
        <w:t xml:space="preserve">Seidel’s guide to physical examination </w:t>
      </w:r>
      <w:r>
        <w:t xml:space="preserve">(8th </w:t>
      </w:r>
      <w:proofErr w:type="gramStart"/>
      <w:r>
        <w:t>ed</w:t>
      </w:r>
      <w:proofErr w:type="gramEnd"/>
      <w:r>
        <w:t xml:space="preserve">.). St. Louis, MO: Elsevier-Mosby. </w:t>
      </w:r>
    </w:p>
    <w:p w:rsidR="00844F97" w:rsidRDefault="008C1E98">
      <w:pPr>
        <w:ind w:left="509" w:right="536"/>
      </w:pPr>
      <w:r>
        <w:t xml:space="preserve">1.  Chapter 23: Sports Participation Evaluation, pp. 581–593. </w:t>
      </w:r>
    </w:p>
    <w:p w:rsidR="00844F97" w:rsidRDefault="008C1E98">
      <w:pPr>
        <w:spacing w:after="0" w:line="259" w:lineRule="auto"/>
        <w:ind w:left="1" w:firstLine="0"/>
      </w:pPr>
      <w:r>
        <w:rPr>
          <w:sz w:val="20"/>
        </w:rPr>
        <w:t xml:space="preserve"> </w:t>
      </w:r>
    </w:p>
    <w:p w:rsidR="00844F97" w:rsidRDefault="008C1E98">
      <w:pPr>
        <w:spacing w:after="0" w:line="259" w:lineRule="auto"/>
        <w:ind w:left="1" w:firstLine="0"/>
      </w:pPr>
      <w:r>
        <w:rPr>
          <w:sz w:val="19"/>
        </w:rPr>
        <w:t xml:space="preserve"> </w:t>
      </w:r>
    </w:p>
    <w:tbl>
      <w:tblPr>
        <w:tblStyle w:val="TableGrid"/>
        <w:tblW w:w="9352" w:type="dxa"/>
        <w:tblInd w:w="148" w:type="dxa"/>
        <w:tblCellMar>
          <w:top w:w="53" w:type="dxa"/>
          <w:left w:w="110" w:type="dxa"/>
          <w:bottom w:w="0" w:type="dxa"/>
          <w:right w:w="90" w:type="dxa"/>
        </w:tblCellMar>
        <w:tblLook w:val="04A0" w:firstRow="1" w:lastRow="0" w:firstColumn="1" w:lastColumn="0" w:noHBand="0" w:noVBand="1"/>
      </w:tblPr>
      <w:tblGrid>
        <w:gridCol w:w="7942"/>
        <w:gridCol w:w="1410"/>
      </w:tblGrid>
      <w:tr w:rsidR="00844F97">
        <w:trPr>
          <w:trHeight w:val="257"/>
        </w:trPr>
        <w:tc>
          <w:tcPr>
            <w:tcW w:w="7942"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4: The Dermatological Detective </w:t>
            </w:r>
          </w:p>
        </w:tc>
        <w:tc>
          <w:tcPr>
            <w:tcW w:w="1410"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4" w:firstLine="0"/>
            </w:pPr>
            <w:r>
              <w:rPr>
                <w:b/>
                <w:color w:val="FFFFFF"/>
              </w:rPr>
              <w:t xml:space="preserve">Month Date </w:t>
            </w:r>
          </w:p>
        </w:tc>
      </w:tr>
      <w:tr w:rsidR="00844F97">
        <w:trPr>
          <w:trHeight w:val="265"/>
        </w:trPr>
        <w:tc>
          <w:tcPr>
            <w:tcW w:w="935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b/>
              </w:rPr>
              <w:t xml:space="preserve">Topics </w:t>
            </w:r>
          </w:p>
        </w:tc>
      </w:tr>
      <w:tr w:rsidR="00844F97">
        <w:trPr>
          <w:trHeight w:val="4327"/>
        </w:trPr>
        <w:tc>
          <w:tcPr>
            <w:tcW w:w="9352"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10" w:line="254" w:lineRule="auto"/>
              <w:ind w:left="720" w:right="14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Clinical presentation, diagnosis, treatment, and management of select dermatologic conditions across the lifespan. </w:t>
            </w:r>
            <w:r>
              <w:rPr>
                <w:rFonts w:ascii="Courier New" w:eastAsia="Courier New" w:hAnsi="Courier New" w:cs="Courier New"/>
              </w:rPr>
              <w:t>o</w:t>
            </w:r>
            <w:r>
              <w:rPr>
                <w:rFonts w:ascii="Arial" w:eastAsia="Arial" w:hAnsi="Arial" w:cs="Arial"/>
              </w:rPr>
              <w:t xml:space="preserve"> </w:t>
            </w:r>
            <w:proofErr w:type="spellStart"/>
            <w:r>
              <w:t>Pityriasis</w:t>
            </w:r>
            <w:proofErr w:type="spellEnd"/>
            <w:r>
              <w:t xml:space="preserve"> </w:t>
            </w:r>
            <w:proofErr w:type="spellStart"/>
            <w:r>
              <w:t>rosea</w:t>
            </w:r>
            <w:proofErr w:type="spellEnd"/>
            <w:r>
              <w:t xml:space="preserve"> </w:t>
            </w:r>
            <w:r>
              <w:rPr>
                <w:rFonts w:ascii="Courier New" w:eastAsia="Courier New" w:hAnsi="Courier New" w:cs="Courier New"/>
              </w:rPr>
              <w:t>o</w:t>
            </w:r>
            <w:r>
              <w:rPr>
                <w:rFonts w:ascii="Arial" w:eastAsia="Arial" w:hAnsi="Arial" w:cs="Arial"/>
              </w:rPr>
              <w:t xml:space="preserve"> </w:t>
            </w:r>
            <w:r>
              <w:t xml:space="preserve">Tinea </w:t>
            </w:r>
            <w:proofErr w:type="spellStart"/>
            <w:r>
              <w:t>corporis</w:t>
            </w:r>
            <w:proofErr w:type="spellEnd"/>
            <w:r>
              <w:t xml:space="preserve"> </w:t>
            </w:r>
            <w:r>
              <w:rPr>
                <w:rFonts w:ascii="Courier New" w:eastAsia="Courier New" w:hAnsi="Courier New" w:cs="Courier New"/>
              </w:rPr>
              <w:t>o</w:t>
            </w:r>
            <w:r>
              <w:rPr>
                <w:rFonts w:ascii="Arial" w:eastAsia="Arial" w:hAnsi="Arial" w:cs="Arial"/>
              </w:rPr>
              <w:t xml:space="preserve"> </w:t>
            </w:r>
            <w:proofErr w:type="spellStart"/>
            <w:r>
              <w:t>Pityriasis</w:t>
            </w:r>
            <w:proofErr w:type="spellEnd"/>
            <w:r>
              <w:t xml:space="preserve"> versicolor </w:t>
            </w:r>
          </w:p>
          <w:p w:rsidR="00844F97" w:rsidRDefault="008C1E98">
            <w:pPr>
              <w:numPr>
                <w:ilvl w:val="0"/>
                <w:numId w:val="35"/>
              </w:numPr>
              <w:spacing w:after="1" w:line="262" w:lineRule="auto"/>
              <w:ind w:right="5074" w:firstLine="0"/>
            </w:pPr>
            <w:proofErr w:type="spellStart"/>
            <w:r>
              <w:t>Guttate</w:t>
            </w:r>
            <w:proofErr w:type="spellEnd"/>
            <w:r>
              <w:t xml:space="preserve"> psoriasis </w:t>
            </w:r>
            <w:r>
              <w:rPr>
                <w:rFonts w:ascii="Courier New" w:eastAsia="Courier New" w:hAnsi="Courier New" w:cs="Courier New"/>
              </w:rPr>
              <w:t>o</w:t>
            </w:r>
            <w:r>
              <w:rPr>
                <w:rFonts w:ascii="Arial" w:eastAsia="Arial" w:hAnsi="Arial" w:cs="Arial"/>
              </w:rPr>
              <w:t xml:space="preserve"> </w:t>
            </w:r>
            <w:r>
              <w:t xml:space="preserve">Nummular eczema </w:t>
            </w:r>
            <w:r>
              <w:rPr>
                <w:rFonts w:ascii="Courier New" w:eastAsia="Courier New" w:hAnsi="Courier New" w:cs="Courier New"/>
              </w:rPr>
              <w:t>o</w:t>
            </w:r>
            <w:r>
              <w:rPr>
                <w:rFonts w:ascii="Arial" w:eastAsia="Arial" w:hAnsi="Arial" w:cs="Arial"/>
              </w:rPr>
              <w:t xml:space="preserve"> </w:t>
            </w:r>
            <w:r>
              <w:t xml:space="preserve">Secondary syphilis </w:t>
            </w:r>
          </w:p>
          <w:p w:rsidR="00844F97" w:rsidRDefault="008C1E98">
            <w:pPr>
              <w:numPr>
                <w:ilvl w:val="0"/>
                <w:numId w:val="35"/>
              </w:numPr>
              <w:spacing w:after="2" w:line="259" w:lineRule="auto"/>
              <w:ind w:right="5074" w:firstLine="0"/>
            </w:pPr>
            <w:r>
              <w:t xml:space="preserve">Erythema </w:t>
            </w:r>
            <w:proofErr w:type="spellStart"/>
            <w:r>
              <w:t>nodosum</w:t>
            </w:r>
            <w:proofErr w:type="spellEnd"/>
            <w:r>
              <w:t xml:space="preserve"> </w:t>
            </w:r>
          </w:p>
          <w:p w:rsidR="00844F97" w:rsidRDefault="008C1E98">
            <w:pPr>
              <w:numPr>
                <w:ilvl w:val="0"/>
                <w:numId w:val="35"/>
              </w:numPr>
              <w:spacing w:after="0" w:line="259" w:lineRule="auto"/>
              <w:ind w:right="5074" w:firstLine="0"/>
            </w:pPr>
            <w:r>
              <w:t xml:space="preserve">Insect bites </w:t>
            </w:r>
            <w:r>
              <w:rPr>
                <w:rFonts w:ascii="Courier New" w:eastAsia="Courier New" w:hAnsi="Courier New" w:cs="Courier New"/>
              </w:rPr>
              <w:t>o</w:t>
            </w:r>
            <w:r>
              <w:rPr>
                <w:rFonts w:ascii="Arial" w:eastAsia="Arial" w:hAnsi="Arial" w:cs="Arial"/>
              </w:rPr>
              <w:t xml:space="preserve"> </w:t>
            </w:r>
            <w:r>
              <w:t xml:space="preserve">Cellulitis, erysipelas, MRSA </w:t>
            </w:r>
            <w:r>
              <w:rPr>
                <w:rFonts w:ascii="Courier New" w:eastAsia="Courier New" w:hAnsi="Courier New" w:cs="Courier New"/>
              </w:rPr>
              <w:t>o</w:t>
            </w:r>
            <w:r>
              <w:rPr>
                <w:rFonts w:ascii="Arial" w:eastAsia="Arial" w:hAnsi="Arial" w:cs="Arial"/>
              </w:rPr>
              <w:t xml:space="preserve"> </w:t>
            </w:r>
            <w:r>
              <w:t xml:space="preserve">Erythema </w:t>
            </w:r>
            <w:proofErr w:type="spellStart"/>
            <w:r>
              <w:t>multiforme</w:t>
            </w:r>
            <w:proofErr w:type="spellEnd"/>
            <w:r>
              <w:t xml:space="preserve"> </w:t>
            </w:r>
            <w:r>
              <w:rPr>
                <w:rFonts w:ascii="Courier New" w:eastAsia="Courier New" w:hAnsi="Courier New" w:cs="Courier New"/>
              </w:rPr>
              <w:t>o</w:t>
            </w:r>
            <w:r>
              <w:rPr>
                <w:rFonts w:ascii="Arial" w:eastAsia="Arial" w:hAnsi="Arial" w:cs="Arial"/>
              </w:rPr>
              <w:t xml:space="preserve"> </w:t>
            </w:r>
            <w:r>
              <w:t xml:space="preserve">Dermatofibroma </w:t>
            </w:r>
            <w:r>
              <w:rPr>
                <w:rFonts w:ascii="Courier New" w:eastAsia="Courier New" w:hAnsi="Courier New" w:cs="Courier New"/>
              </w:rPr>
              <w:t>o</w:t>
            </w:r>
            <w:r>
              <w:rPr>
                <w:rFonts w:ascii="Arial" w:eastAsia="Arial" w:hAnsi="Arial" w:cs="Arial"/>
              </w:rPr>
              <w:t xml:space="preserve"> </w:t>
            </w:r>
            <w:proofErr w:type="spellStart"/>
            <w:r>
              <w:t>Molluscum</w:t>
            </w:r>
            <w:proofErr w:type="spellEnd"/>
            <w:r>
              <w:t xml:space="preserve"> </w:t>
            </w:r>
            <w:proofErr w:type="spellStart"/>
            <w:r>
              <w:t>contagiosum</w:t>
            </w:r>
            <w:proofErr w:type="spellEnd"/>
            <w:r>
              <w:t xml:space="preserve"> </w:t>
            </w:r>
            <w:r>
              <w:rPr>
                <w:rFonts w:ascii="Courier New" w:eastAsia="Courier New" w:hAnsi="Courier New" w:cs="Courier New"/>
              </w:rPr>
              <w:t>o</w:t>
            </w:r>
            <w:r>
              <w:rPr>
                <w:rFonts w:ascii="Arial" w:eastAsia="Arial" w:hAnsi="Arial" w:cs="Arial"/>
              </w:rPr>
              <w:t xml:space="preserve"> </w:t>
            </w:r>
            <w:r>
              <w:t xml:space="preserve">Hypertrophic and keloid scars </w:t>
            </w:r>
            <w:proofErr w:type="spellStart"/>
            <w:r>
              <w:rPr>
                <w:rFonts w:ascii="Courier New" w:eastAsia="Courier New" w:hAnsi="Courier New" w:cs="Courier New"/>
              </w:rPr>
              <w:t>o</w:t>
            </w:r>
            <w:proofErr w:type="spellEnd"/>
            <w:r>
              <w:rPr>
                <w:rFonts w:ascii="Arial" w:eastAsia="Arial" w:hAnsi="Arial" w:cs="Arial"/>
              </w:rPr>
              <w:t xml:space="preserve"> </w:t>
            </w:r>
            <w:r>
              <w:t xml:space="preserve">Basal cell carcinoma </w:t>
            </w:r>
            <w:r>
              <w:rPr>
                <w:rFonts w:ascii="Courier New" w:eastAsia="Courier New" w:hAnsi="Courier New" w:cs="Courier New"/>
              </w:rPr>
              <w:t>o</w:t>
            </w:r>
            <w:r>
              <w:rPr>
                <w:rFonts w:ascii="Arial" w:eastAsia="Arial" w:hAnsi="Arial" w:cs="Arial"/>
              </w:rPr>
              <w:t xml:space="preserve"> </w:t>
            </w:r>
            <w:r>
              <w:t xml:space="preserve">Melanoma </w:t>
            </w: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132" w:line="259" w:lineRule="auto"/>
        <w:ind w:left="97" w:hanging="10"/>
      </w:pPr>
      <w:r>
        <w:rPr>
          <w:b/>
        </w:rPr>
        <w:t xml:space="preserve">Required Readings: </w:t>
      </w:r>
    </w:p>
    <w:p w:rsidR="00844F97" w:rsidRDefault="008C1E98">
      <w:pPr>
        <w:spacing w:line="317"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w:t>
      </w:r>
    </w:p>
    <w:p w:rsidR="00844F97" w:rsidRDefault="008C1E98">
      <w:pPr>
        <w:pStyle w:val="Heading2"/>
        <w:ind w:left="918"/>
      </w:pPr>
      <w:r>
        <w:t>13: 978-0803667181</w:t>
      </w:r>
      <w:r>
        <w:rPr>
          <w:color w:val="000000"/>
        </w:rPr>
        <w:t xml:space="preserve"> </w:t>
      </w:r>
    </w:p>
    <w:p w:rsidR="00844F97" w:rsidRDefault="008C1E98">
      <w:pPr>
        <w:numPr>
          <w:ilvl w:val="0"/>
          <w:numId w:val="7"/>
        </w:numPr>
        <w:ind w:right="536" w:hanging="360"/>
      </w:pPr>
      <w:r>
        <w:t>Chapter 11: Com</w:t>
      </w:r>
      <w:r w:rsidR="001D6E19">
        <w:t>mon Skin Complaints, pp. 145-158</w:t>
      </w:r>
      <w:r>
        <w:t xml:space="preserve">. </w:t>
      </w:r>
    </w:p>
    <w:p w:rsidR="00844F97" w:rsidRDefault="008C1E98">
      <w:pPr>
        <w:numPr>
          <w:ilvl w:val="0"/>
          <w:numId w:val="7"/>
        </w:numPr>
        <w:ind w:right="536" w:hanging="360"/>
      </w:pPr>
      <w:r>
        <w:t>Chapter 13: Fun</w:t>
      </w:r>
      <w:r w:rsidR="001D6E19">
        <w:t>gal Skin Infections, pp. 168-184</w:t>
      </w:r>
      <w:r>
        <w:t xml:space="preserve">.  </w:t>
      </w:r>
    </w:p>
    <w:p w:rsidR="00844F97" w:rsidRDefault="008C1E98">
      <w:pPr>
        <w:numPr>
          <w:ilvl w:val="0"/>
          <w:numId w:val="7"/>
        </w:numPr>
        <w:ind w:right="536" w:hanging="360"/>
      </w:pPr>
      <w:r>
        <w:t xml:space="preserve">Chapter 14: Bacterial skin infections, </w:t>
      </w:r>
      <w:r w:rsidR="001D6E19">
        <w:t>pp. 185</w:t>
      </w:r>
      <w:r>
        <w:t xml:space="preserve">-199. </w:t>
      </w:r>
    </w:p>
    <w:p w:rsidR="00844F97" w:rsidRDefault="001D6E19">
      <w:pPr>
        <w:numPr>
          <w:ilvl w:val="0"/>
          <w:numId w:val="7"/>
        </w:numPr>
        <w:ind w:right="536" w:hanging="360"/>
      </w:pPr>
      <w:r>
        <w:lastRenderedPageBreak/>
        <w:t>Chapter 16 Dermatitis, pp. 210-233</w:t>
      </w:r>
      <w:r w:rsidR="008C1E98">
        <w:t xml:space="preserve">. </w:t>
      </w:r>
    </w:p>
    <w:p w:rsidR="00844F97" w:rsidRDefault="008C1E98">
      <w:pPr>
        <w:numPr>
          <w:ilvl w:val="0"/>
          <w:numId w:val="7"/>
        </w:numPr>
        <w:ind w:right="536" w:hanging="360"/>
      </w:pPr>
      <w:r>
        <w:t>C</w:t>
      </w:r>
      <w:r w:rsidR="001D6E19">
        <w:t>hapter 17: Skin lesions, pp. 234</w:t>
      </w:r>
      <w:r>
        <w:t xml:space="preserve">-258. </w:t>
      </w:r>
    </w:p>
    <w:p w:rsidR="00844F97" w:rsidRDefault="008C1E98">
      <w:pPr>
        <w:spacing w:after="0" w:line="259" w:lineRule="auto"/>
        <w:ind w:left="721" w:firstLine="0"/>
      </w:pPr>
      <w:r>
        <w:t xml:space="preserve"> </w:t>
      </w:r>
    </w:p>
    <w:p w:rsidR="00844F97" w:rsidRDefault="008C1E98">
      <w:pPr>
        <w:spacing w:after="0" w:line="259" w:lineRule="auto"/>
        <w:ind w:left="97" w:hanging="10"/>
      </w:pPr>
      <w:r>
        <w:rPr>
          <w:b/>
        </w:rPr>
        <w:t xml:space="preserve">Recommended Readings: </w:t>
      </w:r>
    </w:p>
    <w:p w:rsidR="00844F97" w:rsidRDefault="008C1E98">
      <w:pPr>
        <w:spacing w:after="154" w:line="259" w:lineRule="auto"/>
        <w:ind w:left="1" w:firstLine="0"/>
      </w:pPr>
      <w:r>
        <w:rPr>
          <w:b/>
          <w:sz w:val="20"/>
        </w:rPr>
        <w:t xml:space="preserve"> </w:t>
      </w:r>
    </w:p>
    <w:p w:rsidR="00844F97" w:rsidRDefault="008C1E98">
      <w:pPr>
        <w:spacing w:line="317"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w:t>
      </w:r>
    </w:p>
    <w:p w:rsidR="00844F97" w:rsidRDefault="008C1E98">
      <w:pPr>
        <w:pStyle w:val="Heading2"/>
        <w:ind w:left="918"/>
      </w:pPr>
      <w:r>
        <w:t>13: 978-0803667181</w:t>
      </w:r>
      <w:r>
        <w:rPr>
          <w:color w:val="000000"/>
        </w:rPr>
        <w:t xml:space="preserve"> </w:t>
      </w:r>
    </w:p>
    <w:p w:rsidR="00844F97" w:rsidRDefault="008C1E98">
      <w:pPr>
        <w:spacing w:after="53"/>
        <w:ind w:left="370" w:right="536"/>
      </w:pPr>
      <w:r>
        <w:t>1.</w:t>
      </w:r>
      <w:r>
        <w:rPr>
          <w:rFonts w:ascii="Arial" w:eastAsia="Arial" w:hAnsi="Arial" w:cs="Arial"/>
        </w:rPr>
        <w:t xml:space="preserve"> </w:t>
      </w:r>
      <w:r>
        <w:t xml:space="preserve"> Chapter 20: Visual Disturbances and Impaired Vision, pp. 278-292. </w:t>
      </w:r>
    </w:p>
    <w:p w:rsidR="00844F97" w:rsidRDefault="008C1E98">
      <w:pPr>
        <w:spacing w:after="0" w:line="259" w:lineRule="auto"/>
        <w:ind w:left="1" w:firstLine="0"/>
      </w:pPr>
      <w:r>
        <w:rPr>
          <w:sz w:val="29"/>
        </w:rPr>
        <w:t xml:space="preserve"> </w:t>
      </w:r>
    </w:p>
    <w:tbl>
      <w:tblPr>
        <w:tblStyle w:val="TableGrid"/>
        <w:tblW w:w="9350" w:type="dxa"/>
        <w:tblInd w:w="108" w:type="dxa"/>
        <w:tblCellMar>
          <w:top w:w="56" w:type="dxa"/>
          <w:left w:w="109" w:type="dxa"/>
          <w:bottom w:w="0" w:type="dxa"/>
          <w:right w:w="88" w:type="dxa"/>
        </w:tblCellMar>
        <w:tblLook w:val="04A0" w:firstRow="1" w:lastRow="0" w:firstColumn="1" w:lastColumn="0" w:noHBand="0" w:noVBand="1"/>
      </w:tblPr>
      <w:tblGrid>
        <w:gridCol w:w="7932"/>
        <w:gridCol w:w="1418"/>
      </w:tblGrid>
      <w:tr w:rsidR="00844F97">
        <w:trPr>
          <w:trHeight w:val="262"/>
        </w:trPr>
        <w:tc>
          <w:tcPr>
            <w:tcW w:w="7932"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5: Pulmonary Disorders </w:t>
            </w:r>
          </w:p>
        </w:tc>
        <w:tc>
          <w:tcPr>
            <w:tcW w:w="141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6" w:firstLine="0"/>
            </w:pPr>
            <w:r>
              <w:rPr>
                <w:b/>
                <w:color w:val="FFFFFF"/>
              </w:rPr>
              <w:t xml:space="preserve">Month Date </w:t>
            </w:r>
          </w:p>
        </w:tc>
      </w:tr>
      <w:tr w:rsidR="00844F97">
        <w:trPr>
          <w:trHeight w:val="263"/>
        </w:trPr>
        <w:tc>
          <w:tcPr>
            <w:tcW w:w="7932"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1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579"/>
        </w:trPr>
        <w:tc>
          <w:tcPr>
            <w:tcW w:w="7932" w:type="dxa"/>
            <w:tcBorders>
              <w:top w:val="single" w:sz="4" w:space="0" w:color="000000"/>
              <w:left w:val="single" w:sz="4" w:space="0" w:color="000000"/>
              <w:bottom w:val="single" w:sz="4" w:space="0" w:color="000000"/>
              <w:right w:val="nil"/>
            </w:tcBorders>
          </w:tcPr>
          <w:p w:rsidR="00844F97" w:rsidRDefault="008C1E98">
            <w:pPr>
              <w:numPr>
                <w:ilvl w:val="0"/>
                <w:numId w:val="36"/>
              </w:numPr>
              <w:spacing w:after="0" w:line="259" w:lineRule="auto"/>
              <w:ind w:hanging="360"/>
            </w:pPr>
            <w:r>
              <w:t xml:space="preserve">COPD management </w:t>
            </w:r>
          </w:p>
          <w:p w:rsidR="00844F97" w:rsidRDefault="008C1E98">
            <w:pPr>
              <w:spacing w:after="25" w:line="261" w:lineRule="auto"/>
              <w:ind w:left="1080" w:right="4297" w:firstLine="0"/>
            </w:pPr>
            <w:r>
              <w:rPr>
                <w:rFonts w:ascii="Courier New" w:eastAsia="Courier New" w:hAnsi="Courier New" w:cs="Courier New"/>
              </w:rPr>
              <w:t>o</w:t>
            </w:r>
            <w:r>
              <w:rPr>
                <w:rFonts w:ascii="Arial" w:eastAsia="Arial" w:hAnsi="Arial" w:cs="Arial"/>
              </w:rPr>
              <w:t xml:space="preserve"> </w:t>
            </w:r>
            <w:r>
              <w:t xml:space="preserve">Initial steps </w:t>
            </w:r>
            <w:r>
              <w:rPr>
                <w:rFonts w:ascii="Courier New" w:eastAsia="Courier New" w:hAnsi="Courier New" w:cs="Courier New"/>
              </w:rPr>
              <w:t>o</w:t>
            </w:r>
            <w:r>
              <w:rPr>
                <w:rFonts w:ascii="Arial" w:eastAsia="Arial" w:hAnsi="Arial" w:cs="Arial"/>
              </w:rPr>
              <w:t xml:space="preserve"> </w:t>
            </w:r>
            <w:r>
              <w:t xml:space="preserve">Pharmacotherapy </w:t>
            </w:r>
            <w:r>
              <w:rPr>
                <w:rFonts w:ascii="Courier New" w:eastAsia="Courier New" w:hAnsi="Courier New" w:cs="Courier New"/>
              </w:rPr>
              <w:t>o</w:t>
            </w:r>
            <w:r>
              <w:rPr>
                <w:rFonts w:ascii="Arial" w:eastAsia="Arial" w:hAnsi="Arial" w:cs="Arial"/>
              </w:rPr>
              <w:t xml:space="preserve"> </w:t>
            </w:r>
            <w:r>
              <w:t xml:space="preserve">Treating exacerbations </w:t>
            </w:r>
          </w:p>
          <w:p w:rsidR="00844F97" w:rsidRDefault="008C1E98">
            <w:pPr>
              <w:numPr>
                <w:ilvl w:val="0"/>
                <w:numId w:val="36"/>
              </w:numPr>
              <w:spacing w:after="0" w:line="259" w:lineRule="auto"/>
              <w:ind w:hanging="360"/>
            </w:pPr>
            <w:r>
              <w:t xml:space="preserve">Obstructive sleep apnea </w:t>
            </w:r>
          </w:p>
          <w:p w:rsidR="00844F97" w:rsidRDefault="008C1E98">
            <w:pPr>
              <w:numPr>
                <w:ilvl w:val="0"/>
                <w:numId w:val="36"/>
              </w:numPr>
              <w:spacing w:after="0" w:line="259" w:lineRule="auto"/>
              <w:ind w:hanging="360"/>
            </w:pPr>
            <w:r>
              <w:t xml:space="preserve">Pulmonary hypertension </w:t>
            </w:r>
          </w:p>
        </w:tc>
        <w:tc>
          <w:tcPr>
            <w:tcW w:w="141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2" w:line="259" w:lineRule="auto"/>
        <w:ind w:left="1" w:firstLine="0"/>
      </w:pPr>
      <w:r>
        <w:rPr>
          <w:b/>
        </w:rPr>
        <w:t xml:space="preserve"> </w:t>
      </w:r>
    </w:p>
    <w:p w:rsidR="00844F97" w:rsidRDefault="008C1E98">
      <w:pPr>
        <w:spacing w:after="180" w:line="342" w:lineRule="auto"/>
        <w:ind w:left="922" w:right="727"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ISBN13: 978-0803667181.</w:t>
      </w:r>
      <w:r>
        <w:t xml:space="preserve"> </w:t>
      </w:r>
    </w:p>
    <w:p w:rsidR="00844F97" w:rsidRDefault="008C1E98">
      <w:pPr>
        <w:numPr>
          <w:ilvl w:val="0"/>
          <w:numId w:val="8"/>
        </w:numPr>
        <w:spacing w:after="155"/>
        <w:ind w:right="536" w:hanging="360"/>
      </w:pPr>
      <w:r>
        <w:t>Chap</w:t>
      </w:r>
      <w:r w:rsidR="00530162">
        <w:t>ter 29: Sleep Apnea, pp. 363-370</w:t>
      </w:r>
      <w:r>
        <w:t xml:space="preserve">. </w:t>
      </w:r>
    </w:p>
    <w:p w:rsidR="00844F97" w:rsidRDefault="008C1E98">
      <w:pPr>
        <w:numPr>
          <w:ilvl w:val="0"/>
          <w:numId w:val="8"/>
        </w:numPr>
        <w:spacing w:after="243"/>
        <w:ind w:right="536" w:hanging="360"/>
      </w:pPr>
      <w:r>
        <w:t>Chapter 31: Inflammator</w:t>
      </w:r>
      <w:r w:rsidR="00530162">
        <w:t>y Respiratory Disorders, pp. 397-423</w:t>
      </w:r>
      <w:r>
        <w:t xml:space="preserve">. </w:t>
      </w:r>
    </w:p>
    <w:p w:rsidR="00844F97" w:rsidRDefault="008C1E98">
      <w:pPr>
        <w:spacing w:after="274"/>
        <w:ind w:left="114" w:right="536"/>
      </w:pPr>
      <w:r>
        <w:t xml:space="preserve">Dunlap, B., &amp; </w:t>
      </w:r>
      <w:proofErr w:type="spellStart"/>
      <w:r>
        <w:t>Weyer</w:t>
      </w:r>
      <w:proofErr w:type="spellEnd"/>
      <w:r>
        <w:t xml:space="preserve">, G. (2016). Pulmonary hypertension. </w:t>
      </w:r>
      <w:r>
        <w:rPr>
          <w:i/>
        </w:rPr>
        <w:t>American Family Physician, 94</w:t>
      </w:r>
      <w:r>
        <w:t xml:space="preserve">(6), 463–469. </w:t>
      </w:r>
    </w:p>
    <w:p w:rsidR="00844F97" w:rsidRDefault="008C1E98">
      <w:pPr>
        <w:spacing w:after="106"/>
        <w:ind w:left="114" w:right="536"/>
      </w:pPr>
      <w:r>
        <w:t xml:space="preserve">Gentry, S., &amp; Gentry, B. (2017). Chronic obstructive pulmonary disease: Diagnosis and management. </w:t>
      </w:r>
    </w:p>
    <w:p w:rsidR="00844F97" w:rsidRDefault="008C1E98">
      <w:pPr>
        <w:ind w:left="832" w:hanging="10"/>
      </w:pPr>
      <w:r>
        <w:rPr>
          <w:i/>
        </w:rPr>
        <w:t>American Family Physician, 95</w:t>
      </w:r>
      <w:r>
        <w:t xml:space="preserve">(7), 433–441. </w:t>
      </w:r>
    </w:p>
    <w:p w:rsidR="00844F97" w:rsidRDefault="008C1E98">
      <w:pPr>
        <w:spacing w:after="0" w:line="259" w:lineRule="auto"/>
        <w:ind w:left="1" w:firstLine="0"/>
      </w:pPr>
      <w:r>
        <w:t xml:space="preserve"> </w:t>
      </w:r>
    </w:p>
    <w:p w:rsidR="00844F97" w:rsidRDefault="008C1E98">
      <w:pPr>
        <w:spacing w:after="146" w:line="356" w:lineRule="auto"/>
        <w:ind w:left="825" w:right="621" w:hanging="720"/>
      </w:pPr>
      <w:proofErr w:type="spellStart"/>
      <w:r>
        <w:t>Semelka</w:t>
      </w:r>
      <w:proofErr w:type="spellEnd"/>
      <w:r>
        <w:t xml:space="preserve">, M., Wilson, J., &amp; Floyd, R. (2016). Diagnosis and treatment of obstructive sleep apnea in adults. </w:t>
      </w:r>
      <w:r>
        <w:rPr>
          <w:i/>
        </w:rPr>
        <w:t>American Family Physician, 94</w:t>
      </w:r>
      <w:r>
        <w:t xml:space="preserve">(5), 355–360. </w:t>
      </w:r>
    </w:p>
    <w:p w:rsidR="00844F97" w:rsidRDefault="008C1E98">
      <w:pPr>
        <w:spacing w:after="0" w:line="259" w:lineRule="auto"/>
        <w:ind w:left="97" w:hanging="10"/>
      </w:pPr>
      <w:r>
        <w:rPr>
          <w:b/>
        </w:rPr>
        <w:t xml:space="preserve">Recommended Readings: </w:t>
      </w:r>
    </w:p>
    <w:p w:rsidR="00844F97" w:rsidRDefault="008C1E98">
      <w:pPr>
        <w:spacing w:after="0" w:line="259" w:lineRule="auto"/>
        <w:ind w:left="1" w:firstLine="0"/>
      </w:pPr>
      <w:r>
        <w:t xml:space="preserve"> </w:t>
      </w:r>
    </w:p>
    <w:p w:rsidR="00844F97" w:rsidRDefault="008C1E98">
      <w:pPr>
        <w:spacing w:after="69" w:line="259" w:lineRule="auto"/>
        <w:ind w:left="1" w:firstLine="0"/>
      </w:pPr>
      <w:r>
        <w:t xml:space="preserve"> </w:t>
      </w:r>
    </w:p>
    <w:p w:rsidR="00844F97" w:rsidRDefault="008C1E98">
      <w:pPr>
        <w:spacing w:line="352" w:lineRule="auto"/>
        <w:ind w:left="825" w:right="536" w:hanging="720"/>
      </w:pPr>
      <w:r>
        <w:lastRenderedPageBreak/>
        <w:t xml:space="preserve">Global Initiative for Chronic Obstructive Lung Disease. (2017). </w:t>
      </w:r>
      <w:r>
        <w:rPr>
          <w:i/>
        </w:rPr>
        <w:t>Pocket guide to COPD diagnosis, management, and prevention: A guide for health care professionals</w:t>
      </w:r>
      <w:r>
        <w:t xml:space="preserve">. Retrieved from </w:t>
      </w:r>
      <w:hyperlink r:id="rId41">
        <w:r>
          <w:t xml:space="preserve">http://goldcopd.org/wp-content/uploads/2016/12/wms-GOLD-2017-Pocket-Guide.pdf </w:t>
        </w:r>
      </w:hyperlink>
    </w:p>
    <w:p w:rsidR="00844F97" w:rsidRDefault="008C1E98">
      <w:pPr>
        <w:spacing w:after="22" w:line="259" w:lineRule="auto"/>
        <w:ind w:left="1" w:firstLine="0"/>
      </w:pPr>
      <w:r>
        <w:rPr>
          <w:sz w:val="20"/>
        </w:rPr>
        <w:t xml:space="preserve"> </w:t>
      </w:r>
    </w:p>
    <w:p w:rsidR="00844F97" w:rsidRDefault="008C1E98">
      <w:pPr>
        <w:spacing w:after="0" w:line="259" w:lineRule="auto"/>
        <w:ind w:left="1" w:firstLine="0"/>
      </w:pPr>
      <w:r>
        <w:rPr>
          <w:sz w:val="24"/>
        </w:rPr>
        <w:t xml:space="preserve"> </w:t>
      </w:r>
    </w:p>
    <w:tbl>
      <w:tblPr>
        <w:tblStyle w:val="TableGrid"/>
        <w:tblW w:w="9350" w:type="dxa"/>
        <w:tblInd w:w="108" w:type="dxa"/>
        <w:tblCellMar>
          <w:top w:w="31" w:type="dxa"/>
          <w:left w:w="0" w:type="dxa"/>
          <w:bottom w:w="0" w:type="dxa"/>
          <w:right w:w="83" w:type="dxa"/>
        </w:tblCellMar>
        <w:tblLook w:val="04A0" w:firstRow="1" w:lastRow="0" w:firstColumn="1" w:lastColumn="0" w:noHBand="0" w:noVBand="1"/>
      </w:tblPr>
      <w:tblGrid>
        <w:gridCol w:w="829"/>
        <w:gridCol w:w="7113"/>
        <w:gridCol w:w="1408"/>
      </w:tblGrid>
      <w:tr w:rsidR="00844F97">
        <w:trPr>
          <w:trHeight w:val="262"/>
        </w:trPr>
        <w:tc>
          <w:tcPr>
            <w:tcW w:w="7943" w:type="dxa"/>
            <w:gridSpan w:val="2"/>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6: Hematological and Oncologic Disorders </w:t>
            </w:r>
          </w:p>
        </w:tc>
        <w:tc>
          <w:tcPr>
            <w:tcW w:w="140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0" w:firstLine="0"/>
            </w:pPr>
            <w:r>
              <w:rPr>
                <w:b/>
                <w:color w:val="FFFFFF"/>
              </w:rPr>
              <w:t xml:space="preserve">Month Date </w:t>
            </w:r>
          </w:p>
        </w:tc>
      </w:tr>
      <w:tr w:rsidR="00844F97">
        <w:trPr>
          <w:trHeight w:val="268"/>
        </w:trPr>
        <w:tc>
          <w:tcPr>
            <w:tcW w:w="7943" w:type="dxa"/>
            <w:gridSpan w:val="2"/>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0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296"/>
        </w:trPr>
        <w:tc>
          <w:tcPr>
            <w:tcW w:w="829" w:type="dxa"/>
            <w:tcBorders>
              <w:top w:val="single" w:sz="4" w:space="0" w:color="000000"/>
              <w:left w:val="single" w:sz="4" w:space="0" w:color="000000"/>
              <w:bottom w:val="nil"/>
              <w:right w:val="nil"/>
            </w:tcBorders>
          </w:tcPr>
          <w:p w:rsidR="00844F97" w:rsidRDefault="008C1E98">
            <w:pPr>
              <w:spacing w:after="0" w:line="259" w:lineRule="auto"/>
              <w:ind w:left="327" w:firstLine="0"/>
              <w:jc w:val="center"/>
            </w:pPr>
            <w:r>
              <w:rPr>
                <w:rFonts w:ascii="Segoe UI Symbol" w:eastAsia="Segoe UI Symbol" w:hAnsi="Segoe UI Symbol" w:cs="Segoe UI Symbol"/>
              </w:rPr>
              <w:t>•</w:t>
            </w:r>
            <w:r>
              <w:rPr>
                <w:rFonts w:ascii="Arial" w:eastAsia="Arial" w:hAnsi="Arial" w:cs="Arial"/>
              </w:rPr>
              <w:t xml:space="preserve"> </w:t>
            </w:r>
          </w:p>
        </w:tc>
        <w:tc>
          <w:tcPr>
            <w:tcW w:w="8521" w:type="dxa"/>
            <w:gridSpan w:val="2"/>
            <w:tcBorders>
              <w:top w:val="single" w:sz="4" w:space="0" w:color="000000"/>
              <w:left w:val="nil"/>
              <w:bottom w:val="nil"/>
              <w:right w:val="single" w:sz="4" w:space="0" w:color="000000"/>
            </w:tcBorders>
          </w:tcPr>
          <w:p w:rsidR="00844F97" w:rsidRDefault="008C1E98">
            <w:pPr>
              <w:spacing w:after="0" w:line="259" w:lineRule="auto"/>
              <w:ind w:left="0" w:firstLine="0"/>
            </w:pPr>
            <w:r>
              <w:t xml:space="preserve">Anemias </w:t>
            </w:r>
          </w:p>
        </w:tc>
      </w:tr>
      <w:tr w:rsidR="00844F97">
        <w:trPr>
          <w:trHeight w:val="269"/>
        </w:trPr>
        <w:tc>
          <w:tcPr>
            <w:tcW w:w="829" w:type="dxa"/>
            <w:tcBorders>
              <w:top w:val="nil"/>
              <w:left w:val="single" w:sz="4" w:space="0" w:color="000000"/>
              <w:bottom w:val="nil"/>
              <w:right w:val="nil"/>
            </w:tcBorders>
          </w:tcPr>
          <w:p w:rsidR="00844F97" w:rsidRDefault="008C1E98">
            <w:pPr>
              <w:spacing w:after="0" w:line="259" w:lineRule="auto"/>
              <w:ind w:left="327" w:firstLine="0"/>
              <w:jc w:val="center"/>
            </w:pPr>
            <w:r>
              <w:rPr>
                <w:rFonts w:ascii="Segoe UI Symbol" w:eastAsia="Segoe UI Symbol" w:hAnsi="Segoe UI Symbol" w:cs="Segoe UI Symbol"/>
              </w:rPr>
              <w:t>•</w:t>
            </w:r>
            <w:r>
              <w:rPr>
                <w:rFonts w:ascii="Arial" w:eastAsia="Arial" w:hAnsi="Arial" w:cs="Arial"/>
              </w:rPr>
              <w:t xml:space="preserve"> </w:t>
            </w:r>
          </w:p>
        </w:tc>
        <w:tc>
          <w:tcPr>
            <w:tcW w:w="8521" w:type="dxa"/>
            <w:gridSpan w:val="2"/>
            <w:tcBorders>
              <w:top w:val="nil"/>
              <w:left w:val="nil"/>
              <w:bottom w:val="nil"/>
              <w:right w:val="single" w:sz="4" w:space="0" w:color="000000"/>
            </w:tcBorders>
          </w:tcPr>
          <w:p w:rsidR="00844F97" w:rsidRDefault="008C1E98">
            <w:pPr>
              <w:spacing w:after="0" w:line="259" w:lineRule="auto"/>
              <w:ind w:left="0" w:firstLine="0"/>
            </w:pPr>
            <w:r>
              <w:t xml:space="preserve">Leukemia </w:t>
            </w:r>
          </w:p>
        </w:tc>
      </w:tr>
      <w:tr w:rsidR="00844F97">
        <w:trPr>
          <w:trHeight w:val="251"/>
        </w:trPr>
        <w:tc>
          <w:tcPr>
            <w:tcW w:w="829" w:type="dxa"/>
            <w:tcBorders>
              <w:top w:val="nil"/>
              <w:left w:val="single" w:sz="4" w:space="0" w:color="000000"/>
              <w:bottom w:val="single" w:sz="4" w:space="0" w:color="000000"/>
              <w:right w:val="nil"/>
            </w:tcBorders>
          </w:tcPr>
          <w:p w:rsidR="00844F97" w:rsidRDefault="008C1E98">
            <w:pPr>
              <w:spacing w:after="0" w:line="259" w:lineRule="auto"/>
              <w:ind w:left="327" w:firstLine="0"/>
              <w:jc w:val="center"/>
            </w:pPr>
            <w:r>
              <w:rPr>
                <w:rFonts w:ascii="Segoe UI Symbol" w:eastAsia="Segoe UI Symbol" w:hAnsi="Segoe UI Symbol" w:cs="Segoe UI Symbol"/>
              </w:rPr>
              <w:t>•</w:t>
            </w:r>
            <w:r>
              <w:rPr>
                <w:rFonts w:ascii="Arial" w:eastAsia="Arial" w:hAnsi="Arial" w:cs="Arial"/>
              </w:rPr>
              <w:t xml:space="preserve"> </w:t>
            </w:r>
          </w:p>
        </w:tc>
        <w:tc>
          <w:tcPr>
            <w:tcW w:w="8521" w:type="dxa"/>
            <w:gridSpan w:val="2"/>
            <w:tcBorders>
              <w:top w:val="nil"/>
              <w:left w:val="nil"/>
              <w:bottom w:val="single" w:sz="4" w:space="0" w:color="000000"/>
              <w:right w:val="single" w:sz="4" w:space="0" w:color="000000"/>
            </w:tcBorders>
          </w:tcPr>
          <w:p w:rsidR="00844F97" w:rsidRDefault="008C1E98">
            <w:pPr>
              <w:spacing w:after="0" w:line="259" w:lineRule="auto"/>
              <w:ind w:left="0" w:firstLine="0"/>
            </w:pPr>
            <w:r>
              <w:t xml:space="preserve">Human genome: introduction to genomics </w:t>
            </w: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44" w:line="259" w:lineRule="auto"/>
        <w:ind w:left="1" w:firstLine="0"/>
      </w:pPr>
      <w:r>
        <w:rPr>
          <w:b/>
          <w:sz w:val="21"/>
        </w:rPr>
        <w:t xml:space="preserve"> </w:t>
      </w:r>
    </w:p>
    <w:p w:rsidR="00844F97" w:rsidRDefault="008C1E98">
      <w:pPr>
        <w:spacing w:line="317"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w:t>
      </w:r>
    </w:p>
    <w:p w:rsidR="00844F97" w:rsidRDefault="008C1E98">
      <w:pPr>
        <w:pStyle w:val="Heading2"/>
        <w:ind w:left="918"/>
      </w:pPr>
      <w:r>
        <w:t>13: 978-0803667181</w:t>
      </w:r>
      <w:r>
        <w:rPr>
          <w:color w:val="000000"/>
        </w:rPr>
        <w:t xml:space="preserve"> </w:t>
      </w:r>
    </w:p>
    <w:p w:rsidR="00844F97" w:rsidRDefault="008C1E98">
      <w:pPr>
        <w:numPr>
          <w:ilvl w:val="0"/>
          <w:numId w:val="9"/>
        </w:numPr>
        <w:ind w:right="536" w:hanging="218"/>
      </w:pPr>
      <w:r>
        <w:t>Chap</w:t>
      </w:r>
      <w:r w:rsidR="0020304C">
        <w:t>ter 32: Lung Cancer, pp. 424-436</w:t>
      </w:r>
      <w:r>
        <w:t xml:space="preserve">  </w:t>
      </w:r>
    </w:p>
    <w:p w:rsidR="00844F97" w:rsidRDefault="008C1E98">
      <w:pPr>
        <w:numPr>
          <w:ilvl w:val="0"/>
          <w:numId w:val="9"/>
        </w:numPr>
        <w:ind w:right="536" w:hanging="218"/>
      </w:pPr>
      <w:r>
        <w:t xml:space="preserve">Chapter 61: Hematologic Disorders, pp. 958-992. </w:t>
      </w:r>
    </w:p>
    <w:p w:rsidR="00844F97" w:rsidRDefault="008C1E98">
      <w:pPr>
        <w:spacing w:after="0" w:line="259" w:lineRule="auto"/>
        <w:ind w:left="1" w:firstLine="0"/>
      </w:pPr>
      <w:r>
        <w:rPr>
          <w:b/>
        </w:rPr>
        <w:t xml:space="preserve"> </w:t>
      </w:r>
    </w:p>
    <w:p w:rsidR="00844F97" w:rsidRDefault="008C1E98">
      <w:pPr>
        <w:spacing w:after="0" w:line="259" w:lineRule="auto"/>
        <w:ind w:left="1" w:firstLine="0"/>
      </w:pPr>
      <w:r>
        <w:rPr>
          <w:sz w:val="24"/>
        </w:rPr>
        <w:t xml:space="preserve"> </w:t>
      </w:r>
    </w:p>
    <w:tbl>
      <w:tblPr>
        <w:tblStyle w:val="TableGrid"/>
        <w:tblW w:w="9350" w:type="dxa"/>
        <w:tblInd w:w="108" w:type="dxa"/>
        <w:tblCellMar>
          <w:top w:w="56" w:type="dxa"/>
          <w:left w:w="109" w:type="dxa"/>
          <w:bottom w:w="0" w:type="dxa"/>
          <w:right w:w="95" w:type="dxa"/>
        </w:tblCellMar>
        <w:tblLook w:val="04A0" w:firstRow="1" w:lastRow="0" w:firstColumn="1" w:lastColumn="0" w:noHBand="0" w:noVBand="1"/>
      </w:tblPr>
      <w:tblGrid>
        <w:gridCol w:w="7926"/>
        <w:gridCol w:w="1424"/>
      </w:tblGrid>
      <w:tr w:rsidR="00844F97">
        <w:trPr>
          <w:trHeight w:val="262"/>
        </w:trPr>
        <w:tc>
          <w:tcPr>
            <w:tcW w:w="7926"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7: GI Disorders </w:t>
            </w:r>
          </w:p>
        </w:tc>
        <w:tc>
          <w:tcPr>
            <w:tcW w:w="1424"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5" w:firstLine="0"/>
            </w:pPr>
            <w:r>
              <w:rPr>
                <w:b/>
                <w:color w:val="FFFFFF"/>
              </w:rPr>
              <w:t xml:space="preserve">Month Date </w:t>
            </w:r>
          </w:p>
        </w:tc>
      </w:tr>
      <w:tr w:rsidR="00844F97">
        <w:trPr>
          <w:trHeight w:val="263"/>
        </w:trPr>
        <w:tc>
          <w:tcPr>
            <w:tcW w:w="935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b/>
              </w:rPr>
              <w:t xml:space="preserve">Topics </w:t>
            </w:r>
          </w:p>
        </w:tc>
      </w:tr>
      <w:tr w:rsidR="00844F97">
        <w:trPr>
          <w:trHeight w:val="1574"/>
        </w:trPr>
        <w:tc>
          <w:tcPr>
            <w:tcW w:w="9350" w:type="dxa"/>
            <w:gridSpan w:val="2"/>
            <w:tcBorders>
              <w:top w:val="single" w:sz="4" w:space="0" w:color="000000"/>
              <w:left w:val="single" w:sz="4" w:space="0" w:color="000000"/>
              <w:bottom w:val="single" w:sz="4" w:space="0" w:color="000000"/>
              <w:right w:val="single" w:sz="4" w:space="0" w:color="000000"/>
            </w:tcBorders>
          </w:tcPr>
          <w:p w:rsidR="00844F97" w:rsidRDefault="008C1E98">
            <w:pPr>
              <w:numPr>
                <w:ilvl w:val="0"/>
                <w:numId w:val="37"/>
              </w:numPr>
              <w:spacing w:after="0" w:line="259" w:lineRule="auto"/>
              <w:ind w:hanging="360"/>
            </w:pPr>
            <w:r>
              <w:t xml:space="preserve">Approach to the patient with elevated LFTs </w:t>
            </w:r>
          </w:p>
          <w:p w:rsidR="00844F97" w:rsidRDefault="008C1E98">
            <w:pPr>
              <w:numPr>
                <w:ilvl w:val="0"/>
                <w:numId w:val="37"/>
              </w:numPr>
              <w:spacing w:after="21" w:line="262" w:lineRule="auto"/>
              <w:ind w:hanging="360"/>
            </w:pPr>
            <w:proofErr w:type="spellStart"/>
            <w:r>
              <w:t>Nonviral</w:t>
            </w:r>
            <w:proofErr w:type="spellEnd"/>
            <w:r>
              <w:t xml:space="preserve"> hepatitis </w:t>
            </w:r>
            <w:r>
              <w:rPr>
                <w:rFonts w:ascii="Courier New" w:eastAsia="Courier New" w:hAnsi="Courier New" w:cs="Courier New"/>
              </w:rPr>
              <w:t>o</w:t>
            </w:r>
            <w:r>
              <w:rPr>
                <w:rFonts w:ascii="Arial" w:eastAsia="Arial" w:hAnsi="Arial" w:cs="Arial"/>
              </w:rPr>
              <w:t xml:space="preserve"> </w:t>
            </w:r>
            <w:r>
              <w:t xml:space="preserve">Nonalcoholic fatty liver disease (NAFLD)/nonalcoholic </w:t>
            </w:r>
            <w:proofErr w:type="spellStart"/>
            <w:r>
              <w:t>steatohepatitis</w:t>
            </w:r>
            <w:proofErr w:type="spellEnd"/>
            <w:r>
              <w:t xml:space="preserve"> (NASH) </w:t>
            </w:r>
            <w:r>
              <w:rPr>
                <w:rFonts w:ascii="Courier New" w:eastAsia="Courier New" w:hAnsi="Courier New" w:cs="Courier New"/>
              </w:rPr>
              <w:t>o</w:t>
            </w:r>
            <w:r>
              <w:rPr>
                <w:rFonts w:ascii="Arial" w:eastAsia="Arial" w:hAnsi="Arial" w:cs="Arial"/>
              </w:rPr>
              <w:t xml:space="preserve"> </w:t>
            </w:r>
            <w:r>
              <w:t xml:space="preserve">Alcoholic hepatitis </w:t>
            </w:r>
            <w:r>
              <w:rPr>
                <w:rFonts w:ascii="Courier New" w:eastAsia="Courier New" w:hAnsi="Courier New" w:cs="Courier New"/>
              </w:rPr>
              <w:t>o</w:t>
            </w:r>
            <w:r>
              <w:rPr>
                <w:rFonts w:ascii="Arial" w:eastAsia="Arial" w:hAnsi="Arial" w:cs="Arial"/>
              </w:rPr>
              <w:t xml:space="preserve"> </w:t>
            </w:r>
            <w:r>
              <w:t xml:space="preserve">Drug-induced liver injury </w:t>
            </w:r>
          </w:p>
          <w:p w:rsidR="00844F97" w:rsidRDefault="008C1E98">
            <w:pPr>
              <w:numPr>
                <w:ilvl w:val="0"/>
                <w:numId w:val="37"/>
              </w:numPr>
              <w:spacing w:after="0" w:line="259" w:lineRule="auto"/>
              <w:ind w:hanging="360"/>
            </w:pPr>
            <w:r>
              <w:t xml:space="preserve">Celiac disease </w:t>
            </w: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4" w:line="259" w:lineRule="auto"/>
        <w:ind w:left="1" w:firstLine="0"/>
      </w:pPr>
      <w:r>
        <w:rPr>
          <w:b/>
        </w:rPr>
        <w:t xml:space="preserve"> </w:t>
      </w:r>
    </w:p>
    <w:p w:rsidR="00844F97" w:rsidRDefault="008C1E98">
      <w:pPr>
        <w:spacing w:line="366"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vertAlign w:val="superscript"/>
        </w:rPr>
        <w:t xml:space="preserve">th </w:t>
      </w:r>
      <w:proofErr w:type="gramStart"/>
      <w:r>
        <w:t>ed</w:t>
      </w:r>
      <w:proofErr w:type="gramEnd"/>
      <w:r>
        <w:t xml:space="preserve">.). Philadelphia: FA Davis Company. </w:t>
      </w:r>
      <w:r>
        <w:rPr>
          <w:color w:val="111111"/>
          <w:sz w:val="20"/>
        </w:rPr>
        <w:t>ISBN-13: 978-</w:t>
      </w:r>
    </w:p>
    <w:p w:rsidR="00844F97" w:rsidRDefault="008C1E98">
      <w:pPr>
        <w:spacing w:after="93" w:line="259" w:lineRule="auto"/>
        <w:ind w:left="918" w:hanging="10"/>
      </w:pPr>
      <w:r>
        <w:rPr>
          <w:color w:val="111111"/>
          <w:sz w:val="20"/>
        </w:rPr>
        <w:t>0803667181</w:t>
      </w:r>
      <w:r>
        <w:t xml:space="preserve"> </w:t>
      </w:r>
    </w:p>
    <w:p w:rsidR="00844F97" w:rsidRDefault="008C1E98">
      <w:pPr>
        <w:spacing w:after="0" w:line="259" w:lineRule="auto"/>
        <w:ind w:left="1" w:firstLine="0"/>
      </w:pPr>
      <w:r>
        <w:t xml:space="preserve"> </w:t>
      </w:r>
    </w:p>
    <w:p w:rsidR="00844F97" w:rsidRDefault="008C1E98">
      <w:pPr>
        <w:numPr>
          <w:ilvl w:val="0"/>
          <w:numId w:val="10"/>
        </w:numPr>
        <w:ind w:right="536" w:hanging="360"/>
      </w:pPr>
      <w:r>
        <w:t>Chapter 40: Gastric and Int</w:t>
      </w:r>
      <w:r w:rsidR="0020304C">
        <w:t>estinal Disorders, pp. 565-602</w:t>
      </w:r>
      <w:r>
        <w:t xml:space="preserve">. </w:t>
      </w:r>
    </w:p>
    <w:p w:rsidR="00844F97" w:rsidRDefault="008C1E98">
      <w:pPr>
        <w:numPr>
          <w:ilvl w:val="0"/>
          <w:numId w:val="10"/>
        </w:numPr>
        <w:ind w:right="536" w:hanging="360"/>
      </w:pPr>
      <w:r>
        <w:t>Chapter 42: Cirrhosi</w:t>
      </w:r>
      <w:r w:rsidR="0020304C">
        <w:t>s and Liver Failure, pp. 612-622</w:t>
      </w:r>
      <w:r>
        <w:t xml:space="preserve">. </w:t>
      </w:r>
    </w:p>
    <w:p w:rsidR="00844F97" w:rsidRDefault="008C1E98">
      <w:pPr>
        <w:spacing w:after="19" w:line="259" w:lineRule="auto"/>
        <w:ind w:left="1" w:firstLine="0"/>
      </w:pPr>
      <w:r>
        <w:t xml:space="preserve"> </w:t>
      </w:r>
    </w:p>
    <w:p w:rsidR="00844F97" w:rsidRDefault="008C1E98">
      <w:pPr>
        <w:spacing w:after="0" w:line="259" w:lineRule="auto"/>
        <w:ind w:left="1" w:firstLine="0"/>
      </w:pPr>
      <w:r>
        <w:rPr>
          <w:sz w:val="25"/>
        </w:rPr>
        <w:t xml:space="preserve"> </w:t>
      </w:r>
    </w:p>
    <w:tbl>
      <w:tblPr>
        <w:tblStyle w:val="TableGrid"/>
        <w:tblW w:w="9350" w:type="dxa"/>
        <w:tblInd w:w="108" w:type="dxa"/>
        <w:tblCellMar>
          <w:top w:w="56" w:type="dxa"/>
          <w:left w:w="109" w:type="dxa"/>
          <w:bottom w:w="0" w:type="dxa"/>
          <w:right w:w="78" w:type="dxa"/>
        </w:tblCellMar>
        <w:tblLook w:val="04A0" w:firstRow="1" w:lastRow="0" w:firstColumn="1" w:lastColumn="0" w:noHBand="0" w:noVBand="1"/>
      </w:tblPr>
      <w:tblGrid>
        <w:gridCol w:w="7962"/>
        <w:gridCol w:w="1388"/>
      </w:tblGrid>
      <w:tr w:rsidR="00844F97">
        <w:trPr>
          <w:trHeight w:val="264"/>
        </w:trPr>
        <w:tc>
          <w:tcPr>
            <w:tcW w:w="7962"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lastRenderedPageBreak/>
              <w:t xml:space="preserve">Module 8: GYN/STIs/Genitourinary Conditions </w:t>
            </w:r>
          </w:p>
        </w:tc>
        <w:tc>
          <w:tcPr>
            <w:tcW w:w="138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16" w:firstLine="0"/>
            </w:pPr>
            <w:r>
              <w:rPr>
                <w:b/>
                <w:color w:val="FFFFFF"/>
              </w:rPr>
              <w:t xml:space="preserve">Month Date </w:t>
            </w:r>
          </w:p>
        </w:tc>
      </w:tr>
      <w:tr w:rsidR="00844F97">
        <w:trPr>
          <w:trHeight w:val="260"/>
        </w:trPr>
        <w:tc>
          <w:tcPr>
            <w:tcW w:w="7962"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38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085"/>
        </w:trPr>
        <w:tc>
          <w:tcPr>
            <w:tcW w:w="7962" w:type="dxa"/>
            <w:tcBorders>
              <w:top w:val="single" w:sz="4" w:space="0" w:color="000000"/>
              <w:left w:val="single" w:sz="4" w:space="0" w:color="000000"/>
              <w:bottom w:val="single" w:sz="4" w:space="0" w:color="000000"/>
              <w:right w:val="nil"/>
            </w:tcBorders>
          </w:tcPr>
          <w:p w:rsidR="00844F97" w:rsidRDefault="008C1E98">
            <w:pPr>
              <w:numPr>
                <w:ilvl w:val="0"/>
                <w:numId w:val="38"/>
              </w:numPr>
              <w:spacing w:after="0" w:line="259" w:lineRule="auto"/>
              <w:ind w:hanging="360"/>
            </w:pPr>
            <w:r>
              <w:t xml:space="preserve">Approach to GYN exam </w:t>
            </w:r>
          </w:p>
          <w:p w:rsidR="00844F97" w:rsidRDefault="008C1E98">
            <w:pPr>
              <w:numPr>
                <w:ilvl w:val="0"/>
                <w:numId w:val="38"/>
              </w:numPr>
              <w:spacing w:after="0" w:line="259" w:lineRule="auto"/>
              <w:ind w:hanging="360"/>
            </w:pPr>
            <w:r>
              <w:t xml:space="preserve">STIs </w:t>
            </w:r>
          </w:p>
          <w:p w:rsidR="00844F97" w:rsidRDefault="008C1E98">
            <w:pPr>
              <w:numPr>
                <w:ilvl w:val="0"/>
                <w:numId w:val="38"/>
              </w:numPr>
              <w:spacing w:after="0" w:line="259" w:lineRule="auto"/>
              <w:ind w:hanging="360"/>
            </w:pPr>
            <w:r>
              <w:t xml:space="preserve">Approach to hematuria workup </w:t>
            </w:r>
          </w:p>
          <w:p w:rsidR="00844F97" w:rsidRDefault="008C1E98">
            <w:pPr>
              <w:numPr>
                <w:ilvl w:val="0"/>
                <w:numId w:val="38"/>
              </w:numPr>
              <w:spacing w:after="0" w:line="259" w:lineRule="auto"/>
              <w:ind w:hanging="360"/>
            </w:pPr>
            <w:r>
              <w:t xml:space="preserve">Genitourinary conditions across the lifespan </w:t>
            </w:r>
          </w:p>
        </w:tc>
        <w:tc>
          <w:tcPr>
            <w:tcW w:w="138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134" w:line="259" w:lineRule="auto"/>
        <w:ind w:left="97" w:hanging="10"/>
      </w:pPr>
      <w:r>
        <w:rPr>
          <w:b/>
        </w:rPr>
        <w:t xml:space="preserve">Required Readings: </w:t>
      </w:r>
    </w:p>
    <w:p w:rsidR="00844F97" w:rsidRDefault="008C1E98">
      <w:pPr>
        <w:spacing w:line="315"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w:t>
      </w:r>
    </w:p>
    <w:p w:rsidR="00844F97" w:rsidRDefault="008C1E98">
      <w:pPr>
        <w:pStyle w:val="Heading2"/>
        <w:ind w:left="918"/>
      </w:pPr>
      <w:r>
        <w:t>13: 978-0803667181</w:t>
      </w:r>
      <w:r>
        <w:rPr>
          <w:color w:val="000000"/>
        </w:rPr>
        <w:t xml:space="preserve"> </w:t>
      </w:r>
    </w:p>
    <w:p w:rsidR="00844F97" w:rsidRDefault="008C1E98">
      <w:pPr>
        <w:spacing w:after="2" w:line="259" w:lineRule="auto"/>
        <w:ind w:left="1" w:firstLine="0"/>
      </w:pPr>
      <w:r>
        <w:t xml:space="preserve"> </w:t>
      </w:r>
    </w:p>
    <w:p w:rsidR="00844F97" w:rsidRDefault="008C1E98">
      <w:pPr>
        <w:numPr>
          <w:ilvl w:val="0"/>
          <w:numId w:val="11"/>
        </w:numPr>
        <w:ind w:right="536" w:hanging="360"/>
      </w:pPr>
      <w:r>
        <w:t xml:space="preserve">Chapter 44: Urinary Tract Disorders, pp. 628-649 </w:t>
      </w:r>
    </w:p>
    <w:p w:rsidR="00844F97" w:rsidRDefault="008C1E98">
      <w:pPr>
        <w:numPr>
          <w:ilvl w:val="0"/>
          <w:numId w:val="11"/>
        </w:numPr>
        <w:ind w:right="536" w:hanging="360"/>
      </w:pPr>
      <w:r>
        <w:t xml:space="preserve">Chapter 46: Common Reproductive </w:t>
      </w:r>
      <w:r w:rsidR="0020304C">
        <w:t>System Complaints, pp. 669 – 689</w:t>
      </w:r>
      <w:r>
        <w:t xml:space="preserve">. </w:t>
      </w:r>
    </w:p>
    <w:p w:rsidR="00844F97" w:rsidRDefault="008C1E98">
      <w:pPr>
        <w:numPr>
          <w:ilvl w:val="0"/>
          <w:numId w:val="11"/>
        </w:numPr>
        <w:ind w:right="536" w:hanging="360"/>
      </w:pPr>
      <w:r>
        <w:t>Chapter 4</w:t>
      </w:r>
      <w:r w:rsidR="0020304C">
        <w:t>7: Breast Disorders, pp. 690-703</w:t>
      </w:r>
      <w:r>
        <w:t xml:space="preserve">. </w:t>
      </w:r>
    </w:p>
    <w:p w:rsidR="00844F97" w:rsidRDefault="008C1E98">
      <w:pPr>
        <w:numPr>
          <w:ilvl w:val="0"/>
          <w:numId w:val="11"/>
        </w:numPr>
        <w:ind w:right="536" w:hanging="360"/>
      </w:pPr>
      <w:r>
        <w:t>Chapter 49:</w:t>
      </w:r>
      <w:r w:rsidR="0020304C">
        <w:t xml:space="preserve"> Prostate Disorders, pp. 748-760</w:t>
      </w:r>
      <w:r>
        <w:t xml:space="preserve">. </w:t>
      </w:r>
    </w:p>
    <w:p w:rsidR="00844F97" w:rsidRDefault="008C1E98">
      <w:pPr>
        <w:numPr>
          <w:ilvl w:val="0"/>
          <w:numId w:val="11"/>
        </w:numPr>
        <w:ind w:right="536" w:hanging="360"/>
      </w:pPr>
      <w:r>
        <w:t xml:space="preserve">Chapter 50: Penile and Testicular Disorders, pp. 761-778. </w:t>
      </w:r>
    </w:p>
    <w:p w:rsidR="00844F97" w:rsidRDefault="008C1E98">
      <w:pPr>
        <w:numPr>
          <w:ilvl w:val="0"/>
          <w:numId w:val="11"/>
        </w:numPr>
        <w:ind w:right="536" w:hanging="360"/>
      </w:pPr>
      <w:r>
        <w:t>Chapter 51: Sexually Tra</w:t>
      </w:r>
      <w:r w:rsidR="0020304C">
        <w:t>nsmitted Infections, pp. 779-788</w:t>
      </w:r>
      <w:r>
        <w:t xml:space="preserve">. </w:t>
      </w:r>
    </w:p>
    <w:p w:rsidR="00844F97" w:rsidRDefault="008C1E98">
      <w:pPr>
        <w:spacing w:after="0" w:line="259" w:lineRule="auto"/>
        <w:ind w:left="1" w:firstLine="0"/>
      </w:pPr>
      <w:r>
        <w:rPr>
          <w:sz w:val="20"/>
        </w:rPr>
        <w:t xml:space="preserve"> </w:t>
      </w:r>
    </w:p>
    <w:p w:rsidR="00844F97" w:rsidRDefault="008C1E98">
      <w:pPr>
        <w:spacing w:after="0" w:line="259" w:lineRule="auto"/>
        <w:ind w:left="1" w:firstLine="0"/>
      </w:pPr>
      <w:r>
        <w:rPr>
          <w:sz w:val="13"/>
        </w:rPr>
        <w:t xml:space="preserve"> </w:t>
      </w:r>
    </w:p>
    <w:tbl>
      <w:tblPr>
        <w:tblStyle w:val="TableGrid"/>
        <w:tblW w:w="9350" w:type="dxa"/>
        <w:tblInd w:w="108" w:type="dxa"/>
        <w:tblCellMar>
          <w:top w:w="53" w:type="dxa"/>
          <w:left w:w="109" w:type="dxa"/>
          <w:bottom w:w="0" w:type="dxa"/>
          <w:right w:w="83" w:type="dxa"/>
        </w:tblCellMar>
        <w:tblLook w:val="04A0" w:firstRow="1" w:lastRow="0" w:firstColumn="1" w:lastColumn="0" w:noHBand="0" w:noVBand="1"/>
      </w:tblPr>
      <w:tblGrid>
        <w:gridCol w:w="7947"/>
        <w:gridCol w:w="1403"/>
      </w:tblGrid>
      <w:tr w:rsidR="00844F97">
        <w:trPr>
          <w:trHeight w:val="257"/>
        </w:trPr>
        <w:tc>
          <w:tcPr>
            <w:tcW w:w="794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9: Musculoskeletal System Disorders </w:t>
            </w:r>
          </w:p>
        </w:tc>
        <w:tc>
          <w:tcPr>
            <w:tcW w:w="140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5" w:firstLine="0"/>
            </w:pPr>
            <w:r>
              <w:rPr>
                <w:b/>
                <w:color w:val="FFFFFF"/>
              </w:rPr>
              <w:t xml:space="preserve">Month Date </w:t>
            </w:r>
          </w:p>
        </w:tc>
      </w:tr>
      <w:tr w:rsidR="00844F97">
        <w:trPr>
          <w:trHeight w:val="268"/>
        </w:trPr>
        <w:tc>
          <w:tcPr>
            <w:tcW w:w="7948"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03"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545"/>
        </w:trPr>
        <w:tc>
          <w:tcPr>
            <w:tcW w:w="7948" w:type="dxa"/>
            <w:tcBorders>
              <w:top w:val="single" w:sz="4" w:space="0" w:color="000000"/>
              <w:left w:val="single" w:sz="4" w:space="0" w:color="000000"/>
              <w:bottom w:val="single" w:sz="4" w:space="0" w:color="000000"/>
              <w:right w:val="nil"/>
            </w:tcBorders>
          </w:tcPr>
          <w:p w:rsidR="00844F97" w:rsidRDefault="008C1E98">
            <w:pPr>
              <w:numPr>
                <w:ilvl w:val="0"/>
                <w:numId w:val="39"/>
              </w:numPr>
              <w:spacing w:after="0" w:line="259" w:lineRule="auto"/>
              <w:ind w:hanging="360"/>
            </w:pPr>
            <w:r>
              <w:t xml:space="preserve">Osteoarthritis </w:t>
            </w:r>
          </w:p>
          <w:p w:rsidR="00844F97" w:rsidRDefault="008C1E98">
            <w:pPr>
              <w:numPr>
                <w:ilvl w:val="0"/>
                <w:numId w:val="39"/>
              </w:numPr>
              <w:spacing w:after="0" w:line="259" w:lineRule="auto"/>
              <w:ind w:hanging="360"/>
            </w:pPr>
            <w:r>
              <w:t xml:space="preserve">Carpal tunnel syndrome </w:t>
            </w:r>
          </w:p>
        </w:tc>
        <w:tc>
          <w:tcPr>
            <w:tcW w:w="1403"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2" w:line="259" w:lineRule="auto"/>
        <w:ind w:left="1" w:firstLine="0"/>
      </w:pPr>
      <w:r>
        <w:rPr>
          <w:b/>
        </w:rPr>
        <w:t xml:space="preserve"> </w:t>
      </w:r>
    </w:p>
    <w:p w:rsidR="00844F97" w:rsidRDefault="008C1E98">
      <w:pPr>
        <w:spacing w:line="342" w:lineRule="auto"/>
        <w:ind w:left="922" w:right="727"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sz w:val="34"/>
          <w:vertAlign w:val="superscript"/>
        </w:rPr>
        <w:t xml:space="preserve">th </w:t>
      </w:r>
      <w:proofErr w:type="gramStart"/>
      <w:r>
        <w:t>ed</w:t>
      </w:r>
      <w:proofErr w:type="gramEnd"/>
      <w:r>
        <w:t xml:space="preserve">.). Philadelphia: FA Davis Company. </w:t>
      </w:r>
      <w:r>
        <w:rPr>
          <w:color w:val="111111"/>
        </w:rPr>
        <w:t>ISBN13: 978-0803667181</w:t>
      </w:r>
      <w:r>
        <w:t xml:space="preserve"> </w:t>
      </w:r>
    </w:p>
    <w:p w:rsidR="00844F97" w:rsidRDefault="008C1E98">
      <w:pPr>
        <w:spacing w:after="2" w:line="259" w:lineRule="auto"/>
        <w:ind w:left="1" w:firstLine="0"/>
      </w:pPr>
      <w:r>
        <w:t xml:space="preserve"> </w:t>
      </w:r>
    </w:p>
    <w:p w:rsidR="00844F97" w:rsidRDefault="008C1E98">
      <w:pPr>
        <w:numPr>
          <w:ilvl w:val="3"/>
          <w:numId w:val="13"/>
        </w:numPr>
        <w:ind w:right="536" w:hanging="360"/>
      </w:pPr>
      <w:r>
        <w:t xml:space="preserve">Chapter 52: Common Musculoskeletal Complaints, pp. 789-813. </w:t>
      </w:r>
    </w:p>
    <w:p w:rsidR="00844F97" w:rsidRDefault="008C1E98">
      <w:pPr>
        <w:numPr>
          <w:ilvl w:val="3"/>
          <w:numId w:val="13"/>
        </w:numPr>
        <w:ind w:right="536" w:hanging="360"/>
      </w:pPr>
      <w:r>
        <w:t xml:space="preserve">Chapter 54: Soft-Tissue Disorders, pp. 834-850. </w:t>
      </w:r>
    </w:p>
    <w:p w:rsidR="00844F97" w:rsidRDefault="008C1E98">
      <w:pPr>
        <w:numPr>
          <w:ilvl w:val="3"/>
          <w:numId w:val="13"/>
        </w:numPr>
        <w:ind w:right="536" w:hanging="360"/>
      </w:pPr>
      <w:r>
        <w:t>Chapter 55: Osteoarthri</w:t>
      </w:r>
      <w:r w:rsidR="0020304C">
        <w:t>tis and Osteoporosis, pp.851-874</w:t>
      </w:r>
      <w:r>
        <w:t xml:space="preserve">. </w:t>
      </w:r>
    </w:p>
    <w:p w:rsidR="00844F97" w:rsidRDefault="008C1E98">
      <w:pPr>
        <w:spacing w:after="103" w:line="259" w:lineRule="auto"/>
        <w:ind w:left="101" w:firstLine="0"/>
      </w:pPr>
      <w:r>
        <w:t xml:space="preserve"> </w:t>
      </w:r>
    </w:p>
    <w:p w:rsidR="00844F97" w:rsidRDefault="008C1E98">
      <w:pPr>
        <w:spacing w:line="356" w:lineRule="auto"/>
        <w:ind w:left="825" w:right="536" w:hanging="720"/>
      </w:pPr>
      <w:r>
        <w:t xml:space="preserve">Browne, K. L., Merrill, E. (2015). Musculoskeletal management matters: Principles of assessment and triage for the nurse practitioner. </w:t>
      </w:r>
      <w:r>
        <w:rPr>
          <w:i/>
        </w:rPr>
        <w:t>The Journal of Nurse Practitioners, 11</w:t>
      </w:r>
      <w:r>
        <w:t xml:space="preserve">(10), 929–939. </w:t>
      </w:r>
    </w:p>
    <w:p w:rsidR="00844F97" w:rsidRDefault="008C1E98">
      <w:pPr>
        <w:spacing w:after="0" w:line="259" w:lineRule="auto"/>
        <w:ind w:left="1" w:firstLine="0"/>
      </w:pPr>
      <w:r>
        <w:t xml:space="preserve"> </w:t>
      </w:r>
    </w:p>
    <w:p w:rsidR="00844F97" w:rsidRDefault="008C1E98">
      <w:pPr>
        <w:spacing w:after="0" w:line="259" w:lineRule="auto"/>
        <w:ind w:left="97" w:hanging="10"/>
      </w:pPr>
      <w:r>
        <w:rPr>
          <w:b/>
        </w:rPr>
        <w:t xml:space="preserve">Recommended Readings: </w:t>
      </w:r>
    </w:p>
    <w:p w:rsidR="00844F97" w:rsidRDefault="008C1E98">
      <w:pPr>
        <w:spacing w:after="0" w:line="259" w:lineRule="auto"/>
        <w:ind w:left="1" w:firstLine="0"/>
      </w:pPr>
      <w:r>
        <w:rPr>
          <w:b/>
          <w:sz w:val="21"/>
        </w:rPr>
        <w:lastRenderedPageBreak/>
        <w:t xml:space="preserve"> </w:t>
      </w:r>
    </w:p>
    <w:p w:rsidR="00844F97" w:rsidRDefault="008C1E98">
      <w:pPr>
        <w:spacing w:line="356" w:lineRule="auto"/>
        <w:ind w:left="825" w:right="536" w:hanging="720"/>
      </w:pPr>
      <w:proofErr w:type="spellStart"/>
      <w:r>
        <w:t>Wipperman</w:t>
      </w:r>
      <w:proofErr w:type="spellEnd"/>
      <w:r>
        <w:t xml:space="preserve">, J., &amp; </w:t>
      </w:r>
      <w:proofErr w:type="spellStart"/>
      <w:r>
        <w:t>Goerl</w:t>
      </w:r>
      <w:proofErr w:type="spellEnd"/>
      <w:r>
        <w:t xml:space="preserve">, K. (2016), Carpal tunnel syndrome: Diagnosis and management. </w:t>
      </w:r>
      <w:r>
        <w:rPr>
          <w:i/>
        </w:rPr>
        <w:t>American Academy of Family Physicians, 94</w:t>
      </w:r>
      <w:r>
        <w:t xml:space="preserve">(12), 993–999. </w:t>
      </w:r>
    </w:p>
    <w:p w:rsidR="00844F97" w:rsidRDefault="008C1E98">
      <w:pPr>
        <w:spacing w:after="0" w:line="259" w:lineRule="auto"/>
        <w:ind w:left="1" w:firstLine="0"/>
      </w:pPr>
      <w:r>
        <w:t xml:space="preserve"> </w:t>
      </w:r>
      <w:r>
        <w:tab/>
        <w:t xml:space="preserve"> </w:t>
      </w:r>
    </w:p>
    <w:p w:rsidR="00844F97" w:rsidRDefault="008C1E98">
      <w:pPr>
        <w:spacing w:after="0" w:line="259" w:lineRule="auto"/>
        <w:ind w:left="1" w:firstLine="0"/>
      </w:pPr>
      <w:r>
        <w:t xml:space="preserve"> </w:t>
      </w:r>
    </w:p>
    <w:tbl>
      <w:tblPr>
        <w:tblStyle w:val="TableGrid"/>
        <w:tblW w:w="9350" w:type="dxa"/>
        <w:tblInd w:w="108" w:type="dxa"/>
        <w:tblCellMar>
          <w:top w:w="53" w:type="dxa"/>
          <w:left w:w="109" w:type="dxa"/>
          <w:bottom w:w="0" w:type="dxa"/>
          <w:right w:w="88" w:type="dxa"/>
        </w:tblCellMar>
        <w:tblLook w:val="04A0" w:firstRow="1" w:lastRow="0" w:firstColumn="1" w:lastColumn="0" w:noHBand="0" w:noVBand="1"/>
      </w:tblPr>
      <w:tblGrid>
        <w:gridCol w:w="7936"/>
        <w:gridCol w:w="1414"/>
      </w:tblGrid>
      <w:tr w:rsidR="00844F97">
        <w:trPr>
          <w:trHeight w:val="257"/>
        </w:trPr>
        <w:tc>
          <w:tcPr>
            <w:tcW w:w="7937"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10: Neurological Disorders </w:t>
            </w:r>
          </w:p>
        </w:tc>
        <w:tc>
          <w:tcPr>
            <w:tcW w:w="1414"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1" w:firstLine="0"/>
            </w:pPr>
            <w:r>
              <w:rPr>
                <w:b/>
                <w:color w:val="FFFFFF"/>
              </w:rPr>
              <w:t xml:space="preserve">Month Date </w:t>
            </w:r>
          </w:p>
        </w:tc>
      </w:tr>
      <w:tr w:rsidR="00844F97">
        <w:trPr>
          <w:trHeight w:val="268"/>
        </w:trPr>
        <w:tc>
          <w:tcPr>
            <w:tcW w:w="7937"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14"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2095"/>
        </w:trPr>
        <w:tc>
          <w:tcPr>
            <w:tcW w:w="7937" w:type="dxa"/>
            <w:tcBorders>
              <w:top w:val="single" w:sz="4" w:space="0" w:color="000000"/>
              <w:left w:val="single" w:sz="4" w:space="0" w:color="000000"/>
              <w:bottom w:val="single" w:sz="4" w:space="0" w:color="000000"/>
              <w:right w:val="nil"/>
            </w:tcBorders>
          </w:tcPr>
          <w:p w:rsidR="00844F97" w:rsidRDefault="008C1E98">
            <w:pPr>
              <w:numPr>
                <w:ilvl w:val="0"/>
                <w:numId w:val="40"/>
              </w:numPr>
              <w:spacing w:after="0" w:line="259" w:lineRule="auto"/>
              <w:ind w:firstLine="0"/>
            </w:pPr>
            <w:r>
              <w:t xml:space="preserve">Headaches </w:t>
            </w:r>
          </w:p>
          <w:p w:rsidR="00844F97" w:rsidRDefault="008C1E98">
            <w:pPr>
              <w:numPr>
                <w:ilvl w:val="1"/>
                <w:numId w:val="40"/>
              </w:numPr>
              <w:spacing w:after="0" w:line="262" w:lineRule="auto"/>
              <w:ind w:right="2580" w:firstLine="0"/>
            </w:pPr>
            <w:r>
              <w:t xml:space="preserve">Migraine </w:t>
            </w:r>
            <w:r>
              <w:rPr>
                <w:rFonts w:ascii="Courier New" w:eastAsia="Courier New" w:hAnsi="Courier New" w:cs="Courier New"/>
              </w:rPr>
              <w:t>o</w:t>
            </w:r>
            <w:r>
              <w:rPr>
                <w:rFonts w:ascii="Arial" w:eastAsia="Arial" w:hAnsi="Arial" w:cs="Arial"/>
              </w:rPr>
              <w:t xml:space="preserve"> </w:t>
            </w:r>
            <w:r>
              <w:t xml:space="preserve">Tension type </w:t>
            </w:r>
            <w:r>
              <w:rPr>
                <w:rFonts w:ascii="Courier New" w:eastAsia="Courier New" w:hAnsi="Courier New" w:cs="Courier New"/>
              </w:rPr>
              <w:t>o</w:t>
            </w:r>
            <w:r>
              <w:rPr>
                <w:rFonts w:ascii="Arial" w:eastAsia="Arial" w:hAnsi="Arial" w:cs="Arial"/>
              </w:rPr>
              <w:t xml:space="preserve"> </w:t>
            </w:r>
            <w:r>
              <w:t xml:space="preserve">Cluster </w:t>
            </w:r>
          </w:p>
          <w:p w:rsidR="00844F97" w:rsidRDefault="008C1E98">
            <w:pPr>
              <w:numPr>
                <w:ilvl w:val="1"/>
                <w:numId w:val="40"/>
              </w:numPr>
              <w:spacing w:after="27" w:line="259" w:lineRule="auto"/>
              <w:ind w:right="2580" w:firstLine="0"/>
            </w:pPr>
            <w:r>
              <w:t xml:space="preserve">Medication overuse </w:t>
            </w:r>
          </w:p>
          <w:p w:rsidR="00844F97" w:rsidRDefault="008C1E98">
            <w:pPr>
              <w:numPr>
                <w:ilvl w:val="0"/>
                <w:numId w:val="40"/>
              </w:numPr>
              <w:spacing w:after="0" w:line="259" w:lineRule="auto"/>
              <w:ind w:firstLine="0"/>
            </w:pPr>
            <w:proofErr w:type="spellStart"/>
            <w:r>
              <w:t>Guillain-Barré</w:t>
            </w:r>
            <w:proofErr w:type="spellEnd"/>
            <w:r>
              <w:t xml:space="preserve"> </w:t>
            </w:r>
          </w:p>
          <w:p w:rsidR="00844F97" w:rsidRDefault="008C1E98">
            <w:pPr>
              <w:numPr>
                <w:ilvl w:val="0"/>
                <w:numId w:val="40"/>
              </w:numPr>
              <w:spacing w:after="0" w:line="259" w:lineRule="auto"/>
              <w:ind w:firstLine="0"/>
            </w:pPr>
            <w:r>
              <w:t xml:space="preserve">Bell’s palsy and idiopathic facial paralysis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Meningitis </w:t>
            </w:r>
          </w:p>
        </w:tc>
        <w:tc>
          <w:tcPr>
            <w:tcW w:w="1414"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4" w:line="259" w:lineRule="auto"/>
        <w:ind w:left="1" w:firstLine="0"/>
      </w:pPr>
      <w:r>
        <w:rPr>
          <w:b/>
        </w:rPr>
        <w:t xml:space="preserve"> </w:t>
      </w:r>
    </w:p>
    <w:p w:rsidR="00844F97" w:rsidRDefault="008C1E98">
      <w:pPr>
        <w:spacing w:line="366"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vertAlign w:val="superscript"/>
        </w:rPr>
        <w:t xml:space="preserve">th </w:t>
      </w:r>
      <w:proofErr w:type="gramStart"/>
      <w:r>
        <w:t>ed</w:t>
      </w:r>
      <w:proofErr w:type="gramEnd"/>
      <w:r>
        <w:t xml:space="preserve">.). Philadelphia: FA Davis Company. </w:t>
      </w:r>
      <w:r>
        <w:rPr>
          <w:color w:val="111111"/>
          <w:sz w:val="20"/>
        </w:rPr>
        <w:t>ISBN-13: 978-</w:t>
      </w:r>
    </w:p>
    <w:p w:rsidR="00844F97" w:rsidRDefault="008C1E98">
      <w:pPr>
        <w:spacing w:after="93" w:line="259" w:lineRule="auto"/>
        <w:ind w:left="918" w:hanging="10"/>
      </w:pPr>
      <w:r>
        <w:rPr>
          <w:color w:val="111111"/>
          <w:sz w:val="20"/>
        </w:rPr>
        <w:t>0803667181</w:t>
      </w:r>
      <w:r>
        <w:t xml:space="preserve"> </w:t>
      </w:r>
    </w:p>
    <w:p w:rsidR="00844F97" w:rsidRDefault="008C1E98">
      <w:pPr>
        <w:spacing w:after="0" w:line="259" w:lineRule="auto"/>
        <w:ind w:left="1" w:firstLine="0"/>
      </w:pPr>
      <w:r>
        <w:t xml:space="preserve"> </w:t>
      </w:r>
    </w:p>
    <w:p w:rsidR="00844F97" w:rsidRDefault="008C1E98">
      <w:pPr>
        <w:numPr>
          <w:ilvl w:val="1"/>
          <w:numId w:val="11"/>
        </w:numPr>
        <w:ind w:right="536" w:hanging="360"/>
      </w:pPr>
      <w:r>
        <w:t xml:space="preserve">Chapter 6: Common Neurological Complaints, pp. 75-96 </w:t>
      </w:r>
    </w:p>
    <w:p w:rsidR="00844F97" w:rsidRDefault="008C1E98">
      <w:pPr>
        <w:numPr>
          <w:ilvl w:val="1"/>
          <w:numId w:val="11"/>
        </w:numPr>
        <w:ind w:right="536" w:hanging="360"/>
      </w:pPr>
      <w:r>
        <w:t>Chapter 10: Infectious and Inflammatory Ne</w:t>
      </w:r>
      <w:r w:rsidR="0020304C">
        <w:t>urological Disorders, pp. 126-14</w:t>
      </w:r>
      <w:r>
        <w:t xml:space="preserve">4 </w:t>
      </w:r>
    </w:p>
    <w:p w:rsidR="00844F97" w:rsidRDefault="008C1E98">
      <w:pPr>
        <w:spacing w:after="0" w:line="259" w:lineRule="auto"/>
        <w:ind w:left="1182" w:firstLine="0"/>
      </w:pPr>
      <w:r>
        <w:t xml:space="preserve"> </w:t>
      </w:r>
    </w:p>
    <w:p w:rsidR="00844F97" w:rsidRDefault="008C1E98">
      <w:pPr>
        <w:spacing w:after="0" w:line="259" w:lineRule="auto"/>
        <w:ind w:left="1" w:firstLine="0"/>
      </w:pPr>
      <w:r>
        <w:rPr>
          <w:b/>
        </w:rPr>
        <w:t xml:space="preserve"> </w:t>
      </w:r>
    </w:p>
    <w:p w:rsidR="00844F97" w:rsidRDefault="008C1E98">
      <w:pPr>
        <w:spacing w:after="0" w:line="259" w:lineRule="auto"/>
        <w:ind w:left="1" w:firstLine="0"/>
      </w:pPr>
      <w:r>
        <w:rPr>
          <w:sz w:val="14"/>
        </w:rPr>
        <w:t xml:space="preserve"> </w:t>
      </w:r>
    </w:p>
    <w:tbl>
      <w:tblPr>
        <w:tblStyle w:val="TableGrid"/>
        <w:tblW w:w="9350" w:type="dxa"/>
        <w:tblInd w:w="108" w:type="dxa"/>
        <w:tblCellMar>
          <w:top w:w="53" w:type="dxa"/>
          <w:left w:w="109" w:type="dxa"/>
          <w:bottom w:w="0" w:type="dxa"/>
          <w:right w:w="88" w:type="dxa"/>
        </w:tblCellMar>
        <w:tblLook w:val="04A0" w:firstRow="1" w:lastRow="0" w:firstColumn="1" w:lastColumn="0" w:noHBand="0" w:noVBand="1"/>
      </w:tblPr>
      <w:tblGrid>
        <w:gridCol w:w="7932"/>
        <w:gridCol w:w="1418"/>
      </w:tblGrid>
      <w:tr w:rsidR="00844F97">
        <w:trPr>
          <w:trHeight w:val="257"/>
        </w:trPr>
        <w:tc>
          <w:tcPr>
            <w:tcW w:w="7932"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11: Endocrine Disorders </w:t>
            </w:r>
          </w:p>
        </w:tc>
        <w:tc>
          <w:tcPr>
            <w:tcW w:w="141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36" w:firstLine="0"/>
            </w:pPr>
            <w:r>
              <w:rPr>
                <w:b/>
                <w:color w:val="FFFFFF"/>
              </w:rPr>
              <w:t xml:space="preserve">Month Date </w:t>
            </w:r>
          </w:p>
        </w:tc>
      </w:tr>
      <w:tr w:rsidR="00844F97">
        <w:trPr>
          <w:trHeight w:val="265"/>
        </w:trPr>
        <w:tc>
          <w:tcPr>
            <w:tcW w:w="7932"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1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812"/>
        </w:trPr>
        <w:tc>
          <w:tcPr>
            <w:tcW w:w="7932" w:type="dxa"/>
            <w:tcBorders>
              <w:top w:val="single" w:sz="4" w:space="0" w:color="000000"/>
              <w:left w:val="single" w:sz="4" w:space="0" w:color="000000"/>
              <w:bottom w:val="single" w:sz="4" w:space="0" w:color="000000"/>
              <w:right w:val="nil"/>
            </w:tcBorders>
          </w:tcPr>
          <w:p w:rsidR="00844F97" w:rsidRDefault="008C1E98">
            <w:pPr>
              <w:numPr>
                <w:ilvl w:val="0"/>
                <w:numId w:val="41"/>
              </w:numPr>
              <w:spacing w:after="22" w:line="262" w:lineRule="auto"/>
              <w:ind w:right="4007" w:hanging="360"/>
            </w:pPr>
            <w:r>
              <w:t xml:space="preserve">Adrenal and pituitary disorders </w:t>
            </w:r>
            <w:r>
              <w:rPr>
                <w:rFonts w:ascii="Courier New" w:eastAsia="Courier New" w:hAnsi="Courier New" w:cs="Courier New"/>
              </w:rPr>
              <w:t>o</w:t>
            </w:r>
            <w:r>
              <w:rPr>
                <w:rFonts w:ascii="Arial" w:eastAsia="Arial" w:hAnsi="Arial" w:cs="Arial"/>
              </w:rPr>
              <w:t xml:space="preserve"> </w:t>
            </w:r>
            <w:r>
              <w:t xml:space="preserve">Pituitary adenomas </w:t>
            </w:r>
            <w:r>
              <w:rPr>
                <w:rFonts w:ascii="Courier New" w:eastAsia="Courier New" w:hAnsi="Courier New" w:cs="Courier New"/>
              </w:rPr>
              <w:t>o</w:t>
            </w:r>
            <w:r>
              <w:rPr>
                <w:rFonts w:ascii="Arial" w:eastAsia="Arial" w:hAnsi="Arial" w:cs="Arial"/>
              </w:rPr>
              <w:t xml:space="preserve"> </w:t>
            </w:r>
            <w:r>
              <w:t xml:space="preserve">Adrenal insufficiency </w:t>
            </w:r>
          </w:p>
          <w:p w:rsidR="00844F97" w:rsidRDefault="008C1E98">
            <w:pPr>
              <w:numPr>
                <w:ilvl w:val="0"/>
                <w:numId w:val="41"/>
              </w:numPr>
              <w:spacing w:after="6" w:line="261" w:lineRule="auto"/>
              <w:ind w:right="4007" w:hanging="360"/>
            </w:pPr>
            <w:r>
              <w:t xml:space="preserve">Diabetes mellitus type 2 management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Medication management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Insulin initiation </w:t>
            </w:r>
          </w:p>
          <w:p w:rsidR="00844F97" w:rsidRDefault="008C1E98">
            <w:pPr>
              <w:spacing w:after="0" w:line="259" w:lineRule="auto"/>
              <w:ind w:left="1080" w:firstLine="0"/>
            </w:pPr>
            <w:r>
              <w:rPr>
                <w:rFonts w:ascii="Courier New" w:eastAsia="Courier New" w:hAnsi="Courier New" w:cs="Courier New"/>
              </w:rPr>
              <w:t>o</w:t>
            </w:r>
            <w:r>
              <w:rPr>
                <w:rFonts w:ascii="Arial" w:eastAsia="Arial" w:hAnsi="Arial" w:cs="Arial"/>
              </w:rPr>
              <w:t xml:space="preserve"> </w:t>
            </w:r>
            <w:r>
              <w:t xml:space="preserve">Management of chronic complications </w:t>
            </w:r>
          </w:p>
        </w:tc>
        <w:tc>
          <w:tcPr>
            <w:tcW w:w="141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2" w:line="259" w:lineRule="auto"/>
        <w:ind w:left="102" w:firstLine="0"/>
      </w:pPr>
      <w:r>
        <w:rPr>
          <w:b/>
        </w:rPr>
        <w:t xml:space="preserve"> </w:t>
      </w:r>
    </w:p>
    <w:p w:rsidR="00844F97" w:rsidRDefault="008C1E98">
      <w:pPr>
        <w:spacing w:line="368"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vertAlign w:val="superscript"/>
        </w:rPr>
        <w:t xml:space="preserve">th </w:t>
      </w:r>
      <w:proofErr w:type="gramStart"/>
      <w:r>
        <w:t>ed</w:t>
      </w:r>
      <w:proofErr w:type="gramEnd"/>
      <w:r>
        <w:t xml:space="preserve">.). Philadelphia: FA Davis Company. </w:t>
      </w:r>
      <w:r>
        <w:rPr>
          <w:color w:val="111111"/>
          <w:sz w:val="20"/>
        </w:rPr>
        <w:t>ISBN-13: 978-</w:t>
      </w:r>
    </w:p>
    <w:p w:rsidR="00844F97" w:rsidRDefault="008C1E98">
      <w:pPr>
        <w:spacing w:after="93" w:line="259" w:lineRule="auto"/>
        <w:ind w:left="918" w:hanging="10"/>
      </w:pPr>
      <w:r>
        <w:rPr>
          <w:color w:val="111111"/>
          <w:sz w:val="20"/>
        </w:rPr>
        <w:lastRenderedPageBreak/>
        <w:t>0803667181</w:t>
      </w:r>
      <w:r>
        <w:t xml:space="preserve"> </w:t>
      </w:r>
    </w:p>
    <w:p w:rsidR="00844F97" w:rsidRDefault="008C1E98">
      <w:pPr>
        <w:numPr>
          <w:ilvl w:val="2"/>
          <w:numId w:val="11"/>
        </w:numPr>
        <w:ind w:right="536" w:hanging="360"/>
      </w:pPr>
      <w:r>
        <w:t xml:space="preserve">Chapter 57: Glandular Disorders, pp. 880-908. </w:t>
      </w:r>
    </w:p>
    <w:p w:rsidR="00844F97" w:rsidRDefault="008C1E98">
      <w:pPr>
        <w:numPr>
          <w:ilvl w:val="2"/>
          <w:numId w:val="11"/>
        </w:numPr>
        <w:ind w:right="536" w:hanging="360"/>
      </w:pPr>
      <w:r>
        <w:t>Chapter 58</w:t>
      </w:r>
      <w:r w:rsidR="0020304C">
        <w:t>: Diabetes Mellitus, pp. 909-954</w:t>
      </w:r>
      <w:r>
        <w:t xml:space="preserve">. </w:t>
      </w:r>
    </w:p>
    <w:p w:rsidR="00844F97" w:rsidRDefault="008C1E98">
      <w:pPr>
        <w:spacing w:after="165" w:line="259" w:lineRule="auto"/>
        <w:ind w:left="721" w:firstLine="0"/>
      </w:pPr>
      <w:r>
        <w:t xml:space="preserve"> </w:t>
      </w:r>
    </w:p>
    <w:p w:rsidR="00844F97" w:rsidRDefault="008C1E98">
      <w:pPr>
        <w:spacing w:after="146" w:line="259" w:lineRule="auto"/>
        <w:ind w:left="97" w:hanging="10"/>
      </w:pPr>
      <w:r>
        <w:rPr>
          <w:b/>
        </w:rPr>
        <w:t xml:space="preserve">Recommended Readings: </w:t>
      </w:r>
    </w:p>
    <w:p w:rsidR="00844F97" w:rsidRDefault="008C1E98">
      <w:pPr>
        <w:spacing w:after="0" w:line="259" w:lineRule="auto"/>
        <w:ind w:left="102" w:firstLine="0"/>
      </w:pPr>
      <w:r>
        <w:rPr>
          <w:b/>
        </w:rPr>
        <w:t xml:space="preserve"> </w:t>
      </w:r>
    </w:p>
    <w:p w:rsidR="00844F97" w:rsidRDefault="008C1E98">
      <w:pPr>
        <w:spacing w:after="116"/>
        <w:ind w:left="114" w:right="536"/>
      </w:pPr>
      <w:r>
        <w:t xml:space="preserve">American Diabetes Association. (2019). Standards of medical care in diabetes—2019. </w:t>
      </w:r>
      <w:r>
        <w:rPr>
          <w:i/>
        </w:rPr>
        <w:t xml:space="preserve">The Journal of </w:t>
      </w:r>
    </w:p>
    <w:p w:rsidR="00844F97" w:rsidRDefault="008C1E98">
      <w:pPr>
        <w:spacing w:after="105" w:line="259" w:lineRule="auto"/>
        <w:ind w:left="817" w:right="308" w:hanging="10"/>
        <w:jc w:val="both"/>
      </w:pPr>
      <w:r>
        <w:rPr>
          <w:i/>
        </w:rPr>
        <w:t>Clinical and Applied Research and Education, 42</w:t>
      </w:r>
      <w:r>
        <w:t xml:space="preserve">(1). Retrieved from </w:t>
      </w:r>
      <w:hyperlink r:id="rId42">
        <w:r>
          <w:rPr>
            <w:color w:val="0000FF"/>
            <w:u w:val="single" w:color="0000FF"/>
          </w:rPr>
          <w:t>http://care.diabetesjournals.org/content/42/Supplement_1/S3.full-text.pdf</w:t>
        </w:r>
      </w:hyperlink>
      <w:hyperlink r:id="rId43">
        <w:r>
          <w:t xml:space="preserve"> </w:t>
        </w:r>
      </w:hyperlink>
    </w:p>
    <w:p w:rsidR="00844F97" w:rsidRDefault="008C1E98">
      <w:pPr>
        <w:spacing w:after="0" w:line="259" w:lineRule="auto"/>
        <w:ind w:left="1" w:firstLine="0"/>
      </w:pPr>
      <w:r>
        <w:t xml:space="preserve"> </w:t>
      </w:r>
    </w:p>
    <w:tbl>
      <w:tblPr>
        <w:tblStyle w:val="TableGrid"/>
        <w:tblW w:w="9350" w:type="dxa"/>
        <w:tblInd w:w="108" w:type="dxa"/>
        <w:tblCellMar>
          <w:top w:w="57" w:type="dxa"/>
          <w:left w:w="109" w:type="dxa"/>
          <w:bottom w:w="0" w:type="dxa"/>
          <w:right w:w="83" w:type="dxa"/>
        </w:tblCellMar>
        <w:tblLook w:val="04A0" w:firstRow="1" w:lastRow="0" w:firstColumn="1" w:lastColumn="0" w:noHBand="0" w:noVBand="1"/>
      </w:tblPr>
      <w:tblGrid>
        <w:gridCol w:w="7952"/>
        <w:gridCol w:w="1398"/>
      </w:tblGrid>
      <w:tr w:rsidR="00844F97">
        <w:trPr>
          <w:trHeight w:val="263"/>
        </w:trPr>
        <w:tc>
          <w:tcPr>
            <w:tcW w:w="7952"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Module 12: Rheumatoid Arthritis/</w:t>
            </w:r>
            <w:proofErr w:type="spellStart"/>
            <w:r>
              <w:rPr>
                <w:b/>
                <w:color w:val="FFFFFF"/>
              </w:rPr>
              <w:t>Tickborne</w:t>
            </w:r>
            <w:proofErr w:type="spellEnd"/>
            <w:r>
              <w:rPr>
                <w:b/>
                <w:color w:val="FFFFFF"/>
              </w:rPr>
              <w:t xml:space="preserve"> Illnesses/Infectious Disorders </w:t>
            </w:r>
          </w:p>
        </w:tc>
        <w:tc>
          <w:tcPr>
            <w:tcW w:w="139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0" w:firstLine="0"/>
            </w:pPr>
            <w:r>
              <w:rPr>
                <w:b/>
                <w:color w:val="FFFFFF"/>
              </w:rPr>
              <w:t xml:space="preserve">Month Date </w:t>
            </w:r>
          </w:p>
        </w:tc>
      </w:tr>
      <w:tr w:rsidR="00844F97">
        <w:trPr>
          <w:trHeight w:val="265"/>
        </w:trPr>
        <w:tc>
          <w:tcPr>
            <w:tcW w:w="7952"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39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843"/>
        </w:trPr>
        <w:tc>
          <w:tcPr>
            <w:tcW w:w="7952" w:type="dxa"/>
            <w:tcBorders>
              <w:top w:val="single" w:sz="4" w:space="0" w:color="000000"/>
              <w:left w:val="single" w:sz="4" w:space="0" w:color="000000"/>
              <w:bottom w:val="single" w:sz="4" w:space="0" w:color="000000"/>
              <w:right w:val="nil"/>
            </w:tcBorders>
          </w:tcPr>
          <w:p w:rsidR="00844F97" w:rsidRDefault="008C1E98">
            <w:pPr>
              <w:numPr>
                <w:ilvl w:val="0"/>
                <w:numId w:val="42"/>
              </w:numPr>
              <w:spacing w:after="0" w:line="259" w:lineRule="auto"/>
              <w:ind w:hanging="360"/>
            </w:pPr>
            <w:r>
              <w:t xml:space="preserve">Rheumatoid arthritis across the continuum </w:t>
            </w:r>
          </w:p>
          <w:p w:rsidR="00844F97" w:rsidRDefault="008C1E98">
            <w:pPr>
              <w:numPr>
                <w:ilvl w:val="0"/>
                <w:numId w:val="42"/>
              </w:numPr>
              <w:spacing w:after="0" w:line="259" w:lineRule="auto"/>
              <w:ind w:hanging="360"/>
            </w:pPr>
            <w:proofErr w:type="spellStart"/>
            <w:r>
              <w:t>Tickborne</w:t>
            </w:r>
            <w:proofErr w:type="spellEnd"/>
            <w:r>
              <w:t xml:space="preserve"> illnesses </w:t>
            </w:r>
          </w:p>
          <w:p w:rsidR="00844F97" w:rsidRDefault="008C1E98">
            <w:pPr>
              <w:spacing w:after="0" w:line="257" w:lineRule="auto"/>
              <w:ind w:left="360" w:right="3653" w:firstLine="720"/>
            </w:pPr>
            <w:r>
              <w:rPr>
                <w:rFonts w:ascii="Courier New" w:eastAsia="Courier New" w:hAnsi="Courier New" w:cs="Courier New"/>
              </w:rPr>
              <w:t>o</w:t>
            </w:r>
            <w:r>
              <w:rPr>
                <w:rFonts w:ascii="Arial" w:eastAsia="Arial" w:hAnsi="Arial" w:cs="Arial"/>
              </w:rPr>
              <w:t xml:space="preserve"> </w:t>
            </w:r>
            <w:r>
              <w:t xml:space="preserve">Lyme disease </w:t>
            </w:r>
            <w:r>
              <w:rPr>
                <w:rFonts w:ascii="Courier New" w:eastAsia="Courier New" w:hAnsi="Courier New" w:cs="Courier New"/>
              </w:rPr>
              <w:t>o</w:t>
            </w:r>
            <w:r>
              <w:rPr>
                <w:rFonts w:ascii="Arial" w:eastAsia="Arial" w:hAnsi="Arial" w:cs="Arial"/>
              </w:rPr>
              <w:t xml:space="preserve"> </w:t>
            </w:r>
            <w:r>
              <w:t xml:space="preserve">Rocky Mountain spotted fever </w:t>
            </w:r>
            <w:r>
              <w:rPr>
                <w:rFonts w:ascii="Courier New" w:eastAsia="Courier New" w:hAnsi="Courier New" w:cs="Courier New"/>
              </w:rPr>
              <w:t>o</w:t>
            </w:r>
            <w:r>
              <w:rPr>
                <w:rFonts w:ascii="Arial" w:eastAsia="Arial" w:hAnsi="Arial" w:cs="Arial"/>
              </w:rPr>
              <w:t xml:space="preserve"> </w:t>
            </w:r>
            <w:proofErr w:type="spellStart"/>
            <w:r>
              <w:t>Ehrlichiosis</w:t>
            </w:r>
            <w:proofErr w:type="spellEnd"/>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Infectious diseases </w:t>
            </w:r>
          </w:p>
          <w:p w:rsidR="00844F97" w:rsidRDefault="008C1E98">
            <w:pPr>
              <w:numPr>
                <w:ilvl w:val="0"/>
                <w:numId w:val="42"/>
              </w:numPr>
              <w:spacing w:after="0" w:line="259" w:lineRule="auto"/>
              <w:ind w:hanging="360"/>
            </w:pPr>
            <w:proofErr w:type="spellStart"/>
            <w:r>
              <w:t>Zika</w:t>
            </w:r>
            <w:proofErr w:type="spellEnd"/>
            <w:r>
              <w:t xml:space="preserve"> virus </w:t>
            </w:r>
          </w:p>
        </w:tc>
        <w:tc>
          <w:tcPr>
            <w:tcW w:w="139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after="134" w:line="259" w:lineRule="auto"/>
        <w:ind w:left="102" w:firstLine="0"/>
      </w:pPr>
      <w:r>
        <w:rPr>
          <w:b/>
        </w:rPr>
        <w:t xml:space="preserve"> </w:t>
      </w:r>
    </w:p>
    <w:p w:rsidR="00844F97" w:rsidRDefault="008C1E98">
      <w:pPr>
        <w:spacing w:line="366" w:lineRule="auto"/>
        <w:ind w:left="922" w:right="536" w:hanging="722"/>
      </w:pPr>
      <w:proofErr w:type="spellStart"/>
      <w:r>
        <w:t>Dunphy</w:t>
      </w:r>
      <w:proofErr w:type="spellEnd"/>
      <w:r>
        <w:t xml:space="preserve">, L. M., </w:t>
      </w:r>
      <w:proofErr w:type="spellStart"/>
      <w:r>
        <w:t>Winland</w:t>
      </w:r>
      <w:proofErr w:type="spellEnd"/>
      <w:r>
        <w:t xml:space="preserve">-Brown, J. E., Porter, B. O., &amp;Thomas, D. J. (2019). </w:t>
      </w:r>
      <w:r>
        <w:rPr>
          <w:i/>
        </w:rPr>
        <w:t xml:space="preserve">Primary care: The art and science of advanced practice nursing </w:t>
      </w:r>
      <w:r>
        <w:t>(5</w:t>
      </w:r>
      <w:r>
        <w:rPr>
          <w:vertAlign w:val="superscript"/>
        </w:rPr>
        <w:t xml:space="preserve">th </w:t>
      </w:r>
      <w:proofErr w:type="gramStart"/>
      <w:r>
        <w:t>ed</w:t>
      </w:r>
      <w:proofErr w:type="gramEnd"/>
      <w:r>
        <w:t xml:space="preserve">.). Philadelphia: FA Davis Company. </w:t>
      </w:r>
      <w:r>
        <w:rPr>
          <w:color w:val="111111"/>
          <w:sz w:val="20"/>
        </w:rPr>
        <w:t>ISBN-13: 978-</w:t>
      </w:r>
    </w:p>
    <w:p w:rsidR="00844F97" w:rsidRDefault="008C1E98">
      <w:pPr>
        <w:spacing w:after="93" w:line="259" w:lineRule="auto"/>
        <w:ind w:left="918" w:hanging="10"/>
      </w:pPr>
      <w:r>
        <w:rPr>
          <w:color w:val="111111"/>
          <w:sz w:val="20"/>
        </w:rPr>
        <w:t>0803667181</w:t>
      </w:r>
      <w:r>
        <w:t xml:space="preserve"> </w:t>
      </w:r>
    </w:p>
    <w:p w:rsidR="00844F97" w:rsidRDefault="008C1E98">
      <w:pPr>
        <w:spacing w:after="0" w:line="259" w:lineRule="auto"/>
        <w:ind w:left="1" w:firstLine="0"/>
      </w:pPr>
      <w:r>
        <w:t xml:space="preserve"> </w:t>
      </w:r>
    </w:p>
    <w:p w:rsidR="00844F97" w:rsidRDefault="008C1E98">
      <w:pPr>
        <w:numPr>
          <w:ilvl w:val="1"/>
          <w:numId w:val="12"/>
        </w:numPr>
        <w:ind w:right="536" w:hanging="360"/>
      </w:pPr>
      <w:r>
        <w:t>Chapter 62: I</w:t>
      </w:r>
      <w:r w:rsidR="0020304C">
        <w:t>mmunological Disorders, pp. 993</w:t>
      </w:r>
      <w:r>
        <w:t xml:space="preserve">-1022. </w:t>
      </w:r>
    </w:p>
    <w:p w:rsidR="00844F97" w:rsidRDefault="008C1E98">
      <w:pPr>
        <w:numPr>
          <w:ilvl w:val="1"/>
          <w:numId w:val="12"/>
        </w:numPr>
        <w:ind w:right="536" w:hanging="360"/>
      </w:pPr>
      <w:r>
        <w:t>Chapter 63</w:t>
      </w:r>
      <w:r w:rsidR="0020304C">
        <w:t>: Infectious Disorders, pp. 1023-1054</w:t>
      </w:r>
      <w:r>
        <w:t xml:space="preserve">. </w:t>
      </w:r>
    </w:p>
    <w:p w:rsidR="00844F97" w:rsidRDefault="008C1E98">
      <w:pPr>
        <w:spacing w:after="0" w:line="259" w:lineRule="auto"/>
        <w:ind w:left="721" w:firstLine="0"/>
      </w:pPr>
      <w:r>
        <w:t xml:space="preserve"> </w:t>
      </w:r>
    </w:p>
    <w:p w:rsidR="00844F97" w:rsidRDefault="008C1E98">
      <w:pPr>
        <w:spacing w:after="0" w:line="259" w:lineRule="auto"/>
        <w:ind w:left="1" w:firstLine="0"/>
      </w:pPr>
      <w:r>
        <w:rPr>
          <w:sz w:val="20"/>
        </w:rPr>
        <w:t xml:space="preserve"> </w:t>
      </w:r>
    </w:p>
    <w:p w:rsidR="00844F97" w:rsidRDefault="008C1E98">
      <w:pPr>
        <w:spacing w:after="0" w:line="259" w:lineRule="auto"/>
        <w:ind w:left="1" w:firstLine="0"/>
      </w:pPr>
      <w:r>
        <w:rPr>
          <w:sz w:val="12"/>
        </w:rPr>
        <w:t xml:space="preserve"> </w:t>
      </w:r>
    </w:p>
    <w:tbl>
      <w:tblPr>
        <w:tblStyle w:val="TableGrid"/>
        <w:tblW w:w="9350" w:type="dxa"/>
        <w:tblInd w:w="108" w:type="dxa"/>
        <w:tblCellMar>
          <w:top w:w="56" w:type="dxa"/>
          <w:left w:w="109" w:type="dxa"/>
          <w:bottom w:w="0" w:type="dxa"/>
          <w:right w:w="88" w:type="dxa"/>
        </w:tblCellMar>
        <w:tblLook w:val="04A0" w:firstRow="1" w:lastRow="0" w:firstColumn="1" w:lastColumn="0" w:noHBand="0" w:noVBand="1"/>
      </w:tblPr>
      <w:tblGrid>
        <w:gridCol w:w="7942"/>
        <w:gridCol w:w="1408"/>
      </w:tblGrid>
      <w:tr w:rsidR="00844F97">
        <w:trPr>
          <w:trHeight w:val="263"/>
        </w:trPr>
        <w:tc>
          <w:tcPr>
            <w:tcW w:w="794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13: The Role of Advanced Practice Nurses in Survivorship Care </w:t>
            </w:r>
            <w:proofErr w:type="spellStart"/>
            <w:r>
              <w:rPr>
                <w:b/>
                <w:color w:val="FFFFFF"/>
              </w:rPr>
              <w:t>Plannin</w:t>
            </w:r>
            <w:proofErr w:type="spellEnd"/>
            <w:r>
              <w:rPr>
                <w:b/>
                <w:color w:val="FFFFFF"/>
              </w:rPr>
              <w:t xml:space="preserve"> </w:t>
            </w:r>
          </w:p>
        </w:tc>
        <w:tc>
          <w:tcPr>
            <w:tcW w:w="140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5" w:firstLine="0"/>
            </w:pPr>
            <w:r>
              <w:rPr>
                <w:b/>
                <w:color w:val="FFFFFF"/>
              </w:rPr>
              <w:t xml:space="preserve">Month Date </w:t>
            </w:r>
          </w:p>
        </w:tc>
      </w:tr>
      <w:tr w:rsidR="00844F97">
        <w:trPr>
          <w:trHeight w:val="260"/>
        </w:trPr>
        <w:tc>
          <w:tcPr>
            <w:tcW w:w="7943"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0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821"/>
        </w:trPr>
        <w:tc>
          <w:tcPr>
            <w:tcW w:w="7943" w:type="dxa"/>
            <w:tcBorders>
              <w:top w:val="single" w:sz="4" w:space="0" w:color="000000"/>
              <w:left w:val="single" w:sz="4" w:space="0" w:color="000000"/>
              <w:bottom w:val="single" w:sz="4" w:space="0" w:color="000000"/>
              <w:right w:val="nil"/>
            </w:tcBorders>
          </w:tcPr>
          <w:p w:rsidR="00844F97" w:rsidRDefault="008C1E98">
            <w:pPr>
              <w:numPr>
                <w:ilvl w:val="0"/>
                <w:numId w:val="43"/>
              </w:numPr>
              <w:spacing w:after="0" w:line="259" w:lineRule="auto"/>
              <w:ind w:hanging="360"/>
            </w:pPr>
            <w:r>
              <w:t xml:space="preserve">What is survivorship? </w:t>
            </w:r>
          </w:p>
          <w:p w:rsidR="00844F97" w:rsidRDefault="008C1E98">
            <w:pPr>
              <w:numPr>
                <w:ilvl w:val="0"/>
                <w:numId w:val="43"/>
              </w:numPr>
              <w:spacing w:after="0" w:line="259" w:lineRule="auto"/>
              <w:ind w:hanging="360"/>
            </w:pPr>
            <w:r>
              <w:t xml:space="preserve">Survivorship care planning </w:t>
            </w:r>
          </w:p>
          <w:p w:rsidR="00844F97" w:rsidRDefault="008C1E98">
            <w:pPr>
              <w:numPr>
                <w:ilvl w:val="0"/>
                <w:numId w:val="43"/>
              </w:numPr>
              <w:spacing w:after="0" w:line="259" w:lineRule="auto"/>
              <w:ind w:hanging="360"/>
            </w:pPr>
            <w:r>
              <w:t xml:space="preserve">Survivorship and chronic diseases </w:t>
            </w:r>
          </w:p>
        </w:tc>
        <w:tc>
          <w:tcPr>
            <w:tcW w:w="140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2, 3, 4, 5, and 6. </w:t>
      </w:r>
    </w:p>
    <w:p w:rsidR="00844F97" w:rsidRDefault="008C1E98">
      <w:pPr>
        <w:spacing w:after="0" w:line="259" w:lineRule="auto"/>
        <w:ind w:left="1" w:firstLine="0"/>
      </w:pPr>
      <w:r>
        <w:t xml:space="preserve"> </w:t>
      </w:r>
    </w:p>
    <w:p w:rsidR="00844F97" w:rsidRDefault="008C1E98">
      <w:pPr>
        <w:spacing w:after="0" w:line="259" w:lineRule="auto"/>
        <w:ind w:left="97" w:hanging="10"/>
      </w:pPr>
      <w:r>
        <w:rPr>
          <w:b/>
        </w:rPr>
        <w:t xml:space="preserve">Required Readings: </w:t>
      </w:r>
    </w:p>
    <w:p w:rsidR="00844F97" w:rsidRDefault="008C1E98">
      <w:pPr>
        <w:spacing w:after="0" w:line="259" w:lineRule="auto"/>
        <w:ind w:left="1" w:firstLine="0"/>
      </w:pPr>
      <w:r>
        <w:rPr>
          <w:b/>
          <w:sz w:val="21"/>
        </w:rPr>
        <w:t xml:space="preserve"> </w:t>
      </w:r>
    </w:p>
    <w:p w:rsidR="00844F97" w:rsidRDefault="008C1E98">
      <w:pPr>
        <w:spacing w:line="356" w:lineRule="auto"/>
        <w:ind w:left="825" w:right="536" w:hanging="720"/>
      </w:pPr>
      <w:r>
        <w:lastRenderedPageBreak/>
        <w:t xml:space="preserve">Sun, V., Olausson, J. M., Fujinami, R., Chong, C., Dunham, R., </w:t>
      </w:r>
      <w:proofErr w:type="spellStart"/>
      <w:r>
        <w:t>Tittlefitz</w:t>
      </w:r>
      <w:proofErr w:type="spellEnd"/>
      <w:r>
        <w:t xml:space="preserve">, T., &amp; Grant, M. (2015). The role of the advanced practice nurse in survivorship care planning. </w:t>
      </w:r>
      <w:r>
        <w:rPr>
          <w:i/>
        </w:rPr>
        <w:t>Journal of the Advanced Practitioner in Oncology</w:t>
      </w:r>
      <w:r>
        <w:t xml:space="preserve">, </w:t>
      </w:r>
      <w:r>
        <w:rPr>
          <w:i/>
        </w:rPr>
        <w:t>6</w:t>
      </w:r>
      <w:r>
        <w:t xml:space="preserve">(1), 64–70. </w:t>
      </w:r>
    </w:p>
    <w:p w:rsidR="00844F97" w:rsidRDefault="008C1E98">
      <w:pPr>
        <w:spacing w:after="91" w:line="358" w:lineRule="auto"/>
        <w:ind w:left="825" w:right="536" w:hanging="720"/>
      </w:pPr>
      <w:r>
        <w:t xml:space="preserve">Weaver, L., Jessup, A., &amp; Mayer, D. (2013). Cancer survivorship care: Implications for primary care advanced practice nurses. </w:t>
      </w:r>
      <w:r>
        <w:rPr>
          <w:i/>
        </w:rPr>
        <w:t>Nurse Practitioner, 38</w:t>
      </w:r>
      <w:r>
        <w:t>(11), 1–11</w:t>
      </w:r>
      <w:r>
        <w:rPr>
          <w:i/>
        </w:rPr>
        <w:t xml:space="preserve">. </w:t>
      </w:r>
    </w:p>
    <w:p w:rsidR="00844F97" w:rsidRDefault="008C1E98">
      <w:pPr>
        <w:spacing w:after="67" w:line="259" w:lineRule="auto"/>
        <w:ind w:left="97" w:hanging="10"/>
      </w:pPr>
      <w:r>
        <w:rPr>
          <w:b/>
        </w:rPr>
        <w:t xml:space="preserve">Recommended Readings: </w:t>
      </w:r>
    </w:p>
    <w:p w:rsidR="00844F97" w:rsidRDefault="008C1E98">
      <w:pPr>
        <w:spacing w:after="0" w:line="259" w:lineRule="auto"/>
        <w:ind w:left="102" w:firstLine="0"/>
      </w:pPr>
      <w:r>
        <w:rPr>
          <w:b/>
        </w:rPr>
        <w:t xml:space="preserve"> </w:t>
      </w:r>
    </w:p>
    <w:p w:rsidR="00844F97" w:rsidRDefault="008C1E98">
      <w:pPr>
        <w:spacing w:line="357" w:lineRule="auto"/>
        <w:ind w:left="825" w:right="536" w:hanging="720"/>
      </w:pPr>
      <w:r>
        <w:t>American Society of Clinical Oncology. Survivorship Care Planning Tools. Retrieved from https:/</w:t>
      </w:r>
      <w:hyperlink r:id="rId44">
        <w:r>
          <w:t xml:space="preserve">/www.asco.org/practice-guidelines/cancer-care-initiatives/prevention- </w:t>
        </w:r>
      </w:hyperlink>
      <w:r>
        <w:t xml:space="preserve">survivorship/survivorship-compendium </w:t>
      </w:r>
    </w:p>
    <w:p w:rsidR="00844F97" w:rsidRDefault="008C1E98">
      <w:pPr>
        <w:spacing w:after="0" w:line="259" w:lineRule="auto"/>
        <w:ind w:left="1" w:firstLine="0"/>
      </w:pPr>
      <w:r>
        <w:t xml:space="preserve"> </w:t>
      </w:r>
    </w:p>
    <w:tbl>
      <w:tblPr>
        <w:tblStyle w:val="TableGrid"/>
        <w:tblW w:w="9350" w:type="dxa"/>
        <w:tblInd w:w="108" w:type="dxa"/>
        <w:tblCellMar>
          <w:top w:w="54" w:type="dxa"/>
          <w:left w:w="109" w:type="dxa"/>
          <w:bottom w:w="0" w:type="dxa"/>
          <w:right w:w="88" w:type="dxa"/>
        </w:tblCellMar>
        <w:tblLook w:val="04A0" w:firstRow="1" w:lastRow="0" w:firstColumn="1" w:lastColumn="0" w:noHBand="0" w:noVBand="1"/>
      </w:tblPr>
      <w:tblGrid>
        <w:gridCol w:w="7942"/>
        <w:gridCol w:w="1408"/>
      </w:tblGrid>
      <w:tr w:rsidR="00844F97">
        <w:trPr>
          <w:trHeight w:val="263"/>
        </w:trPr>
        <w:tc>
          <w:tcPr>
            <w:tcW w:w="794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14: Complex Cases and Chronic Disease Management </w:t>
            </w:r>
          </w:p>
        </w:tc>
        <w:tc>
          <w:tcPr>
            <w:tcW w:w="140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5" w:firstLine="0"/>
            </w:pPr>
            <w:r>
              <w:rPr>
                <w:b/>
                <w:color w:val="FFFFFF"/>
              </w:rPr>
              <w:t xml:space="preserve">Month Date </w:t>
            </w:r>
          </w:p>
        </w:tc>
      </w:tr>
      <w:tr w:rsidR="00844F97">
        <w:trPr>
          <w:trHeight w:val="259"/>
        </w:trPr>
        <w:tc>
          <w:tcPr>
            <w:tcW w:w="9350" w:type="dxa"/>
            <w:gridSpan w:val="2"/>
            <w:tcBorders>
              <w:top w:val="single" w:sz="4" w:space="0" w:color="000000"/>
              <w:left w:val="single" w:sz="4" w:space="0" w:color="000000"/>
              <w:bottom w:val="single" w:sz="4" w:space="0" w:color="000000"/>
              <w:right w:val="single" w:sz="4" w:space="0" w:color="000000"/>
            </w:tcBorders>
          </w:tcPr>
          <w:p w:rsidR="00844F97" w:rsidRDefault="008C1E98">
            <w:pPr>
              <w:spacing w:after="0" w:line="259" w:lineRule="auto"/>
              <w:ind w:left="0" w:firstLine="0"/>
            </w:pPr>
            <w:r>
              <w:rPr>
                <w:b/>
              </w:rPr>
              <w:t xml:space="preserve">Topics </w:t>
            </w:r>
          </w:p>
        </w:tc>
      </w:tr>
      <w:tr w:rsidR="00844F97">
        <w:trPr>
          <w:trHeight w:val="821"/>
        </w:trPr>
        <w:tc>
          <w:tcPr>
            <w:tcW w:w="9350" w:type="dxa"/>
            <w:gridSpan w:val="2"/>
            <w:tcBorders>
              <w:top w:val="single" w:sz="4" w:space="0" w:color="000000"/>
              <w:left w:val="single" w:sz="4" w:space="0" w:color="000000"/>
              <w:bottom w:val="single" w:sz="4" w:space="0" w:color="000000"/>
              <w:right w:val="single" w:sz="4" w:space="0" w:color="000000"/>
            </w:tcBorders>
          </w:tcPr>
          <w:p w:rsidR="00844F97" w:rsidRDefault="008C1E98">
            <w:pPr>
              <w:numPr>
                <w:ilvl w:val="0"/>
                <w:numId w:val="44"/>
              </w:numPr>
              <w:spacing w:after="0" w:line="259" w:lineRule="auto"/>
              <w:ind w:hanging="360"/>
            </w:pPr>
            <w:r>
              <w:t xml:space="preserve">Approach to complex cases </w:t>
            </w:r>
          </w:p>
          <w:p w:rsidR="00844F97" w:rsidRDefault="008C1E98">
            <w:pPr>
              <w:numPr>
                <w:ilvl w:val="0"/>
                <w:numId w:val="44"/>
              </w:numPr>
              <w:spacing w:after="0" w:line="259" w:lineRule="auto"/>
              <w:ind w:hanging="360"/>
            </w:pPr>
            <w:r>
              <w:t xml:space="preserve">Complex cases and co-morbidities </w:t>
            </w:r>
          </w:p>
          <w:p w:rsidR="00844F97" w:rsidRDefault="008C1E98">
            <w:pPr>
              <w:numPr>
                <w:ilvl w:val="0"/>
                <w:numId w:val="44"/>
              </w:numPr>
              <w:spacing w:after="0" w:line="259" w:lineRule="auto"/>
              <w:ind w:hanging="360"/>
            </w:pPr>
            <w:r>
              <w:t xml:space="preserve">Chronic diseases and complex cases </w:t>
            </w:r>
          </w:p>
        </w:tc>
      </w:tr>
    </w:tbl>
    <w:p w:rsidR="00844F97" w:rsidRDefault="008C1E98">
      <w:pPr>
        <w:ind w:left="114" w:right="536"/>
      </w:pPr>
      <w:r>
        <w:t xml:space="preserve">This module relates to Course Objectives 1–6. </w:t>
      </w:r>
    </w:p>
    <w:p w:rsidR="00844F97" w:rsidRDefault="008C1E98">
      <w:pPr>
        <w:spacing w:after="0" w:line="259" w:lineRule="auto"/>
        <w:ind w:left="1" w:firstLine="0"/>
      </w:pPr>
      <w:r>
        <w:rPr>
          <w:sz w:val="21"/>
        </w:rPr>
        <w:t xml:space="preserve"> </w:t>
      </w:r>
    </w:p>
    <w:p w:rsidR="00844F97" w:rsidRDefault="008C1E98">
      <w:pPr>
        <w:spacing w:after="0" w:line="259" w:lineRule="auto"/>
        <w:ind w:left="97" w:hanging="10"/>
      </w:pPr>
      <w:r>
        <w:rPr>
          <w:b/>
        </w:rPr>
        <w:t xml:space="preserve">Required Readings: </w:t>
      </w:r>
    </w:p>
    <w:p w:rsidR="00844F97" w:rsidRDefault="008C1E98">
      <w:pPr>
        <w:spacing w:line="356" w:lineRule="auto"/>
        <w:ind w:left="825" w:right="536" w:hanging="720"/>
      </w:pPr>
      <w:r>
        <w:t>Center for Disease Control. (</w:t>
      </w:r>
      <w:proofErr w:type="spellStart"/>
      <w:r>
        <w:t>n.d.</w:t>
      </w:r>
      <w:proofErr w:type="spellEnd"/>
      <w:r>
        <w:t xml:space="preserve">). Preventing chronic diseases: Eliminating the leading preventable causes of premature death and disability in the United States. Retrieved from: </w:t>
      </w:r>
    </w:p>
    <w:p w:rsidR="00844F97" w:rsidRDefault="008C1E98">
      <w:pPr>
        <w:spacing w:after="197" w:line="259" w:lineRule="auto"/>
        <w:ind w:left="817" w:right="308" w:hanging="10"/>
        <w:jc w:val="both"/>
      </w:pPr>
      <w:hyperlink r:id="rId45">
        <w:r>
          <w:rPr>
            <w:color w:val="0000FF"/>
            <w:u w:val="single" w:color="0000FF"/>
          </w:rPr>
          <w:t>https://www.cdc.gov/chronicdisease/pdf/preventing-chronic-disease-508.pdf</w:t>
        </w:r>
      </w:hyperlink>
      <w:hyperlink r:id="rId46">
        <w:r>
          <w:t xml:space="preserve"> </w:t>
        </w:r>
      </w:hyperlink>
    </w:p>
    <w:p w:rsidR="00844F97" w:rsidRDefault="008C1E98">
      <w:pPr>
        <w:spacing w:line="356" w:lineRule="auto"/>
        <w:ind w:left="825" w:right="536" w:hanging="720"/>
      </w:pPr>
      <w:proofErr w:type="spellStart"/>
      <w:r>
        <w:t>Glassgow</w:t>
      </w:r>
      <w:proofErr w:type="spellEnd"/>
      <w:r>
        <w:t>, A. E</w:t>
      </w:r>
      <w:proofErr w:type="gramStart"/>
      <w:r>
        <w:t>,.</w:t>
      </w:r>
      <w:proofErr w:type="gramEnd"/>
      <w:r>
        <w:t xml:space="preserve"> Martin, M. A., </w:t>
      </w:r>
      <w:proofErr w:type="spellStart"/>
      <w:r>
        <w:t>Caskey</w:t>
      </w:r>
      <w:proofErr w:type="spellEnd"/>
      <w:r>
        <w:t xml:space="preserve">, R., </w:t>
      </w:r>
      <w:proofErr w:type="spellStart"/>
      <w:r>
        <w:t>Gansa</w:t>
      </w:r>
      <w:proofErr w:type="spellEnd"/>
      <w:r>
        <w:t xml:space="preserve">, M., </w:t>
      </w:r>
      <w:proofErr w:type="spellStart"/>
      <w:r>
        <w:t>Gerges</w:t>
      </w:r>
      <w:proofErr w:type="spellEnd"/>
      <w:r>
        <w:t>, M., et al</w:t>
      </w:r>
      <w:proofErr w:type="gramStart"/>
      <w:r>
        <w:t>.(</w:t>
      </w:r>
      <w:proofErr w:type="gramEnd"/>
      <w:r>
        <w:t xml:space="preserve">2017). An innovative health care delivery model for children with medical complexity. </w:t>
      </w:r>
      <w:r>
        <w:rPr>
          <w:i/>
        </w:rPr>
        <w:t xml:space="preserve">Journal of Child Health, </w:t>
      </w:r>
      <w:r>
        <w:t>(</w:t>
      </w:r>
      <w:r>
        <w:rPr>
          <w:i/>
        </w:rPr>
        <w:t>21)</w:t>
      </w:r>
      <w:r>
        <w:t xml:space="preserve">3, 263– 272. </w:t>
      </w:r>
    </w:p>
    <w:p w:rsidR="00844F97" w:rsidRDefault="008C1E98">
      <w:pPr>
        <w:spacing w:after="153" w:line="259" w:lineRule="auto"/>
        <w:ind w:left="97" w:hanging="10"/>
      </w:pPr>
      <w:r>
        <w:rPr>
          <w:b/>
        </w:rPr>
        <w:t xml:space="preserve">Recommended Readings: </w:t>
      </w:r>
    </w:p>
    <w:p w:rsidR="00844F97" w:rsidRDefault="008C1E98">
      <w:pPr>
        <w:ind w:left="114" w:right="536"/>
      </w:pPr>
      <w:r>
        <w:t xml:space="preserve">Porter, S. (2015). How would you describe the complex </w:t>
      </w:r>
      <w:proofErr w:type="gramStart"/>
      <w:r>
        <w:t>patient.</w:t>
      </w:r>
      <w:proofErr w:type="gramEnd"/>
      <w:r>
        <w:t xml:space="preserve"> Retrieved from: </w:t>
      </w:r>
    </w:p>
    <w:p w:rsidR="00844F97" w:rsidRDefault="008C1E98">
      <w:pPr>
        <w:spacing w:after="0" w:line="259" w:lineRule="auto"/>
        <w:ind w:left="0" w:right="672" w:firstLine="0"/>
        <w:jc w:val="center"/>
      </w:pPr>
      <w:hyperlink r:id="rId47">
        <w:r>
          <w:rPr>
            <w:color w:val="0000FF"/>
            <w:u w:val="single" w:color="0000FF"/>
          </w:rPr>
          <w:t>http://www.aafp.org/news/practice-professional-issues/20150918patientcomplexity.html</w:t>
        </w:r>
      </w:hyperlink>
      <w:hyperlink r:id="rId48">
        <w:r>
          <w:t xml:space="preserve"> </w:t>
        </w:r>
      </w:hyperlink>
    </w:p>
    <w:p w:rsidR="00844F97" w:rsidRDefault="008C1E98">
      <w:pPr>
        <w:spacing w:after="0" w:line="259" w:lineRule="auto"/>
        <w:ind w:left="1" w:firstLine="0"/>
      </w:pPr>
      <w:r>
        <w:rPr>
          <w:sz w:val="20"/>
        </w:rPr>
        <w:t xml:space="preserve"> </w:t>
      </w:r>
    </w:p>
    <w:p w:rsidR="00844F97" w:rsidRDefault="008C1E98">
      <w:pPr>
        <w:spacing w:after="0" w:line="259" w:lineRule="auto"/>
        <w:ind w:left="1" w:firstLine="0"/>
      </w:pPr>
      <w:r>
        <w:rPr>
          <w:sz w:val="15"/>
        </w:rPr>
        <w:t xml:space="preserve"> </w:t>
      </w:r>
    </w:p>
    <w:tbl>
      <w:tblPr>
        <w:tblStyle w:val="TableGrid"/>
        <w:tblW w:w="9350" w:type="dxa"/>
        <w:tblInd w:w="108" w:type="dxa"/>
        <w:tblCellMar>
          <w:top w:w="53" w:type="dxa"/>
          <w:left w:w="109" w:type="dxa"/>
          <w:bottom w:w="0" w:type="dxa"/>
          <w:right w:w="88" w:type="dxa"/>
        </w:tblCellMar>
        <w:tblLook w:val="04A0" w:firstRow="1" w:lastRow="0" w:firstColumn="1" w:lastColumn="0" w:noHBand="0" w:noVBand="1"/>
      </w:tblPr>
      <w:tblGrid>
        <w:gridCol w:w="7942"/>
        <w:gridCol w:w="1408"/>
      </w:tblGrid>
      <w:tr w:rsidR="00844F97">
        <w:trPr>
          <w:trHeight w:val="257"/>
        </w:trPr>
        <w:tc>
          <w:tcPr>
            <w:tcW w:w="7943"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0" w:firstLine="0"/>
            </w:pPr>
            <w:r>
              <w:rPr>
                <w:b/>
                <w:color w:val="FFFFFF"/>
              </w:rPr>
              <w:t xml:space="preserve">Module 15: Preparing for the Certification Exam </w:t>
            </w:r>
          </w:p>
        </w:tc>
        <w:tc>
          <w:tcPr>
            <w:tcW w:w="1408" w:type="dxa"/>
            <w:tcBorders>
              <w:top w:val="single" w:sz="4" w:space="0" w:color="000000"/>
              <w:left w:val="single" w:sz="4" w:space="0" w:color="000000"/>
              <w:bottom w:val="single" w:sz="4" w:space="0" w:color="000000"/>
              <w:right w:val="single" w:sz="4" w:space="0" w:color="000000"/>
            </w:tcBorders>
            <w:shd w:val="clear" w:color="auto" w:fill="990000"/>
          </w:tcPr>
          <w:p w:rsidR="00844F97" w:rsidRDefault="008C1E98">
            <w:pPr>
              <w:spacing w:after="0" w:line="259" w:lineRule="auto"/>
              <w:ind w:left="25" w:firstLine="0"/>
            </w:pPr>
            <w:r>
              <w:rPr>
                <w:b/>
                <w:color w:val="FFFFFF"/>
              </w:rPr>
              <w:t xml:space="preserve">Month Date </w:t>
            </w:r>
          </w:p>
        </w:tc>
      </w:tr>
      <w:tr w:rsidR="00844F97">
        <w:trPr>
          <w:trHeight w:val="265"/>
        </w:trPr>
        <w:tc>
          <w:tcPr>
            <w:tcW w:w="7943" w:type="dxa"/>
            <w:tcBorders>
              <w:top w:val="single" w:sz="4" w:space="0" w:color="000000"/>
              <w:left w:val="single" w:sz="4" w:space="0" w:color="000000"/>
              <w:bottom w:val="single" w:sz="4" w:space="0" w:color="000000"/>
              <w:right w:val="nil"/>
            </w:tcBorders>
          </w:tcPr>
          <w:p w:rsidR="00844F97" w:rsidRDefault="008C1E98">
            <w:pPr>
              <w:spacing w:after="0" w:line="259" w:lineRule="auto"/>
              <w:ind w:left="0" w:firstLine="0"/>
            </w:pPr>
            <w:r>
              <w:rPr>
                <w:b/>
              </w:rPr>
              <w:t xml:space="preserve">Topics </w:t>
            </w:r>
          </w:p>
        </w:tc>
        <w:tc>
          <w:tcPr>
            <w:tcW w:w="140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r w:rsidR="00844F97">
        <w:trPr>
          <w:trHeight w:val="1073"/>
        </w:trPr>
        <w:tc>
          <w:tcPr>
            <w:tcW w:w="7943" w:type="dxa"/>
            <w:tcBorders>
              <w:top w:val="single" w:sz="4" w:space="0" w:color="000000"/>
              <w:left w:val="single" w:sz="4" w:space="0" w:color="000000"/>
              <w:bottom w:val="single" w:sz="4" w:space="0" w:color="000000"/>
              <w:right w:val="nil"/>
            </w:tcBorders>
          </w:tcPr>
          <w:p w:rsidR="00844F97" w:rsidRDefault="008C1E98">
            <w:pPr>
              <w:numPr>
                <w:ilvl w:val="0"/>
                <w:numId w:val="45"/>
              </w:numPr>
              <w:spacing w:after="0" w:line="259" w:lineRule="auto"/>
              <w:ind w:hanging="360"/>
            </w:pPr>
            <w:r>
              <w:t xml:space="preserve">Preparing for the certification exam </w:t>
            </w:r>
          </w:p>
          <w:p w:rsidR="00844F97" w:rsidRDefault="008C1E98">
            <w:pPr>
              <w:numPr>
                <w:ilvl w:val="0"/>
                <w:numId w:val="45"/>
              </w:numPr>
              <w:spacing w:after="0" w:line="259" w:lineRule="auto"/>
              <w:ind w:hanging="360"/>
            </w:pPr>
            <w:r>
              <w:t xml:space="preserve">Test strategies </w:t>
            </w:r>
          </w:p>
          <w:p w:rsidR="00844F97" w:rsidRDefault="008C1E98">
            <w:pPr>
              <w:spacing w:after="0" w:line="259" w:lineRule="auto"/>
              <w:ind w:left="360" w:firstLine="0"/>
            </w:pPr>
            <w:r>
              <w:t xml:space="preserve"> </w:t>
            </w:r>
          </w:p>
        </w:tc>
        <w:tc>
          <w:tcPr>
            <w:tcW w:w="1408" w:type="dxa"/>
            <w:tcBorders>
              <w:top w:val="single" w:sz="4" w:space="0" w:color="000000"/>
              <w:left w:val="nil"/>
              <w:bottom w:val="single" w:sz="4" w:space="0" w:color="000000"/>
              <w:right w:val="single" w:sz="4" w:space="0" w:color="000000"/>
            </w:tcBorders>
          </w:tcPr>
          <w:p w:rsidR="00844F97" w:rsidRDefault="00844F97">
            <w:pPr>
              <w:spacing w:after="160" w:line="259" w:lineRule="auto"/>
              <w:ind w:left="0" w:firstLine="0"/>
            </w:pPr>
          </w:p>
        </w:tc>
      </w:tr>
    </w:tbl>
    <w:p w:rsidR="00844F97" w:rsidRDefault="008C1E98">
      <w:pPr>
        <w:ind w:left="114" w:right="536"/>
      </w:pPr>
      <w:r>
        <w:t xml:space="preserve">This module relates to Course Objectives 1–6. </w:t>
      </w:r>
    </w:p>
    <w:p w:rsidR="00844F97" w:rsidRDefault="008C1E98">
      <w:pPr>
        <w:spacing w:after="20" w:line="259" w:lineRule="auto"/>
        <w:ind w:left="1" w:firstLine="0"/>
      </w:pPr>
      <w:r>
        <w:rPr>
          <w:sz w:val="20"/>
        </w:rPr>
        <w:t xml:space="preserve"> </w:t>
      </w:r>
    </w:p>
    <w:p w:rsidR="00844F97" w:rsidRDefault="008C1E98">
      <w:pPr>
        <w:spacing w:after="48" w:line="259" w:lineRule="auto"/>
        <w:ind w:left="1" w:firstLine="0"/>
      </w:pPr>
      <w:r>
        <w:rPr>
          <w:sz w:val="25"/>
        </w:rPr>
        <w:t xml:space="preserve"> </w:t>
      </w:r>
    </w:p>
    <w:p w:rsidR="00875166" w:rsidRDefault="00875166">
      <w:pPr>
        <w:pStyle w:val="Heading2"/>
        <w:spacing w:after="0"/>
        <w:ind w:left="1" w:firstLine="0"/>
        <w:rPr>
          <w:b/>
          <w:color w:val="262626"/>
          <w:sz w:val="32"/>
        </w:rPr>
      </w:pPr>
    </w:p>
    <w:p w:rsidR="00844F97" w:rsidRDefault="008C1E98">
      <w:pPr>
        <w:pStyle w:val="Heading2"/>
        <w:spacing w:after="0"/>
        <w:ind w:left="1" w:firstLine="0"/>
      </w:pPr>
      <w:r>
        <w:rPr>
          <w:b/>
          <w:color w:val="262626"/>
          <w:sz w:val="32"/>
        </w:rPr>
        <w:t xml:space="preserve">University Policies and Guidelines </w:t>
      </w:r>
    </w:p>
    <w:p w:rsidR="00844F97" w:rsidRDefault="008C1E98">
      <w:pPr>
        <w:spacing w:after="392" w:line="259" w:lineRule="auto"/>
        <w:ind w:left="-28" w:firstLine="0"/>
      </w:pPr>
      <w:r>
        <w:rPr>
          <w:rFonts w:ascii="Calibri" w:eastAsia="Calibri" w:hAnsi="Calibri" w:cs="Calibri"/>
          <w:noProof/>
        </w:rPr>
        <mc:AlternateContent>
          <mc:Choice Requires="wpg">
            <w:drawing>
              <wp:inline distT="0" distB="0" distL="0" distR="0">
                <wp:extent cx="6106668" cy="27432"/>
                <wp:effectExtent l="0" t="0" r="0" b="0"/>
                <wp:docPr id="48912" name="Group 48912"/>
                <wp:cNvGraphicFramePr/>
                <a:graphic xmlns:a="http://schemas.openxmlformats.org/drawingml/2006/main">
                  <a:graphicData uri="http://schemas.microsoft.com/office/word/2010/wordprocessingGroup">
                    <wpg:wgp>
                      <wpg:cNvGrpSpPr/>
                      <wpg:grpSpPr>
                        <a:xfrm>
                          <a:off x="0" y="0"/>
                          <a:ext cx="6106668" cy="27432"/>
                          <a:chOff x="0" y="0"/>
                          <a:chExt cx="6106668" cy="27432"/>
                        </a:xfrm>
                      </wpg:grpSpPr>
                      <wps:wsp>
                        <wps:cNvPr id="51307" name="Shape 51307"/>
                        <wps:cNvSpPr/>
                        <wps:spPr>
                          <a:xfrm>
                            <a:off x="0" y="0"/>
                            <a:ext cx="6106668" cy="27432"/>
                          </a:xfrm>
                          <a:custGeom>
                            <a:avLst/>
                            <a:gdLst/>
                            <a:ahLst/>
                            <a:cxnLst/>
                            <a:rect l="0" t="0" r="0" b="0"/>
                            <a:pathLst>
                              <a:path w="6106668" h="27432">
                                <a:moveTo>
                                  <a:pt x="0" y="0"/>
                                </a:moveTo>
                                <a:lnTo>
                                  <a:pt x="6106668" y="0"/>
                                </a:lnTo>
                                <a:lnTo>
                                  <a:pt x="6106668" y="27432"/>
                                </a:lnTo>
                                <a:lnTo>
                                  <a:pt x="0" y="274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48912" style="width:480.84pt;height:2.15997pt;mso-position-horizontal-relative:char;mso-position-vertical-relative:line" coordsize="61066,274">
                <v:shape id="Shape 51308" style="position:absolute;width:61066;height:274;left:0;top:0;" coordsize="6106668,27432" path="m0,0l6106668,0l6106668,27432l0,27432l0,0">
                  <v:stroke weight="0pt" endcap="flat" joinstyle="miter" miterlimit="10" on="false" color="#000000" opacity="0"/>
                  <v:fill on="true" color="#c00000"/>
                </v:shape>
              </v:group>
            </w:pict>
          </mc:Fallback>
        </mc:AlternateContent>
      </w:r>
    </w:p>
    <w:p w:rsidR="00844F97" w:rsidRDefault="008C1E98">
      <w:pPr>
        <w:numPr>
          <w:ilvl w:val="0"/>
          <w:numId w:val="14"/>
        </w:numPr>
        <w:spacing w:after="202" w:line="259" w:lineRule="auto"/>
        <w:ind w:hanging="720"/>
      </w:pPr>
      <w:r>
        <w:rPr>
          <w:b/>
          <w:color w:val="C00000"/>
        </w:rPr>
        <w:t>A</w:t>
      </w:r>
      <w:r>
        <w:rPr>
          <w:b/>
          <w:color w:val="C00000"/>
          <w:sz w:val="18"/>
        </w:rPr>
        <w:t xml:space="preserve">TTENDANCE </w:t>
      </w:r>
      <w:r>
        <w:rPr>
          <w:b/>
          <w:color w:val="C00000"/>
        </w:rPr>
        <w:t>P</w:t>
      </w:r>
      <w:r>
        <w:rPr>
          <w:b/>
          <w:color w:val="C00000"/>
          <w:sz w:val="18"/>
        </w:rPr>
        <w:t>OLICY</w:t>
      </w:r>
      <w:r>
        <w:rPr>
          <w:b/>
          <w:color w:val="C00000"/>
        </w:rPr>
        <w:t xml:space="preserve"> </w:t>
      </w:r>
    </w:p>
    <w:p w:rsidR="00844F97" w:rsidRDefault="008C1E98">
      <w:pPr>
        <w:spacing w:after="229"/>
        <w:ind w:left="10" w:right="536"/>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Pr>
          <w:color w:val="FF0000"/>
          <w:u w:val="single" w:color="FF0000"/>
        </w:rPr>
        <w:t>xxx@usc.edu</w:t>
      </w:r>
      <w:r>
        <w:t xml:space="preserve">) of any anticipated absence or reason for tardiness. </w:t>
      </w:r>
    </w:p>
    <w:p w:rsidR="00844F97" w:rsidRDefault="008C1E98">
      <w:pPr>
        <w:spacing w:after="232"/>
        <w:ind w:left="10" w:right="536"/>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 </w:t>
      </w:r>
    </w:p>
    <w:p w:rsidR="00844F97" w:rsidRDefault="008C1E98">
      <w:pPr>
        <w:spacing w:after="286"/>
        <w:ind w:left="10" w:right="536"/>
      </w:pPr>
      <w:r>
        <w:t xml:space="preserve">Please refer to </w:t>
      </w:r>
      <w:proofErr w:type="spellStart"/>
      <w:r>
        <w:t>Scampus</w:t>
      </w:r>
      <w:proofErr w:type="spellEnd"/>
      <w:r>
        <w:t xml:space="preserve"> and to the USC School of Social Work Student Handbook for additional information on attendance policies. </w:t>
      </w:r>
    </w:p>
    <w:p w:rsidR="00EF25CA" w:rsidRPr="00EF25CA" w:rsidRDefault="008C1E98" w:rsidP="00EF25CA">
      <w:pPr>
        <w:numPr>
          <w:ilvl w:val="0"/>
          <w:numId w:val="14"/>
        </w:numPr>
        <w:spacing w:after="202" w:line="259" w:lineRule="auto"/>
        <w:ind w:hanging="720"/>
      </w:pPr>
      <w:r>
        <w:rPr>
          <w:b/>
          <w:color w:val="C00000"/>
        </w:rPr>
        <w:t>A</w:t>
      </w:r>
      <w:r>
        <w:rPr>
          <w:b/>
          <w:color w:val="C00000"/>
          <w:sz w:val="18"/>
        </w:rPr>
        <w:t xml:space="preserve">CADEMIC </w:t>
      </w:r>
      <w:r>
        <w:rPr>
          <w:b/>
          <w:color w:val="C00000"/>
        </w:rPr>
        <w:t>C</w:t>
      </w:r>
      <w:r>
        <w:rPr>
          <w:b/>
          <w:color w:val="C00000"/>
          <w:sz w:val="18"/>
        </w:rPr>
        <w:t>ONDUCT</w:t>
      </w:r>
    </w:p>
    <w:p w:rsidR="00EF25CA" w:rsidRPr="00606880" w:rsidRDefault="00EF25CA" w:rsidP="00EF25CA">
      <w:pPr>
        <w:pStyle w:val="ListParagraph"/>
        <w:numPr>
          <w:ilvl w:val="0"/>
          <w:numId w:val="14"/>
        </w:numPr>
      </w:pPr>
      <w:r w:rsidRPr="00606880">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6880">
        <w:t>SCampus</w:t>
      </w:r>
      <w:proofErr w:type="spellEnd"/>
      <w:r w:rsidRPr="00606880">
        <w:t xml:space="preserve"> in Part B, Section 11, “Behavior Violating University Standards” </w:t>
      </w:r>
      <w:hyperlink r:id="rId49">
        <w:r w:rsidRPr="00606880">
          <w:rPr>
            <w:color w:val="0070C0"/>
            <w:u w:val="single"/>
          </w:rPr>
          <w:t>policy.usc.edu/</w:t>
        </w:r>
        <w:proofErr w:type="spellStart"/>
        <w:r w:rsidRPr="00606880">
          <w:rPr>
            <w:color w:val="0070C0"/>
            <w:u w:val="single"/>
          </w:rPr>
          <w:t>scampus</w:t>
        </w:r>
        <w:proofErr w:type="spellEnd"/>
        <w:r w:rsidRPr="00606880">
          <w:rPr>
            <w:color w:val="0070C0"/>
            <w:u w:val="single"/>
          </w:rPr>
          <w:t>-part-b</w:t>
        </w:r>
      </w:hyperlink>
      <w:r w:rsidRPr="00606880">
        <w:t xml:space="preserve">. Other forms of academic dishonesty are equally unacceptable. See additional information in </w:t>
      </w:r>
      <w:proofErr w:type="spellStart"/>
      <w:r w:rsidRPr="00606880">
        <w:t>SCampus</w:t>
      </w:r>
      <w:proofErr w:type="spellEnd"/>
      <w:r w:rsidRPr="00606880">
        <w:t xml:space="preserve"> and university policies on scientific misconduct, </w:t>
      </w:r>
      <w:hyperlink r:id="rId50">
        <w:r w:rsidRPr="00606880">
          <w:rPr>
            <w:color w:val="0070C0"/>
            <w:u w:val="single"/>
          </w:rPr>
          <w:t>policy.usc.edu/scientific-misconduct</w:t>
        </w:r>
      </w:hyperlink>
      <w:r w:rsidRPr="00606880">
        <w:t>.</w:t>
      </w:r>
    </w:p>
    <w:p w:rsidR="00EF25CA" w:rsidRPr="00606880" w:rsidRDefault="00EF25CA" w:rsidP="00EF25CA">
      <w:pPr>
        <w:pStyle w:val="ListParagraph"/>
        <w:numPr>
          <w:ilvl w:val="0"/>
          <w:numId w:val="14"/>
        </w:numPr>
        <w:rPr>
          <w:b/>
        </w:rPr>
      </w:pPr>
      <w:r w:rsidRPr="00606880">
        <w:rPr>
          <w:b/>
        </w:rPr>
        <w:t xml:space="preserve">Support Systems: </w:t>
      </w:r>
    </w:p>
    <w:p w:rsidR="00EF25CA" w:rsidRPr="00606880" w:rsidRDefault="00EF25CA" w:rsidP="00EF25CA">
      <w:pPr>
        <w:ind w:left="807" w:firstLine="633"/>
        <w:rPr>
          <w:i/>
        </w:rPr>
      </w:pPr>
      <w:r w:rsidRPr="00606880">
        <w:rPr>
          <w:i/>
        </w:rPr>
        <w:t>Counseling and Mental Health - (213) 740-9355 – 24/7 on call</w:t>
      </w:r>
    </w:p>
    <w:p w:rsidR="00EF25CA" w:rsidRPr="00606880" w:rsidRDefault="00EF25CA" w:rsidP="00EF25CA">
      <w:pPr>
        <w:ind w:firstLine="591"/>
        <w:rPr>
          <w:color w:val="0070C0"/>
          <w:u w:val="single"/>
        </w:rPr>
      </w:pPr>
      <w:hyperlink r:id="rId51" w:history="1">
        <w:r w:rsidRPr="00606880">
          <w:rPr>
            <w:rStyle w:val="Hyperlink"/>
            <w:color w:val="0070C0"/>
          </w:rPr>
          <w:t>studenthealth.usc.edu/counseling</w:t>
        </w:r>
      </w:hyperlink>
    </w:p>
    <w:p w:rsidR="00EF25CA" w:rsidRPr="00606880" w:rsidRDefault="00EF25CA" w:rsidP="00EF25CA">
      <w:pPr>
        <w:ind w:left="1440" w:firstLine="0"/>
      </w:pPr>
      <w:r w:rsidRPr="00606880">
        <w:t xml:space="preserve">Free and confidential mental health treatment for students, including short-term psychotherapy, group counseling, stress fitness workshops, and crisis intervention. </w:t>
      </w:r>
    </w:p>
    <w:p w:rsidR="00EF25CA" w:rsidRPr="00606880" w:rsidRDefault="00EF25CA" w:rsidP="00EF25CA">
      <w:r w:rsidRPr="00606880">
        <w:fldChar w:fldCharType="begin"/>
      </w:r>
      <w:r w:rsidRPr="00606880">
        <w:instrText xml:space="preserve"> HYPERLINK "https://engemannshc.usc.edu/counseling/" </w:instrText>
      </w:r>
      <w:r w:rsidRPr="00606880">
        <w:fldChar w:fldCharType="separate"/>
      </w:r>
    </w:p>
    <w:p w:rsidR="00EF25CA" w:rsidRPr="00606880" w:rsidRDefault="00EF25CA" w:rsidP="00EF25CA">
      <w:pPr>
        <w:pStyle w:val="ListParagraph"/>
        <w:numPr>
          <w:ilvl w:val="0"/>
          <w:numId w:val="14"/>
        </w:numPr>
      </w:pPr>
      <w:r w:rsidRPr="00606880">
        <w:fldChar w:fldCharType="end"/>
      </w:r>
      <w:r w:rsidRPr="00606880">
        <w:t>National Suicide Prevention Lifeline - 1 (800) 273-8255 – 24/7 on call</w:t>
      </w:r>
    </w:p>
    <w:p w:rsidR="00EF25CA" w:rsidRPr="00606880" w:rsidRDefault="00606880" w:rsidP="00606880">
      <w:pPr>
        <w:ind w:left="798" w:firstLine="9"/>
        <w:rPr>
          <w:i/>
          <w:color w:val="0070C0"/>
        </w:rPr>
      </w:pPr>
      <w:r w:rsidRPr="00606880">
        <w:tab/>
      </w:r>
      <w:hyperlink r:id="rId52">
        <w:r w:rsidR="00EF25CA" w:rsidRPr="00606880">
          <w:rPr>
            <w:color w:val="0070C0"/>
            <w:u w:val="single"/>
          </w:rPr>
          <w:t>suicidepreventionlifeline.org</w:t>
        </w:r>
      </w:hyperlink>
    </w:p>
    <w:p w:rsidR="00EF25CA" w:rsidRPr="00606880" w:rsidRDefault="00606880" w:rsidP="00606880">
      <w:pPr>
        <w:pStyle w:val="ListParagraph"/>
        <w:ind w:left="807" w:firstLine="0"/>
      </w:pPr>
      <w:r w:rsidRPr="00606880">
        <w:tab/>
      </w:r>
      <w:r w:rsidR="00EF25CA" w:rsidRPr="00606880">
        <w:t xml:space="preserve">Free and confidential emotional support to people in suicidal crisis or emotional distress 24 hours a day, 7 </w:t>
      </w:r>
      <w:r w:rsidRPr="00606880">
        <w:tab/>
      </w:r>
      <w:r w:rsidR="00EF25CA" w:rsidRPr="00606880">
        <w:t>days a week.</w:t>
      </w:r>
    </w:p>
    <w:p w:rsidR="00EF25CA" w:rsidRPr="00606880" w:rsidRDefault="00EF25CA" w:rsidP="00606880">
      <w:pPr>
        <w:pStyle w:val="ListParagraph"/>
        <w:ind w:left="807" w:firstLine="0"/>
      </w:pPr>
      <w:r w:rsidRPr="00606880">
        <w:fldChar w:fldCharType="begin"/>
      </w:r>
      <w:r w:rsidRPr="00606880">
        <w:instrText xml:space="preserve"> HYPERLINK "http://www.suicidepreventionlifeline.org/" </w:instrText>
      </w:r>
      <w:r w:rsidRPr="00606880">
        <w:fldChar w:fldCharType="separate"/>
      </w:r>
    </w:p>
    <w:p w:rsidR="00EF25CA" w:rsidRPr="00606880" w:rsidRDefault="00EF25CA" w:rsidP="00EF25CA">
      <w:pPr>
        <w:pStyle w:val="ListParagraph"/>
        <w:numPr>
          <w:ilvl w:val="0"/>
          <w:numId w:val="14"/>
        </w:numPr>
      </w:pPr>
      <w:r w:rsidRPr="00606880">
        <w:fldChar w:fldCharType="end"/>
      </w:r>
      <w:r w:rsidRPr="00606880">
        <w:t xml:space="preserve">Relationship and Sexual Violence Prevention Services (RSVP) - (213) 740-9355(WELL), press </w:t>
      </w:r>
      <w:r w:rsidR="00606880" w:rsidRPr="00606880">
        <w:tab/>
      </w:r>
      <w:r w:rsidRPr="00606880">
        <w:t>“0” after hours – 24/7 on call</w:t>
      </w:r>
    </w:p>
    <w:p w:rsidR="00EF25CA" w:rsidRPr="00606880" w:rsidRDefault="00606880" w:rsidP="00606880">
      <w:pPr>
        <w:ind w:left="807" w:firstLine="0"/>
        <w:rPr>
          <w:color w:val="0070C0"/>
        </w:rPr>
      </w:pPr>
      <w:r w:rsidRPr="00606880">
        <w:tab/>
      </w:r>
      <w:hyperlink r:id="rId53" w:history="1">
        <w:r w:rsidR="00EF25CA" w:rsidRPr="00606880">
          <w:rPr>
            <w:rStyle w:val="Hyperlink"/>
            <w:color w:val="0070C0"/>
          </w:rPr>
          <w:t>studenthealth.usc.edu/sexual-assault</w:t>
        </w:r>
      </w:hyperlink>
    </w:p>
    <w:p w:rsidR="00EF25CA" w:rsidRPr="00606880" w:rsidRDefault="00606880" w:rsidP="00606880">
      <w:pPr>
        <w:pStyle w:val="ListParagraph"/>
        <w:ind w:left="807" w:firstLine="0"/>
        <w:rPr>
          <w:color w:val="1155CC"/>
          <w:u w:val="single"/>
        </w:rPr>
      </w:pPr>
      <w:r w:rsidRPr="00606880">
        <w:tab/>
      </w:r>
      <w:r w:rsidR="00EF25CA" w:rsidRPr="00606880">
        <w:t>Free and confidential therapy services, workshops, and training for situations related to gender-based harm.</w:t>
      </w:r>
      <w:r w:rsidR="00EF25CA" w:rsidRPr="00606880">
        <w:fldChar w:fldCharType="begin"/>
      </w:r>
      <w:r w:rsidR="00EF25CA" w:rsidRPr="00606880">
        <w:instrText xml:space="preserve"> HYPERLINK "https://engemannshc.usc.edu/rsvp/" </w:instrText>
      </w:r>
      <w:r w:rsidR="00EF25CA" w:rsidRPr="00606880">
        <w:fldChar w:fldCharType="separate"/>
      </w:r>
    </w:p>
    <w:p w:rsidR="00EF25CA" w:rsidRPr="00606880" w:rsidRDefault="00EF25CA" w:rsidP="00606880">
      <w:pPr>
        <w:pStyle w:val="ListParagraph"/>
        <w:ind w:left="807" w:firstLine="0"/>
      </w:pPr>
      <w:r w:rsidRPr="00606880">
        <w:fldChar w:fldCharType="end"/>
      </w:r>
    </w:p>
    <w:p w:rsidR="00EF25CA" w:rsidRPr="00606880" w:rsidRDefault="00EF25CA" w:rsidP="00EF25CA">
      <w:pPr>
        <w:pStyle w:val="ListParagraph"/>
        <w:numPr>
          <w:ilvl w:val="0"/>
          <w:numId w:val="14"/>
        </w:numPr>
        <w:rPr>
          <w:i/>
        </w:rPr>
      </w:pPr>
      <w:r w:rsidRPr="00606880">
        <w:rPr>
          <w:i/>
        </w:rPr>
        <w:t>Office of Equity and Diversity (OED) - (213) 740-5086 | Title IX – (213) 821-8298</w:t>
      </w:r>
    </w:p>
    <w:p w:rsidR="00EF25CA" w:rsidRPr="00606880" w:rsidRDefault="00606880" w:rsidP="00606880">
      <w:pPr>
        <w:pStyle w:val="ListParagraph"/>
        <w:ind w:left="807" w:firstLine="0"/>
        <w:rPr>
          <w:b/>
          <w:i/>
        </w:rPr>
      </w:pPr>
      <w:r w:rsidRPr="00606880">
        <w:tab/>
      </w:r>
      <w:hyperlink r:id="rId54">
        <w:r w:rsidR="00EF25CA" w:rsidRPr="00606880">
          <w:rPr>
            <w:color w:val="0070C0"/>
            <w:u w:val="single"/>
          </w:rPr>
          <w:t>equity.usc.edu</w:t>
        </w:r>
      </w:hyperlink>
      <w:r w:rsidR="00EF25CA" w:rsidRPr="00606880">
        <w:t>,</w:t>
      </w:r>
      <w:r w:rsidR="00EF25CA" w:rsidRPr="00606880">
        <w:rPr>
          <w:color w:val="0070C0"/>
        </w:rPr>
        <w:t xml:space="preserve"> </w:t>
      </w:r>
      <w:hyperlink r:id="rId55">
        <w:r w:rsidR="00EF25CA" w:rsidRPr="00606880">
          <w:rPr>
            <w:color w:val="0070C0"/>
            <w:u w:val="single"/>
          </w:rPr>
          <w:t>titleix.usc.edu</w:t>
        </w:r>
      </w:hyperlink>
    </w:p>
    <w:p w:rsidR="00EF25CA" w:rsidRPr="00606880" w:rsidRDefault="00606880" w:rsidP="00606880">
      <w:pPr>
        <w:pStyle w:val="ListParagraph"/>
        <w:ind w:left="807" w:firstLine="0"/>
      </w:pPr>
      <w:r w:rsidRPr="00606880">
        <w:tab/>
      </w:r>
      <w:r w:rsidR="00EF25CA" w:rsidRPr="00606880">
        <w:t xml:space="preserve">Information about how to get help or help someone affected by harassment or discrimination, rights of </w:t>
      </w:r>
      <w:r w:rsidRPr="00606880">
        <w:tab/>
      </w:r>
      <w:r w:rsidR="00EF25CA" w:rsidRPr="00606880">
        <w:t xml:space="preserve">protected classes, reporting options, and additional resources for students, faculty, staff, visitors, and </w:t>
      </w:r>
      <w:r w:rsidRPr="00606880">
        <w:tab/>
      </w:r>
      <w:r w:rsidR="00EF25CA" w:rsidRPr="00606880">
        <w:t xml:space="preserve">applicants. </w:t>
      </w:r>
    </w:p>
    <w:p w:rsidR="00EF25CA" w:rsidRPr="00606880" w:rsidRDefault="00EF25CA" w:rsidP="00606880">
      <w:pPr>
        <w:pStyle w:val="ListParagraph"/>
        <w:ind w:left="807" w:firstLine="0"/>
      </w:pPr>
    </w:p>
    <w:p w:rsidR="00EF25CA" w:rsidRPr="00606880" w:rsidRDefault="00EF25CA" w:rsidP="00606880">
      <w:pPr>
        <w:pStyle w:val="ListParagraph"/>
        <w:ind w:left="807" w:firstLine="0"/>
        <w:rPr>
          <w:i/>
        </w:rPr>
      </w:pPr>
      <w:r w:rsidRPr="00606880">
        <w:rPr>
          <w:i/>
        </w:rPr>
        <w:lastRenderedPageBreak/>
        <w:t>Reporting Incidents of Bias or Harassment - (213) 740-5086 or (213) 821-8298</w:t>
      </w:r>
      <w:hyperlink r:id="rId56" w:history="1">
        <w:r w:rsidRPr="00606880">
          <w:rPr>
            <w:rStyle w:val="Hyperlink"/>
            <w:color w:val="0070C0"/>
          </w:rPr>
          <w:t>usc-advocate.symplicity.com/</w:t>
        </w:r>
        <w:proofErr w:type="spellStart"/>
        <w:r w:rsidRPr="00606880">
          <w:rPr>
            <w:rStyle w:val="Hyperlink"/>
            <w:color w:val="0070C0"/>
          </w:rPr>
          <w:t>care_report</w:t>
        </w:r>
        <w:proofErr w:type="spellEnd"/>
      </w:hyperlink>
    </w:p>
    <w:p w:rsidR="00EF25CA" w:rsidRPr="00606880" w:rsidRDefault="00EF25CA" w:rsidP="00606880">
      <w:pPr>
        <w:pStyle w:val="ListParagraph"/>
        <w:ind w:left="807" w:firstLine="0"/>
        <w:rPr>
          <w:color w:val="1155CC"/>
          <w:u w:val="single"/>
        </w:rPr>
      </w:pPr>
      <w:r w:rsidRPr="00606880">
        <w:t xml:space="preserve">Avenue to report incidents of bias, hate crimes, and </w:t>
      </w:r>
      <w:proofErr w:type="spellStart"/>
      <w:r w:rsidRPr="00606880">
        <w:t>microaggressions</w:t>
      </w:r>
      <w:proofErr w:type="spellEnd"/>
      <w:r w:rsidRPr="00606880">
        <w:t xml:space="preserve"> to the Office of Equity and Diversity |Title IX for appropriate investigation, supportive measures, and response.</w:t>
      </w:r>
      <w:r w:rsidRPr="00606880">
        <w:fldChar w:fldCharType="begin"/>
      </w:r>
      <w:r w:rsidRPr="00606880">
        <w:instrText xml:space="preserve"> HYPERLINK "https://studentaffairs.usc.edu/bias-assessment-response-support/" </w:instrText>
      </w:r>
      <w:r w:rsidRPr="00606880">
        <w:fldChar w:fldCharType="separate"/>
      </w:r>
    </w:p>
    <w:p w:rsidR="00EF25CA" w:rsidRPr="00606880" w:rsidRDefault="00EF25CA" w:rsidP="00606880">
      <w:pPr>
        <w:pStyle w:val="ListParagraph"/>
        <w:ind w:left="807" w:firstLine="0"/>
      </w:pPr>
      <w:r w:rsidRPr="00606880">
        <w:fldChar w:fldCharType="end"/>
      </w:r>
    </w:p>
    <w:p w:rsidR="00EF25CA" w:rsidRPr="00606880" w:rsidRDefault="00EF25CA" w:rsidP="00EF25CA">
      <w:pPr>
        <w:pStyle w:val="ListParagraph"/>
        <w:numPr>
          <w:ilvl w:val="0"/>
          <w:numId w:val="14"/>
        </w:numPr>
        <w:rPr>
          <w:i/>
        </w:rPr>
      </w:pPr>
      <w:r w:rsidRPr="00606880">
        <w:rPr>
          <w:i/>
        </w:rPr>
        <w:t>The Office of Disability Services and Programs - (213) 740-0776</w:t>
      </w:r>
    </w:p>
    <w:p w:rsidR="00EF25CA" w:rsidRPr="00606880" w:rsidRDefault="00606880" w:rsidP="00606880">
      <w:pPr>
        <w:ind w:left="807" w:firstLine="0"/>
        <w:rPr>
          <w:color w:val="0070C0"/>
        </w:rPr>
      </w:pPr>
      <w:r w:rsidRPr="00606880">
        <w:tab/>
      </w:r>
      <w:hyperlink r:id="rId57">
        <w:r w:rsidR="00EF25CA" w:rsidRPr="00606880">
          <w:rPr>
            <w:color w:val="0070C0"/>
            <w:u w:val="single"/>
          </w:rPr>
          <w:t>dsp.usc.edu</w:t>
        </w:r>
      </w:hyperlink>
    </w:p>
    <w:p w:rsidR="00EF25CA" w:rsidRPr="00606880" w:rsidRDefault="00606880" w:rsidP="00606880">
      <w:pPr>
        <w:ind w:left="807" w:firstLine="0"/>
      </w:pPr>
      <w:r w:rsidRPr="00606880">
        <w:tab/>
      </w:r>
      <w:r w:rsidR="00EF25CA" w:rsidRPr="00606880">
        <w:t xml:space="preserve">Support and accommodations for students with disabilities. Services include assistance in providing </w:t>
      </w:r>
      <w:r w:rsidRPr="00606880">
        <w:tab/>
      </w:r>
      <w:r w:rsidR="00EF25CA" w:rsidRPr="00606880">
        <w:t>readers/</w:t>
      </w:r>
      <w:proofErr w:type="spellStart"/>
      <w:r w:rsidR="00EF25CA" w:rsidRPr="00606880">
        <w:t>notetakers</w:t>
      </w:r>
      <w:proofErr w:type="spellEnd"/>
      <w:r w:rsidR="00EF25CA" w:rsidRPr="00606880">
        <w:t>/interpreters, special accommodations for test taking needs</w:t>
      </w:r>
      <w:proofErr w:type="gramStart"/>
      <w:r w:rsidR="00EF25CA" w:rsidRPr="00606880">
        <w:t xml:space="preserve">, assistance with </w:t>
      </w:r>
      <w:proofErr w:type="gramEnd"/>
      <w:r w:rsidRPr="00606880">
        <w:tab/>
      </w:r>
      <w:r w:rsidR="00EF25CA" w:rsidRPr="00606880">
        <w:t>architectural barriers, assistive technology, and support for individual needs.</w:t>
      </w:r>
    </w:p>
    <w:p w:rsidR="00EF25CA" w:rsidRPr="00606880" w:rsidRDefault="00EF25CA">
      <w:pPr>
        <w:spacing w:after="266"/>
        <w:ind w:left="10" w:right="660"/>
      </w:pPr>
    </w:p>
    <w:p w:rsidR="00844F97" w:rsidRPr="00606880" w:rsidRDefault="008C1E98">
      <w:pPr>
        <w:spacing w:after="266"/>
        <w:ind w:left="10" w:right="660"/>
      </w:pPr>
      <w:r w:rsidRPr="00606880">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6880">
        <w:rPr>
          <w:i/>
        </w:rPr>
        <w:t>SCampus</w:t>
      </w:r>
      <w:proofErr w:type="spellEnd"/>
      <w:r w:rsidRPr="00606880">
        <w:t xml:space="preserve"> in Part B, Section 11, “Behavior Violating University Standards” </w:t>
      </w:r>
      <w:hyperlink r:id="rId58">
        <w:r w:rsidRPr="00606880">
          <w:rPr>
            <w:color w:val="0000FF"/>
            <w:u w:val="single" w:color="0000FF"/>
          </w:rPr>
          <w:t>https://policy.usc.edu/scampus-part-b/</w:t>
        </w:r>
      </w:hyperlink>
      <w:hyperlink r:id="rId59">
        <w:r w:rsidRPr="00606880">
          <w:t>.</w:t>
        </w:r>
      </w:hyperlink>
      <w:r w:rsidRPr="00606880">
        <w:t xml:space="preserve">  Other forms of academic dishonesty are equally unacceptable.  See additional information in </w:t>
      </w:r>
      <w:proofErr w:type="spellStart"/>
      <w:r w:rsidRPr="00606880">
        <w:rPr>
          <w:i/>
        </w:rPr>
        <w:t>SCampus</w:t>
      </w:r>
      <w:proofErr w:type="spellEnd"/>
      <w:r w:rsidRPr="00606880">
        <w:rPr>
          <w:i/>
        </w:rPr>
        <w:t xml:space="preserve"> </w:t>
      </w:r>
      <w:r w:rsidRPr="00606880">
        <w:t xml:space="preserve">and university policies on scientific misconduct, </w:t>
      </w:r>
      <w:hyperlink r:id="rId60">
        <w:r w:rsidRPr="00606880">
          <w:rPr>
            <w:color w:val="0000FF"/>
            <w:u w:val="single" w:color="0000FF"/>
          </w:rPr>
          <w:t>http://policy.usc.edu/scientific-misconduct</w:t>
        </w:r>
      </w:hyperlink>
      <w:hyperlink r:id="rId61">
        <w:r w:rsidRPr="00606880">
          <w:t>.</w:t>
        </w:r>
      </w:hyperlink>
      <w:r w:rsidRPr="00606880">
        <w:t xml:space="preserve"> </w:t>
      </w:r>
    </w:p>
    <w:p w:rsidR="00844F97" w:rsidRPr="00606880" w:rsidRDefault="008C1E98">
      <w:pPr>
        <w:numPr>
          <w:ilvl w:val="0"/>
          <w:numId w:val="14"/>
        </w:numPr>
        <w:spacing w:after="202" w:line="259" w:lineRule="auto"/>
        <w:ind w:hanging="720"/>
      </w:pPr>
      <w:r w:rsidRPr="00606880">
        <w:rPr>
          <w:b/>
          <w:color w:val="C00000"/>
        </w:rPr>
        <w:t xml:space="preserve">SUPPORT SYSTEMS </w:t>
      </w:r>
    </w:p>
    <w:p w:rsidR="00844F97" w:rsidRPr="00606880" w:rsidRDefault="008C1E98">
      <w:pPr>
        <w:ind w:left="-4" w:hanging="10"/>
      </w:pPr>
      <w:r w:rsidRPr="00606880">
        <w:rPr>
          <w:i/>
        </w:rPr>
        <w:t xml:space="preserve">Student Counseling Services (SCS) – (213) 740-7711 – 24/7 on call </w:t>
      </w:r>
    </w:p>
    <w:p w:rsidR="00844F97" w:rsidRPr="00606880" w:rsidRDefault="008C1E98">
      <w:pPr>
        <w:ind w:left="10"/>
      </w:pPr>
      <w:r w:rsidRPr="00606880">
        <w:t xml:space="preserve">Free and confidential mental health treatment for students, including short-term psychotherapy, group counseling, stress fitness workshops, and crisis intervention. </w:t>
      </w:r>
      <w:hyperlink r:id="rId62">
        <w:r w:rsidRPr="00606880">
          <w:rPr>
            <w:color w:val="0000FF"/>
            <w:u w:val="single" w:color="0000FF"/>
          </w:rPr>
          <w:t>engemannshc.usc.edu/counseling</w:t>
        </w:r>
      </w:hyperlink>
      <w:hyperlink r:id="rId63">
        <w:r w:rsidRPr="00606880">
          <w:t xml:space="preserve"> </w:t>
        </w:r>
      </w:hyperlink>
    </w:p>
    <w:p w:rsidR="00844F97" w:rsidRPr="00606880" w:rsidRDefault="008C1E98">
      <w:pPr>
        <w:spacing w:after="0" w:line="259" w:lineRule="auto"/>
        <w:ind w:left="1" w:firstLine="0"/>
      </w:pPr>
      <w:r w:rsidRPr="00606880">
        <w:rPr>
          <w:b/>
        </w:rPr>
        <w:t xml:space="preserve"> </w:t>
      </w:r>
    </w:p>
    <w:p w:rsidR="00844F97" w:rsidRPr="00606880" w:rsidRDefault="008C1E98">
      <w:pPr>
        <w:ind w:left="-4" w:hanging="10"/>
      </w:pPr>
      <w:r w:rsidRPr="00606880">
        <w:rPr>
          <w:i/>
        </w:rPr>
        <w:t xml:space="preserve">National Suicide Prevention Lifeline – 1 (800) 273-8255 </w:t>
      </w:r>
    </w:p>
    <w:p w:rsidR="00844F97" w:rsidRPr="00606880" w:rsidRDefault="008C1E98">
      <w:pPr>
        <w:ind w:left="10"/>
      </w:pPr>
      <w:r w:rsidRPr="00606880">
        <w:t>Provides free and confidential emotional support to people in suicidal crisis or emotional distress 24 hours a day, 7 days a week.</w:t>
      </w:r>
      <w:hyperlink r:id="rId64">
        <w:r w:rsidRPr="00606880">
          <w:rPr>
            <w:color w:val="0000FF"/>
            <w:u w:val="single" w:color="0000FF"/>
          </w:rPr>
          <w:t xml:space="preserve"> www.suicidepreventionlifeline.org</w:t>
        </w:r>
      </w:hyperlink>
      <w:hyperlink r:id="rId65">
        <w:r w:rsidRPr="00606880">
          <w:t xml:space="preserve"> </w:t>
        </w:r>
      </w:hyperlink>
    </w:p>
    <w:p w:rsidR="00844F97" w:rsidRPr="00606880" w:rsidRDefault="008C1E98">
      <w:pPr>
        <w:spacing w:after="0" w:line="259" w:lineRule="auto"/>
        <w:ind w:left="1" w:firstLine="0"/>
      </w:pPr>
      <w:r w:rsidRPr="00606880">
        <w:rPr>
          <w:b/>
        </w:rPr>
        <w:t xml:space="preserve"> </w:t>
      </w:r>
    </w:p>
    <w:p w:rsidR="00844F97" w:rsidRDefault="008C1E98">
      <w:pPr>
        <w:ind w:left="-4" w:hanging="10"/>
      </w:pPr>
      <w:r>
        <w:rPr>
          <w:i/>
        </w:rPr>
        <w:t xml:space="preserve">Relationship and Sexual Violence Prevention Services (RSVP) – (213) 740-4900 – 24/7 on call </w:t>
      </w:r>
    </w:p>
    <w:p w:rsidR="00844F97" w:rsidRDefault="008C1E98">
      <w:pPr>
        <w:ind w:left="10" w:right="536"/>
      </w:pPr>
      <w:r>
        <w:t xml:space="preserve">Free and confidential therapy services, workshops, and training for situations related to gender-based harm. </w:t>
      </w:r>
    </w:p>
    <w:p w:rsidR="00844F97" w:rsidRDefault="008C1E98">
      <w:pPr>
        <w:spacing w:after="2" w:line="259" w:lineRule="auto"/>
        <w:ind w:left="11" w:right="308" w:hanging="10"/>
        <w:jc w:val="both"/>
      </w:pPr>
      <w:hyperlink r:id="rId66">
        <w:r>
          <w:rPr>
            <w:color w:val="0000FF"/>
            <w:u w:val="single" w:color="0000FF"/>
          </w:rPr>
          <w:t>engemannshc.usc.edu/rsvp</w:t>
        </w:r>
      </w:hyperlink>
      <w:hyperlink r:id="rId67">
        <w:r>
          <w:t xml:space="preserve"> </w:t>
        </w:r>
      </w:hyperlink>
    </w:p>
    <w:p w:rsidR="00844F97" w:rsidRDefault="008C1E98">
      <w:pPr>
        <w:spacing w:after="0" w:line="259" w:lineRule="auto"/>
        <w:ind w:left="1" w:firstLine="0"/>
      </w:pPr>
      <w:r>
        <w:t xml:space="preserve"> </w:t>
      </w:r>
    </w:p>
    <w:p w:rsidR="00844F97" w:rsidRDefault="008C1E98">
      <w:pPr>
        <w:ind w:left="-4" w:hanging="10"/>
      </w:pPr>
      <w:r>
        <w:rPr>
          <w:i/>
        </w:rPr>
        <w:t xml:space="preserve">Sexual Assault Resource Center </w:t>
      </w:r>
    </w:p>
    <w:p w:rsidR="00844F97" w:rsidRDefault="008C1E98">
      <w:pPr>
        <w:ind w:left="10"/>
      </w:pPr>
      <w:r>
        <w:t xml:space="preserve">For more information about how to get help or help a survivor, rights, reporting options, and additional resources, visit the website: </w:t>
      </w:r>
      <w:hyperlink r:id="rId68">
        <w:r>
          <w:rPr>
            <w:color w:val="0000FF"/>
            <w:u w:val="single" w:color="0000FF"/>
          </w:rPr>
          <w:t>sarc.usc.edu</w:t>
        </w:r>
      </w:hyperlink>
      <w:hyperlink r:id="rId69">
        <w:r>
          <w:t xml:space="preserve"> </w:t>
        </w:r>
      </w:hyperlink>
    </w:p>
    <w:p w:rsidR="00844F97" w:rsidRDefault="008C1E98">
      <w:pPr>
        <w:spacing w:after="0" w:line="259" w:lineRule="auto"/>
        <w:ind w:left="1" w:firstLine="0"/>
      </w:pPr>
      <w:r>
        <w:rPr>
          <w:b/>
        </w:rPr>
        <w:t xml:space="preserve"> </w:t>
      </w:r>
    </w:p>
    <w:p w:rsidR="00844F97" w:rsidRDefault="008C1E98">
      <w:pPr>
        <w:ind w:left="-4" w:hanging="10"/>
      </w:pPr>
      <w:r>
        <w:rPr>
          <w:i/>
        </w:rPr>
        <w:t xml:space="preserve">Office of Equity and Diversity (OED)/Title IX Compliance – (213) 740-5086 </w:t>
      </w:r>
    </w:p>
    <w:p w:rsidR="00844F97" w:rsidRDefault="008C1E98">
      <w:pPr>
        <w:ind w:left="10" w:right="536"/>
      </w:pPr>
      <w:r>
        <w:t xml:space="preserve">Works with faculty, staff, visitors, applicants, and students around issues of protected class. </w:t>
      </w:r>
      <w:hyperlink r:id="rId70">
        <w:r>
          <w:rPr>
            <w:color w:val="0000FF"/>
            <w:u w:val="single" w:color="0000FF"/>
          </w:rPr>
          <w:t>equity.usc.edu</w:t>
        </w:r>
      </w:hyperlink>
      <w:hyperlink r:id="rId71">
        <w:r>
          <w:rPr>
            <w:color w:val="1155CC"/>
            <w:u w:val="single" w:color="0000FF"/>
          </w:rPr>
          <w:t xml:space="preserve"> </w:t>
        </w:r>
      </w:hyperlink>
      <w:r>
        <w:rPr>
          <w:color w:val="1155CC"/>
        </w:rPr>
        <w:t xml:space="preserve"> </w:t>
      </w:r>
    </w:p>
    <w:p w:rsidR="00844F97" w:rsidRDefault="008C1E98">
      <w:pPr>
        <w:spacing w:after="0" w:line="259" w:lineRule="auto"/>
        <w:ind w:left="1" w:firstLine="0"/>
      </w:pPr>
      <w:r>
        <w:rPr>
          <w:b/>
        </w:rPr>
        <w:t xml:space="preserve"> </w:t>
      </w:r>
    </w:p>
    <w:p w:rsidR="00844F97" w:rsidRDefault="008C1E98">
      <w:pPr>
        <w:ind w:left="-4" w:hanging="10"/>
      </w:pPr>
      <w:r>
        <w:rPr>
          <w:i/>
        </w:rPr>
        <w:t xml:space="preserve">Bias Assessment Response and Support </w:t>
      </w:r>
    </w:p>
    <w:p w:rsidR="00844F97" w:rsidRDefault="008C1E98">
      <w:pPr>
        <w:ind w:left="10"/>
      </w:pPr>
      <w:r>
        <w:t xml:space="preserve">Incidents of bias, hate crimes and micro aggressions need to be reported allowing for appropriate investigation and response. </w:t>
      </w:r>
      <w:hyperlink r:id="rId72">
        <w:r>
          <w:rPr>
            <w:color w:val="0000FF"/>
            <w:u w:val="single" w:color="0000FF"/>
          </w:rPr>
          <w:t>studentaffairs.usc.edu/bias-assessment-response-support</w:t>
        </w:r>
      </w:hyperlink>
      <w:hyperlink r:id="rId73">
        <w:r>
          <w:rPr>
            <w:color w:val="1155CC"/>
          </w:rPr>
          <w:t xml:space="preserve"> </w:t>
        </w:r>
      </w:hyperlink>
    </w:p>
    <w:p w:rsidR="00844F97" w:rsidRDefault="008C1E98">
      <w:pPr>
        <w:spacing w:after="0" w:line="259" w:lineRule="auto"/>
        <w:ind w:left="1" w:firstLine="0"/>
      </w:pPr>
      <w:r>
        <w:rPr>
          <w:color w:val="1155CC"/>
        </w:rPr>
        <w:t xml:space="preserve"> </w:t>
      </w:r>
    </w:p>
    <w:p w:rsidR="00844F97" w:rsidRDefault="008C1E98">
      <w:pPr>
        <w:ind w:left="-4" w:hanging="10"/>
      </w:pPr>
      <w:r>
        <w:rPr>
          <w:i/>
        </w:rPr>
        <w:t xml:space="preserve">The Office of Disability Services and Programs  </w:t>
      </w:r>
    </w:p>
    <w:p w:rsidR="00844F97" w:rsidRDefault="008C1E98">
      <w:pPr>
        <w:ind w:left="10" w:right="536"/>
      </w:pPr>
      <w:r>
        <w:t xml:space="preserve">Provides certification for students with disabilities and helps arrange relevant accommodations. </w:t>
      </w:r>
      <w:hyperlink r:id="rId74">
        <w:r>
          <w:rPr>
            <w:color w:val="0000FF"/>
            <w:u w:val="single" w:color="0000FF"/>
          </w:rPr>
          <w:t>dsp.usc.edu</w:t>
        </w:r>
      </w:hyperlink>
      <w:hyperlink r:id="rId75">
        <w:r>
          <w:t xml:space="preserve"> </w:t>
        </w:r>
      </w:hyperlink>
    </w:p>
    <w:p w:rsidR="00844F97" w:rsidRDefault="008C1E98">
      <w:pPr>
        <w:spacing w:after="0" w:line="259" w:lineRule="auto"/>
        <w:ind w:left="1" w:firstLine="0"/>
      </w:pPr>
      <w:r>
        <w:t xml:space="preserve"> </w:t>
      </w:r>
    </w:p>
    <w:p w:rsidR="00844F97" w:rsidRDefault="008C1E98">
      <w:pPr>
        <w:ind w:left="-4" w:hanging="10"/>
      </w:pPr>
      <w:r>
        <w:rPr>
          <w:i/>
        </w:rPr>
        <w:t xml:space="preserve">USC Support and Advocacy (USCSA) – (213) 821-4710 </w:t>
      </w:r>
    </w:p>
    <w:p w:rsidR="00844F97" w:rsidRDefault="008C1E98">
      <w:pPr>
        <w:ind w:left="10" w:right="536"/>
      </w:pPr>
      <w:r>
        <w:t xml:space="preserve">Assists students and families in resolving complex issues adversely affecting their success as a student EX: personal, financial, and academic. </w:t>
      </w:r>
      <w:hyperlink r:id="rId76">
        <w:r>
          <w:rPr>
            <w:color w:val="0000FF"/>
            <w:u w:val="single" w:color="0000FF"/>
          </w:rPr>
          <w:t>studentaffairs.usc.edu/</w:t>
        </w:r>
        <w:proofErr w:type="spellStart"/>
        <w:r>
          <w:rPr>
            <w:color w:val="0000FF"/>
            <w:u w:val="single" w:color="0000FF"/>
          </w:rPr>
          <w:t>ssa</w:t>
        </w:r>
        <w:proofErr w:type="spellEnd"/>
      </w:hyperlink>
      <w:hyperlink r:id="rId77">
        <w:r>
          <w:rPr>
            <w:color w:val="1155CC"/>
          </w:rPr>
          <w:t xml:space="preserve"> </w:t>
        </w:r>
      </w:hyperlink>
    </w:p>
    <w:p w:rsidR="00844F97" w:rsidRDefault="008C1E98">
      <w:pPr>
        <w:spacing w:after="0" w:line="259" w:lineRule="auto"/>
        <w:ind w:left="1" w:firstLine="0"/>
      </w:pPr>
      <w:r>
        <w:rPr>
          <w:color w:val="222222"/>
        </w:rPr>
        <w:lastRenderedPageBreak/>
        <w:t xml:space="preserve"> </w:t>
      </w:r>
    </w:p>
    <w:p w:rsidR="00844F97" w:rsidRDefault="008C1E98">
      <w:pPr>
        <w:spacing w:after="0" w:line="259" w:lineRule="auto"/>
        <w:ind w:left="1" w:firstLine="0"/>
      </w:pPr>
      <w:r>
        <w:rPr>
          <w:i/>
          <w:color w:val="222222"/>
        </w:rPr>
        <w:t xml:space="preserve">Diversity at USC  </w:t>
      </w:r>
    </w:p>
    <w:p w:rsidR="00844F97" w:rsidRDefault="008C1E98">
      <w:pPr>
        <w:spacing w:after="2" w:line="236" w:lineRule="auto"/>
        <w:ind w:left="1" w:firstLine="0"/>
      </w:pPr>
      <w:r>
        <w:rPr>
          <w:color w:val="222222"/>
        </w:rPr>
        <w:t xml:space="preserve">Information on events, programs and training, the Diversity Task Force (including representatives for each school), chronology, participation, and various resources for students. </w:t>
      </w:r>
      <w:hyperlink r:id="rId78">
        <w:r>
          <w:rPr>
            <w:color w:val="0000FF"/>
            <w:u w:val="single" w:color="0000FF"/>
          </w:rPr>
          <w:t>diversity.usc.edu</w:t>
        </w:r>
      </w:hyperlink>
      <w:hyperlink r:id="rId79">
        <w:r>
          <w:rPr>
            <w:color w:val="222222"/>
          </w:rPr>
          <w:t xml:space="preserve"> </w:t>
        </w:r>
      </w:hyperlink>
    </w:p>
    <w:p w:rsidR="00844F97" w:rsidRDefault="008C1E98">
      <w:pPr>
        <w:spacing w:after="0" w:line="259" w:lineRule="auto"/>
        <w:ind w:left="1" w:firstLine="0"/>
      </w:pPr>
      <w:r>
        <w:t xml:space="preserve"> </w:t>
      </w:r>
    </w:p>
    <w:p w:rsidR="00844F97" w:rsidRDefault="008C1E98">
      <w:pPr>
        <w:ind w:left="-4" w:hanging="10"/>
      </w:pPr>
      <w:r>
        <w:rPr>
          <w:i/>
        </w:rPr>
        <w:t>USC Emergency Information</w:t>
      </w:r>
      <w:r>
        <w:t xml:space="preserve"> </w:t>
      </w:r>
    </w:p>
    <w:p w:rsidR="00844F97" w:rsidRDefault="008C1E98">
      <w:pPr>
        <w:ind w:left="10"/>
      </w:pPr>
      <w:r>
        <w:t xml:space="preserve">Provides safety and other updates, including ways in which instruction will be continued if an officially declared emergency makes travel to campus infeasible. </w:t>
      </w:r>
      <w:hyperlink r:id="rId80">
        <w:r>
          <w:rPr>
            <w:color w:val="0000FF"/>
            <w:u w:val="single" w:color="0000FF"/>
          </w:rPr>
          <w:t>emergency.usc.edu</w:t>
        </w:r>
      </w:hyperlink>
      <w:hyperlink r:id="rId81">
        <w:r>
          <w:t xml:space="preserve"> </w:t>
        </w:r>
      </w:hyperlink>
    </w:p>
    <w:p w:rsidR="00844F97" w:rsidRDefault="008C1E98">
      <w:pPr>
        <w:spacing w:after="0" w:line="259" w:lineRule="auto"/>
        <w:ind w:left="1" w:firstLine="0"/>
      </w:pPr>
      <w:r>
        <w:t xml:space="preserve"> </w:t>
      </w:r>
    </w:p>
    <w:p w:rsidR="00844F97" w:rsidRDefault="008C1E98">
      <w:pPr>
        <w:spacing w:after="267"/>
        <w:ind w:left="-4" w:hanging="10"/>
      </w:pPr>
      <w:r>
        <w:rPr>
          <w:i/>
        </w:rPr>
        <w:t xml:space="preserve">USC Department of Public </w:t>
      </w:r>
      <w:proofErr w:type="gramStart"/>
      <w:r>
        <w:rPr>
          <w:i/>
        </w:rPr>
        <w:t xml:space="preserve">Safety </w:t>
      </w:r>
      <w:r>
        <w:rPr>
          <w:i/>
          <w:color w:val="222222"/>
        </w:rPr>
        <w:t xml:space="preserve"> –</w:t>
      </w:r>
      <w:proofErr w:type="gramEnd"/>
      <w:r>
        <w:rPr>
          <w:i/>
        </w:rPr>
        <w:t xml:space="preserve"> UPC: (213) 740-4321 – HSC: (323) 442-1000 – 24-hour emergency or to report a crime. </w:t>
      </w:r>
      <w:r>
        <w:t xml:space="preserve">Provides overall safety to USC community. </w:t>
      </w:r>
      <w:hyperlink r:id="rId82">
        <w:r>
          <w:rPr>
            <w:color w:val="0000FF"/>
            <w:u w:val="single" w:color="0000FF"/>
          </w:rPr>
          <w:t>dps.usc.edu</w:t>
        </w:r>
      </w:hyperlink>
      <w:hyperlink r:id="rId83">
        <w:r>
          <w:t xml:space="preserve"> </w:t>
        </w:r>
      </w:hyperlink>
      <w:r>
        <w:t xml:space="preserve"> </w:t>
      </w:r>
    </w:p>
    <w:p w:rsidR="00844F97" w:rsidRDefault="008C1E98">
      <w:pPr>
        <w:numPr>
          <w:ilvl w:val="0"/>
          <w:numId w:val="15"/>
        </w:numPr>
        <w:spacing w:after="202" w:line="259" w:lineRule="auto"/>
        <w:ind w:hanging="720"/>
      </w:pPr>
      <w:r>
        <w:rPr>
          <w:b/>
          <w:color w:val="C00000"/>
        </w:rPr>
        <w:t>A</w:t>
      </w:r>
      <w:r>
        <w:rPr>
          <w:b/>
          <w:color w:val="C00000"/>
          <w:sz w:val="18"/>
        </w:rPr>
        <w:t xml:space="preserve">DDITIONAL </w:t>
      </w:r>
      <w:r>
        <w:rPr>
          <w:b/>
          <w:color w:val="C00000"/>
        </w:rPr>
        <w:t>R</w:t>
      </w:r>
      <w:r>
        <w:rPr>
          <w:b/>
          <w:color w:val="C00000"/>
          <w:sz w:val="18"/>
        </w:rPr>
        <w:t>ESOURCES</w:t>
      </w:r>
      <w:r>
        <w:rPr>
          <w:b/>
          <w:color w:val="C00000"/>
        </w:rPr>
        <w:t xml:space="preserve"> </w:t>
      </w:r>
    </w:p>
    <w:p w:rsidR="00844F97" w:rsidRDefault="008C1E98">
      <w:pPr>
        <w:spacing w:after="267"/>
        <w:ind w:left="10" w:right="536"/>
      </w:pPr>
      <w:r>
        <w:t xml:space="preserve">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 </w:t>
      </w:r>
    </w:p>
    <w:p w:rsidR="00844F97" w:rsidRDefault="008C1E98">
      <w:pPr>
        <w:numPr>
          <w:ilvl w:val="0"/>
          <w:numId w:val="15"/>
        </w:numPr>
        <w:spacing w:after="202" w:line="259" w:lineRule="auto"/>
        <w:ind w:hanging="720"/>
      </w:pPr>
      <w:r>
        <w:rPr>
          <w:b/>
          <w:color w:val="C00000"/>
        </w:rPr>
        <w:t>S</w:t>
      </w:r>
      <w:r>
        <w:rPr>
          <w:b/>
          <w:color w:val="C00000"/>
          <w:sz w:val="18"/>
        </w:rPr>
        <w:t xml:space="preserve">TATEMENT ABOUT </w:t>
      </w:r>
      <w:r>
        <w:rPr>
          <w:b/>
          <w:color w:val="C00000"/>
        </w:rPr>
        <w:t>I</w:t>
      </w:r>
      <w:r>
        <w:rPr>
          <w:b/>
          <w:color w:val="C00000"/>
          <w:sz w:val="18"/>
        </w:rPr>
        <w:t>NCOMPLETES</w:t>
      </w:r>
      <w:r>
        <w:rPr>
          <w:b/>
          <w:color w:val="C00000"/>
        </w:rPr>
        <w:t xml:space="preserve"> </w:t>
      </w:r>
    </w:p>
    <w:p w:rsidR="00844F97" w:rsidRDefault="008C1E98">
      <w:pPr>
        <w:spacing w:after="284"/>
        <w:ind w:left="10" w:right="536"/>
      </w:pPr>
      <w: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 </w:t>
      </w:r>
    </w:p>
    <w:p w:rsidR="00844F97" w:rsidRDefault="008C1E98">
      <w:pPr>
        <w:numPr>
          <w:ilvl w:val="0"/>
          <w:numId w:val="15"/>
        </w:numPr>
        <w:spacing w:after="202" w:line="259" w:lineRule="auto"/>
        <w:ind w:hanging="720"/>
      </w:pPr>
      <w:r>
        <w:rPr>
          <w:b/>
          <w:color w:val="C00000"/>
        </w:rPr>
        <w:t>P</w:t>
      </w:r>
      <w:r>
        <w:rPr>
          <w:b/>
          <w:color w:val="C00000"/>
          <w:sz w:val="18"/>
        </w:rPr>
        <w:t xml:space="preserve">OLICY ON </w:t>
      </w:r>
      <w:r>
        <w:rPr>
          <w:b/>
          <w:color w:val="C00000"/>
        </w:rPr>
        <w:t>L</w:t>
      </w:r>
      <w:r>
        <w:rPr>
          <w:b/>
          <w:color w:val="C00000"/>
          <w:sz w:val="18"/>
        </w:rPr>
        <w:t xml:space="preserve">ATE OR </w:t>
      </w:r>
      <w:r>
        <w:rPr>
          <w:b/>
          <w:color w:val="C00000"/>
        </w:rPr>
        <w:t>M</w:t>
      </w:r>
      <w:r>
        <w:rPr>
          <w:b/>
          <w:color w:val="C00000"/>
          <w:sz w:val="18"/>
        </w:rPr>
        <w:t>AKE</w:t>
      </w:r>
      <w:r>
        <w:rPr>
          <w:b/>
          <w:color w:val="C00000"/>
        </w:rPr>
        <w:t>-U</w:t>
      </w:r>
      <w:r>
        <w:rPr>
          <w:b/>
          <w:color w:val="C00000"/>
          <w:sz w:val="18"/>
        </w:rPr>
        <w:t xml:space="preserve">P </w:t>
      </w:r>
      <w:r>
        <w:rPr>
          <w:b/>
          <w:color w:val="C00000"/>
        </w:rPr>
        <w:t>W</w:t>
      </w:r>
      <w:r>
        <w:rPr>
          <w:b/>
          <w:color w:val="C00000"/>
          <w:sz w:val="18"/>
        </w:rPr>
        <w:t>ORK</w:t>
      </w:r>
      <w:r>
        <w:rPr>
          <w:b/>
          <w:color w:val="C00000"/>
        </w:rPr>
        <w:t xml:space="preserve"> </w:t>
      </w:r>
    </w:p>
    <w:p w:rsidR="00844F97" w:rsidRDefault="008C1E98">
      <w:pPr>
        <w:spacing w:after="287"/>
        <w:ind w:left="10" w:right="536"/>
      </w:pPr>
      <w:r>
        <w:t xml:space="preserve">Papers are due on the day and time specified.  Extensions will be granted only for extenuating circumstances.  If the paper is late without permission, the grade will be affected. </w:t>
      </w:r>
    </w:p>
    <w:p w:rsidR="00844F97" w:rsidRDefault="008C1E98">
      <w:pPr>
        <w:numPr>
          <w:ilvl w:val="0"/>
          <w:numId w:val="15"/>
        </w:numPr>
        <w:spacing w:after="202" w:line="259" w:lineRule="auto"/>
        <w:ind w:hanging="720"/>
      </w:pPr>
      <w:r>
        <w:rPr>
          <w:b/>
          <w:color w:val="C00000"/>
        </w:rPr>
        <w:t>P</w:t>
      </w:r>
      <w:r>
        <w:rPr>
          <w:b/>
          <w:color w:val="C00000"/>
          <w:sz w:val="18"/>
        </w:rPr>
        <w:t xml:space="preserve">OLICY ON </w:t>
      </w:r>
      <w:r>
        <w:rPr>
          <w:b/>
          <w:color w:val="C00000"/>
        </w:rPr>
        <w:t>C</w:t>
      </w:r>
      <w:r>
        <w:rPr>
          <w:b/>
          <w:color w:val="C00000"/>
          <w:sz w:val="18"/>
        </w:rPr>
        <w:t xml:space="preserve">HANGES TO THE </w:t>
      </w:r>
      <w:r>
        <w:rPr>
          <w:b/>
          <w:color w:val="C00000"/>
        </w:rPr>
        <w:t>S</w:t>
      </w:r>
      <w:r>
        <w:rPr>
          <w:b/>
          <w:color w:val="C00000"/>
          <w:sz w:val="18"/>
        </w:rPr>
        <w:t>YLLABUS AND</w:t>
      </w:r>
      <w:r>
        <w:rPr>
          <w:b/>
          <w:color w:val="C00000"/>
        </w:rPr>
        <w:t>/</w:t>
      </w:r>
      <w:r>
        <w:rPr>
          <w:b/>
          <w:color w:val="C00000"/>
          <w:sz w:val="18"/>
        </w:rPr>
        <w:t xml:space="preserve">OR </w:t>
      </w:r>
      <w:r>
        <w:rPr>
          <w:b/>
          <w:color w:val="C00000"/>
        </w:rPr>
        <w:t>C</w:t>
      </w:r>
      <w:r>
        <w:rPr>
          <w:b/>
          <w:color w:val="C00000"/>
          <w:sz w:val="18"/>
        </w:rPr>
        <w:t xml:space="preserve">OURSE </w:t>
      </w:r>
      <w:r>
        <w:rPr>
          <w:b/>
          <w:color w:val="C00000"/>
        </w:rPr>
        <w:t>R</w:t>
      </w:r>
      <w:r>
        <w:rPr>
          <w:b/>
          <w:color w:val="C00000"/>
          <w:sz w:val="18"/>
        </w:rPr>
        <w:t>EQUIREMENTS</w:t>
      </w:r>
      <w:r>
        <w:rPr>
          <w:b/>
          <w:color w:val="C00000"/>
        </w:rPr>
        <w:t xml:space="preserve"> </w:t>
      </w:r>
    </w:p>
    <w:p w:rsidR="00844F97" w:rsidRDefault="008C1E98">
      <w:pPr>
        <w:spacing w:after="270"/>
        <w:ind w:left="10" w:right="536"/>
      </w:pPr>
      <w:r>
        <w:t xml:space="preserve">It may be necessary to make some adjustments in the syllabus during the semester in order to respond to unforeseen or extenuating circumstances. Adjustments that are made will be communicated to students both verbally and in writing. </w:t>
      </w:r>
    </w:p>
    <w:p w:rsidR="00844F97" w:rsidRDefault="008C1E98">
      <w:pPr>
        <w:numPr>
          <w:ilvl w:val="0"/>
          <w:numId w:val="15"/>
        </w:numPr>
        <w:spacing w:after="202" w:line="259" w:lineRule="auto"/>
        <w:ind w:hanging="720"/>
      </w:pPr>
      <w:r>
        <w:rPr>
          <w:b/>
          <w:color w:val="C00000"/>
        </w:rPr>
        <w:t>C</w:t>
      </w:r>
      <w:r>
        <w:rPr>
          <w:b/>
          <w:color w:val="C00000"/>
          <w:sz w:val="18"/>
        </w:rPr>
        <w:t xml:space="preserve">ODE OF </w:t>
      </w:r>
      <w:r>
        <w:rPr>
          <w:b/>
          <w:color w:val="C00000"/>
        </w:rPr>
        <w:t>E</w:t>
      </w:r>
      <w:r>
        <w:rPr>
          <w:b/>
          <w:color w:val="C00000"/>
          <w:sz w:val="18"/>
        </w:rPr>
        <w:t xml:space="preserve">THICS OF THE </w:t>
      </w:r>
      <w:r>
        <w:rPr>
          <w:b/>
          <w:color w:val="C00000"/>
        </w:rPr>
        <w:t>N</w:t>
      </w:r>
      <w:r>
        <w:rPr>
          <w:b/>
          <w:color w:val="C00000"/>
          <w:sz w:val="18"/>
        </w:rPr>
        <w:t xml:space="preserve">ATIONAL </w:t>
      </w:r>
      <w:r>
        <w:rPr>
          <w:b/>
          <w:color w:val="C00000"/>
        </w:rPr>
        <w:t>A</w:t>
      </w:r>
      <w:r>
        <w:rPr>
          <w:b/>
          <w:color w:val="C00000"/>
          <w:sz w:val="18"/>
        </w:rPr>
        <w:t xml:space="preserve">SSOCIATION OF </w:t>
      </w:r>
      <w:r>
        <w:rPr>
          <w:b/>
          <w:color w:val="C00000"/>
        </w:rPr>
        <w:t>S</w:t>
      </w:r>
      <w:r>
        <w:rPr>
          <w:b/>
          <w:color w:val="C00000"/>
          <w:sz w:val="18"/>
        </w:rPr>
        <w:t xml:space="preserve">OCIAL </w:t>
      </w:r>
      <w:r>
        <w:rPr>
          <w:b/>
          <w:color w:val="C00000"/>
        </w:rPr>
        <w:t>W</w:t>
      </w:r>
      <w:r>
        <w:rPr>
          <w:b/>
          <w:color w:val="C00000"/>
          <w:sz w:val="18"/>
        </w:rPr>
        <w:t xml:space="preserve">ORKERS </w:t>
      </w:r>
      <w:r>
        <w:rPr>
          <w:b/>
          <w:color w:val="C00000"/>
        </w:rPr>
        <w:t>(O</w:t>
      </w:r>
      <w:r>
        <w:rPr>
          <w:b/>
          <w:color w:val="C00000"/>
          <w:sz w:val="18"/>
        </w:rPr>
        <w:t>PTIONAL</w:t>
      </w:r>
      <w:r>
        <w:rPr>
          <w:b/>
          <w:color w:val="C00000"/>
        </w:rPr>
        <w:t xml:space="preserve">) </w:t>
      </w:r>
    </w:p>
    <w:p w:rsidR="00844F97" w:rsidRDefault="008C1E98">
      <w:pPr>
        <w:spacing w:after="237"/>
        <w:ind w:left="-4" w:hanging="10"/>
      </w:pPr>
      <w:r>
        <w:rPr>
          <w:i/>
        </w:rPr>
        <w:t xml:space="preserve">Approved by the 1996 NASW Delegate Assembly and revised by the 2017 NASW Delegate Assembly </w:t>
      </w:r>
      <w:hyperlink r:id="rId84">
        <w:r>
          <w:rPr>
            <w:i/>
            <w:color w:val="0000FF"/>
            <w:u w:val="single" w:color="0000FF"/>
          </w:rPr>
          <w:t>https://www.socialworkers.org/About/Ethics/Code-of-Ethics/Code-of-Ethics-English</w:t>
        </w:r>
      </w:hyperlink>
      <w:hyperlink r:id="rId85">
        <w:r>
          <w:rPr>
            <w:i/>
          </w:rPr>
          <w:t xml:space="preserve"> </w:t>
        </w:r>
      </w:hyperlink>
      <w:r>
        <w:t xml:space="preserve"> </w:t>
      </w:r>
    </w:p>
    <w:p w:rsidR="00844F97" w:rsidRDefault="008C1E98">
      <w:pPr>
        <w:spacing w:after="252" w:line="259" w:lineRule="auto"/>
        <w:ind w:left="11" w:hanging="10"/>
      </w:pPr>
      <w:r>
        <w:rPr>
          <w:b/>
        </w:rPr>
        <w:t xml:space="preserve">Preamble </w:t>
      </w:r>
    </w:p>
    <w:p w:rsidR="00844F97" w:rsidRDefault="008C1E98">
      <w:pPr>
        <w:spacing w:after="271"/>
        <w:ind w:left="10" w:right="536"/>
      </w:pPr>
      <w: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44F97" w:rsidRDefault="008C1E98">
      <w:pPr>
        <w:spacing w:after="270"/>
        <w:ind w:left="10" w:right="536"/>
      </w:pPr>
      <w:r>
        <w:t xml:space="preserve">Social workers promote social justice and social change with and on behalf of clients. "Clients" is used inclusively to refer to individuals, families, groups, organizations, and communities. .Social workers are </w:t>
      </w:r>
      <w:r>
        <w:lastRenderedPageBreak/>
        <w:t>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44F97" w:rsidRDefault="008C1E98">
      <w:pPr>
        <w:spacing w:after="311"/>
        <w:ind w:left="10" w:right="536"/>
      </w:pPr>
      <w:r>
        <w:t xml:space="preserve">The mission of the social work profession is rooted in a set of core values. These core values, embraced by social workers throughout the profession's history, are the foundation of social work's unique purpose and perspective:  </w:t>
      </w:r>
    </w:p>
    <w:p w:rsidR="00844F97" w:rsidRDefault="008C1E98">
      <w:pPr>
        <w:numPr>
          <w:ilvl w:val="0"/>
          <w:numId w:val="16"/>
        </w:numPr>
        <w:ind w:right="536" w:hanging="360"/>
      </w:pPr>
      <w:r>
        <w:t xml:space="preserve">Service  </w:t>
      </w:r>
    </w:p>
    <w:p w:rsidR="00844F97" w:rsidRDefault="008C1E98">
      <w:pPr>
        <w:numPr>
          <w:ilvl w:val="0"/>
          <w:numId w:val="16"/>
        </w:numPr>
        <w:ind w:right="536" w:hanging="360"/>
      </w:pPr>
      <w:r>
        <w:t xml:space="preserve">Social justice  </w:t>
      </w:r>
    </w:p>
    <w:p w:rsidR="00844F97" w:rsidRDefault="008C1E98">
      <w:pPr>
        <w:numPr>
          <w:ilvl w:val="0"/>
          <w:numId w:val="16"/>
        </w:numPr>
        <w:ind w:right="536" w:hanging="360"/>
      </w:pPr>
      <w:r>
        <w:t xml:space="preserve">Dignity and worth of the person  </w:t>
      </w:r>
    </w:p>
    <w:p w:rsidR="00844F97" w:rsidRDefault="008C1E98">
      <w:pPr>
        <w:numPr>
          <w:ilvl w:val="0"/>
          <w:numId w:val="16"/>
        </w:numPr>
        <w:ind w:right="536" w:hanging="360"/>
      </w:pPr>
      <w:r>
        <w:t xml:space="preserve">Importance of human relationships  </w:t>
      </w:r>
    </w:p>
    <w:p w:rsidR="00844F97" w:rsidRDefault="008C1E98">
      <w:pPr>
        <w:numPr>
          <w:ilvl w:val="0"/>
          <w:numId w:val="16"/>
        </w:numPr>
        <w:ind w:right="536" w:hanging="360"/>
      </w:pPr>
      <w:r>
        <w:t xml:space="preserve">Integrity  </w:t>
      </w:r>
    </w:p>
    <w:p w:rsidR="00844F97" w:rsidRDefault="008C1E98">
      <w:pPr>
        <w:numPr>
          <w:ilvl w:val="0"/>
          <w:numId w:val="16"/>
        </w:numPr>
        <w:ind w:right="536" w:hanging="360"/>
      </w:pPr>
      <w:r>
        <w:t xml:space="preserve">Competence </w:t>
      </w:r>
    </w:p>
    <w:p w:rsidR="00844F97" w:rsidRDefault="008C1E98">
      <w:pPr>
        <w:spacing w:after="0" w:line="259" w:lineRule="auto"/>
        <w:ind w:left="2" w:firstLine="0"/>
      </w:pPr>
      <w:r>
        <w:t xml:space="preserve"> </w:t>
      </w:r>
    </w:p>
    <w:p w:rsidR="00844F97" w:rsidRDefault="008C1E98">
      <w:pPr>
        <w:spacing w:after="237"/>
        <w:ind w:left="11" w:right="536"/>
      </w:pPr>
      <w:r>
        <w:t xml:space="preserve">This constellation of core values reflects what is unique to the social work profession. Core values, and the principles that flow from them, must be balanced within the context and complexity of the human experience.  </w:t>
      </w:r>
    </w:p>
    <w:p w:rsidR="00844F97" w:rsidRDefault="008C1E98">
      <w:pPr>
        <w:pStyle w:val="Heading3"/>
        <w:ind w:left="833"/>
      </w:pPr>
      <w:r>
        <w:t xml:space="preserve">Code of Ethics for Nurses </w:t>
      </w:r>
    </w:p>
    <w:p w:rsidR="00844F97" w:rsidRDefault="008C1E98">
      <w:pPr>
        <w:spacing w:after="0" w:line="259" w:lineRule="auto"/>
        <w:ind w:left="823" w:firstLine="0"/>
      </w:pPr>
      <w:r>
        <w:rPr>
          <w:b/>
        </w:rPr>
        <w:t xml:space="preserve"> </w:t>
      </w:r>
    </w:p>
    <w:p w:rsidR="00844F97" w:rsidRDefault="008C1E98">
      <w:pPr>
        <w:ind w:left="832" w:right="536"/>
      </w:pPr>
      <w:r>
        <w:t xml:space="preserve">Ethics is an integral part of the foundation of nursing. Nursing has a distinguished history of concern for the welfare of the sick, injured, and vulnerable and for social justice. This concern is embodied in the provision of nursing care to individuals and the community. Nursing encompasses the prevention of illness, the alleviation of suffering, and the protection, promotion, and restoration of health in the care of individuals, families, groups,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 </w:t>
      </w:r>
    </w:p>
    <w:p w:rsidR="00844F97" w:rsidRDefault="008C1E98">
      <w:pPr>
        <w:spacing w:after="0" w:line="259" w:lineRule="auto"/>
        <w:ind w:left="2" w:firstLine="0"/>
      </w:pPr>
      <w:r>
        <w:t xml:space="preserve"> </w:t>
      </w:r>
    </w:p>
    <w:p w:rsidR="00844F97" w:rsidRDefault="008C1E98">
      <w:pPr>
        <w:ind w:left="832" w:right="536"/>
      </w:pPr>
      <w:r>
        <w:t xml:space="preserve">The Code of Ethics for Nurses serves the following purposes: </w:t>
      </w:r>
    </w:p>
    <w:p w:rsidR="00844F97" w:rsidRDefault="008C1E98">
      <w:pPr>
        <w:numPr>
          <w:ilvl w:val="0"/>
          <w:numId w:val="17"/>
        </w:numPr>
        <w:ind w:right="536" w:hanging="720"/>
      </w:pPr>
      <w:r>
        <w:t xml:space="preserve">It is a succinct statement of the ethical obligations and duties of every individual who enters the nursing profession. </w:t>
      </w:r>
    </w:p>
    <w:p w:rsidR="00844F97" w:rsidRDefault="008C1E98">
      <w:pPr>
        <w:numPr>
          <w:ilvl w:val="0"/>
          <w:numId w:val="17"/>
        </w:numPr>
        <w:ind w:right="536" w:hanging="720"/>
      </w:pPr>
      <w:r>
        <w:t xml:space="preserve">It is the profession’s nonnegotiable ethical standard. </w:t>
      </w:r>
    </w:p>
    <w:p w:rsidR="00844F97" w:rsidRDefault="008C1E98">
      <w:pPr>
        <w:numPr>
          <w:ilvl w:val="0"/>
          <w:numId w:val="17"/>
        </w:numPr>
        <w:ind w:right="536" w:hanging="720"/>
      </w:pPr>
      <w:r>
        <w:t xml:space="preserve">It is an expression of nursing’s own understanding of its commitment to society. </w:t>
      </w:r>
    </w:p>
    <w:p w:rsidR="00844F97" w:rsidRDefault="008C1E98">
      <w:pPr>
        <w:spacing w:after="0" w:line="259" w:lineRule="auto"/>
        <w:ind w:left="1" w:firstLine="0"/>
      </w:pPr>
      <w:r>
        <w:t xml:space="preserve"> </w:t>
      </w:r>
    </w:p>
    <w:p w:rsidR="00844F97" w:rsidRDefault="008C1E98">
      <w:pPr>
        <w:ind w:left="830" w:right="536"/>
      </w:pPr>
      <w:r>
        <w:t xml:space="preserve">There are numerous approaches for addressing ethics; these include adopting or subscribing to ethical theories, including humanist, feminist, and social ethics, adhering to ethical principles, and cultivating virtues. The Code of Ethics for Nurses reflects all of these approaches. The words </w:t>
      </w:r>
      <w:r>
        <w:rPr>
          <w:i/>
        </w:rPr>
        <w:t xml:space="preserve">ethical </w:t>
      </w:r>
      <w:r>
        <w:t xml:space="preserve">and </w:t>
      </w:r>
      <w:r>
        <w:rPr>
          <w:i/>
        </w:rPr>
        <w:t xml:space="preserve">moral </w:t>
      </w:r>
      <w:r>
        <w:t xml:space="preserve">are used throughout the Code of Ethics. “Ethical” is used to refer to reasons for decisions about how one ought to act, using the abovementioned approaches. In general, the word </w:t>
      </w:r>
      <w:r>
        <w:rPr>
          <w:i/>
        </w:rPr>
        <w:t xml:space="preserve">moral </w:t>
      </w:r>
      <w:r>
        <w:t xml:space="preserve">overlaps with </w:t>
      </w:r>
      <w:r>
        <w:rPr>
          <w:i/>
        </w:rPr>
        <w:t xml:space="preserve">ethical </w:t>
      </w:r>
      <w:r>
        <w:t xml:space="preserve">but is more aligned with personal belief and cultural values. </w:t>
      </w:r>
    </w:p>
    <w:p w:rsidR="00844F97" w:rsidRDefault="008C1E98">
      <w:pPr>
        <w:ind w:left="831" w:right="536"/>
      </w:pPr>
      <w:r>
        <w:t xml:space="preserve">Statements that describe activities and attributes of nurses in this Code of Ethics are to be understood as normative or prescriptive statements expressing expectations of ethical behavior. </w:t>
      </w:r>
    </w:p>
    <w:p w:rsidR="00844F97" w:rsidRDefault="008C1E98">
      <w:pPr>
        <w:spacing w:after="0" w:line="259" w:lineRule="auto"/>
        <w:ind w:left="1" w:firstLine="0"/>
      </w:pPr>
      <w:r>
        <w:lastRenderedPageBreak/>
        <w:t xml:space="preserve"> </w:t>
      </w:r>
    </w:p>
    <w:p w:rsidR="00844F97" w:rsidRDefault="008C1E98">
      <w:pPr>
        <w:ind w:left="831" w:right="614"/>
      </w:pPr>
      <w:r>
        <w:t xml:space="preserve">The Code of Ethics for Nurses uses the term </w:t>
      </w:r>
      <w:r>
        <w:rPr>
          <w:i/>
        </w:rPr>
        <w:t xml:space="preserve">patient </w:t>
      </w:r>
      <w:r>
        <w:t xml:space="preserve">to refer to recipients of nursing care. The derivation of this word refers to “one who suffers,” reflecting a universal aspect of human existence. Nonetheless, it is recognized that nurses also provide services to those seeking health as well as those responding to illness, to students and to staff, in health care facilities as well as in communities. Similarly, the term </w:t>
      </w:r>
      <w:r>
        <w:rPr>
          <w:i/>
        </w:rPr>
        <w:t xml:space="preserve">practice </w:t>
      </w:r>
      <w:r>
        <w:t xml:space="preserve">refers to the actions of the nurse in whatever role the nurse fulfills, including direct patient care provider, educator, administrator, researcher, policy developer, or other. Thus, the values and obligations expressed in this Code of Ethics apply to nurses in all roles and settings. </w:t>
      </w:r>
    </w:p>
    <w:p w:rsidR="00844F97" w:rsidRDefault="008C1E98">
      <w:pPr>
        <w:spacing w:after="0" w:line="259" w:lineRule="auto"/>
        <w:ind w:left="1" w:firstLine="0"/>
      </w:pPr>
      <w:r>
        <w:t xml:space="preserve"> </w:t>
      </w:r>
    </w:p>
    <w:p w:rsidR="00844F97" w:rsidRDefault="008C1E98">
      <w:pPr>
        <w:ind w:left="830" w:right="536"/>
      </w:pPr>
      <w:r>
        <w:t xml:space="preserve">The Code of Ethics for Nurses is a dynamic document. As nursing and its social context change, changes to the Code of Ethics are also necessary. The Code of Ethics consists of two components: the provisions and the accompanying interpretive statements. There are nine provisions. The first three describe the most fundamental values and commitments of the nurse; the next three address boundaries of duty and loyalty, and the last three address aspects of duties beyond individual patient encounters. For each provision, there are interpretive statements that provide greater specificity for practice and are responsive to the contemporary context of nursing. Consequently, the interpretive statements are subject to more frequent revision than are the provisions. Additional ethical guidance and detail can be found in ANA or constituent member association position statements that address clinical, research, administrative, educational, or public policy issues. </w:t>
      </w:r>
    </w:p>
    <w:p w:rsidR="00844F97" w:rsidRDefault="008C1E98">
      <w:pPr>
        <w:spacing w:after="0" w:line="259" w:lineRule="auto"/>
        <w:ind w:left="0" w:firstLine="0"/>
      </w:pPr>
      <w:r>
        <w:t xml:space="preserve"> </w:t>
      </w:r>
    </w:p>
    <w:p w:rsidR="00844F97" w:rsidRDefault="008C1E98">
      <w:pPr>
        <w:spacing w:after="267"/>
        <w:ind w:left="830" w:right="536"/>
      </w:pPr>
      <w:r>
        <w:rPr>
          <w:i/>
        </w:rPr>
        <w:t xml:space="preserve">Code of Ethics for Nurses with Interpretive Statements </w:t>
      </w:r>
      <w:r>
        <w:t xml:space="preserve">provides a framework for nurses to use in ethical analysis and decision-making. The Code of Ethics establishes the ethical standard for the profession. It is not negotiable in any setting nor is it subject to revision or amendment except by formal process of the House of Delegates of the ANA. The Code of Ethics for Nurses is a reflection of the proud ethical heritage of nursing, a guide for nurses now and in the future. </w:t>
      </w:r>
    </w:p>
    <w:p w:rsidR="00844F97" w:rsidRDefault="008C1E98">
      <w:pPr>
        <w:numPr>
          <w:ilvl w:val="0"/>
          <w:numId w:val="18"/>
        </w:numPr>
        <w:spacing w:after="202" w:line="259" w:lineRule="auto"/>
        <w:ind w:hanging="720"/>
      </w:pPr>
      <w:r>
        <w:rPr>
          <w:b/>
          <w:color w:val="C00000"/>
        </w:rPr>
        <w:t>A</w:t>
      </w:r>
      <w:r>
        <w:rPr>
          <w:b/>
          <w:color w:val="C00000"/>
          <w:sz w:val="18"/>
        </w:rPr>
        <w:t xml:space="preserve">CADEMIC </w:t>
      </w:r>
      <w:r>
        <w:rPr>
          <w:b/>
          <w:color w:val="C00000"/>
        </w:rPr>
        <w:t>D</w:t>
      </w:r>
      <w:r>
        <w:rPr>
          <w:b/>
          <w:color w:val="C00000"/>
          <w:sz w:val="18"/>
        </w:rPr>
        <w:t xml:space="preserve">ISHONESTY </w:t>
      </w:r>
      <w:r>
        <w:rPr>
          <w:b/>
          <w:color w:val="C00000"/>
        </w:rPr>
        <w:t>S</w:t>
      </w:r>
      <w:r>
        <w:rPr>
          <w:b/>
          <w:color w:val="C00000"/>
          <w:sz w:val="18"/>
        </w:rPr>
        <w:t xml:space="preserve">ANCTION </w:t>
      </w:r>
      <w:r>
        <w:rPr>
          <w:b/>
          <w:color w:val="C00000"/>
        </w:rPr>
        <w:t>G</w:t>
      </w:r>
      <w:r>
        <w:rPr>
          <w:b/>
          <w:color w:val="C00000"/>
          <w:sz w:val="18"/>
        </w:rPr>
        <w:t>UIDELINES</w:t>
      </w:r>
      <w:r>
        <w:rPr>
          <w:b/>
          <w:color w:val="C00000"/>
        </w:rPr>
        <w:t xml:space="preserve"> </w:t>
      </w:r>
    </w:p>
    <w:p w:rsidR="00844F97" w:rsidRDefault="008C1E98">
      <w:pPr>
        <w:spacing w:after="261"/>
        <w:ind w:left="10" w:right="536"/>
      </w:pPr>
      <w: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 </w:t>
      </w:r>
    </w:p>
    <w:p w:rsidR="00844F97" w:rsidRDefault="008C1E98">
      <w:pPr>
        <w:numPr>
          <w:ilvl w:val="0"/>
          <w:numId w:val="18"/>
        </w:numPr>
        <w:spacing w:after="202" w:line="259" w:lineRule="auto"/>
        <w:ind w:hanging="720"/>
      </w:pPr>
      <w:r>
        <w:rPr>
          <w:b/>
          <w:color w:val="C00000"/>
        </w:rPr>
        <w:t>C</w:t>
      </w:r>
      <w:r>
        <w:rPr>
          <w:b/>
          <w:color w:val="C00000"/>
          <w:sz w:val="18"/>
        </w:rPr>
        <w:t>OMPLAINTS</w:t>
      </w:r>
      <w:r>
        <w:rPr>
          <w:b/>
          <w:color w:val="C00000"/>
        </w:rPr>
        <w:t xml:space="preserve"> </w:t>
      </w:r>
    </w:p>
    <w:p w:rsidR="00844F97" w:rsidRDefault="008C1E98">
      <w:pPr>
        <w:spacing w:after="267"/>
        <w:ind w:left="10" w:right="536"/>
      </w:pPr>
      <w:r>
        <w:t>If you have a complaint or concern about the course or the instructor, please discuss it first with the instructor. If you feel cannot discuss it with the instructor, contact the chair of the [</w:t>
      </w:r>
      <w:r>
        <w:rPr>
          <w:color w:val="FF0000"/>
        </w:rPr>
        <w:t>xxx</w:t>
      </w:r>
      <w:r>
        <w:t xml:space="preserve">]. If you do not receive a satisfactory response or solution, contact your advisor and/or Associate Dean and MSW Chair Dr. Leslie Wind for further guidance.  </w:t>
      </w:r>
    </w:p>
    <w:p w:rsidR="00844F97" w:rsidRDefault="008C1E98">
      <w:pPr>
        <w:numPr>
          <w:ilvl w:val="0"/>
          <w:numId w:val="18"/>
        </w:numPr>
        <w:spacing w:after="234" w:line="259" w:lineRule="auto"/>
        <w:ind w:hanging="720"/>
      </w:pPr>
      <w:r>
        <w:rPr>
          <w:b/>
          <w:color w:val="C00000"/>
        </w:rPr>
        <w:t xml:space="preserve">Tips for Maximizing Your Learning Experience in this Course (Optional) </w:t>
      </w:r>
    </w:p>
    <w:p w:rsidR="00844F97" w:rsidRDefault="008C1E98">
      <w:pPr>
        <w:numPr>
          <w:ilvl w:val="1"/>
          <w:numId w:val="18"/>
        </w:numPr>
        <w:ind w:right="536" w:hanging="360"/>
      </w:pPr>
      <w:r>
        <w:t xml:space="preserve">Be mindful of getting proper nutrition, exercise, rest and sleep!  </w:t>
      </w:r>
    </w:p>
    <w:p w:rsidR="00844F97" w:rsidRDefault="008C1E98">
      <w:pPr>
        <w:numPr>
          <w:ilvl w:val="1"/>
          <w:numId w:val="18"/>
        </w:numPr>
        <w:ind w:right="536" w:hanging="360"/>
      </w:pPr>
      <w:r>
        <w:t xml:space="preserve">Come to class. </w:t>
      </w:r>
    </w:p>
    <w:p w:rsidR="00844F97" w:rsidRDefault="008C1E98">
      <w:pPr>
        <w:numPr>
          <w:ilvl w:val="1"/>
          <w:numId w:val="18"/>
        </w:numPr>
        <w:ind w:right="536" w:hanging="360"/>
      </w:pPr>
      <w:r>
        <w:lastRenderedPageBreak/>
        <w:t xml:space="preserve">Complete required readings and assignments BEFORE coming to class.  </w:t>
      </w:r>
    </w:p>
    <w:p w:rsidR="00844F97" w:rsidRDefault="008C1E98">
      <w:pPr>
        <w:numPr>
          <w:ilvl w:val="1"/>
          <w:numId w:val="18"/>
        </w:numPr>
        <w:ind w:right="536" w:hanging="360"/>
      </w:pPr>
      <w:r>
        <w:t xml:space="preserve">BEFORE coming to class, review the materials from the previous Unit AND the current Unit, AND scan the topics to be covered in the next Unit. </w:t>
      </w:r>
    </w:p>
    <w:p w:rsidR="00844F97" w:rsidRDefault="008C1E98">
      <w:pPr>
        <w:numPr>
          <w:ilvl w:val="1"/>
          <w:numId w:val="18"/>
        </w:numPr>
        <w:ind w:right="536" w:hanging="360"/>
      </w:pPr>
      <w:r>
        <w:t xml:space="preserve">Come to class prepared to ask any questions you might have. </w:t>
      </w:r>
    </w:p>
    <w:p w:rsidR="00844F97" w:rsidRDefault="008C1E98">
      <w:pPr>
        <w:numPr>
          <w:ilvl w:val="1"/>
          <w:numId w:val="18"/>
        </w:numPr>
        <w:ind w:right="536" w:hanging="360"/>
      </w:pPr>
      <w:r>
        <w:t xml:space="preserve">Participate in class discussions. </w:t>
      </w:r>
    </w:p>
    <w:p w:rsidR="00844F97" w:rsidRDefault="008C1E98">
      <w:pPr>
        <w:numPr>
          <w:ilvl w:val="1"/>
          <w:numId w:val="18"/>
        </w:numPr>
        <w:ind w:right="536" w:hanging="360"/>
      </w:pPr>
      <w:r>
        <w:t xml:space="preserve">AFTER you leave class, review the materials assigned for that Unit again, along with your notes from that Unit.  </w:t>
      </w:r>
    </w:p>
    <w:p w:rsidR="00844F97" w:rsidRDefault="008C1E98">
      <w:pPr>
        <w:numPr>
          <w:ilvl w:val="1"/>
          <w:numId w:val="18"/>
        </w:numPr>
        <w:ind w:right="536" w:hanging="360"/>
      </w:pPr>
      <w:r>
        <w:t xml:space="preserve">If you don't understand something, ask questions! Ask questions in class, during office hours, and/or through email!   </w:t>
      </w:r>
    </w:p>
    <w:p w:rsidR="00844F97" w:rsidRDefault="008C1E98">
      <w:pPr>
        <w:numPr>
          <w:ilvl w:val="1"/>
          <w:numId w:val="18"/>
        </w:numPr>
        <w:spacing w:after="106"/>
        <w:ind w:right="536" w:hanging="360"/>
      </w:pPr>
      <w:r>
        <w:t xml:space="preserve">Keep up with the assigned readings.  </w:t>
      </w:r>
    </w:p>
    <w:p w:rsidR="00EF25CA" w:rsidRDefault="00EF25CA" w:rsidP="00606880">
      <w:pPr>
        <w:spacing w:after="106"/>
        <w:ind w:left="807" w:right="536" w:firstLine="0"/>
      </w:pPr>
    </w:p>
    <w:p w:rsidR="00844F97" w:rsidRDefault="008C1E98">
      <w:pPr>
        <w:spacing w:after="0" w:line="259" w:lineRule="auto"/>
        <w:ind w:left="1082" w:firstLine="0"/>
      </w:pPr>
      <w:r>
        <w:t xml:space="preserve"> </w:t>
      </w:r>
    </w:p>
    <w:p w:rsidR="00844F97" w:rsidRDefault="008C1E98">
      <w:pPr>
        <w:spacing w:after="67" w:line="259" w:lineRule="auto"/>
        <w:ind w:left="332" w:firstLine="0"/>
      </w:pPr>
      <w:r>
        <w:rPr>
          <w:rFonts w:ascii="Calibri" w:eastAsia="Calibri" w:hAnsi="Calibri" w:cs="Calibri"/>
          <w:noProof/>
        </w:rPr>
        <mc:AlternateContent>
          <mc:Choice Requires="wpg">
            <w:drawing>
              <wp:inline distT="0" distB="0" distL="0" distR="0">
                <wp:extent cx="5878068" cy="12179"/>
                <wp:effectExtent l="0" t="0" r="0" b="0"/>
                <wp:docPr id="48445" name="Group 48445"/>
                <wp:cNvGraphicFramePr/>
                <a:graphic xmlns:a="http://schemas.openxmlformats.org/drawingml/2006/main">
                  <a:graphicData uri="http://schemas.microsoft.com/office/word/2010/wordprocessingGroup">
                    <wpg:wgp>
                      <wpg:cNvGrpSpPr/>
                      <wpg:grpSpPr>
                        <a:xfrm>
                          <a:off x="0" y="0"/>
                          <a:ext cx="5878068" cy="12179"/>
                          <a:chOff x="0" y="0"/>
                          <a:chExt cx="5878068" cy="12179"/>
                        </a:xfrm>
                      </wpg:grpSpPr>
                      <wps:wsp>
                        <wps:cNvPr id="51309" name="Shape 51309"/>
                        <wps:cNvSpPr/>
                        <wps:spPr>
                          <a:xfrm>
                            <a:off x="0" y="0"/>
                            <a:ext cx="5878068" cy="12179"/>
                          </a:xfrm>
                          <a:custGeom>
                            <a:avLst/>
                            <a:gdLst/>
                            <a:ahLst/>
                            <a:cxnLst/>
                            <a:rect l="0" t="0" r="0" b="0"/>
                            <a:pathLst>
                              <a:path w="5878068" h="12179">
                                <a:moveTo>
                                  <a:pt x="0" y="0"/>
                                </a:moveTo>
                                <a:lnTo>
                                  <a:pt x="5878068" y="0"/>
                                </a:lnTo>
                                <a:lnTo>
                                  <a:pt x="5878068" y="12179"/>
                                </a:lnTo>
                                <a:lnTo>
                                  <a:pt x="0" y="12179"/>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a="http://schemas.openxmlformats.org/drawingml/2006/main">
            <w:pict>
              <v:group id="Group 48445" style="width:462.84pt;height:0.958984pt;mso-position-horizontal-relative:char;mso-position-vertical-relative:line" coordsize="58780,121">
                <v:shape id="Shape 51310" style="position:absolute;width:58780;height:121;left:0;top:0;" coordsize="5878068,12179" path="m0,0l5878068,0l5878068,12179l0,12179l0,0">
                  <v:stroke weight="0pt" endcap="flat" joinstyle="miter" miterlimit="10" on="false" color="#000000" opacity="0"/>
                  <v:fill on="true" color="#c0504d"/>
                </v:shape>
              </v:group>
            </w:pict>
          </mc:Fallback>
        </mc:AlternateContent>
      </w:r>
    </w:p>
    <w:p w:rsidR="00844F97" w:rsidRDefault="008C1E98">
      <w:pPr>
        <w:ind w:left="2426" w:hanging="10"/>
      </w:pPr>
      <w:r>
        <w:rPr>
          <w:i/>
        </w:rPr>
        <w:t>Don’t procrastinate or postpone working on assignments.</w:t>
      </w:r>
      <w:r>
        <w:t xml:space="preserve"> </w:t>
      </w:r>
    </w:p>
    <w:p w:rsidR="00844F97" w:rsidRDefault="008C1E98">
      <w:pPr>
        <w:spacing w:after="56" w:line="259" w:lineRule="auto"/>
        <w:ind w:left="332" w:firstLine="0"/>
      </w:pPr>
      <w:r>
        <w:rPr>
          <w:rFonts w:ascii="Calibri" w:eastAsia="Calibri" w:hAnsi="Calibri" w:cs="Calibri"/>
          <w:noProof/>
        </w:rPr>
        <mc:AlternateContent>
          <mc:Choice Requires="wpg">
            <w:drawing>
              <wp:inline distT="0" distB="0" distL="0" distR="0">
                <wp:extent cx="5878068" cy="12192"/>
                <wp:effectExtent l="0" t="0" r="0" b="0"/>
                <wp:docPr id="48446" name="Group 48446"/>
                <wp:cNvGraphicFramePr/>
                <a:graphic xmlns:a="http://schemas.openxmlformats.org/drawingml/2006/main">
                  <a:graphicData uri="http://schemas.microsoft.com/office/word/2010/wordprocessingGroup">
                    <wpg:wgp>
                      <wpg:cNvGrpSpPr/>
                      <wpg:grpSpPr>
                        <a:xfrm>
                          <a:off x="0" y="0"/>
                          <a:ext cx="5878068" cy="12192"/>
                          <a:chOff x="0" y="0"/>
                          <a:chExt cx="5878068" cy="12192"/>
                        </a:xfrm>
                      </wpg:grpSpPr>
                      <wps:wsp>
                        <wps:cNvPr id="51311" name="Shape 51311"/>
                        <wps:cNvSpPr/>
                        <wps:spPr>
                          <a:xfrm>
                            <a:off x="0" y="0"/>
                            <a:ext cx="5878068" cy="12192"/>
                          </a:xfrm>
                          <a:custGeom>
                            <a:avLst/>
                            <a:gdLst/>
                            <a:ahLst/>
                            <a:cxnLst/>
                            <a:rect l="0" t="0" r="0" b="0"/>
                            <a:pathLst>
                              <a:path w="5878068" h="12192">
                                <a:moveTo>
                                  <a:pt x="0" y="0"/>
                                </a:moveTo>
                                <a:lnTo>
                                  <a:pt x="5878068" y="0"/>
                                </a:lnTo>
                                <a:lnTo>
                                  <a:pt x="5878068" y="12192"/>
                                </a:lnTo>
                                <a:lnTo>
                                  <a:pt x="0" y="1219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a="http://schemas.openxmlformats.org/drawingml/2006/main">
            <w:pict>
              <v:group id="Group 48446" style="width:462.84pt;height:0.960022pt;mso-position-horizontal-relative:char;mso-position-vertical-relative:line" coordsize="58780,121">
                <v:shape id="Shape 51312" style="position:absolute;width:58780;height:121;left:0;top:0;" coordsize="5878068,12192" path="m0,0l5878068,0l5878068,12192l0,12192l0,0">
                  <v:stroke weight="0pt" endcap="flat" joinstyle="miter" miterlimit="10" on="false" color="#000000" opacity="0"/>
                  <v:fill on="true" color="#c0504d"/>
                </v:shape>
              </v:group>
            </w:pict>
          </mc:Fallback>
        </mc:AlternateContent>
      </w:r>
    </w:p>
    <w:p w:rsidR="00844F97" w:rsidRDefault="008C1E98">
      <w:pPr>
        <w:spacing w:after="0" w:line="259" w:lineRule="auto"/>
        <w:ind w:left="1" w:firstLine="0"/>
      </w:pPr>
      <w:r>
        <w:t xml:space="preserve"> </w:t>
      </w:r>
    </w:p>
    <w:sectPr w:rsidR="00844F97">
      <w:headerReference w:type="even" r:id="rId86"/>
      <w:headerReference w:type="default" r:id="rId87"/>
      <w:footerReference w:type="even" r:id="rId88"/>
      <w:footerReference w:type="default" r:id="rId89"/>
      <w:headerReference w:type="first" r:id="rId90"/>
      <w:footerReference w:type="first" r:id="rId91"/>
      <w:pgSz w:w="12240" w:h="15840"/>
      <w:pgMar w:top="1306" w:right="799" w:bottom="973" w:left="1338" w:header="11"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83" w:rsidRDefault="00AF5E83">
      <w:pPr>
        <w:spacing w:after="0" w:line="240" w:lineRule="auto"/>
      </w:pPr>
      <w:r>
        <w:separator/>
      </w:r>
    </w:p>
  </w:endnote>
  <w:endnote w:type="continuationSeparator" w:id="0">
    <w:p w:rsidR="00AF5E83" w:rsidRDefault="00AF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484"/>
      </w:tabs>
      <w:spacing w:after="0" w:line="259" w:lineRule="auto"/>
      <w:ind w:left="0" w:right="-3" w:firstLine="0"/>
    </w:pPr>
    <w:r>
      <w:rPr>
        <w:sz w:val="28"/>
        <w:vertAlign w:val="subscript"/>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1</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86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17</w:t>
    </w:r>
    <w:r>
      <w:rPr>
        <w:b/>
        <w:color w:val="990000"/>
      </w:rPr>
      <w:fldChar w:fldCharType="end"/>
    </w:r>
    <w:r>
      <w:rPr>
        <w:b/>
        <w:color w:val="990000"/>
      </w:rPr>
      <w:t xml:space="preserve"> </w:t>
    </w:r>
    <w:r>
      <w:rPr>
        <w:color w:val="990000"/>
      </w:rPr>
      <w:t xml:space="preserve">of </w:t>
    </w:r>
    <w:r>
      <w:rPr>
        <w:b/>
        <w:color w:val="990000"/>
      </w:rPr>
      <w:t>34</w:t>
    </w:r>
    <w:r>
      <w:rPr>
        <w:b/>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86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sidR="00023D91" w:rsidRPr="00023D91">
      <w:rPr>
        <w:b/>
        <w:noProof/>
        <w:color w:val="990000"/>
      </w:rPr>
      <w:t>28</w:t>
    </w:r>
    <w:r>
      <w:rPr>
        <w:b/>
        <w:color w:val="990000"/>
      </w:rPr>
      <w:fldChar w:fldCharType="end"/>
    </w:r>
    <w:r>
      <w:rPr>
        <w:b/>
        <w:color w:val="990000"/>
      </w:rPr>
      <w:t xml:space="preserve"> </w:t>
    </w:r>
    <w:r>
      <w:rPr>
        <w:color w:val="990000"/>
      </w:rPr>
      <w:t xml:space="preserve">of </w:t>
    </w:r>
    <w:r>
      <w:rPr>
        <w:b/>
        <w:color w:val="990000"/>
      </w:rPr>
      <w:t>34</w:t>
    </w:r>
    <w:r>
      <w:rPr>
        <w:b/>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86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17</w:t>
    </w:r>
    <w:r>
      <w:rPr>
        <w:b/>
        <w:color w:val="990000"/>
      </w:rPr>
      <w:fldChar w:fldCharType="end"/>
    </w:r>
    <w:r>
      <w:rPr>
        <w:b/>
        <w:color w:val="990000"/>
      </w:rPr>
      <w:t xml:space="preserve"> </w:t>
    </w:r>
    <w:r>
      <w:rPr>
        <w:color w:val="990000"/>
      </w:rPr>
      <w:t xml:space="preserve">of </w:t>
    </w:r>
    <w:r>
      <w:rPr>
        <w:b/>
        <w:color w:val="990000"/>
      </w:rPr>
      <w:t>34</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484"/>
      </w:tabs>
      <w:spacing w:after="0" w:line="259" w:lineRule="auto"/>
      <w:ind w:left="0" w:right="-3" w:firstLine="0"/>
    </w:pPr>
    <w:r>
      <w:rPr>
        <w:sz w:val="28"/>
        <w:vertAlign w:val="subscript"/>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sidR="00023D91" w:rsidRPr="00023D91">
      <w:rPr>
        <w:b/>
        <w:noProof/>
        <w:color w:val="990000"/>
      </w:rPr>
      <w:t>6</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484"/>
      </w:tabs>
      <w:spacing w:after="0" w:line="259" w:lineRule="auto"/>
      <w:ind w:left="0" w:right="-3" w:firstLine="0"/>
    </w:pPr>
    <w:r>
      <w:rPr>
        <w:sz w:val="28"/>
        <w:vertAlign w:val="subscript"/>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sidR="004A3815" w:rsidRPr="004A3815">
      <w:rPr>
        <w:b/>
        <w:noProof/>
        <w:color w:val="990000"/>
      </w:rPr>
      <w:t>1</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47"/>
        <w:tab w:val="center" w:pos="9163"/>
      </w:tabs>
      <w:spacing w:after="0" w:line="259" w:lineRule="auto"/>
      <w:ind w:left="0" w:firstLine="0"/>
    </w:pPr>
    <w:r>
      <w:rPr>
        <w:rFonts w:ascii="Calibri" w:eastAsia="Calibri" w:hAnsi="Calibri" w:cs="Calibri"/>
      </w:rPr>
      <w:tab/>
    </w: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6</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47"/>
        <w:tab w:val="center" w:pos="9163"/>
      </w:tabs>
      <w:spacing w:after="0" w:line="259" w:lineRule="auto"/>
      <w:ind w:left="0" w:firstLine="0"/>
    </w:pPr>
    <w:r>
      <w:rPr>
        <w:rFonts w:ascii="Calibri" w:eastAsia="Calibri" w:hAnsi="Calibri" w:cs="Calibri"/>
      </w:rPr>
      <w:tab/>
    </w: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sidR="00023D91" w:rsidRPr="00023D91">
      <w:rPr>
        <w:b/>
        <w:noProof/>
        <w:color w:val="990000"/>
      </w:rPr>
      <w:t>15</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center" w:pos="847"/>
        <w:tab w:val="center" w:pos="9163"/>
      </w:tabs>
      <w:spacing w:after="0" w:line="259" w:lineRule="auto"/>
      <w:ind w:left="0" w:firstLine="0"/>
    </w:pPr>
    <w:r>
      <w:rPr>
        <w:rFonts w:ascii="Calibri" w:eastAsia="Calibri" w:hAnsi="Calibri" w:cs="Calibri"/>
      </w:rPr>
      <w:tab/>
    </w: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6</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67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10</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67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sidR="00023D91" w:rsidRPr="00023D91">
      <w:rPr>
        <w:b/>
        <w:noProof/>
        <w:color w:val="990000"/>
      </w:rPr>
      <w:t>20</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tabs>
        <w:tab w:val="right" w:pos="9670"/>
      </w:tabs>
      <w:spacing w:after="0" w:line="259" w:lineRule="auto"/>
      <w:ind w:left="0" w:firstLine="0"/>
    </w:pPr>
    <w:r>
      <w:rPr>
        <w:sz w:val="20"/>
      </w:rPr>
      <w:t xml:space="preserve"> </w:t>
    </w:r>
    <w:r>
      <w:rPr>
        <w:color w:val="990000"/>
      </w:rPr>
      <w:t>NURS 607</w:t>
    </w:r>
    <w:r>
      <w:t xml:space="preserve"> </w:t>
    </w:r>
    <w:r>
      <w:tab/>
    </w:r>
    <w:r>
      <w:rPr>
        <w:color w:val="990000"/>
      </w:rPr>
      <w:t xml:space="preserve">Page </w:t>
    </w:r>
    <w:r>
      <w:fldChar w:fldCharType="begin"/>
    </w:r>
    <w:r>
      <w:instrText xml:space="preserve"> PAGE   \* MERGEFORMAT </w:instrText>
    </w:r>
    <w:r>
      <w:fldChar w:fldCharType="separate"/>
    </w:r>
    <w:r>
      <w:rPr>
        <w:b/>
        <w:color w:val="990000"/>
      </w:rPr>
      <w:t>10</w:t>
    </w:r>
    <w:r>
      <w:rPr>
        <w:b/>
        <w:color w:val="990000"/>
      </w:rPr>
      <w:fldChar w:fldCharType="end"/>
    </w:r>
    <w:r>
      <w:rPr>
        <w:b/>
        <w:color w:val="990000"/>
      </w:rPr>
      <w:t xml:space="preserve"> </w:t>
    </w:r>
    <w:r>
      <w:rPr>
        <w:color w:val="990000"/>
      </w:rPr>
      <w:t xml:space="preserve">of </w:t>
    </w:r>
    <w:r>
      <w:rPr>
        <w:b/>
        <w:color w:val="990000"/>
      </w:rPr>
      <w:t>25</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83" w:rsidRDefault="00AF5E83">
      <w:pPr>
        <w:spacing w:after="0" w:line="240" w:lineRule="auto"/>
      </w:pPr>
      <w:r>
        <w:separator/>
      </w:r>
    </w:p>
  </w:footnote>
  <w:footnote w:type="continuationSeparator" w:id="0">
    <w:p w:rsidR="00AF5E83" w:rsidRDefault="00AF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1006" w:line="259" w:lineRule="auto"/>
      <w:ind w:left="0" w:right="2490" w:firstLine="0"/>
    </w:pPr>
    <w:r>
      <w:rPr>
        <w:noProof/>
      </w:rPr>
      <w:drawing>
        <wp:anchor distT="0" distB="0" distL="114300" distR="114300" simplePos="0" relativeHeight="251658240"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p w:rsidR="008C1E98" w:rsidRDefault="008C1E98">
    <w:pPr>
      <w:spacing w:after="0" w:line="259" w:lineRule="auto"/>
      <w:ind w:left="0" w:firstLine="0"/>
    </w:pPr>
    <w:r>
      <w:rPr>
        <w:sz w:val="11"/>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1" w:right="3127" w:firstLine="0"/>
    </w:pPr>
    <w:r>
      <w:rPr>
        <w:noProof/>
      </w:rPr>
      <w:drawing>
        <wp:anchor distT="0" distB="0" distL="114300" distR="114300" simplePos="0" relativeHeight="251667456"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1" w:right="3127" w:firstLine="0"/>
    </w:pPr>
    <w:r>
      <w:rPr>
        <w:noProof/>
      </w:rPr>
      <w:drawing>
        <wp:anchor distT="0" distB="0" distL="114300" distR="114300" simplePos="0" relativeHeight="251668480"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1" w:right="3127" w:firstLine="0"/>
    </w:pPr>
    <w:r>
      <w:rPr>
        <w:noProof/>
      </w:rPr>
      <w:drawing>
        <wp:anchor distT="0" distB="0" distL="114300" distR="114300" simplePos="0" relativeHeight="251669504"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1006" w:line="259" w:lineRule="auto"/>
      <w:ind w:left="0" w:right="2490" w:firstLine="0"/>
    </w:pPr>
    <w:r>
      <w:rPr>
        <w:noProof/>
      </w:rPr>
      <w:drawing>
        <wp:anchor distT="0" distB="0" distL="114300" distR="114300" simplePos="0" relativeHeight="251659264"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p w:rsidR="008C1E98" w:rsidRDefault="008C1E98">
    <w:pPr>
      <w:spacing w:after="0" w:line="259" w:lineRule="auto"/>
      <w:ind w:left="0" w:firstLine="0"/>
    </w:pPr>
    <w:r>
      <w:rPr>
        <w:sz w:val="1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19" w:right="2490" w:firstLine="0"/>
    </w:pPr>
    <w:r>
      <w:rPr>
        <w:noProof/>
      </w:rPr>
      <w:drawing>
        <wp:anchor distT="0" distB="0" distL="114300" distR="114300" simplePos="0" relativeHeight="251660288"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261" w:right="2598" w:firstLine="0"/>
    </w:pPr>
    <w:r>
      <w:rPr>
        <w:noProof/>
      </w:rPr>
      <w:drawing>
        <wp:anchor distT="0" distB="0" distL="114300" distR="114300" simplePos="0" relativeHeight="251661312"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261" w:right="2598" w:firstLine="0"/>
    </w:pPr>
    <w:r>
      <w:rPr>
        <w:noProof/>
      </w:rPr>
      <w:drawing>
        <wp:anchor distT="0" distB="0" distL="114300" distR="114300" simplePos="0" relativeHeight="251662336"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261" w:right="2598" w:firstLine="0"/>
    </w:pPr>
    <w:r>
      <w:rPr>
        <w:noProof/>
      </w:rPr>
      <w:drawing>
        <wp:anchor distT="0" distB="0" distL="114300" distR="114300" simplePos="0" relativeHeight="251663360"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0" w:right="2597" w:firstLine="0"/>
    </w:pPr>
    <w:r>
      <w:rPr>
        <w:noProof/>
      </w:rPr>
      <w:drawing>
        <wp:anchor distT="0" distB="0" distL="114300" distR="114300" simplePos="0" relativeHeight="251664384"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0" w:right="2597" w:firstLine="0"/>
    </w:pPr>
    <w:r>
      <w:rPr>
        <w:noProof/>
      </w:rPr>
      <w:drawing>
        <wp:anchor distT="0" distB="0" distL="114300" distR="114300" simplePos="0" relativeHeight="251665408"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98" w:rsidRDefault="008C1E98">
    <w:pPr>
      <w:spacing w:after="0" w:line="259" w:lineRule="auto"/>
      <w:ind w:left="0" w:right="2597" w:firstLine="0"/>
    </w:pPr>
    <w:r>
      <w:rPr>
        <w:noProof/>
      </w:rPr>
      <w:drawing>
        <wp:anchor distT="0" distB="0" distL="114300" distR="114300" simplePos="0" relativeHeight="251666432" behindDoc="0" locked="0" layoutInCell="1" allowOverlap="0">
          <wp:simplePos x="0" y="0"/>
          <wp:positionH relativeFrom="page">
            <wp:posOffset>2492375</wp:posOffset>
          </wp:positionH>
          <wp:positionV relativeFrom="page">
            <wp:posOffset>88900</wp:posOffset>
          </wp:positionV>
          <wp:extent cx="2787015" cy="7429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
                  <a:stretch>
                    <a:fillRect/>
                  </a:stretch>
                </pic:blipFill>
                <pic:spPr>
                  <a:xfrm>
                    <a:off x="0" y="0"/>
                    <a:ext cx="2787015" cy="74295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57A"/>
    <w:multiLevelType w:val="hybridMultilevel"/>
    <w:tmpl w:val="5ACA5C58"/>
    <w:lvl w:ilvl="0" w:tplc="FDB6CD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AD1E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2A47AF2">
      <w:start w:val="1"/>
      <w:numFmt w:val="bullet"/>
      <w:lvlText w:val="▪"/>
      <w:lvlJc w:val="left"/>
      <w:pPr>
        <w:ind w:left="22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6D03FFA">
      <w:start w:val="1"/>
      <w:numFmt w:val="bullet"/>
      <w:lvlText w:val="•"/>
      <w:lvlJc w:val="left"/>
      <w:pPr>
        <w:ind w:left="29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768F3E">
      <w:start w:val="1"/>
      <w:numFmt w:val="bullet"/>
      <w:lvlText w:val="o"/>
      <w:lvlJc w:val="left"/>
      <w:pPr>
        <w:ind w:left="3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64855EA">
      <w:start w:val="1"/>
      <w:numFmt w:val="bullet"/>
      <w:lvlText w:val="▪"/>
      <w:lvlJc w:val="left"/>
      <w:pPr>
        <w:ind w:left="4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3C9750">
      <w:start w:val="1"/>
      <w:numFmt w:val="bullet"/>
      <w:lvlText w:val="•"/>
      <w:lvlJc w:val="left"/>
      <w:pPr>
        <w:ind w:left="5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9C530C">
      <w:start w:val="1"/>
      <w:numFmt w:val="bullet"/>
      <w:lvlText w:val="o"/>
      <w:lvlJc w:val="left"/>
      <w:pPr>
        <w:ind w:left="5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10BA54">
      <w:start w:val="1"/>
      <w:numFmt w:val="bullet"/>
      <w:lvlText w:val="▪"/>
      <w:lvlJc w:val="left"/>
      <w:pPr>
        <w:ind w:left="6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B05FE"/>
    <w:multiLevelType w:val="hybridMultilevel"/>
    <w:tmpl w:val="46AA4456"/>
    <w:lvl w:ilvl="0" w:tplc="03AAD9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2671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0396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ABA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0AA4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650B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4ADFC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E31A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B2FE4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BA1C36"/>
    <w:multiLevelType w:val="hybridMultilevel"/>
    <w:tmpl w:val="1380853A"/>
    <w:lvl w:ilvl="0" w:tplc="936615A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4BEC8">
      <w:start w:val="1"/>
      <w:numFmt w:val="decimal"/>
      <w:lvlText w:val="%2."/>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69616">
      <w:start w:val="1"/>
      <w:numFmt w:val="decimal"/>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EC3F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8CF1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0B91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A1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EF8E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A8082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F85E96"/>
    <w:multiLevelType w:val="hybridMultilevel"/>
    <w:tmpl w:val="B2F4EEDA"/>
    <w:lvl w:ilvl="0" w:tplc="DB8899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E320C">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0B04C">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CABF14">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804E0">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EF9F6">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A21018">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ECE32">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CE0C0">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C862AE"/>
    <w:multiLevelType w:val="hybridMultilevel"/>
    <w:tmpl w:val="E88029D2"/>
    <w:lvl w:ilvl="0" w:tplc="C26406C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8E52E">
      <w:start w:val="1"/>
      <w:numFmt w:val="lowerLetter"/>
      <w:lvlText w:val="%2"/>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A0F766">
      <w:start w:val="1"/>
      <w:numFmt w:val="lowerRoman"/>
      <w:lvlText w:val="%3"/>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EAE034">
      <w:start w:val="1"/>
      <w:numFmt w:val="decimal"/>
      <w:lvlText w:val="%4"/>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62CA8">
      <w:start w:val="1"/>
      <w:numFmt w:val="lowerLetter"/>
      <w:lvlText w:val="%5"/>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29E1A">
      <w:start w:val="1"/>
      <w:numFmt w:val="lowerRoman"/>
      <w:lvlText w:val="%6"/>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B0958E">
      <w:start w:val="1"/>
      <w:numFmt w:val="decimal"/>
      <w:lvlText w:val="%7"/>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A6D65C">
      <w:start w:val="1"/>
      <w:numFmt w:val="lowerLetter"/>
      <w:lvlText w:val="%8"/>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AC602">
      <w:start w:val="1"/>
      <w:numFmt w:val="lowerRoman"/>
      <w:lvlText w:val="%9"/>
      <w:lvlJc w:val="left"/>
      <w:pPr>
        <w:ind w:left="6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F80E8E"/>
    <w:multiLevelType w:val="hybridMultilevel"/>
    <w:tmpl w:val="241208FE"/>
    <w:lvl w:ilvl="0" w:tplc="57AE1508">
      <w:start w:val="1"/>
      <w:numFmt w:val="decimal"/>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8EA2CE">
      <w:start w:val="1"/>
      <w:numFmt w:val="lowerLetter"/>
      <w:lvlText w:val="%2"/>
      <w:lvlJc w:val="left"/>
      <w:pPr>
        <w:ind w:left="1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32A294">
      <w:start w:val="1"/>
      <w:numFmt w:val="lowerRoman"/>
      <w:lvlText w:val="%3"/>
      <w:lvlJc w:val="left"/>
      <w:pPr>
        <w:ind w:left="2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8AA56">
      <w:start w:val="1"/>
      <w:numFmt w:val="decimal"/>
      <w:lvlText w:val="%4"/>
      <w:lvlJc w:val="left"/>
      <w:pPr>
        <w:ind w:left="2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E51C0">
      <w:start w:val="1"/>
      <w:numFmt w:val="lowerLetter"/>
      <w:lvlText w:val="%5"/>
      <w:lvlJc w:val="left"/>
      <w:pPr>
        <w:ind w:left="3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5A58F2">
      <w:start w:val="1"/>
      <w:numFmt w:val="lowerRoman"/>
      <w:lvlText w:val="%6"/>
      <w:lvlJc w:val="left"/>
      <w:pPr>
        <w:ind w:left="4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6897EC">
      <w:start w:val="1"/>
      <w:numFmt w:val="decimal"/>
      <w:lvlText w:val="%7"/>
      <w:lvlJc w:val="left"/>
      <w:pPr>
        <w:ind w:left="4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4FFD8">
      <w:start w:val="1"/>
      <w:numFmt w:val="lowerLetter"/>
      <w:lvlText w:val="%8"/>
      <w:lvlJc w:val="left"/>
      <w:pPr>
        <w:ind w:left="5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881F0">
      <w:start w:val="1"/>
      <w:numFmt w:val="lowerRoman"/>
      <w:lvlText w:val="%9"/>
      <w:lvlJc w:val="left"/>
      <w:pPr>
        <w:ind w:left="6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BE3399"/>
    <w:multiLevelType w:val="hybridMultilevel"/>
    <w:tmpl w:val="5CAA706A"/>
    <w:lvl w:ilvl="0" w:tplc="1472B2C4">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E0F1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20E28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4C78E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8FBD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1AAD9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8E9E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E089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C83E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0B0832"/>
    <w:multiLevelType w:val="hybridMultilevel"/>
    <w:tmpl w:val="4DAE8E42"/>
    <w:lvl w:ilvl="0" w:tplc="F2A06DD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0C0B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A85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AD8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D08C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648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E92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07C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68C6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2B7FE3"/>
    <w:multiLevelType w:val="hybridMultilevel"/>
    <w:tmpl w:val="DC52C8DA"/>
    <w:lvl w:ilvl="0" w:tplc="F0EE69D2">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C69C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047D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A46A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8CD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0DC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ACFB0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A79F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437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E1383F"/>
    <w:multiLevelType w:val="hybridMultilevel"/>
    <w:tmpl w:val="15944E50"/>
    <w:lvl w:ilvl="0" w:tplc="A2F4FCD8">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BC848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077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6FA0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04E6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8DDC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1E3F8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84B6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E6C7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C15EAB"/>
    <w:multiLevelType w:val="hybridMultilevel"/>
    <w:tmpl w:val="FF96C2DA"/>
    <w:lvl w:ilvl="0" w:tplc="975879AA">
      <w:start w:val="1"/>
      <w:numFmt w:val="bullet"/>
      <w:lvlText w:val="•"/>
      <w:lvlJc w:val="left"/>
      <w:pPr>
        <w:ind w:left="1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63EF4">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40B680">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82F3E">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2C15A">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32D5EC">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620C4">
      <w:start w:val="1"/>
      <w:numFmt w:val="bullet"/>
      <w:lvlText w:val="•"/>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C4280">
      <w:start w:val="1"/>
      <w:numFmt w:val="bullet"/>
      <w:lvlText w:val="o"/>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BEADE2">
      <w:start w:val="1"/>
      <w:numFmt w:val="bullet"/>
      <w:lvlText w:val="▪"/>
      <w:lvlJc w:val="left"/>
      <w:pPr>
        <w:ind w:left="7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046780"/>
    <w:multiLevelType w:val="hybridMultilevel"/>
    <w:tmpl w:val="AE00B02A"/>
    <w:lvl w:ilvl="0" w:tplc="C9E28C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453DE">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DE1988">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05EA0">
      <w:start w:val="1"/>
      <w:numFmt w:val="decimal"/>
      <w:lvlRestart w:val="0"/>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2D9C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0841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C415C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2915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E649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264752"/>
    <w:multiLevelType w:val="hybridMultilevel"/>
    <w:tmpl w:val="96FE1AFE"/>
    <w:lvl w:ilvl="0" w:tplc="DE260CB8">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ECC14">
      <w:start w:val="1"/>
      <w:numFmt w:val="lowerLetter"/>
      <w:lvlText w:val="%2"/>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1A3B5E">
      <w:start w:val="1"/>
      <w:numFmt w:val="lowerRoman"/>
      <w:lvlText w:val="%3"/>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DEB85A">
      <w:start w:val="1"/>
      <w:numFmt w:val="decimal"/>
      <w:lvlText w:val="%4"/>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183DFC">
      <w:start w:val="1"/>
      <w:numFmt w:val="lowerLetter"/>
      <w:lvlText w:val="%5"/>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2452C">
      <w:start w:val="1"/>
      <w:numFmt w:val="lowerRoman"/>
      <w:lvlText w:val="%6"/>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20EAC">
      <w:start w:val="1"/>
      <w:numFmt w:val="decimal"/>
      <w:lvlText w:val="%7"/>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E9148">
      <w:start w:val="1"/>
      <w:numFmt w:val="lowerLetter"/>
      <w:lvlText w:val="%8"/>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A4DEE">
      <w:start w:val="1"/>
      <w:numFmt w:val="lowerRoman"/>
      <w:lvlText w:val="%9"/>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2B063B"/>
    <w:multiLevelType w:val="hybridMultilevel"/>
    <w:tmpl w:val="7D8A8B4E"/>
    <w:lvl w:ilvl="0" w:tplc="9188A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E0B5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0D1D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B8FBE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6683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AC91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B4206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6CB2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E0B3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416C7D"/>
    <w:multiLevelType w:val="hybridMultilevel"/>
    <w:tmpl w:val="66D0D9B4"/>
    <w:lvl w:ilvl="0" w:tplc="68E0AFB6">
      <w:start w:val="17"/>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6B3C3FDE">
      <w:start w:val="1"/>
      <w:numFmt w:val="bullet"/>
      <w:lvlText w:val=""/>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E2CCB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2C49BC">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3079DE">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2816B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165D8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A21E00">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28E10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013F2"/>
    <w:multiLevelType w:val="hybridMultilevel"/>
    <w:tmpl w:val="CFB27E0E"/>
    <w:lvl w:ilvl="0" w:tplc="570A8F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FE1DCE">
      <w:start w:val="1"/>
      <w:numFmt w:val="decimal"/>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ABC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783E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F45C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8F7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0F8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891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A66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6E41B3"/>
    <w:multiLevelType w:val="hybridMultilevel"/>
    <w:tmpl w:val="645A26E0"/>
    <w:lvl w:ilvl="0" w:tplc="E46A6B36">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0994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4E76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A4860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E16E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526DB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3E5D7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8E2E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6FB3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841FA6"/>
    <w:multiLevelType w:val="hybridMultilevel"/>
    <w:tmpl w:val="B1A82C80"/>
    <w:lvl w:ilvl="0" w:tplc="73620872">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AC4C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7C832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28434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80B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A23D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2E6A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C1B4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9CB60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A840AC"/>
    <w:multiLevelType w:val="hybridMultilevel"/>
    <w:tmpl w:val="73A4EABA"/>
    <w:lvl w:ilvl="0" w:tplc="9070AA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C9B6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1C07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A6E78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CC72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802CF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36E2F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A873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BE2FE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A54D28"/>
    <w:multiLevelType w:val="hybridMultilevel"/>
    <w:tmpl w:val="8A9E6D42"/>
    <w:lvl w:ilvl="0" w:tplc="ECE22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C223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0EF5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450A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C5A5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0CDF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6B79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91D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031F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394A51"/>
    <w:multiLevelType w:val="hybridMultilevel"/>
    <w:tmpl w:val="9700476E"/>
    <w:lvl w:ilvl="0" w:tplc="AF2CCD90">
      <w:start w:val="1"/>
      <w:numFmt w:val="bullet"/>
      <w:lvlText w:val="•"/>
      <w:lvlJc w:val="left"/>
      <w:pPr>
        <w:ind w:left="1082"/>
      </w:pPr>
      <w:rPr>
        <w:rFonts w:ascii="Arial" w:eastAsia="Arial" w:hAnsi="Arial" w:cs="Arial"/>
        <w:b w:val="0"/>
        <w:i w:val="0"/>
        <w:strike w:val="0"/>
        <w:dstrike w:val="0"/>
        <w:color w:val="343434"/>
        <w:sz w:val="22"/>
        <w:szCs w:val="22"/>
        <w:u w:val="none" w:color="000000"/>
        <w:bdr w:val="none" w:sz="0" w:space="0" w:color="auto"/>
        <w:shd w:val="clear" w:color="auto" w:fill="auto"/>
        <w:vertAlign w:val="baseline"/>
      </w:rPr>
    </w:lvl>
    <w:lvl w:ilvl="1" w:tplc="CAB4FAEE">
      <w:start w:val="1"/>
      <w:numFmt w:val="bullet"/>
      <w:lvlText w:val="o"/>
      <w:lvlJc w:val="left"/>
      <w:pPr>
        <w:ind w:left="154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2" w:tplc="0380B5D8">
      <w:start w:val="1"/>
      <w:numFmt w:val="bullet"/>
      <w:lvlText w:val="▪"/>
      <w:lvlJc w:val="left"/>
      <w:pPr>
        <w:ind w:left="226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3" w:tplc="D198392A">
      <w:start w:val="1"/>
      <w:numFmt w:val="bullet"/>
      <w:lvlText w:val="•"/>
      <w:lvlJc w:val="left"/>
      <w:pPr>
        <w:ind w:left="298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4" w:tplc="79BE0246">
      <w:start w:val="1"/>
      <w:numFmt w:val="bullet"/>
      <w:lvlText w:val="o"/>
      <w:lvlJc w:val="left"/>
      <w:pPr>
        <w:ind w:left="370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5" w:tplc="A9C68D14">
      <w:start w:val="1"/>
      <w:numFmt w:val="bullet"/>
      <w:lvlText w:val="▪"/>
      <w:lvlJc w:val="left"/>
      <w:pPr>
        <w:ind w:left="442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6" w:tplc="9F40C2E6">
      <w:start w:val="1"/>
      <w:numFmt w:val="bullet"/>
      <w:lvlText w:val="•"/>
      <w:lvlJc w:val="left"/>
      <w:pPr>
        <w:ind w:left="514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7" w:tplc="8B3CE74C">
      <w:start w:val="1"/>
      <w:numFmt w:val="bullet"/>
      <w:lvlText w:val="o"/>
      <w:lvlJc w:val="left"/>
      <w:pPr>
        <w:ind w:left="586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lvl w:ilvl="8" w:tplc="D32CB614">
      <w:start w:val="1"/>
      <w:numFmt w:val="bullet"/>
      <w:lvlText w:val="▪"/>
      <w:lvlJc w:val="left"/>
      <w:pPr>
        <w:ind w:left="6581"/>
      </w:pPr>
      <w:rPr>
        <w:rFonts w:ascii="Times New Roman" w:eastAsia="Times New Roman" w:hAnsi="Times New Roman" w:cs="Times New Roman"/>
        <w:b w:val="0"/>
        <w:i w:val="0"/>
        <w:strike w:val="0"/>
        <w:dstrike w:val="0"/>
        <w:color w:val="343434"/>
        <w:sz w:val="22"/>
        <w:szCs w:val="22"/>
        <w:u w:val="none" w:color="000000"/>
        <w:bdr w:val="none" w:sz="0" w:space="0" w:color="auto"/>
        <w:shd w:val="clear" w:color="auto" w:fill="auto"/>
        <w:vertAlign w:val="baseline"/>
      </w:rPr>
    </w:lvl>
  </w:abstractNum>
  <w:abstractNum w:abstractNumId="21" w15:restartNumberingAfterBreak="0">
    <w:nsid w:val="42A024D8"/>
    <w:multiLevelType w:val="hybridMultilevel"/>
    <w:tmpl w:val="378662A0"/>
    <w:lvl w:ilvl="0" w:tplc="1F62549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FCC691C">
      <w:start w:val="1"/>
      <w:numFmt w:val="bullet"/>
      <w:lvlText w:val="o"/>
      <w:lvlJc w:val="left"/>
      <w:pPr>
        <w:ind w:left="2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EDA4254">
      <w:start w:val="1"/>
      <w:numFmt w:val="bullet"/>
      <w:lvlText w:val="▪"/>
      <w:lvlJc w:val="left"/>
      <w:pPr>
        <w:ind w:left="2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FA2EC0">
      <w:start w:val="1"/>
      <w:numFmt w:val="bullet"/>
      <w:lvlText w:val="•"/>
      <w:lvlJc w:val="left"/>
      <w:pPr>
        <w:ind w:left="3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FCC788">
      <w:start w:val="1"/>
      <w:numFmt w:val="bullet"/>
      <w:lvlText w:val="o"/>
      <w:lvlJc w:val="left"/>
      <w:pPr>
        <w:ind w:left="4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80ADB6">
      <w:start w:val="1"/>
      <w:numFmt w:val="bullet"/>
      <w:lvlText w:val="▪"/>
      <w:lvlJc w:val="left"/>
      <w:pPr>
        <w:ind w:left="5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B4859A0">
      <w:start w:val="1"/>
      <w:numFmt w:val="bullet"/>
      <w:lvlText w:val="•"/>
      <w:lvlJc w:val="left"/>
      <w:pPr>
        <w:ind w:left="5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A760608">
      <w:start w:val="1"/>
      <w:numFmt w:val="bullet"/>
      <w:lvlText w:val="o"/>
      <w:lvlJc w:val="left"/>
      <w:pPr>
        <w:ind w:left="6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9060B0">
      <w:start w:val="1"/>
      <w:numFmt w:val="bullet"/>
      <w:lvlText w:val="▪"/>
      <w:lvlJc w:val="left"/>
      <w:pPr>
        <w:ind w:left="7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E46A71"/>
    <w:multiLevelType w:val="hybridMultilevel"/>
    <w:tmpl w:val="8380523A"/>
    <w:lvl w:ilvl="0" w:tplc="CB98209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8F6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E4DB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4C0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20CE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30CE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677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46DD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8AA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79355A"/>
    <w:multiLevelType w:val="hybridMultilevel"/>
    <w:tmpl w:val="0FB03348"/>
    <w:lvl w:ilvl="0" w:tplc="BDE0DDFA">
      <w:start w:val="1"/>
      <w:numFmt w:val="bullet"/>
      <w:lvlText w:val="•"/>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2CBC26">
      <w:start w:val="1"/>
      <w:numFmt w:val="bullet"/>
      <w:lvlText w:val="o"/>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9439F0">
      <w:start w:val="1"/>
      <w:numFmt w:val="bullet"/>
      <w:lvlText w:val="▪"/>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A1A02">
      <w:start w:val="1"/>
      <w:numFmt w:val="bullet"/>
      <w:lvlText w:val="•"/>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741A6A">
      <w:start w:val="1"/>
      <w:numFmt w:val="bullet"/>
      <w:lvlText w:val="o"/>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8FBB2">
      <w:start w:val="1"/>
      <w:numFmt w:val="bullet"/>
      <w:lvlText w:val="▪"/>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0115C">
      <w:start w:val="1"/>
      <w:numFmt w:val="bullet"/>
      <w:lvlText w:val="•"/>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0A305C">
      <w:start w:val="1"/>
      <w:numFmt w:val="bullet"/>
      <w:lvlText w:val="o"/>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E46D54">
      <w:start w:val="1"/>
      <w:numFmt w:val="bullet"/>
      <w:lvlText w:val="▪"/>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450E8E"/>
    <w:multiLevelType w:val="hybridMultilevel"/>
    <w:tmpl w:val="003C4AAA"/>
    <w:lvl w:ilvl="0" w:tplc="C72675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C59D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4B49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CE6FB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2312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89FD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AE03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A05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E610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712D83"/>
    <w:multiLevelType w:val="hybridMultilevel"/>
    <w:tmpl w:val="4ADC4A9C"/>
    <w:lvl w:ilvl="0" w:tplc="AE3A77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180DF6">
      <w:start w:val="1"/>
      <w:numFmt w:val="lowerLetter"/>
      <w:lvlText w:val="%2"/>
      <w:lvlJc w:val="left"/>
      <w:pPr>
        <w:ind w:left="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2931A">
      <w:start w:val="3"/>
      <w:numFmt w:val="decimal"/>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2C0B36">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E89A">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EC37CC">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A257E4">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A8B7EC">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06110">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3C727A"/>
    <w:multiLevelType w:val="hybridMultilevel"/>
    <w:tmpl w:val="09764936"/>
    <w:lvl w:ilvl="0" w:tplc="1DDA9D7E">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A69C6">
      <w:start w:val="1"/>
      <w:numFmt w:val="upp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26788">
      <w:start w:val="1"/>
      <w:numFmt w:val="decimal"/>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06EF04">
      <w:start w:val="1"/>
      <w:numFmt w:val="lowerLetter"/>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678E0">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16CE7C">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26A53E">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D8DCD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32435C">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85038"/>
    <w:multiLevelType w:val="hybridMultilevel"/>
    <w:tmpl w:val="6024D3A4"/>
    <w:lvl w:ilvl="0" w:tplc="FA88CE86">
      <w:start w:val="12"/>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6FA6A09A">
      <w:start w:val="1"/>
      <w:numFmt w:val="lowerLetter"/>
      <w:lvlText w:val="%2"/>
      <w:lvlJc w:val="left"/>
      <w:pPr>
        <w:ind w:left="11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B2CE0760">
      <w:start w:val="1"/>
      <w:numFmt w:val="lowerRoman"/>
      <w:lvlText w:val="%3"/>
      <w:lvlJc w:val="left"/>
      <w:pPr>
        <w:ind w:left="19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26F62D94">
      <w:start w:val="1"/>
      <w:numFmt w:val="decimal"/>
      <w:lvlText w:val="%4"/>
      <w:lvlJc w:val="left"/>
      <w:pPr>
        <w:ind w:left="26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E8A0F382">
      <w:start w:val="1"/>
      <w:numFmt w:val="lowerLetter"/>
      <w:lvlText w:val="%5"/>
      <w:lvlJc w:val="left"/>
      <w:pPr>
        <w:ind w:left="334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5B46ED2C">
      <w:start w:val="1"/>
      <w:numFmt w:val="lowerRoman"/>
      <w:lvlText w:val="%6"/>
      <w:lvlJc w:val="left"/>
      <w:pPr>
        <w:ind w:left="406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54441E8A">
      <w:start w:val="1"/>
      <w:numFmt w:val="decimal"/>
      <w:lvlText w:val="%7"/>
      <w:lvlJc w:val="left"/>
      <w:pPr>
        <w:ind w:left="47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E07C7D54">
      <w:start w:val="1"/>
      <w:numFmt w:val="lowerLetter"/>
      <w:lvlText w:val="%8"/>
      <w:lvlJc w:val="left"/>
      <w:pPr>
        <w:ind w:left="55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95DA4B72">
      <w:start w:val="1"/>
      <w:numFmt w:val="lowerRoman"/>
      <w:lvlText w:val="%9"/>
      <w:lvlJc w:val="left"/>
      <w:pPr>
        <w:ind w:left="62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28" w15:restartNumberingAfterBreak="0">
    <w:nsid w:val="5758182A"/>
    <w:multiLevelType w:val="hybridMultilevel"/>
    <w:tmpl w:val="7A0ED16E"/>
    <w:lvl w:ilvl="0" w:tplc="E60C1652">
      <w:start w:val="1"/>
      <w:numFmt w:val="decimal"/>
      <w:lvlText w:val="%1."/>
      <w:lvlJc w:val="left"/>
      <w:pPr>
        <w:ind w:left="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03780">
      <w:start w:val="1"/>
      <w:numFmt w:val="lowerLetter"/>
      <w:lvlText w:val="%2"/>
      <w:lvlJc w:val="left"/>
      <w:pPr>
        <w:ind w:left="1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B89986">
      <w:start w:val="1"/>
      <w:numFmt w:val="lowerRoman"/>
      <w:lvlText w:val="%3"/>
      <w:lvlJc w:val="left"/>
      <w:pPr>
        <w:ind w:left="2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E888C">
      <w:start w:val="1"/>
      <w:numFmt w:val="decimal"/>
      <w:lvlText w:val="%4"/>
      <w:lvlJc w:val="left"/>
      <w:pPr>
        <w:ind w:left="3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6AA18C">
      <w:start w:val="1"/>
      <w:numFmt w:val="lowerLetter"/>
      <w:lvlText w:val="%5"/>
      <w:lvlJc w:val="left"/>
      <w:pPr>
        <w:ind w:left="3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A507C">
      <w:start w:val="1"/>
      <w:numFmt w:val="lowerRoman"/>
      <w:lvlText w:val="%6"/>
      <w:lvlJc w:val="left"/>
      <w:pPr>
        <w:ind w:left="4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088E8">
      <w:start w:val="1"/>
      <w:numFmt w:val="decimal"/>
      <w:lvlText w:val="%7"/>
      <w:lvlJc w:val="left"/>
      <w:pPr>
        <w:ind w:left="5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EA654">
      <w:start w:val="1"/>
      <w:numFmt w:val="lowerLetter"/>
      <w:lvlText w:val="%8"/>
      <w:lvlJc w:val="left"/>
      <w:pPr>
        <w:ind w:left="5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E5B9A">
      <w:start w:val="1"/>
      <w:numFmt w:val="lowerRoman"/>
      <w:lvlText w:val="%9"/>
      <w:lvlJc w:val="left"/>
      <w:pPr>
        <w:ind w:left="6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7A51AD8"/>
    <w:multiLevelType w:val="hybridMultilevel"/>
    <w:tmpl w:val="28CC7EA0"/>
    <w:lvl w:ilvl="0" w:tplc="284C75F6">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4309C">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EAEBD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2F0E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0CF25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6A5A2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62C0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8B96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5C69E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410637"/>
    <w:multiLevelType w:val="hybridMultilevel"/>
    <w:tmpl w:val="4C223D78"/>
    <w:lvl w:ilvl="0" w:tplc="915CD9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A22F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A3AE6">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906E2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A717A">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00D85E">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B81FF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A44E6">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DD96">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A84733"/>
    <w:multiLevelType w:val="hybridMultilevel"/>
    <w:tmpl w:val="4FC6CD08"/>
    <w:lvl w:ilvl="0" w:tplc="6534F35A">
      <w:start w:val="9"/>
      <w:numFmt w:val="upperRoman"/>
      <w:lvlText w:val="%1."/>
      <w:lvlJc w:val="left"/>
      <w:pPr>
        <w:ind w:left="807"/>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804A0940">
      <w:start w:val="1"/>
      <w:numFmt w:val="lowerLetter"/>
      <w:lvlText w:val="%2"/>
      <w:lvlJc w:val="left"/>
      <w:pPr>
        <w:ind w:left="11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25627214">
      <w:start w:val="1"/>
      <w:numFmt w:val="lowerRoman"/>
      <w:lvlText w:val="%3"/>
      <w:lvlJc w:val="left"/>
      <w:pPr>
        <w:ind w:left="19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CD3275B4">
      <w:start w:val="1"/>
      <w:numFmt w:val="decimal"/>
      <w:lvlText w:val="%4"/>
      <w:lvlJc w:val="left"/>
      <w:pPr>
        <w:ind w:left="26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0A3CE296">
      <w:start w:val="1"/>
      <w:numFmt w:val="lowerLetter"/>
      <w:lvlText w:val="%5"/>
      <w:lvlJc w:val="left"/>
      <w:pPr>
        <w:ind w:left="334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3962DC3A">
      <w:start w:val="1"/>
      <w:numFmt w:val="lowerRoman"/>
      <w:lvlText w:val="%6"/>
      <w:lvlJc w:val="left"/>
      <w:pPr>
        <w:ind w:left="406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2D407FA0">
      <w:start w:val="1"/>
      <w:numFmt w:val="decimal"/>
      <w:lvlText w:val="%7"/>
      <w:lvlJc w:val="left"/>
      <w:pPr>
        <w:ind w:left="478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A0428188">
      <w:start w:val="1"/>
      <w:numFmt w:val="lowerLetter"/>
      <w:lvlText w:val="%8"/>
      <w:lvlJc w:val="left"/>
      <w:pPr>
        <w:ind w:left="550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D982DD98">
      <w:start w:val="1"/>
      <w:numFmt w:val="lowerRoman"/>
      <w:lvlText w:val="%9"/>
      <w:lvlJc w:val="left"/>
      <w:pPr>
        <w:ind w:left="6221"/>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32" w15:restartNumberingAfterBreak="0">
    <w:nsid w:val="5DC50B53"/>
    <w:multiLevelType w:val="hybridMultilevel"/>
    <w:tmpl w:val="5ACE29F2"/>
    <w:lvl w:ilvl="0" w:tplc="80E8C2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627F0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E7EF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CFE2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C489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C2601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F620B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6AED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6A22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DB6FE9"/>
    <w:multiLevelType w:val="hybridMultilevel"/>
    <w:tmpl w:val="20F019E2"/>
    <w:lvl w:ilvl="0" w:tplc="59742FEE">
      <w:start w:val="1"/>
      <w:numFmt w:val="upperRoman"/>
      <w:pStyle w:val="Heading1"/>
      <w:lvlText w:val="%1."/>
      <w:lvlJc w:val="left"/>
      <w:pPr>
        <w:ind w:left="0"/>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1" w:tplc="3F8E8B70">
      <w:start w:val="1"/>
      <w:numFmt w:val="lowerLetter"/>
      <w:lvlText w:val="%2"/>
      <w:lvlJc w:val="left"/>
      <w:pPr>
        <w:ind w:left="118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2" w:tplc="DF30CC60">
      <w:start w:val="1"/>
      <w:numFmt w:val="lowerRoman"/>
      <w:lvlText w:val="%3"/>
      <w:lvlJc w:val="left"/>
      <w:pPr>
        <w:ind w:left="190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3" w:tplc="2C24C0D8">
      <w:start w:val="1"/>
      <w:numFmt w:val="decimal"/>
      <w:lvlText w:val="%4"/>
      <w:lvlJc w:val="left"/>
      <w:pPr>
        <w:ind w:left="262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4" w:tplc="936626B6">
      <w:start w:val="1"/>
      <w:numFmt w:val="lowerLetter"/>
      <w:lvlText w:val="%5"/>
      <w:lvlJc w:val="left"/>
      <w:pPr>
        <w:ind w:left="334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5" w:tplc="5A0CD978">
      <w:start w:val="1"/>
      <w:numFmt w:val="lowerRoman"/>
      <w:lvlText w:val="%6"/>
      <w:lvlJc w:val="left"/>
      <w:pPr>
        <w:ind w:left="406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6" w:tplc="5FFA51A4">
      <w:start w:val="1"/>
      <w:numFmt w:val="decimal"/>
      <w:lvlText w:val="%7"/>
      <w:lvlJc w:val="left"/>
      <w:pPr>
        <w:ind w:left="478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7" w:tplc="91362EEC">
      <w:start w:val="1"/>
      <w:numFmt w:val="lowerLetter"/>
      <w:lvlText w:val="%8"/>
      <w:lvlJc w:val="left"/>
      <w:pPr>
        <w:ind w:left="550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lvl w:ilvl="8" w:tplc="81D0B1F4">
      <w:start w:val="1"/>
      <w:numFmt w:val="lowerRoman"/>
      <w:lvlText w:val="%9"/>
      <w:lvlJc w:val="left"/>
      <w:pPr>
        <w:ind w:left="6226"/>
      </w:pPr>
      <w:rPr>
        <w:rFonts w:ascii="Arial" w:eastAsia="Arial" w:hAnsi="Arial" w:cs="Arial"/>
        <w:b/>
        <w:bCs/>
        <w:i w:val="0"/>
        <w:strike w:val="0"/>
        <w:dstrike w:val="0"/>
        <w:color w:val="990000"/>
        <w:sz w:val="22"/>
        <w:szCs w:val="22"/>
        <w:u w:val="none" w:color="000000"/>
        <w:bdr w:val="none" w:sz="0" w:space="0" w:color="auto"/>
        <w:shd w:val="clear" w:color="auto" w:fill="auto"/>
        <w:vertAlign w:val="baseline"/>
      </w:rPr>
    </w:lvl>
  </w:abstractNum>
  <w:abstractNum w:abstractNumId="34" w15:restartNumberingAfterBreak="0">
    <w:nsid w:val="5E867598"/>
    <w:multiLevelType w:val="hybridMultilevel"/>
    <w:tmpl w:val="1B865D76"/>
    <w:lvl w:ilvl="0" w:tplc="F7E23A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F0305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8089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2833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23C5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8CD6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4891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C7C8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CACAF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6D12C7"/>
    <w:multiLevelType w:val="hybridMultilevel"/>
    <w:tmpl w:val="02D6415A"/>
    <w:lvl w:ilvl="0" w:tplc="A3963350">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2F41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8010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8C78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E322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969BF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46A3A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21C60">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CD5F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F01167"/>
    <w:multiLevelType w:val="hybridMultilevel"/>
    <w:tmpl w:val="C5CC9610"/>
    <w:lvl w:ilvl="0" w:tplc="5D448B7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EF9A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A2B40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ACD834">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45D9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48F7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4BDA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0C3F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2803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B06642"/>
    <w:multiLevelType w:val="hybridMultilevel"/>
    <w:tmpl w:val="6DC22020"/>
    <w:lvl w:ilvl="0" w:tplc="EFBCBE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E1AA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AA68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5CCA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C3BC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097B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DC875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AD01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2C26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F669F6"/>
    <w:multiLevelType w:val="hybridMultilevel"/>
    <w:tmpl w:val="AF40D3E2"/>
    <w:lvl w:ilvl="0" w:tplc="04AC9C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ACE0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730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AE8B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E66D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1247E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AAB22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A9D6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4B08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0C5306"/>
    <w:multiLevelType w:val="hybridMultilevel"/>
    <w:tmpl w:val="8D8A8D94"/>
    <w:lvl w:ilvl="0" w:tplc="10443CE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4D66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A9C3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AAD6C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0827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E733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8A59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26C3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401A6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206C0F"/>
    <w:multiLevelType w:val="hybridMultilevel"/>
    <w:tmpl w:val="B92A067A"/>
    <w:lvl w:ilvl="0" w:tplc="E45428A6">
      <w:start w:val="1"/>
      <w:numFmt w:val="bullet"/>
      <w:lvlText w:val="•"/>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440D0">
      <w:start w:val="1"/>
      <w:numFmt w:val="bullet"/>
      <w:lvlText w:val="o"/>
      <w:lvlJc w:val="left"/>
      <w:pPr>
        <w:ind w:left="1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6DEF0">
      <w:start w:val="1"/>
      <w:numFmt w:val="bullet"/>
      <w:lvlText w:val="▪"/>
      <w:lvlJc w:val="left"/>
      <w:pPr>
        <w:ind w:left="2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6D078">
      <w:start w:val="1"/>
      <w:numFmt w:val="bullet"/>
      <w:lvlText w:val="•"/>
      <w:lvlJc w:val="left"/>
      <w:pPr>
        <w:ind w:left="3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EB808">
      <w:start w:val="1"/>
      <w:numFmt w:val="bullet"/>
      <w:lvlText w:val="o"/>
      <w:lvlJc w:val="left"/>
      <w:pPr>
        <w:ind w:left="3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2FA26">
      <w:start w:val="1"/>
      <w:numFmt w:val="bullet"/>
      <w:lvlText w:val="▪"/>
      <w:lvlJc w:val="left"/>
      <w:pPr>
        <w:ind w:left="4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69592">
      <w:start w:val="1"/>
      <w:numFmt w:val="bullet"/>
      <w:lvlText w:val="•"/>
      <w:lvlJc w:val="left"/>
      <w:pPr>
        <w:ind w:left="5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05BDC">
      <w:start w:val="1"/>
      <w:numFmt w:val="bullet"/>
      <w:lvlText w:val="o"/>
      <w:lvlJc w:val="left"/>
      <w:pPr>
        <w:ind w:left="6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AB7D6">
      <w:start w:val="1"/>
      <w:numFmt w:val="bullet"/>
      <w:lvlText w:val="▪"/>
      <w:lvlJc w:val="left"/>
      <w:pPr>
        <w:ind w:left="6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E70D5C"/>
    <w:multiLevelType w:val="hybridMultilevel"/>
    <w:tmpl w:val="8B6899B6"/>
    <w:lvl w:ilvl="0" w:tplc="7F984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4998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B0361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7AEE9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EFFA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2E508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EBE2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A132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0EDA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8F57F6"/>
    <w:multiLevelType w:val="hybridMultilevel"/>
    <w:tmpl w:val="9B2A2E20"/>
    <w:lvl w:ilvl="0" w:tplc="D8F6DF6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67A3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7AAD7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C239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E57D2">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88098">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EB8D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E82A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2983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4B595B"/>
    <w:multiLevelType w:val="hybridMultilevel"/>
    <w:tmpl w:val="8D266086"/>
    <w:lvl w:ilvl="0" w:tplc="5FFA6A52">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E2A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D4CB6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3A56B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4C4B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2780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8833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70AE3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00AC1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4C6D3F"/>
    <w:multiLevelType w:val="hybridMultilevel"/>
    <w:tmpl w:val="A4A83724"/>
    <w:lvl w:ilvl="0" w:tplc="EB269CF6">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E905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09F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8C69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EF45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AB9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B892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69C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584B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064850"/>
    <w:multiLevelType w:val="hybridMultilevel"/>
    <w:tmpl w:val="B798DE44"/>
    <w:lvl w:ilvl="0" w:tplc="6826E34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C4EC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AC600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C738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89E6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6A3C1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25A0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24C8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8B4C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64C02AC"/>
    <w:multiLevelType w:val="multilevel"/>
    <w:tmpl w:val="7B8C42B0"/>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20"/>
  </w:num>
  <w:num w:numId="2">
    <w:abstractNumId w:val="23"/>
  </w:num>
  <w:num w:numId="3">
    <w:abstractNumId w:val="26"/>
  </w:num>
  <w:num w:numId="4">
    <w:abstractNumId w:val="25"/>
  </w:num>
  <w:num w:numId="5">
    <w:abstractNumId w:val="4"/>
  </w:num>
  <w:num w:numId="6">
    <w:abstractNumId w:val="28"/>
  </w:num>
  <w:num w:numId="7">
    <w:abstractNumId w:val="22"/>
  </w:num>
  <w:num w:numId="8">
    <w:abstractNumId w:val="5"/>
  </w:num>
  <w:num w:numId="9">
    <w:abstractNumId w:val="12"/>
  </w:num>
  <w:num w:numId="10">
    <w:abstractNumId w:val="7"/>
  </w:num>
  <w:num w:numId="11">
    <w:abstractNumId w:val="2"/>
  </w:num>
  <w:num w:numId="12">
    <w:abstractNumId w:val="15"/>
  </w:num>
  <w:num w:numId="13">
    <w:abstractNumId w:val="11"/>
  </w:num>
  <w:num w:numId="14">
    <w:abstractNumId w:val="31"/>
  </w:num>
  <w:num w:numId="15">
    <w:abstractNumId w:val="27"/>
  </w:num>
  <w:num w:numId="16">
    <w:abstractNumId w:val="39"/>
  </w:num>
  <w:num w:numId="17">
    <w:abstractNumId w:val="10"/>
  </w:num>
  <w:num w:numId="18">
    <w:abstractNumId w:val="14"/>
  </w:num>
  <w:num w:numId="19">
    <w:abstractNumId w:val="43"/>
  </w:num>
  <w:num w:numId="20">
    <w:abstractNumId w:val="40"/>
  </w:num>
  <w:num w:numId="21">
    <w:abstractNumId w:val="8"/>
  </w:num>
  <w:num w:numId="22">
    <w:abstractNumId w:val="29"/>
  </w:num>
  <w:num w:numId="23">
    <w:abstractNumId w:val="17"/>
  </w:num>
  <w:num w:numId="24">
    <w:abstractNumId w:val="35"/>
  </w:num>
  <w:num w:numId="25">
    <w:abstractNumId w:val="9"/>
  </w:num>
  <w:num w:numId="26">
    <w:abstractNumId w:val="45"/>
  </w:num>
  <w:num w:numId="27">
    <w:abstractNumId w:val="42"/>
  </w:num>
  <w:num w:numId="28">
    <w:abstractNumId w:val="36"/>
  </w:num>
  <w:num w:numId="29">
    <w:abstractNumId w:val="6"/>
  </w:num>
  <w:num w:numId="30">
    <w:abstractNumId w:val="16"/>
  </w:num>
  <w:num w:numId="31">
    <w:abstractNumId w:val="44"/>
  </w:num>
  <w:num w:numId="32">
    <w:abstractNumId w:val="13"/>
  </w:num>
  <w:num w:numId="33">
    <w:abstractNumId w:val="19"/>
  </w:num>
  <w:num w:numId="34">
    <w:abstractNumId w:val="30"/>
  </w:num>
  <w:num w:numId="35">
    <w:abstractNumId w:val="21"/>
  </w:num>
  <w:num w:numId="36">
    <w:abstractNumId w:val="34"/>
  </w:num>
  <w:num w:numId="37">
    <w:abstractNumId w:val="1"/>
  </w:num>
  <w:num w:numId="38">
    <w:abstractNumId w:val="37"/>
  </w:num>
  <w:num w:numId="39">
    <w:abstractNumId w:val="18"/>
  </w:num>
  <w:num w:numId="40">
    <w:abstractNumId w:val="0"/>
  </w:num>
  <w:num w:numId="41">
    <w:abstractNumId w:val="38"/>
  </w:num>
  <w:num w:numId="42">
    <w:abstractNumId w:val="3"/>
  </w:num>
  <w:num w:numId="43">
    <w:abstractNumId w:val="41"/>
  </w:num>
  <w:num w:numId="44">
    <w:abstractNumId w:val="24"/>
  </w:num>
  <w:num w:numId="45">
    <w:abstractNumId w:val="32"/>
  </w:num>
  <w:num w:numId="46">
    <w:abstractNumId w:val="3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97"/>
    <w:rsid w:val="00023D91"/>
    <w:rsid w:val="001D6E19"/>
    <w:rsid w:val="0020304C"/>
    <w:rsid w:val="004A3815"/>
    <w:rsid w:val="00530162"/>
    <w:rsid w:val="00606880"/>
    <w:rsid w:val="007716A2"/>
    <w:rsid w:val="00844F97"/>
    <w:rsid w:val="00872149"/>
    <w:rsid w:val="00875166"/>
    <w:rsid w:val="008C1E98"/>
    <w:rsid w:val="00AF5E83"/>
    <w:rsid w:val="00D37A08"/>
    <w:rsid w:val="00EF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62FB"/>
  <w15:docId w15:val="{C1978C6C-391B-4D73-81AC-4E1F09B5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849" w:hanging="9"/>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46"/>
      </w:numPr>
      <w:spacing w:after="1"/>
      <w:ind w:left="130" w:hanging="10"/>
      <w:outlineLvl w:val="0"/>
    </w:pPr>
    <w:rPr>
      <w:rFonts w:ascii="Times New Roman" w:eastAsia="Times New Roman" w:hAnsi="Times New Roman" w:cs="Times New Roman"/>
      <w:b/>
      <w:color w:val="990000"/>
    </w:rPr>
  </w:style>
  <w:style w:type="paragraph" w:styleId="Heading2">
    <w:name w:val="heading 2"/>
    <w:next w:val="Normal"/>
    <w:link w:val="Heading2Char"/>
    <w:uiPriority w:val="9"/>
    <w:unhideWhenUsed/>
    <w:qFormat/>
    <w:pPr>
      <w:keepNext/>
      <w:keepLines/>
      <w:spacing w:after="114"/>
      <w:ind w:left="932" w:hanging="10"/>
      <w:outlineLvl w:val="1"/>
    </w:pPr>
    <w:rPr>
      <w:rFonts w:ascii="Times New Roman" w:eastAsia="Times New Roman" w:hAnsi="Times New Roman" w:cs="Times New Roman"/>
      <w:color w:val="111111"/>
    </w:rPr>
  </w:style>
  <w:style w:type="paragraph" w:styleId="Heading3">
    <w:name w:val="heading 3"/>
    <w:next w:val="Normal"/>
    <w:link w:val="Heading3Char"/>
    <w:uiPriority w:val="9"/>
    <w:unhideWhenUsed/>
    <w:qFormat/>
    <w:pPr>
      <w:keepNext/>
      <w:keepLines/>
      <w:spacing w:after="1"/>
      <w:ind w:left="130" w:hanging="10"/>
      <w:outlineLvl w:val="2"/>
    </w:pPr>
    <w:rPr>
      <w:rFonts w:ascii="Times New Roman" w:eastAsia="Times New Roman" w:hAnsi="Times New Roman" w:cs="Times New Roman"/>
      <w:b/>
      <w:color w:val="99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111111"/>
      <w:sz w:val="22"/>
    </w:rPr>
  </w:style>
  <w:style w:type="character" w:customStyle="1" w:styleId="Heading3Char">
    <w:name w:val="Heading 3 Char"/>
    <w:link w:val="Heading3"/>
    <w:rPr>
      <w:rFonts w:ascii="Times New Roman" w:eastAsia="Times New Roman" w:hAnsi="Times New Roman" w:cs="Times New Roman"/>
      <w:b/>
      <w:color w:val="990000"/>
      <w:sz w:val="22"/>
    </w:rPr>
  </w:style>
  <w:style w:type="character" w:customStyle="1" w:styleId="Heading1Char">
    <w:name w:val="Heading 1 Char"/>
    <w:link w:val="Heading1"/>
    <w:rPr>
      <w:rFonts w:ascii="Times New Roman" w:eastAsia="Times New Roman" w:hAnsi="Times New Roman" w:cs="Times New Roman"/>
      <w:b/>
      <w:color w:val="99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1E98"/>
    <w:rPr>
      <w:color w:val="0563C1" w:themeColor="hyperlink"/>
      <w:u w:val="single"/>
    </w:rPr>
  </w:style>
  <w:style w:type="paragraph" w:styleId="BodyText">
    <w:name w:val="Body Text"/>
    <w:basedOn w:val="Normal"/>
    <w:link w:val="BodyTextChar"/>
    <w:uiPriority w:val="1"/>
    <w:qFormat/>
    <w:rsid w:val="007716A2"/>
    <w:pPr>
      <w:widowControl w:val="0"/>
      <w:spacing w:before="50" w:after="0" w:line="240" w:lineRule="auto"/>
      <w:ind w:left="100" w:firstLine="0"/>
    </w:pPr>
    <w:rPr>
      <w:rFonts w:cstheme="minorBidi"/>
      <w:color w:val="auto"/>
    </w:rPr>
  </w:style>
  <w:style w:type="character" w:customStyle="1" w:styleId="BodyTextChar">
    <w:name w:val="Body Text Char"/>
    <w:basedOn w:val="DefaultParagraphFont"/>
    <w:link w:val="BodyText"/>
    <w:uiPriority w:val="1"/>
    <w:rsid w:val="007716A2"/>
    <w:rPr>
      <w:rFonts w:ascii="Times New Roman" w:eastAsia="Times New Roman" w:hAnsi="Times New Roman"/>
    </w:rPr>
  </w:style>
  <w:style w:type="paragraph" w:customStyle="1" w:styleId="TableParagraph">
    <w:name w:val="Table Paragraph"/>
    <w:basedOn w:val="Normal"/>
    <w:uiPriority w:val="1"/>
    <w:qFormat/>
    <w:rsid w:val="007716A2"/>
    <w:pPr>
      <w:widowControl w:val="0"/>
      <w:spacing w:after="0" w:line="240" w:lineRule="auto"/>
      <w:ind w:left="0" w:firstLine="0"/>
    </w:pPr>
    <w:rPr>
      <w:rFonts w:asciiTheme="minorHAnsi" w:eastAsiaTheme="minorHAnsi" w:hAnsiTheme="minorHAnsi" w:cstheme="minorBidi"/>
      <w:color w:val="auto"/>
    </w:rPr>
  </w:style>
  <w:style w:type="paragraph" w:styleId="ListParagraph">
    <w:name w:val="List Paragraph"/>
    <w:basedOn w:val="Normal"/>
    <w:uiPriority w:val="34"/>
    <w:qFormat/>
    <w:rsid w:val="00EF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napnapcareerguide.com/new-graduate-pnp/" TargetMode="External"/><Relationship Id="rId21" Type="http://schemas.openxmlformats.org/officeDocument/2006/relationships/hyperlink" Target="http://www.clinicaladvisor.com/napnap-2015-meeting-coverage/job-search-techniques-for-new-student-seasoned-nurse-practitioners/article/400455/" TargetMode="External"/><Relationship Id="rId42" Type="http://schemas.openxmlformats.org/officeDocument/2006/relationships/hyperlink" Target="http://care.diabetesjournals.org/content/42/Supplement_1/S3.full-text.pdf" TargetMode="External"/><Relationship Id="rId47" Type="http://schemas.openxmlformats.org/officeDocument/2006/relationships/hyperlink" Target="http://www.aafp.org/news/practice-professional-issues/20150918patientcomplexity.html" TargetMode="External"/><Relationship Id="rId63" Type="http://schemas.openxmlformats.org/officeDocument/2006/relationships/hyperlink" Target="https://engemannshc.usc.edu/counseling" TargetMode="External"/><Relationship Id="rId68" Type="http://schemas.openxmlformats.org/officeDocument/2006/relationships/hyperlink" Target="http://sarc.usc.edu/" TargetMode="External"/><Relationship Id="rId84" Type="http://schemas.openxmlformats.org/officeDocument/2006/relationships/hyperlink" Target="https://www.socialworkers.org/About/Ethics/Code-of-Ethics/Code-of-Ethics-English" TargetMode="External"/><Relationship Id="rId89" Type="http://schemas.openxmlformats.org/officeDocument/2006/relationships/footer" Target="footer1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www.aafp.org/afp/2015/0615/p856.pdf" TargetMode="External"/><Relationship Id="rId37" Type="http://schemas.openxmlformats.org/officeDocument/2006/relationships/footer" Target="footer7.xml"/><Relationship Id="rId53" Type="http://schemas.openxmlformats.org/officeDocument/2006/relationships/hyperlink" Target="https://studenthealth.usc.edu/sexual-assault/" TargetMode="External"/><Relationship Id="rId58" Type="http://schemas.openxmlformats.org/officeDocument/2006/relationships/hyperlink" Target="https://policy.usc.edu/scampus-part-b/" TargetMode="External"/><Relationship Id="rId74" Type="http://schemas.openxmlformats.org/officeDocument/2006/relationships/hyperlink" Target="http://dsp.usc.edu/" TargetMode="External"/><Relationship Id="rId79" Type="http://schemas.openxmlformats.org/officeDocument/2006/relationships/hyperlink" Target="https://diversity.usc.edu/" TargetMode="External"/><Relationship Id="rId5" Type="http://schemas.openxmlformats.org/officeDocument/2006/relationships/footnotes" Target="footnotes.xml"/><Relationship Id="rId90" Type="http://schemas.openxmlformats.org/officeDocument/2006/relationships/header" Target="header12.xml"/><Relationship Id="rId22" Type="http://schemas.openxmlformats.org/officeDocument/2006/relationships/hyperlink" Target="http://www.clinicaladvisor.com/napnap-2015-meeting-coverage/job-search-techniques-for-new-student-seasoned-nurse-practitioners/article/400455/" TargetMode="External"/><Relationship Id="rId27" Type="http://schemas.openxmlformats.org/officeDocument/2006/relationships/hyperlink" Target="https://www.napnapcareerguide.com/pnp-job-interview-behavioral-questions/" TargetMode="External"/><Relationship Id="rId43" Type="http://schemas.openxmlformats.org/officeDocument/2006/relationships/hyperlink" Target="http://care.diabetesjournals.org/content/42/Supplement_1/S3.full-text.pdf" TargetMode="External"/><Relationship Id="rId48" Type="http://schemas.openxmlformats.org/officeDocument/2006/relationships/hyperlink" Target="http://www.aafp.org/news/practice-professional-issues/20150918patientcomplexity.html" TargetMode="External"/><Relationship Id="rId64" Type="http://schemas.openxmlformats.org/officeDocument/2006/relationships/hyperlink" Target="http://www.suicidepreventionlifeline.org/" TargetMode="External"/><Relationship Id="rId69" Type="http://schemas.openxmlformats.org/officeDocument/2006/relationships/hyperlink" Target="http://sarc.usc.edu/" TargetMode="External"/><Relationship Id="rId8" Type="http://schemas.openxmlformats.org/officeDocument/2006/relationships/header" Target="header1.xml"/><Relationship Id="rId51" Type="http://schemas.openxmlformats.org/officeDocument/2006/relationships/hyperlink" Target="https://studenthealth.usc.edu/counseling/" TargetMode="External"/><Relationship Id="rId72" Type="http://schemas.openxmlformats.org/officeDocument/2006/relationships/hyperlink" Target="https://studentaffairs.usc.edu/bias-assessment-response-support/" TargetMode="External"/><Relationship Id="rId80" Type="http://schemas.openxmlformats.org/officeDocument/2006/relationships/hyperlink" Target="http://emergency.usc.edu/" TargetMode="External"/><Relationship Id="rId85" Type="http://schemas.openxmlformats.org/officeDocument/2006/relationships/hyperlink" Target="https://www.socialworkers.org/About/Ethics/Code-of-Ethics/Code-of-Ethics-Englis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napnapcareerguide.com/new-graduate-pnp/" TargetMode="External"/><Relationship Id="rId33" Type="http://schemas.openxmlformats.org/officeDocument/2006/relationships/hyperlink" Target="http://www.aafp.org/afp/2015/0101/p46.html" TargetMode="External"/><Relationship Id="rId38" Type="http://schemas.openxmlformats.org/officeDocument/2006/relationships/footer" Target="footer8.xml"/><Relationship Id="rId46" Type="http://schemas.openxmlformats.org/officeDocument/2006/relationships/hyperlink" Target="https://www.cdc.gov/chronicdisease/pdf/preventing-chronic-disease-508.pdf" TargetMode="External"/><Relationship Id="rId59" Type="http://schemas.openxmlformats.org/officeDocument/2006/relationships/hyperlink" Target="https://policy.usc.edu/scampus-part-b/" TargetMode="External"/><Relationship Id="rId67" Type="http://schemas.openxmlformats.org/officeDocument/2006/relationships/hyperlink" Target="https://engemannshc.usc.edu/rsvp/" TargetMode="External"/><Relationship Id="rId20" Type="http://schemas.openxmlformats.org/officeDocument/2006/relationships/footer" Target="footer6.xml"/><Relationship Id="rId41" Type="http://schemas.openxmlformats.org/officeDocument/2006/relationships/hyperlink" Target="http://goldcopd.org/wp-content/uploads/2016/12/wms-GOLD-2017-Pocket-Guide.pdf" TargetMode="External"/><Relationship Id="rId54" Type="http://schemas.openxmlformats.org/officeDocument/2006/relationships/hyperlink" Target="https://equity.usc.edu/" TargetMode="External"/><Relationship Id="rId62" Type="http://schemas.openxmlformats.org/officeDocument/2006/relationships/hyperlink" Target="https://engemannshc.usc.edu/counseling" TargetMode="External"/><Relationship Id="rId70" Type="http://schemas.openxmlformats.org/officeDocument/2006/relationships/hyperlink" Target="http://equity.usc.edu/" TargetMode="External"/><Relationship Id="rId75" Type="http://schemas.openxmlformats.org/officeDocument/2006/relationships/hyperlink" Target="http://dsp.usc.edu/" TargetMode="External"/><Relationship Id="rId83" Type="http://schemas.openxmlformats.org/officeDocument/2006/relationships/hyperlink" Target="http://dps.usc.edu/" TargetMode="External"/><Relationship Id="rId88" Type="http://schemas.openxmlformats.org/officeDocument/2006/relationships/footer" Target="footer10.xml"/><Relationship Id="rId9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www.clinicaladvisor.com/napnap-2015-meeting-coverage/job-search-techniques-for-new-student-seasoned-nurse-practitioners/article/400455/" TargetMode="External"/><Relationship Id="rId28" Type="http://schemas.openxmlformats.org/officeDocument/2006/relationships/hyperlink" Target="https://www.napnapcareerguide.com/pnp-job-interview-behavioral-questions/" TargetMode="External"/><Relationship Id="rId36" Type="http://schemas.openxmlformats.org/officeDocument/2006/relationships/header" Target="header8.xml"/><Relationship Id="rId49" Type="http://schemas.openxmlformats.org/officeDocument/2006/relationships/hyperlink" Target="https://policy.usc.edu/scampus-part-b/" TargetMode="External"/><Relationship Id="rId57" Type="http://schemas.openxmlformats.org/officeDocument/2006/relationships/hyperlink" Target="http://dsp.usc.edu/" TargetMode="External"/><Relationship Id="rId10" Type="http://schemas.openxmlformats.org/officeDocument/2006/relationships/footer" Target="footer1.xml"/><Relationship Id="rId31" Type="http://schemas.openxmlformats.org/officeDocument/2006/relationships/hyperlink" Target="http://www.aafp.org/afp/2015/0615/p856.pdf" TargetMode="External"/><Relationship Id="rId44" Type="http://schemas.openxmlformats.org/officeDocument/2006/relationships/hyperlink" Target="http://www.asco.org/practice-guidelines/cancer-care-initiatives/prevention-" TargetMode="External"/><Relationship Id="rId52" Type="http://schemas.openxmlformats.org/officeDocument/2006/relationships/hyperlink" Target="http://www.suicidepreventionlifeline.org/" TargetMode="External"/><Relationship Id="rId60" Type="http://schemas.openxmlformats.org/officeDocument/2006/relationships/hyperlink" Target="http://policy.usc.edu/scientific-misconduct/" TargetMode="External"/><Relationship Id="rId65" Type="http://schemas.openxmlformats.org/officeDocument/2006/relationships/hyperlink" Target="http://www.suicidepreventionlifeline.org/" TargetMode="External"/><Relationship Id="rId73" Type="http://schemas.openxmlformats.org/officeDocument/2006/relationships/hyperlink" Target="https://studentaffairs.usc.edu/bias-assessment-response-support/" TargetMode="External"/><Relationship Id="rId78" Type="http://schemas.openxmlformats.org/officeDocument/2006/relationships/hyperlink" Target="https://diversity.usc.edu/" TargetMode="External"/><Relationship Id="rId81" Type="http://schemas.openxmlformats.org/officeDocument/2006/relationships/hyperlink" Target="http://emergency.usc.edu/" TargetMode="External"/><Relationship Id="rId86"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9.xml"/><Relationship Id="rId34" Type="http://schemas.openxmlformats.org/officeDocument/2006/relationships/hyperlink" Target="http://www.aafp.org/afp/2015/0101/p46.html" TargetMode="External"/><Relationship Id="rId50" Type="http://schemas.openxmlformats.org/officeDocument/2006/relationships/hyperlink" Target="http://policy.usc.edu/scientific-misconduct" TargetMode="External"/><Relationship Id="rId55" Type="http://schemas.openxmlformats.org/officeDocument/2006/relationships/hyperlink" Target="http://titleix.usc.edu" TargetMode="External"/><Relationship Id="rId76" Type="http://schemas.openxmlformats.org/officeDocument/2006/relationships/hyperlink" Target="https://studentaffairs.usc.edu/ssa/" TargetMode="External"/><Relationship Id="rId7" Type="http://schemas.openxmlformats.org/officeDocument/2006/relationships/hyperlink" Target="mailto:Walton-mo@usc.edu" TargetMode="External"/><Relationship Id="rId71" Type="http://schemas.openxmlformats.org/officeDocument/2006/relationships/hyperlink" Target="http://equity.usc.edu/"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napnapcareerguide.com/pnp-networking-tips/" TargetMode="External"/><Relationship Id="rId24" Type="http://schemas.openxmlformats.org/officeDocument/2006/relationships/hyperlink" Target="http://www.clinicaladvisor.com/napnap-2015-meeting-coverage/job-search-techniques-for-new-student-seasoned-nurse-practitioners/article/400455/" TargetMode="External"/><Relationship Id="rId40" Type="http://schemas.openxmlformats.org/officeDocument/2006/relationships/footer" Target="footer9.xml"/><Relationship Id="rId45" Type="http://schemas.openxmlformats.org/officeDocument/2006/relationships/hyperlink" Target="https://www.cdc.gov/chronicdisease/pdf/preventing-chronic-disease-508.pdf" TargetMode="External"/><Relationship Id="rId66" Type="http://schemas.openxmlformats.org/officeDocument/2006/relationships/hyperlink" Target="https://engemannshc.usc.edu/rsvp/" TargetMode="External"/><Relationship Id="rId87" Type="http://schemas.openxmlformats.org/officeDocument/2006/relationships/header" Target="header11.xml"/><Relationship Id="rId61" Type="http://schemas.openxmlformats.org/officeDocument/2006/relationships/hyperlink" Target="http://policy.usc.edu/scientific-misconduct/" TargetMode="External"/><Relationship Id="rId82" Type="http://schemas.openxmlformats.org/officeDocument/2006/relationships/hyperlink" Target="http://dps.usc.edu/" TargetMode="External"/><Relationship Id="rId19" Type="http://schemas.openxmlformats.org/officeDocument/2006/relationships/header" Target="header6.xml"/><Relationship Id="rId14" Type="http://schemas.openxmlformats.org/officeDocument/2006/relationships/image" Target="media/image2.jpg"/><Relationship Id="rId30" Type="http://schemas.openxmlformats.org/officeDocument/2006/relationships/hyperlink" Target="https://www.napnapcareerguide.com/pnp-networking-tips/" TargetMode="External"/><Relationship Id="rId35" Type="http://schemas.openxmlformats.org/officeDocument/2006/relationships/header" Target="header7.xml"/><Relationship Id="rId56" Type="http://schemas.openxmlformats.org/officeDocument/2006/relationships/hyperlink" Target="https://usc-advocate.symplicity.com/care_report/" TargetMode="External"/><Relationship Id="rId77" Type="http://schemas.openxmlformats.org/officeDocument/2006/relationships/hyperlink" Target="https://studentaffairs.usc.edu/s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9960</Words>
  <Characters>56777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cp:lastModifiedBy>Benita Walton-Moss</cp:lastModifiedBy>
  <cp:revision>8</cp:revision>
  <dcterms:created xsi:type="dcterms:W3CDTF">2020-03-24T20:13:00Z</dcterms:created>
  <dcterms:modified xsi:type="dcterms:W3CDTF">2020-03-24T20:46:00Z</dcterms:modified>
</cp:coreProperties>
</file>