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C001A" w14:textId="44905747" w:rsidR="00CE278D" w:rsidRPr="00CE278D" w:rsidRDefault="008C4CA4" w:rsidP="00741F98">
      <w:pPr>
        <w:jc w:val="center"/>
        <w:rPr>
          <w:rFonts w:cs="Arial"/>
          <w:bCs/>
          <w:color w:val="262626"/>
          <w:szCs w:val="24"/>
        </w:rPr>
      </w:pPr>
      <w:r>
        <w:rPr>
          <w:rFonts w:cs="Arial"/>
          <w:bCs/>
          <w:color w:val="262626"/>
          <w:szCs w:val="24"/>
        </w:rPr>
        <w:t xml:space="preserve">   </w:t>
      </w:r>
    </w:p>
    <w:p w14:paraId="587C85AA" w14:textId="77777777" w:rsidR="00CE278D" w:rsidRDefault="00CE278D" w:rsidP="009A3B96">
      <w:pPr>
        <w:autoSpaceDE w:val="0"/>
        <w:autoSpaceDN w:val="0"/>
        <w:adjustRightInd w:val="0"/>
        <w:jc w:val="center"/>
        <w:rPr>
          <w:rFonts w:cs="Arial"/>
          <w:b/>
          <w:bCs/>
          <w:i/>
          <w:color w:val="262626"/>
          <w:szCs w:val="24"/>
        </w:rPr>
      </w:pPr>
    </w:p>
    <w:p w14:paraId="3C20A8A5" w14:textId="77777777" w:rsidR="00817CA1" w:rsidRPr="00AC4DFE" w:rsidRDefault="00817CA1" w:rsidP="00817CA1">
      <w:pPr>
        <w:spacing w:before="100"/>
        <w:jc w:val="center"/>
        <w:rPr>
          <w:rFonts w:cs="Arial"/>
          <w:bCs/>
          <w:sz w:val="32"/>
          <w:szCs w:val="32"/>
        </w:rPr>
      </w:pPr>
      <w:r w:rsidRPr="00AC4DFE">
        <w:rPr>
          <w:rFonts w:cs="Arial"/>
          <w:bCs/>
          <w:sz w:val="32"/>
          <w:szCs w:val="32"/>
        </w:rPr>
        <w:t>Social Work 698B</w:t>
      </w:r>
    </w:p>
    <w:p w14:paraId="4BF28C45" w14:textId="5D4C92BF" w:rsidR="00817CA1" w:rsidRDefault="00817CA1" w:rsidP="00817CA1">
      <w:pPr>
        <w:autoSpaceDE w:val="0"/>
        <w:autoSpaceDN w:val="0"/>
        <w:adjustRightInd w:val="0"/>
        <w:jc w:val="center"/>
        <w:rPr>
          <w:rFonts w:cs="Arial"/>
          <w:bCs/>
          <w:sz w:val="32"/>
          <w:szCs w:val="32"/>
        </w:rPr>
      </w:pPr>
      <w:r w:rsidRPr="00A277D9">
        <w:rPr>
          <w:rFonts w:cs="Arial"/>
          <w:bCs/>
          <w:sz w:val="32"/>
          <w:szCs w:val="32"/>
        </w:rPr>
        <w:t>Section #</w:t>
      </w:r>
      <w:r w:rsidR="00A277D9">
        <w:rPr>
          <w:rFonts w:cs="Arial"/>
          <w:bCs/>
          <w:sz w:val="32"/>
          <w:szCs w:val="32"/>
        </w:rPr>
        <w:t>67221</w:t>
      </w:r>
    </w:p>
    <w:p w14:paraId="32FC141A" w14:textId="77777777" w:rsidR="00FC3A22" w:rsidRPr="00AC4DFE" w:rsidRDefault="00FC3A22" w:rsidP="00817CA1">
      <w:pPr>
        <w:autoSpaceDE w:val="0"/>
        <w:autoSpaceDN w:val="0"/>
        <w:adjustRightInd w:val="0"/>
        <w:jc w:val="center"/>
        <w:rPr>
          <w:rFonts w:cs="Arial"/>
          <w:sz w:val="32"/>
          <w:szCs w:val="32"/>
        </w:rPr>
      </w:pPr>
      <w:r>
        <w:rPr>
          <w:rFonts w:cs="Arial"/>
          <w:bCs/>
          <w:sz w:val="32"/>
          <w:szCs w:val="32"/>
        </w:rPr>
        <w:t>SUMMER 20</w:t>
      </w:r>
      <w:r w:rsidR="00360262">
        <w:rPr>
          <w:rFonts w:cs="Arial"/>
          <w:bCs/>
          <w:sz w:val="32"/>
          <w:szCs w:val="32"/>
        </w:rPr>
        <w:t>20</w:t>
      </w:r>
    </w:p>
    <w:p w14:paraId="0B9BE58B" w14:textId="77777777" w:rsidR="00817CA1" w:rsidRPr="00B65CE9" w:rsidRDefault="00817CA1" w:rsidP="00817CA1">
      <w:pPr>
        <w:pStyle w:val="CommentText"/>
        <w:jc w:val="center"/>
        <w:rPr>
          <w:rFonts w:cs="Arial"/>
          <w:sz w:val="24"/>
        </w:rPr>
      </w:pPr>
    </w:p>
    <w:p w14:paraId="76C1AC88" w14:textId="77777777" w:rsidR="00817CA1" w:rsidRPr="00D20FB5" w:rsidRDefault="00817CA1" w:rsidP="00817CA1">
      <w:pPr>
        <w:jc w:val="center"/>
        <w:rPr>
          <w:rFonts w:cs="Arial"/>
          <w:b/>
          <w:bCs/>
          <w:color w:val="C00000"/>
          <w:sz w:val="28"/>
          <w:szCs w:val="36"/>
        </w:rPr>
      </w:pPr>
      <w:r>
        <w:rPr>
          <w:rFonts w:cs="Arial"/>
          <w:b/>
          <w:bCs/>
          <w:color w:val="C00000"/>
          <w:sz w:val="28"/>
          <w:szCs w:val="36"/>
        </w:rPr>
        <w:t>Integrative Learning for Advanced Social Work Practice</w:t>
      </w:r>
    </w:p>
    <w:p w14:paraId="7F04CF98" w14:textId="77777777" w:rsidR="00817CA1" w:rsidRPr="00D20FB5" w:rsidRDefault="00817CA1" w:rsidP="00817CA1">
      <w:pPr>
        <w:jc w:val="center"/>
        <w:rPr>
          <w:rFonts w:cs="Arial"/>
          <w:b/>
          <w:bCs/>
          <w:color w:val="C00000"/>
          <w:sz w:val="28"/>
          <w:szCs w:val="36"/>
        </w:rPr>
      </w:pPr>
      <w:r>
        <w:rPr>
          <w:rFonts w:cs="Arial"/>
          <w:b/>
          <w:bCs/>
          <w:color w:val="C00000"/>
          <w:sz w:val="28"/>
          <w:szCs w:val="36"/>
        </w:rPr>
        <w:t>1</w:t>
      </w:r>
      <w:r w:rsidRPr="00D20FB5">
        <w:rPr>
          <w:rFonts w:cs="Arial"/>
          <w:b/>
          <w:bCs/>
          <w:color w:val="C00000"/>
          <w:sz w:val="28"/>
          <w:szCs w:val="36"/>
        </w:rPr>
        <w:t xml:space="preserve"> Unit</w:t>
      </w:r>
    </w:p>
    <w:p w14:paraId="769CF386" w14:textId="77777777" w:rsidR="00817CA1" w:rsidRPr="00CE278D" w:rsidRDefault="00817CA1" w:rsidP="00817CA1">
      <w:pPr>
        <w:jc w:val="center"/>
        <w:rPr>
          <w:rFonts w:cs="Arial"/>
          <w:bCs/>
          <w:sz w:val="22"/>
          <w:szCs w:val="22"/>
        </w:rPr>
      </w:pPr>
    </w:p>
    <w:p w14:paraId="7E375EE0" w14:textId="77777777" w:rsidR="00817CA1" w:rsidRPr="00676CF3" w:rsidRDefault="00A277D9" w:rsidP="00817CA1">
      <w:pPr>
        <w:jc w:val="center"/>
        <w:rPr>
          <w:b/>
          <w:i/>
          <w:color w:val="A6A6A6" w:themeColor="background1" w:themeShade="A6"/>
        </w:rPr>
      </w:pPr>
      <w:hyperlink r:id="rId8" w:tooltip="view quote" w:history="1">
        <w:r w:rsidR="00817CA1" w:rsidRPr="00676CF3">
          <w:rPr>
            <w:rStyle w:val="Hyperlink"/>
            <w:b/>
            <w:i/>
            <w:color w:val="A6A6A6" w:themeColor="background1" w:themeShade="A6"/>
            <w:u w:val="none"/>
          </w:rPr>
          <w:t>Education is the most powerful weapon which you can use to change the world.</w:t>
        </w:r>
      </w:hyperlink>
      <w:r w:rsidR="00817CA1" w:rsidRPr="00676CF3">
        <w:rPr>
          <w:b/>
          <w:i/>
          <w:color w:val="A6A6A6" w:themeColor="background1" w:themeShade="A6"/>
        </w:rPr>
        <w:br/>
      </w:r>
    </w:p>
    <w:p w14:paraId="2D3FB9AD" w14:textId="77777777" w:rsidR="00817CA1" w:rsidRPr="00676CF3" w:rsidRDefault="002D0E67" w:rsidP="00E11CB9">
      <w:pPr>
        <w:jc w:val="right"/>
        <w:rPr>
          <w:b/>
          <w:i/>
          <w:color w:val="A6A6A6" w:themeColor="background1" w:themeShade="A6"/>
        </w:rPr>
      </w:pPr>
      <w:r>
        <w:t>—</w:t>
      </w:r>
      <w:hyperlink r:id="rId9" w:tooltip="view author" w:history="1">
        <w:r w:rsidR="00817CA1" w:rsidRPr="00676CF3">
          <w:rPr>
            <w:rStyle w:val="Hyperlink"/>
            <w:b/>
            <w:i/>
            <w:color w:val="A6A6A6" w:themeColor="background1" w:themeShade="A6"/>
            <w:u w:val="none"/>
          </w:rPr>
          <w:t>Nelson</w:t>
        </w:r>
      </w:hyperlink>
      <w:r w:rsidR="00817CA1" w:rsidRPr="00676CF3">
        <w:rPr>
          <w:b/>
          <w:i/>
          <w:color w:val="A6A6A6" w:themeColor="background1" w:themeShade="A6"/>
        </w:rPr>
        <w:t xml:space="preserve"> Mandela</w:t>
      </w:r>
    </w:p>
    <w:p w14:paraId="00C2F6E5" w14:textId="77777777" w:rsidR="00817CA1" w:rsidRPr="00B54ABC" w:rsidRDefault="00817CA1" w:rsidP="00817CA1">
      <w:pPr>
        <w:jc w:val="center"/>
        <w:rPr>
          <w:rFonts w:cs="Arial"/>
          <w:bCs/>
          <w:sz w:val="28"/>
          <w:szCs w:val="36"/>
        </w:rPr>
      </w:pPr>
    </w:p>
    <w:tbl>
      <w:tblPr>
        <w:tblW w:w="10008" w:type="dxa"/>
        <w:tblLayout w:type="fixed"/>
        <w:tblLook w:val="04A0" w:firstRow="1" w:lastRow="0" w:firstColumn="1" w:lastColumn="0" w:noHBand="0" w:noVBand="1"/>
      </w:tblPr>
      <w:tblGrid>
        <w:gridCol w:w="1188"/>
        <w:gridCol w:w="540"/>
        <w:gridCol w:w="3420"/>
        <w:gridCol w:w="1890"/>
        <w:gridCol w:w="2970"/>
      </w:tblGrid>
      <w:tr w:rsidR="001C3563" w:rsidRPr="001C3563" w14:paraId="61388192" w14:textId="77777777" w:rsidTr="001C3563">
        <w:trPr>
          <w:trHeight w:val="286"/>
        </w:trPr>
        <w:tc>
          <w:tcPr>
            <w:tcW w:w="1188" w:type="dxa"/>
          </w:tcPr>
          <w:p w14:paraId="528668E3" w14:textId="77777777" w:rsidR="001C3563" w:rsidRPr="001C3563" w:rsidRDefault="001C3563" w:rsidP="001C3563">
            <w:pPr>
              <w:rPr>
                <w:rFonts w:cs="Arial"/>
                <w:b/>
                <w:bCs/>
              </w:rPr>
            </w:pPr>
          </w:p>
        </w:tc>
        <w:tc>
          <w:tcPr>
            <w:tcW w:w="540" w:type="dxa"/>
          </w:tcPr>
          <w:p w14:paraId="0972A110" w14:textId="77777777" w:rsidR="001C3563" w:rsidRPr="001C3563" w:rsidRDefault="001C3563" w:rsidP="001C3563">
            <w:pPr>
              <w:rPr>
                <w:rFonts w:cs="Arial"/>
                <w:b/>
                <w:bCs/>
              </w:rPr>
            </w:pPr>
          </w:p>
        </w:tc>
        <w:tc>
          <w:tcPr>
            <w:tcW w:w="3420" w:type="dxa"/>
          </w:tcPr>
          <w:p w14:paraId="0D99A487" w14:textId="77777777" w:rsidR="001C3563" w:rsidRPr="001C3563" w:rsidRDefault="001C3563" w:rsidP="001C3563">
            <w:pPr>
              <w:rPr>
                <w:rFonts w:cs="Arial"/>
                <w:b/>
                <w:bCs/>
              </w:rPr>
            </w:pPr>
          </w:p>
        </w:tc>
        <w:tc>
          <w:tcPr>
            <w:tcW w:w="1890" w:type="dxa"/>
          </w:tcPr>
          <w:p w14:paraId="5A498DFB" w14:textId="77777777" w:rsidR="001C3563" w:rsidRPr="001C3563" w:rsidRDefault="001C3563" w:rsidP="001C3563">
            <w:pPr>
              <w:rPr>
                <w:rFonts w:cs="Arial"/>
                <w:b/>
                <w:bCs/>
              </w:rPr>
            </w:pPr>
          </w:p>
        </w:tc>
        <w:tc>
          <w:tcPr>
            <w:tcW w:w="2970" w:type="dxa"/>
          </w:tcPr>
          <w:p w14:paraId="52D8C633" w14:textId="77777777" w:rsidR="001C3563" w:rsidRPr="001C3563" w:rsidRDefault="001C3563" w:rsidP="001C3563">
            <w:pPr>
              <w:rPr>
                <w:rFonts w:cs="Arial"/>
                <w:b/>
                <w:bCs/>
              </w:rPr>
            </w:pPr>
          </w:p>
        </w:tc>
      </w:tr>
    </w:tbl>
    <w:p w14:paraId="6B1C17BC" w14:textId="77777777" w:rsidR="001C3563" w:rsidRPr="001C3563" w:rsidRDefault="001C3563" w:rsidP="001C3563">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1C3563" w:rsidRPr="001C3563" w14:paraId="356ED307" w14:textId="77777777" w:rsidTr="001C3563">
        <w:trPr>
          <w:trHeight w:val="286"/>
        </w:trPr>
        <w:tc>
          <w:tcPr>
            <w:tcW w:w="1188" w:type="dxa"/>
            <w:vMerge w:val="restart"/>
          </w:tcPr>
          <w:p w14:paraId="2FC772D2" w14:textId="77777777" w:rsidR="001C3563" w:rsidRPr="001C3563" w:rsidRDefault="001C3563" w:rsidP="001C3563">
            <w:pPr>
              <w:tabs>
                <w:tab w:val="left" w:pos="1620"/>
              </w:tabs>
              <w:jc w:val="center"/>
              <w:rPr>
                <w:rFonts w:cs="Arial"/>
                <w:bCs/>
              </w:rPr>
            </w:pPr>
            <w:r w:rsidRPr="001C3563">
              <w:rPr>
                <w:rFonts w:cs="Arial"/>
                <w:bCs/>
              </w:rPr>
              <w:t>[optional photo]</w:t>
            </w:r>
          </w:p>
        </w:tc>
        <w:tc>
          <w:tcPr>
            <w:tcW w:w="1620" w:type="dxa"/>
          </w:tcPr>
          <w:p w14:paraId="118CAEF2" w14:textId="77777777" w:rsidR="001C3563" w:rsidRPr="001C3563" w:rsidRDefault="001C3563" w:rsidP="001C3563">
            <w:pPr>
              <w:tabs>
                <w:tab w:val="left" w:pos="1620"/>
              </w:tabs>
              <w:rPr>
                <w:rFonts w:cs="Arial"/>
                <w:b/>
                <w:bCs/>
              </w:rPr>
            </w:pPr>
            <w:r w:rsidRPr="001C3563">
              <w:rPr>
                <w:rFonts w:cs="Arial"/>
                <w:b/>
                <w:bCs/>
              </w:rPr>
              <w:t xml:space="preserve">Instructor:  </w:t>
            </w:r>
          </w:p>
        </w:tc>
        <w:tc>
          <w:tcPr>
            <w:tcW w:w="7200" w:type="dxa"/>
            <w:gridSpan w:val="3"/>
          </w:tcPr>
          <w:p w14:paraId="5D20266C" w14:textId="2497ACA8" w:rsidR="001C3563" w:rsidRPr="001C3563" w:rsidRDefault="00A277D9" w:rsidP="001C3563">
            <w:pPr>
              <w:tabs>
                <w:tab w:val="left" w:pos="1620"/>
              </w:tabs>
              <w:rPr>
                <w:rFonts w:cs="Arial"/>
                <w:bCs/>
              </w:rPr>
            </w:pPr>
            <w:r>
              <w:rPr>
                <w:rFonts w:cs="Arial"/>
                <w:bCs/>
              </w:rPr>
              <w:t>Tina Fietsam, LCSW</w:t>
            </w:r>
          </w:p>
        </w:tc>
      </w:tr>
      <w:tr w:rsidR="001C3563" w:rsidRPr="001C3563" w14:paraId="603600B4" w14:textId="77777777" w:rsidTr="001C3563">
        <w:trPr>
          <w:trHeight w:val="286"/>
        </w:trPr>
        <w:tc>
          <w:tcPr>
            <w:tcW w:w="1188" w:type="dxa"/>
            <w:vMerge/>
          </w:tcPr>
          <w:p w14:paraId="77A28C8E" w14:textId="77777777" w:rsidR="001C3563" w:rsidRPr="001C3563" w:rsidRDefault="001C3563" w:rsidP="001C3563">
            <w:pPr>
              <w:tabs>
                <w:tab w:val="left" w:pos="1620"/>
              </w:tabs>
              <w:rPr>
                <w:rFonts w:cs="Arial"/>
                <w:b/>
                <w:bCs/>
              </w:rPr>
            </w:pPr>
          </w:p>
        </w:tc>
        <w:tc>
          <w:tcPr>
            <w:tcW w:w="1620" w:type="dxa"/>
          </w:tcPr>
          <w:p w14:paraId="31F71BB2" w14:textId="77777777" w:rsidR="001C3563" w:rsidRPr="001C3563" w:rsidRDefault="001C3563" w:rsidP="001C3563">
            <w:pPr>
              <w:tabs>
                <w:tab w:val="left" w:pos="1620"/>
              </w:tabs>
              <w:rPr>
                <w:rFonts w:cs="Arial"/>
                <w:b/>
                <w:bCs/>
              </w:rPr>
            </w:pPr>
            <w:r w:rsidRPr="001C3563">
              <w:rPr>
                <w:rFonts w:cs="Arial"/>
                <w:b/>
                <w:bCs/>
              </w:rPr>
              <w:t xml:space="preserve">E-Mail: </w:t>
            </w:r>
          </w:p>
        </w:tc>
        <w:tc>
          <w:tcPr>
            <w:tcW w:w="2340" w:type="dxa"/>
          </w:tcPr>
          <w:p w14:paraId="6FEE5C18" w14:textId="54569A03" w:rsidR="001C3563" w:rsidRPr="001C3563" w:rsidRDefault="00A277D9" w:rsidP="001C3563">
            <w:pPr>
              <w:tabs>
                <w:tab w:val="left" w:pos="1620"/>
              </w:tabs>
              <w:rPr>
                <w:rFonts w:cs="Arial"/>
                <w:bCs/>
              </w:rPr>
            </w:pPr>
            <w:r>
              <w:rPr>
                <w:rFonts w:cs="Arial"/>
                <w:bCs/>
              </w:rPr>
              <w:t>fietsam@usc.edu</w:t>
            </w:r>
          </w:p>
        </w:tc>
        <w:tc>
          <w:tcPr>
            <w:tcW w:w="1890" w:type="dxa"/>
          </w:tcPr>
          <w:p w14:paraId="264FFC28" w14:textId="77777777" w:rsidR="001C3563" w:rsidRPr="001C3563" w:rsidRDefault="001C3563" w:rsidP="001C3563">
            <w:pPr>
              <w:tabs>
                <w:tab w:val="left" w:pos="1620"/>
              </w:tabs>
              <w:rPr>
                <w:rFonts w:cs="Arial"/>
                <w:b/>
                <w:bCs/>
              </w:rPr>
            </w:pPr>
            <w:r w:rsidRPr="001C3563">
              <w:rPr>
                <w:rFonts w:cs="Arial"/>
                <w:b/>
                <w:bCs/>
              </w:rPr>
              <w:t>Course Day:</w:t>
            </w:r>
          </w:p>
        </w:tc>
        <w:tc>
          <w:tcPr>
            <w:tcW w:w="2970" w:type="dxa"/>
          </w:tcPr>
          <w:p w14:paraId="658952AF" w14:textId="0E831F89" w:rsidR="001C3563" w:rsidRPr="001C3563" w:rsidRDefault="00A277D9" w:rsidP="001C3563">
            <w:pPr>
              <w:tabs>
                <w:tab w:val="left" w:pos="1620"/>
              </w:tabs>
              <w:rPr>
                <w:rFonts w:cs="Arial"/>
                <w:bCs/>
              </w:rPr>
            </w:pPr>
            <w:r>
              <w:rPr>
                <w:rFonts w:cs="Arial"/>
                <w:bCs/>
              </w:rPr>
              <w:t>Monday</w:t>
            </w:r>
          </w:p>
        </w:tc>
      </w:tr>
      <w:tr w:rsidR="001C3563" w:rsidRPr="001C3563" w14:paraId="483B5059" w14:textId="77777777" w:rsidTr="001C3563">
        <w:trPr>
          <w:trHeight w:val="143"/>
        </w:trPr>
        <w:tc>
          <w:tcPr>
            <w:tcW w:w="1188" w:type="dxa"/>
            <w:vMerge/>
          </w:tcPr>
          <w:p w14:paraId="12C5E045" w14:textId="77777777" w:rsidR="001C3563" w:rsidRPr="001C3563" w:rsidRDefault="001C3563" w:rsidP="001C3563">
            <w:pPr>
              <w:tabs>
                <w:tab w:val="left" w:pos="1620"/>
              </w:tabs>
              <w:rPr>
                <w:rFonts w:cs="Arial"/>
                <w:b/>
                <w:bCs/>
              </w:rPr>
            </w:pPr>
          </w:p>
        </w:tc>
        <w:tc>
          <w:tcPr>
            <w:tcW w:w="1620" w:type="dxa"/>
          </w:tcPr>
          <w:p w14:paraId="4C39799A" w14:textId="77777777" w:rsidR="001C3563" w:rsidRPr="001C3563" w:rsidRDefault="001C3563" w:rsidP="001C3563">
            <w:pPr>
              <w:tabs>
                <w:tab w:val="left" w:pos="1620"/>
              </w:tabs>
              <w:rPr>
                <w:rFonts w:cs="Arial"/>
                <w:b/>
                <w:bCs/>
              </w:rPr>
            </w:pPr>
            <w:r w:rsidRPr="001C3563">
              <w:rPr>
                <w:rFonts w:cs="Arial"/>
                <w:b/>
                <w:bCs/>
              </w:rPr>
              <w:t>Telephone:</w:t>
            </w:r>
          </w:p>
        </w:tc>
        <w:tc>
          <w:tcPr>
            <w:tcW w:w="2340" w:type="dxa"/>
          </w:tcPr>
          <w:p w14:paraId="53FAEE2C" w14:textId="0B8EA65C" w:rsidR="001C3563" w:rsidRPr="001C3563" w:rsidRDefault="00A277D9" w:rsidP="001C3563">
            <w:pPr>
              <w:tabs>
                <w:tab w:val="left" w:pos="1620"/>
              </w:tabs>
              <w:rPr>
                <w:rFonts w:cs="Arial"/>
                <w:bCs/>
              </w:rPr>
            </w:pPr>
            <w:r>
              <w:rPr>
                <w:rFonts w:cs="Arial"/>
                <w:bCs/>
              </w:rPr>
              <w:t>949 233-8119</w:t>
            </w:r>
          </w:p>
        </w:tc>
        <w:tc>
          <w:tcPr>
            <w:tcW w:w="1890" w:type="dxa"/>
          </w:tcPr>
          <w:p w14:paraId="5C8FF708" w14:textId="77777777" w:rsidR="001C3563" w:rsidRPr="001C3563" w:rsidRDefault="001C3563" w:rsidP="001C3563">
            <w:pPr>
              <w:tabs>
                <w:tab w:val="left" w:pos="1620"/>
              </w:tabs>
              <w:rPr>
                <w:rFonts w:cs="Arial"/>
                <w:b/>
                <w:bCs/>
              </w:rPr>
            </w:pPr>
            <w:r w:rsidRPr="001C3563">
              <w:rPr>
                <w:rFonts w:cs="Arial"/>
                <w:b/>
                <w:bCs/>
              </w:rPr>
              <w:t>Course Time:</w:t>
            </w:r>
            <w:r w:rsidRPr="001C3563">
              <w:rPr>
                <w:rFonts w:cs="Arial"/>
                <w:b/>
                <w:bCs/>
              </w:rPr>
              <w:tab/>
            </w:r>
          </w:p>
        </w:tc>
        <w:tc>
          <w:tcPr>
            <w:tcW w:w="2970" w:type="dxa"/>
          </w:tcPr>
          <w:p w14:paraId="1A04E113" w14:textId="000F00B1" w:rsidR="001C3563" w:rsidRPr="001C3563" w:rsidRDefault="00A277D9" w:rsidP="001C3563">
            <w:pPr>
              <w:tabs>
                <w:tab w:val="left" w:pos="1620"/>
              </w:tabs>
              <w:rPr>
                <w:rFonts w:cs="Arial"/>
                <w:bCs/>
              </w:rPr>
            </w:pPr>
            <w:r>
              <w:rPr>
                <w:rFonts w:cs="Arial"/>
                <w:bCs/>
              </w:rPr>
              <w:t>9:05am-10:40am Pacific Time</w:t>
            </w:r>
          </w:p>
        </w:tc>
      </w:tr>
      <w:tr w:rsidR="001C3563" w:rsidRPr="001C3563" w14:paraId="072AD116" w14:textId="77777777" w:rsidTr="001C3563">
        <w:trPr>
          <w:trHeight w:val="142"/>
        </w:trPr>
        <w:tc>
          <w:tcPr>
            <w:tcW w:w="1188" w:type="dxa"/>
            <w:vMerge/>
          </w:tcPr>
          <w:p w14:paraId="268633E2" w14:textId="77777777" w:rsidR="001C3563" w:rsidRPr="001C3563" w:rsidRDefault="001C3563" w:rsidP="001C3563">
            <w:pPr>
              <w:tabs>
                <w:tab w:val="left" w:pos="1620"/>
              </w:tabs>
              <w:rPr>
                <w:rFonts w:cs="Arial"/>
                <w:b/>
                <w:bCs/>
              </w:rPr>
            </w:pPr>
          </w:p>
        </w:tc>
        <w:tc>
          <w:tcPr>
            <w:tcW w:w="1620" w:type="dxa"/>
          </w:tcPr>
          <w:p w14:paraId="05813EDF" w14:textId="77777777" w:rsidR="001C3563" w:rsidRPr="001C3563" w:rsidRDefault="001C3563" w:rsidP="001C3563">
            <w:pPr>
              <w:tabs>
                <w:tab w:val="left" w:pos="1620"/>
              </w:tabs>
              <w:rPr>
                <w:rFonts w:cs="Arial"/>
                <w:b/>
                <w:bCs/>
              </w:rPr>
            </w:pPr>
            <w:r w:rsidRPr="001C3563">
              <w:rPr>
                <w:rFonts w:cs="Arial"/>
                <w:b/>
                <w:bCs/>
              </w:rPr>
              <w:t xml:space="preserve">Office: </w:t>
            </w:r>
          </w:p>
        </w:tc>
        <w:tc>
          <w:tcPr>
            <w:tcW w:w="2340" w:type="dxa"/>
          </w:tcPr>
          <w:p w14:paraId="4A55955A" w14:textId="43B36475" w:rsidR="001C3563" w:rsidRPr="001C3563" w:rsidRDefault="00A277D9" w:rsidP="001C3563">
            <w:pPr>
              <w:tabs>
                <w:tab w:val="left" w:pos="1620"/>
              </w:tabs>
              <w:rPr>
                <w:rFonts w:cs="Arial"/>
                <w:bCs/>
              </w:rPr>
            </w:pPr>
            <w:r>
              <w:rPr>
                <w:rFonts w:cs="Arial"/>
                <w:bCs/>
              </w:rPr>
              <w:t>DLP</w:t>
            </w:r>
          </w:p>
        </w:tc>
        <w:tc>
          <w:tcPr>
            <w:tcW w:w="1890" w:type="dxa"/>
            <w:vMerge w:val="restart"/>
          </w:tcPr>
          <w:p w14:paraId="504F7B35" w14:textId="77777777" w:rsidR="001C3563" w:rsidRPr="001C3563" w:rsidRDefault="001C3563" w:rsidP="001C3563">
            <w:pPr>
              <w:tabs>
                <w:tab w:val="left" w:pos="1620"/>
              </w:tabs>
              <w:rPr>
                <w:rFonts w:cs="Arial"/>
                <w:b/>
                <w:bCs/>
              </w:rPr>
            </w:pPr>
            <w:r w:rsidRPr="001C3563">
              <w:rPr>
                <w:rFonts w:cs="Arial"/>
                <w:b/>
                <w:bCs/>
              </w:rPr>
              <w:t>Course Location:</w:t>
            </w:r>
          </w:p>
        </w:tc>
        <w:tc>
          <w:tcPr>
            <w:tcW w:w="2970" w:type="dxa"/>
            <w:vMerge w:val="restart"/>
          </w:tcPr>
          <w:p w14:paraId="14366E1B" w14:textId="42AEF845" w:rsidR="001C3563" w:rsidRPr="001C3563" w:rsidRDefault="00A277D9" w:rsidP="001C3563">
            <w:pPr>
              <w:tabs>
                <w:tab w:val="left" w:pos="1620"/>
              </w:tabs>
              <w:rPr>
                <w:rFonts w:cs="Arial"/>
                <w:bCs/>
              </w:rPr>
            </w:pPr>
            <w:r>
              <w:rPr>
                <w:rFonts w:cs="Arial"/>
                <w:bCs/>
              </w:rPr>
              <w:t>DLP</w:t>
            </w:r>
          </w:p>
        </w:tc>
      </w:tr>
      <w:tr w:rsidR="001C3563" w:rsidRPr="001C3563" w14:paraId="3A92CF71" w14:textId="77777777" w:rsidTr="001C3563">
        <w:trPr>
          <w:trHeight w:val="286"/>
        </w:trPr>
        <w:tc>
          <w:tcPr>
            <w:tcW w:w="1188" w:type="dxa"/>
            <w:vMerge/>
          </w:tcPr>
          <w:p w14:paraId="10A3F337" w14:textId="77777777" w:rsidR="001C3563" w:rsidRPr="001C3563" w:rsidRDefault="001C3563" w:rsidP="001C3563">
            <w:pPr>
              <w:tabs>
                <w:tab w:val="left" w:pos="1620"/>
              </w:tabs>
              <w:rPr>
                <w:rFonts w:cs="Arial"/>
                <w:b/>
                <w:bCs/>
              </w:rPr>
            </w:pPr>
          </w:p>
        </w:tc>
        <w:tc>
          <w:tcPr>
            <w:tcW w:w="1620" w:type="dxa"/>
          </w:tcPr>
          <w:p w14:paraId="7CB63D9F" w14:textId="77777777" w:rsidR="001C3563" w:rsidRPr="001C3563" w:rsidRDefault="001C3563" w:rsidP="001C3563">
            <w:pPr>
              <w:tabs>
                <w:tab w:val="left" w:pos="1620"/>
              </w:tabs>
              <w:rPr>
                <w:rFonts w:cs="Arial"/>
                <w:b/>
                <w:bCs/>
              </w:rPr>
            </w:pPr>
            <w:r w:rsidRPr="001C3563">
              <w:rPr>
                <w:rFonts w:cs="Arial"/>
                <w:b/>
                <w:bCs/>
              </w:rPr>
              <w:t>Office Hours:</w:t>
            </w:r>
          </w:p>
        </w:tc>
        <w:tc>
          <w:tcPr>
            <w:tcW w:w="2340" w:type="dxa"/>
          </w:tcPr>
          <w:p w14:paraId="76670940" w14:textId="4B2EC28D" w:rsidR="001C3563" w:rsidRPr="001C3563" w:rsidRDefault="00A277D9" w:rsidP="001C3563">
            <w:pPr>
              <w:tabs>
                <w:tab w:val="left" w:pos="1620"/>
              </w:tabs>
              <w:rPr>
                <w:rFonts w:cs="Arial"/>
                <w:bCs/>
              </w:rPr>
            </w:pPr>
            <w:r>
              <w:rPr>
                <w:rFonts w:cs="Arial"/>
                <w:bCs/>
              </w:rPr>
              <w:t>Thursdays 3:00-4:00pm</w:t>
            </w:r>
          </w:p>
        </w:tc>
        <w:tc>
          <w:tcPr>
            <w:tcW w:w="1890" w:type="dxa"/>
            <w:vMerge/>
          </w:tcPr>
          <w:p w14:paraId="69DACC44" w14:textId="77777777" w:rsidR="001C3563" w:rsidRPr="001C3563" w:rsidRDefault="001C3563" w:rsidP="001C3563">
            <w:pPr>
              <w:tabs>
                <w:tab w:val="left" w:pos="1620"/>
              </w:tabs>
              <w:rPr>
                <w:rFonts w:cs="Arial"/>
                <w:b/>
                <w:bCs/>
              </w:rPr>
            </w:pPr>
          </w:p>
        </w:tc>
        <w:tc>
          <w:tcPr>
            <w:tcW w:w="2970" w:type="dxa"/>
            <w:vMerge/>
          </w:tcPr>
          <w:p w14:paraId="09DB3BD3" w14:textId="77777777" w:rsidR="001C3563" w:rsidRPr="001C3563" w:rsidRDefault="001C3563" w:rsidP="001C3563">
            <w:pPr>
              <w:tabs>
                <w:tab w:val="left" w:pos="1620"/>
              </w:tabs>
              <w:rPr>
                <w:rFonts w:cs="Arial"/>
                <w:bCs/>
              </w:rPr>
            </w:pPr>
          </w:p>
        </w:tc>
      </w:tr>
    </w:tbl>
    <w:p w14:paraId="2D2CE7F6" w14:textId="77777777" w:rsidR="001C3563" w:rsidRPr="001C3563" w:rsidRDefault="001C3563" w:rsidP="001C3563">
      <w:pPr>
        <w:rPr>
          <w:rFonts w:cs="Arial"/>
          <w:b/>
          <w:bCs/>
        </w:rPr>
      </w:pPr>
    </w:p>
    <w:p w14:paraId="17B311F9" w14:textId="77777777" w:rsidR="00817CA1" w:rsidRPr="000D3CFC" w:rsidRDefault="00817CA1" w:rsidP="00817CA1">
      <w:pPr>
        <w:pStyle w:val="Heading1"/>
      </w:pPr>
      <w:r w:rsidRPr="000D3CFC">
        <w:t>Course Prerequisites</w:t>
      </w:r>
    </w:p>
    <w:p w14:paraId="4BC5386D" w14:textId="77777777" w:rsidR="00817CA1" w:rsidRPr="00CE278D" w:rsidRDefault="00817CA1" w:rsidP="00817CA1">
      <w:pPr>
        <w:autoSpaceDE w:val="0"/>
        <w:autoSpaceDN w:val="0"/>
        <w:adjustRightInd w:val="0"/>
        <w:rPr>
          <w:rFonts w:cs="Arial"/>
          <w:highlight w:val="yellow"/>
        </w:rPr>
      </w:pPr>
      <w:r>
        <w:rPr>
          <w:rFonts w:cs="Arial"/>
        </w:rPr>
        <w:t>This is a master’s level Integrative Learning for Advanced Social Work Practice course. Students take th</w:t>
      </w:r>
      <w:r w:rsidR="0062200D">
        <w:rPr>
          <w:rFonts w:cs="Arial"/>
        </w:rPr>
        <w:t>is class concurrently with 699b</w:t>
      </w:r>
      <w:r>
        <w:rPr>
          <w:rFonts w:cs="Arial"/>
        </w:rPr>
        <w:t>.</w:t>
      </w:r>
      <w:r w:rsidR="00334D7A">
        <w:rPr>
          <w:rFonts w:cs="Arial"/>
        </w:rPr>
        <w:t xml:space="preserve"> </w:t>
      </w:r>
      <w:r>
        <w:rPr>
          <w:rFonts w:cs="Arial"/>
        </w:rPr>
        <w:t>To participate in this course, students must successfully complete SOWK 699a and 689a.</w:t>
      </w:r>
    </w:p>
    <w:p w14:paraId="68128590" w14:textId="77777777" w:rsidR="00817CA1" w:rsidRPr="000D3CFC" w:rsidRDefault="00817CA1" w:rsidP="00817CA1">
      <w:pPr>
        <w:pStyle w:val="Heading1"/>
      </w:pPr>
      <w:r w:rsidRPr="000D3CFC">
        <w:t>Catalogue Description</w:t>
      </w:r>
    </w:p>
    <w:p w14:paraId="299AC898" w14:textId="77777777" w:rsidR="00817CA1" w:rsidRPr="000D3CFC" w:rsidRDefault="00817CA1" w:rsidP="00817CA1">
      <w:pPr>
        <w:pStyle w:val="BodyText"/>
      </w:pPr>
      <w:r>
        <w:t>Advanced integrative learning builds on 698A by incorporating field experiences, case/best</w:t>
      </w:r>
      <w:r w:rsidR="002D0E67">
        <w:t>-</w:t>
      </w:r>
      <w:r>
        <w:t>practices consultations, and dialogical inquiry on micro, mezzo, and macro practice levels.</w:t>
      </w:r>
      <w:r w:rsidR="00334D7A">
        <w:t xml:space="preserve"> </w:t>
      </w:r>
      <w:r>
        <w:t>Graded CR/NC/INC</w:t>
      </w:r>
      <w:r w:rsidR="002D0E67">
        <w:t>.</w:t>
      </w:r>
    </w:p>
    <w:p w14:paraId="320E3C8C" w14:textId="77777777" w:rsidR="00817CA1" w:rsidRPr="000D3CFC" w:rsidRDefault="00817CA1" w:rsidP="00817CA1">
      <w:pPr>
        <w:pStyle w:val="Heading1"/>
      </w:pPr>
      <w:r w:rsidRPr="000D3CFC">
        <w:t xml:space="preserve"> Course Description</w:t>
      </w:r>
    </w:p>
    <w:p w14:paraId="67358BB7" w14:textId="77777777" w:rsidR="00CE278D" w:rsidRDefault="00817CA1" w:rsidP="00817CA1">
      <w:pPr>
        <w:rPr>
          <w:rFonts w:cs="Arial"/>
        </w:rPr>
      </w:pPr>
      <w:r>
        <w:rPr>
          <w:rFonts w:cs="Arial"/>
        </w:rPr>
        <w:t>The Integrative Learning course is organized as a small</w:t>
      </w:r>
      <w:r w:rsidR="002D0E67">
        <w:rPr>
          <w:rFonts w:cs="Arial"/>
        </w:rPr>
        <w:t>-</w:t>
      </w:r>
      <w:r>
        <w:rPr>
          <w:rFonts w:cs="Arial"/>
        </w:rPr>
        <w:t>group educational experience that incorporates field knowledge, case presentations</w:t>
      </w:r>
      <w:r w:rsidR="002D0E67">
        <w:rPr>
          <w:rFonts w:cs="Arial"/>
        </w:rPr>
        <w:t>,</w:t>
      </w:r>
      <w:r>
        <w:rPr>
          <w:rFonts w:cs="Arial"/>
        </w:rPr>
        <w:t xml:space="preserve"> and </w:t>
      </w:r>
      <w:r w:rsidR="002D0E67">
        <w:rPr>
          <w:rFonts w:cs="Arial"/>
        </w:rPr>
        <w:t>p</w:t>
      </w:r>
      <w:r>
        <w:rPr>
          <w:rFonts w:cs="Arial"/>
        </w:rPr>
        <w:t>roblem</w:t>
      </w:r>
      <w:r w:rsidR="002D0E67">
        <w:rPr>
          <w:rFonts w:cs="Arial"/>
        </w:rPr>
        <w:t>-b</w:t>
      </w:r>
      <w:r>
        <w:rPr>
          <w:rFonts w:cs="Arial"/>
        </w:rPr>
        <w:t xml:space="preserve">ased </w:t>
      </w:r>
      <w:r w:rsidR="002D0E67">
        <w:rPr>
          <w:rFonts w:cs="Arial"/>
        </w:rPr>
        <w:t>l</w:t>
      </w:r>
      <w:r>
        <w:rPr>
          <w:rFonts w:cs="Arial"/>
        </w:rPr>
        <w:t xml:space="preserve">earning (PBL) through the Four Cs of Field Education at USC: </w:t>
      </w:r>
      <w:r w:rsidR="002D0E67">
        <w:rPr>
          <w:rFonts w:cs="Arial"/>
        </w:rPr>
        <w:t>(</w:t>
      </w:r>
      <w:r>
        <w:rPr>
          <w:rFonts w:cs="Arial"/>
        </w:rPr>
        <w:t xml:space="preserve">1) collaboration, </w:t>
      </w:r>
      <w:r w:rsidR="002D0E67">
        <w:rPr>
          <w:rFonts w:cs="Arial"/>
        </w:rPr>
        <w:t>(</w:t>
      </w:r>
      <w:r>
        <w:rPr>
          <w:rFonts w:cs="Arial"/>
        </w:rPr>
        <w:t xml:space="preserve">2) communication, </w:t>
      </w:r>
      <w:r w:rsidR="002D0E67">
        <w:rPr>
          <w:rFonts w:cs="Arial"/>
        </w:rPr>
        <w:t>(</w:t>
      </w:r>
      <w:r>
        <w:rPr>
          <w:rFonts w:cs="Arial"/>
        </w:rPr>
        <w:t xml:space="preserve">3) creativity, and </w:t>
      </w:r>
      <w:r w:rsidR="002D0E67">
        <w:rPr>
          <w:rFonts w:cs="Arial"/>
        </w:rPr>
        <w:t>(</w:t>
      </w:r>
      <w:r>
        <w:rPr>
          <w:rFonts w:cs="Arial"/>
        </w:rPr>
        <w:t>4) critical thinking.</w:t>
      </w:r>
      <w:r w:rsidR="00334D7A">
        <w:rPr>
          <w:rFonts w:cs="Arial"/>
        </w:rPr>
        <w:t xml:space="preserve"> </w:t>
      </w:r>
      <w:r>
        <w:rPr>
          <w:rFonts w:cs="Arial"/>
        </w:rPr>
        <w:t>Students will have an opportunity to engage in critical thinking, discussion, and exploration of theory, practice, policy, and department</w:t>
      </w:r>
      <w:r w:rsidR="002D0E67">
        <w:rPr>
          <w:rFonts w:cs="Arial"/>
        </w:rPr>
        <w:t>-</w:t>
      </w:r>
      <w:r>
        <w:rPr>
          <w:rFonts w:cs="Arial"/>
        </w:rPr>
        <w:t>specific field experiences.</w:t>
      </w:r>
      <w:r w:rsidR="00334D7A">
        <w:rPr>
          <w:rFonts w:cs="Arial"/>
        </w:rPr>
        <w:t xml:space="preserve"> </w:t>
      </w:r>
      <w:r>
        <w:rPr>
          <w:rFonts w:cs="Arial"/>
        </w:rPr>
        <w:t xml:space="preserve">This course offers students the opportunity to develop professional presentation and communication skills </w:t>
      </w:r>
      <w:r w:rsidR="002D0E67">
        <w:rPr>
          <w:rFonts w:cs="Arial"/>
        </w:rPr>
        <w:t xml:space="preserve">that </w:t>
      </w:r>
      <w:r>
        <w:rPr>
          <w:rFonts w:cs="Arial"/>
        </w:rPr>
        <w:t>will enhance their ability to conceptualize a case and improve public speaking in various forums.</w:t>
      </w:r>
      <w:r w:rsidR="00334D7A">
        <w:rPr>
          <w:rFonts w:cs="Arial"/>
        </w:rPr>
        <w:t xml:space="preserve"> </w:t>
      </w:r>
      <w:r>
        <w:rPr>
          <w:rFonts w:cs="Arial"/>
        </w:rPr>
        <w:t xml:space="preserve">This course provides a forum for learning and </w:t>
      </w:r>
      <w:r w:rsidR="00CE278D">
        <w:rPr>
          <w:rFonts w:cs="Arial"/>
        </w:rPr>
        <w:t>building best</w:t>
      </w:r>
      <w:r w:rsidR="002D0E67">
        <w:rPr>
          <w:rFonts w:cs="Arial"/>
        </w:rPr>
        <w:t>-</w:t>
      </w:r>
      <w:r w:rsidR="00CE278D">
        <w:rPr>
          <w:rFonts w:cs="Arial"/>
        </w:rPr>
        <w:t>practice skills through collaboration, self-reflection, role-play, case discussion, and other experiential exercises designed to encourage students’ creativity.</w:t>
      </w:r>
      <w:r w:rsidR="00334D7A">
        <w:rPr>
          <w:rFonts w:cs="Arial"/>
        </w:rPr>
        <w:t xml:space="preserve"> </w:t>
      </w:r>
    </w:p>
    <w:p w14:paraId="0C3DE8EA" w14:textId="77777777" w:rsidR="00CE278D" w:rsidRDefault="00CE278D" w:rsidP="00CE278D">
      <w:pPr>
        <w:rPr>
          <w:rFonts w:cs="Arial"/>
        </w:rPr>
      </w:pPr>
    </w:p>
    <w:p w14:paraId="3E1D0F08" w14:textId="77777777" w:rsidR="00CE278D" w:rsidRDefault="00CE278D" w:rsidP="00CE278D">
      <w:pPr>
        <w:rPr>
          <w:rFonts w:cs="Arial"/>
        </w:rPr>
      </w:pPr>
      <w:r>
        <w:rPr>
          <w:rFonts w:cs="Arial"/>
        </w:rPr>
        <w:t xml:space="preserve">Students are expected to keep their instructor informed of their field experiences to allow for further socialization into the field and an opportunity for students to receive faculty and peer support for issues </w:t>
      </w:r>
      <w:r>
        <w:rPr>
          <w:rFonts w:cs="Arial"/>
        </w:rPr>
        <w:lastRenderedPageBreak/>
        <w:t>and challenges.</w:t>
      </w:r>
      <w:r w:rsidR="00334D7A">
        <w:rPr>
          <w:rFonts w:cs="Arial"/>
        </w:rPr>
        <w:t xml:space="preserve"> </w:t>
      </w:r>
      <w:r>
        <w:rPr>
          <w:rFonts w:cs="Arial"/>
        </w:rPr>
        <w:t>Assignments will be activity</w:t>
      </w:r>
      <w:r w:rsidR="002D0E67">
        <w:rPr>
          <w:rFonts w:cs="Arial"/>
        </w:rPr>
        <w:t xml:space="preserve"> </w:t>
      </w:r>
      <w:r>
        <w:rPr>
          <w:rFonts w:cs="Arial"/>
        </w:rPr>
        <w:t>driven.</w:t>
      </w:r>
      <w:r w:rsidR="00334D7A">
        <w:rPr>
          <w:rFonts w:cs="Arial"/>
        </w:rPr>
        <w:t xml:space="preserve"> </w:t>
      </w:r>
      <w:r>
        <w:rPr>
          <w:rFonts w:cs="Arial"/>
        </w:rPr>
        <w:t>This course ties classroom curriculum and field experience to ensure synergy among the students for a rich application of the science of social work.</w:t>
      </w:r>
      <w:r w:rsidR="00334D7A">
        <w:rPr>
          <w:rFonts w:cs="Arial"/>
        </w:rPr>
        <w:t xml:space="preserve"> </w:t>
      </w:r>
      <w:r>
        <w:rPr>
          <w:rFonts w:cs="Arial"/>
        </w:rPr>
        <w:t>At semester end, the Integrative Learning instructor is responsible for assigning students a grade of Credit, In Progress, or No Credit.</w:t>
      </w:r>
    </w:p>
    <w:p w14:paraId="7BD67E51" w14:textId="77777777" w:rsidR="00975A59"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CE278D" w14:paraId="54F0DE6C" w14:textId="77777777" w:rsidTr="00CE278D">
        <w:trPr>
          <w:cantSplit/>
          <w:tblHeader/>
        </w:trPr>
        <w:tc>
          <w:tcPr>
            <w:tcW w:w="1638" w:type="dxa"/>
            <w:tcBorders>
              <w:top w:val="single" w:sz="8" w:space="0" w:color="C0504D"/>
              <w:left w:val="single" w:sz="8" w:space="0" w:color="C0504D"/>
              <w:bottom w:val="nil"/>
              <w:right w:val="nil"/>
            </w:tcBorders>
            <w:shd w:val="clear" w:color="auto" w:fill="C00000"/>
            <w:hideMark/>
          </w:tcPr>
          <w:p w14:paraId="6EB8F683" w14:textId="77777777" w:rsidR="00CE278D" w:rsidRPr="00CE278D" w:rsidRDefault="00CE278D">
            <w:pPr>
              <w:keepNext/>
              <w:rPr>
                <w:rFonts w:cs="Arial"/>
                <w:b/>
                <w:bCs/>
                <w:color w:val="FFFFFF"/>
                <w:sz w:val="22"/>
              </w:rPr>
            </w:pPr>
            <w:r w:rsidRPr="00CE278D">
              <w:rPr>
                <w:rFonts w:cs="Arial"/>
                <w:b/>
                <w:color w:val="FFFFFF"/>
                <w:sz w:val="22"/>
              </w:rPr>
              <w:t>Objective #</w:t>
            </w:r>
          </w:p>
        </w:tc>
        <w:tc>
          <w:tcPr>
            <w:tcW w:w="7920" w:type="dxa"/>
            <w:tcBorders>
              <w:top w:val="single" w:sz="8" w:space="0" w:color="C0504D"/>
              <w:left w:val="nil"/>
              <w:bottom w:val="nil"/>
              <w:right w:val="single" w:sz="8" w:space="0" w:color="C0504D"/>
            </w:tcBorders>
            <w:shd w:val="clear" w:color="auto" w:fill="C00000"/>
            <w:hideMark/>
          </w:tcPr>
          <w:p w14:paraId="48D600FE" w14:textId="77777777" w:rsidR="00CE278D" w:rsidRPr="00CE278D" w:rsidRDefault="00CE278D">
            <w:pPr>
              <w:keepNext/>
              <w:rPr>
                <w:rFonts w:cs="Arial"/>
                <w:b/>
                <w:bCs/>
                <w:color w:val="FFFFFF"/>
                <w:sz w:val="22"/>
              </w:rPr>
            </w:pPr>
            <w:r w:rsidRPr="00CE278D">
              <w:rPr>
                <w:rFonts w:cs="Arial"/>
                <w:b/>
                <w:color w:val="FFFFFF"/>
                <w:sz w:val="22"/>
              </w:rPr>
              <w:t>Objectives</w:t>
            </w:r>
            <w:r w:rsidR="003B4CB0">
              <w:rPr>
                <w:rFonts w:cs="Arial"/>
                <w:b/>
                <w:color w:val="FFFFFF"/>
                <w:sz w:val="22"/>
              </w:rPr>
              <w:t xml:space="preserve"> –</w:t>
            </w:r>
            <w:r w:rsidR="00DF69B3">
              <w:rPr>
                <w:rFonts w:cs="Arial"/>
                <w:b/>
                <w:color w:val="FFFFFF"/>
                <w:sz w:val="22"/>
              </w:rPr>
              <w:t xml:space="preserve"> By the end of this course stud</w:t>
            </w:r>
            <w:r w:rsidR="003B4CB0">
              <w:rPr>
                <w:rFonts w:cs="Arial"/>
                <w:b/>
                <w:color w:val="FFFFFF"/>
                <w:sz w:val="22"/>
              </w:rPr>
              <w:t>ents will be able to:</w:t>
            </w:r>
          </w:p>
        </w:tc>
      </w:tr>
      <w:tr w:rsidR="00CE278D" w14:paraId="052E968A"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3791C062" w14:textId="77777777" w:rsidR="00CE278D" w:rsidRDefault="00CE278D">
            <w:pPr>
              <w:jc w:val="center"/>
              <w:rPr>
                <w:rFonts w:cs="Arial"/>
                <w:bCs/>
              </w:rPr>
            </w:pPr>
            <w:r>
              <w:rPr>
                <w:rFonts w:cs="Arial"/>
                <w:bCs/>
              </w:rPr>
              <w:t>1</w:t>
            </w:r>
          </w:p>
        </w:tc>
        <w:tc>
          <w:tcPr>
            <w:tcW w:w="7920" w:type="dxa"/>
            <w:tcBorders>
              <w:top w:val="single" w:sz="8" w:space="0" w:color="C0504D"/>
              <w:left w:val="nil"/>
              <w:bottom w:val="single" w:sz="8" w:space="0" w:color="C0504D"/>
              <w:right w:val="single" w:sz="8" w:space="0" w:color="C0504D"/>
            </w:tcBorders>
            <w:hideMark/>
          </w:tcPr>
          <w:p w14:paraId="6D8E3FB3" w14:textId="77777777" w:rsidR="00CE278D" w:rsidRPr="001C3563" w:rsidRDefault="003B4CB0">
            <w:pPr>
              <w:rPr>
                <w:rFonts w:cs="Arial"/>
                <w:bCs/>
                <w:highlight w:val="yellow"/>
              </w:rPr>
            </w:pPr>
            <w:r w:rsidRPr="001C3563">
              <w:rPr>
                <w:rFonts w:cs="Arial"/>
              </w:rPr>
              <w:t>Deliver professional oral and written case presentations</w:t>
            </w:r>
            <w:r w:rsidR="00117AFF" w:rsidRPr="001C3563">
              <w:rPr>
                <w:rFonts w:cs="Arial"/>
              </w:rPr>
              <w:t xml:space="preserve"> </w:t>
            </w:r>
          </w:p>
        </w:tc>
      </w:tr>
      <w:tr w:rsidR="00CE278D" w14:paraId="71FD5CFB" w14:textId="77777777" w:rsidTr="00CE278D">
        <w:trPr>
          <w:cantSplit/>
        </w:trPr>
        <w:tc>
          <w:tcPr>
            <w:tcW w:w="1638" w:type="dxa"/>
            <w:tcBorders>
              <w:top w:val="nil"/>
              <w:left w:val="single" w:sz="8" w:space="0" w:color="C0504D"/>
              <w:bottom w:val="nil"/>
              <w:right w:val="nil"/>
            </w:tcBorders>
            <w:hideMark/>
          </w:tcPr>
          <w:p w14:paraId="6751DDCF" w14:textId="77777777" w:rsidR="00CE278D" w:rsidRDefault="00CE278D">
            <w:pPr>
              <w:jc w:val="center"/>
              <w:rPr>
                <w:rFonts w:cs="Arial"/>
              </w:rPr>
            </w:pPr>
            <w:r>
              <w:rPr>
                <w:rFonts w:cs="Arial"/>
              </w:rPr>
              <w:t>2</w:t>
            </w:r>
          </w:p>
        </w:tc>
        <w:tc>
          <w:tcPr>
            <w:tcW w:w="7920" w:type="dxa"/>
            <w:tcBorders>
              <w:top w:val="nil"/>
              <w:left w:val="nil"/>
              <w:bottom w:val="nil"/>
              <w:right w:val="single" w:sz="8" w:space="0" w:color="C0504D"/>
            </w:tcBorders>
            <w:hideMark/>
          </w:tcPr>
          <w:p w14:paraId="4AB73872" w14:textId="77777777" w:rsidR="00CE278D" w:rsidRPr="001C3563" w:rsidRDefault="00725CAE" w:rsidP="00117AFF">
            <w:r w:rsidRPr="001C3563">
              <w:t>Assess their field placement setting in relation to culture, values, social work ethics a</w:t>
            </w:r>
            <w:r w:rsidR="00220DAF" w:rsidRPr="001C3563">
              <w:t>nd their own professional goals based on their experiences and observations.</w:t>
            </w:r>
          </w:p>
        </w:tc>
      </w:tr>
      <w:tr w:rsidR="00CE278D" w14:paraId="72D042AB" w14:textId="77777777" w:rsidTr="00CE278D">
        <w:trPr>
          <w:cantSplit/>
        </w:trPr>
        <w:tc>
          <w:tcPr>
            <w:tcW w:w="1638" w:type="dxa"/>
            <w:tcBorders>
              <w:top w:val="single" w:sz="8" w:space="0" w:color="C0504D"/>
              <w:left w:val="single" w:sz="8" w:space="0" w:color="C0504D"/>
              <w:bottom w:val="single" w:sz="8" w:space="0" w:color="C0504D"/>
              <w:right w:val="nil"/>
            </w:tcBorders>
            <w:hideMark/>
          </w:tcPr>
          <w:p w14:paraId="1FE4F4C8" w14:textId="77777777" w:rsidR="00CE278D" w:rsidRDefault="00CE278D">
            <w:pPr>
              <w:jc w:val="center"/>
              <w:rPr>
                <w:rFonts w:cs="Arial"/>
              </w:rPr>
            </w:pPr>
            <w:r>
              <w:rPr>
                <w:rFonts w:cs="Arial"/>
              </w:rPr>
              <w:t>3</w:t>
            </w:r>
          </w:p>
        </w:tc>
        <w:tc>
          <w:tcPr>
            <w:tcW w:w="7920" w:type="dxa"/>
            <w:tcBorders>
              <w:top w:val="single" w:sz="8" w:space="0" w:color="C0504D"/>
              <w:left w:val="nil"/>
              <w:bottom w:val="single" w:sz="8" w:space="0" w:color="C0504D"/>
              <w:right w:val="single" w:sz="8" w:space="0" w:color="C0504D"/>
            </w:tcBorders>
            <w:hideMark/>
          </w:tcPr>
          <w:p w14:paraId="2D8F7034" w14:textId="77777777" w:rsidR="00CE278D" w:rsidRPr="001C3563" w:rsidRDefault="004F1031" w:rsidP="004F1031">
            <w:pPr>
              <w:rPr>
                <w:rFonts w:cs="Arial"/>
              </w:rPr>
            </w:pPr>
            <w:r w:rsidRPr="001C3563">
              <w:rPr>
                <w:rFonts w:cs="Arial"/>
              </w:rPr>
              <w:t xml:space="preserve">Identify steps they will take post-graduation to develop their career as a professional social worker. </w:t>
            </w:r>
          </w:p>
        </w:tc>
      </w:tr>
    </w:tbl>
    <w:p w14:paraId="3A9A9AC6" w14:textId="77777777" w:rsidR="00E83390" w:rsidRDefault="00E83390" w:rsidP="000731DF">
      <w:pPr>
        <w:pStyle w:val="Heading1"/>
      </w:pPr>
      <w:r>
        <w:t xml:space="preserve">Course </w:t>
      </w:r>
      <w:r w:rsidR="002D0E67">
        <w:t>F</w:t>
      </w:r>
      <w:r>
        <w:t>ormat/</w:t>
      </w:r>
      <w:r w:rsidRPr="003F5ABA">
        <w:t>Instructional Methods</w:t>
      </w:r>
    </w:p>
    <w:p w14:paraId="5830731F" w14:textId="4E886F77" w:rsidR="00CE278D" w:rsidRDefault="00CE278D" w:rsidP="00CE278D">
      <w:pPr>
        <w:pStyle w:val="BodyText"/>
      </w:pPr>
      <w:r>
        <w:t>Four primary instructional methods will be used in the course: (1) critical discussion, interaction</w:t>
      </w:r>
      <w:r w:rsidR="002D0E67">
        <w:t>,</w:t>
      </w:r>
      <w:r>
        <w:t xml:space="preserve"> and transaction among the instructor and students; (2) interactive and experiential exercises; (3) problem-based learning</w:t>
      </w:r>
      <w:r w:rsidR="002D0E67">
        <w:t>;</w:t>
      </w:r>
      <w:r>
        <w:t xml:space="preserve"> and (4) student reflection. Open and honest participation in class discussion and activities is essential in the development of self-awareness, professional identity, and the appropriate use of self in practice</w:t>
      </w:r>
      <w:r w:rsidRPr="002245AB">
        <w:t>.</w:t>
      </w:r>
      <w:r w:rsidR="00334D7A" w:rsidRPr="002245AB">
        <w:t xml:space="preserve"> </w:t>
      </w:r>
      <w:r w:rsidR="00677B97" w:rsidRPr="002245AB">
        <w:t>Thi</w:t>
      </w:r>
      <w:r w:rsidR="00D32C63" w:rsidRPr="002245AB">
        <w:t xml:space="preserve">s course is comprised of six, </w:t>
      </w:r>
      <w:r w:rsidR="002245AB" w:rsidRPr="002245AB">
        <w:t>95-minute</w:t>
      </w:r>
      <w:r w:rsidR="00677B97" w:rsidRPr="002245AB">
        <w:t xml:space="preserve"> live class sessions</w:t>
      </w:r>
      <w:r w:rsidR="00047156" w:rsidRPr="002245AB">
        <w:t xml:space="preserve"> (units)</w:t>
      </w:r>
      <w:r w:rsidR="00677B97" w:rsidRPr="002245AB">
        <w:t xml:space="preserve"> combined with assigned readings and asynchronous content.</w:t>
      </w:r>
    </w:p>
    <w:p w14:paraId="55BD5A41" w14:textId="77777777" w:rsidR="00CE278D" w:rsidRDefault="00CE278D" w:rsidP="00CE278D">
      <w:pPr>
        <w:rPr>
          <w:color w:val="000000"/>
        </w:rPr>
      </w:pPr>
      <w:r>
        <w:rPr>
          <w:color w:val="000000"/>
        </w:rPr>
        <w:t>Instructional methods consist of university-led consultation and lecture to support professional development and utilization of best practices in all social work settings.</w:t>
      </w:r>
      <w:r w:rsidR="00334D7A">
        <w:rPr>
          <w:color w:val="000000"/>
        </w:rPr>
        <w:t xml:space="preserve"> </w:t>
      </w:r>
      <w:r>
        <w:rPr>
          <w:color w:val="000000"/>
        </w:rPr>
        <w:t>The process of instruction will include the use of:</w:t>
      </w:r>
    </w:p>
    <w:p w14:paraId="5C3C6254" w14:textId="77777777" w:rsidR="00CE278D" w:rsidRDefault="00CE278D" w:rsidP="00CE278D">
      <w:pPr>
        <w:rPr>
          <w:color w:val="000000"/>
        </w:rPr>
      </w:pPr>
    </w:p>
    <w:p w14:paraId="13950DE1" w14:textId="77777777" w:rsidR="00CE278D" w:rsidRDefault="00CE278D" w:rsidP="00CE278D">
      <w:pPr>
        <w:pStyle w:val="BodyText"/>
        <w:numPr>
          <w:ilvl w:val="0"/>
          <w:numId w:val="21"/>
        </w:numPr>
        <w:spacing w:after="0"/>
        <w:rPr>
          <w:color w:val="000000"/>
          <w:szCs w:val="20"/>
        </w:rPr>
      </w:pPr>
      <w:r>
        <w:rPr>
          <w:color w:val="000000"/>
          <w:szCs w:val="20"/>
        </w:rPr>
        <w:t xml:space="preserve">Group consultation </w:t>
      </w:r>
    </w:p>
    <w:p w14:paraId="584230A7" w14:textId="77777777" w:rsidR="00CE278D" w:rsidRDefault="00CE278D" w:rsidP="00CE278D">
      <w:pPr>
        <w:pStyle w:val="BodyText"/>
        <w:numPr>
          <w:ilvl w:val="0"/>
          <w:numId w:val="21"/>
        </w:numPr>
        <w:spacing w:after="0"/>
        <w:rPr>
          <w:color w:val="000000"/>
          <w:szCs w:val="20"/>
        </w:rPr>
      </w:pPr>
      <w:r>
        <w:rPr>
          <w:color w:val="000000"/>
          <w:szCs w:val="20"/>
        </w:rPr>
        <w:t>Case presentations</w:t>
      </w:r>
    </w:p>
    <w:p w14:paraId="7E514E2E" w14:textId="77777777" w:rsidR="00CE278D" w:rsidRDefault="00CE278D" w:rsidP="00CE278D">
      <w:pPr>
        <w:pStyle w:val="BodyText"/>
        <w:numPr>
          <w:ilvl w:val="0"/>
          <w:numId w:val="21"/>
        </w:numPr>
        <w:spacing w:after="0"/>
        <w:rPr>
          <w:color w:val="000000"/>
          <w:szCs w:val="20"/>
        </w:rPr>
      </w:pPr>
      <w:r>
        <w:rPr>
          <w:color w:val="000000"/>
          <w:szCs w:val="20"/>
        </w:rPr>
        <w:t>Role</w:t>
      </w:r>
      <w:r w:rsidR="002D0E67">
        <w:rPr>
          <w:color w:val="000000"/>
          <w:szCs w:val="20"/>
        </w:rPr>
        <w:t>-</w:t>
      </w:r>
      <w:r>
        <w:rPr>
          <w:color w:val="000000"/>
          <w:szCs w:val="20"/>
        </w:rPr>
        <w:t>play</w:t>
      </w:r>
    </w:p>
    <w:p w14:paraId="103140E9" w14:textId="77777777" w:rsidR="00CE278D" w:rsidRDefault="00CE278D" w:rsidP="00CE278D">
      <w:pPr>
        <w:pStyle w:val="BodyText"/>
        <w:numPr>
          <w:ilvl w:val="0"/>
          <w:numId w:val="21"/>
        </w:numPr>
        <w:spacing w:after="0"/>
        <w:rPr>
          <w:color w:val="000000"/>
          <w:szCs w:val="20"/>
        </w:rPr>
      </w:pPr>
      <w:r>
        <w:rPr>
          <w:color w:val="000000"/>
          <w:szCs w:val="20"/>
        </w:rPr>
        <w:t>Structured small</w:t>
      </w:r>
      <w:r w:rsidR="002D0E67">
        <w:rPr>
          <w:color w:val="000000"/>
          <w:szCs w:val="20"/>
        </w:rPr>
        <w:t>-</w:t>
      </w:r>
      <w:r>
        <w:rPr>
          <w:color w:val="000000"/>
          <w:szCs w:val="20"/>
        </w:rPr>
        <w:t>group exercises</w:t>
      </w:r>
    </w:p>
    <w:p w14:paraId="4C93EA68" w14:textId="77777777" w:rsidR="008D6E51" w:rsidRDefault="008D6E51" w:rsidP="008D6E51">
      <w:pPr>
        <w:pStyle w:val="BodyText"/>
        <w:spacing w:after="0"/>
        <w:ind w:left="1440"/>
        <w:rPr>
          <w:color w:val="000000"/>
          <w:szCs w:val="20"/>
        </w:rPr>
      </w:pPr>
    </w:p>
    <w:p w14:paraId="619487B9" w14:textId="77777777" w:rsidR="008D6E51" w:rsidRDefault="008D6E51">
      <w:pPr>
        <w:rPr>
          <w:rFonts w:cs="Arial"/>
          <w:szCs w:val="24"/>
        </w:rPr>
      </w:pPr>
      <w:r>
        <w:br w:type="page"/>
      </w:r>
    </w:p>
    <w:p w14:paraId="1A27AC49" w14:textId="77777777" w:rsidR="00F63447" w:rsidRPr="00F63447" w:rsidRDefault="00F63447" w:rsidP="00F63447">
      <w:pPr>
        <w:pStyle w:val="BodyText"/>
      </w:pPr>
    </w:p>
    <w:p w14:paraId="7F092B75" w14:textId="77777777" w:rsidR="0073244E" w:rsidRDefault="0073244E" w:rsidP="0073244E">
      <w:pPr>
        <w:pStyle w:val="Heading1"/>
        <w:numPr>
          <w:ilvl w:val="0"/>
          <w:numId w:val="38"/>
        </w:numPr>
      </w:pPr>
      <w:r>
        <w:t>Student Learning Outcomes</w:t>
      </w:r>
    </w:p>
    <w:p w14:paraId="1DD51786" w14:textId="77777777" w:rsidR="0073244E" w:rsidRDefault="0073244E" w:rsidP="0073244E">
      <w:pPr>
        <w:spacing w:after="240"/>
        <w:rPr>
          <w:rFonts w:cs="Arial"/>
        </w:rPr>
      </w:pPr>
      <w:r>
        <w:rPr>
          <w:rFonts w:cs="Arial"/>
        </w:rPr>
        <w:t xml:space="preserve">The following table lists the nine Social Work </w:t>
      </w:r>
      <w:r w:rsidR="002D0E67">
        <w:rPr>
          <w:rFonts w:cs="Arial"/>
        </w:rPr>
        <w:t>C</w:t>
      </w:r>
      <w:r>
        <w:rPr>
          <w:rFonts w:cs="Arial"/>
        </w:rPr>
        <w:t xml:space="preserve">ore </w:t>
      </w:r>
      <w:r w:rsidR="002D0E67">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73244E" w14:paraId="3E25E27A" w14:textId="77777777" w:rsidTr="001625C0">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2F43870" w14:textId="77777777" w:rsidR="0073244E" w:rsidRDefault="0073244E" w:rsidP="001625C0">
            <w:pPr>
              <w:spacing w:line="256" w:lineRule="auto"/>
              <w:jc w:val="center"/>
              <w:rPr>
                <w:rFonts w:cs="Arial"/>
                <w:b/>
                <w:bCs/>
                <w:sz w:val="22"/>
                <w:szCs w:val="22"/>
              </w:rPr>
            </w:pPr>
            <w:r>
              <w:rPr>
                <w:rFonts w:cs="Arial"/>
                <w:b/>
                <w:bCs/>
                <w:sz w:val="22"/>
                <w:szCs w:val="22"/>
              </w:rPr>
              <w:t>Social Work Core Competencies</w:t>
            </w:r>
          </w:p>
        </w:tc>
      </w:tr>
      <w:tr w:rsidR="0073244E" w14:paraId="67390726"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4E6E283A" w14:textId="77777777" w:rsidR="0073244E" w:rsidRDefault="0073244E" w:rsidP="001625C0">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30A24F7" w14:textId="77777777" w:rsidR="0073244E" w:rsidRDefault="0073244E" w:rsidP="001625C0">
            <w:pPr>
              <w:spacing w:line="256" w:lineRule="auto"/>
              <w:rPr>
                <w:rFonts w:cs="Arial"/>
                <w:b/>
                <w:bCs/>
                <w:sz w:val="22"/>
                <w:szCs w:val="22"/>
              </w:rPr>
            </w:pPr>
            <w:r>
              <w:rPr>
                <w:rFonts w:cs="Arial"/>
                <w:b/>
                <w:bCs/>
                <w:sz w:val="22"/>
                <w:szCs w:val="22"/>
              </w:rPr>
              <w:t>Demonstrate Ethical and Professional Behavior</w:t>
            </w:r>
          </w:p>
        </w:tc>
      </w:tr>
      <w:tr w:rsidR="0073244E" w14:paraId="6E7AA7BD"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11D41A8B" w14:textId="77777777" w:rsidR="0073244E" w:rsidRDefault="0073244E" w:rsidP="001625C0">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110B02E4" w14:textId="77777777" w:rsidR="0073244E" w:rsidRDefault="0073244E" w:rsidP="001625C0">
            <w:pPr>
              <w:spacing w:line="256" w:lineRule="auto"/>
              <w:rPr>
                <w:rFonts w:cs="Arial"/>
                <w:b/>
                <w:sz w:val="22"/>
                <w:szCs w:val="22"/>
              </w:rPr>
            </w:pPr>
            <w:r>
              <w:rPr>
                <w:rFonts w:cs="Arial"/>
                <w:b/>
                <w:sz w:val="22"/>
                <w:szCs w:val="22"/>
              </w:rPr>
              <w:t>Engage in Diversity and Difference in Practice</w:t>
            </w:r>
          </w:p>
        </w:tc>
      </w:tr>
      <w:tr w:rsidR="0073244E" w14:paraId="1D41AEF9"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7281DF5D" w14:textId="77777777" w:rsidR="0073244E" w:rsidRDefault="0073244E" w:rsidP="001625C0">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B62ED97" w14:textId="77777777" w:rsidR="0073244E" w:rsidRDefault="0073244E" w:rsidP="001625C0">
            <w:pPr>
              <w:spacing w:line="256" w:lineRule="auto"/>
              <w:rPr>
                <w:rFonts w:cs="Arial"/>
                <w:b/>
                <w:sz w:val="22"/>
                <w:szCs w:val="22"/>
              </w:rPr>
            </w:pPr>
            <w:r>
              <w:rPr>
                <w:rFonts w:cs="Arial"/>
                <w:b/>
                <w:sz w:val="22"/>
                <w:szCs w:val="22"/>
              </w:rPr>
              <w:t>Advance Human Rights and Social, Economic, and Environmental Justice</w:t>
            </w:r>
          </w:p>
        </w:tc>
      </w:tr>
      <w:tr w:rsidR="0073244E" w14:paraId="5656A1EC"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7BE23655" w14:textId="77777777" w:rsidR="0073244E" w:rsidRDefault="0073244E" w:rsidP="001625C0">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304B5DB4" w14:textId="77777777" w:rsidR="0073244E" w:rsidRDefault="0073244E" w:rsidP="001625C0">
            <w:pPr>
              <w:spacing w:line="256" w:lineRule="auto"/>
              <w:rPr>
                <w:rFonts w:cs="Arial"/>
                <w:b/>
                <w:sz w:val="22"/>
                <w:szCs w:val="22"/>
              </w:rPr>
            </w:pPr>
            <w:r>
              <w:rPr>
                <w:rFonts w:cs="Arial"/>
                <w:b/>
                <w:sz w:val="22"/>
                <w:szCs w:val="22"/>
              </w:rPr>
              <w:t>Engage in Practice-informed Research and Research-</w:t>
            </w:r>
            <w:r w:rsidR="002D0E67">
              <w:rPr>
                <w:rFonts w:cs="Arial"/>
                <w:b/>
                <w:sz w:val="22"/>
                <w:szCs w:val="22"/>
              </w:rPr>
              <w:t>I</w:t>
            </w:r>
            <w:r>
              <w:rPr>
                <w:rFonts w:cs="Arial"/>
                <w:b/>
                <w:sz w:val="22"/>
                <w:szCs w:val="22"/>
              </w:rPr>
              <w:t>nformed Practice</w:t>
            </w:r>
          </w:p>
        </w:tc>
      </w:tr>
      <w:tr w:rsidR="0073244E" w14:paraId="3335302A"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548ECB47" w14:textId="77777777" w:rsidR="0073244E" w:rsidRDefault="0073244E" w:rsidP="001625C0">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051935E4" w14:textId="77777777" w:rsidR="0073244E" w:rsidRDefault="0073244E" w:rsidP="001625C0">
            <w:pPr>
              <w:spacing w:line="256" w:lineRule="auto"/>
              <w:rPr>
                <w:rFonts w:cs="Arial"/>
                <w:b/>
                <w:sz w:val="22"/>
                <w:szCs w:val="22"/>
              </w:rPr>
            </w:pPr>
            <w:r>
              <w:rPr>
                <w:rFonts w:cs="Arial"/>
                <w:b/>
                <w:sz w:val="22"/>
                <w:szCs w:val="22"/>
              </w:rPr>
              <w:t>Engage in Policy Practice</w:t>
            </w:r>
          </w:p>
        </w:tc>
      </w:tr>
      <w:tr w:rsidR="0073244E" w14:paraId="320845BF" w14:textId="77777777" w:rsidTr="001625C0">
        <w:trPr>
          <w:cantSplit/>
          <w:jc w:val="center"/>
        </w:trPr>
        <w:tc>
          <w:tcPr>
            <w:tcW w:w="644" w:type="dxa"/>
            <w:tcBorders>
              <w:top w:val="single" w:sz="4" w:space="0" w:color="C00000"/>
              <w:left w:val="single" w:sz="8" w:space="0" w:color="C0504D"/>
              <w:bottom w:val="single" w:sz="8" w:space="0" w:color="C0504D"/>
              <w:right w:val="nil"/>
            </w:tcBorders>
            <w:hideMark/>
          </w:tcPr>
          <w:p w14:paraId="1A8587E9" w14:textId="77777777" w:rsidR="0073244E" w:rsidRDefault="0073244E" w:rsidP="001625C0">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0FBBC885" w14:textId="77777777" w:rsidR="0073244E" w:rsidRDefault="0073244E" w:rsidP="002D0E67">
            <w:pPr>
              <w:spacing w:line="256" w:lineRule="auto"/>
              <w:rPr>
                <w:rFonts w:cs="Arial"/>
                <w:b/>
                <w:sz w:val="22"/>
                <w:szCs w:val="22"/>
              </w:rPr>
            </w:pPr>
            <w:r>
              <w:rPr>
                <w:rFonts w:cs="Arial"/>
                <w:b/>
                <w:sz w:val="22"/>
                <w:szCs w:val="22"/>
              </w:rPr>
              <w:t xml:space="preserve">Engage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14:paraId="6E35599E" w14:textId="77777777" w:rsidTr="001625C0">
        <w:trPr>
          <w:cantSplit/>
          <w:jc w:val="center"/>
        </w:trPr>
        <w:tc>
          <w:tcPr>
            <w:tcW w:w="644" w:type="dxa"/>
            <w:tcBorders>
              <w:top w:val="single" w:sz="8" w:space="0" w:color="C0504D"/>
              <w:left w:val="single" w:sz="8" w:space="0" w:color="C0504D"/>
              <w:bottom w:val="single" w:sz="8" w:space="0" w:color="C0504D"/>
              <w:right w:val="nil"/>
            </w:tcBorders>
            <w:hideMark/>
          </w:tcPr>
          <w:p w14:paraId="02688968" w14:textId="77777777" w:rsidR="0073244E" w:rsidRDefault="0073244E" w:rsidP="001625C0">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F6C0629" w14:textId="77777777" w:rsidR="0073244E" w:rsidRDefault="0073244E" w:rsidP="001625C0">
            <w:pPr>
              <w:spacing w:line="256" w:lineRule="auto"/>
              <w:rPr>
                <w:rFonts w:cs="Arial"/>
                <w:b/>
                <w:sz w:val="22"/>
                <w:szCs w:val="22"/>
              </w:rPr>
            </w:pPr>
            <w:r>
              <w:rPr>
                <w:rFonts w:cs="Arial"/>
                <w:b/>
                <w:sz w:val="22"/>
                <w:szCs w:val="22"/>
              </w:rPr>
              <w:t>Assess Individuals, Families, Groups, Organizations, and Communities</w:t>
            </w:r>
          </w:p>
        </w:tc>
      </w:tr>
      <w:tr w:rsidR="0073244E" w14:paraId="1B67EAED" w14:textId="77777777" w:rsidTr="00011505">
        <w:trPr>
          <w:cantSplit/>
          <w:jc w:val="center"/>
        </w:trPr>
        <w:tc>
          <w:tcPr>
            <w:tcW w:w="644" w:type="dxa"/>
            <w:tcBorders>
              <w:top w:val="single" w:sz="8" w:space="0" w:color="C0504D"/>
              <w:left w:val="single" w:sz="8" w:space="0" w:color="C0504D"/>
              <w:bottom w:val="single" w:sz="8" w:space="0" w:color="C0504D"/>
              <w:right w:val="nil"/>
            </w:tcBorders>
            <w:hideMark/>
          </w:tcPr>
          <w:p w14:paraId="0FBBE395" w14:textId="77777777" w:rsidR="0073244E" w:rsidRDefault="0073244E" w:rsidP="001625C0">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616953C" w14:textId="77777777" w:rsidR="0073244E" w:rsidRDefault="0073244E" w:rsidP="002D0E67">
            <w:pPr>
              <w:spacing w:line="256" w:lineRule="auto"/>
              <w:rPr>
                <w:rFonts w:cs="Arial"/>
                <w:b/>
                <w:sz w:val="22"/>
                <w:szCs w:val="22"/>
              </w:rPr>
            </w:pPr>
            <w:r>
              <w:rPr>
                <w:rFonts w:cs="Arial"/>
                <w:b/>
                <w:sz w:val="22"/>
                <w:szCs w:val="22"/>
              </w:rPr>
              <w:t xml:space="preserve">Intervene </w:t>
            </w:r>
            <w:proofErr w:type="gramStart"/>
            <w:r w:rsidR="002D0E67">
              <w:rPr>
                <w:rFonts w:cs="Arial"/>
                <w:b/>
                <w:sz w:val="22"/>
                <w:szCs w:val="22"/>
              </w:rPr>
              <w:t>W</w:t>
            </w:r>
            <w:r>
              <w:rPr>
                <w:rFonts w:cs="Arial"/>
                <w:b/>
                <w:sz w:val="22"/>
                <w:szCs w:val="22"/>
              </w:rPr>
              <w:t>ith</w:t>
            </w:r>
            <w:proofErr w:type="gramEnd"/>
            <w:r>
              <w:rPr>
                <w:rFonts w:cs="Arial"/>
                <w:b/>
                <w:sz w:val="22"/>
                <w:szCs w:val="22"/>
              </w:rPr>
              <w:t xml:space="preserve"> Individuals, Families, Groups, Organizations, and Communities</w:t>
            </w:r>
          </w:p>
        </w:tc>
      </w:tr>
      <w:tr w:rsidR="0073244E" w14:paraId="504019D4" w14:textId="77777777" w:rsidTr="00011505">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14:paraId="7CAC4E8D" w14:textId="77777777" w:rsidR="0073244E" w:rsidRPr="001625C0" w:rsidRDefault="0073244E" w:rsidP="001625C0">
            <w:pPr>
              <w:spacing w:line="256" w:lineRule="auto"/>
              <w:jc w:val="center"/>
              <w:rPr>
                <w:rFonts w:cs="Arial"/>
                <w:sz w:val="22"/>
                <w:szCs w:val="22"/>
                <w:highlight w:val="yellow"/>
              </w:rPr>
            </w:pPr>
            <w:r w:rsidRPr="001625C0">
              <w:rPr>
                <w:rFonts w:cs="Arial"/>
                <w:sz w:val="22"/>
                <w:szCs w:val="22"/>
                <w:highlight w:val="yellow"/>
              </w:rPr>
              <w:t>9</w:t>
            </w:r>
          </w:p>
        </w:tc>
        <w:tc>
          <w:tcPr>
            <w:tcW w:w="4163" w:type="dxa"/>
            <w:tcBorders>
              <w:top w:val="single" w:sz="8" w:space="0" w:color="C0504D"/>
              <w:left w:val="nil"/>
              <w:bottom w:val="single" w:sz="8" w:space="0" w:color="C0504D"/>
              <w:right w:val="single" w:sz="8" w:space="0" w:color="C0504D"/>
            </w:tcBorders>
            <w:shd w:val="clear" w:color="auto" w:fill="FFFF00"/>
            <w:hideMark/>
          </w:tcPr>
          <w:p w14:paraId="794E69DC" w14:textId="77777777" w:rsidR="0073244E" w:rsidRPr="001625C0" w:rsidRDefault="0073244E" w:rsidP="002D0E67">
            <w:pPr>
              <w:spacing w:line="256" w:lineRule="auto"/>
              <w:rPr>
                <w:rFonts w:cs="Arial"/>
                <w:b/>
                <w:sz w:val="22"/>
                <w:szCs w:val="22"/>
                <w:highlight w:val="yellow"/>
              </w:rPr>
            </w:pPr>
            <w:r w:rsidRPr="001625C0">
              <w:rPr>
                <w:rFonts w:cs="Arial"/>
                <w:b/>
                <w:sz w:val="22"/>
                <w:szCs w:val="22"/>
                <w:highlight w:val="yellow"/>
              </w:rPr>
              <w:t xml:space="preserve">Evaluate Practice </w:t>
            </w:r>
            <w:proofErr w:type="gramStart"/>
            <w:r w:rsidR="002D0E67">
              <w:rPr>
                <w:rFonts w:cs="Arial"/>
                <w:b/>
                <w:sz w:val="22"/>
                <w:szCs w:val="22"/>
                <w:highlight w:val="yellow"/>
              </w:rPr>
              <w:t>W</w:t>
            </w:r>
            <w:r w:rsidRPr="001625C0">
              <w:rPr>
                <w:rFonts w:cs="Arial"/>
                <w:b/>
                <w:sz w:val="22"/>
                <w:szCs w:val="22"/>
                <w:highlight w:val="yellow"/>
              </w:rPr>
              <w:t>ith</w:t>
            </w:r>
            <w:proofErr w:type="gramEnd"/>
            <w:r w:rsidRPr="001625C0">
              <w:rPr>
                <w:rFonts w:cs="Arial"/>
                <w:b/>
                <w:sz w:val="22"/>
                <w:szCs w:val="22"/>
                <w:highlight w:val="yellow"/>
              </w:rPr>
              <w:t xml:space="preserve"> Individuals, Families, Groups, Organizations</w:t>
            </w:r>
            <w:r w:rsidR="002D0E67">
              <w:rPr>
                <w:rFonts w:cs="Arial"/>
                <w:b/>
                <w:sz w:val="22"/>
                <w:szCs w:val="22"/>
                <w:highlight w:val="yellow"/>
              </w:rPr>
              <w:t>,</w:t>
            </w:r>
            <w:r w:rsidRPr="001625C0">
              <w:rPr>
                <w:rFonts w:cs="Arial"/>
                <w:b/>
                <w:sz w:val="22"/>
                <w:szCs w:val="22"/>
                <w:highlight w:val="yellow"/>
              </w:rPr>
              <w:t xml:space="preserve"> and Communities*</w:t>
            </w:r>
          </w:p>
        </w:tc>
      </w:tr>
    </w:tbl>
    <w:p w14:paraId="462BAC10" w14:textId="77777777" w:rsidR="0073244E" w:rsidRDefault="0073244E" w:rsidP="0073244E">
      <w:pPr>
        <w:tabs>
          <w:tab w:val="right" w:pos="8460"/>
        </w:tabs>
        <w:spacing w:after="240"/>
        <w:rPr>
          <w:rFonts w:cs="Arial"/>
        </w:rPr>
      </w:pPr>
      <w:r>
        <w:rPr>
          <w:rFonts w:cs="Arial"/>
        </w:rPr>
        <w:tab/>
        <w:t>* Highlighted in this course</w:t>
      </w:r>
    </w:p>
    <w:p w14:paraId="1474B7AF" w14:textId="77777777" w:rsidR="005F1DA5" w:rsidRDefault="0073244E" w:rsidP="0073244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5CB76E31" w14:textId="77777777" w:rsidR="005F1DA5" w:rsidRDefault="005F1DA5">
      <w:pPr>
        <w:rPr>
          <w:rFonts w:cs="Arial"/>
          <w:szCs w:val="24"/>
        </w:rPr>
        <w:sectPr w:rsidR="005F1DA5" w:rsidSect="008D6E5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470"/>
        <w:gridCol w:w="2956"/>
        <w:gridCol w:w="3025"/>
        <w:gridCol w:w="1851"/>
        <w:gridCol w:w="2193"/>
      </w:tblGrid>
      <w:tr w:rsidR="0073244E" w14:paraId="5237903F" w14:textId="77777777" w:rsidTr="0017019D">
        <w:tc>
          <w:tcPr>
            <w:tcW w:w="3470" w:type="dxa"/>
            <w:tcBorders>
              <w:top w:val="single" w:sz="4" w:space="0" w:color="C00000"/>
              <w:left w:val="single" w:sz="4" w:space="0" w:color="C00000"/>
              <w:bottom w:val="single" w:sz="4" w:space="0" w:color="C00000"/>
              <w:right w:val="single" w:sz="4" w:space="0" w:color="C00000"/>
            </w:tcBorders>
            <w:shd w:val="clear" w:color="auto" w:fill="C00000"/>
          </w:tcPr>
          <w:p w14:paraId="040B41CB" w14:textId="77777777" w:rsidR="0073244E" w:rsidRPr="00911380" w:rsidRDefault="0073244E" w:rsidP="001625C0">
            <w:pPr>
              <w:jc w:val="center"/>
              <w:rPr>
                <w:rFonts w:cs="Arial"/>
                <w:b/>
                <w:sz w:val="22"/>
                <w:szCs w:val="22"/>
              </w:rPr>
            </w:pPr>
          </w:p>
          <w:p w14:paraId="3EE7C31E" w14:textId="77777777" w:rsidR="0073244E" w:rsidRPr="00911380" w:rsidRDefault="0073244E" w:rsidP="001625C0">
            <w:pPr>
              <w:jc w:val="center"/>
              <w:rPr>
                <w:rFonts w:cs="Arial"/>
                <w:b/>
                <w:sz w:val="22"/>
                <w:szCs w:val="22"/>
              </w:rPr>
            </w:pPr>
            <w:r w:rsidRPr="00911380">
              <w:rPr>
                <w:rFonts w:cs="Arial"/>
                <w:b/>
                <w:sz w:val="22"/>
                <w:szCs w:val="22"/>
              </w:rPr>
              <w:t>Competency</w:t>
            </w:r>
          </w:p>
        </w:tc>
        <w:tc>
          <w:tcPr>
            <w:tcW w:w="2956" w:type="dxa"/>
            <w:tcBorders>
              <w:top w:val="single" w:sz="4" w:space="0" w:color="C00000"/>
              <w:left w:val="single" w:sz="4" w:space="0" w:color="C00000"/>
              <w:bottom w:val="single" w:sz="4" w:space="0" w:color="C00000"/>
              <w:right w:val="single" w:sz="4" w:space="0" w:color="C00000"/>
            </w:tcBorders>
            <w:shd w:val="clear" w:color="auto" w:fill="C00000"/>
          </w:tcPr>
          <w:p w14:paraId="5C351C7B" w14:textId="77777777" w:rsidR="0073244E" w:rsidRPr="00911380" w:rsidRDefault="0073244E" w:rsidP="001625C0">
            <w:pPr>
              <w:jc w:val="center"/>
              <w:rPr>
                <w:rFonts w:cs="Arial"/>
                <w:b/>
                <w:sz w:val="22"/>
                <w:szCs w:val="22"/>
              </w:rPr>
            </w:pPr>
          </w:p>
          <w:p w14:paraId="7C927891" w14:textId="77777777" w:rsidR="0073244E" w:rsidRPr="00911380" w:rsidRDefault="0073244E" w:rsidP="001625C0">
            <w:pPr>
              <w:jc w:val="center"/>
              <w:rPr>
                <w:rFonts w:cs="Arial"/>
                <w:b/>
                <w:sz w:val="22"/>
                <w:szCs w:val="22"/>
              </w:rPr>
            </w:pPr>
            <w:r w:rsidRPr="00911380">
              <w:rPr>
                <w:rFonts w:cs="Arial"/>
                <w:b/>
                <w:sz w:val="22"/>
                <w:szCs w:val="22"/>
              </w:rPr>
              <w:t>Objectives</w:t>
            </w:r>
          </w:p>
        </w:tc>
        <w:tc>
          <w:tcPr>
            <w:tcW w:w="3025" w:type="dxa"/>
            <w:tcBorders>
              <w:top w:val="single" w:sz="4" w:space="0" w:color="C00000"/>
              <w:left w:val="single" w:sz="4" w:space="0" w:color="C00000"/>
              <w:bottom w:val="single" w:sz="4" w:space="0" w:color="C00000"/>
              <w:right w:val="single" w:sz="4" w:space="0" w:color="C00000"/>
            </w:tcBorders>
            <w:shd w:val="clear" w:color="auto" w:fill="C00000"/>
          </w:tcPr>
          <w:p w14:paraId="1A28435F" w14:textId="77777777" w:rsidR="0073244E" w:rsidRPr="002245AB" w:rsidRDefault="0073244E" w:rsidP="001625C0">
            <w:pPr>
              <w:jc w:val="center"/>
              <w:rPr>
                <w:rFonts w:cs="Arial"/>
                <w:b/>
              </w:rPr>
            </w:pPr>
          </w:p>
          <w:p w14:paraId="15AD4E2F" w14:textId="77777777" w:rsidR="0073244E" w:rsidRPr="002245AB" w:rsidRDefault="0073244E" w:rsidP="001625C0">
            <w:pPr>
              <w:jc w:val="center"/>
              <w:rPr>
                <w:rFonts w:cs="Arial"/>
                <w:b/>
              </w:rPr>
            </w:pPr>
            <w:r w:rsidRPr="002245AB">
              <w:rPr>
                <w:rFonts w:cs="Arial"/>
                <w:b/>
              </w:rPr>
              <w:t>Behaviors</w:t>
            </w:r>
          </w:p>
        </w:tc>
        <w:tc>
          <w:tcPr>
            <w:tcW w:w="1851" w:type="dxa"/>
            <w:tcBorders>
              <w:top w:val="single" w:sz="4" w:space="0" w:color="C00000"/>
              <w:left w:val="single" w:sz="4" w:space="0" w:color="C00000"/>
              <w:bottom w:val="single" w:sz="4" w:space="0" w:color="C00000"/>
              <w:right w:val="single" w:sz="4" w:space="0" w:color="C00000"/>
            </w:tcBorders>
            <w:shd w:val="clear" w:color="auto" w:fill="C00000"/>
          </w:tcPr>
          <w:p w14:paraId="349D1D2B" w14:textId="77777777" w:rsidR="0073244E" w:rsidRPr="002245AB" w:rsidRDefault="0073244E" w:rsidP="001625C0">
            <w:pPr>
              <w:jc w:val="center"/>
              <w:rPr>
                <w:rFonts w:cs="Arial"/>
                <w:b/>
              </w:rPr>
            </w:pPr>
          </w:p>
          <w:p w14:paraId="0A74C807" w14:textId="77777777" w:rsidR="0073244E" w:rsidRPr="002245AB" w:rsidRDefault="0073244E" w:rsidP="001625C0">
            <w:pPr>
              <w:jc w:val="center"/>
              <w:rPr>
                <w:rFonts w:cs="Arial"/>
                <w:b/>
              </w:rPr>
            </w:pPr>
            <w:r w:rsidRPr="002245AB">
              <w:rPr>
                <w:rFonts w:cs="Arial"/>
                <w:b/>
              </w:rPr>
              <w:t>Dimensions</w:t>
            </w:r>
          </w:p>
        </w:tc>
        <w:tc>
          <w:tcPr>
            <w:tcW w:w="2193" w:type="dxa"/>
            <w:tcBorders>
              <w:top w:val="single" w:sz="4" w:space="0" w:color="C00000"/>
              <w:left w:val="single" w:sz="4" w:space="0" w:color="C00000"/>
              <w:bottom w:val="single" w:sz="4" w:space="0" w:color="C00000"/>
              <w:right w:val="single" w:sz="4" w:space="0" w:color="C00000"/>
            </w:tcBorders>
            <w:shd w:val="clear" w:color="auto" w:fill="C00000"/>
          </w:tcPr>
          <w:p w14:paraId="3D2A5A02" w14:textId="77777777" w:rsidR="0073244E" w:rsidRPr="00911380" w:rsidRDefault="0073244E" w:rsidP="001625C0">
            <w:pPr>
              <w:jc w:val="center"/>
              <w:rPr>
                <w:rFonts w:cs="Arial"/>
                <w:b/>
                <w:sz w:val="22"/>
                <w:szCs w:val="22"/>
              </w:rPr>
            </w:pPr>
          </w:p>
          <w:p w14:paraId="1CCBD1AD" w14:textId="77777777" w:rsidR="0073244E" w:rsidRPr="00911380" w:rsidRDefault="0073244E" w:rsidP="001625C0">
            <w:pPr>
              <w:jc w:val="center"/>
              <w:rPr>
                <w:rFonts w:cs="Arial"/>
                <w:b/>
                <w:sz w:val="22"/>
                <w:szCs w:val="22"/>
              </w:rPr>
            </w:pPr>
            <w:r w:rsidRPr="00911380">
              <w:rPr>
                <w:rFonts w:cs="Arial"/>
                <w:b/>
                <w:sz w:val="22"/>
                <w:szCs w:val="22"/>
              </w:rPr>
              <w:t>Content</w:t>
            </w:r>
          </w:p>
        </w:tc>
      </w:tr>
      <w:tr w:rsidR="0017019D" w14:paraId="0E3E5D3E" w14:textId="77777777" w:rsidTr="0017019D">
        <w:trPr>
          <w:trHeight w:val="5995"/>
        </w:trPr>
        <w:tc>
          <w:tcPr>
            <w:tcW w:w="3470" w:type="dxa"/>
            <w:tcBorders>
              <w:top w:val="single" w:sz="4" w:space="0" w:color="C00000"/>
              <w:left w:val="single" w:sz="4" w:space="0" w:color="C00000"/>
              <w:right w:val="single" w:sz="4" w:space="0" w:color="C00000"/>
            </w:tcBorders>
          </w:tcPr>
          <w:p w14:paraId="38A595C8" w14:textId="77777777" w:rsidR="0017019D" w:rsidRPr="0073244E" w:rsidRDefault="0017019D" w:rsidP="0073244E">
            <w:pPr>
              <w:rPr>
                <w:rFonts w:cs="Arial"/>
                <w:b/>
              </w:rPr>
            </w:pPr>
            <w:r w:rsidRPr="0073244E">
              <w:rPr>
                <w:rFonts w:cs="Arial"/>
                <w:b/>
              </w:rPr>
              <w:t>Competency</w:t>
            </w:r>
            <w:r w:rsidRPr="0073244E">
              <w:rPr>
                <w:rFonts w:cs="Arial"/>
                <w:b/>
                <w:spacing w:val="-6"/>
              </w:rPr>
              <w:t xml:space="preserve"> </w:t>
            </w:r>
            <w:r w:rsidRPr="0073244E">
              <w:rPr>
                <w:rFonts w:cs="Arial"/>
                <w:b/>
              </w:rPr>
              <w:t>9:</w:t>
            </w:r>
            <w:r w:rsidRPr="0073244E">
              <w:rPr>
                <w:rFonts w:cs="Arial"/>
                <w:b/>
                <w:spacing w:val="-6"/>
              </w:rPr>
              <w:t xml:space="preserve"> </w:t>
            </w:r>
            <w:r w:rsidRPr="0073244E">
              <w:rPr>
                <w:rFonts w:cs="Arial"/>
                <w:b/>
              </w:rPr>
              <w:t>Evaluate</w:t>
            </w:r>
            <w:r w:rsidRPr="0073244E">
              <w:rPr>
                <w:rFonts w:cs="Arial"/>
                <w:b/>
                <w:spacing w:val="-6"/>
              </w:rPr>
              <w:t xml:space="preserve"> </w:t>
            </w:r>
            <w:r w:rsidRPr="0073244E">
              <w:rPr>
                <w:rFonts w:cs="Arial"/>
                <w:b/>
              </w:rPr>
              <w:t>Practice</w:t>
            </w:r>
            <w:r w:rsidRPr="0073244E">
              <w:rPr>
                <w:rFonts w:cs="Arial"/>
                <w:b/>
                <w:spacing w:val="-6"/>
              </w:rPr>
              <w:t xml:space="preserve"> </w:t>
            </w:r>
            <w:r w:rsidRPr="0073244E">
              <w:rPr>
                <w:rFonts w:cs="Arial"/>
                <w:b/>
              </w:rPr>
              <w:t>with</w:t>
            </w:r>
            <w:r w:rsidRPr="0073244E">
              <w:rPr>
                <w:rFonts w:cs="Arial"/>
                <w:b/>
                <w:spacing w:val="-6"/>
              </w:rPr>
              <w:t xml:space="preserve"> </w:t>
            </w:r>
            <w:r w:rsidRPr="0073244E">
              <w:rPr>
                <w:rFonts w:cs="Arial"/>
                <w:b/>
              </w:rPr>
              <w:t>Individuals,</w:t>
            </w:r>
            <w:r w:rsidRPr="0073244E">
              <w:rPr>
                <w:rFonts w:cs="Arial"/>
                <w:b/>
                <w:spacing w:val="-6"/>
              </w:rPr>
              <w:t xml:space="preserve"> </w:t>
            </w:r>
            <w:r w:rsidRPr="0073244E">
              <w:rPr>
                <w:rFonts w:cs="Arial"/>
                <w:b/>
              </w:rPr>
              <w:t>Families,</w:t>
            </w:r>
            <w:r w:rsidRPr="0073244E">
              <w:rPr>
                <w:rFonts w:cs="Arial"/>
                <w:b/>
                <w:spacing w:val="-6"/>
              </w:rPr>
              <w:t xml:space="preserve"> </w:t>
            </w:r>
            <w:r w:rsidRPr="0073244E">
              <w:rPr>
                <w:rFonts w:cs="Arial"/>
                <w:b/>
              </w:rPr>
              <w:t>Groups,</w:t>
            </w:r>
            <w:r w:rsidRPr="0073244E">
              <w:rPr>
                <w:rFonts w:cs="Arial"/>
                <w:b/>
                <w:spacing w:val="-6"/>
              </w:rPr>
              <w:t xml:space="preserve"> </w:t>
            </w:r>
            <w:r w:rsidRPr="0073244E">
              <w:rPr>
                <w:rFonts w:cs="Arial"/>
                <w:b/>
              </w:rPr>
              <w:t>Organizations,</w:t>
            </w:r>
            <w:r w:rsidRPr="0073244E">
              <w:rPr>
                <w:rFonts w:cs="Arial"/>
                <w:b/>
                <w:spacing w:val="-6"/>
              </w:rPr>
              <w:t xml:space="preserve"> </w:t>
            </w:r>
            <w:r w:rsidRPr="0073244E">
              <w:rPr>
                <w:rFonts w:cs="Arial"/>
                <w:b/>
              </w:rPr>
              <w:t>and</w:t>
            </w:r>
            <w:r w:rsidRPr="0073244E">
              <w:rPr>
                <w:rFonts w:cs="Arial"/>
                <w:b/>
                <w:spacing w:val="-6"/>
              </w:rPr>
              <w:t xml:space="preserve"> </w:t>
            </w:r>
            <w:r w:rsidRPr="0073244E">
              <w:rPr>
                <w:rFonts w:cs="Arial"/>
                <w:b/>
              </w:rPr>
              <w:t>Communities</w:t>
            </w:r>
          </w:p>
          <w:p w14:paraId="436FEBC7" w14:textId="77777777" w:rsidR="0017019D" w:rsidRPr="0073244E" w:rsidRDefault="0017019D" w:rsidP="0073244E">
            <w:pPr>
              <w:rPr>
                <w:rFonts w:cs="Arial"/>
              </w:rPr>
            </w:pPr>
            <w:r w:rsidRPr="0073244E">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37B50E21" w14:textId="77777777" w:rsidR="0017019D" w:rsidRPr="0073244E" w:rsidRDefault="0017019D" w:rsidP="0073244E">
            <w:pPr>
              <w:rPr>
                <w:rFonts w:cs="Arial"/>
              </w:rPr>
            </w:pPr>
          </w:p>
        </w:tc>
        <w:tc>
          <w:tcPr>
            <w:tcW w:w="2956" w:type="dxa"/>
            <w:tcBorders>
              <w:top w:val="single" w:sz="4" w:space="0" w:color="C00000"/>
              <w:left w:val="single" w:sz="4" w:space="0" w:color="C00000"/>
              <w:right w:val="single" w:sz="4" w:space="0" w:color="C00000"/>
            </w:tcBorders>
          </w:tcPr>
          <w:p w14:paraId="37EBE3DA" w14:textId="77777777" w:rsidR="0017019D" w:rsidRPr="0073244E" w:rsidRDefault="0017019D" w:rsidP="0073244E">
            <w:pPr>
              <w:rPr>
                <w:rFonts w:cs="Arial"/>
              </w:rPr>
            </w:pPr>
            <w:r w:rsidRPr="0073244E">
              <w:rPr>
                <w:b/>
              </w:rPr>
              <w:t>1.</w:t>
            </w:r>
            <w:r w:rsidRPr="0073244E">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3025" w:type="dxa"/>
            <w:tcBorders>
              <w:top w:val="single" w:sz="4" w:space="0" w:color="C00000"/>
              <w:left w:val="single" w:sz="4" w:space="0" w:color="C00000"/>
              <w:right w:val="single" w:sz="4" w:space="0" w:color="C00000"/>
            </w:tcBorders>
          </w:tcPr>
          <w:p w14:paraId="6F90F031" w14:textId="77777777" w:rsidR="0017019D" w:rsidRPr="002245AB" w:rsidRDefault="0017019D" w:rsidP="0073244E">
            <w:pPr>
              <w:spacing w:before="3" w:after="160" w:line="256" w:lineRule="auto"/>
              <w:contextualSpacing/>
              <w:rPr>
                <w:rFonts w:eastAsia="Tahoma" w:cs="Arial"/>
              </w:rPr>
            </w:pPr>
            <w:r w:rsidRPr="002245AB">
              <w:rPr>
                <w:rFonts w:eastAsia="Tahoma" w:cs="Arial"/>
                <w:b/>
              </w:rPr>
              <w:t>9a. CYF</w:t>
            </w:r>
            <w:r w:rsidRPr="002245AB">
              <w:rPr>
                <w:rFonts w:eastAsia="Tahoma" w:cs="Arial"/>
              </w:rPr>
              <w:t xml:space="preserve"> Critically analyzes, monitors, and evaluates intervention and program processes and outcomes when working with children, youth, and families. (Knowledge/Skills)</w:t>
            </w:r>
          </w:p>
          <w:p w14:paraId="265B8B60" w14:textId="77777777" w:rsidR="0017019D" w:rsidRPr="002245AB" w:rsidRDefault="0017019D" w:rsidP="0073244E">
            <w:pPr>
              <w:spacing w:after="160" w:line="256" w:lineRule="auto"/>
              <w:contextualSpacing/>
              <w:rPr>
                <w:rFonts w:eastAsiaTheme="minorHAnsi" w:cs="Arial"/>
              </w:rPr>
            </w:pPr>
          </w:p>
          <w:p w14:paraId="20FEBA38" w14:textId="77777777" w:rsidR="0017019D" w:rsidRPr="002245AB" w:rsidRDefault="0017019D" w:rsidP="00786922">
            <w:pPr>
              <w:spacing w:before="3" w:after="160" w:line="256" w:lineRule="auto"/>
              <w:contextualSpacing/>
              <w:rPr>
                <w:rFonts w:eastAsia="Tahoma" w:cs="Arial"/>
              </w:rPr>
            </w:pPr>
            <w:r w:rsidRPr="002245AB">
              <w:rPr>
                <w:rFonts w:eastAsia="Tahoma" w:cs="Arial"/>
                <w:b/>
              </w:rPr>
              <w:t>9a. SCI</w:t>
            </w:r>
            <w:r w:rsidRPr="002245AB">
              <w:rPr>
                <w:rFonts w:eastAsia="Tahoma" w:cs="Arial"/>
              </w:rPr>
              <w:t xml:space="preserve"> Apply critical thinking to design a systematic process of collecting useful, ethical, culturally sensitive, valid and reliable data about programs and outcomes that aid in case level and program level decision making. (Cognitive/affective processes)</w:t>
            </w:r>
          </w:p>
          <w:p w14:paraId="673AAFBD" w14:textId="77777777" w:rsidR="0017019D" w:rsidRPr="002245AB" w:rsidRDefault="0017019D" w:rsidP="00786922">
            <w:pPr>
              <w:spacing w:before="3" w:after="160" w:line="256" w:lineRule="auto"/>
              <w:contextualSpacing/>
              <w:rPr>
                <w:rFonts w:eastAsia="Tahoma" w:cs="Arial"/>
              </w:rPr>
            </w:pPr>
          </w:p>
          <w:p w14:paraId="5174C4BE" w14:textId="77777777" w:rsidR="0017019D" w:rsidRPr="002245AB" w:rsidRDefault="0017019D" w:rsidP="000254B0">
            <w:pPr>
              <w:spacing w:after="160" w:line="256" w:lineRule="auto"/>
              <w:contextualSpacing/>
              <w:rPr>
                <w:rFonts w:eastAsia="Tahoma" w:cs="Arial"/>
              </w:rPr>
            </w:pPr>
            <w:r w:rsidRPr="002245AB">
              <w:rPr>
                <w:rFonts w:eastAsia="Tahoma" w:cs="Arial"/>
                <w:b/>
              </w:rPr>
              <w:t>9b. AMHW</w:t>
            </w:r>
            <w:r w:rsidRPr="002245AB">
              <w:rPr>
                <w:rFonts w:eastAsia="Tahoma" w:cs="Arial"/>
              </w:rPr>
              <w:t xml:space="preserve"> </w:t>
            </w:r>
            <w:r w:rsidR="001C3563" w:rsidRPr="002245AB">
              <w:rPr>
                <w:rFonts w:eastAsia="Tahoma" w:cs="Arial"/>
              </w:rPr>
              <w:t>Critically analyzes, monitors, and evaluates interventions, processes and outcomes in clinical practice</w:t>
            </w:r>
            <w:r w:rsidRPr="002245AB">
              <w:rPr>
                <w:rFonts w:eastAsia="Tahoma" w:cs="Arial"/>
              </w:rPr>
              <w:t>. (Skills)</w:t>
            </w:r>
          </w:p>
        </w:tc>
        <w:tc>
          <w:tcPr>
            <w:tcW w:w="1851" w:type="dxa"/>
            <w:tcBorders>
              <w:top w:val="single" w:sz="4" w:space="0" w:color="C00000"/>
              <w:left w:val="single" w:sz="4" w:space="0" w:color="C00000"/>
              <w:right w:val="single" w:sz="4" w:space="0" w:color="C00000"/>
            </w:tcBorders>
          </w:tcPr>
          <w:p w14:paraId="07AC9A1F" w14:textId="77777777" w:rsidR="0017019D" w:rsidRPr="002245AB" w:rsidRDefault="0017019D" w:rsidP="0073244E">
            <w:pPr>
              <w:rPr>
                <w:rFonts w:cs="Arial"/>
              </w:rPr>
            </w:pPr>
            <w:r w:rsidRPr="002245AB">
              <w:rPr>
                <w:rFonts w:cs="Arial"/>
              </w:rPr>
              <w:t>Knowledge</w:t>
            </w:r>
          </w:p>
          <w:p w14:paraId="03A15CB9" w14:textId="77777777" w:rsidR="0017019D" w:rsidRPr="002245AB" w:rsidRDefault="0017019D" w:rsidP="0073244E">
            <w:pPr>
              <w:rPr>
                <w:rFonts w:cs="Arial"/>
              </w:rPr>
            </w:pPr>
            <w:r w:rsidRPr="002245AB">
              <w:rPr>
                <w:rFonts w:cs="Arial"/>
              </w:rPr>
              <w:t>Skills</w:t>
            </w:r>
          </w:p>
          <w:p w14:paraId="606EE74B" w14:textId="77777777" w:rsidR="0017019D" w:rsidRPr="002245AB" w:rsidRDefault="0017019D" w:rsidP="0073244E">
            <w:pPr>
              <w:rPr>
                <w:rFonts w:cs="Arial"/>
              </w:rPr>
            </w:pPr>
          </w:p>
          <w:p w14:paraId="19AC0A08" w14:textId="77777777" w:rsidR="0017019D" w:rsidRPr="002245AB" w:rsidRDefault="0017019D" w:rsidP="0073244E">
            <w:pPr>
              <w:rPr>
                <w:rFonts w:cs="Arial"/>
              </w:rPr>
            </w:pPr>
          </w:p>
          <w:p w14:paraId="780989F4" w14:textId="77777777" w:rsidR="0017019D" w:rsidRPr="002245AB" w:rsidRDefault="0017019D" w:rsidP="0073244E">
            <w:pPr>
              <w:rPr>
                <w:rFonts w:cs="Arial"/>
              </w:rPr>
            </w:pPr>
          </w:p>
          <w:p w14:paraId="20FE468F" w14:textId="77777777" w:rsidR="0017019D" w:rsidRPr="002245AB" w:rsidRDefault="0017019D" w:rsidP="0073244E">
            <w:pPr>
              <w:rPr>
                <w:rFonts w:cs="Arial"/>
              </w:rPr>
            </w:pPr>
            <w:r w:rsidRPr="002245AB">
              <w:rPr>
                <w:rFonts w:cs="Arial"/>
              </w:rPr>
              <w:t>Cognitive/affective processes</w:t>
            </w:r>
          </w:p>
          <w:p w14:paraId="55E5AB99" w14:textId="77777777" w:rsidR="0017019D" w:rsidRPr="002245AB" w:rsidRDefault="0017019D" w:rsidP="0073244E">
            <w:pPr>
              <w:rPr>
                <w:rFonts w:cs="Arial"/>
              </w:rPr>
            </w:pPr>
          </w:p>
          <w:p w14:paraId="66F4E9A4" w14:textId="77777777" w:rsidR="0017019D" w:rsidRPr="002245AB" w:rsidRDefault="0017019D" w:rsidP="0073244E">
            <w:pPr>
              <w:rPr>
                <w:rFonts w:cs="Arial"/>
              </w:rPr>
            </w:pPr>
          </w:p>
          <w:p w14:paraId="5CB42958" w14:textId="77777777" w:rsidR="0017019D" w:rsidRPr="002245AB" w:rsidRDefault="0017019D" w:rsidP="0073244E">
            <w:pPr>
              <w:rPr>
                <w:rFonts w:cs="Arial"/>
              </w:rPr>
            </w:pPr>
          </w:p>
          <w:p w14:paraId="06A2FCF9" w14:textId="77777777" w:rsidR="0017019D" w:rsidRPr="002245AB" w:rsidRDefault="0017019D" w:rsidP="0073244E">
            <w:pPr>
              <w:rPr>
                <w:rFonts w:cs="Arial"/>
              </w:rPr>
            </w:pPr>
          </w:p>
          <w:p w14:paraId="35CF946E" w14:textId="77777777" w:rsidR="0017019D" w:rsidRPr="002245AB" w:rsidRDefault="0017019D" w:rsidP="0073244E">
            <w:pPr>
              <w:rPr>
                <w:rFonts w:cs="Arial"/>
              </w:rPr>
            </w:pPr>
            <w:r w:rsidRPr="002245AB">
              <w:rPr>
                <w:rFonts w:cs="Arial"/>
              </w:rPr>
              <w:t>Skills</w:t>
            </w:r>
          </w:p>
          <w:p w14:paraId="777E0DBC" w14:textId="77777777" w:rsidR="0017019D" w:rsidRPr="002245AB" w:rsidRDefault="0017019D" w:rsidP="0073244E">
            <w:pPr>
              <w:rPr>
                <w:rFonts w:cs="Arial"/>
              </w:rPr>
            </w:pPr>
          </w:p>
          <w:p w14:paraId="39E1D3F7" w14:textId="77777777" w:rsidR="0017019D" w:rsidRPr="002245AB" w:rsidRDefault="0017019D" w:rsidP="0073244E">
            <w:pPr>
              <w:rPr>
                <w:rFonts w:cs="Arial"/>
              </w:rPr>
            </w:pPr>
          </w:p>
          <w:p w14:paraId="278D8F83" w14:textId="77777777" w:rsidR="0017019D" w:rsidRPr="002245AB" w:rsidRDefault="0017019D" w:rsidP="0073244E">
            <w:pPr>
              <w:rPr>
                <w:rFonts w:cs="Arial"/>
              </w:rPr>
            </w:pPr>
          </w:p>
          <w:p w14:paraId="7CC753D3" w14:textId="77777777" w:rsidR="0017019D" w:rsidRPr="002245AB" w:rsidRDefault="0017019D" w:rsidP="0073244E">
            <w:pPr>
              <w:rPr>
                <w:rFonts w:cs="Arial"/>
              </w:rPr>
            </w:pPr>
          </w:p>
          <w:p w14:paraId="05E7D18C" w14:textId="77777777" w:rsidR="0017019D" w:rsidRPr="002245AB" w:rsidRDefault="0017019D" w:rsidP="0073244E">
            <w:pPr>
              <w:rPr>
                <w:rFonts w:eastAsia="Tahoma" w:cs="Arial"/>
              </w:rPr>
            </w:pPr>
            <w:r w:rsidRPr="002245AB">
              <w:rPr>
                <w:rFonts w:eastAsia="Tahoma" w:cs="Arial"/>
              </w:rPr>
              <w:t>Knowledge/Skills</w:t>
            </w:r>
          </w:p>
          <w:p w14:paraId="295EA022" w14:textId="77777777" w:rsidR="0017019D" w:rsidRPr="002245AB" w:rsidRDefault="0017019D" w:rsidP="0073244E">
            <w:pPr>
              <w:rPr>
                <w:rFonts w:eastAsia="Tahoma" w:cs="Arial"/>
              </w:rPr>
            </w:pPr>
          </w:p>
          <w:p w14:paraId="2E31FBA3" w14:textId="77777777" w:rsidR="0017019D" w:rsidRPr="002245AB" w:rsidRDefault="0017019D" w:rsidP="0073244E">
            <w:pPr>
              <w:rPr>
                <w:rFonts w:eastAsia="Tahoma" w:cs="Arial"/>
              </w:rPr>
            </w:pPr>
          </w:p>
          <w:p w14:paraId="4E8F7A66" w14:textId="77777777" w:rsidR="0017019D" w:rsidRPr="002245AB" w:rsidRDefault="0017019D" w:rsidP="0073244E">
            <w:pPr>
              <w:rPr>
                <w:rFonts w:eastAsia="Tahoma" w:cs="Arial"/>
              </w:rPr>
            </w:pPr>
          </w:p>
          <w:p w14:paraId="71578141" w14:textId="77777777" w:rsidR="0017019D" w:rsidRPr="002245AB" w:rsidRDefault="0017019D" w:rsidP="0073244E">
            <w:pPr>
              <w:rPr>
                <w:rFonts w:cs="Arial"/>
              </w:rPr>
            </w:pPr>
            <w:r w:rsidRPr="002245AB">
              <w:rPr>
                <w:rFonts w:eastAsia="Tahoma" w:cs="Arial"/>
              </w:rPr>
              <w:t>Skills</w:t>
            </w:r>
          </w:p>
        </w:tc>
        <w:tc>
          <w:tcPr>
            <w:tcW w:w="2193" w:type="dxa"/>
            <w:tcBorders>
              <w:top w:val="single" w:sz="4" w:space="0" w:color="C00000"/>
              <w:left w:val="single" w:sz="4" w:space="0" w:color="C00000"/>
              <w:right w:val="single" w:sz="4" w:space="0" w:color="C00000"/>
            </w:tcBorders>
          </w:tcPr>
          <w:p w14:paraId="45069186" w14:textId="77777777" w:rsidR="0017019D" w:rsidRPr="002245AB" w:rsidRDefault="0017019D" w:rsidP="0073244E">
            <w:pPr>
              <w:rPr>
                <w:snapToGrid w:val="0"/>
              </w:rPr>
            </w:pPr>
            <w:r w:rsidRPr="002245AB">
              <w:rPr>
                <w:b/>
              </w:rPr>
              <w:t>Units 2–5:</w:t>
            </w:r>
            <w:r w:rsidRPr="002245AB">
              <w:t xml:space="preserve"> </w:t>
            </w:r>
            <w:r w:rsidRPr="002245AB">
              <w:rPr>
                <w:snapToGrid w:val="0"/>
              </w:rPr>
              <w:t>Case Presentation in class (oral and written case presentation)</w:t>
            </w:r>
          </w:p>
          <w:p w14:paraId="2809A5B6" w14:textId="77777777" w:rsidR="0017019D" w:rsidRPr="002245AB" w:rsidRDefault="0017019D" w:rsidP="0073244E">
            <w:pPr>
              <w:rPr>
                <w:snapToGrid w:val="0"/>
              </w:rPr>
            </w:pPr>
          </w:p>
          <w:p w14:paraId="1526FD67" w14:textId="77777777" w:rsidR="0017019D" w:rsidRPr="002245AB" w:rsidRDefault="0017019D" w:rsidP="0073244E">
            <w:r w:rsidRPr="002245AB">
              <w:rPr>
                <w:b/>
              </w:rPr>
              <w:t>Assignment 1:</w:t>
            </w:r>
            <w:r w:rsidRPr="002245AB">
              <w:t xml:space="preserve"> Case Presentation</w:t>
            </w:r>
          </w:p>
          <w:p w14:paraId="13D41A6F" w14:textId="77777777" w:rsidR="0017019D" w:rsidRPr="002245AB" w:rsidRDefault="0017019D" w:rsidP="0073244E"/>
          <w:p w14:paraId="4B06C8C6" w14:textId="77777777" w:rsidR="0017019D" w:rsidRPr="002245AB" w:rsidRDefault="0017019D" w:rsidP="0073244E">
            <w:r w:rsidRPr="002245AB">
              <w:rPr>
                <w:b/>
              </w:rPr>
              <w:t>Assignment 2:</w:t>
            </w:r>
            <w:r w:rsidRPr="002245AB">
              <w:t xml:space="preserve"> Licensing and professional social work</w:t>
            </w:r>
          </w:p>
          <w:p w14:paraId="5E513376" w14:textId="77777777" w:rsidR="0017019D" w:rsidRPr="002245AB" w:rsidRDefault="0017019D" w:rsidP="0073244E"/>
          <w:p w14:paraId="6C302668" w14:textId="77777777" w:rsidR="0017019D" w:rsidRPr="0073244E" w:rsidRDefault="0017019D" w:rsidP="00786922">
            <w:pPr>
              <w:rPr>
                <w:rFonts w:cs="Arial"/>
              </w:rPr>
            </w:pPr>
            <w:r w:rsidRPr="002245AB">
              <w:rPr>
                <w:b/>
              </w:rPr>
              <w:t>Assignment 3:</w:t>
            </w:r>
            <w:r w:rsidRPr="002245AB">
              <w:t xml:space="preserve"> Class Forums</w:t>
            </w:r>
          </w:p>
        </w:tc>
      </w:tr>
    </w:tbl>
    <w:p w14:paraId="098BD7F0" w14:textId="77777777" w:rsidR="005F1DA5" w:rsidRDefault="005F1DA5"/>
    <w:p w14:paraId="54E7BF71" w14:textId="77777777" w:rsidR="0017019D" w:rsidRDefault="0017019D"/>
    <w:p w14:paraId="59A8472A" w14:textId="77777777" w:rsidR="0017019D" w:rsidRDefault="0017019D">
      <w:pPr>
        <w:sectPr w:rsidR="0017019D" w:rsidSect="005F1DA5">
          <w:pgSz w:w="15840" w:h="12240" w:orient="landscape" w:code="1"/>
          <w:pgMar w:top="1440" w:right="1440" w:bottom="1440" w:left="1440" w:header="720" w:footer="720" w:gutter="0"/>
          <w:cols w:space="720"/>
          <w:docGrid w:linePitch="360"/>
        </w:sectPr>
      </w:pPr>
    </w:p>
    <w:p w14:paraId="27BEEC6D" w14:textId="77777777" w:rsidR="008D6E51" w:rsidRDefault="008D6E51" w:rsidP="008D6E51"/>
    <w:p w14:paraId="6280E717" w14:textId="77777777" w:rsidR="005F3422" w:rsidRPr="008D6E51" w:rsidRDefault="005F3422" w:rsidP="008D6E51">
      <w:pPr>
        <w:pStyle w:val="ListParagraph"/>
        <w:numPr>
          <w:ilvl w:val="0"/>
          <w:numId w:val="38"/>
        </w:numPr>
        <w:rPr>
          <w:b/>
          <w:color w:val="C00000"/>
          <w:sz w:val="22"/>
          <w:szCs w:val="22"/>
        </w:rPr>
      </w:pPr>
      <w:r w:rsidRPr="008D6E51">
        <w:rPr>
          <w:b/>
          <w:color w:val="C00000"/>
          <w:sz w:val="22"/>
          <w:szCs w:val="22"/>
        </w:rPr>
        <w:t>Course Assignments</w:t>
      </w:r>
      <w:r w:rsidR="00D20FB5" w:rsidRPr="008D6E51">
        <w:rPr>
          <w:b/>
          <w:color w:val="C00000"/>
          <w:sz w:val="22"/>
          <w:szCs w:val="22"/>
        </w:rPr>
        <w:t xml:space="preserve">, </w:t>
      </w:r>
      <w:r w:rsidR="00691546" w:rsidRPr="008D6E51">
        <w:rPr>
          <w:b/>
          <w:color w:val="C00000"/>
          <w:sz w:val="22"/>
          <w:szCs w:val="22"/>
        </w:rPr>
        <w:t>Due Dates</w:t>
      </w:r>
      <w:r w:rsidR="00584363" w:rsidRPr="008D6E51">
        <w:rPr>
          <w:b/>
          <w:color w:val="C00000"/>
          <w:sz w:val="22"/>
          <w:szCs w:val="22"/>
        </w:rPr>
        <w:t>, and</w:t>
      </w:r>
      <w:r w:rsidR="00691546" w:rsidRPr="008D6E51">
        <w:rPr>
          <w:b/>
          <w:color w:val="C00000"/>
          <w:sz w:val="22"/>
          <w:szCs w:val="22"/>
        </w:rPr>
        <w:t xml:space="preserve"> </w:t>
      </w:r>
      <w:r w:rsidR="00D20FB5" w:rsidRPr="008D6E51">
        <w:rPr>
          <w:b/>
          <w:color w:val="C00000"/>
          <w:sz w:val="22"/>
          <w:szCs w:val="22"/>
        </w:rPr>
        <w:t>Grading</w:t>
      </w:r>
    </w:p>
    <w:p w14:paraId="062E40DD" w14:textId="77777777" w:rsidR="008D6E51" w:rsidRDefault="008D6E51" w:rsidP="008D6E51">
      <w:pPr>
        <w:pStyle w:val="ListParagraph"/>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5"/>
        <w:gridCol w:w="1530"/>
      </w:tblGrid>
      <w:tr w:rsidR="0034728E" w14:paraId="4A91031E" w14:textId="77777777" w:rsidTr="0034728E">
        <w:trPr>
          <w:cantSplit/>
          <w:tblHeader/>
        </w:trPr>
        <w:tc>
          <w:tcPr>
            <w:tcW w:w="6318" w:type="dxa"/>
            <w:tcBorders>
              <w:top w:val="single" w:sz="8" w:space="0" w:color="C0504D"/>
              <w:left w:val="single" w:sz="8" w:space="0" w:color="C0504D"/>
              <w:bottom w:val="nil"/>
              <w:right w:val="nil"/>
            </w:tcBorders>
            <w:shd w:val="clear" w:color="auto" w:fill="C00000"/>
            <w:vAlign w:val="center"/>
            <w:hideMark/>
          </w:tcPr>
          <w:p w14:paraId="377B1A27" w14:textId="77777777" w:rsidR="0034728E" w:rsidRDefault="0034728E" w:rsidP="003E550F">
            <w:pPr>
              <w:keepNext/>
              <w:jc w:val="center"/>
              <w:rPr>
                <w:rFonts w:cs="Arial"/>
                <w:b/>
                <w:bCs/>
                <w:color w:val="FFFFFF"/>
              </w:rPr>
            </w:pPr>
            <w:r>
              <w:rPr>
                <w:rFonts w:cs="Arial"/>
                <w:b/>
                <w:bCs/>
                <w:color w:val="FFFFFF"/>
              </w:rPr>
              <w:t xml:space="preserve">Written Assignment </w:t>
            </w:r>
            <w:r w:rsidR="003E550F">
              <w:rPr>
                <w:rFonts w:cs="Arial"/>
                <w:b/>
                <w:bCs/>
                <w:color w:val="FFFFFF"/>
              </w:rPr>
              <w:t>and</w:t>
            </w:r>
            <w:r>
              <w:rPr>
                <w:rFonts w:cs="Arial"/>
                <w:b/>
                <w:bCs/>
                <w:color w:val="FFFFFF"/>
              </w:rPr>
              <w:t xml:space="preserve"> Class Participation</w:t>
            </w:r>
          </w:p>
        </w:tc>
        <w:tc>
          <w:tcPr>
            <w:tcW w:w="1613" w:type="dxa"/>
            <w:tcBorders>
              <w:top w:val="single" w:sz="8" w:space="0" w:color="C0504D"/>
              <w:left w:val="nil"/>
              <w:bottom w:val="nil"/>
              <w:right w:val="nil"/>
            </w:tcBorders>
            <w:shd w:val="clear" w:color="auto" w:fill="C00000"/>
            <w:vAlign w:val="center"/>
            <w:hideMark/>
          </w:tcPr>
          <w:p w14:paraId="08A72908" w14:textId="77777777" w:rsidR="0034728E" w:rsidRDefault="0034728E">
            <w:pPr>
              <w:keepNext/>
              <w:jc w:val="center"/>
              <w:rPr>
                <w:rFonts w:cs="Arial"/>
                <w:b/>
                <w:bCs/>
                <w:color w:val="FFFFFF"/>
              </w:rPr>
            </w:pPr>
            <w:r>
              <w:rPr>
                <w:rFonts w:cs="Arial"/>
                <w:b/>
                <w:bCs/>
                <w:color w:val="FFFFFF"/>
              </w:rPr>
              <w:t>Due Date</w:t>
            </w:r>
          </w:p>
        </w:tc>
        <w:tc>
          <w:tcPr>
            <w:tcW w:w="1537" w:type="dxa"/>
            <w:tcBorders>
              <w:top w:val="single" w:sz="8" w:space="0" w:color="C0504D"/>
              <w:left w:val="nil"/>
              <w:bottom w:val="nil"/>
              <w:right w:val="single" w:sz="8" w:space="0" w:color="C0504D"/>
            </w:tcBorders>
            <w:shd w:val="clear" w:color="auto" w:fill="C00000"/>
            <w:vAlign w:val="center"/>
            <w:hideMark/>
          </w:tcPr>
          <w:p w14:paraId="0FDDC9BD" w14:textId="77777777" w:rsidR="0034728E" w:rsidRDefault="0034728E">
            <w:pPr>
              <w:keepNext/>
              <w:jc w:val="center"/>
              <w:rPr>
                <w:rFonts w:cs="Arial"/>
                <w:b/>
                <w:bCs/>
                <w:color w:val="FFFFFF"/>
              </w:rPr>
            </w:pPr>
            <w:r>
              <w:rPr>
                <w:rFonts w:cs="Arial"/>
                <w:b/>
                <w:bCs/>
                <w:color w:val="FFFFFF"/>
              </w:rPr>
              <w:t>Percentage</w:t>
            </w:r>
          </w:p>
        </w:tc>
      </w:tr>
      <w:tr w:rsidR="0034728E" w14:paraId="1BDD016C"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38317D3A" w14:textId="77777777" w:rsidR="0034728E" w:rsidRDefault="0034728E">
            <w:pPr>
              <w:rPr>
                <w:rFonts w:cs="Arial"/>
                <w:b/>
                <w:bCs/>
              </w:rPr>
            </w:pPr>
            <w:r>
              <w:rPr>
                <w:rFonts w:cs="Arial"/>
                <w:b/>
                <w:bCs/>
              </w:rPr>
              <w:t xml:space="preserve">Assignment 1: Case Presentation </w:t>
            </w:r>
          </w:p>
        </w:tc>
        <w:tc>
          <w:tcPr>
            <w:tcW w:w="1613" w:type="dxa"/>
            <w:tcBorders>
              <w:top w:val="single" w:sz="8" w:space="0" w:color="C0504D"/>
              <w:left w:val="nil"/>
              <w:bottom w:val="single" w:sz="8" w:space="0" w:color="C0504D"/>
              <w:right w:val="nil"/>
            </w:tcBorders>
            <w:hideMark/>
          </w:tcPr>
          <w:p w14:paraId="5D9DE00D" w14:textId="77777777" w:rsidR="002E7309" w:rsidRPr="002B7B3D" w:rsidRDefault="00EB5C99" w:rsidP="00B1079F">
            <w:pPr>
              <w:jc w:val="center"/>
              <w:rPr>
                <w:rFonts w:cs="Arial"/>
              </w:rPr>
            </w:pPr>
            <w:r w:rsidRPr="002B7B3D">
              <w:rPr>
                <w:rFonts w:cs="Arial"/>
              </w:rPr>
              <w:t>Units 2</w:t>
            </w:r>
            <w:r w:rsidR="003E550F" w:rsidRPr="002B7B3D">
              <w:rPr>
                <w:rFonts w:cs="Arial"/>
              </w:rPr>
              <w:t>–</w:t>
            </w:r>
            <w:r w:rsidRPr="002B7B3D">
              <w:rPr>
                <w:rFonts w:cs="Arial"/>
              </w:rPr>
              <w:t>5</w:t>
            </w:r>
          </w:p>
          <w:p w14:paraId="0CA94597" w14:textId="77777777" w:rsidR="0034728E" w:rsidRPr="002B7B3D" w:rsidRDefault="002E7309" w:rsidP="00B1079F">
            <w:pPr>
              <w:jc w:val="center"/>
              <w:rPr>
                <w:rFonts w:cs="Arial"/>
              </w:rPr>
            </w:pPr>
            <w:r w:rsidRPr="002B7B3D">
              <w:rPr>
                <w:rFonts w:cs="Arial"/>
              </w:rPr>
              <w:t>As assigned</w:t>
            </w:r>
            <w:r w:rsidR="00EB5C99" w:rsidRPr="002B7B3D">
              <w:rPr>
                <w:rFonts w:cs="Arial"/>
              </w:rPr>
              <w:t xml:space="preserve"> </w:t>
            </w:r>
          </w:p>
        </w:tc>
        <w:tc>
          <w:tcPr>
            <w:tcW w:w="1537" w:type="dxa"/>
            <w:tcBorders>
              <w:top w:val="single" w:sz="8" w:space="0" w:color="C0504D"/>
              <w:left w:val="nil"/>
              <w:bottom w:val="single" w:sz="8" w:space="0" w:color="C0504D"/>
              <w:right w:val="single" w:sz="8" w:space="0" w:color="C0504D"/>
            </w:tcBorders>
            <w:hideMark/>
          </w:tcPr>
          <w:p w14:paraId="54DF76CA" w14:textId="77777777" w:rsidR="0034728E" w:rsidRDefault="0034728E" w:rsidP="00E358E9">
            <w:pPr>
              <w:jc w:val="center"/>
              <w:rPr>
                <w:rFonts w:cs="Arial"/>
              </w:rPr>
            </w:pPr>
            <w:r>
              <w:rPr>
                <w:rFonts w:cs="Arial"/>
              </w:rPr>
              <w:t>40</w:t>
            </w:r>
            <w:r w:rsidR="00E358E9">
              <w:rPr>
                <w:rFonts w:cs="Arial"/>
              </w:rPr>
              <w:t xml:space="preserve"> points</w:t>
            </w:r>
          </w:p>
        </w:tc>
      </w:tr>
      <w:tr w:rsidR="0034728E" w14:paraId="5F04E189"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088C3E24" w14:textId="77777777" w:rsidR="0034728E" w:rsidRDefault="0034728E" w:rsidP="00E03BD6">
            <w:pPr>
              <w:rPr>
                <w:rFonts w:cs="Arial"/>
                <w:b/>
                <w:bCs/>
              </w:rPr>
            </w:pPr>
            <w:r>
              <w:rPr>
                <w:rFonts w:cs="Arial"/>
                <w:b/>
                <w:bCs/>
              </w:rPr>
              <w:t xml:space="preserve">Assignment 2: </w:t>
            </w:r>
            <w:r w:rsidR="00E03BD6">
              <w:rPr>
                <w:rFonts w:cs="Arial"/>
                <w:b/>
                <w:bCs/>
              </w:rPr>
              <w:t xml:space="preserve">Licensing and </w:t>
            </w:r>
            <w:r w:rsidR="00CD6DAE">
              <w:rPr>
                <w:rFonts w:cs="Arial"/>
                <w:b/>
                <w:bCs/>
              </w:rPr>
              <w:t>Professional</w:t>
            </w:r>
            <w:r w:rsidR="0016111C">
              <w:rPr>
                <w:rFonts w:cs="Arial"/>
                <w:b/>
                <w:bCs/>
              </w:rPr>
              <w:t xml:space="preserve"> </w:t>
            </w:r>
            <w:r w:rsidR="00E03BD6">
              <w:rPr>
                <w:rFonts w:cs="Arial"/>
                <w:b/>
                <w:bCs/>
              </w:rPr>
              <w:t>Social Work</w:t>
            </w:r>
            <w:r w:rsidR="00C927B9">
              <w:rPr>
                <w:rFonts w:cs="Arial"/>
                <w:b/>
                <w:bCs/>
              </w:rPr>
              <w:t xml:space="preserve"> Reflection Paper</w:t>
            </w:r>
          </w:p>
        </w:tc>
        <w:tc>
          <w:tcPr>
            <w:tcW w:w="1613" w:type="dxa"/>
            <w:tcBorders>
              <w:top w:val="single" w:sz="8" w:space="0" w:color="C0504D"/>
              <w:left w:val="nil"/>
              <w:bottom w:val="single" w:sz="8" w:space="0" w:color="C0504D"/>
              <w:right w:val="nil"/>
            </w:tcBorders>
            <w:hideMark/>
          </w:tcPr>
          <w:p w14:paraId="07389D82" w14:textId="77777777" w:rsidR="003E550F" w:rsidRPr="002B7B3D" w:rsidRDefault="008172C0">
            <w:pPr>
              <w:jc w:val="center"/>
              <w:rPr>
                <w:rFonts w:cs="Arial"/>
              </w:rPr>
            </w:pPr>
            <w:r>
              <w:rPr>
                <w:rFonts w:cs="Arial"/>
              </w:rPr>
              <w:t xml:space="preserve">Before class on day of </w:t>
            </w:r>
            <w:r w:rsidR="00EB5C99" w:rsidRPr="002B7B3D">
              <w:rPr>
                <w:rFonts w:cs="Arial"/>
              </w:rPr>
              <w:t xml:space="preserve">Unit </w:t>
            </w:r>
            <w:r w:rsidR="002C28B4">
              <w:rPr>
                <w:rFonts w:cs="Arial"/>
              </w:rPr>
              <w:t>6</w:t>
            </w:r>
          </w:p>
          <w:p w14:paraId="21FF4112" w14:textId="77777777" w:rsidR="0034728E" w:rsidRPr="002B7B3D" w:rsidRDefault="0034728E">
            <w:pPr>
              <w:jc w:val="center"/>
              <w:rPr>
                <w:rFonts w:cs="Arial"/>
              </w:rPr>
            </w:pPr>
          </w:p>
        </w:tc>
        <w:tc>
          <w:tcPr>
            <w:tcW w:w="1537" w:type="dxa"/>
            <w:tcBorders>
              <w:top w:val="single" w:sz="8" w:space="0" w:color="C0504D"/>
              <w:left w:val="nil"/>
              <w:bottom w:val="single" w:sz="8" w:space="0" w:color="C0504D"/>
              <w:right w:val="single" w:sz="8" w:space="0" w:color="C0504D"/>
            </w:tcBorders>
            <w:hideMark/>
          </w:tcPr>
          <w:p w14:paraId="587015E5" w14:textId="77777777" w:rsidR="0034728E" w:rsidRDefault="0034728E" w:rsidP="00E358E9">
            <w:pPr>
              <w:jc w:val="center"/>
              <w:rPr>
                <w:rFonts w:cs="Arial"/>
              </w:rPr>
            </w:pPr>
            <w:r>
              <w:rPr>
                <w:rFonts w:cs="Arial"/>
              </w:rPr>
              <w:t>30</w:t>
            </w:r>
            <w:r w:rsidR="003E550F">
              <w:rPr>
                <w:rFonts w:cs="Arial"/>
              </w:rPr>
              <w:t xml:space="preserve"> </w:t>
            </w:r>
            <w:r w:rsidR="00E358E9">
              <w:rPr>
                <w:rFonts w:cs="Arial"/>
              </w:rPr>
              <w:t>points</w:t>
            </w:r>
          </w:p>
        </w:tc>
      </w:tr>
      <w:tr w:rsidR="0034728E" w14:paraId="3ABA9A6E"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594D1B76" w14:textId="77777777" w:rsidR="00131A62" w:rsidRDefault="0034728E" w:rsidP="00FC3A22">
            <w:pPr>
              <w:rPr>
                <w:rFonts w:cs="Arial"/>
                <w:b/>
                <w:bCs/>
              </w:rPr>
            </w:pPr>
            <w:r>
              <w:rPr>
                <w:rFonts w:cs="Arial"/>
                <w:b/>
                <w:bCs/>
              </w:rPr>
              <w:t xml:space="preserve">Assignment 3: </w:t>
            </w:r>
            <w:r w:rsidR="002B7B3D" w:rsidRPr="002B7B3D">
              <w:rPr>
                <w:rFonts w:cs="Arial"/>
                <w:b/>
                <w:bCs/>
              </w:rPr>
              <w:t>Class Forums -</w:t>
            </w:r>
            <w:r w:rsidR="005B7390">
              <w:rPr>
                <w:rFonts w:cs="Arial"/>
                <w:b/>
                <w:bCs/>
              </w:rPr>
              <w:t xml:space="preserve"> </w:t>
            </w:r>
            <w:r w:rsidR="002B7B3D" w:rsidRPr="002B7B3D">
              <w:rPr>
                <w:rFonts w:cs="Arial"/>
                <w:b/>
                <w:bCs/>
              </w:rPr>
              <w:t xml:space="preserve">participation in a total of </w:t>
            </w:r>
            <w:r w:rsidR="003C7483">
              <w:rPr>
                <w:rFonts w:cs="Arial"/>
                <w:b/>
                <w:bCs/>
              </w:rPr>
              <w:t>2</w:t>
            </w:r>
            <w:r w:rsidR="00D85046">
              <w:rPr>
                <w:rFonts w:cs="Arial"/>
                <w:b/>
                <w:bCs/>
              </w:rPr>
              <w:t xml:space="preserve"> different Class Forums/</w:t>
            </w:r>
            <w:r w:rsidR="002B7B3D" w:rsidRPr="002B7B3D">
              <w:rPr>
                <w:rFonts w:cs="Arial"/>
                <w:b/>
                <w:bCs/>
              </w:rPr>
              <w:t xml:space="preserve">postings </w:t>
            </w:r>
            <w:r w:rsidR="00FC3A22">
              <w:rPr>
                <w:rFonts w:cs="Arial"/>
                <w:b/>
                <w:bCs/>
              </w:rPr>
              <w:t>on the VAC Course Wall</w:t>
            </w:r>
            <w:r w:rsidR="002B7B3D" w:rsidRPr="002B7B3D">
              <w:rPr>
                <w:rFonts w:cs="Arial"/>
                <w:b/>
                <w:bCs/>
              </w:rPr>
              <w:t xml:space="preserve">.  Students must complete at least </w:t>
            </w:r>
            <w:r w:rsidR="003C7483">
              <w:rPr>
                <w:rFonts w:cs="Arial"/>
                <w:b/>
                <w:bCs/>
              </w:rPr>
              <w:t>1</w:t>
            </w:r>
            <w:r w:rsidR="002B7B3D" w:rsidRPr="002B7B3D">
              <w:rPr>
                <w:rFonts w:cs="Arial"/>
                <w:b/>
                <w:bCs/>
              </w:rPr>
              <w:t xml:space="preserve"> forum post by Unit </w:t>
            </w:r>
            <w:r w:rsidR="00FC3A22">
              <w:rPr>
                <w:rFonts w:cs="Arial"/>
                <w:b/>
                <w:bCs/>
              </w:rPr>
              <w:t>3</w:t>
            </w:r>
            <w:r w:rsidR="002B7B3D" w:rsidRPr="002B7B3D">
              <w:rPr>
                <w:rFonts w:cs="Arial"/>
                <w:b/>
                <w:bCs/>
              </w:rPr>
              <w:t xml:space="preserve"> and </w:t>
            </w:r>
            <w:r w:rsidR="00FC3A22">
              <w:rPr>
                <w:rFonts w:cs="Arial"/>
                <w:b/>
                <w:bCs/>
              </w:rPr>
              <w:t xml:space="preserve">a total of </w:t>
            </w:r>
            <w:r w:rsidR="003C7483">
              <w:rPr>
                <w:rFonts w:cs="Arial"/>
                <w:b/>
                <w:bCs/>
              </w:rPr>
              <w:t>2 different forum</w:t>
            </w:r>
            <w:r w:rsidR="00FC3A22">
              <w:rPr>
                <w:rFonts w:cs="Arial"/>
                <w:b/>
                <w:bCs/>
              </w:rPr>
              <w:t xml:space="preserve"> postings</w:t>
            </w:r>
            <w:r w:rsidR="00D85046">
              <w:rPr>
                <w:rFonts w:cs="Arial"/>
                <w:b/>
                <w:bCs/>
              </w:rPr>
              <w:t xml:space="preserve"> </w:t>
            </w:r>
            <w:r w:rsidR="002B7B3D" w:rsidRPr="002B7B3D">
              <w:rPr>
                <w:rFonts w:cs="Arial"/>
                <w:b/>
                <w:bCs/>
              </w:rPr>
              <w:t xml:space="preserve">on or before Unit </w:t>
            </w:r>
            <w:r w:rsidR="00FC3A22">
              <w:rPr>
                <w:rFonts w:cs="Arial"/>
                <w:b/>
                <w:bCs/>
              </w:rPr>
              <w:t>6.</w:t>
            </w:r>
          </w:p>
        </w:tc>
        <w:tc>
          <w:tcPr>
            <w:tcW w:w="1613" w:type="dxa"/>
            <w:tcBorders>
              <w:top w:val="single" w:sz="8" w:space="0" w:color="C0504D"/>
              <w:left w:val="nil"/>
              <w:bottom w:val="single" w:sz="8" w:space="0" w:color="C0504D"/>
              <w:right w:val="nil"/>
            </w:tcBorders>
            <w:hideMark/>
          </w:tcPr>
          <w:p w14:paraId="7E235DC6" w14:textId="77777777" w:rsidR="0034728E" w:rsidRDefault="0034728E">
            <w:pPr>
              <w:jc w:val="center"/>
              <w:rPr>
                <w:rFonts w:cs="Arial"/>
              </w:rPr>
            </w:pPr>
            <w:r>
              <w:rPr>
                <w:rFonts w:cs="Arial"/>
              </w:rPr>
              <w:t xml:space="preserve">Ongoing </w:t>
            </w:r>
          </w:p>
        </w:tc>
        <w:tc>
          <w:tcPr>
            <w:tcW w:w="1537" w:type="dxa"/>
            <w:tcBorders>
              <w:top w:val="single" w:sz="8" w:space="0" w:color="C0504D"/>
              <w:left w:val="nil"/>
              <w:bottom w:val="single" w:sz="8" w:space="0" w:color="C0504D"/>
              <w:right w:val="single" w:sz="8" w:space="0" w:color="C0504D"/>
            </w:tcBorders>
            <w:hideMark/>
          </w:tcPr>
          <w:p w14:paraId="2DD161F4" w14:textId="77777777" w:rsidR="0034728E" w:rsidRDefault="0034728E">
            <w:pPr>
              <w:jc w:val="center"/>
              <w:rPr>
                <w:rFonts w:cs="Arial"/>
              </w:rPr>
            </w:pPr>
            <w:r>
              <w:rPr>
                <w:rFonts w:cs="Arial"/>
              </w:rPr>
              <w:t>20</w:t>
            </w:r>
            <w:r w:rsidR="00E358E9">
              <w:rPr>
                <w:rFonts w:cs="Arial"/>
              </w:rPr>
              <w:t xml:space="preserve"> points</w:t>
            </w:r>
          </w:p>
          <w:p w14:paraId="54A78C34" w14:textId="77777777" w:rsidR="0034728E" w:rsidRDefault="0034728E">
            <w:pPr>
              <w:jc w:val="center"/>
              <w:rPr>
                <w:rFonts w:cs="Arial"/>
              </w:rPr>
            </w:pPr>
          </w:p>
        </w:tc>
      </w:tr>
      <w:tr w:rsidR="0034728E" w14:paraId="7AC333EE" w14:textId="77777777" w:rsidTr="0034728E">
        <w:trPr>
          <w:cantSplit/>
        </w:trPr>
        <w:tc>
          <w:tcPr>
            <w:tcW w:w="6318" w:type="dxa"/>
            <w:tcBorders>
              <w:top w:val="single" w:sz="8" w:space="0" w:color="C0504D"/>
              <w:left w:val="single" w:sz="8" w:space="0" w:color="C0504D"/>
              <w:bottom w:val="single" w:sz="8" w:space="0" w:color="C0504D"/>
              <w:right w:val="nil"/>
            </w:tcBorders>
            <w:hideMark/>
          </w:tcPr>
          <w:p w14:paraId="23C34B40" w14:textId="77777777" w:rsidR="0034728E" w:rsidRDefault="0034728E">
            <w:pPr>
              <w:ind w:left="1530" w:hanging="1530"/>
              <w:rPr>
                <w:rFonts w:cs="Arial"/>
                <w:b/>
                <w:bCs/>
              </w:rPr>
            </w:pPr>
            <w:r>
              <w:rPr>
                <w:rFonts w:cs="Arial"/>
                <w:b/>
                <w:bCs/>
              </w:rPr>
              <w:t>Assignment 4: Class Participation and Discussion</w:t>
            </w:r>
          </w:p>
        </w:tc>
        <w:tc>
          <w:tcPr>
            <w:tcW w:w="1613" w:type="dxa"/>
            <w:tcBorders>
              <w:top w:val="single" w:sz="8" w:space="0" w:color="C0504D"/>
              <w:left w:val="nil"/>
              <w:bottom w:val="single" w:sz="8" w:space="0" w:color="C0504D"/>
              <w:right w:val="nil"/>
            </w:tcBorders>
            <w:hideMark/>
          </w:tcPr>
          <w:p w14:paraId="162A8F33" w14:textId="77777777" w:rsidR="0034728E" w:rsidRDefault="0034728E">
            <w:pPr>
              <w:jc w:val="center"/>
              <w:rPr>
                <w:rFonts w:cs="Arial"/>
              </w:rPr>
            </w:pPr>
            <w:r>
              <w:rPr>
                <w:rFonts w:cs="Arial"/>
              </w:rPr>
              <w:t>Ongoing</w:t>
            </w:r>
          </w:p>
        </w:tc>
        <w:tc>
          <w:tcPr>
            <w:tcW w:w="1537" w:type="dxa"/>
            <w:tcBorders>
              <w:top w:val="single" w:sz="8" w:space="0" w:color="C0504D"/>
              <w:left w:val="nil"/>
              <w:bottom w:val="single" w:sz="8" w:space="0" w:color="C0504D"/>
              <w:right w:val="single" w:sz="8" w:space="0" w:color="C0504D"/>
            </w:tcBorders>
            <w:hideMark/>
          </w:tcPr>
          <w:p w14:paraId="79C44CCC" w14:textId="77777777" w:rsidR="0034728E" w:rsidRDefault="0034728E" w:rsidP="00E358E9">
            <w:pPr>
              <w:jc w:val="center"/>
              <w:rPr>
                <w:rFonts w:cs="Arial"/>
              </w:rPr>
            </w:pPr>
            <w:r>
              <w:rPr>
                <w:rFonts w:cs="Arial"/>
              </w:rPr>
              <w:t>10</w:t>
            </w:r>
            <w:r w:rsidR="00E358E9">
              <w:rPr>
                <w:rFonts w:cs="Arial"/>
              </w:rPr>
              <w:t xml:space="preserve"> points</w:t>
            </w:r>
          </w:p>
        </w:tc>
      </w:tr>
    </w:tbl>
    <w:p w14:paraId="2DAC1B30" w14:textId="77777777" w:rsidR="00664DA1" w:rsidRPr="000E18E4" w:rsidRDefault="00664DA1" w:rsidP="00CA2C04">
      <w:pPr>
        <w:pStyle w:val="BodyText"/>
        <w:spacing w:before="120"/>
      </w:pPr>
      <w:r w:rsidRPr="000E18E4">
        <w:t xml:space="preserve">Each of the major assignments is </w:t>
      </w:r>
      <w:r w:rsidR="00810219">
        <w:t>summarized</w:t>
      </w:r>
      <w:r w:rsidRPr="000E18E4">
        <w:t xml:space="preserve"> below.</w:t>
      </w:r>
      <w:r w:rsidR="00810219">
        <w:t xml:space="preserve"> Detailed descriptions with the grading rubrics are to be provided by the instructor.</w:t>
      </w:r>
    </w:p>
    <w:p w14:paraId="3E9BBF4E" w14:textId="77777777" w:rsidR="0034728E" w:rsidRPr="00317B17" w:rsidRDefault="0034728E" w:rsidP="001625C0">
      <w:pPr>
        <w:pStyle w:val="BodyText"/>
        <w:tabs>
          <w:tab w:val="left" w:pos="7425"/>
        </w:tabs>
        <w:spacing w:after="0"/>
        <w:rPr>
          <w:b/>
        </w:rPr>
      </w:pPr>
      <w:r w:rsidRPr="00317B17">
        <w:rPr>
          <w:b/>
        </w:rPr>
        <w:t xml:space="preserve">Assignment 1: Case Presentation </w:t>
      </w:r>
      <w:r w:rsidR="008172C0">
        <w:rPr>
          <w:b/>
        </w:rPr>
        <w:t xml:space="preserve">40 points </w:t>
      </w:r>
      <w:r w:rsidR="005B659B" w:rsidRPr="00317B17">
        <w:rPr>
          <w:b/>
        </w:rPr>
        <w:tab/>
      </w:r>
    </w:p>
    <w:p w14:paraId="7806D605" w14:textId="61AF8638" w:rsidR="0034728E" w:rsidRDefault="0034728E" w:rsidP="0034728E">
      <w:pPr>
        <w:pStyle w:val="Default"/>
        <w:rPr>
          <w:rFonts w:ascii="Arial" w:hAnsi="Arial" w:cs="Arial"/>
          <w:color w:val="auto"/>
          <w:sz w:val="20"/>
          <w:szCs w:val="20"/>
        </w:rPr>
      </w:pPr>
      <w:r w:rsidRPr="00317B17">
        <w:rPr>
          <w:rFonts w:ascii="Arial" w:hAnsi="Arial" w:cs="Arial"/>
          <w:color w:val="auto"/>
          <w:sz w:val="20"/>
          <w:szCs w:val="20"/>
        </w:rPr>
        <w:t>Assignment 1 is designed to enhance</w:t>
      </w:r>
      <w:r w:rsidR="00EB5C99" w:rsidRPr="00317B17">
        <w:rPr>
          <w:rFonts w:ascii="Arial" w:hAnsi="Arial" w:cs="Arial"/>
          <w:color w:val="auto"/>
          <w:sz w:val="20"/>
          <w:szCs w:val="20"/>
        </w:rPr>
        <w:t xml:space="preserve"> practice evaluation and</w:t>
      </w:r>
      <w:r w:rsidRPr="00317B17">
        <w:rPr>
          <w:rFonts w:ascii="Arial" w:hAnsi="Arial" w:cs="Arial"/>
          <w:color w:val="auto"/>
          <w:sz w:val="20"/>
          <w:szCs w:val="20"/>
        </w:rPr>
        <w:t xml:space="preserve"> professional presentation skills. By acquiring the skills to present a comprehensive case or agency challenge</w:t>
      </w:r>
      <w:r w:rsidR="00F35BA4">
        <w:rPr>
          <w:rFonts w:ascii="Arial" w:hAnsi="Arial" w:cs="Arial"/>
          <w:color w:val="auto"/>
          <w:sz w:val="20"/>
          <w:szCs w:val="20"/>
        </w:rPr>
        <w:t>,</w:t>
      </w:r>
      <w:r w:rsidRPr="00317B17">
        <w:rPr>
          <w:rFonts w:ascii="Arial" w:hAnsi="Arial" w:cs="Arial"/>
          <w:color w:val="auto"/>
          <w:sz w:val="20"/>
          <w:szCs w:val="20"/>
        </w:rPr>
        <w:t xml:space="preserve"> students will be able to receive helpful consultation allowing them to engage in best practices on behalf of their client, organization</w:t>
      </w:r>
      <w:r w:rsidR="003E550F">
        <w:rPr>
          <w:rFonts w:ascii="Arial" w:hAnsi="Arial" w:cs="Arial"/>
          <w:color w:val="auto"/>
          <w:sz w:val="20"/>
          <w:szCs w:val="20"/>
        </w:rPr>
        <w:t>,</w:t>
      </w:r>
      <w:r w:rsidRPr="00317B17">
        <w:rPr>
          <w:rFonts w:ascii="Arial" w:hAnsi="Arial" w:cs="Arial"/>
          <w:color w:val="auto"/>
          <w:sz w:val="20"/>
          <w:szCs w:val="20"/>
        </w:rPr>
        <w:t xml:space="preserve"> or community. Students can select either a </w:t>
      </w:r>
      <w:r w:rsidR="00DC581C">
        <w:rPr>
          <w:rFonts w:ascii="Arial" w:hAnsi="Arial" w:cs="Arial"/>
          <w:color w:val="auto"/>
          <w:sz w:val="20"/>
          <w:szCs w:val="20"/>
        </w:rPr>
        <w:t>direct practice</w:t>
      </w:r>
      <w:r w:rsidRPr="00317B17">
        <w:rPr>
          <w:rFonts w:ascii="Arial" w:hAnsi="Arial" w:cs="Arial"/>
          <w:color w:val="auto"/>
          <w:sz w:val="20"/>
          <w:szCs w:val="20"/>
        </w:rPr>
        <w:t xml:space="preserve"> or macro</w:t>
      </w:r>
      <w:r w:rsidR="003E550F">
        <w:rPr>
          <w:rFonts w:ascii="Arial" w:hAnsi="Arial" w:cs="Arial"/>
          <w:color w:val="auto"/>
          <w:sz w:val="20"/>
          <w:szCs w:val="20"/>
        </w:rPr>
        <w:t>-</w:t>
      </w:r>
      <w:r w:rsidRPr="00317B17">
        <w:rPr>
          <w:rFonts w:ascii="Arial" w:hAnsi="Arial" w:cs="Arial"/>
          <w:color w:val="auto"/>
          <w:sz w:val="20"/>
          <w:szCs w:val="20"/>
        </w:rPr>
        <w:t>based case. Time of presentation may vary due to class size</w:t>
      </w:r>
      <w:r w:rsidR="00F35BA4">
        <w:rPr>
          <w:rFonts w:ascii="Arial" w:hAnsi="Arial" w:cs="Arial"/>
          <w:color w:val="auto"/>
          <w:sz w:val="20"/>
          <w:szCs w:val="20"/>
        </w:rPr>
        <w:t>.</w:t>
      </w:r>
      <w:r w:rsidR="00334D7A">
        <w:rPr>
          <w:rFonts w:ascii="Arial" w:hAnsi="Arial" w:cs="Arial"/>
          <w:color w:val="auto"/>
          <w:sz w:val="20"/>
          <w:szCs w:val="20"/>
        </w:rPr>
        <w:t xml:space="preserve"> </w:t>
      </w:r>
      <w:r w:rsidR="00F35BA4" w:rsidRPr="002B7B3D">
        <w:rPr>
          <w:rFonts w:ascii="Arial" w:hAnsi="Arial" w:cs="Arial"/>
          <w:color w:val="auto"/>
          <w:sz w:val="20"/>
          <w:szCs w:val="20"/>
        </w:rPr>
        <w:t>D</w:t>
      </w:r>
      <w:r w:rsidRPr="002B7B3D">
        <w:rPr>
          <w:rFonts w:ascii="Arial" w:hAnsi="Arial" w:cs="Arial"/>
          <w:color w:val="auto"/>
          <w:sz w:val="20"/>
          <w:szCs w:val="20"/>
        </w:rPr>
        <w:t>emonstrations will be</w:t>
      </w:r>
      <w:r w:rsidR="002E7309" w:rsidRPr="002B7B3D">
        <w:rPr>
          <w:rFonts w:ascii="Arial" w:hAnsi="Arial" w:cs="Arial"/>
          <w:color w:val="auto"/>
          <w:sz w:val="20"/>
          <w:szCs w:val="20"/>
        </w:rPr>
        <w:t xml:space="preserve"> </w:t>
      </w:r>
      <w:r w:rsidRPr="002B7B3D">
        <w:rPr>
          <w:rFonts w:ascii="Arial" w:hAnsi="Arial" w:cs="Arial"/>
          <w:color w:val="auto"/>
          <w:sz w:val="20"/>
          <w:szCs w:val="20"/>
        </w:rPr>
        <w:t xml:space="preserve">within </w:t>
      </w:r>
      <w:r w:rsidR="003E550F" w:rsidRPr="002B7B3D">
        <w:rPr>
          <w:rFonts w:ascii="Arial" w:hAnsi="Arial" w:cs="Arial"/>
          <w:color w:val="auto"/>
          <w:sz w:val="20"/>
          <w:szCs w:val="20"/>
        </w:rPr>
        <w:t>U</w:t>
      </w:r>
      <w:r w:rsidRPr="002B7B3D">
        <w:rPr>
          <w:rFonts w:ascii="Arial" w:hAnsi="Arial" w:cs="Arial"/>
          <w:color w:val="auto"/>
          <w:sz w:val="20"/>
          <w:szCs w:val="20"/>
        </w:rPr>
        <w:t>nits 2</w:t>
      </w:r>
      <w:r w:rsidR="003E550F" w:rsidRPr="002B7B3D">
        <w:rPr>
          <w:rFonts w:ascii="Arial" w:hAnsi="Arial" w:cs="Arial"/>
          <w:color w:val="auto"/>
          <w:sz w:val="20"/>
          <w:szCs w:val="20"/>
        </w:rPr>
        <w:t>–</w:t>
      </w:r>
      <w:r w:rsidRPr="002B7B3D">
        <w:rPr>
          <w:rFonts w:ascii="Arial" w:hAnsi="Arial" w:cs="Arial"/>
          <w:color w:val="auto"/>
          <w:sz w:val="20"/>
          <w:szCs w:val="20"/>
        </w:rPr>
        <w:t>5.</w:t>
      </w:r>
      <w:r w:rsidRPr="00317B17">
        <w:rPr>
          <w:rFonts w:ascii="Arial" w:hAnsi="Arial" w:cs="Arial"/>
          <w:color w:val="auto"/>
          <w:sz w:val="20"/>
          <w:szCs w:val="20"/>
        </w:rPr>
        <w:t xml:space="preserve"> Grades will be based</w:t>
      </w:r>
      <w:r>
        <w:rPr>
          <w:rFonts w:ascii="Arial" w:hAnsi="Arial" w:cs="Arial"/>
          <w:color w:val="auto"/>
          <w:sz w:val="20"/>
          <w:szCs w:val="20"/>
        </w:rPr>
        <w:t xml:space="preserve"> upon required presentation.</w:t>
      </w:r>
      <w:r w:rsidR="00334D7A">
        <w:rPr>
          <w:rFonts w:ascii="Arial" w:hAnsi="Arial" w:cs="Arial"/>
          <w:color w:val="auto"/>
          <w:sz w:val="20"/>
          <w:szCs w:val="20"/>
        </w:rPr>
        <w:t xml:space="preserve"> </w:t>
      </w:r>
    </w:p>
    <w:p w14:paraId="394D70FB" w14:textId="77777777" w:rsidR="0034728E" w:rsidRDefault="0034728E" w:rsidP="0034728E">
      <w:pPr>
        <w:pStyle w:val="BodyText"/>
        <w:spacing w:before="240"/>
      </w:pPr>
      <w:r>
        <w:rPr>
          <w:b/>
        </w:rPr>
        <w:t>Due:</w:t>
      </w:r>
      <w:r w:rsidR="00334D7A">
        <w:t xml:space="preserve"> </w:t>
      </w:r>
      <w:r w:rsidR="00157423">
        <w:rPr>
          <w:b/>
        </w:rPr>
        <w:t xml:space="preserve">Presented </w:t>
      </w:r>
      <w:r>
        <w:rPr>
          <w:b/>
        </w:rPr>
        <w:t xml:space="preserve">within </w:t>
      </w:r>
      <w:r w:rsidR="00D646DE">
        <w:rPr>
          <w:b/>
        </w:rPr>
        <w:t>U</w:t>
      </w:r>
      <w:r>
        <w:rPr>
          <w:b/>
        </w:rPr>
        <w:t>nits 2</w:t>
      </w:r>
      <w:r w:rsidR="003E550F">
        <w:rPr>
          <w:b/>
        </w:rPr>
        <w:t>–</w:t>
      </w:r>
      <w:r w:rsidR="00157423">
        <w:rPr>
          <w:b/>
        </w:rPr>
        <w:t xml:space="preserve">5 </w:t>
      </w:r>
    </w:p>
    <w:p w14:paraId="6AF42E10" w14:textId="77777777" w:rsidR="00EB77A5" w:rsidRDefault="0034728E" w:rsidP="00EB77A5">
      <w:pPr>
        <w:pStyle w:val="BodyText"/>
        <w:rPr>
          <w:b/>
        </w:rPr>
      </w:pPr>
      <w:r>
        <w:rPr>
          <w:i/>
        </w:rPr>
        <w:t>This assignment relates t</w:t>
      </w:r>
      <w:r w:rsidR="00EB77A5">
        <w:rPr>
          <w:i/>
        </w:rPr>
        <w:t>o student le</w:t>
      </w:r>
      <w:r w:rsidR="00F35BA4">
        <w:rPr>
          <w:i/>
        </w:rPr>
        <w:t>arning outcome</w:t>
      </w:r>
      <w:r w:rsidR="00C25656">
        <w:rPr>
          <w:i/>
        </w:rPr>
        <w:t xml:space="preserve"> </w:t>
      </w:r>
      <w:r w:rsidR="00F35BA4" w:rsidRPr="00E11CB9">
        <w:rPr>
          <w:i/>
        </w:rPr>
        <w:t>9</w:t>
      </w:r>
      <w:r w:rsidR="003E550F" w:rsidRPr="00E11CB9">
        <w:rPr>
          <w:i/>
        </w:rPr>
        <w:t>.</w:t>
      </w:r>
    </w:p>
    <w:p w14:paraId="349816B2" w14:textId="77777777" w:rsidR="0059105F" w:rsidRDefault="0059105F" w:rsidP="007F6DB1">
      <w:pPr>
        <w:pStyle w:val="BodyText"/>
        <w:spacing w:after="0"/>
        <w:rPr>
          <w:b/>
          <w:bCs/>
        </w:rPr>
      </w:pPr>
    </w:p>
    <w:p w14:paraId="49AB804F" w14:textId="77777777" w:rsidR="0016111C" w:rsidRDefault="00720F09" w:rsidP="007F6DB1">
      <w:pPr>
        <w:pStyle w:val="BodyText"/>
        <w:spacing w:after="0"/>
        <w:rPr>
          <w:b/>
          <w:bCs/>
        </w:rPr>
      </w:pPr>
      <w:r>
        <w:rPr>
          <w:b/>
          <w:bCs/>
        </w:rPr>
        <w:t>A</w:t>
      </w:r>
      <w:r w:rsidR="0034728E" w:rsidRPr="00317B17">
        <w:rPr>
          <w:b/>
          <w:bCs/>
        </w:rPr>
        <w:t>ss</w:t>
      </w:r>
      <w:r w:rsidR="00180CE0" w:rsidRPr="00317B17">
        <w:rPr>
          <w:b/>
          <w:bCs/>
        </w:rPr>
        <w:t>ignment 2</w:t>
      </w:r>
      <w:r w:rsidR="00F35BA4">
        <w:rPr>
          <w:b/>
          <w:bCs/>
        </w:rPr>
        <w:t>:</w:t>
      </w:r>
      <w:r w:rsidR="00180CE0" w:rsidRPr="00317B17">
        <w:rPr>
          <w:b/>
          <w:bCs/>
        </w:rPr>
        <w:t xml:space="preserve"> </w:t>
      </w:r>
      <w:r w:rsidR="0016111C" w:rsidRPr="0016111C">
        <w:rPr>
          <w:b/>
          <w:bCs/>
        </w:rPr>
        <w:t xml:space="preserve">Licensing and Professional Social Work </w:t>
      </w:r>
      <w:r w:rsidR="00050B00">
        <w:rPr>
          <w:b/>
          <w:bCs/>
        </w:rPr>
        <w:t xml:space="preserve">– Reflection </w:t>
      </w:r>
      <w:r w:rsidR="00C812D6">
        <w:rPr>
          <w:b/>
          <w:bCs/>
        </w:rPr>
        <w:t>Paper</w:t>
      </w:r>
      <w:r w:rsidR="008172C0">
        <w:rPr>
          <w:b/>
          <w:bCs/>
        </w:rPr>
        <w:t xml:space="preserve"> 30 points</w:t>
      </w:r>
    </w:p>
    <w:p w14:paraId="536621C7" w14:textId="77777777" w:rsidR="00180CE0" w:rsidRDefault="00180CE0" w:rsidP="007F6DB1">
      <w:pPr>
        <w:pStyle w:val="BodyText"/>
        <w:spacing w:after="0"/>
        <w:rPr>
          <w:szCs w:val="20"/>
        </w:rPr>
      </w:pPr>
      <w:r w:rsidRPr="00317B17">
        <w:rPr>
          <w:bCs/>
          <w:szCs w:val="20"/>
        </w:rPr>
        <w:t>Assignment 2 is designed</w:t>
      </w:r>
      <w:r w:rsidR="0016111C">
        <w:rPr>
          <w:bCs/>
          <w:szCs w:val="20"/>
        </w:rPr>
        <w:t xml:space="preserve"> </w:t>
      </w:r>
      <w:r w:rsidR="00810219">
        <w:rPr>
          <w:bCs/>
          <w:szCs w:val="20"/>
        </w:rPr>
        <w:t>to challenge students to both reflect on the history of licensing in social work and look forward towards</w:t>
      </w:r>
      <w:r w:rsidR="001C3563">
        <w:rPr>
          <w:bCs/>
          <w:szCs w:val="20"/>
        </w:rPr>
        <w:t xml:space="preserve"> consideration of</w:t>
      </w:r>
      <w:r w:rsidR="00810219">
        <w:rPr>
          <w:bCs/>
          <w:szCs w:val="20"/>
        </w:rPr>
        <w:t xml:space="preserve"> their own professional licensing. </w:t>
      </w:r>
      <w:r w:rsidR="008172C0">
        <w:rPr>
          <w:bCs/>
          <w:szCs w:val="20"/>
        </w:rPr>
        <w:t>Students will</w:t>
      </w:r>
      <w:r w:rsidR="00810219">
        <w:rPr>
          <w:bCs/>
          <w:szCs w:val="20"/>
        </w:rPr>
        <w:t xml:space="preserve"> research the licensing procedure in their state</w:t>
      </w:r>
      <w:r w:rsidR="0016111C">
        <w:rPr>
          <w:bCs/>
          <w:szCs w:val="20"/>
        </w:rPr>
        <w:t xml:space="preserve"> </w:t>
      </w:r>
      <w:r w:rsidR="00810219">
        <w:rPr>
          <w:bCs/>
          <w:szCs w:val="20"/>
        </w:rPr>
        <w:t xml:space="preserve">and write about their journey toward licensing.  The benefits </w:t>
      </w:r>
      <w:r w:rsidR="008172C0">
        <w:rPr>
          <w:bCs/>
          <w:szCs w:val="20"/>
        </w:rPr>
        <w:t xml:space="preserve">(to the profession and the individual) </w:t>
      </w:r>
      <w:r w:rsidR="00810219">
        <w:rPr>
          <w:bCs/>
          <w:szCs w:val="20"/>
        </w:rPr>
        <w:t xml:space="preserve">and </w:t>
      </w:r>
      <w:r w:rsidR="008172C0">
        <w:rPr>
          <w:bCs/>
          <w:szCs w:val="20"/>
        </w:rPr>
        <w:t xml:space="preserve">the </w:t>
      </w:r>
      <w:r w:rsidR="00810219">
        <w:rPr>
          <w:bCs/>
          <w:szCs w:val="20"/>
        </w:rPr>
        <w:t xml:space="preserve">obstacles to </w:t>
      </w:r>
      <w:r w:rsidR="008172C0">
        <w:rPr>
          <w:bCs/>
          <w:szCs w:val="20"/>
        </w:rPr>
        <w:t xml:space="preserve">both </w:t>
      </w:r>
      <w:r w:rsidR="00810219">
        <w:rPr>
          <w:bCs/>
          <w:szCs w:val="20"/>
        </w:rPr>
        <w:t xml:space="preserve">licensing and licensing retention are to be </w:t>
      </w:r>
      <w:r w:rsidR="008172C0">
        <w:rPr>
          <w:bCs/>
          <w:szCs w:val="20"/>
        </w:rPr>
        <w:t xml:space="preserve">examined in the students’ paper. </w:t>
      </w:r>
      <w:r w:rsidRPr="00317B17">
        <w:rPr>
          <w:szCs w:val="20"/>
        </w:rPr>
        <w:t xml:space="preserve">Grades will be based upon </w:t>
      </w:r>
      <w:r w:rsidR="0016111C">
        <w:rPr>
          <w:szCs w:val="20"/>
        </w:rPr>
        <w:t xml:space="preserve">the </w:t>
      </w:r>
      <w:proofErr w:type="gramStart"/>
      <w:r w:rsidR="00C812D6">
        <w:rPr>
          <w:szCs w:val="20"/>
        </w:rPr>
        <w:t>1-2</w:t>
      </w:r>
      <w:r w:rsidR="0016111C">
        <w:rPr>
          <w:szCs w:val="20"/>
        </w:rPr>
        <w:t xml:space="preserve"> page</w:t>
      </w:r>
      <w:proofErr w:type="gramEnd"/>
      <w:r w:rsidR="0016111C">
        <w:rPr>
          <w:szCs w:val="20"/>
        </w:rPr>
        <w:t xml:space="preserve"> </w:t>
      </w:r>
      <w:r w:rsidR="00C812D6">
        <w:rPr>
          <w:szCs w:val="20"/>
        </w:rPr>
        <w:t xml:space="preserve">reflection </w:t>
      </w:r>
      <w:r w:rsidR="00810219">
        <w:rPr>
          <w:szCs w:val="20"/>
        </w:rPr>
        <w:t>paper</w:t>
      </w:r>
      <w:r w:rsidR="008172C0">
        <w:rPr>
          <w:szCs w:val="20"/>
        </w:rPr>
        <w:t xml:space="preserve"> according to</w:t>
      </w:r>
      <w:r w:rsidR="0016111C">
        <w:rPr>
          <w:szCs w:val="20"/>
        </w:rPr>
        <w:t xml:space="preserve"> the assignment rubric provided.</w:t>
      </w:r>
      <w:r w:rsidR="009E429C">
        <w:rPr>
          <w:szCs w:val="20"/>
        </w:rPr>
        <w:t xml:space="preserve">  </w:t>
      </w:r>
      <w:r w:rsidR="009E429C" w:rsidRPr="002245AB">
        <w:rPr>
          <w:szCs w:val="20"/>
        </w:rPr>
        <w:t>Note: readings in UNIT 5 discuss SW licensing</w:t>
      </w:r>
    </w:p>
    <w:p w14:paraId="102AA949" w14:textId="77777777" w:rsidR="0034728E" w:rsidRDefault="0034728E" w:rsidP="0034728E">
      <w:pPr>
        <w:pStyle w:val="BodyText"/>
        <w:spacing w:before="240"/>
        <w:rPr>
          <w:b/>
        </w:rPr>
      </w:pPr>
      <w:r>
        <w:rPr>
          <w:b/>
        </w:rPr>
        <w:t>Due:</w:t>
      </w:r>
      <w:r w:rsidR="00334D7A">
        <w:t xml:space="preserve"> </w:t>
      </w:r>
      <w:r w:rsidR="0016111C">
        <w:rPr>
          <w:b/>
        </w:rPr>
        <w:t>Before class on the day of U</w:t>
      </w:r>
      <w:r w:rsidR="008172C0">
        <w:rPr>
          <w:b/>
        </w:rPr>
        <w:t>nit</w:t>
      </w:r>
      <w:r w:rsidR="0016111C">
        <w:rPr>
          <w:b/>
        </w:rPr>
        <w:t xml:space="preserve"> </w:t>
      </w:r>
      <w:r w:rsidR="002C28B4">
        <w:rPr>
          <w:b/>
        </w:rPr>
        <w:t>6</w:t>
      </w:r>
    </w:p>
    <w:p w14:paraId="4FAD0EC4" w14:textId="77777777" w:rsidR="00F35BA4" w:rsidRDefault="00F35BA4" w:rsidP="00F35BA4">
      <w:pPr>
        <w:pStyle w:val="BodyText"/>
        <w:rPr>
          <w:b/>
        </w:rPr>
      </w:pPr>
      <w:r>
        <w:rPr>
          <w:i/>
        </w:rPr>
        <w:t xml:space="preserve">This assignment relates to student learning outcome </w:t>
      </w:r>
      <w:r w:rsidRPr="00E11CB9">
        <w:rPr>
          <w:i/>
        </w:rPr>
        <w:t>9</w:t>
      </w:r>
      <w:r w:rsidR="003E550F" w:rsidRPr="00E11CB9">
        <w:rPr>
          <w:i/>
        </w:rPr>
        <w:t>.</w:t>
      </w:r>
    </w:p>
    <w:p w14:paraId="3D1C465A" w14:textId="77777777" w:rsidR="00B44520" w:rsidRPr="0034728E" w:rsidRDefault="00B44520" w:rsidP="0034728E"/>
    <w:p w14:paraId="00C3B9AD" w14:textId="77777777" w:rsidR="0034728E" w:rsidRDefault="0034728E" w:rsidP="007F6DB1">
      <w:pPr>
        <w:pStyle w:val="Heading2"/>
        <w:spacing w:after="0"/>
      </w:pPr>
      <w:r>
        <w:t>Assignment 3</w:t>
      </w:r>
      <w:r w:rsidR="003E550F">
        <w:t>:</w:t>
      </w:r>
      <w:r>
        <w:t xml:space="preserve"> </w:t>
      </w:r>
      <w:r>
        <w:rPr>
          <w:bCs w:val="0"/>
        </w:rPr>
        <w:t xml:space="preserve">Participation </w:t>
      </w:r>
      <w:r w:rsidR="00832C19">
        <w:rPr>
          <w:bCs w:val="0"/>
        </w:rPr>
        <w:t>i</w:t>
      </w:r>
      <w:r w:rsidR="002F4198">
        <w:rPr>
          <w:bCs w:val="0"/>
        </w:rPr>
        <w:t>n</w:t>
      </w:r>
      <w:r>
        <w:rPr>
          <w:bCs w:val="0"/>
        </w:rPr>
        <w:t xml:space="preserve"> </w:t>
      </w:r>
      <w:r w:rsidR="003E550F">
        <w:rPr>
          <w:bCs w:val="0"/>
        </w:rPr>
        <w:t>C</w:t>
      </w:r>
      <w:r>
        <w:rPr>
          <w:bCs w:val="0"/>
        </w:rPr>
        <w:t xml:space="preserve">lass </w:t>
      </w:r>
      <w:r w:rsidR="003E550F">
        <w:rPr>
          <w:bCs w:val="0"/>
        </w:rPr>
        <w:t>F</w:t>
      </w:r>
      <w:r>
        <w:rPr>
          <w:bCs w:val="0"/>
        </w:rPr>
        <w:t>orum</w:t>
      </w:r>
      <w:r w:rsidR="002F4198">
        <w:rPr>
          <w:bCs w:val="0"/>
        </w:rPr>
        <w:t xml:space="preserve"> Postings</w:t>
      </w:r>
      <w:r w:rsidR="008172C0">
        <w:rPr>
          <w:bCs w:val="0"/>
        </w:rPr>
        <w:t xml:space="preserve"> </w:t>
      </w:r>
      <w:r w:rsidR="00C506E2">
        <w:rPr>
          <w:bCs w:val="0"/>
        </w:rPr>
        <w:t xml:space="preserve"> </w:t>
      </w:r>
      <w:r w:rsidR="008172C0">
        <w:rPr>
          <w:bCs w:val="0"/>
        </w:rPr>
        <w:t xml:space="preserve"> 20 points</w:t>
      </w:r>
    </w:p>
    <w:p w14:paraId="6FB6C031" w14:textId="77777777" w:rsidR="002B7B3D" w:rsidRDefault="001625C0" w:rsidP="002B7B3D">
      <w:pPr>
        <w:pStyle w:val="BodyText"/>
        <w:spacing w:after="0"/>
      </w:pPr>
      <w:r w:rsidRPr="00AA7EFD">
        <w:t xml:space="preserve">Assignment </w:t>
      </w:r>
      <w:r>
        <w:t>3</w:t>
      </w:r>
      <w:r w:rsidRPr="00AA7EFD">
        <w:t xml:space="preserve"> </w:t>
      </w:r>
      <w:r w:rsidR="002B7B3D" w:rsidRPr="002B7B3D">
        <w:t xml:space="preserve">requires the ongoing participation of students within the class and/or outside Class Forums created by the course instructor.  The instructor will post vignette/current event/social media issue, video or event/links related to professionalism in the field social work.  The students must participate in at least </w:t>
      </w:r>
      <w:r w:rsidR="008D340B">
        <w:t>2</w:t>
      </w:r>
      <w:r w:rsidR="002B7B3D" w:rsidRPr="002B7B3D">
        <w:t xml:space="preserve"> different forums/posts per semester on the Course Wall.  Forum</w:t>
      </w:r>
      <w:r w:rsidR="00FC3A22">
        <w:t xml:space="preserve"> responses</w:t>
      </w:r>
      <w:r w:rsidR="002B7B3D" w:rsidRPr="002B7B3D">
        <w:t xml:space="preserve"> submitted on the Course Wall must be at least 3-5 sentences.  Students must complete at least </w:t>
      </w:r>
      <w:r w:rsidR="008D340B">
        <w:t xml:space="preserve">1 </w:t>
      </w:r>
      <w:r w:rsidR="002B7B3D" w:rsidRPr="002B7B3D">
        <w:t xml:space="preserve">forum post by Unit </w:t>
      </w:r>
      <w:r w:rsidR="00FC3A22">
        <w:t>3</w:t>
      </w:r>
      <w:r w:rsidR="002B7B3D" w:rsidRPr="002B7B3D">
        <w:t xml:space="preserve"> and a total of </w:t>
      </w:r>
      <w:r w:rsidR="008D340B">
        <w:t>2</w:t>
      </w:r>
      <w:r w:rsidR="002B7B3D" w:rsidRPr="002B7B3D">
        <w:t xml:space="preserve"> on or before Unit </w:t>
      </w:r>
      <w:r w:rsidR="00FC3A22">
        <w:t>6</w:t>
      </w:r>
    </w:p>
    <w:p w14:paraId="50F8074B" w14:textId="77777777" w:rsidR="00FC3A22" w:rsidRDefault="00FC3A22" w:rsidP="002B7B3D">
      <w:pPr>
        <w:pStyle w:val="BodyText"/>
        <w:spacing w:after="0"/>
      </w:pPr>
    </w:p>
    <w:p w14:paraId="563CB86A" w14:textId="77777777" w:rsidR="007E482B" w:rsidRDefault="007E482B" w:rsidP="002B7B3D">
      <w:pPr>
        <w:pStyle w:val="BodyText"/>
        <w:spacing w:after="0"/>
        <w:rPr>
          <w:b/>
        </w:rPr>
      </w:pPr>
      <w:r w:rsidRPr="002B7B3D">
        <w:rPr>
          <w:b/>
        </w:rPr>
        <w:t>Due:</w:t>
      </w:r>
      <w:r w:rsidR="00334D7A" w:rsidRPr="002B7B3D">
        <w:t xml:space="preserve"> </w:t>
      </w:r>
      <w:r w:rsidR="002B7B3D" w:rsidRPr="002B7B3D">
        <w:rPr>
          <w:b/>
        </w:rPr>
        <w:t xml:space="preserve">Minimum of </w:t>
      </w:r>
      <w:r w:rsidR="008D340B">
        <w:rPr>
          <w:b/>
        </w:rPr>
        <w:t>1</w:t>
      </w:r>
      <w:r w:rsidR="002B7B3D" w:rsidRPr="002B7B3D">
        <w:rPr>
          <w:b/>
        </w:rPr>
        <w:t xml:space="preserve"> forum post by Unit </w:t>
      </w:r>
      <w:r w:rsidR="00FC3A22">
        <w:rPr>
          <w:b/>
        </w:rPr>
        <w:t>3</w:t>
      </w:r>
      <w:r w:rsidR="002B7B3D" w:rsidRPr="002B7B3D">
        <w:rPr>
          <w:b/>
        </w:rPr>
        <w:t xml:space="preserve"> and complete </w:t>
      </w:r>
      <w:r w:rsidR="008D340B">
        <w:rPr>
          <w:b/>
        </w:rPr>
        <w:t>2</w:t>
      </w:r>
      <w:r w:rsidR="002B7B3D" w:rsidRPr="002B7B3D">
        <w:rPr>
          <w:b/>
        </w:rPr>
        <w:t xml:space="preserve"> different forums/posts on or before Unit </w:t>
      </w:r>
      <w:r w:rsidR="00FC3A22">
        <w:rPr>
          <w:b/>
        </w:rPr>
        <w:t>6</w:t>
      </w:r>
      <w:r w:rsidR="002B7B3D" w:rsidRPr="002B7B3D">
        <w:rPr>
          <w:b/>
        </w:rPr>
        <w:t xml:space="preserve"> </w:t>
      </w:r>
    </w:p>
    <w:p w14:paraId="727B911F" w14:textId="77777777" w:rsidR="002B7B3D" w:rsidRPr="002B7B3D" w:rsidRDefault="002B7B3D" w:rsidP="002B7B3D">
      <w:pPr>
        <w:pStyle w:val="BodyText"/>
        <w:spacing w:after="0"/>
        <w:rPr>
          <w:b/>
        </w:rPr>
      </w:pPr>
    </w:p>
    <w:p w14:paraId="097B5192" w14:textId="77777777" w:rsidR="003E550F" w:rsidRPr="002B7B3D" w:rsidRDefault="002B7B3D" w:rsidP="00E11CB9">
      <w:pPr>
        <w:pStyle w:val="Heading2"/>
        <w:spacing w:after="0"/>
        <w:rPr>
          <w:b w:val="0"/>
          <w:i/>
        </w:rPr>
      </w:pPr>
      <w:r w:rsidRPr="002B7B3D">
        <w:rPr>
          <w:b w:val="0"/>
          <w:i/>
        </w:rPr>
        <w:t>This assignment relates to student learning outcome 9.</w:t>
      </w:r>
    </w:p>
    <w:p w14:paraId="5AF4F287" w14:textId="77777777" w:rsidR="002B7B3D" w:rsidRPr="002B7B3D" w:rsidRDefault="002B7B3D" w:rsidP="002B7B3D"/>
    <w:p w14:paraId="0209107F" w14:textId="77777777" w:rsidR="003E550F" w:rsidRDefault="003E550F" w:rsidP="00E11CB9">
      <w:pPr>
        <w:pStyle w:val="Heading2"/>
        <w:spacing w:after="0"/>
      </w:pPr>
    </w:p>
    <w:p w14:paraId="30CA7762" w14:textId="77777777" w:rsidR="00B44520" w:rsidRDefault="00B44520" w:rsidP="00E11CB9">
      <w:pPr>
        <w:pStyle w:val="Heading2"/>
        <w:spacing w:after="0"/>
      </w:pPr>
      <w:r>
        <w:t xml:space="preserve">Assignment 4: Class </w:t>
      </w:r>
      <w:r w:rsidR="003E550F">
        <w:t>P</w:t>
      </w:r>
      <w:r>
        <w:t xml:space="preserve">articipation and </w:t>
      </w:r>
      <w:r w:rsidR="003E550F">
        <w:t>D</w:t>
      </w:r>
      <w:r>
        <w:t>iscussion</w:t>
      </w:r>
      <w:r w:rsidR="008172C0">
        <w:t xml:space="preserve">  </w:t>
      </w:r>
      <w:r w:rsidR="00E33890">
        <w:t xml:space="preserve"> </w:t>
      </w:r>
      <w:r w:rsidR="008172C0">
        <w:t>10 points</w:t>
      </w:r>
    </w:p>
    <w:p w14:paraId="6252BAA0" w14:textId="77777777" w:rsidR="00B44520" w:rsidRDefault="00B44520" w:rsidP="00B44520">
      <w:pPr>
        <w:pStyle w:val="Heading2"/>
      </w:pPr>
      <w:r>
        <w:rPr>
          <w:b w:val="0"/>
        </w:rPr>
        <w:t>Class participation should consist of thoughtful, respectful, and meaningful contributions based on having completed recommended and independent readings and assignments prior to class. When in class, students are encouraged to ask questions, share thoughts/feelings/experiences appropriately, and demonstrate understanding of the material</w:t>
      </w:r>
      <w:r w:rsidRPr="00E11CB9">
        <w:rPr>
          <w:b w:val="0"/>
        </w:rPr>
        <w:t>.</w:t>
      </w:r>
    </w:p>
    <w:p w14:paraId="1ACE7CAB" w14:textId="77777777" w:rsidR="00D646DE" w:rsidRPr="00EB77A5" w:rsidRDefault="00D646DE" w:rsidP="00EB77A5"/>
    <w:p w14:paraId="7E917F37" w14:textId="77777777" w:rsidR="00872835" w:rsidRDefault="00872835" w:rsidP="00872835">
      <w:pPr>
        <w:spacing w:after="240"/>
        <w:rPr>
          <w:rFonts w:cs="Arial"/>
          <w:b/>
          <w:szCs w:val="24"/>
        </w:rPr>
      </w:pPr>
      <w:r>
        <w:rPr>
          <w:rFonts w:cs="Arial"/>
          <w:b/>
          <w:szCs w:val="24"/>
        </w:rPr>
        <w:t>Guidelines for Evaluating Class Participation and In-Class Assignments</w:t>
      </w:r>
    </w:p>
    <w:p w14:paraId="2ECA4BAE" w14:textId="77777777" w:rsidR="00872835" w:rsidRDefault="00872835" w:rsidP="00872835">
      <w:pPr>
        <w:spacing w:after="240"/>
        <w:rPr>
          <w:rFonts w:cs="Arial"/>
          <w:szCs w:val="24"/>
        </w:rPr>
      </w:pPr>
      <w:r>
        <w:rPr>
          <w:rFonts w:cs="Arial"/>
          <w:szCs w:val="24"/>
        </w:rPr>
        <w:t>100%: Outstanding Contributor</w:t>
      </w:r>
      <w:r w:rsidR="00450A77">
        <w:rPr>
          <w:rFonts w:cs="Arial"/>
          <w:szCs w:val="24"/>
        </w:rPr>
        <w:t>—</w:t>
      </w:r>
      <w:r>
        <w:rPr>
          <w:rFonts w:cs="Arial"/>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w:t>
      </w:r>
      <w:r w:rsidR="00450A77">
        <w:rPr>
          <w:rFonts w:cs="Arial"/>
          <w:szCs w:val="24"/>
        </w:rPr>
        <w:t>-</w:t>
      </w:r>
      <w:r>
        <w:rPr>
          <w:rFonts w:cs="Arial"/>
          <w:szCs w:val="24"/>
        </w:rPr>
        <w:t>plays, small-group discussions, and other activities.</w:t>
      </w:r>
    </w:p>
    <w:p w14:paraId="21C61EDD" w14:textId="77777777" w:rsidR="00872835" w:rsidRDefault="00872835" w:rsidP="00E7203D">
      <w:pPr>
        <w:pStyle w:val="LearningOutcomes"/>
        <w:numPr>
          <w:ilvl w:val="0"/>
          <w:numId w:val="0"/>
        </w:numPr>
      </w:pPr>
      <w:r>
        <w:t>90%: Very Good Contributor</w:t>
      </w:r>
      <w:r w:rsidR="00450A77">
        <w:t>—</w:t>
      </w:r>
      <w:r>
        <w:t>Contributions in class reflect thorough preparation and frequency in participation is high. Ideas offered are usually substantive, provide good insights</w:t>
      </w:r>
      <w:r w:rsidR="00450A77">
        <w:t>,</w:t>
      </w:r>
      <w:r>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450A77">
        <w:t>-</w:t>
      </w:r>
      <w:r>
        <w:t>plays, small-group discussions, and other activities.</w:t>
      </w:r>
    </w:p>
    <w:p w14:paraId="489AD728" w14:textId="77777777" w:rsidR="00E7203D" w:rsidRDefault="00E7203D" w:rsidP="00E7203D">
      <w:pPr>
        <w:pStyle w:val="LearningOutcomes"/>
        <w:numPr>
          <w:ilvl w:val="0"/>
          <w:numId w:val="0"/>
        </w:numPr>
      </w:pPr>
    </w:p>
    <w:p w14:paraId="773CEF52" w14:textId="77777777" w:rsidR="00872835" w:rsidRDefault="00872835" w:rsidP="00872835">
      <w:pPr>
        <w:spacing w:after="240"/>
        <w:rPr>
          <w:rFonts w:cs="Arial"/>
          <w:szCs w:val="24"/>
        </w:rPr>
      </w:pPr>
      <w:r>
        <w:rPr>
          <w:rFonts w:cs="Arial"/>
          <w:szCs w:val="24"/>
        </w:rPr>
        <w:t>80%: Good Contributor</w:t>
      </w:r>
      <w:r w:rsidR="00450A77">
        <w:rPr>
          <w:rFonts w:cs="Arial"/>
          <w:szCs w:val="24"/>
        </w:rPr>
        <w:t>—</w:t>
      </w:r>
      <w:r>
        <w:rPr>
          <w:rFonts w:cs="Arial"/>
          <w:szCs w:val="24"/>
        </w:rPr>
        <w:t>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w:t>
      </w:r>
      <w:r w:rsidR="00450A77">
        <w:rPr>
          <w:rFonts w:cs="Arial"/>
          <w:szCs w:val="24"/>
        </w:rPr>
        <w:t>-</w:t>
      </w:r>
      <w:r>
        <w:rPr>
          <w:rFonts w:cs="Arial"/>
          <w:szCs w:val="24"/>
        </w:rPr>
        <w:t>plays, small-group discussions, and other activities.</w:t>
      </w:r>
    </w:p>
    <w:p w14:paraId="77B61C2A" w14:textId="77777777" w:rsidR="00872835" w:rsidRDefault="00872835" w:rsidP="00872835">
      <w:pPr>
        <w:spacing w:after="240"/>
        <w:rPr>
          <w:rFonts w:cs="Arial"/>
          <w:szCs w:val="24"/>
        </w:rPr>
      </w:pPr>
      <w:r>
        <w:rPr>
          <w:rFonts w:cs="Arial"/>
          <w:szCs w:val="24"/>
        </w:rPr>
        <w:t>70%: Adequate Contributor</w:t>
      </w:r>
      <w:r w:rsidR="00450A77">
        <w:rPr>
          <w:rFonts w:cs="Arial"/>
          <w:szCs w:val="24"/>
        </w:rPr>
        <w:t>—</w:t>
      </w:r>
      <w:r>
        <w:rPr>
          <w:rFonts w:cs="Arial"/>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rsidR="00450A77">
        <w:rPr>
          <w:rFonts w:cs="Arial"/>
          <w:szCs w:val="24"/>
        </w:rPr>
        <w:t>-</w:t>
      </w:r>
      <w:r>
        <w:rPr>
          <w:rFonts w:cs="Arial"/>
          <w:szCs w:val="24"/>
        </w:rPr>
        <w:t>plays, small-group discussions, and other activities.</w:t>
      </w:r>
    </w:p>
    <w:p w14:paraId="20636F5F" w14:textId="77777777" w:rsidR="00872835" w:rsidRDefault="00872835" w:rsidP="00872835">
      <w:pPr>
        <w:spacing w:after="240"/>
        <w:rPr>
          <w:rFonts w:cs="Arial"/>
          <w:szCs w:val="24"/>
        </w:rPr>
      </w:pPr>
      <w:r>
        <w:rPr>
          <w:rFonts w:cs="Arial"/>
          <w:szCs w:val="24"/>
        </w:rPr>
        <w:t>60%: Inadequate</w:t>
      </w:r>
      <w:r w:rsidR="00450A77">
        <w:rPr>
          <w:rFonts w:cs="Arial"/>
          <w:szCs w:val="24"/>
        </w:rPr>
        <w:t>—</w:t>
      </w:r>
      <w:r>
        <w:rPr>
          <w:rFonts w:cs="Arial"/>
          <w:szCs w:val="24"/>
        </w:rPr>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Pr>
          <w:rFonts w:cs="Arial"/>
          <w:szCs w:val="24"/>
        </w:rPr>
        <w:t>ever present</w:t>
      </w:r>
      <w:proofErr w:type="gramEnd"/>
      <w:r>
        <w:rPr>
          <w:rFonts w:cs="Arial"/>
          <w:szCs w:val="24"/>
        </w:rPr>
        <w:t xml:space="preserve"> material to the class from exercises. Does not appear to be engaged.</w:t>
      </w:r>
    </w:p>
    <w:p w14:paraId="21B44995" w14:textId="77777777" w:rsidR="00872835" w:rsidRDefault="00872835" w:rsidP="00872835">
      <w:pPr>
        <w:spacing w:after="240"/>
        <w:rPr>
          <w:rFonts w:cs="Arial"/>
          <w:szCs w:val="24"/>
        </w:rPr>
      </w:pPr>
      <w:r>
        <w:rPr>
          <w:rFonts w:cs="Arial"/>
          <w:szCs w:val="24"/>
        </w:rPr>
        <w:t>50%: Nonparticipant</w:t>
      </w:r>
      <w:r w:rsidR="00450A77">
        <w:rPr>
          <w:rFonts w:cs="Arial"/>
          <w:szCs w:val="24"/>
        </w:rPr>
        <w:t>—</w:t>
      </w:r>
      <w:r>
        <w:rPr>
          <w:rFonts w:cs="Arial"/>
          <w:szCs w:val="24"/>
        </w:rPr>
        <w:t>Attends class only.</w:t>
      </w:r>
    </w:p>
    <w:p w14:paraId="1C77AA34" w14:textId="77777777" w:rsidR="00872835" w:rsidRDefault="00872835" w:rsidP="00872835">
      <w:pPr>
        <w:spacing w:after="240"/>
        <w:rPr>
          <w:rFonts w:cs="Arial"/>
          <w:szCs w:val="24"/>
        </w:rPr>
      </w:pPr>
      <w:r>
        <w:rPr>
          <w:rFonts w:cs="Arial"/>
          <w:szCs w:val="24"/>
        </w:rPr>
        <w:t>0: Unsatisfactory Contributor</w:t>
      </w:r>
      <w:r w:rsidR="00450A77">
        <w:rPr>
          <w:rFonts w:cs="Arial"/>
          <w:szCs w:val="24"/>
        </w:rPr>
        <w:t>—</w:t>
      </w:r>
      <w:r>
        <w:rPr>
          <w:rFonts w:cs="Arial"/>
          <w:szCs w:val="24"/>
        </w:rPr>
        <w:t>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w:t>
      </w:r>
      <w:r w:rsidR="00450A77">
        <w:rPr>
          <w:rFonts w:cs="Arial"/>
          <w:szCs w:val="24"/>
        </w:rPr>
        <w:t xml:space="preserve"> </w:t>
      </w:r>
      <w:r>
        <w:rPr>
          <w:rFonts w:cs="Arial"/>
          <w:szCs w:val="24"/>
        </w:rPr>
        <w:t>time would be saved. Is unable to perform exercises and detracts from the experience.</w:t>
      </w:r>
    </w:p>
    <w:p w14:paraId="35C954E6" w14:textId="77777777" w:rsidR="007E7D4A" w:rsidRDefault="007E7D4A" w:rsidP="00872835">
      <w:pPr>
        <w:pStyle w:val="Heading2"/>
      </w:pPr>
    </w:p>
    <w:p w14:paraId="07CAC464" w14:textId="77777777" w:rsidR="00EC5A81" w:rsidRDefault="00872835" w:rsidP="00EC5A81">
      <w:pPr>
        <w:pStyle w:val="Heading2"/>
      </w:pPr>
      <w:r>
        <w:t>Additional Expectations and Guidelines</w:t>
      </w:r>
    </w:p>
    <w:p w14:paraId="08DCD2B9" w14:textId="77777777" w:rsidR="00EC5A81" w:rsidRPr="00B30A07" w:rsidRDefault="00EC5A81" w:rsidP="00EC5A81">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Dworak-Peck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1A8CC4FF" w14:textId="77777777" w:rsidR="00EC5A81" w:rsidRDefault="00EC5A81" w:rsidP="00EC5A81">
      <w:pPr>
        <w:pStyle w:val="Heading2"/>
      </w:pPr>
    </w:p>
    <w:p w14:paraId="256E308C" w14:textId="77777777" w:rsidR="00872835" w:rsidRDefault="00872835" w:rsidP="00EC5A81">
      <w:pPr>
        <w:pStyle w:val="Heading2"/>
      </w:pPr>
      <w:r w:rsidRPr="00EC5A81">
        <w:rPr>
          <w:b w:val="0"/>
        </w:rPr>
        <w:t>Students are expected to contribute to the development of a positive learning environment and to demonstrate their learning through written and oral assignments and through active class participation</w:t>
      </w:r>
      <w:r>
        <w:t xml:space="preserve">. </w:t>
      </w:r>
    </w:p>
    <w:p w14:paraId="0F493065" w14:textId="77777777" w:rsidR="00872835" w:rsidRDefault="00872835" w:rsidP="00872835">
      <w:pPr>
        <w:pStyle w:val="Heading2"/>
      </w:pPr>
      <w:r>
        <w:t>Expectations</w:t>
      </w:r>
    </w:p>
    <w:p w14:paraId="05D25BC0" w14:textId="77777777" w:rsidR="00872835" w:rsidRDefault="00872835" w:rsidP="00872835">
      <w:pPr>
        <w:pStyle w:val="Additional"/>
      </w:pPr>
      <w:r>
        <w:t>1.</w:t>
      </w:r>
      <w:r>
        <w:tab/>
        <w:t>Students are expected to complete all written and other assignments on time.</w:t>
      </w:r>
    </w:p>
    <w:p w14:paraId="72168C0B" w14:textId="77777777" w:rsidR="00872835" w:rsidRDefault="00872835" w:rsidP="00872835">
      <w:pPr>
        <w:pStyle w:val="Additional"/>
      </w:pPr>
      <w:r>
        <w:t>2.</w:t>
      </w:r>
      <w:r>
        <w:tab/>
        <w:t>Students are encouraged to share readings gleaned from their field placement, as well as from other class assignments.</w:t>
      </w:r>
    </w:p>
    <w:p w14:paraId="66078425" w14:textId="77777777" w:rsidR="00872835" w:rsidRDefault="00872835" w:rsidP="00872835">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class.</w:t>
      </w:r>
    </w:p>
    <w:p w14:paraId="49656CE9" w14:textId="77777777" w:rsidR="00872835" w:rsidRDefault="00872835" w:rsidP="00872835">
      <w:pPr>
        <w:pStyle w:val="Additional"/>
      </w:pPr>
      <w:r>
        <w:t>4.</w:t>
      </w:r>
      <w:r>
        <w:tab/>
        <w:t>Active participation is required of all students and will be considered in your final evaluation.</w:t>
      </w:r>
    </w:p>
    <w:p w14:paraId="53100EF2" w14:textId="77777777" w:rsidR="00872835" w:rsidRDefault="00872835" w:rsidP="00872835">
      <w:pPr>
        <w:pStyle w:val="Additional"/>
      </w:pPr>
      <w:r>
        <w:t>5.</w:t>
      </w:r>
      <w:r>
        <w:tab/>
        <w:t>Problem solving, identification of issues of concern, and learning needs should evolve from the group.</w:t>
      </w:r>
    </w:p>
    <w:p w14:paraId="2A1A2DC3" w14:textId="77777777" w:rsidR="00152A19" w:rsidRDefault="00872835" w:rsidP="00775E06">
      <w:pPr>
        <w:pStyle w:val="Additional"/>
      </w:pPr>
      <w:r>
        <w:t>6.</w:t>
      </w:r>
      <w:r>
        <w:tab/>
        <w:t>Periodic evaluation of the course experience will be conducted. Students will be asked to complete a written evaluat</w:t>
      </w:r>
      <w:r w:rsidR="00775E06">
        <w:t>ion at the end of the semester.</w:t>
      </w:r>
    </w:p>
    <w:p w14:paraId="495A4F22" w14:textId="77777777" w:rsidR="00872835" w:rsidRDefault="00872835" w:rsidP="00872835">
      <w:pPr>
        <w:pStyle w:val="Heading2"/>
        <w:spacing w:before="220"/>
      </w:pPr>
      <w:r>
        <w:t>Guidelines</w:t>
      </w:r>
    </w:p>
    <w:p w14:paraId="289A9528" w14:textId="77777777" w:rsidR="00872835" w:rsidRDefault="00872835" w:rsidP="00872835">
      <w:pPr>
        <w:pStyle w:val="BodyText"/>
      </w:pPr>
      <w: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4D58F626" w14:textId="77777777" w:rsidR="00872835" w:rsidRDefault="00872835" w:rsidP="00872835">
      <w:pPr>
        <w:pStyle w:val="Additional"/>
      </w:pPr>
      <w:r>
        <w:t>1.</w:t>
      </w:r>
      <w:r>
        <w:tab/>
        <w:t>Every person participating in the program is of equal worth and value.</w:t>
      </w:r>
    </w:p>
    <w:p w14:paraId="68E7E8BE" w14:textId="77777777" w:rsidR="00872835" w:rsidRDefault="00872835" w:rsidP="00872835">
      <w:pPr>
        <w:pStyle w:val="Additional"/>
      </w:pPr>
      <w:r>
        <w:t>2.</w:t>
      </w:r>
      <w:r>
        <w:tab/>
        <w:t>All opinions are valued and needed, even those with which you do not agree!</w:t>
      </w:r>
    </w:p>
    <w:p w14:paraId="23D8B22B" w14:textId="77777777" w:rsidR="00872835" w:rsidRDefault="00872835" w:rsidP="00872835">
      <w:pPr>
        <w:pStyle w:val="Additional"/>
      </w:pPr>
      <w:r>
        <w:t>3.</w:t>
      </w:r>
      <w:r>
        <w:tab/>
        <w:t>Please speak in “I” terms: “I think,” “I believe,” “It’s been my experience that,” etc.</w:t>
      </w:r>
    </w:p>
    <w:p w14:paraId="4B37D9BC" w14:textId="77777777" w:rsidR="00872835" w:rsidRDefault="00872835" w:rsidP="00872835">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r w:rsidR="00152A19">
        <w:t>.</w:t>
      </w:r>
    </w:p>
    <w:p w14:paraId="38A8F164" w14:textId="77777777" w:rsidR="00872835" w:rsidRDefault="00872835" w:rsidP="00872835">
      <w:pPr>
        <w:pStyle w:val="Additional"/>
      </w:pPr>
      <w:r>
        <w:t>5.</w:t>
      </w:r>
      <w:r>
        <w:tab/>
        <w:t xml:space="preserve">We want you to take home whatever you learn here. However, personal and client information shared in class is confidential. </w:t>
      </w:r>
    </w:p>
    <w:p w14:paraId="444158FA" w14:textId="77777777" w:rsidR="00872835" w:rsidRDefault="00872835" w:rsidP="00872835">
      <w:pPr>
        <w:pStyle w:val="Additional"/>
      </w:pPr>
      <w:r>
        <w:t>6.</w:t>
      </w:r>
      <w:r>
        <w:tab/>
        <w:t>Be aware of your level of participation in the group and act accordingly. If you tend to be quiet in group situations</w:t>
      </w:r>
      <w:r w:rsidR="00152A19">
        <w:t>,</w:t>
      </w:r>
      <w:r>
        <w:t xml:space="preserve"> please work at increasing your contribution. We’re here to learn from </w:t>
      </w:r>
      <w:r w:rsidR="00152A19">
        <w:t>one another</w:t>
      </w:r>
      <w:r>
        <w:t>. On the other hand, avoid monopolizing discussion by talking too much, too long, or too loudly.</w:t>
      </w:r>
    </w:p>
    <w:p w14:paraId="19FF4BE2" w14:textId="77777777" w:rsidR="00872835" w:rsidRDefault="00872835" w:rsidP="00872835">
      <w:pPr>
        <w:pStyle w:val="Additional"/>
      </w:pPr>
      <w:r>
        <w:t>7.</w:t>
      </w:r>
      <w:r>
        <w:tab/>
        <w:t>This course’s content is shared by each member’s contributions to the class discussion.</w:t>
      </w:r>
    </w:p>
    <w:p w14:paraId="720EE781" w14:textId="77777777" w:rsidR="00872835" w:rsidRDefault="00872835" w:rsidP="00872835">
      <w:pPr>
        <w:pStyle w:val="Additional"/>
        <w:spacing w:after="240"/>
      </w:pPr>
      <w:r>
        <w:t>8.</w:t>
      </w:r>
      <w:r>
        <w:tab/>
        <w:t>This is a setting where social work values need to be implemented</w:t>
      </w:r>
      <w:r w:rsidR="00152A19">
        <w:t>,</w:t>
      </w:r>
      <w:r>
        <w:t xml:space="preserve"> including respect and tolerance of differences.</w:t>
      </w:r>
    </w:p>
    <w:p w14:paraId="40D427DD" w14:textId="77777777" w:rsidR="00872835" w:rsidRDefault="00872835" w:rsidP="00872835">
      <w:pPr>
        <w:pStyle w:val="Heading2"/>
      </w:pPr>
      <w:r>
        <w:lastRenderedPageBreak/>
        <w:t>Grading</w:t>
      </w:r>
    </w:p>
    <w:p w14:paraId="260A279F" w14:textId="77777777" w:rsidR="00872835" w:rsidRDefault="00872835" w:rsidP="00872835">
      <w:pPr>
        <w:pStyle w:val="BodyText"/>
        <w:spacing w:before="240"/>
      </w:pPr>
      <w:r>
        <w:rPr>
          <w:color w:val="000000"/>
        </w:rPr>
        <w:t xml:space="preserve">Class is graded Credit/No Credit (CR/NC): </w:t>
      </w:r>
      <w:r>
        <w:t>Students must earn at least 83</w:t>
      </w:r>
      <w:r w:rsidR="00152A19">
        <w:t>%</w:t>
      </w:r>
      <w:r>
        <w:t xml:space="preserve"> out of a possible 100</w:t>
      </w:r>
      <w:r w:rsidR="00152A19">
        <w:t>%</w:t>
      </w:r>
      <w:r>
        <w:t xml:space="preserve"> in the course in order to receive a CR.</w:t>
      </w:r>
    </w:p>
    <w:p w14:paraId="6E9ECC89" w14:textId="77777777" w:rsidR="00872835" w:rsidRDefault="00872835" w:rsidP="00872835">
      <w:pPr>
        <w:pStyle w:val="BodyText"/>
        <w:rPr>
          <w:color w:val="000000"/>
        </w:rPr>
      </w:pPr>
      <w:r>
        <w:rPr>
          <w:color w:val="00000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872835" w14:paraId="447235D5" w14:textId="77777777" w:rsidTr="00070EB1">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5D199270" w14:textId="77777777" w:rsidR="00872835" w:rsidRDefault="00872835">
            <w:pPr>
              <w:keepNext/>
              <w:jc w:val="center"/>
              <w:rPr>
                <w:rFonts w:cs="Arial"/>
                <w:b/>
                <w:bCs/>
                <w:color w:val="FFFFFF"/>
              </w:rPr>
            </w:pPr>
            <w:r>
              <w:rPr>
                <w:rFonts w:cs="Arial"/>
                <w:b/>
                <w:bCs/>
                <w:color w:val="FFFFFF"/>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3913B778" w14:textId="77777777" w:rsidR="00872835" w:rsidRDefault="00872835">
            <w:pPr>
              <w:keepNext/>
              <w:jc w:val="center"/>
              <w:rPr>
                <w:rFonts w:cs="Arial"/>
                <w:b/>
                <w:bCs/>
                <w:color w:val="FFFFFF"/>
              </w:rPr>
            </w:pPr>
            <w:r>
              <w:rPr>
                <w:rFonts w:cs="Arial"/>
                <w:b/>
                <w:bCs/>
                <w:color w:val="FFFFFF"/>
              </w:rPr>
              <w:t>Final Grade</w:t>
            </w:r>
          </w:p>
        </w:tc>
      </w:tr>
      <w:tr w:rsidR="00070EB1" w14:paraId="7F71FBC2" w14:textId="77777777" w:rsidTr="00070EB1">
        <w:trPr>
          <w:cantSplit/>
          <w:trHeight w:val="268"/>
        </w:trPr>
        <w:tc>
          <w:tcPr>
            <w:tcW w:w="2344" w:type="dxa"/>
            <w:tcBorders>
              <w:top w:val="single" w:sz="8" w:space="0" w:color="C0504D"/>
              <w:left w:val="single" w:sz="8" w:space="0" w:color="C0504D"/>
              <w:bottom w:val="nil"/>
              <w:right w:val="nil"/>
            </w:tcBorders>
            <w:vAlign w:val="center"/>
          </w:tcPr>
          <w:p w14:paraId="6C8811E8" w14:textId="77777777" w:rsidR="00070EB1" w:rsidRPr="00070EB1" w:rsidRDefault="00070EB1" w:rsidP="00152A19">
            <w:pPr>
              <w:jc w:val="center"/>
              <w:rPr>
                <w:rFonts w:cs="Arial"/>
                <w:color w:val="000000"/>
              </w:rPr>
            </w:pPr>
            <w:r>
              <w:rPr>
                <w:rFonts w:cs="Arial"/>
                <w:color w:val="000000"/>
              </w:rPr>
              <w:t>83–100</w:t>
            </w:r>
          </w:p>
        </w:tc>
        <w:tc>
          <w:tcPr>
            <w:tcW w:w="2325" w:type="dxa"/>
            <w:gridSpan w:val="2"/>
            <w:tcBorders>
              <w:top w:val="single" w:sz="8" w:space="0" w:color="C0504D"/>
              <w:left w:val="nil"/>
              <w:bottom w:val="nil"/>
              <w:right w:val="single" w:sz="8" w:space="0" w:color="C0504D"/>
            </w:tcBorders>
            <w:vAlign w:val="center"/>
          </w:tcPr>
          <w:p w14:paraId="3B23CFD7" w14:textId="77777777" w:rsidR="00070EB1" w:rsidRDefault="00070EB1" w:rsidP="00070EB1">
            <w:pPr>
              <w:jc w:val="center"/>
              <w:rPr>
                <w:rFonts w:cs="Arial"/>
                <w:b/>
                <w:color w:val="000000"/>
                <w:u w:val="single"/>
              </w:rPr>
            </w:pPr>
            <w:r>
              <w:rPr>
                <w:rFonts w:cs="Arial"/>
                <w:color w:val="000000"/>
              </w:rPr>
              <w:t>Credit</w:t>
            </w:r>
          </w:p>
        </w:tc>
        <w:tc>
          <w:tcPr>
            <w:tcW w:w="2335" w:type="dxa"/>
            <w:tcBorders>
              <w:top w:val="single" w:sz="8" w:space="0" w:color="C0504D"/>
              <w:left w:val="single" w:sz="8" w:space="0" w:color="C0504D"/>
              <w:bottom w:val="nil"/>
              <w:right w:val="nil"/>
            </w:tcBorders>
            <w:vAlign w:val="center"/>
          </w:tcPr>
          <w:p w14:paraId="67E94DEF" w14:textId="77777777" w:rsidR="00070EB1" w:rsidRPr="00070EB1" w:rsidRDefault="00070EB1" w:rsidP="00152A19">
            <w:pPr>
              <w:jc w:val="center"/>
              <w:rPr>
                <w:rFonts w:cs="Arial"/>
                <w:color w:val="000000"/>
              </w:rPr>
            </w:pPr>
            <w:r>
              <w:rPr>
                <w:rFonts w:cs="Arial"/>
                <w:color w:val="000000"/>
              </w:rPr>
              <w:t>83–100%</w:t>
            </w:r>
          </w:p>
        </w:tc>
        <w:tc>
          <w:tcPr>
            <w:tcW w:w="2336" w:type="dxa"/>
            <w:tcBorders>
              <w:top w:val="single" w:sz="8" w:space="0" w:color="C0504D"/>
              <w:left w:val="nil"/>
              <w:bottom w:val="nil"/>
              <w:right w:val="single" w:sz="8" w:space="0" w:color="C0504D"/>
            </w:tcBorders>
            <w:vAlign w:val="center"/>
          </w:tcPr>
          <w:p w14:paraId="7C5FBA10" w14:textId="77777777" w:rsidR="00070EB1" w:rsidRDefault="00070EB1" w:rsidP="00070EB1">
            <w:pPr>
              <w:jc w:val="center"/>
              <w:rPr>
                <w:rFonts w:cs="Arial"/>
                <w:b/>
                <w:color w:val="000000"/>
                <w:u w:val="single"/>
              </w:rPr>
            </w:pPr>
            <w:r>
              <w:rPr>
                <w:rFonts w:cs="Arial"/>
                <w:color w:val="000000"/>
              </w:rPr>
              <w:t>Credit</w:t>
            </w:r>
          </w:p>
        </w:tc>
      </w:tr>
      <w:tr w:rsidR="00070EB1" w14:paraId="509FB99A" w14:textId="77777777" w:rsidTr="00070EB1">
        <w:trPr>
          <w:cantSplit/>
          <w:trHeight w:val="241"/>
        </w:trPr>
        <w:tc>
          <w:tcPr>
            <w:tcW w:w="2344" w:type="dxa"/>
            <w:tcBorders>
              <w:top w:val="single" w:sz="8" w:space="0" w:color="C0504D"/>
              <w:left w:val="single" w:sz="8" w:space="0" w:color="C0504D"/>
              <w:bottom w:val="single" w:sz="8" w:space="0" w:color="C0504D"/>
              <w:right w:val="nil"/>
            </w:tcBorders>
            <w:vAlign w:val="center"/>
          </w:tcPr>
          <w:p w14:paraId="52D43CBC" w14:textId="77777777" w:rsidR="00070EB1" w:rsidRDefault="00070EB1" w:rsidP="00152A19">
            <w:pPr>
              <w:jc w:val="center"/>
              <w:rPr>
                <w:rFonts w:cs="Arial"/>
                <w:color w:val="000000"/>
              </w:rPr>
            </w:pPr>
            <w:r>
              <w:rPr>
                <w:rFonts w:cs="Arial"/>
                <w:color w:val="000000"/>
              </w:rPr>
              <w:t>&lt;70–82</w:t>
            </w:r>
          </w:p>
        </w:tc>
        <w:tc>
          <w:tcPr>
            <w:tcW w:w="2325" w:type="dxa"/>
            <w:gridSpan w:val="2"/>
            <w:tcBorders>
              <w:top w:val="single" w:sz="8" w:space="0" w:color="C0504D"/>
              <w:left w:val="nil"/>
              <w:bottom w:val="single" w:sz="8" w:space="0" w:color="C0504D"/>
              <w:right w:val="single" w:sz="8" w:space="0" w:color="C0504D"/>
            </w:tcBorders>
            <w:vAlign w:val="center"/>
          </w:tcPr>
          <w:p w14:paraId="332ACA7F" w14:textId="77777777" w:rsidR="00070EB1" w:rsidRDefault="00070EB1" w:rsidP="00070EB1">
            <w:pPr>
              <w:jc w:val="center"/>
              <w:rPr>
                <w:rFonts w:cs="Arial"/>
                <w:color w:val="000000"/>
              </w:rPr>
            </w:pPr>
            <w:r>
              <w:rPr>
                <w:rFonts w:cs="Arial"/>
                <w:color w:val="000000"/>
              </w:rPr>
              <w:t>No Credit</w:t>
            </w:r>
          </w:p>
        </w:tc>
        <w:tc>
          <w:tcPr>
            <w:tcW w:w="2335" w:type="dxa"/>
            <w:tcBorders>
              <w:top w:val="single" w:sz="8" w:space="0" w:color="C0504D"/>
              <w:left w:val="single" w:sz="8" w:space="0" w:color="C0504D"/>
              <w:bottom w:val="single" w:sz="8" w:space="0" w:color="C0504D"/>
              <w:right w:val="nil"/>
            </w:tcBorders>
            <w:vAlign w:val="center"/>
          </w:tcPr>
          <w:p w14:paraId="0BA72795" w14:textId="77777777" w:rsidR="00070EB1" w:rsidRPr="00070EB1" w:rsidRDefault="00070EB1" w:rsidP="00152A19">
            <w:pPr>
              <w:jc w:val="center"/>
              <w:rPr>
                <w:rFonts w:cs="Arial"/>
                <w:color w:val="000000"/>
              </w:rPr>
            </w:pPr>
            <w:r>
              <w:rPr>
                <w:rFonts w:cs="Arial"/>
                <w:color w:val="000000"/>
              </w:rPr>
              <w:t>&lt;70–82%</w:t>
            </w:r>
          </w:p>
        </w:tc>
        <w:tc>
          <w:tcPr>
            <w:tcW w:w="2336" w:type="dxa"/>
            <w:tcBorders>
              <w:top w:val="single" w:sz="8" w:space="0" w:color="C0504D"/>
              <w:left w:val="nil"/>
              <w:bottom w:val="single" w:sz="8" w:space="0" w:color="C0504D"/>
              <w:right w:val="single" w:sz="8" w:space="0" w:color="C0504D"/>
            </w:tcBorders>
            <w:vAlign w:val="center"/>
          </w:tcPr>
          <w:p w14:paraId="26A63082" w14:textId="77777777" w:rsidR="00070EB1" w:rsidRDefault="00070EB1" w:rsidP="00070EB1">
            <w:pPr>
              <w:jc w:val="center"/>
              <w:rPr>
                <w:rFonts w:cs="Arial"/>
                <w:color w:val="000000"/>
              </w:rPr>
            </w:pPr>
            <w:r>
              <w:rPr>
                <w:rFonts w:cs="Arial"/>
                <w:color w:val="000000"/>
              </w:rPr>
              <w:t>No Credit</w:t>
            </w:r>
          </w:p>
        </w:tc>
      </w:tr>
    </w:tbl>
    <w:p w14:paraId="1AA022A3" w14:textId="77777777" w:rsidR="00664DA1" w:rsidRPr="00EF3DB0" w:rsidRDefault="00664DA1" w:rsidP="007E7D4A">
      <w:pPr>
        <w:pStyle w:val="Heading1"/>
        <w:numPr>
          <w:ilvl w:val="0"/>
          <w:numId w:val="38"/>
        </w:numPr>
      </w:pPr>
      <w:r w:rsidRPr="00EF3DB0">
        <w:t xml:space="preserve">Required and </w:t>
      </w:r>
      <w:r w:rsidR="00152A19">
        <w:t>S</w:t>
      </w:r>
      <w:r w:rsidRPr="00EF3DB0">
        <w:t xml:space="preserve">upplementary </w:t>
      </w:r>
      <w:r w:rsidR="00152A19">
        <w:t>I</w:t>
      </w:r>
      <w:r w:rsidRPr="00EF3DB0">
        <w:t xml:space="preserve">nstructional </w:t>
      </w:r>
      <w:r w:rsidR="00152A19">
        <w:t>M</w:t>
      </w:r>
      <w:r w:rsidRPr="00EF3DB0">
        <w:t>aterial</w:t>
      </w:r>
      <w:r w:rsidR="002F098F" w:rsidRPr="00EF3DB0">
        <w:t xml:space="preserve">s </w:t>
      </w:r>
      <w:r w:rsidR="00152A19">
        <w:t>and</w:t>
      </w:r>
      <w:r w:rsidR="00EF3DB0">
        <w:t xml:space="preserve"> </w:t>
      </w:r>
      <w:r w:rsidR="002B4F8E" w:rsidRPr="00EF3DB0">
        <w:t>Resources</w:t>
      </w:r>
    </w:p>
    <w:p w14:paraId="0C5D8AF4" w14:textId="77777777" w:rsidR="00A8448D" w:rsidRDefault="00091211" w:rsidP="00872835">
      <w:pPr>
        <w:rPr>
          <w:b/>
          <w:sz w:val="22"/>
        </w:rPr>
      </w:pPr>
      <w:r>
        <w:rPr>
          <w:b/>
          <w:sz w:val="22"/>
        </w:rPr>
        <w:t>Required Readings</w:t>
      </w:r>
    </w:p>
    <w:p w14:paraId="7BA86DE8" w14:textId="77777777" w:rsidR="00E33890" w:rsidRDefault="00E33890" w:rsidP="00872835">
      <w:pPr>
        <w:rPr>
          <w:b/>
          <w:sz w:val="22"/>
        </w:rPr>
      </w:pPr>
    </w:p>
    <w:p w14:paraId="078D5120" w14:textId="77777777" w:rsidR="00F37662" w:rsidRPr="000C0119" w:rsidRDefault="00F37662" w:rsidP="00F37662">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536DE535" w14:textId="77777777" w:rsidR="00091211" w:rsidRDefault="00091211" w:rsidP="00872835">
      <w:pPr>
        <w:rPr>
          <w:b/>
          <w:sz w:val="22"/>
        </w:rPr>
      </w:pPr>
    </w:p>
    <w:p w14:paraId="39FEFF04" w14:textId="77777777" w:rsidR="00741F98" w:rsidRDefault="00741F98" w:rsidP="00741F98">
      <w:r>
        <w:t xml:space="preserve">Bronstein, L. R. (2003). A model for interdisciplinary collaboration. </w:t>
      </w:r>
      <w:r w:rsidRPr="00995B52">
        <w:rPr>
          <w:i/>
        </w:rPr>
        <w:t>Social Work</w:t>
      </w:r>
      <w:r>
        <w:t xml:space="preserve">, </w:t>
      </w:r>
      <w:r w:rsidRPr="00E11CB9">
        <w:rPr>
          <w:i/>
        </w:rPr>
        <w:t>48</w:t>
      </w:r>
      <w:r>
        <w:t>(3), 297</w:t>
      </w:r>
      <w:r w:rsidR="00152A19">
        <w:t>–</w:t>
      </w:r>
      <w:r>
        <w:t xml:space="preserve">306. </w:t>
      </w:r>
    </w:p>
    <w:p w14:paraId="068A115A" w14:textId="77777777" w:rsidR="00741F98" w:rsidRDefault="00741F98" w:rsidP="00A471AE"/>
    <w:p w14:paraId="79C85573" w14:textId="77777777" w:rsidR="00A471AE" w:rsidRDefault="00A471AE" w:rsidP="00A471AE">
      <w:pPr>
        <w:rPr>
          <w:i/>
          <w:iCs/>
        </w:rPr>
      </w:pPr>
      <w:r>
        <w:t>Counselman, E. (2013</w:t>
      </w:r>
      <w:r w:rsidR="00995B52">
        <w:t>)</w:t>
      </w:r>
      <w:r w:rsidR="00152A19">
        <w:t>.</w:t>
      </w:r>
      <w:r w:rsidR="00995B52">
        <w:t xml:space="preserve"> </w:t>
      </w:r>
      <w:r>
        <w:t>In consultation, peer supervision groups that work.</w:t>
      </w:r>
      <w:r>
        <w:rPr>
          <w:i/>
          <w:iCs/>
        </w:rPr>
        <w:t xml:space="preserve"> Psychotherapy </w:t>
      </w:r>
    </w:p>
    <w:p w14:paraId="15831FFB" w14:textId="77777777" w:rsidR="00A471AE" w:rsidRDefault="00A471AE" w:rsidP="00E11CB9">
      <w:pPr>
        <w:ind w:left="720"/>
      </w:pPr>
      <w:r>
        <w:rPr>
          <w:i/>
          <w:iCs/>
        </w:rPr>
        <w:t>Networker, 37</w:t>
      </w:r>
      <w:r w:rsidR="00152A19">
        <w:rPr>
          <w:i/>
          <w:iCs/>
        </w:rPr>
        <w:t>.</w:t>
      </w:r>
      <w:r>
        <w:t xml:space="preserve"> Retrieved from </w:t>
      </w:r>
      <w:hyperlink r:id="rId16" w:history="1">
        <w:r>
          <w:rPr>
            <w:rStyle w:val="Hyperlink"/>
          </w:rPr>
          <w:t>http://search.proquest.com/docview/1374369742?accountid=14749</w:t>
        </w:r>
      </w:hyperlink>
      <w:r w:rsidR="00152A19">
        <w:t>.</w:t>
      </w:r>
    </w:p>
    <w:p w14:paraId="626E95C1" w14:textId="77777777" w:rsidR="00F37662" w:rsidRDefault="00F37662" w:rsidP="00E11CB9">
      <w:pPr>
        <w:ind w:left="720"/>
      </w:pPr>
    </w:p>
    <w:p w14:paraId="47740872" w14:textId="77777777" w:rsidR="00F37662" w:rsidRDefault="00F37662" w:rsidP="00F37662">
      <w:pPr>
        <w:ind w:left="720" w:hanging="720"/>
      </w:pPr>
      <w:proofErr w:type="spellStart"/>
      <w:r w:rsidRPr="00F37662">
        <w:t>Dyeson</w:t>
      </w:r>
      <w:proofErr w:type="spellEnd"/>
      <w:r w:rsidRPr="00F37662">
        <w:t xml:space="preserve">, T.B. (2004). Social work licensure: A brief history and description. </w:t>
      </w:r>
      <w:r w:rsidRPr="00F37662">
        <w:rPr>
          <w:i/>
        </w:rPr>
        <w:t>Home Health Care Managem</w:t>
      </w:r>
      <w:r>
        <w:rPr>
          <w:i/>
        </w:rPr>
        <w:t xml:space="preserve">ent </w:t>
      </w:r>
      <w:r w:rsidRPr="00F37662">
        <w:rPr>
          <w:i/>
        </w:rPr>
        <w:t>&amp; Practice</w:t>
      </w:r>
      <w:r>
        <w:t>,16(5), 408-</w:t>
      </w:r>
      <w:r w:rsidRPr="00F37662">
        <w:t>411.</w:t>
      </w:r>
    </w:p>
    <w:p w14:paraId="4974D681" w14:textId="77777777" w:rsidR="00BD0C27" w:rsidRDefault="00BD0C27" w:rsidP="00BD0C27">
      <w:pPr>
        <w:ind w:left="720"/>
      </w:pPr>
    </w:p>
    <w:p w14:paraId="2255EB95" w14:textId="77777777" w:rsidR="00F37662" w:rsidRDefault="00EB568B" w:rsidP="00EB568B">
      <w:pPr>
        <w:ind w:left="720" w:hanging="720"/>
      </w:pPr>
      <w:r w:rsidRPr="00EB568B">
        <w:t xml:space="preserve">Flores, M.P., Neville, H.A., Santiago, S., ben </w:t>
      </w:r>
      <w:proofErr w:type="spellStart"/>
      <w:proofErr w:type="gramStart"/>
      <w:r w:rsidRPr="00EB568B">
        <w:t>Rakemayahu,K</w:t>
      </w:r>
      <w:proofErr w:type="spellEnd"/>
      <w:r w:rsidRPr="00EB568B">
        <w:t>.</w:t>
      </w:r>
      <w:proofErr w:type="gramEnd"/>
      <w:r w:rsidRPr="00EB568B">
        <w:t xml:space="preserve">, </w:t>
      </w:r>
      <w:proofErr w:type="spellStart"/>
      <w:r w:rsidRPr="00EB568B">
        <w:t>Garite</w:t>
      </w:r>
      <w:proofErr w:type="spellEnd"/>
      <w:r w:rsidRPr="00EB568B">
        <w:t xml:space="preserve">, R. </w:t>
      </w:r>
      <w:proofErr w:type="spellStart"/>
      <w:r w:rsidRPr="00EB568B">
        <w:t>Spankey</w:t>
      </w:r>
      <w:proofErr w:type="spellEnd"/>
      <w:r w:rsidRPr="00EB568B">
        <w:t xml:space="preserve">, Brawn, M., </w:t>
      </w:r>
      <w:proofErr w:type="spellStart"/>
      <w:r w:rsidRPr="00EB568B">
        <w:t>Valgoi</w:t>
      </w:r>
      <w:proofErr w:type="spellEnd"/>
      <w:r w:rsidRPr="00EB568B">
        <w:t>, M., Brooks, J., Lee, E.S., and Ginsburg, R. (2014). Developing social justice competencies: A consultation training approach. The Counseling Psychologist, 42(7), 998–1020</w:t>
      </w:r>
      <w:r w:rsidR="003C35A6">
        <w:t>.</w:t>
      </w:r>
    </w:p>
    <w:p w14:paraId="553B6900" w14:textId="77777777" w:rsidR="003C35A6" w:rsidRDefault="003C35A6" w:rsidP="00EB568B">
      <w:pPr>
        <w:ind w:left="720" w:hanging="720"/>
      </w:pPr>
    </w:p>
    <w:p w14:paraId="633815D7" w14:textId="77777777" w:rsidR="003C35A6" w:rsidRDefault="003C35A6" w:rsidP="003C35A6">
      <w:pPr>
        <w:ind w:left="720" w:hanging="72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Social Work, 58(4), 314-320. </w:t>
      </w:r>
    </w:p>
    <w:p w14:paraId="79AAC812" w14:textId="77777777" w:rsidR="003C35A6" w:rsidRDefault="003C35A6" w:rsidP="00EB568B">
      <w:pPr>
        <w:ind w:left="720" w:hanging="720"/>
      </w:pPr>
    </w:p>
    <w:p w14:paraId="27CA5B1E" w14:textId="77777777" w:rsidR="00EB568B" w:rsidRDefault="00EB568B" w:rsidP="00F37662"/>
    <w:p w14:paraId="19165C0D" w14:textId="77777777" w:rsidR="00F37662" w:rsidRDefault="00F37662" w:rsidP="00F37662">
      <w:pPr>
        <w:ind w:left="720" w:hanging="720"/>
      </w:pPr>
      <w:r w:rsidRPr="00F37662">
        <w:t xml:space="preserve">Grise-Owens, E. Owens, L.W., Miller, J. J. (2016). Recasting licensing in social work: Something more for professionalism. </w:t>
      </w:r>
      <w:r w:rsidRPr="00F37662">
        <w:rPr>
          <w:i/>
        </w:rPr>
        <w:t>Journal of Social Work Education</w:t>
      </w:r>
      <w:r w:rsidRPr="00F37662">
        <w:t>, 52:sup1, S126-S133</w:t>
      </w:r>
      <w:r>
        <w:t>.</w:t>
      </w:r>
    </w:p>
    <w:p w14:paraId="09D62383" w14:textId="77777777" w:rsidR="00F37662" w:rsidRPr="00BD0C27" w:rsidRDefault="00F37662" w:rsidP="00BD0C27">
      <w:pPr>
        <w:ind w:firstLine="720"/>
      </w:pPr>
    </w:p>
    <w:p w14:paraId="771D0252" w14:textId="77777777" w:rsidR="00BD0C27" w:rsidRPr="00BD0C27" w:rsidRDefault="00BD0C27" w:rsidP="00BD0C27">
      <w:pPr>
        <w:rPr>
          <w:b/>
          <w:sz w:val="22"/>
        </w:rPr>
      </w:pPr>
    </w:p>
    <w:p w14:paraId="2EEF0AA9" w14:textId="77777777" w:rsidR="00BD0C27" w:rsidRPr="00BD0C27" w:rsidRDefault="00BD0C27" w:rsidP="00BD0C27">
      <w:r w:rsidRPr="00BD0C27">
        <w:t xml:space="preserve">Kemp, S. P., Palinkas, L. A., Wong, M., Wagner, K., Reyes Mason, L., Chi, I., </w:t>
      </w:r>
      <w:proofErr w:type="spellStart"/>
      <w:r w:rsidRPr="00BD0C27">
        <w:t>Rechkemmer</w:t>
      </w:r>
      <w:proofErr w:type="spellEnd"/>
      <w:r w:rsidRPr="00BD0C27">
        <w:t xml:space="preserve">, A. (2015). </w:t>
      </w:r>
    </w:p>
    <w:p w14:paraId="2378CD70" w14:textId="77777777" w:rsidR="00BD0C27" w:rsidRPr="00BD0C27" w:rsidRDefault="00BD0C27" w:rsidP="00BD0C27">
      <w:pPr>
        <w:ind w:firstLine="720"/>
      </w:pPr>
      <w:r w:rsidRPr="00BD0C27">
        <w:rPr>
          <w:i/>
        </w:rPr>
        <w:t xml:space="preserve">Strengthening the Social Response to the Human Impacts of Environmental Change </w:t>
      </w:r>
      <w:r w:rsidRPr="00BD0C27">
        <w:t xml:space="preserve">(Grand </w:t>
      </w:r>
    </w:p>
    <w:p w14:paraId="6C6E0592" w14:textId="77777777" w:rsidR="00BD0C27" w:rsidRPr="00BD0C27" w:rsidRDefault="00BD0C27" w:rsidP="00BD0C27">
      <w:pPr>
        <w:ind w:firstLine="720"/>
      </w:pPr>
      <w:r w:rsidRPr="00BD0C27">
        <w:t>Challenges for Social Work Initiative Working Paper No. 5). Cleveland, OH: American Academy</w:t>
      </w:r>
    </w:p>
    <w:p w14:paraId="53D8A19B" w14:textId="77777777" w:rsidR="00BD0C27" w:rsidRPr="00BD0C27" w:rsidRDefault="00BD0C27" w:rsidP="00BD0C27">
      <w:pPr>
        <w:ind w:firstLine="720"/>
      </w:pPr>
      <w:r w:rsidRPr="00BD0C27">
        <w:t>of Social Work and Social Welfare.</w:t>
      </w:r>
    </w:p>
    <w:p w14:paraId="38BCA2FB" w14:textId="77777777" w:rsidR="00BD0C27" w:rsidRPr="00BD0C27" w:rsidRDefault="00BD0C27" w:rsidP="00BD0C27">
      <w:pPr>
        <w:rPr>
          <w:b/>
          <w:sz w:val="22"/>
        </w:rPr>
      </w:pPr>
    </w:p>
    <w:p w14:paraId="37C551B3" w14:textId="77777777" w:rsidR="00BD0C27" w:rsidRPr="00BD0C27" w:rsidRDefault="00BD0C27" w:rsidP="00BD0C27">
      <w:proofErr w:type="spellStart"/>
      <w:r w:rsidRPr="00BD0C27">
        <w:t>Kuechler</w:t>
      </w:r>
      <w:proofErr w:type="spellEnd"/>
      <w:r w:rsidRPr="00BD0C27">
        <w:t xml:space="preserve">, C., &amp; Barretta-Herman, A. (1998). The consultation circle: A technique for facilitating peer </w:t>
      </w:r>
    </w:p>
    <w:p w14:paraId="27DC03B0" w14:textId="77777777" w:rsidR="00BD0C27" w:rsidRPr="00BD0C27" w:rsidRDefault="00BD0C27" w:rsidP="00BD0C27">
      <w:pPr>
        <w:ind w:firstLine="720"/>
      </w:pPr>
      <w:r w:rsidRPr="00BD0C27">
        <w:t xml:space="preserve">consultation. </w:t>
      </w:r>
      <w:r w:rsidRPr="002B7B3D">
        <w:rPr>
          <w:i/>
        </w:rPr>
        <w:t>The Clinical Supervisor</w:t>
      </w:r>
      <w:r w:rsidRPr="00BD0C27">
        <w:t xml:space="preserve">, 17(1), 83-93. </w:t>
      </w:r>
    </w:p>
    <w:p w14:paraId="3E86519A" w14:textId="77777777" w:rsidR="00A471AE" w:rsidRDefault="00A471AE" w:rsidP="00872835">
      <w:pPr>
        <w:rPr>
          <w:b/>
          <w:sz w:val="22"/>
        </w:rPr>
      </w:pPr>
    </w:p>
    <w:p w14:paraId="41F5528B" w14:textId="77777777" w:rsidR="00091211" w:rsidRDefault="00091211" w:rsidP="00091211">
      <w:pPr>
        <w:autoSpaceDE w:val="0"/>
        <w:autoSpaceDN w:val="0"/>
        <w:adjustRightInd w:val="0"/>
        <w:rPr>
          <w:rFonts w:cs="Arial"/>
        </w:rPr>
      </w:pPr>
      <w:r>
        <w:rPr>
          <w:rFonts w:cs="Arial"/>
        </w:rPr>
        <w:t>La</w:t>
      </w:r>
      <w:r w:rsidR="00995B52">
        <w:rPr>
          <w:rFonts w:cs="Arial"/>
        </w:rPr>
        <w:t>m, D. (2009). Impact of problem-based learning on social work students: Growth and li</w:t>
      </w:r>
      <w:r>
        <w:rPr>
          <w:rFonts w:cs="Arial"/>
        </w:rPr>
        <w:t xml:space="preserve">mits, </w:t>
      </w:r>
    </w:p>
    <w:p w14:paraId="7B6C70EA" w14:textId="77777777" w:rsidR="00091211" w:rsidRDefault="00091211" w:rsidP="00091211">
      <w:pPr>
        <w:autoSpaceDE w:val="0"/>
        <w:autoSpaceDN w:val="0"/>
        <w:adjustRightInd w:val="0"/>
        <w:ind w:firstLine="720"/>
        <w:rPr>
          <w:rFonts w:eastAsiaTheme="minorHAnsi" w:cs="Arial"/>
          <w:color w:val="231F20"/>
        </w:rPr>
      </w:pPr>
      <w:r w:rsidRPr="00995B52">
        <w:rPr>
          <w:rFonts w:eastAsiaTheme="minorHAnsi" w:cs="Arial"/>
          <w:i/>
          <w:color w:val="231F20"/>
        </w:rPr>
        <w:t>British Journal of Social Work</w:t>
      </w:r>
      <w:r w:rsidR="00F37662">
        <w:rPr>
          <w:rFonts w:eastAsiaTheme="minorHAnsi" w:cs="Arial"/>
          <w:color w:val="231F20"/>
        </w:rPr>
        <w:t>,</w:t>
      </w:r>
      <w:r w:rsidR="00F37662" w:rsidRPr="00E11CB9">
        <w:rPr>
          <w:rFonts w:eastAsiaTheme="minorHAnsi" w:cs="Arial"/>
          <w:i/>
          <w:color w:val="231F20"/>
        </w:rPr>
        <w:t xml:space="preserve"> 39</w:t>
      </w:r>
      <w:r w:rsidR="005F6E23">
        <w:rPr>
          <w:rFonts w:eastAsiaTheme="minorHAnsi" w:cs="Arial"/>
          <w:i/>
          <w:color w:val="231F20"/>
        </w:rPr>
        <w:t>,</w:t>
      </w:r>
      <w:r w:rsidR="005F6E23" w:rsidRPr="00E11CB9">
        <w:rPr>
          <w:rFonts w:eastAsiaTheme="minorHAnsi" w:cs="Arial"/>
          <w:i/>
          <w:color w:val="231F20"/>
        </w:rPr>
        <w:t xml:space="preserve"> 1499</w:t>
      </w:r>
      <w:r>
        <w:rPr>
          <w:rFonts w:eastAsiaTheme="minorHAnsi" w:cs="Arial"/>
          <w:color w:val="231F20"/>
        </w:rPr>
        <w:t xml:space="preserve">–1517. </w:t>
      </w:r>
    </w:p>
    <w:p w14:paraId="0A34B9B9" w14:textId="77777777" w:rsidR="00F37662" w:rsidRDefault="00F37662" w:rsidP="00091211">
      <w:pPr>
        <w:autoSpaceDE w:val="0"/>
        <w:autoSpaceDN w:val="0"/>
        <w:adjustRightInd w:val="0"/>
        <w:ind w:firstLine="720"/>
        <w:rPr>
          <w:rFonts w:eastAsiaTheme="minorHAnsi" w:cs="Arial"/>
          <w:color w:val="231F20"/>
        </w:rPr>
      </w:pPr>
    </w:p>
    <w:p w14:paraId="23C5934C"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 Deck, S., Conley, C., Bode, M. (2017). Field practicum supervisor perspectives a</w:t>
      </w:r>
      <w:r>
        <w:rPr>
          <w:rFonts w:eastAsiaTheme="minorHAnsi" w:cs="Arial"/>
          <w:color w:val="231F20"/>
        </w:rPr>
        <w:t>bout social work licensing: An e</w:t>
      </w:r>
      <w:r w:rsidRPr="00F37662">
        <w:rPr>
          <w:rFonts w:eastAsiaTheme="minorHAnsi" w:cs="Arial"/>
          <w:color w:val="231F20"/>
        </w:rPr>
        <w:t>xpl</w:t>
      </w:r>
      <w:r>
        <w:rPr>
          <w:rFonts w:eastAsiaTheme="minorHAnsi" w:cs="Arial"/>
          <w:color w:val="231F20"/>
        </w:rPr>
        <w:t xml:space="preserve">oratory study. </w:t>
      </w:r>
      <w:r w:rsidRPr="00F37662">
        <w:rPr>
          <w:rFonts w:eastAsiaTheme="minorHAnsi" w:cs="Arial"/>
          <w:i/>
          <w:color w:val="231F20"/>
        </w:rPr>
        <w:t>Field Educator</w:t>
      </w:r>
      <w:r>
        <w:rPr>
          <w:rFonts w:eastAsiaTheme="minorHAnsi" w:cs="Arial"/>
          <w:color w:val="231F20"/>
        </w:rPr>
        <w:t>, 7</w:t>
      </w:r>
      <w:r w:rsidRPr="00F37662">
        <w:rPr>
          <w:rFonts w:eastAsiaTheme="minorHAnsi" w:cs="Arial"/>
          <w:color w:val="231F20"/>
        </w:rPr>
        <w:t xml:space="preserve">(1).  </w:t>
      </w:r>
    </w:p>
    <w:p w14:paraId="6DB0A113" w14:textId="77777777" w:rsidR="00F37662" w:rsidRDefault="00F37662" w:rsidP="00F37662">
      <w:pPr>
        <w:autoSpaceDE w:val="0"/>
        <w:autoSpaceDN w:val="0"/>
        <w:adjustRightInd w:val="0"/>
        <w:ind w:left="720" w:hanging="720"/>
        <w:rPr>
          <w:rFonts w:eastAsiaTheme="minorHAnsi" w:cs="Arial"/>
          <w:color w:val="231F20"/>
        </w:rPr>
      </w:pPr>
    </w:p>
    <w:p w14:paraId="2C204745" w14:textId="77777777" w:rsidR="00F37662" w:rsidRDefault="00F37662" w:rsidP="00F37662">
      <w:pPr>
        <w:autoSpaceDE w:val="0"/>
        <w:autoSpaceDN w:val="0"/>
        <w:adjustRightInd w:val="0"/>
        <w:ind w:left="720" w:hanging="720"/>
        <w:rPr>
          <w:rFonts w:eastAsiaTheme="minorHAnsi" w:cs="Arial"/>
          <w:color w:val="231F20"/>
        </w:rPr>
      </w:pPr>
      <w:r w:rsidRPr="00F37662">
        <w:rPr>
          <w:rFonts w:eastAsiaTheme="minorHAnsi" w:cs="Arial"/>
          <w:color w:val="231F20"/>
        </w:rPr>
        <w:t>Miller, J.J., Deck, S.M., Grise-Owens, E. &amp; Borders, K.  (2015). Exploring graduate students’ perceptions about social work licen</w:t>
      </w:r>
      <w:r w:rsidR="005F05FC">
        <w:rPr>
          <w:rFonts w:eastAsiaTheme="minorHAnsi" w:cs="Arial"/>
          <w:color w:val="231F20"/>
        </w:rPr>
        <w:t xml:space="preserve">sing. </w:t>
      </w:r>
      <w:r w:rsidRPr="00F37662">
        <w:rPr>
          <w:rFonts w:eastAsiaTheme="minorHAnsi" w:cs="Arial"/>
          <w:i/>
          <w:color w:val="231F20"/>
        </w:rPr>
        <w:t>Social Worker Education</w:t>
      </w:r>
      <w:r>
        <w:rPr>
          <w:rFonts w:eastAsiaTheme="minorHAnsi" w:cs="Arial"/>
          <w:color w:val="231F20"/>
        </w:rPr>
        <w:t>, 34</w:t>
      </w:r>
      <w:r w:rsidRPr="00F37662">
        <w:rPr>
          <w:rFonts w:eastAsiaTheme="minorHAnsi" w:cs="Arial"/>
          <w:color w:val="231F20"/>
        </w:rPr>
        <w:t>(8) 986-1004.</w:t>
      </w:r>
    </w:p>
    <w:p w14:paraId="6D5AF529" w14:textId="77777777" w:rsidR="005F6E23" w:rsidRDefault="005F6E23" w:rsidP="00541940"/>
    <w:p w14:paraId="557C1097" w14:textId="77777777" w:rsidR="00E16D34" w:rsidRDefault="00E16D34" w:rsidP="00E16D34">
      <w:pPr>
        <w:ind w:left="720" w:hanging="720"/>
      </w:pPr>
      <w:r>
        <w:lastRenderedPageBreak/>
        <w:t xml:space="preserve">Plitt-Donaldson, </w:t>
      </w:r>
      <w:r w:rsidRPr="007C6861">
        <w:t>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t>, 24(1), 77-93.</w:t>
      </w:r>
    </w:p>
    <w:p w14:paraId="139563E0" w14:textId="77777777" w:rsidR="00E16D34" w:rsidRDefault="00E16D34" w:rsidP="00E16D34">
      <w:pPr>
        <w:ind w:left="720" w:hanging="720"/>
      </w:pPr>
    </w:p>
    <w:p w14:paraId="652534E1" w14:textId="77777777" w:rsidR="00E16D34" w:rsidRDefault="00E16D34" w:rsidP="00E16D34">
      <w:pPr>
        <w:ind w:left="720" w:hanging="720"/>
      </w:pPr>
    </w:p>
    <w:p w14:paraId="5F6A97E5" w14:textId="77777777" w:rsidR="00541940" w:rsidRDefault="00541940" w:rsidP="00E16D34">
      <w:pPr>
        <w:ind w:left="720" w:hanging="720"/>
      </w:pPr>
      <w:proofErr w:type="spellStart"/>
      <w:r w:rsidRPr="009F5DF4">
        <w:t>Reuland</w:t>
      </w:r>
      <w:proofErr w:type="spellEnd"/>
      <w:r w:rsidRPr="009F5DF4">
        <w:t>, J.</w:t>
      </w:r>
      <w:r>
        <w:t xml:space="preserve"> (2015).</w:t>
      </w:r>
      <w:r w:rsidRPr="009F5DF4">
        <w:t xml:space="preserve"> </w:t>
      </w:r>
      <w:r>
        <w:t xml:space="preserve">The social worker’s license: Reconstructing social selves in the work of Jessie Taft and Charlotte Perkins Gilman. </w:t>
      </w:r>
      <w:r w:rsidRPr="00595D5D">
        <w:rPr>
          <w:i/>
        </w:rPr>
        <w:t>Modernism/Modernity</w:t>
      </w:r>
      <w:r w:rsidR="005F6E23">
        <w:t>, 22</w:t>
      </w:r>
      <w:r>
        <w:t>(1)</w:t>
      </w:r>
      <w:r w:rsidR="005F6E23">
        <w:t>,</w:t>
      </w:r>
      <w:r>
        <w:t xml:space="preserve"> 1-22.</w:t>
      </w:r>
    </w:p>
    <w:p w14:paraId="17520536" w14:textId="77777777" w:rsidR="00541940" w:rsidRDefault="00541940" w:rsidP="00F37662">
      <w:pPr>
        <w:autoSpaceDE w:val="0"/>
        <w:autoSpaceDN w:val="0"/>
        <w:adjustRightInd w:val="0"/>
        <w:ind w:left="720" w:hanging="720"/>
        <w:rPr>
          <w:rFonts w:eastAsiaTheme="minorHAnsi" w:cs="Arial"/>
          <w:color w:val="231F20"/>
        </w:rPr>
      </w:pPr>
    </w:p>
    <w:p w14:paraId="409E9400" w14:textId="77777777" w:rsidR="00091211" w:rsidRDefault="00091211" w:rsidP="00091211">
      <w:pPr>
        <w:rPr>
          <w:rFonts w:cs="Arial"/>
        </w:rPr>
      </w:pPr>
    </w:p>
    <w:p w14:paraId="1EA0A45C" w14:textId="77777777" w:rsidR="00091211" w:rsidRDefault="007E7D4A" w:rsidP="00091211">
      <w:pPr>
        <w:rPr>
          <w:rFonts w:cs="Arial"/>
          <w:iCs/>
        </w:rPr>
      </w:pPr>
      <w:proofErr w:type="spellStart"/>
      <w:r>
        <w:rPr>
          <w:rFonts w:cs="Arial"/>
        </w:rPr>
        <w:t>Savery</w:t>
      </w:r>
      <w:proofErr w:type="spellEnd"/>
      <w:r>
        <w:rPr>
          <w:rFonts w:cs="Arial"/>
        </w:rPr>
        <w:t xml:space="preserve">, </w:t>
      </w:r>
      <w:r w:rsidR="00091211">
        <w:rPr>
          <w:rFonts w:cs="Arial"/>
        </w:rPr>
        <w:t xml:space="preserve">J. R. (2006). Overview of problem-based learning: Deﬁnitions and distinctions. </w:t>
      </w:r>
      <w:r w:rsidR="00091211" w:rsidRPr="00E11CB9">
        <w:rPr>
          <w:rFonts w:cs="Arial"/>
          <w:i/>
          <w:iCs/>
        </w:rPr>
        <w:t>Interdisciplinary</w:t>
      </w:r>
      <w:r w:rsidR="00091211">
        <w:rPr>
          <w:rFonts w:cs="Arial"/>
          <w:iCs/>
        </w:rPr>
        <w:t xml:space="preserve"> </w:t>
      </w:r>
    </w:p>
    <w:p w14:paraId="13CE2787" w14:textId="77777777" w:rsidR="00091211" w:rsidRDefault="00091211" w:rsidP="00091211">
      <w:pPr>
        <w:ind w:firstLine="720"/>
        <w:rPr>
          <w:rFonts w:cs="Arial"/>
        </w:rPr>
      </w:pPr>
      <w:r w:rsidRPr="00995B52">
        <w:rPr>
          <w:rFonts w:cs="Arial"/>
          <w:i/>
          <w:iCs/>
        </w:rPr>
        <w:t>Journal of Problem-</w:t>
      </w:r>
      <w:r w:rsidR="00152A19">
        <w:rPr>
          <w:rFonts w:cs="Arial"/>
          <w:i/>
          <w:iCs/>
        </w:rPr>
        <w:t>B</w:t>
      </w:r>
      <w:r w:rsidRPr="00995B52">
        <w:rPr>
          <w:rFonts w:cs="Arial"/>
          <w:i/>
          <w:iCs/>
        </w:rPr>
        <w:t>ased Learning</w:t>
      </w:r>
      <w:r w:rsidR="00F37662">
        <w:rPr>
          <w:rFonts w:cs="Arial"/>
        </w:rPr>
        <w:t>,</w:t>
      </w:r>
      <w:r w:rsidR="005F6E23">
        <w:rPr>
          <w:rFonts w:cs="Arial"/>
        </w:rPr>
        <w:t xml:space="preserve"> </w:t>
      </w:r>
      <w:r w:rsidRPr="005F6E23">
        <w:rPr>
          <w:rFonts w:cs="Arial"/>
          <w:iCs/>
        </w:rPr>
        <w:t>1</w:t>
      </w:r>
      <w:r w:rsidR="00F37662">
        <w:rPr>
          <w:rFonts w:cs="Arial"/>
        </w:rPr>
        <w:t>(1)</w:t>
      </w:r>
      <w:r w:rsidR="005F6E23">
        <w:rPr>
          <w:rFonts w:cs="Arial"/>
        </w:rPr>
        <w:t>, 9</w:t>
      </w:r>
      <w:r w:rsidR="00F37662">
        <w:rPr>
          <w:rFonts w:cs="Arial"/>
        </w:rPr>
        <w:t>-20.</w:t>
      </w:r>
    </w:p>
    <w:p w14:paraId="66CF322B" w14:textId="77777777" w:rsidR="00091211" w:rsidRDefault="00091211" w:rsidP="00091211">
      <w:pPr>
        <w:rPr>
          <w:rFonts w:cs="Arial"/>
        </w:rPr>
      </w:pPr>
    </w:p>
    <w:p w14:paraId="35C48A71" w14:textId="77777777" w:rsidR="006C68CB" w:rsidRDefault="001631CE" w:rsidP="006C68CB">
      <w:pPr>
        <w:rPr>
          <w:rFonts w:cs="Arial"/>
        </w:rPr>
      </w:pPr>
      <w:r>
        <w:rPr>
          <w:rFonts w:cs="Arial"/>
        </w:rPr>
        <w:t>Storz, C. (2002). Oral presentation skills</w:t>
      </w:r>
      <w:r w:rsidR="00E33890">
        <w:rPr>
          <w:rFonts w:cs="Arial"/>
        </w:rPr>
        <w:t>:</w:t>
      </w:r>
      <w:r>
        <w:rPr>
          <w:rFonts w:cs="Arial"/>
        </w:rPr>
        <w:t xml:space="preserve"> A practical g</w:t>
      </w:r>
      <w:r w:rsidR="006C68CB">
        <w:rPr>
          <w:rFonts w:cs="Arial"/>
        </w:rPr>
        <w:t xml:space="preserve">uide. Retrieved from </w:t>
      </w:r>
    </w:p>
    <w:p w14:paraId="4FFFDD54" w14:textId="77777777" w:rsidR="006C68CB" w:rsidRDefault="00A277D9" w:rsidP="006C68CB">
      <w:pPr>
        <w:ind w:firstLine="720"/>
        <w:rPr>
          <w:rFonts w:cs="Arial"/>
        </w:rPr>
      </w:pPr>
      <w:hyperlink r:id="rId17" w:history="1">
        <w:r w:rsidR="006C68CB">
          <w:rPr>
            <w:rStyle w:val="Hyperlink"/>
          </w:rPr>
          <w:t>http://people.engr.ncsu.edu/txie/publications/oral_presentation_skills.pdf</w:t>
        </w:r>
      </w:hyperlink>
      <w:r w:rsidR="00152A19">
        <w:t>.</w:t>
      </w:r>
    </w:p>
    <w:p w14:paraId="25DAB5E9" w14:textId="77777777" w:rsidR="00091211" w:rsidRDefault="00091211" w:rsidP="00091211">
      <w:pPr>
        <w:rPr>
          <w:rFonts w:cs="Arial"/>
        </w:rPr>
      </w:pPr>
    </w:p>
    <w:p w14:paraId="52816FAE" w14:textId="77777777" w:rsidR="004F3EE8" w:rsidRDefault="004F3EE8" w:rsidP="004F3EE8"/>
    <w:p w14:paraId="4AA63D5A" w14:textId="6C6896D1" w:rsidR="00412505" w:rsidRDefault="004F3EE8" w:rsidP="004F3EE8">
      <w:pPr>
        <w:ind w:left="720" w:hanging="720"/>
      </w:pPr>
      <w:r>
        <w:t>Ying, Y. (2008). Variation in personal competence and mental health between entering and graduating MSW students: The contribution of mindfulness</w:t>
      </w:r>
      <w:r w:rsidRPr="007E7D4A">
        <w:rPr>
          <w:i/>
        </w:rPr>
        <w:t>, Journal of Religion &amp; Spirituality in Social Work: Social Thought</w:t>
      </w:r>
      <w:r>
        <w:t>, 27(4), 405-422.</w:t>
      </w:r>
    </w:p>
    <w:p w14:paraId="036EB7C8" w14:textId="498D1DD7" w:rsidR="003D1E19" w:rsidRDefault="003D1E19" w:rsidP="004F3EE8">
      <w:pPr>
        <w:ind w:left="720" w:hanging="720"/>
      </w:pPr>
    </w:p>
    <w:p w14:paraId="59046769" w14:textId="77777777" w:rsidR="003D1E19" w:rsidRPr="003D1E19" w:rsidRDefault="003D1E19" w:rsidP="003D1E19">
      <w:pPr>
        <w:rPr>
          <w:rFonts w:cs="Arial"/>
          <w:color w:val="000000"/>
        </w:rPr>
      </w:pPr>
      <w:r w:rsidRPr="003D1E19">
        <w:rPr>
          <w:rFonts w:cs="Arial"/>
          <w:color w:val="000000"/>
        </w:rPr>
        <w:t xml:space="preserve">University of Southern California School of Social Work Field Calendar – available by email request </w:t>
      </w:r>
      <w:hyperlink r:id="rId18" w:history="1">
        <w:r w:rsidRPr="003D1E19">
          <w:rPr>
            <w:rFonts w:cs="Arial"/>
            <w:color w:val="0000FF"/>
            <w:u w:val="single"/>
          </w:rPr>
          <w:t>vacfield@usc.edu</w:t>
        </w:r>
      </w:hyperlink>
    </w:p>
    <w:p w14:paraId="19001EBC" w14:textId="77777777" w:rsidR="003D1E19" w:rsidRPr="003D1E19" w:rsidRDefault="003D1E19" w:rsidP="003D1E19">
      <w:pPr>
        <w:rPr>
          <w:rFonts w:cs="Arial"/>
          <w:color w:val="000000"/>
        </w:rPr>
      </w:pPr>
    </w:p>
    <w:p w14:paraId="22C59554" w14:textId="77777777" w:rsidR="003D1E19" w:rsidRPr="003D1E19" w:rsidRDefault="00A277D9" w:rsidP="003D1E19">
      <w:pPr>
        <w:rPr>
          <w:rFonts w:eastAsiaTheme="minorHAnsi" w:cs="Arial"/>
        </w:rPr>
      </w:pPr>
      <w:hyperlink r:id="rId19" w:history="1">
        <w:r w:rsidR="003D1E19" w:rsidRPr="003D1E19">
          <w:rPr>
            <w:rFonts w:eastAsiaTheme="minorHAnsi" w:cs="Arial"/>
            <w:color w:val="0000FF"/>
            <w:u w:val="single"/>
          </w:rPr>
          <w:t>University of Southern California School of Social Work Field Manual - VAC</w:t>
        </w:r>
      </w:hyperlink>
      <w:r w:rsidR="003D1E19" w:rsidRPr="003D1E19">
        <w:rPr>
          <w:rFonts w:eastAsiaTheme="minorHAnsi" w:cs="Arial"/>
        </w:rPr>
        <w:t xml:space="preserve"> </w:t>
      </w:r>
    </w:p>
    <w:p w14:paraId="45BEA50F" w14:textId="77777777" w:rsidR="003D1E19" w:rsidRDefault="003D1E19" w:rsidP="004F3EE8">
      <w:pPr>
        <w:ind w:left="720" w:hanging="720"/>
      </w:pPr>
    </w:p>
    <w:p w14:paraId="38728C05" w14:textId="77777777" w:rsidR="00D916A3" w:rsidRDefault="00D916A3" w:rsidP="00D916A3">
      <w:pPr>
        <w:keepNext/>
        <w:spacing w:after="220"/>
        <w:outlineLvl w:val="1"/>
        <w:rPr>
          <w:rFonts w:cs="Arial"/>
          <w:b/>
          <w:bCs/>
          <w:sz w:val="22"/>
          <w:szCs w:val="24"/>
        </w:rPr>
      </w:pPr>
      <w:r w:rsidRPr="00D916A3">
        <w:rPr>
          <w:rFonts w:cs="Arial"/>
          <w:b/>
          <w:bCs/>
          <w:sz w:val="22"/>
          <w:szCs w:val="24"/>
        </w:rPr>
        <w:t>Recommended Website</w:t>
      </w:r>
    </w:p>
    <w:p w14:paraId="1D725C8F" w14:textId="77777777" w:rsidR="00D916A3" w:rsidRDefault="00D916A3" w:rsidP="00D916A3">
      <w:pPr>
        <w:keepNext/>
        <w:outlineLvl w:val="1"/>
        <w:rPr>
          <w:rFonts w:cs="Arial"/>
          <w:b/>
          <w:bCs/>
          <w:szCs w:val="24"/>
        </w:rPr>
      </w:pPr>
      <w:r w:rsidRPr="00D646DE">
        <w:rPr>
          <w:rFonts w:cs="Arial"/>
          <w:b/>
          <w:bCs/>
          <w:szCs w:val="24"/>
        </w:rPr>
        <w:t>American Academy of Social Work</w:t>
      </w:r>
      <w:r w:rsidR="000659A4">
        <w:rPr>
          <w:rFonts w:cs="Arial"/>
          <w:b/>
          <w:bCs/>
          <w:szCs w:val="24"/>
        </w:rPr>
        <w:t>—</w:t>
      </w:r>
      <w:r w:rsidR="00491024" w:rsidRPr="00D646DE">
        <w:rPr>
          <w:rFonts w:cs="Arial"/>
          <w:b/>
          <w:bCs/>
          <w:szCs w:val="24"/>
        </w:rPr>
        <w:t>G</w:t>
      </w:r>
      <w:r w:rsidRPr="00D646DE">
        <w:rPr>
          <w:rFonts w:cs="Arial"/>
          <w:b/>
          <w:bCs/>
          <w:szCs w:val="24"/>
        </w:rPr>
        <w:t>rand Challenges</w:t>
      </w:r>
      <w:r w:rsidR="008435F6">
        <w:rPr>
          <w:rFonts w:cs="Arial"/>
          <w:b/>
          <w:bCs/>
          <w:szCs w:val="24"/>
        </w:rPr>
        <w:t xml:space="preserve"> </w:t>
      </w:r>
      <w:hyperlink r:id="rId20" w:history="1">
        <w:r w:rsidR="008435F6" w:rsidRPr="00676A44">
          <w:rPr>
            <w:rStyle w:val="Hyperlink"/>
            <w:rFonts w:cs="Arial"/>
            <w:b/>
            <w:bCs/>
            <w:szCs w:val="24"/>
          </w:rPr>
          <w:t>http://aaswsw.org/grand-challenges-initiative/</w:t>
        </w:r>
      </w:hyperlink>
    </w:p>
    <w:p w14:paraId="47558B07" w14:textId="77777777" w:rsidR="008435F6" w:rsidRPr="00D646DE" w:rsidRDefault="008435F6" w:rsidP="00D916A3">
      <w:pPr>
        <w:keepNext/>
        <w:outlineLvl w:val="1"/>
        <w:rPr>
          <w:rFonts w:cs="Arial"/>
          <w:b/>
          <w:bCs/>
          <w:szCs w:val="24"/>
        </w:rPr>
      </w:pPr>
    </w:p>
    <w:p w14:paraId="37C36469" w14:textId="77777777" w:rsidR="00D916A3" w:rsidRDefault="00D916A3" w:rsidP="00872835">
      <w:pPr>
        <w:ind w:left="720"/>
        <w:rPr>
          <w:rFonts w:cs="Arial"/>
          <w:b/>
          <w:bCs/>
          <w:color w:val="C00000"/>
          <w:sz w:val="32"/>
          <w:szCs w:val="32"/>
          <w:u w:val="single"/>
        </w:rPr>
      </w:pPr>
    </w:p>
    <w:p w14:paraId="5DEFD3F4" w14:textId="77777777" w:rsidR="00872835" w:rsidRDefault="00872835" w:rsidP="00872835">
      <w:pPr>
        <w:pStyle w:val="BodyText"/>
      </w:pPr>
      <w:r>
        <w:rPr>
          <w:b/>
          <w:i/>
        </w:rPr>
        <w:t>Note:</w:t>
      </w:r>
      <w:r>
        <w:t xml:space="preserve"> Additional required and recommended readings may be assigned by the instructor throughout the course.</w:t>
      </w:r>
    </w:p>
    <w:p w14:paraId="54A3203D" w14:textId="77777777" w:rsidR="000E46FE" w:rsidRPr="000D7130" w:rsidRDefault="000E46FE" w:rsidP="000E46FE">
      <w:pPr>
        <w:keepNext/>
        <w:outlineLvl w:val="1"/>
        <w:rPr>
          <w:rFonts w:cs="Arial"/>
          <w:b/>
          <w:bCs/>
          <w:sz w:val="22"/>
          <w:szCs w:val="24"/>
        </w:rPr>
      </w:pPr>
      <w:r w:rsidRPr="000D7130">
        <w:rPr>
          <w:rFonts w:cs="Arial"/>
          <w:b/>
          <w:bCs/>
          <w:sz w:val="22"/>
          <w:szCs w:val="24"/>
        </w:rPr>
        <w:t>Recommended Guidebook for APA Style Formatting</w:t>
      </w:r>
    </w:p>
    <w:p w14:paraId="1118B3E2" w14:textId="77777777" w:rsidR="000E46FE" w:rsidRDefault="000E46FE" w:rsidP="000E46FE">
      <w:pPr>
        <w:keepNext/>
        <w:outlineLvl w:val="1"/>
        <w:rPr>
          <w:rFonts w:cs="Arial"/>
          <w:b/>
          <w:bCs/>
          <w:szCs w:val="24"/>
        </w:rPr>
      </w:pPr>
    </w:p>
    <w:p w14:paraId="7BB991E8" w14:textId="77777777" w:rsidR="000E46FE" w:rsidRDefault="000E46FE" w:rsidP="000E46FE">
      <w:pPr>
        <w:rPr>
          <w:rFonts w:cs="Arial"/>
          <w:i/>
        </w:rPr>
      </w:pPr>
      <w:r w:rsidRPr="009F26C3">
        <w:rPr>
          <w:rFonts w:cs="Arial"/>
        </w:rPr>
        <w:t>American Psychological Association</w:t>
      </w:r>
      <w:r w:rsidR="001631CE">
        <w:rPr>
          <w:rStyle w:val="st"/>
          <w:rFonts w:cs="Arial"/>
        </w:rPr>
        <w:t>.</w:t>
      </w:r>
      <w:r w:rsidR="000659A4">
        <w:rPr>
          <w:rStyle w:val="st"/>
          <w:rFonts w:cs="Arial"/>
        </w:rPr>
        <w:t xml:space="preserve"> </w:t>
      </w:r>
      <w:r w:rsidRPr="009F26C3">
        <w:rPr>
          <w:rFonts w:cs="Arial"/>
        </w:rPr>
        <w:t>(2010</w:t>
      </w:r>
      <w:r w:rsidRPr="00E11CB9">
        <w:rPr>
          <w:rFonts w:cs="Arial"/>
        </w:rPr>
        <w:t>).</w:t>
      </w:r>
      <w:r w:rsidRPr="009F26C3">
        <w:rPr>
          <w:rFonts w:cs="Arial"/>
          <w:i/>
        </w:rPr>
        <w:t xml:space="preserve"> Publication </w:t>
      </w:r>
      <w:r w:rsidR="000659A4">
        <w:rPr>
          <w:rFonts w:cs="Arial"/>
          <w:i/>
        </w:rPr>
        <w:t>m</w:t>
      </w:r>
      <w:r w:rsidRPr="009F26C3">
        <w:rPr>
          <w:rFonts w:cs="Arial"/>
          <w:i/>
        </w:rPr>
        <w:t xml:space="preserve">anual of the American Psychological </w:t>
      </w:r>
    </w:p>
    <w:p w14:paraId="191F62F3" w14:textId="77777777" w:rsidR="000E46FE" w:rsidRDefault="000E46FE" w:rsidP="000E46FE">
      <w:pPr>
        <w:ind w:firstLine="720"/>
        <w:rPr>
          <w:rFonts w:cs="Arial"/>
        </w:rPr>
      </w:pPr>
      <w:r w:rsidRPr="009F26C3">
        <w:rPr>
          <w:rFonts w:cs="Arial"/>
          <w:i/>
        </w:rPr>
        <w:t>Association</w:t>
      </w:r>
      <w:r w:rsidR="000659A4">
        <w:rPr>
          <w:rFonts w:cs="Arial"/>
          <w:i/>
        </w:rPr>
        <w:t xml:space="preserve"> </w:t>
      </w:r>
      <w:r w:rsidR="000659A4">
        <w:rPr>
          <w:rFonts w:cs="Arial"/>
        </w:rPr>
        <w:t>(6th ed.)</w:t>
      </w:r>
      <w:r w:rsidRPr="009F26C3">
        <w:rPr>
          <w:rFonts w:cs="Arial"/>
        </w:rPr>
        <w:t>. Washington, DC</w:t>
      </w:r>
      <w:r w:rsidR="00EF73B2">
        <w:rPr>
          <w:rFonts w:cs="Arial"/>
        </w:rPr>
        <w:t>: American Psychological Association.</w:t>
      </w:r>
    </w:p>
    <w:p w14:paraId="6423CCE2" w14:textId="77777777" w:rsidR="000E46FE" w:rsidRDefault="000E46FE" w:rsidP="000E46FE">
      <w:pPr>
        <w:ind w:firstLine="720"/>
        <w:rPr>
          <w:rFonts w:cs="Arial"/>
        </w:rPr>
      </w:pPr>
    </w:p>
    <w:p w14:paraId="5491F38D" w14:textId="77777777" w:rsidR="00741F98" w:rsidRDefault="00741F98" w:rsidP="005F3422">
      <w:pPr>
        <w:ind w:left="720" w:hanging="720"/>
        <w:jc w:val="center"/>
        <w:rPr>
          <w:rFonts w:cs="Arial"/>
          <w:b/>
          <w:bCs/>
          <w:color w:val="C00000"/>
          <w:sz w:val="32"/>
          <w:szCs w:val="32"/>
        </w:rPr>
      </w:pPr>
    </w:p>
    <w:p w14:paraId="7E393851" w14:textId="3AE80776" w:rsidR="00BB7A8A" w:rsidRDefault="00BB7A8A" w:rsidP="005F3422">
      <w:pPr>
        <w:ind w:left="720" w:hanging="720"/>
        <w:jc w:val="center"/>
        <w:rPr>
          <w:rFonts w:cs="Arial"/>
          <w:b/>
          <w:bCs/>
          <w:color w:val="C00000"/>
          <w:sz w:val="32"/>
          <w:szCs w:val="32"/>
        </w:rPr>
      </w:pPr>
    </w:p>
    <w:p w14:paraId="72731C9F" w14:textId="451DE909" w:rsidR="00AF31EF" w:rsidRDefault="00AF31EF" w:rsidP="005F3422">
      <w:pPr>
        <w:ind w:left="720" w:hanging="720"/>
        <w:jc w:val="center"/>
        <w:rPr>
          <w:rFonts w:cs="Arial"/>
          <w:b/>
          <w:bCs/>
          <w:color w:val="C00000"/>
          <w:sz w:val="32"/>
          <w:szCs w:val="32"/>
        </w:rPr>
      </w:pPr>
    </w:p>
    <w:p w14:paraId="2781E00E" w14:textId="3C7D2E23" w:rsidR="00AF31EF" w:rsidRDefault="00AF31EF" w:rsidP="005F3422">
      <w:pPr>
        <w:ind w:left="720" w:hanging="720"/>
        <w:jc w:val="center"/>
        <w:rPr>
          <w:rFonts w:cs="Arial"/>
          <w:b/>
          <w:bCs/>
          <w:color w:val="C00000"/>
          <w:sz w:val="32"/>
          <w:szCs w:val="32"/>
        </w:rPr>
      </w:pPr>
    </w:p>
    <w:p w14:paraId="295FBF45" w14:textId="593989A4" w:rsidR="00AF31EF" w:rsidRDefault="00AF31EF" w:rsidP="005F3422">
      <w:pPr>
        <w:ind w:left="720" w:hanging="720"/>
        <w:jc w:val="center"/>
        <w:rPr>
          <w:rFonts w:cs="Arial"/>
          <w:b/>
          <w:bCs/>
          <w:color w:val="C00000"/>
          <w:sz w:val="32"/>
          <w:szCs w:val="32"/>
        </w:rPr>
      </w:pPr>
    </w:p>
    <w:p w14:paraId="0F622EAD" w14:textId="44A54B02" w:rsidR="00AF31EF" w:rsidRDefault="00AF31EF" w:rsidP="005F3422">
      <w:pPr>
        <w:ind w:left="720" w:hanging="720"/>
        <w:jc w:val="center"/>
        <w:rPr>
          <w:rFonts w:cs="Arial"/>
          <w:b/>
          <w:bCs/>
          <w:color w:val="C00000"/>
          <w:sz w:val="32"/>
          <w:szCs w:val="32"/>
        </w:rPr>
      </w:pPr>
    </w:p>
    <w:p w14:paraId="143B735B" w14:textId="6322A07B" w:rsidR="00AF31EF" w:rsidRDefault="00AF31EF" w:rsidP="005F3422">
      <w:pPr>
        <w:ind w:left="720" w:hanging="720"/>
        <w:jc w:val="center"/>
        <w:rPr>
          <w:rFonts w:cs="Arial"/>
          <w:b/>
          <w:bCs/>
          <w:color w:val="C00000"/>
          <w:sz w:val="32"/>
          <w:szCs w:val="32"/>
        </w:rPr>
      </w:pPr>
    </w:p>
    <w:p w14:paraId="42738898" w14:textId="654BF700" w:rsidR="000F2131" w:rsidRDefault="000F2131" w:rsidP="005F3422">
      <w:pPr>
        <w:ind w:left="720" w:hanging="720"/>
        <w:jc w:val="center"/>
        <w:rPr>
          <w:rFonts w:cs="Arial"/>
          <w:b/>
          <w:bCs/>
          <w:color w:val="C00000"/>
          <w:sz w:val="32"/>
          <w:szCs w:val="32"/>
        </w:rPr>
      </w:pPr>
    </w:p>
    <w:p w14:paraId="2E4F954A" w14:textId="3E1F0D00" w:rsidR="000F2131" w:rsidRDefault="000F2131" w:rsidP="005F3422">
      <w:pPr>
        <w:ind w:left="720" w:hanging="720"/>
        <w:jc w:val="center"/>
        <w:rPr>
          <w:rFonts w:cs="Arial"/>
          <w:b/>
          <w:bCs/>
          <w:color w:val="C00000"/>
          <w:sz w:val="32"/>
          <w:szCs w:val="32"/>
        </w:rPr>
      </w:pPr>
    </w:p>
    <w:p w14:paraId="4842A007" w14:textId="77777777" w:rsidR="000F2131" w:rsidRDefault="000F2131" w:rsidP="005F3422">
      <w:pPr>
        <w:ind w:left="720" w:hanging="720"/>
        <w:jc w:val="center"/>
        <w:rPr>
          <w:rFonts w:cs="Arial"/>
          <w:b/>
          <w:bCs/>
          <w:color w:val="C00000"/>
          <w:sz w:val="32"/>
          <w:szCs w:val="32"/>
        </w:rPr>
      </w:pPr>
    </w:p>
    <w:p w14:paraId="4F6EE365" w14:textId="77777777" w:rsidR="00A53936" w:rsidRDefault="00A53936" w:rsidP="00AF31EF">
      <w:pPr>
        <w:ind w:left="720" w:hanging="720"/>
        <w:rPr>
          <w:rFonts w:cs="Arial"/>
          <w:b/>
          <w:bCs/>
          <w:color w:val="C00000"/>
          <w:sz w:val="28"/>
          <w:szCs w:val="28"/>
        </w:rPr>
      </w:pPr>
    </w:p>
    <w:p w14:paraId="3D91FB56" w14:textId="06ADAA67" w:rsidR="00AF31EF" w:rsidRPr="00A53936" w:rsidRDefault="00AF31EF" w:rsidP="00AF31EF">
      <w:pPr>
        <w:ind w:left="720" w:hanging="720"/>
        <w:rPr>
          <w:rFonts w:cs="Arial"/>
          <w:b/>
          <w:bCs/>
          <w:color w:val="C00000"/>
          <w:sz w:val="32"/>
          <w:szCs w:val="32"/>
        </w:rPr>
      </w:pPr>
      <w:r w:rsidRPr="00A53936">
        <w:rPr>
          <w:rFonts w:cs="Arial"/>
          <w:b/>
          <w:bCs/>
          <w:color w:val="C00000"/>
          <w:sz w:val="32"/>
          <w:szCs w:val="32"/>
        </w:rPr>
        <w:lastRenderedPageBreak/>
        <w:t>Summer 2020 698B Async Index</w:t>
      </w:r>
    </w:p>
    <w:p w14:paraId="755F1318" w14:textId="21A81300" w:rsidR="00AF31EF" w:rsidRPr="00A53936" w:rsidRDefault="00AF31EF" w:rsidP="00AF31EF">
      <w:pPr>
        <w:ind w:left="720" w:hanging="720"/>
        <w:rPr>
          <w:rFonts w:cs="Arial"/>
          <w:color w:val="C00000"/>
          <w:sz w:val="28"/>
          <w:szCs w:val="28"/>
        </w:rPr>
      </w:pPr>
      <w:r w:rsidRPr="00A53936">
        <w:rPr>
          <w:rFonts w:cs="Arial"/>
          <w:color w:val="C00000"/>
          <w:sz w:val="28"/>
          <w:szCs w:val="28"/>
        </w:rPr>
        <w:t>Async work to be completed for each unit prior to live class sessions</w:t>
      </w:r>
    </w:p>
    <w:p w14:paraId="5B6C6AF1" w14:textId="77777777" w:rsidR="00AF31EF" w:rsidRPr="00AF31EF" w:rsidRDefault="00AF31EF" w:rsidP="00AF31EF">
      <w:pPr>
        <w:ind w:left="720" w:hanging="720"/>
        <w:rPr>
          <w:rFonts w:cs="Arial"/>
          <w:b/>
          <w:bCs/>
          <w:sz w:val="24"/>
          <w:szCs w:val="24"/>
        </w:rPr>
      </w:pPr>
      <w:r w:rsidRPr="00AF31EF">
        <w:rPr>
          <w:rFonts w:cs="Arial"/>
          <w:sz w:val="24"/>
          <w:szCs w:val="24"/>
        </w:rPr>
        <w:tab/>
      </w:r>
      <w:r w:rsidRPr="00AF31EF">
        <w:rPr>
          <w:rFonts w:cs="Arial"/>
          <w:b/>
          <w:bCs/>
          <w:sz w:val="24"/>
          <w:szCs w:val="24"/>
        </w:rPr>
        <w:t xml:space="preserve">        </w:t>
      </w:r>
      <w:r w:rsidRPr="00AF31EF">
        <w:rPr>
          <w:rFonts w:cs="Arial"/>
          <w:b/>
          <w:bCs/>
          <w:sz w:val="24"/>
          <w:szCs w:val="24"/>
        </w:rPr>
        <w:tab/>
      </w:r>
      <w:r w:rsidRPr="00AF31EF">
        <w:rPr>
          <w:rFonts w:cs="Arial"/>
          <w:b/>
          <w:bCs/>
          <w:sz w:val="24"/>
          <w:szCs w:val="24"/>
        </w:rPr>
        <w:tab/>
      </w:r>
      <w:r w:rsidRPr="00AF31EF">
        <w:rPr>
          <w:rFonts w:cs="Arial"/>
          <w:b/>
          <w:bCs/>
          <w:sz w:val="24"/>
          <w:szCs w:val="24"/>
        </w:rPr>
        <w:tab/>
      </w:r>
      <w:r w:rsidRPr="00AF31EF">
        <w:rPr>
          <w:rFonts w:cs="Arial"/>
          <w:b/>
          <w:bCs/>
          <w:sz w:val="24"/>
          <w:szCs w:val="24"/>
        </w:rPr>
        <w:tab/>
      </w:r>
      <w:r w:rsidRPr="00AF31EF">
        <w:rPr>
          <w:rFonts w:cs="Arial"/>
          <w:b/>
          <w:bCs/>
          <w:sz w:val="24"/>
          <w:szCs w:val="24"/>
        </w:rPr>
        <w:tab/>
      </w:r>
      <w:r w:rsidRPr="00AF31EF">
        <w:rPr>
          <w:rFonts w:cs="Arial"/>
          <w:b/>
          <w:bCs/>
          <w:sz w:val="24"/>
          <w:szCs w:val="24"/>
        </w:rPr>
        <w:tab/>
        <w:t xml:space="preserve">             </w:t>
      </w:r>
    </w:p>
    <w:tbl>
      <w:tblPr>
        <w:tblW w:w="9360" w:type="dxa"/>
        <w:tblInd w:w="-11" w:type="dxa"/>
        <w:tblLayout w:type="fixed"/>
        <w:tblCellMar>
          <w:left w:w="0" w:type="dxa"/>
          <w:right w:w="0" w:type="dxa"/>
        </w:tblCellMar>
        <w:tblLook w:val="01E0" w:firstRow="1" w:lastRow="1" w:firstColumn="1" w:lastColumn="1" w:noHBand="0" w:noVBand="0"/>
      </w:tblPr>
      <w:tblGrid>
        <w:gridCol w:w="990"/>
        <w:gridCol w:w="3600"/>
        <w:gridCol w:w="90"/>
        <w:gridCol w:w="4680"/>
      </w:tblGrid>
      <w:tr w:rsidR="00AF31EF" w:rsidRPr="00AF31EF" w14:paraId="63EF5C0D" w14:textId="77777777" w:rsidTr="00A53936">
        <w:trPr>
          <w:trHeight w:hRule="exact" w:val="391"/>
        </w:trPr>
        <w:tc>
          <w:tcPr>
            <w:tcW w:w="990" w:type="dxa"/>
            <w:tcBorders>
              <w:top w:val="single" w:sz="9" w:space="0" w:color="000000"/>
              <w:left w:val="single" w:sz="9" w:space="0" w:color="000000"/>
              <w:bottom w:val="single" w:sz="9" w:space="0" w:color="000000"/>
              <w:right w:val="single" w:sz="9" w:space="0" w:color="000000"/>
            </w:tcBorders>
          </w:tcPr>
          <w:p w14:paraId="694F76B1" w14:textId="77777777" w:rsidR="00AF31EF" w:rsidRPr="00A53936" w:rsidRDefault="00AF31EF" w:rsidP="00AF31EF">
            <w:pPr>
              <w:ind w:left="720" w:hanging="720"/>
              <w:rPr>
                <w:rFonts w:cs="Arial"/>
                <w:b/>
                <w:bCs/>
              </w:rPr>
            </w:pPr>
            <w:r w:rsidRPr="00A53936">
              <w:rPr>
                <w:rFonts w:cs="Arial"/>
                <w:b/>
                <w:bCs/>
              </w:rPr>
              <w:t>Session</w:t>
            </w:r>
            <w:r w:rsidRPr="00A53936">
              <w:rPr>
                <w:rFonts w:cs="Arial"/>
                <w:b/>
                <w:bCs/>
              </w:rPr>
              <w:tab/>
            </w:r>
          </w:p>
        </w:tc>
        <w:tc>
          <w:tcPr>
            <w:tcW w:w="3600" w:type="dxa"/>
            <w:tcBorders>
              <w:top w:val="single" w:sz="9" w:space="0" w:color="000000"/>
              <w:left w:val="single" w:sz="9" w:space="0" w:color="000000"/>
              <w:bottom w:val="single" w:sz="9" w:space="0" w:color="000000"/>
              <w:right w:val="single" w:sz="9" w:space="0" w:color="000000"/>
            </w:tcBorders>
          </w:tcPr>
          <w:p w14:paraId="288947A8" w14:textId="77777777" w:rsidR="00AF31EF" w:rsidRPr="00A53936" w:rsidRDefault="00AF31EF" w:rsidP="00AF31EF">
            <w:pPr>
              <w:ind w:left="720" w:hanging="720"/>
              <w:rPr>
                <w:rFonts w:cs="Arial"/>
                <w:b/>
                <w:bCs/>
              </w:rPr>
            </w:pPr>
            <w:r w:rsidRPr="00A53936">
              <w:rPr>
                <w:rFonts w:cs="Arial"/>
                <w:b/>
                <w:bCs/>
              </w:rPr>
              <w:t>Topic</w:t>
            </w:r>
          </w:p>
        </w:tc>
        <w:tc>
          <w:tcPr>
            <w:tcW w:w="90" w:type="dxa"/>
            <w:tcBorders>
              <w:top w:val="single" w:sz="9" w:space="0" w:color="000000"/>
              <w:left w:val="single" w:sz="9" w:space="0" w:color="000000"/>
              <w:bottom w:val="single" w:sz="9" w:space="0" w:color="000000"/>
              <w:right w:val="nil"/>
            </w:tcBorders>
          </w:tcPr>
          <w:p w14:paraId="358ECC54" w14:textId="77777777" w:rsidR="00AF31EF" w:rsidRPr="00A53936" w:rsidRDefault="00AF31EF" w:rsidP="00AF31EF">
            <w:pPr>
              <w:ind w:left="720" w:hanging="720"/>
              <w:rPr>
                <w:rFonts w:cs="Arial"/>
                <w:b/>
                <w:bCs/>
              </w:rPr>
            </w:pPr>
          </w:p>
        </w:tc>
        <w:tc>
          <w:tcPr>
            <w:tcW w:w="4680" w:type="dxa"/>
            <w:tcBorders>
              <w:top w:val="single" w:sz="9" w:space="0" w:color="000000"/>
              <w:left w:val="nil"/>
              <w:bottom w:val="single" w:sz="9" w:space="0" w:color="000000"/>
              <w:right w:val="single" w:sz="9" w:space="0" w:color="000000"/>
            </w:tcBorders>
          </w:tcPr>
          <w:p w14:paraId="42417341" w14:textId="77777777" w:rsidR="00AF31EF" w:rsidRPr="00A53936" w:rsidRDefault="00AF31EF" w:rsidP="00AF31EF">
            <w:pPr>
              <w:ind w:left="720" w:hanging="720"/>
              <w:rPr>
                <w:rFonts w:cs="Arial"/>
                <w:b/>
                <w:bCs/>
              </w:rPr>
            </w:pPr>
            <w:r w:rsidRPr="00A53936">
              <w:rPr>
                <w:rFonts w:cs="Arial"/>
                <w:b/>
                <w:bCs/>
              </w:rPr>
              <w:t>Asynchronous Reading</w:t>
            </w:r>
          </w:p>
        </w:tc>
      </w:tr>
      <w:tr w:rsidR="00AF31EF" w:rsidRPr="00AF31EF" w14:paraId="7229DF16" w14:textId="77777777" w:rsidTr="00A53936">
        <w:trPr>
          <w:trHeight w:hRule="exact" w:val="1765"/>
        </w:trPr>
        <w:tc>
          <w:tcPr>
            <w:tcW w:w="990" w:type="dxa"/>
            <w:tcBorders>
              <w:top w:val="single" w:sz="9" w:space="0" w:color="000000"/>
              <w:left w:val="single" w:sz="9" w:space="0" w:color="000000"/>
              <w:bottom w:val="single" w:sz="9" w:space="0" w:color="000000"/>
              <w:right w:val="single" w:sz="9" w:space="0" w:color="000000"/>
            </w:tcBorders>
          </w:tcPr>
          <w:p w14:paraId="70AB5DF3" w14:textId="77777777" w:rsidR="00AF31EF" w:rsidRPr="00A53936" w:rsidRDefault="00AF31EF" w:rsidP="00AF31EF">
            <w:pPr>
              <w:ind w:left="720" w:hanging="720"/>
              <w:rPr>
                <w:rFonts w:cs="Arial"/>
              </w:rPr>
            </w:pPr>
            <w:r w:rsidRPr="00A53936">
              <w:rPr>
                <w:rFonts w:cs="Arial"/>
              </w:rPr>
              <w:t>UNIT 1</w:t>
            </w:r>
          </w:p>
        </w:tc>
        <w:tc>
          <w:tcPr>
            <w:tcW w:w="3600" w:type="dxa"/>
            <w:tcBorders>
              <w:top w:val="single" w:sz="9" w:space="0" w:color="000000"/>
              <w:left w:val="single" w:sz="9" w:space="0" w:color="000000"/>
              <w:bottom w:val="single" w:sz="9" w:space="0" w:color="000000"/>
              <w:right w:val="single" w:sz="9" w:space="0" w:color="000000"/>
            </w:tcBorders>
          </w:tcPr>
          <w:p w14:paraId="79401D73" w14:textId="77777777" w:rsidR="00AF31EF" w:rsidRPr="00A53936" w:rsidRDefault="00AF31EF" w:rsidP="00AF31EF">
            <w:pPr>
              <w:ind w:left="720" w:hanging="720"/>
              <w:rPr>
                <w:rFonts w:cs="Arial"/>
              </w:rPr>
            </w:pPr>
          </w:p>
          <w:p w14:paraId="2BB6AD74" w14:textId="77777777" w:rsidR="00AF31EF" w:rsidRPr="00A53936" w:rsidRDefault="00AF31EF" w:rsidP="00AF31EF">
            <w:pPr>
              <w:ind w:left="720" w:hanging="720"/>
              <w:rPr>
                <w:rFonts w:cs="Arial"/>
              </w:rPr>
            </w:pPr>
            <w:r w:rsidRPr="00A53936">
              <w:rPr>
                <w:rFonts w:cs="Arial"/>
              </w:rPr>
              <w:t>Advanced Field Experience Overview</w:t>
            </w:r>
          </w:p>
        </w:tc>
        <w:tc>
          <w:tcPr>
            <w:tcW w:w="90" w:type="dxa"/>
            <w:tcBorders>
              <w:top w:val="single" w:sz="9" w:space="0" w:color="000000"/>
              <w:left w:val="single" w:sz="9" w:space="0" w:color="000000"/>
              <w:bottom w:val="single" w:sz="9" w:space="0" w:color="000000"/>
              <w:right w:val="nil"/>
            </w:tcBorders>
          </w:tcPr>
          <w:p w14:paraId="1A290B8B" w14:textId="77777777" w:rsidR="00AF31EF" w:rsidRPr="00A53936" w:rsidRDefault="00AF31EF" w:rsidP="00AF31EF">
            <w:pPr>
              <w:ind w:left="720" w:hanging="720"/>
              <w:rPr>
                <w:rFonts w:cs="Arial"/>
              </w:rPr>
            </w:pPr>
          </w:p>
        </w:tc>
        <w:tc>
          <w:tcPr>
            <w:tcW w:w="4680" w:type="dxa"/>
            <w:tcBorders>
              <w:top w:val="single" w:sz="9" w:space="0" w:color="000000"/>
              <w:left w:val="nil"/>
              <w:bottom w:val="single" w:sz="9" w:space="0" w:color="000000"/>
              <w:right w:val="single" w:sz="9" w:space="0" w:color="000000"/>
            </w:tcBorders>
          </w:tcPr>
          <w:p w14:paraId="33AC8327" w14:textId="77777777" w:rsidR="00AF31EF" w:rsidRPr="00A53936" w:rsidRDefault="00AF31EF" w:rsidP="00AF31EF">
            <w:pPr>
              <w:ind w:left="720" w:hanging="720"/>
              <w:rPr>
                <w:rFonts w:cs="Arial"/>
              </w:rPr>
            </w:pPr>
            <w:r w:rsidRPr="00A53936">
              <w:rPr>
                <w:rFonts w:cs="Arial"/>
              </w:rPr>
              <w:t xml:space="preserve"> 1.1 Unit Overview </w:t>
            </w:r>
          </w:p>
          <w:p w14:paraId="7C3036B9" w14:textId="77777777" w:rsidR="00AF31EF" w:rsidRPr="00A53936" w:rsidRDefault="00AF31EF" w:rsidP="00AF31EF">
            <w:pPr>
              <w:ind w:left="720" w:hanging="720"/>
              <w:rPr>
                <w:rFonts w:cs="Arial"/>
              </w:rPr>
            </w:pPr>
            <w:r w:rsidRPr="00A53936">
              <w:rPr>
                <w:rFonts w:cs="Arial"/>
              </w:rPr>
              <w:t xml:space="preserve"> 1.2 Elements of Problem-Based Learning </w:t>
            </w:r>
          </w:p>
          <w:p w14:paraId="60B042F4" w14:textId="77777777" w:rsidR="00AF31EF" w:rsidRPr="00A53936" w:rsidRDefault="00AF31EF" w:rsidP="00AF31EF">
            <w:pPr>
              <w:ind w:left="720" w:hanging="720"/>
              <w:rPr>
                <w:rFonts w:cs="Arial"/>
              </w:rPr>
            </w:pPr>
            <w:r w:rsidRPr="00A53936">
              <w:rPr>
                <w:rFonts w:cs="Arial"/>
              </w:rPr>
              <w:t xml:space="preserve"> 1.3 Making the Most of Your Last Semester in Field </w:t>
            </w:r>
          </w:p>
          <w:p w14:paraId="65056C45" w14:textId="77777777" w:rsidR="00AF31EF" w:rsidRPr="00A53936" w:rsidRDefault="00AF31EF" w:rsidP="00AF31EF">
            <w:pPr>
              <w:ind w:left="720" w:hanging="720"/>
              <w:rPr>
                <w:rFonts w:cs="Arial"/>
              </w:rPr>
            </w:pPr>
            <w:r w:rsidRPr="00A53936">
              <w:rPr>
                <w:rFonts w:cs="Arial"/>
              </w:rPr>
              <w:t xml:space="preserve"> 1.4 Reflections on Group Projects in Professional Social Work </w:t>
            </w:r>
          </w:p>
          <w:p w14:paraId="1C1786E8" w14:textId="77777777" w:rsidR="00AF31EF" w:rsidRPr="00A53936" w:rsidRDefault="00AF31EF" w:rsidP="00AF31EF">
            <w:pPr>
              <w:ind w:left="720" w:hanging="720"/>
              <w:rPr>
                <w:rFonts w:cs="Arial"/>
              </w:rPr>
            </w:pPr>
          </w:p>
          <w:p w14:paraId="4D9F4514" w14:textId="77777777" w:rsidR="00AF31EF" w:rsidRPr="00A53936" w:rsidRDefault="00AF31EF" w:rsidP="00AF31EF">
            <w:pPr>
              <w:ind w:left="720" w:hanging="720"/>
              <w:rPr>
                <w:rFonts w:cs="Arial"/>
              </w:rPr>
            </w:pPr>
          </w:p>
        </w:tc>
      </w:tr>
      <w:tr w:rsidR="00AF31EF" w:rsidRPr="00AF31EF" w14:paraId="400368F5" w14:textId="77777777" w:rsidTr="00A53936">
        <w:trPr>
          <w:trHeight w:hRule="exact" w:val="99"/>
        </w:trPr>
        <w:tc>
          <w:tcPr>
            <w:tcW w:w="990" w:type="dxa"/>
            <w:tcBorders>
              <w:top w:val="single" w:sz="9" w:space="0" w:color="000000"/>
              <w:left w:val="single" w:sz="9" w:space="0" w:color="000000"/>
              <w:bottom w:val="nil"/>
              <w:right w:val="single" w:sz="9" w:space="0" w:color="000000"/>
            </w:tcBorders>
          </w:tcPr>
          <w:p w14:paraId="4B60527E" w14:textId="77777777" w:rsidR="00AF31EF" w:rsidRPr="00A53936" w:rsidRDefault="00AF31EF" w:rsidP="00AF31EF">
            <w:pPr>
              <w:ind w:left="720" w:hanging="720"/>
              <w:rPr>
                <w:rFonts w:cs="Arial"/>
              </w:rPr>
            </w:pPr>
          </w:p>
        </w:tc>
        <w:tc>
          <w:tcPr>
            <w:tcW w:w="3600" w:type="dxa"/>
            <w:tcBorders>
              <w:top w:val="single" w:sz="9" w:space="0" w:color="000000"/>
              <w:left w:val="single" w:sz="9" w:space="0" w:color="000000"/>
              <w:bottom w:val="nil"/>
              <w:right w:val="single" w:sz="9" w:space="0" w:color="000000"/>
            </w:tcBorders>
          </w:tcPr>
          <w:p w14:paraId="49497D38" w14:textId="77777777" w:rsidR="00AF31EF" w:rsidRPr="00A53936" w:rsidRDefault="00AF31EF" w:rsidP="00AF31EF">
            <w:pPr>
              <w:ind w:left="720" w:hanging="720"/>
              <w:rPr>
                <w:rFonts w:cs="Arial"/>
              </w:rPr>
            </w:pPr>
          </w:p>
        </w:tc>
        <w:tc>
          <w:tcPr>
            <w:tcW w:w="90" w:type="dxa"/>
            <w:tcBorders>
              <w:top w:val="single" w:sz="9" w:space="0" w:color="000000"/>
              <w:left w:val="single" w:sz="9" w:space="0" w:color="000000"/>
              <w:bottom w:val="nil"/>
              <w:right w:val="nil"/>
            </w:tcBorders>
          </w:tcPr>
          <w:p w14:paraId="2355B832" w14:textId="77777777" w:rsidR="00AF31EF" w:rsidRPr="00A53936" w:rsidRDefault="00AF31EF" w:rsidP="00AF31EF">
            <w:pPr>
              <w:ind w:left="720" w:hanging="720"/>
              <w:rPr>
                <w:rFonts w:cs="Arial"/>
              </w:rPr>
            </w:pPr>
          </w:p>
        </w:tc>
        <w:tc>
          <w:tcPr>
            <w:tcW w:w="4680" w:type="dxa"/>
            <w:tcBorders>
              <w:top w:val="single" w:sz="9" w:space="0" w:color="000000"/>
              <w:left w:val="nil"/>
              <w:bottom w:val="nil"/>
              <w:right w:val="single" w:sz="9" w:space="0" w:color="000000"/>
            </w:tcBorders>
          </w:tcPr>
          <w:p w14:paraId="2A880A64" w14:textId="77777777" w:rsidR="00AF31EF" w:rsidRPr="00A53936" w:rsidRDefault="00AF31EF" w:rsidP="00AF31EF">
            <w:pPr>
              <w:ind w:left="720" w:hanging="720"/>
              <w:rPr>
                <w:rFonts w:cs="Arial"/>
              </w:rPr>
            </w:pPr>
          </w:p>
        </w:tc>
      </w:tr>
      <w:tr w:rsidR="00AF31EF" w:rsidRPr="00AF31EF" w14:paraId="37EC68B1" w14:textId="77777777" w:rsidTr="00A53936">
        <w:trPr>
          <w:trHeight w:hRule="exact" w:val="2268"/>
        </w:trPr>
        <w:tc>
          <w:tcPr>
            <w:tcW w:w="990" w:type="dxa"/>
            <w:tcBorders>
              <w:top w:val="nil"/>
              <w:left w:val="single" w:sz="9" w:space="0" w:color="000000"/>
              <w:bottom w:val="single" w:sz="9" w:space="0" w:color="000000"/>
              <w:right w:val="single" w:sz="9" w:space="0" w:color="000000"/>
            </w:tcBorders>
          </w:tcPr>
          <w:p w14:paraId="5DDE558B" w14:textId="77777777" w:rsidR="00AF31EF" w:rsidRPr="00A53936" w:rsidRDefault="00AF31EF" w:rsidP="00AF31EF">
            <w:pPr>
              <w:ind w:left="720" w:hanging="720"/>
              <w:rPr>
                <w:rFonts w:cs="Arial"/>
              </w:rPr>
            </w:pPr>
            <w:r w:rsidRPr="00A53936">
              <w:rPr>
                <w:rFonts w:cs="Arial"/>
              </w:rPr>
              <w:t>UNIT 2</w:t>
            </w:r>
          </w:p>
        </w:tc>
        <w:tc>
          <w:tcPr>
            <w:tcW w:w="3600" w:type="dxa"/>
            <w:tcBorders>
              <w:top w:val="nil"/>
              <w:left w:val="single" w:sz="9" w:space="0" w:color="000000"/>
              <w:bottom w:val="single" w:sz="9" w:space="0" w:color="000000"/>
              <w:right w:val="single" w:sz="9" w:space="0" w:color="000000"/>
            </w:tcBorders>
          </w:tcPr>
          <w:p w14:paraId="3584ADD5" w14:textId="77777777" w:rsidR="00AF31EF" w:rsidRPr="00A53936" w:rsidRDefault="00AF31EF" w:rsidP="00AF31EF">
            <w:pPr>
              <w:ind w:left="720" w:hanging="720"/>
              <w:rPr>
                <w:rFonts w:cs="Arial"/>
              </w:rPr>
            </w:pPr>
            <w:r w:rsidRPr="00A53936">
              <w:rPr>
                <w:rFonts w:cs="Arial"/>
              </w:rPr>
              <w:t>Student Case Presentations</w:t>
            </w:r>
          </w:p>
          <w:p w14:paraId="3E0D9347" w14:textId="77777777" w:rsidR="00AF31EF" w:rsidRPr="00A53936" w:rsidRDefault="00AF31EF" w:rsidP="00AF31EF">
            <w:pPr>
              <w:ind w:left="720" w:hanging="720"/>
              <w:rPr>
                <w:rFonts w:cs="Arial"/>
              </w:rPr>
            </w:pPr>
            <w:r w:rsidRPr="00A53936">
              <w:rPr>
                <w:rFonts w:cs="Arial"/>
              </w:rPr>
              <w:t>Learning to be a Successful Public Speaker</w:t>
            </w:r>
          </w:p>
        </w:tc>
        <w:tc>
          <w:tcPr>
            <w:tcW w:w="90" w:type="dxa"/>
            <w:tcBorders>
              <w:top w:val="nil"/>
              <w:left w:val="single" w:sz="9" w:space="0" w:color="000000"/>
              <w:bottom w:val="single" w:sz="9" w:space="0" w:color="000000"/>
              <w:right w:val="nil"/>
            </w:tcBorders>
          </w:tcPr>
          <w:p w14:paraId="29D7EEE6" w14:textId="77777777" w:rsidR="00AF31EF" w:rsidRPr="00A53936" w:rsidRDefault="00AF31EF" w:rsidP="00AF31EF">
            <w:pPr>
              <w:ind w:left="720" w:hanging="720"/>
              <w:rPr>
                <w:rFonts w:cs="Arial"/>
              </w:rPr>
            </w:pPr>
          </w:p>
        </w:tc>
        <w:tc>
          <w:tcPr>
            <w:tcW w:w="4680" w:type="dxa"/>
            <w:tcBorders>
              <w:top w:val="nil"/>
              <w:left w:val="nil"/>
              <w:bottom w:val="single" w:sz="9" w:space="0" w:color="000000"/>
              <w:right w:val="single" w:sz="9" w:space="0" w:color="000000"/>
            </w:tcBorders>
          </w:tcPr>
          <w:p w14:paraId="5BF4BACE" w14:textId="77777777" w:rsidR="00AF31EF" w:rsidRPr="00A53936" w:rsidRDefault="00AF31EF" w:rsidP="00AF31EF">
            <w:pPr>
              <w:ind w:left="720" w:hanging="720"/>
              <w:rPr>
                <w:rFonts w:cs="Arial"/>
              </w:rPr>
            </w:pPr>
            <w:r w:rsidRPr="00A53936">
              <w:rPr>
                <w:rFonts w:cs="Arial"/>
              </w:rPr>
              <w:t xml:space="preserve"> 2.1 Unit Overview Page  </w:t>
            </w:r>
          </w:p>
          <w:p w14:paraId="56AF5517" w14:textId="77777777" w:rsidR="00AF31EF" w:rsidRPr="00A53936" w:rsidRDefault="00AF31EF" w:rsidP="00AF31EF">
            <w:pPr>
              <w:ind w:left="720" w:hanging="720"/>
              <w:rPr>
                <w:rFonts w:cs="Arial"/>
              </w:rPr>
            </w:pPr>
            <w:r w:rsidRPr="00A53936">
              <w:rPr>
                <w:rFonts w:cs="Arial"/>
              </w:rPr>
              <w:t xml:space="preserve"> 2.2 Creating Effective Presentations </w:t>
            </w:r>
          </w:p>
          <w:p w14:paraId="1F602E8C" w14:textId="77777777" w:rsidR="00AF31EF" w:rsidRPr="00A53936" w:rsidRDefault="00AF31EF" w:rsidP="00AF31EF">
            <w:pPr>
              <w:ind w:left="720" w:hanging="720"/>
              <w:rPr>
                <w:rFonts w:cs="Arial"/>
              </w:rPr>
            </w:pPr>
            <w:r w:rsidRPr="00A53936">
              <w:rPr>
                <w:rFonts w:cs="Arial"/>
              </w:rPr>
              <w:t xml:space="preserve"> 2.3 Word Clouds  </w:t>
            </w:r>
          </w:p>
          <w:p w14:paraId="47E66682" w14:textId="77777777" w:rsidR="00AF31EF" w:rsidRPr="00A53936" w:rsidRDefault="00AF31EF" w:rsidP="00AF31EF">
            <w:pPr>
              <w:ind w:left="720" w:hanging="720"/>
              <w:rPr>
                <w:rFonts w:cs="Arial"/>
              </w:rPr>
            </w:pPr>
            <w:r w:rsidRPr="00A53936">
              <w:rPr>
                <w:rFonts w:cs="Arial"/>
              </w:rPr>
              <w:t xml:space="preserve"> 2.4 Learning to Be a Successful Public Speaker </w:t>
            </w:r>
          </w:p>
          <w:p w14:paraId="6CF76529" w14:textId="77777777" w:rsidR="00AF31EF" w:rsidRPr="00A53936" w:rsidRDefault="00AF31EF" w:rsidP="00AF31EF">
            <w:pPr>
              <w:ind w:left="720" w:hanging="720"/>
              <w:rPr>
                <w:rFonts w:cs="Arial"/>
              </w:rPr>
            </w:pPr>
            <w:r w:rsidRPr="00A53936">
              <w:rPr>
                <w:rFonts w:cs="Arial"/>
              </w:rPr>
              <w:t xml:space="preserve"> 3.1 Unit Overview </w:t>
            </w:r>
          </w:p>
          <w:p w14:paraId="69F0D139" w14:textId="77777777" w:rsidR="00AF31EF" w:rsidRPr="00A53936" w:rsidRDefault="00AF31EF" w:rsidP="00AF31EF">
            <w:pPr>
              <w:ind w:left="720" w:hanging="720"/>
              <w:rPr>
                <w:rFonts w:cs="Arial"/>
              </w:rPr>
            </w:pPr>
            <w:r w:rsidRPr="00A53936">
              <w:rPr>
                <w:rFonts w:cs="Arial"/>
              </w:rPr>
              <w:t xml:space="preserve"> 3.2 The Art of Case Presentations in Social Work </w:t>
            </w:r>
          </w:p>
          <w:p w14:paraId="5697774F" w14:textId="77777777" w:rsidR="00AF31EF" w:rsidRPr="00A53936" w:rsidRDefault="00AF31EF" w:rsidP="00AF31EF">
            <w:pPr>
              <w:ind w:left="720" w:hanging="720"/>
              <w:rPr>
                <w:rFonts w:cs="Arial"/>
              </w:rPr>
            </w:pPr>
            <w:r w:rsidRPr="00A53936">
              <w:rPr>
                <w:rFonts w:cs="Arial"/>
              </w:rPr>
              <w:t xml:space="preserve"> 3.3 Case Presentation: Demonstration </w:t>
            </w:r>
          </w:p>
          <w:p w14:paraId="0BC8F85B" w14:textId="77777777" w:rsidR="00AF31EF" w:rsidRPr="00A53936" w:rsidRDefault="00AF31EF" w:rsidP="00AF31EF">
            <w:pPr>
              <w:ind w:left="720" w:hanging="720"/>
              <w:rPr>
                <w:rFonts w:cs="Arial"/>
              </w:rPr>
            </w:pPr>
          </w:p>
        </w:tc>
      </w:tr>
      <w:tr w:rsidR="00AF31EF" w:rsidRPr="00AF31EF" w14:paraId="1F608323" w14:textId="77777777" w:rsidTr="00A53936">
        <w:trPr>
          <w:trHeight w:hRule="exact" w:val="99"/>
        </w:trPr>
        <w:tc>
          <w:tcPr>
            <w:tcW w:w="990" w:type="dxa"/>
            <w:tcBorders>
              <w:top w:val="single" w:sz="9" w:space="0" w:color="000000"/>
              <w:left w:val="single" w:sz="9" w:space="0" w:color="000000"/>
              <w:bottom w:val="nil"/>
              <w:right w:val="single" w:sz="9" w:space="0" w:color="000000"/>
            </w:tcBorders>
          </w:tcPr>
          <w:p w14:paraId="03791988" w14:textId="77777777" w:rsidR="00AF31EF" w:rsidRPr="00A53936" w:rsidRDefault="00AF31EF" w:rsidP="00AF31EF">
            <w:pPr>
              <w:ind w:left="720" w:hanging="720"/>
              <w:rPr>
                <w:rFonts w:cs="Arial"/>
              </w:rPr>
            </w:pPr>
          </w:p>
        </w:tc>
        <w:tc>
          <w:tcPr>
            <w:tcW w:w="3600" w:type="dxa"/>
            <w:tcBorders>
              <w:top w:val="single" w:sz="9" w:space="0" w:color="000000"/>
              <w:left w:val="single" w:sz="9" w:space="0" w:color="000000"/>
              <w:bottom w:val="nil"/>
              <w:right w:val="single" w:sz="9" w:space="0" w:color="000000"/>
            </w:tcBorders>
          </w:tcPr>
          <w:p w14:paraId="57D537F8" w14:textId="77777777" w:rsidR="00AF31EF" w:rsidRPr="00A53936" w:rsidRDefault="00AF31EF" w:rsidP="00AF31EF">
            <w:pPr>
              <w:ind w:left="720" w:hanging="720"/>
              <w:rPr>
                <w:rFonts w:cs="Arial"/>
              </w:rPr>
            </w:pPr>
          </w:p>
        </w:tc>
        <w:tc>
          <w:tcPr>
            <w:tcW w:w="90" w:type="dxa"/>
            <w:tcBorders>
              <w:top w:val="single" w:sz="9" w:space="0" w:color="000000"/>
              <w:left w:val="single" w:sz="9" w:space="0" w:color="000000"/>
              <w:bottom w:val="nil"/>
              <w:right w:val="nil"/>
            </w:tcBorders>
          </w:tcPr>
          <w:p w14:paraId="29D0FC76" w14:textId="77777777" w:rsidR="00AF31EF" w:rsidRPr="00A53936" w:rsidRDefault="00AF31EF" w:rsidP="00AF31EF">
            <w:pPr>
              <w:ind w:left="720" w:hanging="720"/>
              <w:rPr>
                <w:rFonts w:cs="Arial"/>
              </w:rPr>
            </w:pPr>
          </w:p>
        </w:tc>
        <w:tc>
          <w:tcPr>
            <w:tcW w:w="4680" w:type="dxa"/>
            <w:tcBorders>
              <w:top w:val="single" w:sz="9" w:space="0" w:color="000000"/>
              <w:left w:val="nil"/>
              <w:bottom w:val="nil"/>
              <w:right w:val="single" w:sz="9" w:space="0" w:color="000000"/>
            </w:tcBorders>
          </w:tcPr>
          <w:p w14:paraId="51720CC3" w14:textId="77777777" w:rsidR="00AF31EF" w:rsidRPr="00A53936" w:rsidRDefault="00AF31EF" w:rsidP="00AF31EF">
            <w:pPr>
              <w:ind w:left="720" w:hanging="720"/>
              <w:rPr>
                <w:rFonts w:cs="Arial"/>
              </w:rPr>
            </w:pPr>
          </w:p>
        </w:tc>
      </w:tr>
      <w:tr w:rsidR="00AF31EF" w:rsidRPr="00AF31EF" w14:paraId="199B0EA5" w14:textId="77777777" w:rsidTr="00A53936">
        <w:trPr>
          <w:trHeight w:hRule="exact" w:val="1689"/>
        </w:trPr>
        <w:tc>
          <w:tcPr>
            <w:tcW w:w="990" w:type="dxa"/>
            <w:tcBorders>
              <w:top w:val="nil"/>
              <w:left w:val="single" w:sz="9" w:space="0" w:color="000000"/>
              <w:bottom w:val="single" w:sz="9" w:space="0" w:color="000000"/>
              <w:right w:val="single" w:sz="9" w:space="0" w:color="000000"/>
            </w:tcBorders>
          </w:tcPr>
          <w:p w14:paraId="54939793" w14:textId="77777777" w:rsidR="00AF31EF" w:rsidRPr="00A53936" w:rsidRDefault="00AF31EF" w:rsidP="00AF31EF">
            <w:pPr>
              <w:ind w:left="720" w:hanging="720"/>
              <w:rPr>
                <w:rFonts w:cs="Arial"/>
              </w:rPr>
            </w:pPr>
            <w:r w:rsidRPr="00A53936">
              <w:rPr>
                <w:rFonts w:cs="Arial"/>
              </w:rPr>
              <w:t>UNIT 3</w:t>
            </w:r>
          </w:p>
        </w:tc>
        <w:tc>
          <w:tcPr>
            <w:tcW w:w="3600" w:type="dxa"/>
            <w:tcBorders>
              <w:top w:val="nil"/>
              <w:left w:val="single" w:sz="9" w:space="0" w:color="000000"/>
              <w:bottom w:val="single" w:sz="9" w:space="0" w:color="000000"/>
              <w:right w:val="single" w:sz="9" w:space="0" w:color="000000"/>
            </w:tcBorders>
          </w:tcPr>
          <w:p w14:paraId="3D2AD5A4" w14:textId="77777777" w:rsidR="00AF31EF" w:rsidRPr="00A53936" w:rsidRDefault="00AF31EF" w:rsidP="00AF31EF">
            <w:pPr>
              <w:ind w:left="720" w:hanging="720"/>
              <w:rPr>
                <w:rFonts w:cs="Arial"/>
              </w:rPr>
            </w:pPr>
            <w:r w:rsidRPr="00A53936">
              <w:rPr>
                <w:rFonts w:cs="Arial"/>
              </w:rPr>
              <w:t>Student Case Presentations</w:t>
            </w:r>
          </w:p>
          <w:p w14:paraId="2F52DC5B" w14:textId="77777777" w:rsidR="00AF31EF" w:rsidRPr="00A53936" w:rsidRDefault="00AF31EF" w:rsidP="00AF31EF">
            <w:pPr>
              <w:ind w:left="720" w:hanging="720"/>
              <w:rPr>
                <w:rFonts w:cs="Arial"/>
              </w:rPr>
            </w:pPr>
            <w:r w:rsidRPr="00A53936">
              <w:rPr>
                <w:rFonts w:cs="Arial"/>
              </w:rPr>
              <w:t>Social Justice in Social Work</w:t>
            </w:r>
          </w:p>
        </w:tc>
        <w:tc>
          <w:tcPr>
            <w:tcW w:w="90" w:type="dxa"/>
            <w:tcBorders>
              <w:top w:val="nil"/>
              <w:left w:val="single" w:sz="9" w:space="0" w:color="000000"/>
              <w:bottom w:val="single" w:sz="9" w:space="0" w:color="000000"/>
              <w:right w:val="nil"/>
            </w:tcBorders>
          </w:tcPr>
          <w:p w14:paraId="18DC587E" w14:textId="77777777" w:rsidR="00AF31EF" w:rsidRPr="00A53936" w:rsidRDefault="00AF31EF" w:rsidP="00AF31EF">
            <w:pPr>
              <w:ind w:left="720" w:hanging="720"/>
              <w:rPr>
                <w:rFonts w:cs="Arial"/>
              </w:rPr>
            </w:pPr>
          </w:p>
        </w:tc>
        <w:tc>
          <w:tcPr>
            <w:tcW w:w="4680" w:type="dxa"/>
            <w:tcBorders>
              <w:top w:val="nil"/>
              <w:left w:val="nil"/>
              <w:bottom w:val="single" w:sz="9" w:space="0" w:color="000000"/>
              <w:right w:val="single" w:sz="9" w:space="0" w:color="000000"/>
            </w:tcBorders>
          </w:tcPr>
          <w:p w14:paraId="583B8D8C" w14:textId="77777777" w:rsidR="00AF31EF" w:rsidRPr="00A53936" w:rsidRDefault="00AF31EF" w:rsidP="00AF31EF">
            <w:pPr>
              <w:ind w:left="720" w:hanging="720"/>
              <w:rPr>
                <w:rFonts w:cs="Arial"/>
              </w:rPr>
            </w:pPr>
            <w:r w:rsidRPr="00A53936">
              <w:rPr>
                <w:rFonts w:cs="Arial"/>
              </w:rPr>
              <w:t xml:space="preserve"> 4.1 Unit Overview  </w:t>
            </w:r>
          </w:p>
          <w:p w14:paraId="7FB22167" w14:textId="77777777" w:rsidR="00AF31EF" w:rsidRPr="00A53936" w:rsidRDefault="00AF31EF" w:rsidP="00AF31EF">
            <w:pPr>
              <w:ind w:left="720" w:hanging="720"/>
              <w:rPr>
                <w:rFonts w:cs="Arial"/>
              </w:rPr>
            </w:pPr>
            <w:r w:rsidRPr="00A53936">
              <w:rPr>
                <w:rFonts w:cs="Arial"/>
              </w:rPr>
              <w:t xml:space="preserve"> 4.2 Social Justice Is a Core Construct of the Social Work Profession </w:t>
            </w:r>
          </w:p>
          <w:p w14:paraId="6FB85BAF" w14:textId="77777777" w:rsidR="00AF31EF" w:rsidRPr="00A53936" w:rsidRDefault="00AF31EF" w:rsidP="00AF31EF">
            <w:pPr>
              <w:ind w:left="720" w:hanging="720"/>
              <w:rPr>
                <w:rFonts w:cs="Arial"/>
              </w:rPr>
            </w:pPr>
            <w:r w:rsidRPr="00A53936">
              <w:rPr>
                <w:rFonts w:cs="Arial"/>
              </w:rPr>
              <w:t xml:space="preserve"> 4.3 Social Justice in Social Work Practice: Renee Smith Maddox </w:t>
            </w:r>
          </w:p>
          <w:p w14:paraId="0EA23EBD" w14:textId="77777777" w:rsidR="00AF31EF" w:rsidRPr="00A53936" w:rsidRDefault="00AF31EF" w:rsidP="00AF31EF">
            <w:pPr>
              <w:ind w:left="720" w:hanging="720"/>
              <w:rPr>
                <w:rFonts w:cs="Arial"/>
              </w:rPr>
            </w:pPr>
            <w:r w:rsidRPr="00A53936">
              <w:rPr>
                <w:rFonts w:cs="Arial"/>
              </w:rPr>
              <w:t xml:space="preserve"> 4.4 Social Justice in Social Work Practice: Shantel Vachani, JD, MSW </w:t>
            </w:r>
          </w:p>
          <w:p w14:paraId="014D9D60" w14:textId="77777777" w:rsidR="00AF31EF" w:rsidRPr="00A53936" w:rsidRDefault="00AF31EF" w:rsidP="00AF31EF">
            <w:pPr>
              <w:ind w:left="720" w:hanging="720"/>
              <w:rPr>
                <w:rFonts w:cs="Arial"/>
              </w:rPr>
            </w:pPr>
          </w:p>
        </w:tc>
      </w:tr>
      <w:tr w:rsidR="00AF31EF" w:rsidRPr="00AF31EF" w14:paraId="17F355B3" w14:textId="77777777" w:rsidTr="00A53936">
        <w:trPr>
          <w:trHeight w:hRule="exact" w:val="2200"/>
        </w:trPr>
        <w:tc>
          <w:tcPr>
            <w:tcW w:w="990" w:type="dxa"/>
            <w:tcBorders>
              <w:top w:val="single" w:sz="9" w:space="0" w:color="000000"/>
              <w:left w:val="single" w:sz="9" w:space="0" w:color="000000"/>
              <w:bottom w:val="single" w:sz="9" w:space="0" w:color="000000"/>
              <w:right w:val="single" w:sz="9" w:space="0" w:color="000000"/>
            </w:tcBorders>
          </w:tcPr>
          <w:p w14:paraId="6C8D8E35" w14:textId="77777777" w:rsidR="00AF31EF" w:rsidRPr="00A53936" w:rsidRDefault="00AF31EF" w:rsidP="00AF31EF">
            <w:pPr>
              <w:ind w:left="720" w:hanging="720"/>
              <w:rPr>
                <w:rFonts w:cs="Arial"/>
              </w:rPr>
            </w:pPr>
            <w:r w:rsidRPr="00A53936">
              <w:rPr>
                <w:rFonts w:cs="Arial"/>
              </w:rPr>
              <w:t>UNIT 4</w:t>
            </w:r>
          </w:p>
        </w:tc>
        <w:tc>
          <w:tcPr>
            <w:tcW w:w="3600" w:type="dxa"/>
            <w:tcBorders>
              <w:top w:val="single" w:sz="9" w:space="0" w:color="000000"/>
              <w:left w:val="single" w:sz="9" w:space="0" w:color="000000"/>
              <w:bottom w:val="single" w:sz="9" w:space="0" w:color="000000"/>
              <w:right w:val="single" w:sz="9" w:space="0" w:color="000000"/>
            </w:tcBorders>
          </w:tcPr>
          <w:p w14:paraId="0D956A6D" w14:textId="77777777" w:rsidR="00AF31EF" w:rsidRPr="00A53936" w:rsidRDefault="00AF31EF" w:rsidP="00AF31EF">
            <w:pPr>
              <w:ind w:left="720" w:hanging="720"/>
              <w:rPr>
                <w:rFonts w:cs="Arial"/>
              </w:rPr>
            </w:pPr>
            <w:r w:rsidRPr="00A53936">
              <w:rPr>
                <w:rFonts w:cs="Arial"/>
              </w:rPr>
              <w:t>Student Case3 Presentations</w:t>
            </w:r>
          </w:p>
          <w:p w14:paraId="38208754" w14:textId="77777777" w:rsidR="00AF31EF" w:rsidRPr="00A53936" w:rsidRDefault="00AF31EF" w:rsidP="00AF31EF">
            <w:pPr>
              <w:ind w:left="720" w:hanging="720"/>
              <w:rPr>
                <w:rFonts w:cs="Arial"/>
              </w:rPr>
            </w:pPr>
            <w:r w:rsidRPr="00A53936">
              <w:rPr>
                <w:rFonts w:cs="Arial"/>
              </w:rPr>
              <w:t>Interdisciplinary Collaboration/ Advocacy</w:t>
            </w:r>
          </w:p>
        </w:tc>
        <w:tc>
          <w:tcPr>
            <w:tcW w:w="90" w:type="dxa"/>
            <w:tcBorders>
              <w:top w:val="single" w:sz="9" w:space="0" w:color="000000"/>
              <w:left w:val="single" w:sz="9" w:space="0" w:color="000000"/>
              <w:bottom w:val="single" w:sz="9" w:space="0" w:color="000000"/>
              <w:right w:val="nil"/>
            </w:tcBorders>
          </w:tcPr>
          <w:p w14:paraId="52F4700A" w14:textId="77777777" w:rsidR="00AF31EF" w:rsidRPr="00A53936" w:rsidRDefault="00AF31EF" w:rsidP="00AF31EF">
            <w:pPr>
              <w:ind w:left="720" w:hanging="720"/>
              <w:rPr>
                <w:rFonts w:cs="Arial"/>
              </w:rPr>
            </w:pPr>
          </w:p>
        </w:tc>
        <w:tc>
          <w:tcPr>
            <w:tcW w:w="4680" w:type="dxa"/>
            <w:tcBorders>
              <w:top w:val="single" w:sz="9" w:space="0" w:color="000000"/>
              <w:left w:val="nil"/>
              <w:bottom w:val="single" w:sz="9" w:space="0" w:color="000000"/>
              <w:right w:val="single" w:sz="9" w:space="0" w:color="000000"/>
            </w:tcBorders>
          </w:tcPr>
          <w:p w14:paraId="067B1743" w14:textId="77777777" w:rsidR="00AF31EF" w:rsidRPr="00A53936" w:rsidRDefault="00AF31EF" w:rsidP="00AF31EF">
            <w:pPr>
              <w:ind w:left="720" w:hanging="720"/>
              <w:rPr>
                <w:rFonts w:cs="Arial"/>
              </w:rPr>
            </w:pPr>
            <w:r w:rsidRPr="00A53936">
              <w:rPr>
                <w:rFonts w:cs="Arial"/>
              </w:rPr>
              <w:t xml:space="preserve"> 5.1 Unit Overview  </w:t>
            </w:r>
          </w:p>
          <w:p w14:paraId="3B3820D5" w14:textId="77777777" w:rsidR="00AF31EF" w:rsidRPr="00A53936" w:rsidRDefault="00AF31EF" w:rsidP="00AF31EF">
            <w:pPr>
              <w:ind w:left="720" w:hanging="720"/>
              <w:rPr>
                <w:rFonts w:cs="Arial"/>
              </w:rPr>
            </w:pPr>
            <w:r w:rsidRPr="00A53936">
              <w:rPr>
                <w:rFonts w:cs="Arial"/>
              </w:rPr>
              <w:t xml:space="preserve"> 5.2 Social Work in a Host Setting </w:t>
            </w:r>
          </w:p>
          <w:p w14:paraId="73506DC2" w14:textId="77777777" w:rsidR="00AF31EF" w:rsidRPr="00A53936" w:rsidRDefault="00AF31EF" w:rsidP="00AF31EF">
            <w:pPr>
              <w:ind w:left="720" w:hanging="720"/>
              <w:rPr>
                <w:rFonts w:cs="Arial"/>
              </w:rPr>
            </w:pPr>
            <w:r w:rsidRPr="00A53936">
              <w:rPr>
                <w:rFonts w:cs="Arial"/>
              </w:rPr>
              <w:t xml:space="preserve"> 5.3 Interview with an Oncology Social Worker </w:t>
            </w:r>
          </w:p>
          <w:p w14:paraId="6F8F9845" w14:textId="77777777" w:rsidR="00AF31EF" w:rsidRPr="00A53936" w:rsidRDefault="00AF31EF" w:rsidP="00AF31EF">
            <w:pPr>
              <w:ind w:left="720" w:hanging="720"/>
              <w:rPr>
                <w:rFonts w:cs="Arial"/>
              </w:rPr>
            </w:pPr>
          </w:p>
          <w:p w14:paraId="72D18560" w14:textId="77777777" w:rsidR="00AF31EF" w:rsidRPr="00A53936" w:rsidRDefault="00AF31EF" w:rsidP="00AF31EF">
            <w:pPr>
              <w:ind w:left="720" w:hanging="720"/>
              <w:rPr>
                <w:rFonts w:cs="Arial"/>
              </w:rPr>
            </w:pPr>
            <w:r w:rsidRPr="00A53936">
              <w:rPr>
                <w:rFonts w:cs="Arial"/>
              </w:rPr>
              <w:t xml:space="preserve"> 6.1 Unit Overview </w:t>
            </w:r>
          </w:p>
          <w:p w14:paraId="6AF6ACE2" w14:textId="77777777" w:rsidR="00AF31EF" w:rsidRPr="00A53936" w:rsidRDefault="00AF31EF" w:rsidP="00AF31EF">
            <w:pPr>
              <w:ind w:left="720" w:hanging="720"/>
              <w:rPr>
                <w:rFonts w:cs="Arial"/>
              </w:rPr>
            </w:pPr>
            <w:r w:rsidRPr="00A53936">
              <w:rPr>
                <w:rFonts w:cs="Arial"/>
              </w:rPr>
              <w:t xml:space="preserve"> 6.2 Advocacy in Social Work </w:t>
            </w:r>
          </w:p>
          <w:p w14:paraId="1453416E" w14:textId="77777777" w:rsidR="00AF31EF" w:rsidRPr="00A53936" w:rsidRDefault="00AF31EF" w:rsidP="00AF31EF">
            <w:pPr>
              <w:ind w:left="720" w:hanging="720"/>
              <w:rPr>
                <w:rFonts w:cs="Arial"/>
              </w:rPr>
            </w:pPr>
            <w:r w:rsidRPr="00A53936">
              <w:rPr>
                <w:rFonts w:cs="Arial"/>
              </w:rPr>
              <w:t xml:space="preserve"> 6.3 LGBT Advocacy and Social Work  </w:t>
            </w:r>
          </w:p>
          <w:p w14:paraId="5901DF05" w14:textId="77777777" w:rsidR="00AF31EF" w:rsidRPr="00A53936" w:rsidRDefault="00AF31EF" w:rsidP="00AF31EF">
            <w:pPr>
              <w:ind w:left="720" w:hanging="720"/>
              <w:rPr>
                <w:rFonts w:cs="Arial"/>
              </w:rPr>
            </w:pPr>
            <w:r w:rsidRPr="00A53936">
              <w:rPr>
                <w:rFonts w:cs="Arial"/>
              </w:rPr>
              <w:t xml:space="preserve"> 6.4 Advocacy with Immigrant Populations </w:t>
            </w:r>
          </w:p>
          <w:p w14:paraId="37D5964A" w14:textId="77777777" w:rsidR="00AF31EF" w:rsidRPr="00A53936" w:rsidRDefault="00AF31EF" w:rsidP="00AF31EF">
            <w:pPr>
              <w:ind w:left="720" w:hanging="720"/>
              <w:rPr>
                <w:rFonts w:cs="Arial"/>
              </w:rPr>
            </w:pPr>
          </w:p>
        </w:tc>
      </w:tr>
      <w:tr w:rsidR="00AF31EF" w:rsidRPr="00AF31EF" w14:paraId="48130835" w14:textId="77777777" w:rsidTr="00A53936">
        <w:trPr>
          <w:trHeight w:hRule="exact" w:val="1165"/>
        </w:trPr>
        <w:tc>
          <w:tcPr>
            <w:tcW w:w="990" w:type="dxa"/>
            <w:tcBorders>
              <w:top w:val="single" w:sz="9" w:space="0" w:color="000000"/>
              <w:left w:val="single" w:sz="9" w:space="0" w:color="000000"/>
              <w:bottom w:val="single" w:sz="9" w:space="0" w:color="000000"/>
              <w:right w:val="single" w:sz="9" w:space="0" w:color="000000"/>
            </w:tcBorders>
          </w:tcPr>
          <w:p w14:paraId="6D2B6C12" w14:textId="77777777" w:rsidR="00AF31EF" w:rsidRPr="00A53936" w:rsidRDefault="00AF31EF" w:rsidP="00AF31EF">
            <w:pPr>
              <w:ind w:left="720" w:hanging="720"/>
              <w:rPr>
                <w:rFonts w:cs="Arial"/>
              </w:rPr>
            </w:pPr>
            <w:r w:rsidRPr="00A53936">
              <w:rPr>
                <w:rFonts w:cs="Arial"/>
              </w:rPr>
              <w:t>UNIT 5</w:t>
            </w:r>
          </w:p>
        </w:tc>
        <w:tc>
          <w:tcPr>
            <w:tcW w:w="3600" w:type="dxa"/>
            <w:tcBorders>
              <w:top w:val="single" w:sz="9" w:space="0" w:color="000000"/>
              <w:left w:val="single" w:sz="9" w:space="0" w:color="000000"/>
              <w:bottom w:val="single" w:sz="9" w:space="0" w:color="000000"/>
              <w:right w:val="single" w:sz="9" w:space="0" w:color="000000"/>
            </w:tcBorders>
          </w:tcPr>
          <w:p w14:paraId="1D594991" w14:textId="77777777" w:rsidR="00AF31EF" w:rsidRPr="00A53936" w:rsidRDefault="00AF31EF" w:rsidP="00AF31EF">
            <w:pPr>
              <w:ind w:left="720" w:hanging="720"/>
              <w:rPr>
                <w:rFonts w:cs="Arial"/>
              </w:rPr>
            </w:pPr>
            <w:r w:rsidRPr="00A53936">
              <w:rPr>
                <w:rFonts w:cs="Arial"/>
              </w:rPr>
              <w:t>Student Case Presentations</w:t>
            </w:r>
          </w:p>
          <w:p w14:paraId="0568055D" w14:textId="77777777" w:rsidR="00AF31EF" w:rsidRPr="00A53936" w:rsidRDefault="00AF31EF" w:rsidP="00AF31EF">
            <w:pPr>
              <w:ind w:left="720" w:hanging="720"/>
              <w:rPr>
                <w:rFonts w:cs="Arial"/>
              </w:rPr>
            </w:pPr>
            <w:r w:rsidRPr="00A53936">
              <w:rPr>
                <w:rFonts w:cs="Arial"/>
              </w:rPr>
              <w:t>Licensing in the Social Work Profession</w:t>
            </w:r>
          </w:p>
        </w:tc>
        <w:tc>
          <w:tcPr>
            <w:tcW w:w="90" w:type="dxa"/>
            <w:tcBorders>
              <w:top w:val="single" w:sz="9" w:space="0" w:color="000000"/>
              <w:left w:val="single" w:sz="9" w:space="0" w:color="000000"/>
              <w:bottom w:val="single" w:sz="9" w:space="0" w:color="000000"/>
              <w:right w:val="nil"/>
            </w:tcBorders>
          </w:tcPr>
          <w:p w14:paraId="02A2716B" w14:textId="77777777" w:rsidR="00AF31EF" w:rsidRPr="00A53936" w:rsidRDefault="00AF31EF" w:rsidP="00AF31EF">
            <w:pPr>
              <w:ind w:left="720" w:hanging="720"/>
              <w:rPr>
                <w:rFonts w:cs="Arial"/>
              </w:rPr>
            </w:pPr>
          </w:p>
        </w:tc>
        <w:tc>
          <w:tcPr>
            <w:tcW w:w="4680" w:type="dxa"/>
            <w:tcBorders>
              <w:top w:val="single" w:sz="9" w:space="0" w:color="000000"/>
              <w:left w:val="nil"/>
              <w:bottom w:val="single" w:sz="9" w:space="0" w:color="000000"/>
              <w:right w:val="single" w:sz="9" w:space="0" w:color="000000"/>
            </w:tcBorders>
          </w:tcPr>
          <w:p w14:paraId="05C094A4" w14:textId="77777777" w:rsidR="00AF31EF" w:rsidRPr="00A53936" w:rsidRDefault="00AF31EF" w:rsidP="00AF31EF">
            <w:pPr>
              <w:ind w:left="720" w:hanging="720"/>
              <w:rPr>
                <w:rFonts w:cs="Arial"/>
              </w:rPr>
            </w:pPr>
            <w:r w:rsidRPr="00A53936">
              <w:rPr>
                <w:rFonts w:cs="Arial"/>
              </w:rPr>
              <w:t>No asynchronous content for this unit</w:t>
            </w:r>
          </w:p>
        </w:tc>
      </w:tr>
      <w:tr w:rsidR="00AF31EF" w:rsidRPr="00AF31EF" w14:paraId="3F6C6BE9" w14:textId="77777777" w:rsidTr="00A53936">
        <w:trPr>
          <w:trHeight w:hRule="exact" w:val="1282"/>
        </w:trPr>
        <w:tc>
          <w:tcPr>
            <w:tcW w:w="990" w:type="dxa"/>
            <w:tcBorders>
              <w:top w:val="single" w:sz="9" w:space="0" w:color="000000"/>
              <w:left w:val="single" w:sz="9" w:space="0" w:color="000000"/>
              <w:bottom w:val="single" w:sz="9" w:space="0" w:color="000000"/>
              <w:right w:val="single" w:sz="9" w:space="0" w:color="000000"/>
            </w:tcBorders>
          </w:tcPr>
          <w:p w14:paraId="1D2EAEAD" w14:textId="77777777" w:rsidR="00AF31EF" w:rsidRPr="00A53936" w:rsidRDefault="00AF31EF" w:rsidP="00AF31EF">
            <w:pPr>
              <w:ind w:left="720" w:hanging="720"/>
              <w:rPr>
                <w:rFonts w:cs="Arial"/>
              </w:rPr>
            </w:pPr>
            <w:r w:rsidRPr="00A53936">
              <w:rPr>
                <w:rFonts w:cs="Arial"/>
              </w:rPr>
              <w:t>UNIT 6</w:t>
            </w:r>
          </w:p>
        </w:tc>
        <w:tc>
          <w:tcPr>
            <w:tcW w:w="3600" w:type="dxa"/>
            <w:tcBorders>
              <w:top w:val="single" w:sz="9" w:space="0" w:color="000000"/>
              <w:left w:val="single" w:sz="9" w:space="0" w:color="000000"/>
              <w:bottom w:val="single" w:sz="9" w:space="0" w:color="000000"/>
              <w:right w:val="single" w:sz="9" w:space="0" w:color="000000"/>
            </w:tcBorders>
          </w:tcPr>
          <w:p w14:paraId="22EFD906" w14:textId="77777777" w:rsidR="00AF31EF" w:rsidRPr="00A53936" w:rsidRDefault="00AF31EF" w:rsidP="00AF31EF">
            <w:pPr>
              <w:ind w:left="720" w:hanging="720"/>
              <w:rPr>
                <w:rFonts w:cs="Arial"/>
              </w:rPr>
            </w:pPr>
            <w:r w:rsidRPr="00A53936">
              <w:rPr>
                <w:rFonts w:cs="Arial"/>
              </w:rPr>
              <w:t>Termination and Transition to Professional Practice</w:t>
            </w:r>
          </w:p>
        </w:tc>
        <w:tc>
          <w:tcPr>
            <w:tcW w:w="90" w:type="dxa"/>
            <w:tcBorders>
              <w:top w:val="single" w:sz="9" w:space="0" w:color="000000"/>
              <w:left w:val="single" w:sz="9" w:space="0" w:color="000000"/>
              <w:bottom w:val="single" w:sz="9" w:space="0" w:color="000000"/>
              <w:right w:val="nil"/>
            </w:tcBorders>
          </w:tcPr>
          <w:p w14:paraId="66657B2B" w14:textId="77777777" w:rsidR="00AF31EF" w:rsidRPr="00A53936" w:rsidRDefault="00AF31EF" w:rsidP="00AF31EF">
            <w:pPr>
              <w:ind w:left="720" w:hanging="720"/>
              <w:rPr>
                <w:rFonts w:cs="Arial"/>
              </w:rPr>
            </w:pPr>
          </w:p>
        </w:tc>
        <w:tc>
          <w:tcPr>
            <w:tcW w:w="4680" w:type="dxa"/>
            <w:tcBorders>
              <w:top w:val="single" w:sz="9" w:space="0" w:color="000000"/>
              <w:left w:val="nil"/>
              <w:bottom w:val="single" w:sz="9" w:space="0" w:color="000000"/>
              <w:right w:val="single" w:sz="9" w:space="0" w:color="000000"/>
            </w:tcBorders>
          </w:tcPr>
          <w:p w14:paraId="5E32FF1B" w14:textId="77777777" w:rsidR="00AF31EF" w:rsidRPr="00A53936" w:rsidRDefault="00AF31EF" w:rsidP="00AF31EF">
            <w:pPr>
              <w:ind w:left="720" w:hanging="720"/>
              <w:rPr>
                <w:rFonts w:cs="Arial"/>
              </w:rPr>
            </w:pPr>
            <w:r w:rsidRPr="00A53936">
              <w:rPr>
                <w:rFonts w:cs="Arial"/>
              </w:rPr>
              <w:t xml:space="preserve"> 7.1 Unit Overview </w:t>
            </w:r>
          </w:p>
          <w:p w14:paraId="65718A85" w14:textId="77777777" w:rsidR="00AF31EF" w:rsidRPr="00A53936" w:rsidRDefault="00AF31EF" w:rsidP="00AF31EF">
            <w:pPr>
              <w:ind w:left="720" w:hanging="720"/>
              <w:rPr>
                <w:rFonts w:cs="Arial"/>
              </w:rPr>
            </w:pPr>
            <w:r w:rsidRPr="00A53936">
              <w:rPr>
                <w:rFonts w:cs="Arial"/>
              </w:rPr>
              <w:t xml:space="preserve"> 7.2 Reflections on Field Education</w:t>
            </w:r>
          </w:p>
          <w:p w14:paraId="4FDBF6BE" w14:textId="77777777" w:rsidR="00AF31EF" w:rsidRPr="00A53936" w:rsidRDefault="00AF31EF" w:rsidP="00AF31EF">
            <w:pPr>
              <w:ind w:left="720" w:hanging="720"/>
              <w:rPr>
                <w:rFonts w:cs="Arial"/>
              </w:rPr>
            </w:pPr>
            <w:r w:rsidRPr="00A53936">
              <w:rPr>
                <w:rFonts w:cs="Arial"/>
              </w:rPr>
              <w:t xml:space="preserve"> 7.3 Optimizing Transitions  </w:t>
            </w:r>
          </w:p>
          <w:p w14:paraId="4495BC7A" w14:textId="77777777" w:rsidR="00AF31EF" w:rsidRPr="00A53936" w:rsidRDefault="00AF31EF" w:rsidP="00AF31EF">
            <w:pPr>
              <w:ind w:left="720" w:hanging="720"/>
              <w:rPr>
                <w:rFonts w:cs="Arial"/>
              </w:rPr>
            </w:pPr>
          </w:p>
        </w:tc>
      </w:tr>
    </w:tbl>
    <w:p w14:paraId="7775ADDF" w14:textId="77777777" w:rsidR="00AF31EF" w:rsidRPr="00AF31EF" w:rsidRDefault="00AF31EF" w:rsidP="00AF31EF">
      <w:pPr>
        <w:ind w:left="720" w:hanging="720"/>
        <w:rPr>
          <w:rFonts w:cs="Arial"/>
          <w:sz w:val="24"/>
          <w:szCs w:val="24"/>
        </w:rPr>
      </w:pPr>
    </w:p>
    <w:p w14:paraId="7432824B" w14:textId="77777777" w:rsidR="00BB7A8A" w:rsidRPr="00AF31EF" w:rsidRDefault="00BB7A8A" w:rsidP="002240E9">
      <w:pPr>
        <w:rPr>
          <w:rFonts w:cs="Arial"/>
          <w:sz w:val="24"/>
          <w:szCs w:val="24"/>
        </w:rPr>
      </w:pPr>
    </w:p>
    <w:p w14:paraId="3CAEEAD7" w14:textId="77777777" w:rsidR="00A53936" w:rsidRDefault="00A53936" w:rsidP="00AF31EF">
      <w:pPr>
        <w:rPr>
          <w:rFonts w:cs="Arial"/>
          <w:b/>
          <w:bCs/>
          <w:color w:val="C00000"/>
          <w:sz w:val="32"/>
          <w:szCs w:val="32"/>
        </w:rPr>
      </w:pPr>
    </w:p>
    <w:p w14:paraId="22FD2FAA" w14:textId="2CC27FD5" w:rsidR="005F3422" w:rsidRDefault="005F3422" w:rsidP="00AF31EF">
      <w:pPr>
        <w:rPr>
          <w:rFonts w:cs="Arial"/>
          <w:b/>
          <w:bCs/>
          <w:color w:val="C00000"/>
          <w:sz w:val="32"/>
          <w:szCs w:val="32"/>
        </w:rPr>
      </w:pP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661A4DDE" w14:textId="77777777" w:rsidR="00613866" w:rsidRDefault="00613866" w:rsidP="00F4234B">
      <w:pPr>
        <w:pStyle w:val="Bib"/>
      </w:pPr>
    </w:p>
    <w:tbl>
      <w:tblPr>
        <w:tblW w:w="9540" w:type="dxa"/>
        <w:tblInd w:w="18" w:type="dxa"/>
        <w:tblLook w:val="04A0" w:firstRow="1" w:lastRow="0" w:firstColumn="1" w:lastColumn="0" w:noHBand="0" w:noVBand="1"/>
      </w:tblPr>
      <w:tblGrid>
        <w:gridCol w:w="8010"/>
        <w:gridCol w:w="1530"/>
      </w:tblGrid>
      <w:tr w:rsidR="00613866" w14:paraId="28838A17" w14:textId="77777777" w:rsidTr="00E33890">
        <w:trPr>
          <w:cantSplit/>
          <w:trHeight w:val="639"/>
          <w:tblHeader/>
        </w:trPr>
        <w:tc>
          <w:tcPr>
            <w:tcW w:w="8010" w:type="dxa"/>
            <w:shd w:val="clear" w:color="auto" w:fill="C00000"/>
            <w:hideMark/>
          </w:tcPr>
          <w:p w14:paraId="1A2A37EF" w14:textId="77777777" w:rsidR="001D3105" w:rsidRDefault="001D3105" w:rsidP="00E33890">
            <w:pPr>
              <w:keepNext/>
              <w:spacing w:before="20" w:after="240"/>
              <w:ind w:left="1242" w:hanging="1242"/>
              <w:rPr>
                <w:rFonts w:cs="Arial"/>
                <w:b/>
                <w:snapToGrid w:val="0"/>
                <w:color w:val="FFFFFF"/>
                <w:sz w:val="22"/>
                <w:szCs w:val="22"/>
              </w:rPr>
            </w:pPr>
          </w:p>
          <w:p w14:paraId="60B09015" w14:textId="77777777" w:rsidR="00B204FA" w:rsidRPr="00B204FA" w:rsidRDefault="00B1079F" w:rsidP="00E33890">
            <w:pPr>
              <w:keepNext/>
              <w:spacing w:before="20" w:after="240"/>
              <w:ind w:left="1242" w:hanging="1242"/>
              <w:rPr>
                <w:rFonts w:cs="Arial"/>
                <w:b/>
                <w:snapToGrid w:val="0"/>
                <w:color w:val="FFFFFF"/>
                <w:sz w:val="22"/>
                <w:szCs w:val="22"/>
              </w:rPr>
            </w:pPr>
            <w:r>
              <w:rPr>
                <w:rFonts w:cs="Arial"/>
                <w:b/>
                <w:snapToGrid w:val="0"/>
                <w:color w:val="FFFFFF"/>
                <w:sz w:val="22"/>
                <w:szCs w:val="22"/>
              </w:rPr>
              <w:t>UNIT 1</w:t>
            </w:r>
            <w:r w:rsidR="00816E2A">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613866">
              <w:rPr>
                <w:rFonts w:cs="Arial"/>
                <w:b/>
                <w:snapToGrid w:val="0"/>
                <w:color w:val="FFFFFF"/>
                <w:sz w:val="22"/>
                <w:szCs w:val="22"/>
              </w:rPr>
              <w:t>Advance</w:t>
            </w:r>
            <w:r w:rsidR="00B204FA">
              <w:rPr>
                <w:rFonts w:cs="Arial"/>
                <w:b/>
                <w:snapToGrid w:val="0"/>
                <w:color w:val="FFFFFF"/>
                <w:sz w:val="22"/>
                <w:szCs w:val="22"/>
              </w:rPr>
              <w:t>d</w:t>
            </w:r>
            <w:r w:rsidR="00613866">
              <w:rPr>
                <w:rFonts w:cs="Arial"/>
                <w:b/>
                <w:snapToGrid w:val="0"/>
                <w:color w:val="FFFFFF"/>
                <w:sz w:val="22"/>
                <w:szCs w:val="22"/>
              </w:rPr>
              <w:t xml:space="preserve"> Field Experience Overview</w:t>
            </w:r>
          </w:p>
        </w:tc>
        <w:tc>
          <w:tcPr>
            <w:tcW w:w="1530" w:type="dxa"/>
            <w:shd w:val="clear" w:color="auto" w:fill="C00000"/>
            <w:hideMark/>
          </w:tcPr>
          <w:p w14:paraId="709461AC" w14:textId="77777777" w:rsidR="001D3105" w:rsidRDefault="001D3105" w:rsidP="001D3105">
            <w:pPr>
              <w:keepNext/>
              <w:spacing w:before="20" w:after="160"/>
              <w:rPr>
                <w:rFonts w:cs="Arial"/>
                <w:b/>
                <w:color w:val="FFFFFF"/>
                <w:sz w:val="22"/>
                <w:szCs w:val="22"/>
              </w:rPr>
            </w:pPr>
          </w:p>
          <w:p w14:paraId="077400D8" w14:textId="73A7D747" w:rsidR="00613866" w:rsidRDefault="00A277D9" w:rsidP="00A53936">
            <w:pPr>
              <w:keepNext/>
              <w:shd w:val="clear" w:color="auto" w:fill="C00000"/>
              <w:spacing w:before="20" w:after="160"/>
              <w:rPr>
                <w:rFonts w:cs="Arial"/>
                <w:b/>
                <w:color w:val="FFFFFF"/>
                <w:sz w:val="22"/>
                <w:szCs w:val="22"/>
              </w:rPr>
            </w:pPr>
            <w:r>
              <w:rPr>
                <w:rFonts w:cs="Arial"/>
                <w:b/>
                <w:color w:val="FFFFFF"/>
                <w:sz w:val="22"/>
                <w:szCs w:val="22"/>
              </w:rPr>
              <w:t xml:space="preserve"> May 18th</w:t>
            </w:r>
          </w:p>
          <w:p w14:paraId="08510D9A" w14:textId="77777777" w:rsidR="001D3105" w:rsidRDefault="001D3105" w:rsidP="001D3105">
            <w:pPr>
              <w:keepNext/>
              <w:spacing w:before="20" w:after="160"/>
              <w:rPr>
                <w:rFonts w:cs="Arial"/>
                <w:b/>
                <w:color w:val="FFFFFF"/>
                <w:sz w:val="22"/>
                <w:szCs w:val="22"/>
              </w:rPr>
            </w:pPr>
          </w:p>
        </w:tc>
      </w:tr>
      <w:tr w:rsidR="00613866" w14:paraId="56E82178" w14:textId="77777777" w:rsidTr="00613866">
        <w:trPr>
          <w:cantSplit/>
        </w:trPr>
        <w:tc>
          <w:tcPr>
            <w:tcW w:w="9540" w:type="dxa"/>
            <w:gridSpan w:val="2"/>
            <w:hideMark/>
          </w:tcPr>
          <w:p w14:paraId="59555039" w14:textId="77777777" w:rsidR="000C7E86" w:rsidRDefault="000C7E86">
            <w:pPr>
              <w:keepNext/>
              <w:rPr>
                <w:rFonts w:cs="Arial"/>
                <w:b/>
                <w:bCs/>
                <w:color w:val="262626"/>
                <w:sz w:val="22"/>
                <w:szCs w:val="22"/>
              </w:rPr>
            </w:pPr>
          </w:p>
          <w:p w14:paraId="38F37991" w14:textId="77777777" w:rsidR="00AC50C7" w:rsidRDefault="00AC50C7">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Pr>
                <w:rFonts w:cs="Arial"/>
                <w:b/>
                <w:bCs/>
                <w:color w:val="262626"/>
                <w:sz w:val="22"/>
                <w:szCs w:val="22"/>
              </w:rPr>
              <w:t>Unit 1</w:t>
            </w:r>
          </w:p>
          <w:p w14:paraId="6F8B87DD" w14:textId="77777777" w:rsidR="00AC50C7" w:rsidRPr="00AC50C7" w:rsidRDefault="00AC50C7">
            <w:pPr>
              <w:keepNext/>
              <w:rPr>
                <w:rFonts w:cs="Arial"/>
                <w:b/>
                <w:bCs/>
                <w:color w:val="262626"/>
                <w:sz w:val="22"/>
                <w:szCs w:val="22"/>
              </w:rPr>
            </w:pPr>
          </w:p>
        </w:tc>
      </w:tr>
      <w:tr w:rsidR="00613866" w:rsidRPr="00AC50C7" w14:paraId="7DFA32BC" w14:textId="77777777" w:rsidTr="00613866">
        <w:trPr>
          <w:cantSplit/>
        </w:trPr>
        <w:tc>
          <w:tcPr>
            <w:tcW w:w="9540" w:type="dxa"/>
            <w:gridSpan w:val="2"/>
          </w:tcPr>
          <w:p w14:paraId="2258DFEC" w14:textId="77777777" w:rsidR="00613866" w:rsidRPr="00AC50C7" w:rsidRDefault="00613866" w:rsidP="008435F6">
            <w:pPr>
              <w:pStyle w:val="Level1"/>
              <w:numPr>
                <w:ilvl w:val="0"/>
                <w:numId w:val="31"/>
              </w:numPr>
              <w:ind w:left="684" w:hanging="346"/>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469326B8" w14:textId="77777777" w:rsidR="00613866" w:rsidRPr="00AC50C7" w:rsidRDefault="00613866" w:rsidP="008435F6">
            <w:pPr>
              <w:pStyle w:val="Level1"/>
              <w:keepNext w:val="0"/>
              <w:numPr>
                <w:ilvl w:val="0"/>
                <w:numId w:val="31"/>
              </w:numPr>
              <w:spacing w:after="0"/>
              <w:ind w:left="684" w:hanging="346"/>
              <w:rPr>
                <w:szCs w:val="20"/>
              </w:rPr>
            </w:pPr>
            <w:r w:rsidRPr="00AC50C7">
              <w:rPr>
                <w:szCs w:val="20"/>
              </w:rPr>
              <w:t>Course expectations</w:t>
            </w:r>
          </w:p>
          <w:p w14:paraId="16412D59" w14:textId="77777777" w:rsidR="00AC50C7" w:rsidRDefault="007E57B0" w:rsidP="007E57B0">
            <w:pPr>
              <w:pStyle w:val="Level1"/>
              <w:keepNext w:val="0"/>
              <w:numPr>
                <w:ilvl w:val="0"/>
                <w:numId w:val="31"/>
              </w:numPr>
              <w:spacing w:after="0"/>
              <w:ind w:left="684" w:hanging="346"/>
              <w:rPr>
                <w:szCs w:val="20"/>
              </w:rPr>
            </w:pPr>
            <w:r>
              <w:rPr>
                <w:szCs w:val="20"/>
              </w:rPr>
              <w:t>Introduction of Assignment 1:</w:t>
            </w:r>
            <w:r w:rsidR="00334D7A">
              <w:rPr>
                <w:szCs w:val="20"/>
              </w:rPr>
              <w:t xml:space="preserve"> </w:t>
            </w:r>
            <w:r>
              <w:rPr>
                <w:szCs w:val="20"/>
              </w:rPr>
              <w:t>Case Presentation</w:t>
            </w:r>
          </w:p>
          <w:p w14:paraId="5D757444" w14:textId="77777777" w:rsidR="007E57B0" w:rsidRPr="00AC50C7" w:rsidRDefault="007E57B0" w:rsidP="007E57B0">
            <w:pPr>
              <w:pStyle w:val="Level1"/>
              <w:keepNext w:val="0"/>
              <w:numPr>
                <w:ilvl w:val="0"/>
                <w:numId w:val="0"/>
              </w:numPr>
              <w:spacing w:after="0"/>
              <w:rPr>
                <w:szCs w:val="20"/>
              </w:rPr>
            </w:pPr>
          </w:p>
        </w:tc>
      </w:tr>
    </w:tbl>
    <w:p w14:paraId="027954EE" w14:textId="77777777" w:rsidR="00613866" w:rsidRDefault="00613866" w:rsidP="00B1559F">
      <w:pPr>
        <w:pStyle w:val="BodyText"/>
        <w:spacing w:after="0"/>
        <w:ind w:left="180"/>
        <w:rPr>
          <w:szCs w:val="20"/>
        </w:rPr>
      </w:pPr>
      <w:r w:rsidRPr="00AC50C7">
        <w:rPr>
          <w:szCs w:val="20"/>
        </w:rPr>
        <w:t xml:space="preserve">This </w:t>
      </w:r>
      <w:r w:rsidR="00521ADF">
        <w:rPr>
          <w:szCs w:val="20"/>
        </w:rPr>
        <w:t>u</w:t>
      </w:r>
      <w:r w:rsidRPr="00AC50C7">
        <w:rPr>
          <w:szCs w:val="20"/>
        </w:rPr>
        <w:t xml:space="preserve">nit relates to course objective </w:t>
      </w:r>
      <w:r w:rsidR="00290BD6">
        <w:rPr>
          <w:szCs w:val="20"/>
        </w:rPr>
        <w:t>2</w:t>
      </w:r>
      <w:r w:rsidR="00521ADF">
        <w:rPr>
          <w:szCs w:val="20"/>
        </w:rPr>
        <w:t>.</w:t>
      </w:r>
    </w:p>
    <w:p w14:paraId="03BBE10B" w14:textId="77777777" w:rsidR="00C25656" w:rsidRDefault="00C25656" w:rsidP="00C25656">
      <w:pPr>
        <w:pStyle w:val="BodyText"/>
        <w:spacing w:after="0"/>
        <w:ind w:left="180"/>
      </w:pPr>
    </w:p>
    <w:p w14:paraId="59B5076A" w14:textId="77777777" w:rsidR="00677B97" w:rsidRDefault="00CF73D6" w:rsidP="00C25656">
      <w:pPr>
        <w:pStyle w:val="BodyText"/>
        <w:spacing w:after="0"/>
        <w:ind w:left="180"/>
        <w:rPr>
          <w:b/>
        </w:rPr>
      </w:pPr>
      <w:r>
        <w:rPr>
          <w:b/>
        </w:rPr>
        <w:t xml:space="preserve">Corresponding </w:t>
      </w:r>
      <w:r w:rsidR="00677B97" w:rsidRPr="00677B97">
        <w:rPr>
          <w:b/>
        </w:rPr>
        <w:t xml:space="preserve">Asynchronous </w:t>
      </w:r>
      <w:r>
        <w:rPr>
          <w:b/>
        </w:rPr>
        <w:t>Material</w:t>
      </w:r>
    </w:p>
    <w:p w14:paraId="10EA429F" w14:textId="77777777" w:rsidR="00052545" w:rsidRPr="00052545" w:rsidRDefault="00052545" w:rsidP="00052545">
      <w:pPr>
        <w:pStyle w:val="BodyText"/>
        <w:spacing w:after="0"/>
        <w:ind w:left="180"/>
      </w:pPr>
      <w:r w:rsidRPr="00052545">
        <w:t xml:space="preserve"> 1.1 Unit Overview </w:t>
      </w:r>
    </w:p>
    <w:p w14:paraId="060A7F25" w14:textId="77777777" w:rsidR="00052545" w:rsidRPr="00052545" w:rsidRDefault="00052545" w:rsidP="00052545">
      <w:pPr>
        <w:pStyle w:val="BodyText"/>
        <w:spacing w:after="0"/>
        <w:ind w:left="180"/>
      </w:pPr>
      <w:r w:rsidRPr="00052545">
        <w:t xml:space="preserve"> 1.2 Elements of Problem-Based Learning </w:t>
      </w:r>
    </w:p>
    <w:p w14:paraId="5BBC5674" w14:textId="77777777" w:rsidR="00052545" w:rsidRPr="00052545" w:rsidRDefault="00052545" w:rsidP="00052545">
      <w:pPr>
        <w:pStyle w:val="BodyText"/>
        <w:spacing w:after="0"/>
        <w:ind w:left="180"/>
      </w:pPr>
      <w:r w:rsidRPr="00052545">
        <w:t xml:space="preserve"> 1.3 Making the Most of Your Last Semester in Field </w:t>
      </w:r>
    </w:p>
    <w:p w14:paraId="634D79D4" w14:textId="77777777" w:rsidR="00677B97" w:rsidRPr="00052545" w:rsidRDefault="00052545" w:rsidP="00052545">
      <w:pPr>
        <w:pStyle w:val="BodyText"/>
        <w:spacing w:after="0"/>
        <w:ind w:left="180"/>
      </w:pPr>
      <w:r w:rsidRPr="00052545">
        <w:t xml:space="preserve"> 1.4 Reflections on Group Projects in Professional Social Work </w:t>
      </w:r>
    </w:p>
    <w:p w14:paraId="2E47A41E" w14:textId="77777777" w:rsidR="00052545" w:rsidRPr="00677B97" w:rsidRDefault="00052545" w:rsidP="00052545">
      <w:pPr>
        <w:pStyle w:val="BodyText"/>
        <w:spacing w:after="0"/>
        <w:ind w:left="180"/>
        <w:rPr>
          <w:b/>
        </w:rPr>
      </w:pPr>
    </w:p>
    <w:p w14:paraId="0D6FCE2C" w14:textId="77777777" w:rsidR="00613866" w:rsidRPr="00AC50C7" w:rsidRDefault="00613866" w:rsidP="008435F6">
      <w:pPr>
        <w:pStyle w:val="Heading3"/>
        <w:ind w:left="180"/>
        <w:rPr>
          <w:sz w:val="20"/>
          <w:szCs w:val="20"/>
        </w:rPr>
      </w:pPr>
      <w:r w:rsidRPr="00AC50C7">
        <w:rPr>
          <w:sz w:val="20"/>
          <w:szCs w:val="20"/>
        </w:rPr>
        <w:t>Required Readings</w:t>
      </w:r>
    </w:p>
    <w:p w14:paraId="1545151A" w14:textId="77777777" w:rsidR="00613866" w:rsidRPr="00AC50C7" w:rsidRDefault="00613866" w:rsidP="008435F6">
      <w:pPr>
        <w:autoSpaceDE w:val="0"/>
        <w:autoSpaceDN w:val="0"/>
        <w:adjustRightInd w:val="0"/>
        <w:ind w:left="180"/>
        <w:rPr>
          <w:rFonts w:cs="Arial"/>
        </w:rPr>
      </w:pPr>
    </w:p>
    <w:p w14:paraId="164732E1" w14:textId="77777777" w:rsidR="00613866" w:rsidRPr="00AC50C7" w:rsidRDefault="00613866" w:rsidP="008435F6">
      <w:pPr>
        <w:autoSpaceDE w:val="0"/>
        <w:autoSpaceDN w:val="0"/>
        <w:adjustRightInd w:val="0"/>
        <w:ind w:left="180"/>
        <w:rPr>
          <w:rFonts w:cs="Arial"/>
        </w:rPr>
      </w:pPr>
      <w:r w:rsidRPr="00AC50C7">
        <w:rPr>
          <w:rFonts w:cs="Arial"/>
        </w:rPr>
        <w:t>La</w:t>
      </w:r>
      <w:r w:rsidR="00E26227">
        <w:rPr>
          <w:rFonts w:cs="Arial"/>
        </w:rPr>
        <w:t>m, D.O.</w:t>
      </w:r>
      <w:r w:rsidR="001A4DB9">
        <w:rPr>
          <w:rFonts w:cs="Arial"/>
        </w:rPr>
        <w:t>B. (2009). Impact of problem-based learning on social work students:</w:t>
      </w:r>
      <w:r w:rsidR="00476044">
        <w:rPr>
          <w:rFonts w:cs="Arial"/>
        </w:rPr>
        <w:t xml:space="preserve"> </w:t>
      </w:r>
      <w:r w:rsidR="001A4DB9">
        <w:rPr>
          <w:rFonts w:cs="Arial"/>
        </w:rPr>
        <w:t>Growth and limits.</w:t>
      </w:r>
      <w:r w:rsidRPr="00AC50C7">
        <w:rPr>
          <w:rFonts w:cs="Arial"/>
        </w:rPr>
        <w:t xml:space="preserve"> </w:t>
      </w:r>
    </w:p>
    <w:p w14:paraId="4477B090" w14:textId="77777777" w:rsidR="00613866" w:rsidRPr="00AC50C7" w:rsidRDefault="00613866" w:rsidP="008435F6">
      <w:pPr>
        <w:autoSpaceDE w:val="0"/>
        <w:autoSpaceDN w:val="0"/>
        <w:adjustRightInd w:val="0"/>
        <w:ind w:left="180" w:firstLine="720"/>
        <w:rPr>
          <w:rFonts w:eastAsiaTheme="minorHAnsi" w:cs="Arial"/>
          <w:color w:val="231F20"/>
        </w:rPr>
      </w:pPr>
      <w:r w:rsidRPr="001A4DB9">
        <w:rPr>
          <w:rFonts w:eastAsiaTheme="minorHAnsi" w:cs="Arial"/>
          <w:i/>
          <w:color w:val="231F20"/>
        </w:rPr>
        <w:t>British Journal of Social Work</w:t>
      </w:r>
      <w:r w:rsidRPr="00AC50C7">
        <w:rPr>
          <w:rFonts w:eastAsiaTheme="minorHAnsi" w:cs="Arial"/>
          <w:color w:val="231F20"/>
        </w:rPr>
        <w:t xml:space="preserve">, </w:t>
      </w:r>
      <w:r w:rsidRPr="00E11CB9">
        <w:rPr>
          <w:rFonts w:eastAsiaTheme="minorHAnsi" w:cs="Arial"/>
          <w:i/>
          <w:color w:val="231F20"/>
        </w:rPr>
        <w:t>39</w:t>
      </w:r>
      <w:r w:rsidRPr="00AC50C7">
        <w:rPr>
          <w:rFonts w:eastAsiaTheme="minorHAnsi" w:cs="Arial"/>
          <w:color w:val="231F20"/>
        </w:rPr>
        <w:t xml:space="preserve">, 1499–1517. </w:t>
      </w:r>
    </w:p>
    <w:p w14:paraId="3EBD6173" w14:textId="77777777" w:rsidR="00613866" w:rsidRPr="00AC50C7" w:rsidRDefault="00613866" w:rsidP="008435F6">
      <w:pPr>
        <w:ind w:left="180"/>
        <w:rPr>
          <w:rFonts w:cs="Arial"/>
        </w:rPr>
      </w:pPr>
    </w:p>
    <w:p w14:paraId="02504A27" w14:textId="77777777" w:rsidR="00613866" w:rsidRPr="00AC50C7" w:rsidRDefault="00613866" w:rsidP="008435F6">
      <w:pPr>
        <w:ind w:left="180"/>
        <w:rPr>
          <w:rFonts w:cs="Arial"/>
          <w:iCs/>
        </w:rPr>
      </w:pPr>
      <w:proofErr w:type="spellStart"/>
      <w:r w:rsidRPr="00AC50C7">
        <w:rPr>
          <w:rFonts w:cs="Arial"/>
        </w:rPr>
        <w:t>Savery</w:t>
      </w:r>
      <w:proofErr w:type="spellEnd"/>
      <w:r w:rsidRPr="00AC50C7">
        <w:rPr>
          <w:rFonts w:cs="Arial"/>
        </w:rPr>
        <w:t xml:space="preserve">, J. R. (2006). Overview of problem-based learning: Deﬁnitions and distinctions. </w:t>
      </w:r>
      <w:r w:rsidRPr="001A4DB9">
        <w:rPr>
          <w:rFonts w:cs="Arial"/>
          <w:i/>
          <w:iCs/>
        </w:rPr>
        <w:t>Interdisciplinary</w:t>
      </w:r>
      <w:r w:rsidRPr="00AC50C7">
        <w:rPr>
          <w:rFonts w:cs="Arial"/>
          <w:iCs/>
        </w:rPr>
        <w:t xml:space="preserve"> </w:t>
      </w:r>
    </w:p>
    <w:p w14:paraId="5D3977AF" w14:textId="77777777" w:rsidR="00613866" w:rsidRPr="00AC50C7" w:rsidRDefault="00613866" w:rsidP="008435F6">
      <w:pPr>
        <w:ind w:left="180" w:firstLine="720"/>
        <w:rPr>
          <w:rFonts w:cs="Arial"/>
        </w:rPr>
      </w:pPr>
      <w:r w:rsidRPr="001A4DB9">
        <w:rPr>
          <w:rFonts w:cs="Arial"/>
          <w:i/>
          <w:iCs/>
        </w:rPr>
        <w:t>Journal of Problem-</w:t>
      </w:r>
      <w:r w:rsidR="00521ADF">
        <w:rPr>
          <w:rFonts w:cs="Arial"/>
          <w:i/>
          <w:iCs/>
        </w:rPr>
        <w:t>B</w:t>
      </w:r>
      <w:r w:rsidRPr="001A4DB9">
        <w:rPr>
          <w:rFonts w:cs="Arial"/>
          <w:i/>
          <w:iCs/>
        </w:rPr>
        <w:t>ased Learning</w:t>
      </w:r>
      <w:r w:rsidR="00290BD6">
        <w:rPr>
          <w:rFonts w:cs="Arial"/>
        </w:rPr>
        <w:t>, 1</w:t>
      </w:r>
      <w:r w:rsidR="003372EE">
        <w:rPr>
          <w:rFonts w:cs="Arial"/>
        </w:rPr>
        <w:t>(1)</w:t>
      </w:r>
      <w:r w:rsidR="000C7E86">
        <w:rPr>
          <w:rFonts w:cs="Arial"/>
        </w:rPr>
        <w:t>,</w:t>
      </w:r>
      <w:r w:rsidR="000C7E86" w:rsidRPr="00AC50C7">
        <w:rPr>
          <w:rFonts w:cs="Arial"/>
        </w:rPr>
        <w:t xml:space="preserve"> 3</w:t>
      </w:r>
      <w:r w:rsidRPr="00AC50C7">
        <w:rPr>
          <w:rFonts w:cs="Arial"/>
        </w:rPr>
        <w:t>.</w:t>
      </w:r>
    </w:p>
    <w:p w14:paraId="00B1534A" w14:textId="77777777" w:rsidR="00613866" w:rsidRDefault="00613866" w:rsidP="00613866"/>
    <w:p w14:paraId="2DD4F8C7" w14:textId="77777777" w:rsidR="00575F57" w:rsidRDefault="00575F57" w:rsidP="00613866"/>
    <w:p w14:paraId="5E58BB4A" w14:textId="77777777" w:rsidR="0056294C" w:rsidRPr="00A633D2" w:rsidRDefault="0056294C" w:rsidP="00A53936">
      <w:pPr>
        <w:ind w:left="180"/>
        <w:rPr>
          <w:rFonts w:cs="Arial"/>
        </w:rPr>
      </w:pPr>
      <w:r w:rsidRPr="00A53936">
        <w:rPr>
          <w:rFonts w:cs="Arial"/>
        </w:rPr>
        <w:t>*Additional Department (AMHW; CYF; SCI) specific required and/or recommended readings may be provided by the instructor</w:t>
      </w:r>
    </w:p>
    <w:p w14:paraId="0D15F8CA" w14:textId="77777777" w:rsidR="00091211" w:rsidRDefault="00091211" w:rsidP="00613866"/>
    <w:tbl>
      <w:tblPr>
        <w:tblW w:w="9522" w:type="dxa"/>
        <w:tblInd w:w="18" w:type="dxa"/>
        <w:tblLook w:val="04A0" w:firstRow="1" w:lastRow="0" w:firstColumn="1" w:lastColumn="0" w:noHBand="0" w:noVBand="1"/>
      </w:tblPr>
      <w:tblGrid>
        <w:gridCol w:w="7831"/>
        <w:gridCol w:w="1691"/>
      </w:tblGrid>
      <w:tr w:rsidR="00613866" w14:paraId="797A8F07" w14:textId="77777777" w:rsidTr="00091211">
        <w:trPr>
          <w:cantSplit/>
          <w:tblHeader/>
        </w:trPr>
        <w:tc>
          <w:tcPr>
            <w:tcW w:w="7831" w:type="dxa"/>
            <w:shd w:val="clear" w:color="auto" w:fill="C00000"/>
            <w:hideMark/>
          </w:tcPr>
          <w:p w14:paraId="6133B69E"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UNIT 2</w:t>
            </w:r>
            <w:r w:rsidR="006C68CB">
              <w:rPr>
                <w:rFonts w:cs="Arial"/>
                <w:b/>
                <w:snapToGrid w:val="0"/>
                <w:color w:val="FFFFFF"/>
                <w:sz w:val="22"/>
                <w:szCs w:val="22"/>
              </w:rPr>
              <w:t>:</w:t>
            </w:r>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rPr>
                <w:rFonts w:cs="Arial"/>
                <w:b/>
                <w:snapToGrid w:val="0"/>
                <w:color w:val="FFFFFF"/>
                <w:sz w:val="22"/>
                <w:szCs w:val="22"/>
              </w:rPr>
              <w:t xml:space="preserve"> and Discussion</w:t>
            </w:r>
          </w:p>
          <w:p w14:paraId="2F56A490" w14:textId="389EEEE3" w:rsidR="00045211" w:rsidRPr="00A53936" w:rsidRDefault="00045211" w:rsidP="00A53936">
            <w:pPr>
              <w:pStyle w:val="BodyText"/>
              <w:spacing w:after="0"/>
              <w:ind w:left="90"/>
              <w:rPr>
                <w:b/>
                <w:bCs/>
                <w:color w:val="FFFFFF"/>
                <w:sz w:val="22"/>
                <w:szCs w:val="22"/>
              </w:rPr>
            </w:pPr>
            <w:r w:rsidRPr="00A53936">
              <w:rPr>
                <w:b/>
                <w:bCs/>
                <w:snapToGrid w:val="0"/>
                <w:color w:val="FFFFFF"/>
                <w:sz w:val="22"/>
                <w:szCs w:val="22"/>
              </w:rPr>
              <w:t xml:space="preserve">                   </w:t>
            </w:r>
            <w:r w:rsidRPr="00A53936">
              <w:rPr>
                <w:b/>
                <w:bCs/>
                <w:szCs w:val="20"/>
              </w:rPr>
              <w:t xml:space="preserve">Learning to Be a Successful Public Speaker </w:t>
            </w:r>
          </w:p>
        </w:tc>
        <w:tc>
          <w:tcPr>
            <w:tcW w:w="1691" w:type="dxa"/>
            <w:shd w:val="clear" w:color="auto" w:fill="C00000"/>
            <w:hideMark/>
          </w:tcPr>
          <w:p w14:paraId="29F3EFCC" w14:textId="77777777" w:rsidR="001D3105" w:rsidRDefault="00334D7A" w:rsidP="001D3105">
            <w:pPr>
              <w:keepNext/>
              <w:spacing w:before="20" w:after="160"/>
              <w:rPr>
                <w:rFonts w:cs="Arial"/>
                <w:b/>
                <w:color w:val="FFFFFF"/>
                <w:sz w:val="22"/>
                <w:szCs w:val="22"/>
              </w:rPr>
            </w:pPr>
            <w:r>
              <w:rPr>
                <w:rFonts w:cs="Arial"/>
                <w:b/>
                <w:color w:val="FFFFFF"/>
                <w:sz w:val="22"/>
                <w:szCs w:val="22"/>
              </w:rPr>
              <w:t xml:space="preserve"> </w:t>
            </w:r>
          </w:p>
          <w:p w14:paraId="40B6B148" w14:textId="402045C8" w:rsidR="001D3105" w:rsidRDefault="00A277D9" w:rsidP="00A53936">
            <w:pPr>
              <w:keepNext/>
              <w:shd w:val="clear" w:color="auto" w:fill="C00000"/>
              <w:spacing w:before="20" w:after="20"/>
              <w:rPr>
                <w:rFonts w:cs="Arial"/>
                <w:b/>
                <w:color w:val="FFFFFF"/>
                <w:sz w:val="22"/>
                <w:szCs w:val="22"/>
              </w:rPr>
            </w:pPr>
            <w:r>
              <w:rPr>
                <w:rFonts w:cs="Arial"/>
                <w:b/>
                <w:color w:val="FFFFFF"/>
                <w:sz w:val="22"/>
                <w:szCs w:val="22"/>
              </w:rPr>
              <w:t>June 8th</w:t>
            </w:r>
          </w:p>
          <w:p w14:paraId="3BBBFCAF" w14:textId="77777777" w:rsidR="001D3105" w:rsidRDefault="001D3105" w:rsidP="000C7E86">
            <w:pPr>
              <w:keepNext/>
              <w:spacing w:before="20" w:after="20"/>
              <w:rPr>
                <w:rFonts w:cs="Arial"/>
                <w:b/>
                <w:color w:val="FFFFFF"/>
                <w:sz w:val="22"/>
                <w:szCs w:val="22"/>
              </w:rPr>
            </w:pPr>
          </w:p>
          <w:p w14:paraId="35D9A422" w14:textId="77777777" w:rsidR="001D3105" w:rsidRDefault="001D3105" w:rsidP="000C7E86">
            <w:pPr>
              <w:keepNext/>
              <w:spacing w:before="20" w:after="20"/>
              <w:rPr>
                <w:rFonts w:cs="Arial"/>
                <w:b/>
                <w:color w:val="FFFFFF"/>
                <w:sz w:val="22"/>
                <w:szCs w:val="22"/>
              </w:rPr>
            </w:pPr>
          </w:p>
        </w:tc>
      </w:tr>
      <w:tr w:rsidR="00613866" w:rsidRPr="00AC50C7" w14:paraId="1E1FB91E" w14:textId="77777777" w:rsidTr="00091211">
        <w:trPr>
          <w:cantSplit/>
        </w:trPr>
        <w:tc>
          <w:tcPr>
            <w:tcW w:w="9522" w:type="dxa"/>
            <w:gridSpan w:val="2"/>
            <w:hideMark/>
          </w:tcPr>
          <w:p w14:paraId="6DCE0836" w14:textId="77777777" w:rsidR="000C7E86" w:rsidRDefault="000C7E86">
            <w:pPr>
              <w:keepNext/>
              <w:rPr>
                <w:rFonts w:cs="Arial"/>
                <w:b/>
                <w:bCs/>
                <w:color w:val="262626"/>
                <w:sz w:val="22"/>
              </w:rPr>
            </w:pPr>
          </w:p>
          <w:p w14:paraId="141DE573" w14:textId="77777777" w:rsidR="00AC50C7" w:rsidRPr="00FC2D70" w:rsidRDefault="00613866">
            <w:pPr>
              <w:keepNext/>
              <w:rPr>
                <w:rFonts w:cs="Arial"/>
                <w:b/>
                <w:bCs/>
                <w:color w:val="262626"/>
                <w:sz w:val="22"/>
              </w:rPr>
            </w:pPr>
            <w:r w:rsidRPr="00FC2D70">
              <w:rPr>
                <w:rFonts w:cs="Arial"/>
                <w:b/>
                <w:bCs/>
                <w:color w:val="262626"/>
                <w:sz w:val="22"/>
              </w:rPr>
              <w:t>Topics</w:t>
            </w:r>
            <w:r w:rsidR="00521ADF">
              <w:rPr>
                <w:rFonts w:cs="Arial"/>
                <w:b/>
                <w:bCs/>
                <w:color w:val="262626"/>
                <w:sz w:val="22"/>
              </w:rPr>
              <w:t>—</w:t>
            </w:r>
            <w:r w:rsidR="00AC50C7" w:rsidRPr="00FC2D70">
              <w:rPr>
                <w:rFonts w:cs="Arial"/>
                <w:b/>
                <w:bCs/>
                <w:color w:val="262626"/>
                <w:sz w:val="22"/>
              </w:rPr>
              <w:t>Unit 2</w:t>
            </w:r>
          </w:p>
          <w:p w14:paraId="59F81A8F" w14:textId="77777777" w:rsidR="00AC50C7" w:rsidRPr="00AC50C7" w:rsidRDefault="00AC50C7">
            <w:pPr>
              <w:keepNext/>
              <w:rPr>
                <w:rFonts w:cs="Arial"/>
                <w:b/>
                <w:bCs/>
                <w:color w:val="262626"/>
              </w:rPr>
            </w:pPr>
          </w:p>
        </w:tc>
      </w:tr>
      <w:tr w:rsidR="00613866" w:rsidRPr="00AC50C7" w14:paraId="56B6F848" w14:textId="77777777" w:rsidTr="00091211">
        <w:trPr>
          <w:cantSplit/>
        </w:trPr>
        <w:tc>
          <w:tcPr>
            <w:tcW w:w="9522" w:type="dxa"/>
            <w:gridSpan w:val="2"/>
          </w:tcPr>
          <w:p w14:paraId="420D6D38" w14:textId="77777777" w:rsidR="008435F6" w:rsidRDefault="00613866" w:rsidP="008435F6">
            <w:pPr>
              <w:pStyle w:val="Level1"/>
              <w:tabs>
                <w:tab w:val="clear" w:pos="342"/>
              </w:tabs>
              <w:ind w:left="234" w:firstLine="68"/>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w:t>
            </w:r>
          </w:p>
          <w:p w14:paraId="1823D576"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field placement experience</w:t>
            </w:r>
          </w:p>
          <w:p w14:paraId="31C0DAB9" w14:textId="77777777" w:rsidR="008435F6" w:rsidRDefault="004A0DFB" w:rsidP="008435F6">
            <w:pPr>
              <w:pStyle w:val="Level1"/>
              <w:tabs>
                <w:tab w:val="clear" w:pos="342"/>
              </w:tabs>
              <w:ind w:left="234" w:firstLine="68"/>
              <w:rPr>
                <w:szCs w:val="20"/>
              </w:rPr>
            </w:pPr>
            <w:r w:rsidRPr="00AC50C7">
              <w:rPr>
                <w:szCs w:val="20"/>
              </w:rPr>
              <w:t>Assignment 1:</w:t>
            </w:r>
            <w:r w:rsidR="00334D7A">
              <w:rPr>
                <w:szCs w:val="20"/>
              </w:rPr>
              <w:t xml:space="preserve"> </w:t>
            </w:r>
            <w:r w:rsidR="00613866" w:rsidRPr="00AC50C7">
              <w:rPr>
                <w:szCs w:val="20"/>
              </w:rPr>
              <w:t xml:space="preserve">Students will present a comprehensive case or agency challenge and will receive </w:t>
            </w:r>
          </w:p>
          <w:p w14:paraId="4E93B04A" w14:textId="77777777" w:rsidR="00613866" w:rsidRPr="00AC50C7" w:rsidRDefault="00334D7A" w:rsidP="008435F6">
            <w:pPr>
              <w:pStyle w:val="Level1"/>
              <w:numPr>
                <w:ilvl w:val="0"/>
                <w:numId w:val="0"/>
              </w:numPr>
              <w:ind w:left="302"/>
              <w:rPr>
                <w:szCs w:val="20"/>
              </w:rPr>
            </w:pPr>
            <w:r>
              <w:rPr>
                <w:szCs w:val="20"/>
              </w:rPr>
              <w:t xml:space="preserve"> </w:t>
            </w:r>
            <w:r w:rsidR="00613866" w:rsidRPr="00AC50C7">
              <w:rPr>
                <w:szCs w:val="20"/>
              </w:rPr>
              <w:t>consultation and feedback from their peers</w:t>
            </w:r>
          </w:p>
          <w:p w14:paraId="12DEF2DC" w14:textId="77777777" w:rsidR="008435F6" w:rsidRDefault="000D5CC8" w:rsidP="008435F6">
            <w:pPr>
              <w:pStyle w:val="Level1"/>
              <w:tabs>
                <w:tab w:val="clear" w:pos="342"/>
              </w:tabs>
              <w:ind w:left="234" w:firstLine="68"/>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p>
          <w:p w14:paraId="0E178B96" w14:textId="77777777" w:rsidR="000D5CC8" w:rsidRPr="00AC50C7" w:rsidRDefault="00334D7A" w:rsidP="008435F6">
            <w:pPr>
              <w:pStyle w:val="Level1"/>
              <w:numPr>
                <w:ilvl w:val="0"/>
                <w:numId w:val="0"/>
              </w:numPr>
              <w:ind w:left="302"/>
              <w:rPr>
                <w:szCs w:val="20"/>
              </w:rPr>
            </w:pPr>
            <w:r>
              <w:rPr>
                <w:szCs w:val="20"/>
              </w:rPr>
              <w:t xml:space="preserve"> </w:t>
            </w:r>
            <w:r w:rsidR="00521ADF">
              <w:rPr>
                <w:szCs w:val="20"/>
              </w:rPr>
              <w:t>s</w:t>
            </w:r>
            <w:r w:rsidR="00B1559F">
              <w:rPr>
                <w:szCs w:val="20"/>
              </w:rPr>
              <w:t>peaker(s)</w:t>
            </w:r>
          </w:p>
          <w:p w14:paraId="3852ACAB" w14:textId="77777777" w:rsidR="00613866" w:rsidRPr="00AC50C7" w:rsidRDefault="00613866" w:rsidP="008435F6">
            <w:pPr>
              <w:pStyle w:val="Level1"/>
              <w:numPr>
                <w:ilvl w:val="0"/>
                <w:numId w:val="0"/>
              </w:numPr>
              <w:tabs>
                <w:tab w:val="left" w:pos="720"/>
              </w:tabs>
              <w:ind w:left="346" w:firstLine="68"/>
              <w:rPr>
                <w:szCs w:val="20"/>
              </w:rPr>
            </w:pPr>
          </w:p>
        </w:tc>
      </w:tr>
    </w:tbl>
    <w:p w14:paraId="445FCC08" w14:textId="77777777" w:rsidR="00613866" w:rsidRDefault="00613866" w:rsidP="008435F6">
      <w:pPr>
        <w:pStyle w:val="BodyText"/>
        <w:spacing w:after="0"/>
        <w:ind w:left="90"/>
        <w:rPr>
          <w:szCs w:val="20"/>
        </w:rPr>
      </w:pPr>
      <w:r w:rsidRPr="00AC50C7">
        <w:rPr>
          <w:szCs w:val="20"/>
        </w:rPr>
        <w:t xml:space="preserve">This </w:t>
      </w:r>
      <w:r w:rsidR="00521ADF">
        <w:rPr>
          <w:szCs w:val="20"/>
        </w:rPr>
        <w:t>u</w:t>
      </w:r>
      <w:r w:rsidRPr="00AC50C7">
        <w:rPr>
          <w:szCs w:val="20"/>
        </w:rPr>
        <w:t>nit relates to course objectives 1</w:t>
      </w:r>
      <w:r w:rsidR="00290BD6">
        <w:rPr>
          <w:szCs w:val="20"/>
        </w:rPr>
        <w:t xml:space="preserve"> </w:t>
      </w:r>
      <w:r w:rsidR="00534FCE">
        <w:rPr>
          <w:szCs w:val="20"/>
        </w:rPr>
        <w:t>and</w:t>
      </w:r>
      <w:r w:rsidR="00290BD6">
        <w:rPr>
          <w:szCs w:val="20"/>
        </w:rPr>
        <w:t xml:space="preserve"> 2</w:t>
      </w:r>
      <w:r w:rsidR="00521ADF">
        <w:rPr>
          <w:szCs w:val="20"/>
        </w:rPr>
        <w:t>.</w:t>
      </w:r>
    </w:p>
    <w:p w14:paraId="2A231BA2" w14:textId="77777777" w:rsidR="008435F6" w:rsidRDefault="008435F6" w:rsidP="008435F6">
      <w:pPr>
        <w:pStyle w:val="BodyText"/>
        <w:spacing w:after="0"/>
        <w:ind w:left="90"/>
        <w:rPr>
          <w:szCs w:val="20"/>
        </w:rPr>
      </w:pPr>
    </w:p>
    <w:p w14:paraId="1FE7EFB1" w14:textId="77777777" w:rsidR="00CB2DD3" w:rsidRPr="00CF73D6" w:rsidRDefault="00CF73D6" w:rsidP="00CF73D6">
      <w:pPr>
        <w:pStyle w:val="BodyText"/>
        <w:spacing w:after="0"/>
        <w:ind w:left="180"/>
        <w:rPr>
          <w:b/>
        </w:rPr>
      </w:pPr>
      <w:r>
        <w:rPr>
          <w:b/>
        </w:rPr>
        <w:t xml:space="preserve">Corresponding </w:t>
      </w:r>
      <w:r w:rsidRPr="00677B97">
        <w:rPr>
          <w:b/>
        </w:rPr>
        <w:t xml:space="preserve">Asynchronous </w:t>
      </w:r>
      <w:r>
        <w:rPr>
          <w:b/>
        </w:rPr>
        <w:t>Material</w:t>
      </w:r>
    </w:p>
    <w:p w14:paraId="1FE32AFA" w14:textId="77777777" w:rsidR="00CB2DD3" w:rsidRPr="00CB2DD3" w:rsidRDefault="00CB2DD3" w:rsidP="00CB2DD3">
      <w:pPr>
        <w:pStyle w:val="BodyText"/>
        <w:spacing w:after="0"/>
        <w:ind w:left="90"/>
        <w:rPr>
          <w:szCs w:val="20"/>
        </w:rPr>
      </w:pPr>
      <w:r w:rsidRPr="00CB2DD3">
        <w:rPr>
          <w:szCs w:val="20"/>
        </w:rPr>
        <w:t xml:space="preserve"> 2.1 Unit Overview Page  </w:t>
      </w:r>
    </w:p>
    <w:p w14:paraId="68F46BD8" w14:textId="77777777" w:rsidR="00CB2DD3" w:rsidRPr="00CB2DD3" w:rsidRDefault="00CB2DD3" w:rsidP="00CB2DD3">
      <w:pPr>
        <w:pStyle w:val="BodyText"/>
        <w:spacing w:after="0"/>
        <w:ind w:left="90"/>
        <w:rPr>
          <w:szCs w:val="20"/>
        </w:rPr>
      </w:pPr>
      <w:r w:rsidRPr="00CB2DD3">
        <w:rPr>
          <w:szCs w:val="20"/>
        </w:rPr>
        <w:lastRenderedPageBreak/>
        <w:t xml:space="preserve"> 2.2 Creating Effective Presentations </w:t>
      </w:r>
    </w:p>
    <w:p w14:paraId="03DA3210" w14:textId="77777777" w:rsidR="00CB2DD3" w:rsidRPr="00CB2DD3" w:rsidRDefault="00CB2DD3" w:rsidP="00CB2DD3">
      <w:pPr>
        <w:pStyle w:val="BodyText"/>
        <w:spacing w:after="0"/>
        <w:ind w:left="90"/>
        <w:rPr>
          <w:szCs w:val="20"/>
        </w:rPr>
      </w:pPr>
      <w:r w:rsidRPr="00CB2DD3">
        <w:rPr>
          <w:szCs w:val="20"/>
        </w:rPr>
        <w:t xml:space="preserve"> 2.3 Word Clouds  </w:t>
      </w:r>
    </w:p>
    <w:p w14:paraId="64BF3533" w14:textId="77777777" w:rsidR="00CB2DD3" w:rsidRPr="00CB2DD3" w:rsidRDefault="00CB2DD3" w:rsidP="00CB2DD3">
      <w:pPr>
        <w:pStyle w:val="BodyText"/>
        <w:spacing w:after="0"/>
        <w:ind w:left="90"/>
        <w:rPr>
          <w:szCs w:val="20"/>
        </w:rPr>
      </w:pPr>
      <w:r w:rsidRPr="00CB2DD3">
        <w:rPr>
          <w:szCs w:val="20"/>
        </w:rPr>
        <w:t xml:space="preserve"> 2.4 Learning to Be a Successful Public Speaker </w:t>
      </w:r>
    </w:p>
    <w:p w14:paraId="1668D7DF" w14:textId="77777777" w:rsidR="00CB2DD3" w:rsidRPr="00CB2DD3" w:rsidRDefault="00CB2DD3" w:rsidP="00CB2DD3">
      <w:pPr>
        <w:pStyle w:val="BodyText"/>
        <w:spacing w:after="0"/>
        <w:ind w:left="90"/>
        <w:rPr>
          <w:szCs w:val="20"/>
        </w:rPr>
      </w:pPr>
      <w:r w:rsidRPr="00CB2DD3">
        <w:rPr>
          <w:szCs w:val="20"/>
        </w:rPr>
        <w:t xml:space="preserve"> 3.1 Unit Overview </w:t>
      </w:r>
    </w:p>
    <w:p w14:paraId="4F2E4088" w14:textId="77777777" w:rsidR="00CB2DD3" w:rsidRPr="00CB2DD3" w:rsidRDefault="00CB2DD3" w:rsidP="00CB2DD3">
      <w:pPr>
        <w:pStyle w:val="BodyText"/>
        <w:spacing w:after="0"/>
        <w:ind w:left="90"/>
        <w:rPr>
          <w:szCs w:val="20"/>
        </w:rPr>
      </w:pPr>
      <w:r w:rsidRPr="00CB2DD3">
        <w:rPr>
          <w:szCs w:val="20"/>
        </w:rPr>
        <w:t xml:space="preserve"> 3.2 The Art of Case Presentations in Social Work </w:t>
      </w:r>
    </w:p>
    <w:p w14:paraId="3C6E75ED" w14:textId="77777777" w:rsidR="00CB2DD3" w:rsidRPr="00AC50C7" w:rsidRDefault="00CB2DD3" w:rsidP="00CB2DD3">
      <w:pPr>
        <w:pStyle w:val="BodyText"/>
        <w:spacing w:after="0"/>
        <w:ind w:left="90"/>
        <w:rPr>
          <w:szCs w:val="20"/>
        </w:rPr>
      </w:pPr>
      <w:r w:rsidRPr="00CB2DD3">
        <w:rPr>
          <w:szCs w:val="20"/>
        </w:rPr>
        <w:t xml:space="preserve"> 3.3 Case Presentation: Demonstration </w:t>
      </w:r>
    </w:p>
    <w:p w14:paraId="74AEDABD" w14:textId="77777777" w:rsidR="00613866" w:rsidRPr="00AC50C7" w:rsidRDefault="00613866" w:rsidP="008435F6">
      <w:pPr>
        <w:pStyle w:val="Heading3"/>
        <w:spacing w:after="0"/>
        <w:ind w:left="90"/>
        <w:rPr>
          <w:sz w:val="20"/>
          <w:szCs w:val="20"/>
        </w:rPr>
      </w:pPr>
      <w:r w:rsidRPr="00AC50C7">
        <w:rPr>
          <w:sz w:val="20"/>
          <w:szCs w:val="20"/>
        </w:rPr>
        <w:t>Required Reading</w:t>
      </w:r>
    </w:p>
    <w:p w14:paraId="730A7619" w14:textId="77777777" w:rsidR="00613866" w:rsidRPr="00AC50C7" w:rsidRDefault="00613866" w:rsidP="008435F6">
      <w:pPr>
        <w:autoSpaceDE w:val="0"/>
        <w:autoSpaceDN w:val="0"/>
        <w:adjustRightInd w:val="0"/>
        <w:ind w:left="90"/>
        <w:rPr>
          <w:rFonts w:cs="Arial"/>
        </w:rPr>
      </w:pPr>
    </w:p>
    <w:p w14:paraId="73619D95" w14:textId="77777777" w:rsidR="00613866" w:rsidRPr="00AC50C7" w:rsidRDefault="00B204FA" w:rsidP="008435F6">
      <w:pPr>
        <w:ind w:left="90"/>
        <w:rPr>
          <w:rFonts w:cs="Arial"/>
        </w:rPr>
      </w:pPr>
      <w:r>
        <w:rPr>
          <w:rFonts w:cs="Arial"/>
        </w:rPr>
        <w:t xml:space="preserve">Storz, C. (2002). </w:t>
      </w:r>
      <w:r w:rsidRPr="002B5354">
        <w:rPr>
          <w:rFonts w:cs="Arial"/>
          <w:i/>
        </w:rPr>
        <w:t>Oral p</w:t>
      </w:r>
      <w:r w:rsidR="002B5354" w:rsidRPr="002B5354">
        <w:rPr>
          <w:rFonts w:cs="Arial"/>
          <w:i/>
        </w:rPr>
        <w:t>resentation</w:t>
      </w:r>
      <w:r w:rsidR="003372EE">
        <w:rPr>
          <w:rFonts w:cs="Arial"/>
          <w:i/>
        </w:rPr>
        <w:t xml:space="preserve"> </w:t>
      </w:r>
      <w:r w:rsidRPr="002B5354">
        <w:rPr>
          <w:rFonts w:cs="Arial"/>
          <w:i/>
        </w:rPr>
        <w:t>skills</w:t>
      </w:r>
      <w:r w:rsidR="002B5354" w:rsidRPr="002B5354">
        <w:rPr>
          <w:rFonts w:cs="Arial"/>
          <w:i/>
        </w:rPr>
        <w:t>: A</w:t>
      </w:r>
      <w:r w:rsidRPr="002B5354">
        <w:rPr>
          <w:rFonts w:cs="Arial"/>
          <w:i/>
        </w:rPr>
        <w:t xml:space="preserve"> practical g</w:t>
      </w:r>
      <w:r w:rsidR="00613866" w:rsidRPr="002B5354">
        <w:rPr>
          <w:rFonts w:cs="Arial"/>
          <w:i/>
        </w:rPr>
        <w:t>uide</w:t>
      </w:r>
      <w:r w:rsidR="00613866" w:rsidRPr="00AC50C7">
        <w:rPr>
          <w:rFonts w:cs="Arial"/>
        </w:rPr>
        <w:t xml:space="preserve">. Retrieved from </w:t>
      </w:r>
    </w:p>
    <w:p w14:paraId="02E74AC1" w14:textId="77777777" w:rsidR="00613866" w:rsidRPr="00AC50C7" w:rsidRDefault="00A277D9" w:rsidP="008435F6">
      <w:pPr>
        <w:ind w:left="90" w:firstLine="720"/>
        <w:rPr>
          <w:rFonts w:cs="Arial"/>
        </w:rPr>
      </w:pPr>
      <w:hyperlink r:id="rId21" w:history="1">
        <w:r w:rsidR="00613866" w:rsidRPr="00AC50C7">
          <w:rPr>
            <w:rStyle w:val="Hyperlink"/>
          </w:rPr>
          <w:t>http://people.engr.ncsu.edu/txie/publications/oral_presentation_skills.pdf</w:t>
        </w:r>
      </w:hyperlink>
      <w:r w:rsidR="00521ADF">
        <w:t>.</w:t>
      </w:r>
    </w:p>
    <w:p w14:paraId="7E2B77B2" w14:textId="77777777" w:rsidR="00613866" w:rsidRPr="00AC50C7" w:rsidRDefault="00613866" w:rsidP="00613866">
      <w:pPr>
        <w:rPr>
          <w:rFonts w:cs="Arial"/>
        </w:rPr>
      </w:pPr>
    </w:p>
    <w:p w14:paraId="649BE099" w14:textId="77777777" w:rsidR="00613866" w:rsidRPr="00AC50C7" w:rsidRDefault="00613866" w:rsidP="00446810">
      <w:pPr>
        <w:ind w:left="180"/>
      </w:pPr>
    </w:p>
    <w:p w14:paraId="4B0444F1" w14:textId="77777777" w:rsidR="00613866" w:rsidRPr="00AC50C7" w:rsidRDefault="0058101E" w:rsidP="00446810">
      <w:pPr>
        <w:ind w:left="180"/>
        <w:rPr>
          <w:i/>
          <w:iCs/>
        </w:rPr>
      </w:pPr>
      <w:r>
        <w:t>Counselman, E. (2013</w:t>
      </w:r>
      <w:r w:rsidR="00613866" w:rsidRPr="00AC50C7">
        <w:t>). In consultation, peer supervision groups that work.</w:t>
      </w:r>
      <w:r w:rsidR="00613866" w:rsidRPr="00AC50C7">
        <w:rPr>
          <w:i/>
          <w:iCs/>
        </w:rPr>
        <w:t xml:space="preserve"> Psychotherapy </w:t>
      </w:r>
    </w:p>
    <w:p w14:paraId="7DD5B8F3" w14:textId="77777777" w:rsidR="00613866" w:rsidRPr="00AC50C7" w:rsidRDefault="00613866" w:rsidP="00E11CB9">
      <w:pPr>
        <w:ind w:left="900"/>
      </w:pPr>
      <w:r w:rsidRPr="00AC50C7">
        <w:rPr>
          <w:i/>
          <w:iCs/>
        </w:rPr>
        <w:t>Networker, 37</w:t>
      </w:r>
      <w:r w:rsidR="00521ADF">
        <w:rPr>
          <w:i/>
          <w:iCs/>
        </w:rPr>
        <w:t>.</w:t>
      </w:r>
      <w:r w:rsidRPr="00AC50C7">
        <w:t xml:space="preserve"> Retrieved from </w:t>
      </w:r>
      <w:hyperlink r:id="rId22" w:history="1">
        <w:r w:rsidRPr="00AC50C7">
          <w:rPr>
            <w:rStyle w:val="Hyperlink"/>
          </w:rPr>
          <w:t>http://search.proquest.com/docview/1374369742?accountid=14749</w:t>
        </w:r>
      </w:hyperlink>
      <w:r w:rsidR="00521ADF">
        <w:t>.</w:t>
      </w:r>
    </w:p>
    <w:p w14:paraId="0B253598" w14:textId="77777777" w:rsidR="00613866" w:rsidRPr="00AC50C7" w:rsidRDefault="00613866" w:rsidP="00446810">
      <w:pPr>
        <w:ind w:left="180"/>
      </w:pPr>
    </w:p>
    <w:p w14:paraId="2D85D0AD" w14:textId="77777777" w:rsidR="002A41FD" w:rsidRPr="00AC50C7" w:rsidRDefault="00613866" w:rsidP="00446810">
      <w:pPr>
        <w:ind w:left="180"/>
      </w:pPr>
      <w:proofErr w:type="spellStart"/>
      <w:r w:rsidRPr="00AC50C7">
        <w:t>Kuechler</w:t>
      </w:r>
      <w:proofErr w:type="spellEnd"/>
      <w:r w:rsidRPr="00AC50C7">
        <w:t xml:space="preserve">, C., &amp; Barretta-Herman, A. (1998). The consultation circle: A technique for facilitating peer </w:t>
      </w:r>
    </w:p>
    <w:p w14:paraId="01A34921" w14:textId="77777777" w:rsidR="00613866" w:rsidRPr="00AC50C7" w:rsidRDefault="00613866" w:rsidP="00446810">
      <w:pPr>
        <w:ind w:left="180" w:firstLine="720"/>
      </w:pPr>
      <w:r w:rsidRPr="00AC50C7">
        <w:t xml:space="preserve">consultation. </w:t>
      </w:r>
      <w:r w:rsidRPr="0058101E">
        <w:rPr>
          <w:i/>
        </w:rPr>
        <w:t>The Clinical Supervisor</w:t>
      </w:r>
      <w:r w:rsidRPr="00AC50C7">
        <w:t xml:space="preserve">, </w:t>
      </w:r>
      <w:r w:rsidRPr="00E11CB9">
        <w:rPr>
          <w:i/>
        </w:rPr>
        <w:t>17</w:t>
      </w:r>
      <w:r w:rsidRPr="00AC50C7">
        <w:t>(1), 83</w:t>
      </w:r>
      <w:r w:rsidR="00521ADF">
        <w:t>–</w:t>
      </w:r>
      <w:r w:rsidRPr="00AC50C7">
        <w:t xml:space="preserve">93. </w:t>
      </w:r>
    </w:p>
    <w:p w14:paraId="70392704" w14:textId="77777777" w:rsidR="00613866" w:rsidRPr="00AC50C7" w:rsidRDefault="00613866" w:rsidP="00446810">
      <w:pPr>
        <w:ind w:left="180"/>
      </w:pPr>
    </w:p>
    <w:p w14:paraId="5B9AAEDA" w14:textId="77777777" w:rsidR="00AF0D23" w:rsidRDefault="00AF0D23" w:rsidP="00613866">
      <w:pPr>
        <w:rPr>
          <w:rFonts w:cs="Arial"/>
        </w:rPr>
      </w:pPr>
    </w:p>
    <w:p w14:paraId="5832C3E0" w14:textId="77777777" w:rsidR="0056294C" w:rsidRPr="00A633D2" w:rsidRDefault="0056294C" w:rsidP="00A53936">
      <w:pPr>
        <w:ind w:left="180"/>
        <w:rPr>
          <w:rFonts w:cs="Arial"/>
        </w:rPr>
      </w:pPr>
      <w:r w:rsidRPr="00A53936">
        <w:rPr>
          <w:rFonts w:cs="Arial"/>
        </w:rPr>
        <w:t>*Additional Department (AMHW; CYF; SCI) specific required and/or recommended readings may be provided by the instructor</w:t>
      </w:r>
    </w:p>
    <w:p w14:paraId="2E914AAF" w14:textId="77777777" w:rsidR="006C68CB" w:rsidRDefault="006C68CB" w:rsidP="00613866">
      <w:pPr>
        <w:rPr>
          <w:rFonts w:cs="Arial"/>
        </w:rPr>
      </w:pPr>
    </w:p>
    <w:tbl>
      <w:tblPr>
        <w:tblW w:w="9522" w:type="dxa"/>
        <w:tblInd w:w="18" w:type="dxa"/>
        <w:tblLook w:val="04A0" w:firstRow="1" w:lastRow="0" w:firstColumn="1" w:lastColumn="0" w:noHBand="0" w:noVBand="1"/>
      </w:tblPr>
      <w:tblGrid>
        <w:gridCol w:w="7835"/>
        <w:gridCol w:w="1687"/>
      </w:tblGrid>
      <w:tr w:rsidR="00613866" w14:paraId="3EFE9341" w14:textId="77777777" w:rsidTr="00A53936">
        <w:trPr>
          <w:cantSplit/>
          <w:tblHeader/>
        </w:trPr>
        <w:tc>
          <w:tcPr>
            <w:tcW w:w="7835" w:type="dxa"/>
            <w:shd w:val="clear" w:color="auto" w:fill="C00000"/>
            <w:hideMark/>
          </w:tcPr>
          <w:p w14:paraId="4AE1E2B4" w14:textId="77777777" w:rsidR="00613866" w:rsidRDefault="00B1079F" w:rsidP="001D3105">
            <w:pPr>
              <w:keepNext/>
              <w:spacing w:before="20" w:after="240"/>
              <w:rPr>
                <w:rFonts w:cs="Arial"/>
                <w:b/>
                <w:snapToGrid w:val="0"/>
                <w:color w:val="FFFFFF"/>
                <w:sz w:val="22"/>
                <w:szCs w:val="22"/>
              </w:rPr>
            </w:pPr>
            <w:r>
              <w:rPr>
                <w:rFonts w:cs="Arial"/>
                <w:b/>
                <w:snapToGrid w:val="0"/>
                <w:color w:val="FFFFFF"/>
                <w:sz w:val="22"/>
                <w:szCs w:val="22"/>
              </w:rPr>
              <w:t xml:space="preserve">UNIT </w:t>
            </w:r>
            <w:r w:rsidR="001D3105">
              <w:rPr>
                <w:rFonts w:cs="Arial"/>
                <w:b/>
                <w:snapToGrid w:val="0"/>
                <w:color w:val="FFFFFF"/>
                <w:sz w:val="22"/>
                <w:szCs w:val="22"/>
              </w:rPr>
              <w:t>3</w:t>
            </w:r>
            <w:r w:rsidR="00613866">
              <w:rPr>
                <w:rFonts w:cs="Arial"/>
                <w:b/>
                <w:snapToGrid w:val="0"/>
                <w:color w:val="FFFFFF"/>
                <w:sz w:val="22"/>
                <w:szCs w:val="22"/>
              </w:rPr>
              <w:t>:</w:t>
            </w:r>
            <w:r w:rsidR="00613866">
              <w:rPr>
                <w:rFonts w:cs="Arial"/>
                <w:b/>
                <w:snapToGrid w:val="0"/>
                <w:color w:val="FFFFFF"/>
                <w:sz w:val="22"/>
                <w:szCs w:val="22"/>
              </w:rPr>
              <w:tab/>
            </w:r>
            <w:r w:rsidR="001D3105">
              <w:rPr>
                <w:rFonts w:cs="Arial"/>
                <w:b/>
                <w:snapToGrid w:val="0"/>
                <w:color w:val="FFFFFF"/>
                <w:sz w:val="22"/>
                <w:szCs w:val="22"/>
              </w:rPr>
              <w:t xml:space="preserve">Student </w:t>
            </w:r>
            <w:r w:rsidR="00613866">
              <w:rPr>
                <w:rFonts w:cs="Arial"/>
                <w:b/>
                <w:snapToGrid w:val="0"/>
                <w:color w:val="FFFFFF"/>
                <w:sz w:val="22"/>
                <w:szCs w:val="22"/>
              </w:rPr>
              <w:t xml:space="preserve">Case Presentation </w:t>
            </w:r>
            <w:r w:rsidR="00521ADF">
              <w:rPr>
                <w:rFonts w:cs="Arial"/>
                <w:b/>
                <w:snapToGrid w:val="0"/>
                <w:color w:val="FFFFFF"/>
                <w:sz w:val="22"/>
                <w:szCs w:val="22"/>
              </w:rPr>
              <w:t>i</w:t>
            </w:r>
            <w:r w:rsidR="00613866">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0DEE8F4D" w14:textId="19355990" w:rsidR="001D3105" w:rsidRDefault="001D3105" w:rsidP="00A53936">
            <w:pPr>
              <w:keepNext/>
              <w:spacing w:before="20" w:after="240"/>
              <w:rPr>
                <w:rFonts w:cs="Arial"/>
                <w:b/>
                <w:color w:val="FFFFFF"/>
                <w:sz w:val="22"/>
                <w:szCs w:val="22"/>
              </w:rPr>
            </w:pPr>
            <w:r>
              <w:rPr>
                <w:rFonts w:cs="Arial"/>
                <w:b/>
                <w:snapToGrid w:val="0"/>
                <w:color w:val="FFFFFF"/>
                <w:sz w:val="22"/>
                <w:szCs w:val="22"/>
              </w:rPr>
              <w:t xml:space="preserve">                        </w:t>
            </w:r>
            <w:r w:rsidRPr="00045211">
              <w:rPr>
                <w:rFonts w:cs="Arial"/>
                <w:b/>
                <w:snapToGrid w:val="0"/>
                <w:color w:val="FFFFFF"/>
              </w:rPr>
              <w:t>Social Justice in Social Work</w:t>
            </w:r>
          </w:p>
        </w:tc>
        <w:tc>
          <w:tcPr>
            <w:tcW w:w="1687" w:type="dxa"/>
            <w:shd w:val="clear" w:color="auto" w:fill="C00000"/>
            <w:hideMark/>
          </w:tcPr>
          <w:p w14:paraId="13FC2E5A" w14:textId="77777777" w:rsidR="001D3105" w:rsidRDefault="00334D7A" w:rsidP="000C7E86">
            <w:pPr>
              <w:keepNext/>
              <w:spacing w:before="20" w:after="20"/>
              <w:rPr>
                <w:rFonts w:cs="Arial"/>
                <w:b/>
                <w:color w:val="FFFFFF"/>
              </w:rPr>
            </w:pPr>
            <w:r w:rsidRPr="002240E9">
              <w:rPr>
                <w:rFonts w:cs="Arial"/>
                <w:b/>
                <w:color w:val="FFFFFF"/>
              </w:rPr>
              <w:t xml:space="preserve"> </w:t>
            </w:r>
          </w:p>
          <w:p w14:paraId="4C8B0112" w14:textId="77777777" w:rsidR="001D3105" w:rsidRDefault="001D3105" w:rsidP="000C7E86">
            <w:pPr>
              <w:keepNext/>
              <w:spacing w:before="20" w:after="20"/>
              <w:rPr>
                <w:rFonts w:cs="Arial"/>
                <w:b/>
                <w:color w:val="FFFFFF"/>
              </w:rPr>
            </w:pPr>
          </w:p>
          <w:p w14:paraId="3664402B" w14:textId="731B31EF" w:rsidR="001D3105" w:rsidRPr="002240E9" w:rsidRDefault="00A277D9" w:rsidP="00A53936">
            <w:pPr>
              <w:keepNext/>
              <w:shd w:val="clear" w:color="auto" w:fill="C00000"/>
              <w:spacing w:before="20" w:after="20"/>
              <w:rPr>
                <w:rFonts w:cs="Arial"/>
                <w:b/>
                <w:color w:val="FFFFFF"/>
              </w:rPr>
            </w:pPr>
            <w:r>
              <w:rPr>
                <w:rFonts w:cs="Arial"/>
                <w:b/>
                <w:color w:val="FFFFFF"/>
              </w:rPr>
              <w:t>June 22nd</w:t>
            </w:r>
          </w:p>
        </w:tc>
      </w:tr>
      <w:tr w:rsidR="00613866" w14:paraId="63582268" w14:textId="77777777" w:rsidTr="006C68CB">
        <w:trPr>
          <w:cantSplit/>
        </w:trPr>
        <w:tc>
          <w:tcPr>
            <w:tcW w:w="9522" w:type="dxa"/>
            <w:gridSpan w:val="2"/>
            <w:hideMark/>
          </w:tcPr>
          <w:p w14:paraId="4763F217" w14:textId="77777777" w:rsidR="00A266D8" w:rsidRDefault="00A266D8">
            <w:pPr>
              <w:keepNext/>
              <w:rPr>
                <w:rFonts w:cs="Arial"/>
                <w:b/>
                <w:bCs/>
                <w:color w:val="262626"/>
                <w:sz w:val="22"/>
                <w:szCs w:val="22"/>
              </w:rPr>
            </w:pPr>
          </w:p>
          <w:p w14:paraId="604B2F26"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AC50C7">
              <w:rPr>
                <w:rFonts w:cs="Arial"/>
                <w:b/>
                <w:bCs/>
                <w:color w:val="262626"/>
                <w:sz w:val="22"/>
                <w:szCs w:val="22"/>
              </w:rPr>
              <w:t xml:space="preserve">Unit </w:t>
            </w:r>
            <w:r w:rsidR="001D3105">
              <w:rPr>
                <w:rFonts w:cs="Arial"/>
                <w:b/>
                <w:bCs/>
                <w:color w:val="262626"/>
                <w:sz w:val="22"/>
                <w:szCs w:val="22"/>
              </w:rPr>
              <w:t>3</w:t>
            </w:r>
          </w:p>
          <w:p w14:paraId="3F5CB9FE" w14:textId="77777777" w:rsidR="00AC50C7" w:rsidRPr="00AC50C7" w:rsidRDefault="00AC50C7">
            <w:pPr>
              <w:keepNext/>
              <w:rPr>
                <w:rFonts w:cs="Arial"/>
                <w:b/>
                <w:bCs/>
                <w:color w:val="262626"/>
                <w:sz w:val="22"/>
                <w:szCs w:val="22"/>
              </w:rPr>
            </w:pPr>
          </w:p>
        </w:tc>
      </w:tr>
      <w:tr w:rsidR="00613866" w:rsidRPr="00AC50C7" w14:paraId="01138EBD" w14:textId="77777777" w:rsidTr="006C68CB">
        <w:trPr>
          <w:cantSplit/>
        </w:trPr>
        <w:tc>
          <w:tcPr>
            <w:tcW w:w="9522" w:type="dxa"/>
            <w:gridSpan w:val="2"/>
          </w:tcPr>
          <w:p w14:paraId="472CE784"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20BA96D6" w14:textId="77777777" w:rsidR="00613866" w:rsidRPr="00AC50C7" w:rsidRDefault="00613866" w:rsidP="00824969">
            <w:pPr>
              <w:pStyle w:val="Level1"/>
              <w:tabs>
                <w:tab w:val="clear" w:pos="342"/>
                <w:tab w:val="clear" w:pos="706"/>
                <w:tab w:val="num" w:pos="684"/>
              </w:tabs>
              <w:ind w:left="684" w:hanging="382"/>
              <w:rPr>
                <w:szCs w:val="20"/>
              </w:rPr>
            </w:pPr>
            <w:r w:rsidRPr="00AC50C7">
              <w:rPr>
                <w:szCs w:val="20"/>
              </w:rPr>
              <w:t>Students will present a comprehensive case or agency challenge and will receive consultation and feedback from their peers</w:t>
            </w:r>
          </w:p>
          <w:p w14:paraId="31394817" w14:textId="77777777" w:rsidR="001768E5" w:rsidRPr="00AC50C7" w:rsidRDefault="001768E5" w:rsidP="00824969">
            <w:pPr>
              <w:pStyle w:val="Level1"/>
              <w:tabs>
                <w:tab w:val="clear" w:pos="342"/>
                <w:tab w:val="clear" w:pos="706"/>
                <w:tab w:val="num" w:pos="684"/>
              </w:tabs>
              <w:ind w:left="684" w:hanging="382"/>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7D8F649B" w14:textId="77777777" w:rsidR="00613866" w:rsidRPr="00AC50C7" w:rsidRDefault="00613866" w:rsidP="00824969">
            <w:pPr>
              <w:pStyle w:val="Level1"/>
              <w:numPr>
                <w:ilvl w:val="0"/>
                <w:numId w:val="0"/>
              </w:numPr>
              <w:tabs>
                <w:tab w:val="num" w:pos="684"/>
                <w:tab w:val="left" w:pos="720"/>
              </w:tabs>
              <w:ind w:left="346"/>
              <w:rPr>
                <w:szCs w:val="20"/>
              </w:rPr>
            </w:pPr>
          </w:p>
        </w:tc>
      </w:tr>
    </w:tbl>
    <w:p w14:paraId="6657A906" w14:textId="77777777" w:rsidR="00613866" w:rsidRDefault="00613866" w:rsidP="00824969">
      <w:pPr>
        <w:pStyle w:val="BodyText"/>
        <w:spacing w:after="0"/>
        <w:ind w:left="90"/>
        <w:rPr>
          <w:szCs w:val="20"/>
        </w:rPr>
      </w:pPr>
      <w:r w:rsidRPr="00AC50C7">
        <w:rPr>
          <w:szCs w:val="20"/>
        </w:rPr>
        <w:t xml:space="preserve">This </w:t>
      </w:r>
      <w:r w:rsidR="00521ADF">
        <w:rPr>
          <w:szCs w:val="20"/>
        </w:rPr>
        <w:t>u</w:t>
      </w:r>
      <w:r w:rsidRPr="00AC50C7">
        <w:rPr>
          <w:szCs w:val="20"/>
        </w:rPr>
        <w:t>nit relates to course ob</w:t>
      </w:r>
      <w:r w:rsidR="00C25656">
        <w:rPr>
          <w:szCs w:val="20"/>
        </w:rPr>
        <w:t xml:space="preserve">jectives </w:t>
      </w:r>
      <w:r w:rsidR="00C17274">
        <w:rPr>
          <w:szCs w:val="20"/>
        </w:rPr>
        <w:t xml:space="preserve">1 and </w:t>
      </w:r>
      <w:r w:rsidR="00290BD6" w:rsidRPr="00290BD6">
        <w:rPr>
          <w:szCs w:val="20"/>
        </w:rPr>
        <w:t>2</w:t>
      </w:r>
    </w:p>
    <w:p w14:paraId="4BFC2625" w14:textId="77777777" w:rsidR="009E429C" w:rsidRDefault="009E429C" w:rsidP="00824969">
      <w:pPr>
        <w:pStyle w:val="BodyText"/>
        <w:spacing w:after="0"/>
        <w:ind w:left="90"/>
        <w:rPr>
          <w:szCs w:val="20"/>
        </w:rPr>
      </w:pPr>
    </w:p>
    <w:p w14:paraId="23502C04" w14:textId="77777777" w:rsidR="00CF73D6" w:rsidRDefault="00CF73D6" w:rsidP="00904796">
      <w:pPr>
        <w:pStyle w:val="BodyText"/>
        <w:spacing w:after="0"/>
        <w:ind w:left="90"/>
        <w:rPr>
          <w:b/>
          <w:szCs w:val="20"/>
        </w:rPr>
      </w:pPr>
      <w:r w:rsidRPr="00CF73D6">
        <w:rPr>
          <w:b/>
          <w:szCs w:val="20"/>
        </w:rPr>
        <w:t>Corresponding Asynchronous Material</w:t>
      </w:r>
    </w:p>
    <w:p w14:paraId="55B54F5F" w14:textId="77777777" w:rsidR="00904796" w:rsidRPr="00904796" w:rsidRDefault="00904796" w:rsidP="00904796">
      <w:pPr>
        <w:pStyle w:val="BodyText"/>
        <w:spacing w:after="0"/>
        <w:ind w:left="90"/>
        <w:rPr>
          <w:szCs w:val="20"/>
        </w:rPr>
      </w:pPr>
      <w:r w:rsidRPr="00904796">
        <w:rPr>
          <w:szCs w:val="20"/>
        </w:rPr>
        <w:t xml:space="preserve"> 4.1 Unit Overview  </w:t>
      </w:r>
    </w:p>
    <w:p w14:paraId="27B2D903" w14:textId="77777777" w:rsidR="00904796" w:rsidRPr="00904796" w:rsidRDefault="00904796" w:rsidP="00904796">
      <w:pPr>
        <w:pStyle w:val="BodyText"/>
        <w:spacing w:after="0"/>
        <w:ind w:left="90"/>
        <w:rPr>
          <w:szCs w:val="20"/>
        </w:rPr>
      </w:pPr>
      <w:r w:rsidRPr="00904796">
        <w:rPr>
          <w:szCs w:val="20"/>
        </w:rPr>
        <w:t xml:space="preserve"> 4.2 Social Justice Is a Core Construct of the Social Work Profession </w:t>
      </w:r>
    </w:p>
    <w:p w14:paraId="133C1857" w14:textId="77777777" w:rsidR="00904796" w:rsidRPr="00904796" w:rsidRDefault="00904796" w:rsidP="00904796">
      <w:pPr>
        <w:pStyle w:val="BodyText"/>
        <w:spacing w:after="0"/>
        <w:ind w:left="90"/>
        <w:rPr>
          <w:szCs w:val="20"/>
        </w:rPr>
      </w:pPr>
      <w:r w:rsidRPr="00904796">
        <w:rPr>
          <w:szCs w:val="20"/>
        </w:rPr>
        <w:t xml:space="preserve"> 4.3 Social Justice in Social Work Practice: Renee Smith Maddox </w:t>
      </w:r>
    </w:p>
    <w:p w14:paraId="037E89B1" w14:textId="77777777" w:rsidR="00824969" w:rsidRPr="00AC50C7" w:rsidRDefault="00904796" w:rsidP="00904796">
      <w:pPr>
        <w:pStyle w:val="BodyText"/>
        <w:spacing w:after="0"/>
        <w:ind w:left="90"/>
        <w:rPr>
          <w:szCs w:val="20"/>
        </w:rPr>
      </w:pPr>
      <w:r w:rsidRPr="00904796">
        <w:rPr>
          <w:szCs w:val="20"/>
        </w:rPr>
        <w:t xml:space="preserve"> 4.4 Social Justice in Social Work Practice: Shantel Vachani, JD, MSW </w:t>
      </w:r>
    </w:p>
    <w:p w14:paraId="2874F4BD" w14:textId="77777777" w:rsidR="00613866" w:rsidRPr="00AC50C7" w:rsidRDefault="00613866" w:rsidP="00824969">
      <w:pPr>
        <w:pStyle w:val="Heading3"/>
        <w:spacing w:after="0"/>
        <w:ind w:left="90"/>
        <w:rPr>
          <w:sz w:val="20"/>
          <w:szCs w:val="20"/>
        </w:rPr>
      </w:pPr>
      <w:r w:rsidRPr="00AC50C7">
        <w:rPr>
          <w:sz w:val="20"/>
          <w:szCs w:val="20"/>
        </w:rPr>
        <w:t>Required Reading</w:t>
      </w:r>
    </w:p>
    <w:p w14:paraId="29DDBB4C" w14:textId="77777777" w:rsidR="00521ADF" w:rsidRDefault="00521ADF" w:rsidP="00D64232">
      <w:pPr>
        <w:ind w:left="720" w:hanging="630"/>
      </w:pPr>
    </w:p>
    <w:p w14:paraId="3A6714C6" w14:textId="77777777" w:rsidR="00613866" w:rsidRPr="00AC50C7" w:rsidRDefault="005D1F0D" w:rsidP="00D64232">
      <w:pPr>
        <w:ind w:left="720" w:hanging="630"/>
      </w:pPr>
      <w:r>
        <w:t>Flores,</w:t>
      </w:r>
      <w:r w:rsidR="007C2A33">
        <w:t xml:space="preserve"> M.P</w:t>
      </w:r>
      <w:r>
        <w:t xml:space="preserve">., Neville, H.A., Santiago, S., ben </w:t>
      </w:r>
      <w:proofErr w:type="spellStart"/>
      <w:proofErr w:type="gramStart"/>
      <w:r>
        <w:t>Rakemayahu,K</w:t>
      </w:r>
      <w:proofErr w:type="spellEnd"/>
      <w:r>
        <w:t>.</w:t>
      </w:r>
      <w:proofErr w:type="gramEnd"/>
      <w:r>
        <w:t xml:space="preserve">, </w:t>
      </w:r>
      <w:proofErr w:type="spellStart"/>
      <w:r>
        <w:t>Garite</w:t>
      </w:r>
      <w:proofErr w:type="spellEnd"/>
      <w:r>
        <w:t xml:space="preserve">, R. </w:t>
      </w:r>
      <w:proofErr w:type="spellStart"/>
      <w:r>
        <w:t>Spankey</w:t>
      </w:r>
      <w:proofErr w:type="spellEnd"/>
      <w:r>
        <w:t xml:space="preserve">, Brawn, M., </w:t>
      </w:r>
      <w:proofErr w:type="spellStart"/>
      <w:r>
        <w:t>Valgoi</w:t>
      </w:r>
      <w:proofErr w:type="spellEnd"/>
      <w:r>
        <w:t>, M., Brooks, J., Lee, E.S., and Ginsburg, R.</w:t>
      </w:r>
      <w:r w:rsidR="00334D7A">
        <w:t xml:space="preserve"> </w:t>
      </w:r>
      <w:r w:rsidR="005C3E17">
        <w:t>(</w:t>
      </w:r>
      <w:r w:rsidR="00D64232">
        <w:t>2014)</w:t>
      </w:r>
      <w:r w:rsidR="00613866" w:rsidRPr="00AC50C7">
        <w:t xml:space="preserve">. Developing social justice competencies: A consultation training approach. </w:t>
      </w:r>
      <w:r w:rsidR="00613866" w:rsidRPr="0058101E">
        <w:rPr>
          <w:i/>
        </w:rPr>
        <w:t>The Counseling Psychologist</w:t>
      </w:r>
      <w:r w:rsidR="00613866" w:rsidRPr="00AC50C7">
        <w:t xml:space="preserve">, </w:t>
      </w:r>
      <w:r w:rsidR="00613866" w:rsidRPr="00E11CB9">
        <w:rPr>
          <w:i/>
        </w:rPr>
        <w:t>42</w:t>
      </w:r>
      <w:r w:rsidR="00613866" w:rsidRPr="00AC50C7">
        <w:t>(7), 998</w:t>
      </w:r>
      <w:r w:rsidR="00521ADF">
        <w:t>–</w:t>
      </w:r>
      <w:r w:rsidR="00613866" w:rsidRPr="00AC50C7">
        <w:t>1020.</w:t>
      </w:r>
    </w:p>
    <w:p w14:paraId="1F94B252" w14:textId="77777777" w:rsidR="00613866" w:rsidRDefault="00613866" w:rsidP="00824969">
      <w:pPr>
        <w:ind w:left="90"/>
      </w:pPr>
    </w:p>
    <w:p w14:paraId="2689A4B8" w14:textId="77777777" w:rsidR="00613866" w:rsidRPr="00AC50C7" w:rsidRDefault="00613866" w:rsidP="00613866">
      <w:pPr>
        <w:rPr>
          <w:rFonts w:cs="Arial"/>
        </w:rPr>
      </w:pPr>
    </w:p>
    <w:p w14:paraId="0980F1C7" w14:textId="77777777" w:rsidR="00AF0D23" w:rsidRDefault="00045211" w:rsidP="00045211">
      <w:pPr>
        <w:ind w:left="720" w:hanging="630"/>
        <w:rPr>
          <w:rFonts w:cs="Arial"/>
        </w:rPr>
      </w:pPr>
      <w:proofErr w:type="spellStart"/>
      <w:r>
        <w:rPr>
          <w:rFonts w:cs="Arial"/>
        </w:rPr>
        <w:t>Goodstar</w:t>
      </w:r>
      <w:proofErr w:type="spellEnd"/>
      <w:r>
        <w:rPr>
          <w:rFonts w:cs="Arial"/>
        </w:rPr>
        <w:t xml:space="preserve">-Johnston, K. (2013). Indigenous youth participatory action research: Re-visioning social justice for social work with indigenous youths. Social Work, 58(4), 314-320. </w:t>
      </w:r>
    </w:p>
    <w:p w14:paraId="32C804FC" w14:textId="77777777" w:rsidR="0056294C" w:rsidRDefault="0056294C" w:rsidP="00045211">
      <w:pPr>
        <w:ind w:left="720" w:hanging="630"/>
        <w:rPr>
          <w:rFonts w:cs="Arial"/>
        </w:rPr>
      </w:pPr>
    </w:p>
    <w:p w14:paraId="3E73F909" w14:textId="77777777" w:rsidR="0056294C" w:rsidRPr="00A633D2" w:rsidRDefault="0056294C" w:rsidP="00A53936">
      <w:pPr>
        <w:ind w:left="90"/>
        <w:rPr>
          <w:rFonts w:cs="Arial"/>
        </w:rPr>
      </w:pPr>
      <w:r w:rsidRPr="00A53936">
        <w:rPr>
          <w:rFonts w:cs="Arial"/>
        </w:rPr>
        <w:lastRenderedPageBreak/>
        <w:t>*Additional Department (AMHW; CYF; SCI) specific required and/or recommended readings may be provided by the instructor</w:t>
      </w:r>
    </w:p>
    <w:p w14:paraId="02259EAC" w14:textId="77777777" w:rsidR="0056294C" w:rsidRDefault="0056294C" w:rsidP="00045211">
      <w:pPr>
        <w:ind w:left="720" w:hanging="630"/>
        <w:rPr>
          <w:rFonts w:cs="Arial"/>
        </w:rPr>
      </w:pPr>
    </w:p>
    <w:tbl>
      <w:tblPr>
        <w:tblW w:w="9630" w:type="dxa"/>
        <w:tblInd w:w="18" w:type="dxa"/>
        <w:tblLook w:val="04A0" w:firstRow="1" w:lastRow="0" w:firstColumn="1" w:lastColumn="0" w:noHBand="0" w:noVBand="1"/>
      </w:tblPr>
      <w:tblGrid>
        <w:gridCol w:w="7831"/>
        <w:gridCol w:w="1799"/>
      </w:tblGrid>
      <w:tr w:rsidR="00613866" w14:paraId="3115A59F" w14:textId="77777777" w:rsidTr="002B5354">
        <w:trPr>
          <w:cantSplit/>
          <w:tblHeader/>
        </w:trPr>
        <w:tc>
          <w:tcPr>
            <w:tcW w:w="7831" w:type="dxa"/>
            <w:shd w:val="clear" w:color="auto" w:fill="C00000"/>
            <w:hideMark/>
          </w:tcPr>
          <w:p w14:paraId="797E495C" w14:textId="77777777" w:rsidR="00613866" w:rsidRDefault="00045211" w:rsidP="003B28B7">
            <w:pPr>
              <w:keepNext/>
              <w:spacing w:before="20" w:after="240"/>
              <w:rPr>
                <w:rFonts w:cs="Arial"/>
                <w:b/>
                <w:snapToGrid w:val="0"/>
                <w:color w:val="FFFFFF"/>
                <w:sz w:val="22"/>
                <w:szCs w:val="22"/>
              </w:rPr>
            </w:pPr>
            <w:r>
              <w:rPr>
                <w:rFonts w:cs="Arial"/>
                <w:b/>
                <w:snapToGrid w:val="0"/>
                <w:color w:val="FFFFFF"/>
                <w:sz w:val="22"/>
                <w:szCs w:val="22"/>
              </w:rPr>
              <w:t xml:space="preserve">Unit </w:t>
            </w:r>
            <w:proofErr w:type="gramStart"/>
            <w:r>
              <w:rPr>
                <w:rFonts w:cs="Arial"/>
                <w:b/>
                <w:snapToGrid w:val="0"/>
                <w:color w:val="FFFFFF"/>
                <w:sz w:val="22"/>
                <w:szCs w:val="22"/>
              </w:rPr>
              <w:t xml:space="preserve">4 </w:t>
            </w:r>
            <w:r w:rsidR="006C68CB">
              <w:rPr>
                <w:rFonts w:cs="Arial"/>
                <w:b/>
                <w:snapToGrid w:val="0"/>
                <w:color w:val="FFFFFF"/>
                <w:sz w:val="22"/>
                <w:szCs w:val="22"/>
              </w:rPr>
              <w:t>:</w:t>
            </w:r>
            <w:proofErr w:type="gramEnd"/>
            <w:r w:rsidR="00334D7A">
              <w:rPr>
                <w:rFonts w:cs="Arial"/>
                <w:b/>
                <w:snapToGrid w:val="0"/>
                <w:color w:val="FFFFFF"/>
                <w:sz w:val="22"/>
                <w:szCs w:val="22"/>
              </w:rPr>
              <w:t xml:space="preserve"> </w:t>
            </w:r>
            <w:r w:rsidR="00521ADF">
              <w:rPr>
                <w:rFonts w:cs="Arial"/>
                <w:b/>
                <w:snapToGrid w:val="0"/>
                <w:color w:val="FFFFFF"/>
                <w:sz w:val="22"/>
                <w:szCs w:val="22"/>
              </w:rPr>
              <w:t xml:space="preserve">    </w:t>
            </w:r>
            <w:r w:rsidR="003B28B7">
              <w:rPr>
                <w:rFonts w:cs="Arial"/>
                <w:b/>
                <w:snapToGrid w:val="0"/>
                <w:color w:val="FFFFFF"/>
                <w:sz w:val="22"/>
                <w:szCs w:val="22"/>
              </w:rPr>
              <w:t>Student</w:t>
            </w:r>
            <w:r w:rsidR="00521ADF">
              <w:rPr>
                <w:rFonts w:cs="Arial"/>
                <w:b/>
                <w:snapToGrid w:val="0"/>
                <w:color w:val="FFFFFF"/>
                <w:sz w:val="22"/>
                <w:szCs w:val="22"/>
              </w:rPr>
              <w:t xml:space="preserve"> </w:t>
            </w:r>
            <w:r w:rsidR="00613866">
              <w:rPr>
                <w:rFonts w:cs="Arial"/>
                <w:b/>
                <w:snapToGrid w:val="0"/>
                <w:color w:val="FFFFFF"/>
                <w:sz w:val="22"/>
                <w:szCs w:val="22"/>
              </w:rPr>
              <w:t>Case Presentatio</w:t>
            </w:r>
            <w:r w:rsidR="006747F1">
              <w:rPr>
                <w:rFonts w:cs="Arial"/>
                <w:b/>
                <w:snapToGrid w:val="0"/>
                <w:color w:val="FFFFFF"/>
                <w:sz w:val="22"/>
                <w:szCs w:val="22"/>
              </w:rPr>
              <w:t xml:space="preserve">n </w:t>
            </w:r>
            <w:r w:rsidR="00521ADF">
              <w:rPr>
                <w:rFonts w:cs="Arial"/>
                <w:b/>
                <w:snapToGrid w:val="0"/>
                <w:color w:val="FFFFFF"/>
                <w:sz w:val="22"/>
                <w:szCs w:val="22"/>
              </w:rPr>
              <w:t>i</w:t>
            </w:r>
            <w:r w:rsidR="006747F1">
              <w:rPr>
                <w:rFonts w:cs="Arial"/>
                <w:b/>
                <w:snapToGrid w:val="0"/>
                <w:color w:val="FFFFFF"/>
                <w:sz w:val="22"/>
                <w:szCs w:val="22"/>
              </w:rPr>
              <w:t>n Class</w:t>
            </w:r>
            <w:r w:rsidR="00B204FA">
              <w:t xml:space="preserve"> </w:t>
            </w:r>
            <w:r w:rsidR="00B204FA" w:rsidRPr="00B204FA">
              <w:rPr>
                <w:rFonts w:cs="Arial"/>
                <w:b/>
                <w:snapToGrid w:val="0"/>
                <w:color w:val="FFFFFF"/>
                <w:sz w:val="22"/>
                <w:szCs w:val="22"/>
              </w:rPr>
              <w:t>and Discussion</w:t>
            </w:r>
          </w:p>
          <w:p w14:paraId="7CD13525" w14:textId="77777777" w:rsidR="003B28B7" w:rsidRPr="003B28B7" w:rsidRDefault="003B28B7" w:rsidP="003B28B7">
            <w:pPr>
              <w:keepNext/>
              <w:spacing w:before="20" w:after="240"/>
              <w:rPr>
                <w:rFonts w:cs="Arial"/>
                <w:b/>
                <w:color w:val="FFFFFF"/>
              </w:rPr>
            </w:pPr>
            <w:r>
              <w:rPr>
                <w:rFonts w:cs="Arial"/>
                <w:b/>
                <w:snapToGrid w:val="0"/>
                <w:color w:val="FFFFFF"/>
                <w:sz w:val="22"/>
                <w:szCs w:val="22"/>
              </w:rPr>
              <w:t xml:space="preserve">                  </w:t>
            </w:r>
            <w:r w:rsidRPr="003B28B7">
              <w:rPr>
                <w:rFonts w:cs="Arial"/>
                <w:b/>
                <w:snapToGrid w:val="0"/>
                <w:color w:val="FFFFFF"/>
              </w:rPr>
              <w:t>Interdisciplinary Collaboration</w:t>
            </w:r>
            <w:r w:rsidR="00904796">
              <w:rPr>
                <w:rFonts w:cs="Arial"/>
                <w:b/>
                <w:snapToGrid w:val="0"/>
                <w:color w:val="FFFFFF"/>
              </w:rPr>
              <w:t>/Advocacy</w:t>
            </w:r>
          </w:p>
        </w:tc>
        <w:tc>
          <w:tcPr>
            <w:tcW w:w="1799" w:type="dxa"/>
            <w:shd w:val="clear" w:color="auto" w:fill="C00000"/>
            <w:hideMark/>
          </w:tcPr>
          <w:p w14:paraId="00F0CDD9" w14:textId="4F8FDFB8" w:rsidR="00613866" w:rsidRDefault="00A277D9" w:rsidP="00045211">
            <w:pPr>
              <w:keepNext/>
              <w:spacing w:before="20" w:after="160"/>
              <w:rPr>
                <w:rFonts w:cs="Arial"/>
                <w:b/>
                <w:color w:val="FFFFFF"/>
                <w:sz w:val="22"/>
                <w:szCs w:val="22"/>
              </w:rPr>
            </w:pPr>
            <w:r>
              <w:rPr>
                <w:rFonts w:cs="Arial"/>
                <w:b/>
                <w:color w:val="FFFFFF"/>
                <w:sz w:val="22"/>
                <w:szCs w:val="22"/>
              </w:rPr>
              <w:t>July 13th</w:t>
            </w:r>
          </w:p>
        </w:tc>
      </w:tr>
      <w:tr w:rsidR="00613866" w14:paraId="3BF619D9" w14:textId="77777777" w:rsidTr="002B5354">
        <w:trPr>
          <w:cantSplit/>
        </w:trPr>
        <w:tc>
          <w:tcPr>
            <w:tcW w:w="9630" w:type="dxa"/>
            <w:gridSpan w:val="2"/>
            <w:hideMark/>
          </w:tcPr>
          <w:p w14:paraId="267F898D" w14:textId="77777777" w:rsidR="000C7E86" w:rsidRDefault="000C7E86">
            <w:pPr>
              <w:keepNext/>
              <w:rPr>
                <w:rFonts w:cs="Arial"/>
                <w:b/>
                <w:bCs/>
                <w:color w:val="262626"/>
                <w:sz w:val="22"/>
                <w:szCs w:val="22"/>
              </w:rPr>
            </w:pPr>
          </w:p>
          <w:p w14:paraId="05CC9B77" w14:textId="77777777" w:rsidR="00AC50C7" w:rsidRDefault="00613866">
            <w:pPr>
              <w:keepNext/>
              <w:rPr>
                <w:rFonts w:cs="Arial"/>
                <w:b/>
                <w:bCs/>
                <w:color w:val="262626"/>
                <w:sz w:val="22"/>
                <w:szCs w:val="22"/>
              </w:rPr>
            </w:pPr>
            <w:r>
              <w:rPr>
                <w:rFonts w:cs="Arial"/>
                <w:b/>
                <w:bCs/>
                <w:color w:val="262626"/>
                <w:sz w:val="22"/>
                <w:szCs w:val="22"/>
              </w:rPr>
              <w:t>Topics</w:t>
            </w:r>
            <w:r w:rsidR="00521ADF">
              <w:rPr>
                <w:rFonts w:cs="Arial"/>
                <w:b/>
                <w:bCs/>
                <w:color w:val="262626"/>
                <w:sz w:val="22"/>
                <w:szCs w:val="22"/>
              </w:rPr>
              <w:t>—</w:t>
            </w:r>
            <w:r w:rsidR="003B28B7">
              <w:rPr>
                <w:rFonts w:cs="Arial"/>
                <w:b/>
                <w:bCs/>
                <w:color w:val="262626"/>
                <w:sz w:val="22"/>
                <w:szCs w:val="22"/>
              </w:rPr>
              <w:t>Unit 4</w:t>
            </w:r>
          </w:p>
          <w:p w14:paraId="1574C6AA" w14:textId="77777777" w:rsidR="00AC50C7" w:rsidRPr="00AC50C7" w:rsidRDefault="00AC50C7">
            <w:pPr>
              <w:keepNext/>
              <w:rPr>
                <w:rFonts w:cs="Arial"/>
                <w:b/>
                <w:bCs/>
                <w:color w:val="262626"/>
                <w:sz w:val="22"/>
                <w:szCs w:val="22"/>
              </w:rPr>
            </w:pPr>
          </w:p>
        </w:tc>
      </w:tr>
      <w:tr w:rsidR="00613866" w:rsidRPr="00AC50C7" w14:paraId="3A7E1177" w14:textId="77777777" w:rsidTr="002B5354">
        <w:trPr>
          <w:cantSplit/>
        </w:trPr>
        <w:tc>
          <w:tcPr>
            <w:tcW w:w="9630" w:type="dxa"/>
            <w:gridSpan w:val="2"/>
          </w:tcPr>
          <w:p w14:paraId="6B4A70DC" w14:textId="77777777" w:rsidR="00613866" w:rsidRPr="00AC50C7" w:rsidRDefault="00613866" w:rsidP="00631301">
            <w:pPr>
              <w:pStyle w:val="Level1"/>
              <w:tabs>
                <w:tab w:val="clear" w:pos="342"/>
              </w:tabs>
              <w:ind w:left="684"/>
              <w:rPr>
                <w:szCs w:val="20"/>
              </w:rPr>
            </w:pPr>
            <w:r w:rsidRPr="00AC50C7">
              <w:rPr>
                <w:szCs w:val="20"/>
              </w:rPr>
              <w:t xml:space="preserve">Professional consultation, development, </w:t>
            </w:r>
            <w:r w:rsidR="00521ADF">
              <w:rPr>
                <w:szCs w:val="20"/>
              </w:rPr>
              <w:t>and</w:t>
            </w:r>
            <w:r w:rsidRPr="00AC50C7">
              <w:rPr>
                <w:szCs w:val="20"/>
              </w:rPr>
              <w:t xml:space="preserve"> mindful reflection allow for students to process the field placement experience</w:t>
            </w:r>
          </w:p>
          <w:p w14:paraId="21D893F8" w14:textId="77777777" w:rsidR="00613866" w:rsidRPr="00AC50C7" w:rsidRDefault="00613866" w:rsidP="00631301">
            <w:pPr>
              <w:pStyle w:val="Level1"/>
              <w:tabs>
                <w:tab w:val="clear" w:pos="342"/>
              </w:tabs>
              <w:ind w:left="684"/>
              <w:rPr>
                <w:szCs w:val="20"/>
              </w:rPr>
            </w:pPr>
            <w:r w:rsidRPr="00AC50C7">
              <w:rPr>
                <w:szCs w:val="20"/>
              </w:rPr>
              <w:t>Students will present a comprehensive case or agency challenge and will receive consultation and feedback from their peers</w:t>
            </w:r>
          </w:p>
          <w:p w14:paraId="0CB1683D" w14:textId="77777777" w:rsidR="00CB59C5" w:rsidRPr="00AC50C7" w:rsidRDefault="00CB59C5" w:rsidP="00631301">
            <w:pPr>
              <w:pStyle w:val="Level1"/>
              <w:tabs>
                <w:tab w:val="clear" w:pos="342"/>
              </w:tabs>
              <w:ind w:left="684"/>
              <w:rPr>
                <w:szCs w:val="20"/>
              </w:rPr>
            </w:pPr>
            <w:r w:rsidRPr="00720F09">
              <w:rPr>
                <w:szCs w:val="20"/>
              </w:rPr>
              <w:t>Optional:</w:t>
            </w:r>
            <w:r w:rsidR="00334D7A">
              <w:rPr>
                <w:szCs w:val="20"/>
              </w:rPr>
              <w:t xml:space="preserve"> </w:t>
            </w:r>
            <w:r w:rsidRPr="00AC50C7">
              <w:rPr>
                <w:szCs w:val="20"/>
              </w:rPr>
              <w:t>Department</w:t>
            </w:r>
            <w:r w:rsidR="00521ADF">
              <w:rPr>
                <w:szCs w:val="20"/>
              </w:rPr>
              <w:t>-s</w:t>
            </w:r>
            <w:r w:rsidRPr="00AC50C7">
              <w:rPr>
                <w:szCs w:val="20"/>
              </w:rPr>
              <w:t xml:space="preserve">pecific </w:t>
            </w:r>
            <w:r w:rsidR="00521ADF">
              <w:rPr>
                <w:szCs w:val="20"/>
              </w:rPr>
              <w:t>p</w:t>
            </w:r>
            <w:r w:rsidRPr="00AC50C7">
              <w:rPr>
                <w:szCs w:val="20"/>
              </w:rPr>
              <w:t xml:space="preserve">rofessional </w:t>
            </w:r>
            <w:r w:rsidR="00521ADF">
              <w:rPr>
                <w:szCs w:val="20"/>
              </w:rPr>
              <w:t>d</w:t>
            </w:r>
            <w:r w:rsidRPr="00AC50C7">
              <w:rPr>
                <w:szCs w:val="20"/>
              </w:rPr>
              <w:t xml:space="preserve">evelopment topic, EBI </w:t>
            </w:r>
            <w:r w:rsidR="00521ADF">
              <w:rPr>
                <w:szCs w:val="20"/>
              </w:rPr>
              <w:t>t</w:t>
            </w:r>
            <w:r w:rsidRPr="00AC50C7">
              <w:rPr>
                <w:szCs w:val="20"/>
              </w:rPr>
              <w:t xml:space="preserve">raining, and/or </w:t>
            </w:r>
            <w:r w:rsidR="00521ADF">
              <w:rPr>
                <w:szCs w:val="20"/>
              </w:rPr>
              <w:t>g</w:t>
            </w:r>
            <w:r w:rsidRPr="00AC50C7">
              <w:rPr>
                <w:szCs w:val="20"/>
              </w:rPr>
              <w:t xml:space="preserve">uest </w:t>
            </w:r>
            <w:r w:rsidR="00521ADF">
              <w:rPr>
                <w:szCs w:val="20"/>
              </w:rPr>
              <w:t>s</w:t>
            </w:r>
            <w:r w:rsidRPr="00AC50C7">
              <w:rPr>
                <w:szCs w:val="20"/>
              </w:rPr>
              <w:t>peaker</w:t>
            </w:r>
            <w:r w:rsidR="00521ADF">
              <w:rPr>
                <w:szCs w:val="20"/>
              </w:rPr>
              <w:t>(</w:t>
            </w:r>
            <w:r w:rsidRPr="00AC50C7">
              <w:rPr>
                <w:szCs w:val="20"/>
              </w:rPr>
              <w:t>s</w:t>
            </w:r>
            <w:r w:rsidR="00521ADF">
              <w:rPr>
                <w:szCs w:val="20"/>
              </w:rPr>
              <w:t>)</w:t>
            </w:r>
          </w:p>
          <w:p w14:paraId="0CF8A928" w14:textId="77777777" w:rsidR="00AC50C7" w:rsidRPr="00AC50C7" w:rsidRDefault="00AC50C7" w:rsidP="003B28B7">
            <w:pPr>
              <w:pStyle w:val="Level1"/>
              <w:numPr>
                <w:ilvl w:val="0"/>
                <w:numId w:val="0"/>
              </w:numPr>
              <w:ind w:left="684"/>
              <w:rPr>
                <w:szCs w:val="20"/>
              </w:rPr>
            </w:pPr>
          </w:p>
        </w:tc>
      </w:tr>
    </w:tbl>
    <w:p w14:paraId="1170C2F9" w14:textId="77777777" w:rsidR="00613866" w:rsidRDefault="00613866" w:rsidP="00824969">
      <w:pPr>
        <w:pStyle w:val="BodyText"/>
        <w:spacing w:after="0"/>
        <w:ind w:left="180"/>
        <w:rPr>
          <w:szCs w:val="20"/>
        </w:rPr>
      </w:pPr>
      <w:r w:rsidRPr="00AC50C7">
        <w:rPr>
          <w:szCs w:val="20"/>
        </w:rPr>
        <w:t xml:space="preserve">This </w:t>
      </w:r>
      <w:r w:rsidR="00521ADF">
        <w:rPr>
          <w:szCs w:val="20"/>
        </w:rPr>
        <w:t>u</w:t>
      </w:r>
      <w:r w:rsidRPr="00AC50C7">
        <w:rPr>
          <w:szCs w:val="20"/>
        </w:rPr>
        <w:t xml:space="preserve">nit </w:t>
      </w:r>
      <w:r w:rsidR="00C25656">
        <w:rPr>
          <w:szCs w:val="20"/>
        </w:rPr>
        <w:t xml:space="preserve">relates to course objectives </w:t>
      </w:r>
      <w:r w:rsidR="00290BD6" w:rsidRPr="00290BD6">
        <w:rPr>
          <w:szCs w:val="20"/>
        </w:rPr>
        <w:t>1</w:t>
      </w:r>
      <w:r w:rsidR="00C17274">
        <w:rPr>
          <w:szCs w:val="20"/>
        </w:rPr>
        <w:t xml:space="preserve"> and </w:t>
      </w:r>
      <w:r w:rsidR="00290BD6" w:rsidRPr="00290BD6">
        <w:rPr>
          <w:szCs w:val="20"/>
        </w:rPr>
        <w:t>2</w:t>
      </w:r>
    </w:p>
    <w:p w14:paraId="2DF47B89" w14:textId="77777777" w:rsidR="00904796" w:rsidRDefault="00904796" w:rsidP="00824969">
      <w:pPr>
        <w:pStyle w:val="Heading3"/>
        <w:spacing w:after="0"/>
        <w:ind w:left="180"/>
        <w:rPr>
          <w:sz w:val="20"/>
          <w:szCs w:val="20"/>
        </w:rPr>
      </w:pPr>
    </w:p>
    <w:p w14:paraId="17340FA3" w14:textId="77777777" w:rsidR="00CF73D6" w:rsidRDefault="00CF73D6" w:rsidP="00CF73D6">
      <w:pPr>
        <w:pStyle w:val="BodyText"/>
        <w:spacing w:after="0"/>
        <w:ind w:left="180"/>
        <w:rPr>
          <w:b/>
        </w:rPr>
      </w:pPr>
      <w:r>
        <w:rPr>
          <w:b/>
        </w:rPr>
        <w:t xml:space="preserve">Corresponding </w:t>
      </w:r>
      <w:r w:rsidRPr="00677B97">
        <w:rPr>
          <w:b/>
        </w:rPr>
        <w:t xml:space="preserve">Asynchronous </w:t>
      </w:r>
      <w:r>
        <w:rPr>
          <w:b/>
        </w:rPr>
        <w:t>Material</w:t>
      </w:r>
    </w:p>
    <w:p w14:paraId="4348A406" w14:textId="77777777" w:rsidR="00904796" w:rsidRDefault="00904796" w:rsidP="00904796">
      <w:r>
        <w:t xml:space="preserve"> 5.1 Unit Overview  </w:t>
      </w:r>
    </w:p>
    <w:p w14:paraId="54C962C7" w14:textId="77777777" w:rsidR="00904796" w:rsidRDefault="00904796" w:rsidP="00904796">
      <w:r>
        <w:t xml:space="preserve"> 5.2 Social Work in a Host Setting </w:t>
      </w:r>
    </w:p>
    <w:p w14:paraId="4CDF5C03" w14:textId="77777777" w:rsidR="00904796" w:rsidRDefault="00904796" w:rsidP="00904796">
      <w:r>
        <w:t xml:space="preserve"> 5.3 Interview with an Oncology Social Worker </w:t>
      </w:r>
    </w:p>
    <w:p w14:paraId="2FD9B243" w14:textId="77777777" w:rsidR="00904796" w:rsidRDefault="00904796" w:rsidP="00904796"/>
    <w:p w14:paraId="4D987FA4" w14:textId="77777777" w:rsidR="00904796" w:rsidRDefault="00904796" w:rsidP="00904796">
      <w:r>
        <w:t xml:space="preserve"> 6.1 Unit Overview </w:t>
      </w:r>
    </w:p>
    <w:p w14:paraId="6E65A578" w14:textId="77777777" w:rsidR="00904796" w:rsidRDefault="00904796" w:rsidP="00904796">
      <w:r>
        <w:t xml:space="preserve"> 6.2 Advocacy in Social Work </w:t>
      </w:r>
    </w:p>
    <w:p w14:paraId="4C89E634" w14:textId="77777777" w:rsidR="00904796" w:rsidRDefault="00904796" w:rsidP="00904796">
      <w:r>
        <w:t xml:space="preserve"> 6.3 LGBT Advocacy and Social Work  </w:t>
      </w:r>
    </w:p>
    <w:p w14:paraId="61512B3C" w14:textId="77777777" w:rsidR="00904796" w:rsidRPr="00904796" w:rsidRDefault="00904796" w:rsidP="00904796">
      <w:r>
        <w:t xml:space="preserve"> 6.4 Advocacy with Immigrant Populations </w:t>
      </w:r>
    </w:p>
    <w:p w14:paraId="01F48E8B" w14:textId="77777777" w:rsidR="00904796" w:rsidRPr="00904796" w:rsidRDefault="00904796" w:rsidP="00904796"/>
    <w:p w14:paraId="1E0D13A2" w14:textId="77777777" w:rsidR="00613866" w:rsidRPr="00AC50C7" w:rsidRDefault="00613866" w:rsidP="00824969">
      <w:pPr>
        <w:pStyle w:val="Heading3"/>
        <w:spacing w:after="0"/>
        <w:ind w:left="180"/>
        <w:rPr>
          <w:sz w:val="20"/>
          <w:szCs w:val="20"/>
        </w:rPr>
      </w:pPr>
      <w:r w:rsidRPr="00AC50C7">
        <w:rPr>
          <w:sz w:val="20"/>
          <w:szCs w:val="20"/>
        </w:rPr>
        <w:t>Required Readings</w:t>
      </w:r>
    </w:p>
    <w:p w14:paraId="76B6FCFA" w14:textId="77777777" w:rsidR="00613866" w:rsidRPr="00AC50C7" w:rsidRDefault="00613866" w:rsidP="00824969">
      <w:pPr>
        <w:ind w:left="180"/>
      </w:pPr>
    </w:p>
    <w:p w14:paraId="6513EC78" w14:textId="77777777" w:rsidR="00613866" w:rsidRPr="00AC50C7" w:rsidRDefault="00A35B29" w:rsidP="00824969">
      <w:pPr>
        <w:ind w:left="180"/>
      </w:pPr>
      <w:r>
        <w:t>Bronstein, L.</w:t>
      </w:r>
      <w:r w:rsidR="00613866" w:rsidRPr="00AC50C7">
        <w:t>R. (2003). A model for i</w:t>
      </w:r>
      <w:r>
        <w:t>nterdisciplinary collaboration.</w:t>
      </w:r>
      <w:r w:rsidR="00C17274">
        <w:t xml:space="preserve"> </w:t>
      </w:r>
      <w:r w:rsidR="00613866" w:rsidRPr="0058101E">
        <w:rPr>
          <w:i/>
        </w:rPr>
        <w:t>Social Work</w:t>
      </w:r>
      <w:r w:rsidR="00613866" w:rsidRPr="00AC50C7">
        <w:t xml:space="preserve">, </w:t>
      </w:r>
      <w:r w:rsidR="00613866" w:rsidRPr="00E11CB9">
        <w:rPr>
          <w:i/>
        </w:rPr>
        <w:t>48</w:t>
      </w:r>
      <w:r w:rsidR="00613866" w:rsidRPr="00AC50C7">
        <w:t>(3), 297</w:t>
      </w:r>
      <w:r w:rsidR="00521ADF">
        <w:t>–</w:t>
      </w:r>
      <w:r w:rsidR="00613866" w:rsidRPr="00AC50C7">
        <w:t xml:space="preserve">306. </w:t>
      </w:r>
    </w:p>
    <w:p w14:paraId="486395EE" w14:textId="77777777" w:rsidR="00613866" w:rsidRPr="00AC50C7" w:rsidRDefault="00613866" w:rsidP="00824969">
      <w:pPr>
        <w:ind w:left="180" w:firstLine="720"/>
      </w:pPr>
    </w:p>
    <w:p w14:paraId="2F7B993D" w14:textId="77777777" w:rsidR="00613866" w:rsidRPr="00AC50C7" w:rsidRDefault="00613866" w:rsidP="00824969">
      <w:pPr>
        <w:ind w:left="180"/>
      </w:pPr>
    </w:p>
    <w:p w14:paraId="33B28178" w14:textId="77777777" w:rsidR="0056294C" w:rsidRPr="00A633D2" w:rsidRDefault="0056294C" w:rsidP="00A53936">
      <w:pPr>
        <w:rPr>
          <w:rFonts w:cs="Arial"/>
        </w:rPr>
      </w:pPr>
      <w:r w:rsidRPr="00A53936">
        <w:rPr>
          <w:rFonts w:cs="Arial"/>
        </w:rPr>
        <w:t>*Additional Department (AMHW; CYF; SCI) specific required and/or recommended readings may be provided by the instructor</w:t>
      </w:r>
    </w:p>
    <w:p w14:paraId="621D96EF" w14:textId="77777777" w:rsidR="00AF0D23" w:rsidRDefault="00AF0D23" w:rsidP="00613866"/>
    <w:tbl>
      <w:tblPr>
        <w:tblW w:w="9522" w:type="dxa"/>
        <w:tblInd w:w="18" w:type="dxa"/>
        <w:tblLook w:val="04A0" w:firstRow="1" w:lastRow="0" w:firstColumn="1" w:lastColumn="0" w:noHBand="0" w:noVBand="1"/>
      </w:tblPr>
      <w:tblGrid>
        <w:gridCol w:w="7835"/>
        <w:gridCol w:w="1687"/>
      </w:tblGrid>
      <w:tr w:rsidR="00613866" w14:paraId="023CC93B" w14:textId="77777777" w:rsidTr="006C68CB">
        <w:trPr>
          <w:cantSplit/>
          <w:tblHeader/>
        </w:trPr>
        <w:tc>
          <w:tcPr>
            <w:tcW w:w="7835" w:type="dxa"/>
            <w:shd w:val="clear" w:color="auto" w:fill="C00000"/>
            <w:hideMark/>
          </w:tcPr>
          <w:p w14:paraId="1A28E3E7" w14:textId="77777777" w:rsidR="009E429C" w:rsidRDefault="002E7309" w:rsidP="009E429C">
            <w:pPr>
              <w:keepNext/>
              <w:spacing w:before="20"/>
              <w:rPr>
                <w:rFonts w:cs="Arial"/>
                <w:b/>
                <w:snapToGrid w:val="0"/>
                <w:color w:val="FFFFFF"/>
                <w:sz w:val="22"/>
                <w:szCs w:val="22"/>
              </w:rPr>
            </w:pPr>
            <w:r>
              <w:rPr>
                <w:rFonts w:cs="Arial"/>
                <w:b/>
                <w:snapToGrid w:val="0"/>
                <w:color w:val="FFFFFF"/>
                <w:sz w:val="22"/>
                <w:szCs w:val="22"/>
              </w:rPr>
              <w:t>UN</w:t>
            </w:r>
            <w:r w:rsidR="003B28B7">
              <w:rPr>
                <w:rFonts w:cs="Arial"/>
                <w:b/>
                <w:snapToGrid w:val="0"/>
                <w:color w:val="FFFFFF"/>
                <w:sz w:val="22"/>
                <w:szCs w:val="22"/>
              </w:rPr>
              <w:t>IT 5</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sidR="009E429C" w:rsidRPr="009E429C">
              <w:rPr>
                <w:rFonts w:cs="Arial"/>
                <w:b/>
                <w:snapToGrid w:val="0"/>
                <w:color w:val="FFFFFF"/>
                <w:sz w:val="22"/>
                <w:szCs w:val="22"/>
              </w:rPr>
              <w:t>Student Case Presentation in Class and Discussion</w:t>
            </w:r>
          </w:p>
          <w:p w14:paraId="2DBBCAA5" w14:textId="77777777" w:rsidR="009E429C" w:rsidRDefault="009E429C" w:rsidP="009E429C">
            <w:pPr>
              <w:keepNext/>
              <w:spacing w:before="20"/>
              <w:rPr>
                <w:rFonts w:cs="Arial"/>
                <w:b/>
                <w:snapToGrid w:val="0"/>
                <w:color w:val="FFFFFF"/>
                <w:sz w:val="22"/>
                <w:szCs w:val="22"/>
              </w:rPr>
            </w:pPr>
          </w:p>
          <w:p w14:paraId="1859D87C" w14:textId="77777777" w:rsidR="00613866" w:rsidRDefault="009E429C" w:rsidP="009E429C">
            <w:pPr>
              <w:keepNext/>
              <w:spacing w:before="20"/>
              <w:rPr>
                <w:rFonts w:cs="Arial"/>
                <w:b/>
                <w:snapToGrid w:val="0"/>
                <w:color w:val="FFFFFF"/>
              </w:rPr>
            </w:pPr>
            <w:r>
              <w:rPr>
                <w:rFonts w:cs="Arial"/>
                <w:b/>
                <w:snapToGrid w:val="0"/>
                <w:color w:val="FFFFFF"/>
                <w:sz w:val="22"/>
                <w:szCs w:val="22"/>
              </w:rPr>
              <w:t xml:space="preserve">                 </w:t>
            </w:r>
            <w:r w:rsidR="00904796">
              <w:rPr>
                <w:rFonts w:cs="Arial"/>
                <w:b/>
                <w:snapToGrid w:val="0"/>
                <w:color w:val="FFFFFF"/>
              </w:rPr>
              <w:t>Licensing</w:t>
            </w:r>
          </w:p>
          <w:p w14:paraId="49D2DDE5" w14:textId="77777777" w:rsidR="009E429C" w:rsidRPr="009E429C" w:rsidRDefault="009E429C" w:rsidP="009E429C">
            <w:pPr>
              <w:keepNext/>
              <w:spacing w:before="20"/>
              <w:rPr>
                <w:rFonts w:cs="Arial"/>
                <w:b/>
                <w:color w:val="FFFFFF"/>
              </w:rPr>
            </w:pPr>
          </w:p>
        </w:tc>
        <w:tc>
          <w:tcPr>
            <w:tcW w:w="1687" w:type="dxa"/>
            <w:shd w:val="clear" w:color="auto" w:fill="C00000"/>
            <w:hideMark/>
          </w:tcPr>
          <w:p w14:paraId="399773A8" w14:textId="48F93709" w:rsidR="00613866" w:rsidRDefault="00334D7A" w:rsidP="009E429C">
            <w:pPr>
              <w:keepNext/>
              <w:spacing w:before="20" w:after="160"/>
              <w:rPr>
                <w:rFonts w:cs="Arial"/>
                <w:b/>
                <w:color w:val="FFFFFF"/>
                <w:sz w:val="22"/>
                <w:szCs w:val="22"/>
              </w:rPr>
            </w:pPr>
            <w:r>
              <w:rPr>
                <w:rFonts w:cs="Arial"/>
                <w:b/>
                <w:color w:val="FFFFFF"/>
                <w:sz w:val="22"/>
                <w:szCs w:val="22"/>
              </w:rPr>
              <w:t xml:space="preserve"> </w:t>
            </w:r>
            <w:r w:rsidR="00A277D9">
              <w:rPr>
                <w:rFonts w:cs="Arial"/>
                <w:b/>
                <w:color w:val="FFFFFF"/>
                <w:sz w:val="22"/>
                <w:szCs w:val="22"/>
              </w:rPr>
              <w:t>July 27th</w:t>
            </w:r>
          </w:p>
        </w:tc>
      </w:tr>
      <w:tr w:rsidR="00613866" w14:paraId="591518B0" w14:textId="77777777" w:rsidTr="006C68CB">
        <w:trPr>
          <w:cantSplit/>
        </w:trPr>
        <w:tc>
          <w:tcPr>
            <w:tcW w:w="9522" w:type="dxa"/>
            <w:gridSpan w:val="2"/>
            <w:hideMark/>
          </w:tcPr>
          <w:p w14:paraId="71007DB3" w14:textId="77777777" w:rsidR="000C7E86" w:rsidRDefault="000C7E86">
            <w:pPr>
              <w:keepNext/>
              <w:rPr>
                <w:rFonts w:cs="Arial"/>
                <w:b/>
                <w:bCs/>
                <w:color w:val="262626"/>
                <w:sz w:val="22"/>
                <w:szCs w:val="22"/>
              </w:rPr>
            </w:pPr>
          </w:p>
          <w:p w14:paraId="38852363"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9E429C">
              <w:rPr>
                <w:rFonts w:cs="Arial"/>
                <w:b/>
                <w:bCs/>
                <w:color w:val="262626"/>
                <w:sz w:val="22"/>
                <w:szCs w:val="22"/>
              </w:rPr>
              <w:t>Unit 5</w:t>
            </w:r>
            <w:r w:rsidR="00E0321E">
              <w:rPr>
                <w:rFonts w:cs="Arial"/>
                <w:b/>
                <w:bCs/>
                <w:color w:val="262626"/>
                <w:sz w:val="22"/>
                <w:szCs w:val="22"/>
              </w:rPr>
              <w:t xml:space="preserve">    </w:t>
            </w:r>
          </w:p>
          <w:p w14:paraId="66AB6A2C" w14:textId="77777777" w:rsidR="00AC50C7" w:rsidRPr="00AC50C7" w:rsidRDefault="00AC50C7">
            <w:pPr>
              <w:keepNext/>
              <w:rPr>
                <w:rFonts w:cs="Arial"/>
                <w:b/>
                <w:bCs/>
                <w:color w:val="262626"/>
                <w:sz w:val="22"/>
                <w:szCs w:val="22"/>
              </w:rPr>
            </w:pPr>
          </w:p>
        </w:tc>
      </w:tr>
      <w:tr w:rsidR="00613866" w:rsidRPr="00AC50C7" w14:paraId="380B46C0" w14:textId="77777777" w:rsidTr="006C68CB">
        <w:trPr>
          <w:cantSplit/>
        </w:trPr>
        <w:tc>
          <w:tcPr>
            <w:tcW w:w="9522" w:type="dxa"/>
            <w:gridSpan w:val="2"/>
            <w:hideMark/>
          </w:tcPr>
          <w:p w14:paraId="1960F7B3" w14:textId="77777777" w:rsidR="00613866" w:rsidRPr="00AC50C7" w:rsidRDefault="00613866" w:rsidP="00631301">
            <w:pPr>
              <w:pStyle w:val="Level1"/>
              <w:numPr>
                <w:ilvl w:val="0"/>
                <w:numId w:val="31"/>
              </w:numPr>
              <w:ind w:left="684" w:hanging="346"/>
              <w:rPr>
                <w:szCs w:val="20"/>
              </w:rPr>
            </w:pPr>
            <w:r w:rsidRPr="00AC50C7">
              <w:rPr>
                <w:szCs w:val="20"/>
              </w:rPr>
              <w:t xml:space="preserve">Professional consultation, development, </w:t>
            </w:r>
            <w:r w:rsidR="00F4475E">
              <w:rPr>
                <w:szCs w:val="20"/>
              </w:rPr>
              <w:t>and</w:t>
            </w:r>
            <w:r w:rsidRPr="00AC50C7">
              <w:rPr>
                <w:szCs w:val="20"/>
              </w:rPr>
              <w:t xml:space="preserve"> mindful reflection allow for students to process the field placement experience</w:t>
            </w:r>
          </w:p>
        </w:tc>
      </w:tr>
      <w:tr w:rsidR="00613866" w:rsidRPr="00AC50C7" w14:paraId="29C33951" w14:textId="77777777" w:rsidTr="006C68CB">
        <w:trPr>
          <w:cantSplit/>
        </w:trPr>
        <w:tc>
          <w:tcPr>
            <w:tcW w:w="9522" w:type="dxa"/>
            <w:gridSpan w:val="2"/>
            <w:hideMark/>
          </w:tcPr>
          <w:p w14:paraId="23A5FA7C" w14:textId="77777777" w:rsidR="00AC50C7" w:rsidRDefault="00664113" w:rsidP="000C7E86">
            <w:pPr>
              <w:pStyle w:val="Level1"/>
              <w:tabs>
                <w:tab w:val="clear" w:pos="342"/>
              </w:tabs>
              <w:ind w:left="702"/>
              <w:rPr>
                <w:szCs w:val="20"/>
              </w:rPr>
            </w:pPr>
            <w:r>
              <w:rPr>
                <w:szCs w:val="20"/>
              </w:rPr>
              <w:t>Reflection on the history and status of social work licensing across the United States</w:t>
            </w:r>
          </w:p>
          <w:p w14:paraId="31872C82" w14:textId="77777777" w:rsidR="000C7E86" w:rsidRPr="00AC50C7" w:rsidRDefault="000C7E86" w:rsidP="000C7E86">
            <w:pPr>
              <w:pStyle w:val="Level1"/>
              <w:numPr>
                <w:ilvl w:val="0"/>
                <w:numId w:val="0"/>
              </w:numPr>
              <w:ind w:left="346"/>
              <w:rPr>
                <w:szCs w:val="20"/>
              </w:rPr>
            </w:pPr>
          </w:p>
        </w:tc>
      </w:tr>
    </w:tbl>
    <w:p w14:paraId="417A93D8"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relates to </w:t>
      </w:r>
      <w:r w:rsidR="00C25656">
        <w:rPr>
          <w:szCs w:val="20"/>
        </w:rPr>
        <w:t xml:space="preserve">course objectives </w:t>
      </w:r>
      <w:r w:rsidR="00C25656" w:rsidRPr="00AC50C7">
        <w:rPr>
          <w:szCs w:val="20"/>
        </w:rPr>
        <w:t>1</w:t>
      </w:r>
      <w:r w:rsidR="00290BD6">
        <w:rPr>
          <w:szCs w:val="20"/>
        </w:rPr>
        <w:t>,</w:t>
      </w:r>
      <w:r w:rsidR="00967011">
        <w:rPr>
          <w:szCs w:val="20"/>
        </w:rPr>
        <w:t xml:space="preserve"> </w:t>
      </w:r>
      <w:r w:rsidR="00290BD6">
        <w:rPr>
          <w:szCs w:val="20"/>
        </w:rPr>
        <w:t xml:space="preserve">2 </w:t>
      </w:r>
      <w:r w:rsidR="00967011">
        <w:rPr>
          <w:szCs w:val="20"/>
        </w:rPr>
        <w:t>and</w:t>
      </w:r>
      <w:r w:rsidR="00C25656">
        <w:rPr>
          <w:szCs w:val="20"/>
        </w:rPr>
        <w:t xml:space="preserve"> 3</w:t>
      </w:r>
    </w:p>
    <w:p w14:paraId="1686A0E2" w14:textId="77777777" w:rsidR="00AB0A60" w:rsidRDefault="00AB0A60" w:rsidP="00904796">
      <w:pPr>
        <w:pStyle w:val="Heading3"/>
        <w:spacing w:after="0"/>
        <w:rPr>
          <w:sz w:val="20"/>
          <w:szCs w:val="20"/>
        </w:rPr>
      </w:pPr>
    </w:p>
    <w:p w14:paraId="45D6C8A8" w14:textId="77777777" w:rsidR="00904796" w:rsidRPr="00A53936" w:rsidRDefault="00251E66" w:rsidP="00904796">
      <w:pPr>
        <w:rPr>
          <w:bCs/>
        </w:rPr>
      </w:pPr>
      <w:r w:rsidRPr="00A53936">
        <w:rPr>
          <w:bCs/>
        </w:rPr>
        <w:t xml:space="preserve">No asynchronous content </w:t>
      </w:r>
      <w:r w:rsidR="00904796" w:rsidRPr="00A53936">
        <w:rPr>
          <w:bCs/>
        </w:rPr>
        <w:t>for this unit</w:t>
      </w:r>
    </w:p>
    <w:p w14:paraId="5BDCA49B" w14:textId="77777777" w:rsidR="00613866" w:rsidRDefault="00613866" w:rsidP="00CD7643">
      <w:pPr>
        <w:pStyle w:val="Heading3"/>
        <w:spacing w:after="0"/>
        <w:rPr>
          <w:sz w:val="20"/>
          <w:szCs w:val="20"/>
        </w:rPr>
      </w:pPr>
      <w:r w:rsidRPr="00AC50C7">
        <w:rPr>
          <w:sz w:val="20"/>
          <w:szCs w:val="20"/>
        </w:rPr>
        <w:t>Required Reading</w:t>
      </w:r>
      <w:r w:rsidR="00CD7643">
        <w:rPr>
          <w:sz w:val="20"/>
          <w:szCs w:val="20"/>
        </w:rPr>
        <w:t>s</w:t>
      </w:r>
    </w:p>
    <w:p w14:paraId="3AA3A467" w14:textId="77777777" w:rsidR="00A774F4" w:rsidRPr="00A774F4" w:rsidRDefault="00A774F4" w:rsidP="00A774F4"/>
    <w:p w14:paraId="32E6D1F2" w14:textId="77777777" w:rsidR="00A774F4" w:rsidRDefault="00A774F4" w:rsidP="00A774F4">
      <w:proofErr w:type="spellStart"/>
      <w:r>
        <w:t>Brandwein</w:t>
      </w:r>
      <w:proofErr w:type="spellEnd"/>
      <w:r>
        <w:t xml:space="preserve">, R.A. (2005). Katherine Kendall: A social work institution. </w:t>
      </w:r>
      <w:proofErr w:type="spellStart"/>
      <w:r w:rsidRPr="000C0119">
        <w:rPr>
          <w:i/>
        </w:rPr>
        <w:t>Affilia</w:t>
      </w:r>
      <w:proofErr w:type="spellEnd"/>
      <w:r>
        <w:t>, 20(10), 103-110.</w:t>
      </w:r>
    </w:p>
    <w:p w14:paraId="5C10F22D" w14:textId="77777777" w:rsidR="00A774F4" w:rsidRPr="000C0119" w:rsidRDefault="00A774F4" w:rsidP="00A774F4"/>
    <w:p w14:paraId="11278A35" w14:textId="77777777" w:rsidR="00A774F4" w:rsidRDefault="00A774F4" w:rsidP="00A774F4">
      <w:pPr>
        <w:ind w:left="540" w:hanging="540"/>
      </w:pPr>
      <w:proofErr w:type="spellStart"/>
      <w:r>
        <w:lastRenderedPageBreak/>
        <w:t>Dyeson</w:t>
      </w:r>
      <w:proofErr w:type="spellEnd"/>
      <w:r>
        <w:t>, T.B. (2004). Social w</w:t>
      </w:r>
      <w:r w:rsidRPr="00C7476A">
        <w:t xml:space="preserve">ork </w:t>
      </w:r>
      <w:r>
        <w:t>licensure: A brief history and d</w:t>
      </w:r>
      <w:r w:rsidRPr="00C7476A">
        <w:t>escription</w:t>
      </w:r>
      <w:r>
        <w:t xml:space="preserve">. </w:t>
      </w:r>
      <w:r w:rsidRPr="00C7476A">
        <w:rPr>
          <w:i/>
        </w:rPr>
        <w:t>Home Hea</w:t>
      </w:r>
      <w:r>
        <w:rPr>
          <w:i/>
        </w:rPr>
        <w:t>lth Care Management &amp; Practice,</w:t>
      </w:r>
      <w:r w:rsidR="00664113">
        <w:t xml:space="preserve"> 16</w:t>
      </w:r>
      <w:r>
        <w:t xml:space="preserve">(5), </w:t>
      </w:r>
      <w:r w:rsidR="00967011">
        <w:t>408-</w:t>
      </w:r>
      <w:r>
        <w:t>411.</w:t>
      </w:r>
    </w:p>
    <w:p w14:paraId="34EDCF46" w14:textId="77777777" w:rsidR="00A774F4" w:rsidRDefault="00A774F4" w:rsidP="00A774F4">
      <w:pPr>
        <w:ind w:left="540" w:hanging="540"/>
      </w:pPr>
    </w:p>
    <w:p w14:paraId="223576DD" w14:textId="77777777" w:rsidR="00A774F4" w:rsidRDefault="00A774F4" w:rsidP="00A774F4">
      <w:pPr>
        <w:ind w:left="540" w:hanging="540"/>
      </w:pPr>
      <w:r>
        <w:t xml:space="preserve">Grise-Owens, E. Owens, L.W., Miller, J. J. (2016). Recasting licensing in social work: Something more for professionalism. </w:t>
      </w:r>
      <w:r w:rsidRPr="00B675EE">
        <w:rPr>
          <w:i/>
        </w:rPr>
        <w:t>Journal of Social Work Education</w:t>
      </w:r>
      <w:r>
        <w:t>, 52:sup1, S126-S133.</w:t>
      </w:r>
    </w:p>
    <w:p w14:paraId="781DCC3B" w14:textId="77777777" w:rsidR="00A774F4" w:rsidRDefault="00A774F4" w:rsidP="00A774F4">
      <w:pPr>
        <w:ind w:left="540" w:hanging="540"/>
      </w:pPr>
    </w:p>
    <w:p w14:paraId="2A30EC5F" w14:textId="77777777" w:rsidR="00A774F4" w:rsidRDefault="00A774F4" w:rsidP="00A774F4">
      <w:pPr>
        <w:ind w:left="540" w:hanging="540"/>
      </w:pPr>
      <w:r w:rsidRPr="00F83679">
        <w:t>Miller, J., Deck, S., Conley, C., Bode, M. (2017). Field practicum supervisor perspectives about social work l</w:t>
      </w:r>
      <w:r w:rsidR="00664113">
        <w:t xml:space="preserve">icensing: An Exploratory Study. </w:t>
      </w:r>
      <w:r w:rsidRPr="00664113">
        <w:rPr>
          <w:i/>
        </w:rPr>
        <w:t>Field Educator</w:t>
      </w:r>
      <w:r>
        <w:t>,</w:t>
      </w:r>
      <w:r w:rsidR="00664113">
        <w:t xml:space="preserve"> 7</w:t>
      </w:r>
      <w:r w:rsidRPr="00F83679">
        <w:t>(1)</w:t>
      </w:r>
      <w:r>
        <w:t>.</w:t>
      </w:r>
      <w:r w:rsidRPr="00F83679">
        <w:t xml:space="preserve">  </w:t>
      </w:r>
    </w:p>
    <w:p w14:paraId="31E8B295" w14:textId="77777777" w:rsidR="00A774F4" w:rsidRDefault="00A774F4" w:rsidP="00A774F4">
      <w:pPr>
        <w:ind w:left="540" w:hanging="540"/>
      </w:pPr>
    </w:p>
    <w:p w14:paraId="4717CF34" w14:textId="77777777" w:rsidR="00A774F4" w:rsidRDefault="00A774F4" w:rsidP="00A774F4">
      <w:pPr>
        <w:ind w:left="540" w:hanging="540"/>
      </w:pPr>
      <w:r>
        <w:t>Miller, J.J., Deck, S.M., Grise-Owens, E. &amp; Borders, K.  (2015). Exploring graduate students’ perceptions about social work</w:t>
      </w:r>
      <w:r w:rsidRPr="009F5DF4">
        <w:t xml:space="preserve"> </w:t>
      </w:r>
      <w:r w:rsidR="00664113">
        <w:t xml:space="preserve">licensing. </w:t>
      </w:r>
      <w:r w:rsidRPr="00AA7836">
        <w:rPr>
          <w:i/>
        </w:rPr>
        <w:t>Social Worker Education</w:t>
      </w:r>
      <w:r w:rsidR="00664113">
        <w:t>, 34</w:t>
      </w:r>
      <w:r>
        <w:t>(8) 986-1004.</w:t>
      </w:r>
    </w:p>
    <w:p w14:paraId="7774C5E5" w14:textId="77777777" w:rsidR="00A774F4" w:rsidRDefault="00A774F4" w:rsidP="00A774F4">
      <w:pPr>
        <w:ind w:left="540" w:hanging="540"/>
      </w:pPr>
    </w:p>
    <w:p w14:paraId="55D8D162" w14:textId="77777777" w:rsidR="00A774F4" w:rsidRDefault="00A774F4" w:rsidP="00A774F4">
      <w:pPr>
        <w:ind w:left="540" w:hanging="540"/>
      </w:pPr>
      <w:r>
        <w:t>Plitt-</w:t>
      </w:r>
      <w:r w:rsidRPr="007C6861">
        <w:t>Donaldson, L</w:t>
      </w:r>
      <w:r>
        <w:t>., Fogel, S. J.,</w:t>
      </w:r>
      <w:r w:rsidRPr="007C6861">
        <w:t xml:space="preserve"> Hill, K</w:t>
      </w:r>
      <w:r>
        <w:t>.,</w:t>
      </w:r>
      <w:r w:rsidRPr="007C6861">
        <w:t xml:space="preserve"> Erickson, C</w:t>
      </w:r>
      <w:r>
        <w:t xml:space="preserve">., </w:t>
      </w:r>
      <w:r w:rsidRPr="007C6861">
        <w:t>Ferguson, S</w:t>
      </w:r>
      <w:r>
        <w:t>. (2016). Attitudes toward advanced licensing for macro social w</w:t>
      </w:r>
      <w:r w:rsidRPr="007C6861">
        <w:t>ork</w:t>
      </w:r>
      <w:r>
        <w:t xml:space="preserve"> p</w:t>
      </w:r>
      <w:r w:rsidRPr="007C6861">
        <w:t>ractice</w:t>
      </w:r>
      <w:r>
        <w:t xml:space="preserve">. </w:t>
      </w:r>
      <w:r w:rsidRPr="007C6861">
        <w:rPr>
          <w:i/>
        </w:rPr>
        <w:t>Journal of Community Practice</w:t>
      </w:r>
      <w:r w:rsidR="00664113">
        <w:t>, 24</w:t>
      </w:r>
      <w:r>
        <w:t>(1), 77-93.</w:t>
      </w:r>
    </w:p>
    <w:p w14:paraId="79E58BB8" w14:textId="77777777" w:rsidR="00A774F4" w:rsidRDefault="00A774F4" w:rsidP="00A774F4">
      <w:pPr>
        <w:ind w:left="540" w:hanging="540"/>
      </w:pPr>
    </w:p>
    <w:p w14:paraId="762DF9FE" w14:textId="77777777" w:rsidR="00A774F4" w:rsidRDefault="00A774F4" w:rsidP="00A774F4">
      <w:pPr>
        <w:ind w:left="540" w:hanging="540"/>
      </w:pPr>
      <w:proofErr w:type="spellStart"/>
      <w:r w:rsidRPr="001829BA">
        <w:t>Reuland</w:t>
      </w:r>
      <w:proofErr w:type="spellEnd"/>
      <w:r w:rsidRPr="001829BA">
        <w:t xml:space="preserve">, J. (2015). The social worker’s license: Reconstructing social selves in the work of Jessie Taft and Charlotte Perkins </w:t>
      </w:r>
      <w:r w:rsidR="00E92B2B">
        <w:t xml:space="preserve">Gilman. </w:t>
      </w:r>
      <w:r w:rsidR="00E92B2B" w:rsidRPr="00906724">
        <w:rPr>
          <w:i/>
        </w:rPr>
        <w:t>Modernism/Modernity</w:t>
      </w:r>
      <w:r w:rsidR="00E92B2B">
        <w:t>, 22</w:t>
      </w:r>
      <w:r w:rsidRPr="001829BA">
        <w:t>(1), 1-22.</w:t>
      </w:r>
    </w:p>
    <w:p w14:paraId="5CDC71B1" w14:textId="77777777" w:rsidR="00A774F4" w:rsidRPr="00A774F4" w:rsidRDefault="00A774F4" w:rsidP="00A774F4"/>
    <w:p w14:paraId="31E4DB58" w14:textId="77777777" w:rsidR="0056294C" w:rsidRPr="00A633D2" w:rsidRDefault="0056294C" w:rsidP="00A53936">
      <w:pPr>
        <w:rPr>
          <w:rFonts w:cs="Arial"/>
        </w:rPr>
      </w:pPr>
      <w:r w:rsidRPr="00A53936">
        <w:rPr>
          <w:rFonts w:cs="Arial"/>
        </w:rPr>
        <w:t>*Additional Department (AMHW; CYF; SCI) specific required and/or recommended readings may be provided by the instructor</w:t>
      </w:r>
    </w:p>
    <w:p w14:paraId="33BF9417" w14:textId="77777777" w:rsidR="00613866" w:rsidRDefault="00613866" w:rsidP="00613866">
      <w:pPr>
        <w:pStyle w:val="Bib"/>
        <w:spacing w:after="0"/>
        <w:ind w:left="0" w:firstLine="0"/>
      </w:pPr>
    </w:p>
    <w:tbl>
      <w:tblPr>
        <w:tblW w:w="9522" w:type="dxa"/>
        <w:tblInd w:w="18" w:type="dxa"/>
        <w:tblLook w:val="04A0" w:firstRow="1" w:lastRow="0" w:firstColumn="1" w:lastColumn="0" w:noHBand="0" w:noVBand="1"/>
      </w:tblPr>
      <w:tblGrid>
        <w:gridCol w:w="7840"/>
        <w:gridCol w:w="1682"/>
      </w:tblGrid>
      <w:tr w:rsidR="00613866" w14:paraId="5492F96B" w14:textId="77777777" w:rsidTr="007D17CE">
        <w:trPr>
          <w:cantSplit/>
          <w:tblHeader/>
        </w:trPr>
        <w:tc>
          <w:tcPr>
            <w:tcW w:w="7840" w:type="dxa"/>
            <w:shd w:val="clear" w:color="auto" w:fill="C00000"/>
            <w:hideMark/>
          </w:tcPr>
          <w:p w14:paraId="57A0F704" w14:textId="77777777" w:rsidR="009E429C" w:rsidRDefault="009E429C" w:rsidP="002E7309">
            <w:pPr>
              <w:keepNext/>
              <w:spacing w:before="20"/>
              <w:ind w:left="1242" w:hanging="1242"/>
              <w:rPr>
                <w:rFonts w:cs="Arial"/>
                <w:b/>
                <w:snapToGrid w:val="0"/>
                <w:color w:val="FFFFFF"/>
                <w:sz w:val="22"/>
                <w:szCs w:val="22"/>
              </w:rPr>
            </w:pPr>
          </w:p>
          <w:p w14:paraId="55314B4A" w14:textId="77777777" w:rsidR="00613866" w:rsidRDefault="002E7309" w:rsidP="002E7309">
            <w:pPr>
              <w:keepNext/>
              <w:spacing w:before="20"/>
              <w:ind w:left="1242" w:hanging="1242"/>
              <w:rPr>
                <w:rFonts w:cs="Arial"/>
                <w:b/>
                <w:snapToGrid w:val="0"/>
                <w:color w:val="FFFFFF"/>
                <w:sz w:val="22"/>
                <w:szCs w:val="22"/>
              </w:rPr>
            </w:pPr>
            <w:r>
              <w:rPr>
                <w:rFonts w:cs="Arial"/>
                <w:b/>
                <w:snapToGrid w:val="0"/>
                <w:color w:val="FFFFFF"/>
                <w:sz w:val="22"/>
                <w:szCs w:val="22"/>
              </w:rPr>
              <w:t xml:space="preserve">UNIT  </w:t>
            </w:r>
            <w:r w:rsidR="003B28B7">
              <w:rPr>
                <w:rFonts w:cs="Arial"/>
                <w:b/>
                <w:snapToGrid w:val="0"/>
                <w:color w:val="FFFFFF"/>
                <w:sz w:val="22"/>
                <w:szCs w:val="22"/>
              </w:rPr>
              <w:t>6</w:t>
            </w:r>
            <w:r w:rsidR="00613866">
              <w:rPr>
                <w:rFonts w:cs="Arial"/>
                <w:b/>
                <w:snapToGrid w:val="0"/>
                <w:color w:val="FFFFFF"/>
                <w:sz w:val="22"/>
                <w:szCs w:val="22"/>
              </w:rPr>
              <w:t>:</w:t>
            </w:r>
            <w:r w:rsidR="00334D7A">
              <w:rPr>
                <w:rFonts w:cs="Arial"/>
                <w:b/>
                <w:snapToGrid w:val="0"/>
                <w:color w:val="FFFFFF"/>
                <w:sz w:val="22"/>
                <w:szCs w:val="22"/>
              </w:rPr>
              <w:t xml:space="preserve"> </w:t>
            </w:r>
            <w:r w:rsidR="00F4475E">
              <w:rPr>
                <w:rFonts w:cs="Arial"/>
                <w:b/>
                <w:snapToGrid w:val="0"/>
                <w:color w:val="FFFFFF"/>
                <w:sz w:val="22"/>
                <w:szCs w:val="22"/>
              </w:rPr>
              <w:t xml:space="preserve">    </w:t>
            </w:r>
            <w:r>
              <w:rPr>
                <w:rFonts w:cs="Arial"/>
                <w:b/>
                <w:snapToGrid w:val="0"/>
                <w:color w:val="FFFFFF"/>
                <w:sz w:val="22"/>
                <w:szCs w:val="22"/>
              </w:rPr>
              <w:t>Termination and Transition to Professional Practice</w:t>
            </w:r>
            <w:r w:rsidR="00613866">
              <w:rPr>
                <w:rFonts w:cs="Arial"/>
                <w:b/>
                <w:snapToGrid w:val="0"/>
                <w:color w:val="FFFFFF"/>
                <w:sz w:val="22"/>
                <w:szCs w:val="22"/>
              </w:rPr>
              <w:t xml:space="preserve"> </w:t>
            </w:r>
          </w:p>
          <w:p w14:paraId="5F2232DE" w14:textId="77777777" w:rsidR="008D6E51" w:rsidRDefault="008D6E51" w:rsidP="002E7309">
            <w:pPr>
              <w:keepNext/>
              <w:spacing w:before="20"/>
              <w:ind w:left="1242" w:hanging="1242"/>
              <w:rPr>
                <w:rFonts w:cs="Arial"/>
                <w:b/>
                <w:color w:val="FFFFFF"/>
                <w:sz w:val="22"/>
                <w:szCs w:val="22"/>
              </w:rPr>
            </w:pPr>
          </w:p>
        </w:tc>
        <w:tc>
          <w:tcPr>
            <w:tcW w:w="1682" w:type="dxa"/>
            <w:shd w:val="clear" w:color="auto" w:fill="C00000"/>
            <w:hideMark/>
          </w:tcPr>
          <w:p w14:paraId="3E065873" w14:textId="77777777" w:rsidR="009E429C" w:rsidRDefault="00334D7A" w:rsidP="00AB0A60">
            <w:pPr>
              <w:keepNext/>
              <w:spacing w:before="20" w:after="20"/>
              <w:rPr>
                <w:rFonts w:cs="Arial"/>
                <w:b/>
                <w:color w:val="FFFFFF"/>
                <w:sz w:val="22"/>
                <w:szCs w:val="22"/>
              </w:rPr>
            </w:pPr>
            <w:r>
              <w:rPr>
                <w:rFonts w:cs="Arial"/>
                <w:b/>
                <w:color w:val="FFFFFF"/>
                <w:sz w:val="22"/>
                <w:szCs w:val="22"/>
              </w:rPr>
              <w:t xml:space="preserve"> </w:t>
            </w:r>
          </w:p>
          <w:p w14:paraId="147BF98A" w14:textId="24C08A4F" w:rsidR="002E7309" w:rsidRPr="00A277D9" w:rsidRDefault="00A277D9" w:rsidP="00AB0A60">
            <w:pPr>
              <w:keepNext/>
              <w:spacing w:before="20" w:after="20"/>
              <w:rPr>
                <w:rFonts w:cs="Arial"/>
                <w:b/>
                <w:color w:val="FFFFFF"/>
                <w:sz w:val="22"/>
                <w:szCs w:val="22"/>
              </w:rPr>
            </w:pPr>
            <w:r w:rsidRPr="00A277D9">
              <w:rPr>
                <w:rFonts w:cs="Arial"/>
                <w:b/>
                <w:color w:val="FFFFFF"/>
                <w:sz w:val="22"/>
                <w:szCs w:val="22"/>
              </w:rPr>
              <w:t>August 3rd</w:t>
            </w:r>
            <w:r w:rsidR="00360890" w:rsidRPr="00A277D9">
              <w:rPr>
                <w:rFonts w:cs="Arial"/>
                <w:b/>
                <w:color w:val="FFFFFF"/>
                <w:sz w:val="22"/>
                <w:szCs w:val="22"/>
              </w:rPr>
              <w:t xml:space="preserve"> </w:t>
            </w:r>
            <w:r w:rsidR="00936478" w:rsidRPr="00A277D9">
              <w:rPr>
                <w:rFonts w:cs="Arial"/>
                <w:b/>
                <w:color w:val="FFFFFF"/>
                <w:sz w:val="22"/>
                <w:szCs w:val="22"/>
              </w:rPr>
              <w:t xml:space="preserve"> </w:t>
            </w:r>
          </w:p>
          <w:p w14:paraId="7320DABA" w14:textId="77777777" w:rsidR="00904796" w:rsidRDefault="00904796" w:rsidP="00AB0A60">
            <w:pPr>
              <w:keepNext/>
              <w:spacing w:before="20" w:after="20"/>
              <w:rPr>
                <w:rFonts w:cs="Arial"/>
                <w:b/>
                <w:color w:val="FFFFFF"/>
                <w:sz w:val="18"/>
                <w:szCs w:val="18"/>
              </w:rPr>
            </w:pPr>
          </w:p>
          <w:p w14:paraId="4E74093B" w14:textId="77777777" w:rsidR="00904796" w:rsidRPr="00360890" w:rsidRDefault="00904796" w:rsidP="00AB0A60">
            <w:pPr>
              <w:keepNext/>
              <w:spacing w:before="20" w:after="20"/>
              <w:rPr>
                <w:rFonts w:cs="Arial"/>
                <w:b/>
                <w:color w:val="FFFFFF"/>
                <w:sz w:val="18"/>
                <w:szCs w:val="18"/>
              </w:rPr>
            </w:pPr>
          </w:p>
        </w:tc>
      </w:tr>
      <w:tr w:rsidR="00613866" w14:paraId="5428FA53" w14:textId="77777777" w:rsidTr="007D17CE">
        <w:trPr>
          <w:cantSplit/>
        </w:trPr>
        <w:tc>
          <w:tcPr>
            <w:tcW w:w="9522" w:type="dxa"/>
            <w:gridSpan w:val="2"/>
            <w:hideMark/>
          </w:tcPr>
          <w:p w14:paraId="257767AC" w14:textId="77777777" w:rsidR="00A266D8" w:rsidRDefault="00A266D8">
            <w:pPr>
              <w:keepNext/>
              <w:rPr>
                <w:rFonts w:cs="Arial"/>
                <w:b/>
                <w:bCs/>
                <w:color w:val="262626"/>
                <w:sz w:val="22"/>
                <w:szCs w:val="22"/>
              </w:rPr>
            </w:pPr>
          </w:p>
          <w:p w14:paraId="70D0F73D" w14:textId="77777777" w:rsidR="003B28B7" w:rsidRDefault="003B28B7" w:rsidP="003B28B7">
            <w:pPr>
              <w:keepNext/>
              <w:rPr>
                <w:rFonts w:cs="Arial"/>
                <w:b/>
                <w:bCs/>
                <w:color w:val="262626"/>
                <w:sz w:val="22"/>
                <w:szCs w:val="22"/>
              </w:rPr>
            </w:pPr>
            <w:r w:rsidRPr="00A53936">
              <w:rPr>
                <w:rFonts w:cs="Arial"/>
                <w:b/>
                <w:bCs/>
                <w:color w:val="262626"/>
                <w:sz w:val="22"/>
                <w:szCs w:val="22"/>
              </w:rPr>
              <w:t>ASSIGNMENT 2 DUE BEFORE CLASS</w:t>
            </w:r>
          </w:p>
          <w:p w14:paraId="1BA9E37C" w14:textId="77777777" w:rsidR="003B28B7" w:rsidRDefault="003B28B7">
            <w:pPr>
              <w:keepNext/>
              <w:rPr>
                <w:rFonts w:cs="Arial"/>
                <w:b/>
                <w:bCs/>
                <w:color w:val="262626"/>
                <w:sz w:val="22"/>
                <w:szCs w:val="22"/>
              </w:rPr>
            </w:pPr>
          </w:p>
          <w:p w14:paraId="5F88DD7E" w14:textId="77777777" w:rsidR="003B28B7" w:rsidRDefault="003B28B7">
            <w:pPr>
              <w:keepNext/>
              <w:rPr>
                <w:rFonts w:cs="Arial"/>
                <w:b/>
                <w:bCs/>
                <w:color w:val="262626"/>
                <w:sz w:val="22"/>
                <w:szCs w:val="22"/>
              </w:rPr>
            </w:pPr>
          </w:p>
          <w:p w14:paraId="20A615A0" w14:textId="77777777" w:rsidR="00AC50C7" w:rsidRDefault="00613866">
            <w:pPr>
              <w:keepNext/>
              <w:rPr>
                <w:rFonts w:cs="Arial"/>
                <w:b/>
                <w:bCs/>
                <w:color w:val="262626"/>
                <w:sz w:val="22"/>
                <w:szCs w:val="22"/>
              </w:rPr>
            </w:pPr>
            <w:r>
              <w:rPr>
                <w:rFonts w:cs="Arial"/>
                <w:b/>
                <w:bCs/>
                <w:color w:val="262626"/>
                <w:sz w:val="22"/>
                <w:szCs w:val="22"/>
              </w:rPr>
              <w:t>Topics</w:t>
            </w:r>
            <w:r w:rsidR="00F4475E">
              <w:rPr>
                <w:rFonts w:cs="Arial"/>
                <w:b/>
                <w:bCs/>
                <w:color w:val="262626"/>
                <w:sz w:val="22"/>
                <w:szCs w:val="22"/>
              </w:rPr>
              <w:t>—</w:t>
            </w:r>
            <w:r w:rsidR="00AC50C7">
              <w:rPr>
                <w:rFonts w:cs="Arial"/>
                <w:b/>
                <w:bCs/>
                <w:color w:val="262626"/>
                <w:sz w:val="22"/>
                <w:szCs w:val="22"/>
              </w:rPr>
              <w:t xml:space="preserve">Unit </w:t>
            </w:r>
            <w:r w:rsidR="003B28B7">
              <w:rPr>
                <w:rFonts w:cs="Arial"/>
                <w:b/>
                <w:bCs/>
                <w:color w:val="262626"/>
                <w:sz w:val="22"/>
                <w:szCs w:val="22"/>
              </w:rPr>
              <w:t>6</w:t>
            </w:r>
          </w:p>
          <w:p w14:paraId="1E984F5A" w14:textId="77777777" w:rsidR="00AC50C7" w:rsidRPr="00AC50C7" w:rsidRDefault="00AC50C7">
            <w:pPr>
              <w:keepNext/>
              <w:rPr>
                <w:rFonts w:cs="Arial"/>
                <w:b/>
                <w:bCs/>
                <w:color w:val="262626"/>
                <w:sz w:val="22"/>
                <w:szCs w:val="22"/>
              </w:rPr>
            </w:pPr>
          </w:p>
        </w:tc>
      </w:tr>
      <w:tr w:rsidR="00613866" w:rsidRPr="00AC50C7" w14:paraId="1B511D42" w14:textId="77777777" w:rsidTr="007D17CE">
        <w:trPr>
          <w:cantSplit/>
          <w:trHeight w:val="585"/>
        </w:trPr>
        <w:tc>
          <w:tcPr>
            <w:tcW w:w="9522" w:type="dxa"/>
            <w:gridSpan w:val="2"/>
            <w:hideMark/>
          </w:tcPr>
          <w:p w14:paraId="431818B2" w14:textId="77777777" w:rsidR="00613866" w:rsidRPr="00AC50C7" w:rsidRDefault="00613866" w:rsidP="00CB1653">
            <w:pPr>
              <w:pStyle w:val="Level1"/>
            </w:pPr>
            <w:r w:rsidRPr="00AC50C7">
              <w:t xml:space="preserve">Professional consultation, development, </w:t>
            </w:r>
            <w:r w:rsidR="00F4475E">
              <w:t>and</w:t>
            </w:r>
            <w:r w:rsidRPr="00AC50C7">
              <w:t xml:space="preserve"> mindful reflection all</w:t>
            </w:r>
            <w:r w:rsidR="00B1559F">
              <w:t xml:space="preserve">ow for students to process the </w:t>
            </w:r>
            <w:r w:rsidRPr="00AC50C7">
              <w:t>field placement experience</w:t>
            </w:r>
          </w:p>
          <w:p w14:paraId="0E7836A4" w14:textId="77777777" w:rsidR="00631301" w:rsidRDefault="00AB0A60" w:rsidP="00CB1653">
            <w:pPr>
              <w:pStyle w:val="Level1"/>
            </w:pPr>
            <w:r>
              <w:t>T</w:t>
            </w:r>
            <w:r w:rsidR="00631301">
              <w:t>ermination</w:t>
            </w:r>
          </w:p>
          <w:p w14:paraId="34D4DA1E" w14:textId="77777777" w:rsidR="00631301" w:rsidRDefault="00B1559F" w:rsidP="00CB1653">
            <w:pPr>
              <w:pStyle w:val="Level1"/>
            </w:pPr>
            <w:r>
              <w:t xml:space="preserve">Course </w:t>
            </w:r>
            <w:r w:rsidR="00F4475E">
              <w:t>r</w:t>
            </w:r>
            <w:r w:rsidR="00631301">
              <w:t>eflection</w:t>
            </w:r>
          </w:p>
          <w:p w14:paraId="64C06EA3" w14:textId="77777777" w:rsidR="00CB1653" w:rsidRPr="00CB1653" w:rsidRDefault="00CB1653" w:rsidP="00CB1653">
            <w:pPr>
              <w:pStyle w:val="Level1"/>
            </w:pPr>
            <w:r>
              <w:t>Class Forum #2</w:t>
            </w:r>
            <w:r w:rsidRPr="00CB1653">
              <w:t xml:space="preserve"> in class or via Blackboard or Course Wall</w:t>
            </w:r>
          </w:p>
          <w:p w14:paraId="456156D4" w14:textId="77777777" w:rsidR="00CB1653" w:rsidRDefault="00CB1653" w:rsidP="00CB1653">
            <w:pPr>
              <w:pStyle w:val="Level1"/>
              <w:numPr>
                <w:ilvl w:val="0"/>
                <w:numId w:val="0"/>
              </w:numPr>
              <w:ind w:left="346"/>
            </w:pPr>
          </w:p>
          <w:p w14:paraId="424CE745" w14:textId="77777777" w:rsidR="00B1559F" w:rsidRPr="00AC50C7" w:rsidRDefault="00B1559F" w:rsidP="00B1559F">
            <w:pPr>
              <w:pStyle w:val="Level1"/>
              <w:numPr>
                <w:ilvl w:val="0"/>
                <w:numId w:val="0"/>
              </w:numPr>
              <w:ind w:left="774"/>
              <w:rPr>
                <w:szCs w:val="20"/>
              </w:rPr>
            </w:pPr>
          </w:p>
        </w:tc>
      </w:tr>
      <w:tr w:rsidR="00613866" w:rsidRPr="00AC50C7" w14:paraId="45293010" w14:textId="77777777" w:rsidTr="007D17CE">
        <w:trPr>
          <w:cantSplit/>
        </w:trPr>
        <w:tc>
          <w:tcPr>
            <w:tcW w:w="9522" w:type="dxa"/>
            <w:gridSpan w:val="2"/>
            <w:hideMark/>
          </w:tcPr>
          <w:p w14:paraId="11DC22A1" w14:textId="77777777" w:rsidR="00B1559F" w:rsidRPr="00AC50C7" w:rsidRDefault="00B1559F" w:rsidP="00631301">
            <w:pPr>
              <w:pStyle w:val="Level1"/>
              <w:numPr>
                <w:ilvl w:val="0"/>
                <w:numId w:val="0"/>
              </w:numPr>
              <w:spacing w:before="0" w:after="0"/>
              <w:rPr>
                <w:szCs w:val="20"/>
              </w:rPr>
            </w:pPr>
          </w:p>
        </w:tc>
      </w:tr>
    </w:tbl>
    <w:p w14:paraId="5825AAC8" w14:textId="77777777" w:rsidR="00613866" w:rsidRDefault="00613866" w:rsidP="00631301">
      <w:pPr>
        <w:pStyle w:val="BodyText"/>
        <w:spacing w:after="0"/>
        <w:ind w:left="180"/>
        <w:rPr>
          <w:szCs w:val="20"/>
        </w:rPr>
      </w:pPr>
      <w:r w:rsidRPr="00AC50C7">
        <w:rPr>
          <w:szCs w:val="20"/>
        </w:rPr>
        <w:t xml:space="preserve">This </w:t>
      </w:r>
      <w:r w:rsidR="00F4475E">
        <w:rPr>
          <w:szCs w:val="20"/>
        </w:rPr>
        <w:t>u</w:t>
      </w:r>
      <w:r w:rsidRPr="00AC50C7">
        <w:rPr>
          <w:szCs w:val="20"/>
        </w:rPr>
        <w:t xml:space="preserve">nit </w:t>
      </w:r>
      <w:r w:rsidR="00C25656">
        <w:rPr>
          <w:szCs w:val="20"/>
        </w:rPr>
        <w:t xml:space="preserve">relates to course objectives </w:t>
      </w:r>
      <w:r w:rsidR="00C25656" w:rsidRPr="00AC50C7">
        <w:rPr>
          <w:szCs w:val="20"/>
        </w:rPr>
        <w:t>1</w:t>
      </w:r>
      <w:r w:rsidR="00B95C8C">
        <w:rPr>
          <w:szCs w:val="20"/>
        </w:rPr>
        <w:t>, 2 and 3.</w:t>
      </w:r>
    </w:p>
    <w:p w14:paraId="381593BF" w14:textId="77777777" w:rsidR="009E429C" w:rsidRPr="00AC50C7" w:rsidRDefault="009E429C" w:rsidP="00631301">
      <w:pPr>
        <w:pStyle w:val="BodyText"/>
        <w:spacing w:after="0"/>
        <w:ind w:left="180"/>
        <w:rPr>
          <w:szCs w:val="20"/>
        </w:rPr>
      </w:pPr>
    </w:p>
    <w:p w14:paraId="2ED1DF1A" w14:textId="77777777" w:rsidR="00CF73D6" w:rsidRDefault="00CF73D6" w:rsidP="00CF73D6">
      <w:pPr>
        <w:pStyle w:val="BodyText"/>
        <w:spacing w:after="0"/>
        <w:ind w:left="180"/>
        <w:rPr>
          <w:b/>
        </w:rPr>
      </w:pPr>
      <w:r>
        <w:rPr>
          <w:b/>
        </w:rPr>
        <w:t xml:space="preserve">Corresponding </w:t>
      </w:r>
      <w:r w:rsidRPr="00677B97">
        <w:rPr>
          <w:b/>
        </w:rPr>
        <w:t xml:space="preserve">Asynchronous </w:t>
      </w:r>
      <w:r>
        <w:rPr>
          <w:b/>
        </w:rPr>
        <w:t>Material</w:t>
      </w:r>
    </w:p>
    <w:p w14:paraId="4468C4AF" w14:textId="77777777" w:rsidR="009E429C" w:rsidRDefault="009E429C" w:rsidP="009E429C">
      <w:pPr>
        <w:ind w:firstLine="270"/>
      </w:pPr>
      <w:r>
        <w:t xml:space="preserve"> 7.1 Unit Overview </w:t>
      </w:r>
    </w:p>
    <w:p w14:paraId="024E380F" w14:textId="77777777" w:rsidR="009E429C" w:rsidRDefault="009E429C" w:rsidP="009E429C">
      <w:pPr>
        <w:ind w:firstLine="270"/>
      </w:pPr>
      <w:r>
        <w:t xml:space="preserve"> 7.2 Reflections on Field Education </w:t>
      </w:r>
    </w:p>
    <w:p w14:paraId="0DC939B2" w14:textId="77777777" w:rsidR="009E429C" w:rsidRDefault="009E429C" w:rsidP="009E429C">
      <w:pPr>
        <w:ind w:firstLine="270"/>
      </w:pPr>
      <w:r>
        <w:t xml:space="preserve"> 7.3 Optimizing Transitions </w:t>
      </w:r>
    </w:p>
    <w:p w14:paraId="7BB71583" w14:textId="77777777" w:rsidR="009E429C" w:rsidRPr="009E429C" w:rsidRDefault="009E429C" w:rsidP="009E429C">
      <w:pPr>
        <w:ind w:firstLine="270"/>
      </w:pPr>
    </w:p>
    <w:p w14:paraId="39C14E1B" w14:textId="77777777" w:rsidR="00613866" w:rsidRPr="00AC50C7" w:rsidRDefault="00613866" w:rsidP="00B1559F">
      <w:pPr>
        <w:pStyle w:val="Heading3"/>
        <w:spacing w:after="0"/>
        <w:ind w:left="180"/>
        <w:rPr>
          <w:sz w:val="20"/>
          <w:szCs w:val="20"/>
        </w:rPr>
      </w:pPr>
      <w:r w:rsidRPr="00AC50C7">
        <w:rPr>
          <w:sz w:val="20"/>
          <w:szCs w:val="20"/>
        </w:rPr>
        <w:t>Required Reading</w:t>
      </w:r>
    </w:p>
    <w:p w14:paraId="47DE440A" w14:textId="77777777" w:rsidR="00613866" w:rsidRPr="00AC50C7" w:rsidRDefault="00613866" w:rsidP="00631301">
      <w:pPr>
        <w:pStyle w:val="BodyText"/>
        <w:spacing w:after="0"/>
        <w:ind w:left="180"/>
        <w:rPr>
          <w:szCs w:val="20"/>
        </w:rPr>
      </w:pPr>
    </w:p>
    <w:p w14:paraId="34E5127E" w14:textId="77777777" w:rsidR="00613866" w:rsidRDefault="00613866" w:rsidP="00E11CB9">
      <w:pPr>
        <w:ind w:left="907" w:hanging="720"/>
      </w:pPr>
      <w:r w:rsidRPr="00AC50C7">
        <w:t xml:space="preserve">Kemp, S. P., Palinkas, L. A., Wong, M., Wagner, K., Reyes </w:t>
      </w:r>
      <w:r w:rsidR="0035641A" w:rsidRPr="00AC50C7">
        <w:t xml:space="preserve">Mason, L., Chi, I., </w:t>
      </w:r>
      <w:r w:rsidR="00F4475E">
        <w:t xml:space="preserve">&amp; </w:t>
      </w:r>
      <w:proofErr w:type="spellStart"/>
      <w:r w:rsidRPr="00AC50C7">
        <w:t>Rechkemmer</w:t>
      </w:r>
      <w:proofErr w:type="spellEnd"/>
      <w:r w:rsidRPr="00AC50C7">
        <w:t xml:space="preserve">, A. (2015). </w:t>
      </w:r>
      <w:r w:rsidR="0058101E">
        <w:rPr>
          <w:i/>
        </w:rPr>
        <w:t>Strengthening the social response to the human impacts of environmental c</w:t>
      </w:r>
      <w:r w:rsidRPr="00AC50C7">
        <w:rPr>
          <w:i/>
        </w:rPr>
        <w:t xml:space="preserve">hange </w:t>
      </w:r>
      <w:r w:rsidRPr="00AC50C7">
        <w:t xml:space="preserve">(Grand </w:t>
      </w:r>
      <w:r w:rsidR="00995B52">
        <w:t>challenges for social work initiative working p</w:t>
      </w:r>
      <w:r w:rsidRPr="00AC50C7">
        <w:t>aper No. 5). C</w:t>
      </w:r>
      <w:r w:rsidR="00DE429A" w:rsidRPr="00AC50C7">
        <w:t>leveland, OH: American Academy</w:t>
      </w:r>
      <w:r w:rsidR="00F4475E">
        <w:t xml:space="preserve"> </w:t>
      </w:r>
      <w:r w:rsidRPr="00AC50C7">
        <w:t>of Social Work and Social Welfare.</w:t>
      </w:r>
    </w:p>
    <w:p w14:paraId="530343F7" w14:textId="77777777" w:rsidR="005F7F47" w:rsidRDefault="00A277D9" w:rsidP="00E11CB9">
      <w:pPr>
        <w:ind w:left="907" w:hanging="720"/>
        <w:rPr>
          <w:rStyle w:val="Hyperlink"/>
        </w:rPr>
      </w:pPr>
      <w:hyperlink r:id="rId23" w:history="1">
        <w:r w:rsidR="005F7F47" w:rsidRPr="004D096D">
          <w:rPr>
            <w:rStyle w:val="Hyperlink"/>
          </w:rPr>
          <w:t>http://aaswsw.org/wp-content/uploads/2015/03/Social-Work-and-Global-Environmental-Change-3.24.15.pdf</w:t>
        </w:r>
      </w:hyperlink>
    </w:p>
    <w:p w14:paraId="3F532C8D" w14:textId="77777777" w:rsidR="00135F2A" w:rsidRDefault="00135F2A" w:rsidP="00E11CB9">
      <w:pPr>
        <w:ind w:left="907" w:hanging="720"/>
        <w:rPr>
          <w:rStyle w:val="Hyperlink"/>
        </w:rPr>
      </w:pPr>
    </w:p>
    <w:p w14:paraId="74E1048C" w14:textId="77777777" w:rsidR="00135F2A" w:rsidRPr="007C6861" w:rsidRDefault="00E0321E" w:rsidP="00E0321E">
      <w:pPr>
        <w:ind w:left="990" w:hanging="810"/>
      </w:pPr>
      <w:r>
        <w:lastRenderedPageBreak/>
        <w:t xml:space="preserve"> </w:t>
      </w:r>
      <w:r w:rsidR="00135F2A">
        <w:t xml:space="preserve">Ying, Y. (2008). Variation in personal competence and mental health between entering and graduating MSW students: The contribution of mindfulness, </w:t>
      </w:r>
      <w:r w:rsidR="00135F2A" w:rsidRPr="00135F2A">
        <w:rPr>
          <w:i/>
        </w:rPr>
        <w:t>Journal of Religion &amp; Spirituality in Social Work: Social Thought</w:t>
      </w:r>
      <w:r w:rsidR="00135F2A">
        <w:t>, 27(4)</w:t>
      </w:r>
      <w:r w:rsidR="00E92B2B">
        <w:t xml:space="preserve">, </w:t>
      </w:r>
      <w:r w:rsidR="00135F2A">
        <w:t>405-422.</w:t>
      </w:r>
    </w:p>
    <w:p w14:paraId="5F4FCCE7" w14:textId="77777777" w:rsidR="005F7F47" w:rsidRPr="00AC50C7" w:rsidRDefault="005F7F47" w:rsidP="00E11CB9">
      <w:pPr>
        <w:ind w:left="907" w:hanging="720"/>
      </w:pPr>
    </w:p>
    <w:p w14:paraId="1374B33B" w14:textId="77777777" w:rsidR="0056294C" w:rsidRPr="00A633D2" w:rsidRDefault="0056294C" w:rsidP="00A53936">
      <w:pPr>
        <w:rPr>
          <w:rFonts w:cs="Arial"/>
        </w:rPr>
      </w:pPr>
      <w:r w:rsidRPr="00A53936">
        <w:rPr>
          <w:rFonts w:cs="Arial"/>
        </w:rPr>
        <w:t>*Additional Department (AMHW; CYF; SCI) specific required and/or recommended readings may be provided by the instructor</w:t>
      </w:r>
    </w:p>
    <w:p w14:paraId="7F0C94D4" w14:textId="77777777" w:rsidR="00613866" w:rsidRPr="00AC50C7" w:rsidRDefault="00613866" w:rsidP="00631301">
      <w:pPr>
        <w:pStyle w:val="BodyText"/>
        <w:spacing w:after="0"/>
        <w:ind w:left="180" w:firstLine="720"/>
        <w:rPr>
          <w:szCs w:val="20"/>
        </w:rPr>
      </w:pPr>
    </w:p>
    <w:tbl>
      <w:tblPr>
        <w:tblW w:w="9522" w:type="dxa"/>
        <w:tblInd w:w="18" w:type="dxa"/>
        <w:tblLook w:val="04A0" w:firstRow="1" w:lastRow="0" w:firstColumn="1" w:lastColumn="0" w:noHBand="0" w:noVBand="1"/>
      </w:tblPr>
      <w:tblGrid>
        <w:gridCol w:w="7732"/>
        <w:gridCol w:w="1790"/>
      </w:tblGrid>
      <w:tr w:rsidR="002C65CB" w:rsidRPr="002C65CB" w14:paraId="0B71B565" w14:textId="77777777" w:rsidTr="00677B97">
        <w:trPr>
          <w:cantSplit/>
          <w:tblHeader/>
        </w:trPr>
        <w:tc>
          <w:tcPr>
            <w:tcW w:w="7732" w:type="dxa"/>
            <w:shd w:val="clear" w:color="auto" w:fill="C00000"/>
          </w:tcPr>
          <w:p w14:paraId="62B36633" w14:textId="77777777" w:rsidR="002C65CB" w:rsidRPr="002C65CB" w:rsidRDefault="002C65CB" w:rsidP="002C65CB">
            <w:pPr>
              <w:keepNext/>
              <w:spacing w:before="20" w:after="160" w:line="259" w:lineRule="auto"/>
              <w:rPr>
                <w:rFonts w:eastAsia="Calibri" w:cs="Arial"/>
                <w:b/>
                <w:color w:val="FFFFFF"/>
              </w:rPr>
            </w:pPr>
            <w:r w:rsidRPr="002C65CB">
              <w:rPr>
                <w:rFonts w:eastAsia="Calibri" w:cs="Arial"/>
                <w:b/>
                <w:snapToGrid w:val="0"/>
                <w:color w:val="FFFFFF"/>
              </w:rPr>
              <w:t>STUDY DAYS / NO CLASSES OR INTERNSHIP</w:t>
            </w:r>
          </w:p>
        </w:tc>
        <w:tc>
          <w:tcPr>
            <w:tcW w:w="1790" w:type="dxa"/>
            <w:shd w:val="clear" w:color="auto" w:fill="C00000"/>
          </w:tcPr>
          <w:p w14:paraId="1764A745" w14:textId="6B7BE06C" w:rsidR="002C65CB" w:rsidRPr="002C65CB" w:rsidRDefault="002C65CB" w:rsidP="002C65CB">
            <w:pPr>
              <w:keepNext/>
              <w:spacing w:before="20" w:after="20" w:line="259" w:lineRule="auto"/>
              <w:rPr>
                <w:rFonts w:eastAsia="Calibri" w:cs="Arial"/>
                <w:b/>
                <w:color w:val="FFFFFF"/>
              </w:rPr>
            </w:pPr>
          </w:p>
        </w:tc>
      </w:tr>
      <w:tr w:rsidR="002C65CB" w:rsidRPr="002C65CB" w14:paraId="0432BEEA" w14:textId="77777777" w:rsidTr="00677B97">
        <w:trPr>
          <w:cantSplit/>
        </w:trPr>
        <w:tc>
          <w:tcPr>
            <w:tcW w:w="7732" w:type="dxa"/>
          </w:tcPr>
          <w:p w14:paraId="2448A76E" w14:textId="77777777" w:rsidR="002C65CB" w:rsidRPr="002C65CB" w:rsidRDefault="002C65CB" w:rsidP="002C65CB">
            <w:pPr>
              <w:spacing w:line="259" w:lineRule="auto"/>
              <w:rPr>
                <w:rFonts w:eastAsia="Calibri" w:cs="Arial"/>
                <w:b/>
              </w:rPr>
            </w:pPr>
          </w:p>
        </w:tc>
        <w:tc>
          <w:tcPr>
            <w:tcW w:w="1790" w:type="dxa"/>
          </w:tcPr>
          <w:p w14:paraId="124BE23B" w14:textId="77777777" w:rsidR="002C65CB" w:rsidRPr="002C65CB" w:rsidRDefault="002C65CB" w:rsidP="002C65CB">
            <w:pPr>
              <w:spacing w:line="259" w:lineRule="auto"/>
              <w:rPr>
                <w:rFonts w:eastAsia="Calibri" w:cs="Arial"/>
                <w:b/>
              </w:rPr>
            </w:pPr>
          </w:p>
        </w:tc>
      </w:tr>
    </w:tbl>
    <w:p w14:paraId="29D2C371" w14:textId="77777777" w:rsidR="002C65CB" w:rsidRPr="002C65CB" w:rsidRDefault="002C65CB" w:rsidP="002C65CB">
      <w:pPr>
        <w:rPr>
          <w:rFonts w:cs="Arial"/>
        </w:rPr>
      </w:pPr>
    </w:p>
    <w:tbl>
      <w:tblPr>
        <w:tblW w:w="9522" w:type="dxa"/>
        <w:tblInd w:w="18" w:type="dxa"/>
        <w:tblLook w:val="04A0" w:firstRow="1" w:lastRow="0" w:firstColumn="1" w:lastColumn="0" w:noHBand="0" w:noVBand="1"/>
      </w:tblPr>
      <w:tblGrid>
        <w:gridCol w:w="7728"/>
        <w:gridCol w:w="1794"/>
      </w:tblGrid>
      <w:tr w:rsidR="002C65CB" w:rsidRPr="002C65CB" w14:paraId="53546D3F" w14:textId="77777777" w:rsidTr="00677B97">
        <w:trPr>
          <w:cantSplit/>
          <w:trHeight w:val="648"/>
          <w:tblHeader/>
        </w:trPr>
        <w:tc>
          <w:tcPr>
            <w:tcW w:w="7728" w:type="dxa"/>
            <w:shd w:val="clear" w:color="auto" w:fill="C00000"/>
          </w:tcPr>
          <w:p w14:paraId="4C7C3283" w14:textId="0D937ACB" w:rsidR="002C65CB" w:rsidRPr="002C65CB" w:rsidRDefault="002C65CB" w:rsidP="00A53936">
            <w:pPr>
              <w:keepNext/>
              <w:spacing w:before="20" w:after="160" w:line="259" w:lineRule="auto"/>
              <w:rPr>
                <w:rFonts w:eastAsia="Calibri" w:cs="Arial"/>
                <w:b/>
                <w:color w:val="FFFFFF"/>
              </w:rPr>
            </w:pPr>
            <w:r w:rsidRPr="002C65CB">
              <w:rPr>
                <w:rFonts w:eastAsia="Calibri" w:cs="Arial"/>
                <w:b/>
                <w:snapToGrid w:val="0"/>
                <w:color w:val="FFFFFF"/>
              </w:rPr>
              <w:t xml:space="preserve">FINAL EXAMINATIONS (NO INTERNSHIP) - </w:t>
            </w:r>
            <w:r w:rsidRPr="00251E66">
              <w:rPr>
                <w:rFonts w:eastAsia="Calibri" w:cs="Arial"/>
                <w:b/>
                <w:snapToGrid w:val="0"/>
                <w:color w:val="FFFFFF"/>
                <w:sz w:val="16"/>
                <w:szCs w:val="16"/>
              </w:rPr>
              <w:t>Summative Experience on behalf of 699</w:t>
            </w:r>
            <w:r w:rsidR="00A53936">
              <w:rPr>
                <w:rFonts w:eastAsia="Calibri" w:cs="Arial"/>
                <w:b/>
                <w:snapToGrid w:val="0"/>
                <w:color w:val="FFFFFF"/>
                <w:sz w:val="16"/>
                <w:szCs w:val="16"/>
              </w:rPr>
              <w:t>b</w:t>
            </w:r>
          </w:p>
        </w:tc>
        <w:tc>
          <w:tcPr>
            <w:tcW w:w="1794" w:type="dxa"/>
            <w:shd w:val="clear" w:color="auto" w:fill="C00000"/>
          </w:tcPr>
          <w:p w14:paraId="53AA9CF6" w14:textId="0A5D9270" w:rsidR="002C65CB" w:rsidRPr="002C65CB" w:rsidRDefault="002C65CB" w:rsidP="002C65CB">
            <w:pPr>
              <w:keepNext/>
              <w:spacing w:before="20" w:after="20" w:line="259" w:lineRule="auto"/>
              <w:rPr>
                <w:rFonts w:eastAsia="Calibri" w:cs="Arial"/>
                <w:b/>
                <w:color w:val="FFFFFF"/>
              </w:rPr>
            </w:pPr>
          </w:p>
        </w:tc>
      </w:tr>
      <w:tr w:rsidR="002C65CB" w:rsidRPr="002C65CB" w14:paraId="5EF58ECE" w14:textId="77777777" w:rsidTr="00677B97">
        <w:trPr>
          <w:cantSplit/>
        </w:trPr>
        <w:tc>
          <w:tcPr>
            <w:tcW w:w="7728" w:type="dxa"/>
          </w:tcPr>
          <w:p w14:paraId="68EFE898" w14:textId="77777777" w:rsidR="002C65CB" w:rsidRPr="002C65CB" w:rsidRDefault="002C65CB" w:rsidP="002C65CB">
            <w:pPr>
              <w:spacing w:after="160" w:line="259" w:lineRule="auto"/>
              <w:rPr>
                <w:rFonts w:eastAsia="Calibri" w:cs="Arial"/>
                <w:b/>
              </w:rPr>
            </w:pPr>
          </w:p>
        </w:tc>
        <w:tc>
          <w:tcPr>
            <w:tcW w:w="1794" w:type="dxa"/>
          </w:tcPr>
          <w:p w14:paraId="56BAFFD6" w14:textId="77777777" w:rsidR="002C65CB" w:rsidRPr="002C65CB" w:rsidRDefault="002C65CB" w:rsidP="002C65CB">
            <w:pPr>
              <w:spacing w:after="160" w:line="259" w:lineRule="auto"/>
              <w:rPr>
                <w:rFonts w:eastAsia="Calibri" w:cs="Arial"/>
                <w:b/>
              </w:rPr>
            </w:pPr>
          </w:p>
        </w:tc>
      </w:tr>
    </w:tbl>
    <w:p w14:paraId="0D745B6B" w14:textId="77777777" w:rsidR="008D6E51" w:rsidRDefault="008D6E51">
      <w:pPr>
        <w:rPr>
          <w:rFonts w:cs="Arial"/>
          <w:b/>
          <w:bCs/>
          <w:color w:val="262626"/>
          <w:sz w:val="32"/>
          <w:szCs w:val="32"/>
        </w:rPr>
      </w:pPr>
      <w:r>
        <w:rPr>
          <w:rFonts w:cs="Arial"/>
          <w:b/>
          <w:bCs/>
          <w:color w:val="262626"/>
          <w:sz w:val="32"/>
          <w:szCs w:val="32"/>
        </w:rPr>
        <w:br w:type="page"/>
      </w:r>
    </w:p>
    <w:p w14:paraId="13115D1F" w14:textId="77777777" w:rsidR="008D6E51" w:rsidRPr="008C298A" w:rsidRDefault="008D6E51" w:rsidP="008D6E51">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1C2E2F74" w14:textId="77777777" w:rsidR="008D6E51" w:rsidRDefault="008D6E51" w:rsidP="008D6E51">
      <w:pPr>
        <w:pStyle w:val="Heading1"/>
        <w:numPr>
          <w:ilvl w:val="0"/>
          <w:numId w:val="38"/>
        </w:numPr>
      </w:pPr>
      <w:r w:rsidRPr="00D7741C">
        <w:t>Attendance Policy</w:t>
      </w:r>
    </w:p>
    <w:p w14:paraId="32DF29AB" w14:textId="1ECD11BA" w:rsidR="00BA5E98" w:rsidRDefault="00BA5E98" w:rsidP="00BA5E98">
      <w:pPr>
        <w:autoSpaceDE w:val="0"/>
        <w:autoSpaceDN w:val="0"/>
        <w:adjustRightInd w:val="0"/>
        <w:rPr>
          <w:rFonts w:cs="Arial"/>
          <w:color w:val="000000"/>
        </w:rPr>
      </w:pPr>
      <w:r w:rsidRPr="00BA5E98">
        <w:rPr>
          <w:rFonts w:cs="Arial"/>
          <w:color w:val="000000"/>
        </w:rPr>
        <w:t xml:space="preserve">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A53936">
        <w:rPr>
          <w:rFonts w:cs="Arial"/>
          <w:color w:val="000000"/>
          <w:highlight w:val="green"/>
        </w:rPr>
        <w:t>(</w:t>
      </w:r>
      <w:r w:rsidR="00A277D9">
        <w:rPr>
          <w:rFonts w:cs="Arial"/>
          <w:color w:val="000000"/>
          <w:highlight w:val="green"/>
        </w:rPr>
        <w:t>fietsam</w:t>
      </w:r>
      <w:r w:rsidRPr="00A53936">
        <w:rPr>
          <w:rFonts w:cs="Arial"/>
          <w:color w:val="000000"/>
          <w:highlight w:val="green"/>
        </w:rPr>
        <w:t>@usc.edu)</w:t>
      </w:r>
      <w:r w:rsidRPr="00BA5E98">
        <w:rPr>
          <w:rFonts w:cs="Arial"/>
          <w:color w:val="000000"/>
        </w:rPr>
        <w:t xml:space="preserve"> of any anticipated absence or reason for tardiness.</w:t>
      </w:r>
    </w:p>
    <w:p w14:paraId="364E4543" w14:textId="77777777" w:rsidR="00E60DBA" w:rsidRPr="00BA5E98" w:rsidRDefault="00E60DBA" w:rsidP="00BA5E98">
      <w:pPr>
        <w:autoSpaceDE w:val="0"/>
        <w:autoSpaceDN w:val="0"/>
        <w:adjustRightInd w:val="0"/>
        <w:rPr>
          <w:rFonts w:cs="Arial"/>
          <w:color w:val="000000"/>
        </w:rPr>
      </w:pPr>
    </w:p>
    <w:p w14:paraId="73C3E165" w14:textId="77777777" w:rsidR="00BA5E98" w:rsidRDefault="00BA5E98" w:rsidP="00BA5E98">
      <w:pPr>
        <w:autoSpaceDE w:val="0"/>
        <w:autoSpaceDN w:val="0"/>
        <w:adjustRightInd w:val="0"/>
        <w:rPr>
          <w:rFonts w:cs="Arial"/>
          <w:color w:val="000000"/>
        </w:rPr>
      </w:pPr>
      <w:r w:rsidRPr="00BA5E98">
        <w:rPr>
          <w:rFonts w:cs="Arial"/>
          <w:color w:val="000000"/>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3CAAD986" w14:textId="77777777" w:rsidR="00E60DBA" w:rsidRPr="00BA5E98" w:rsidRDefault="00E60DBA" w:rsidP="00BA5E98">
      <w:pPr>
        <w:autoSpaceDE w:val="0"/>
        <w:autoSpaceDN w:val="0"/>
        <w:adjustRightInd w:val="0"/>
        <w:rPr>
          <w:rFonts w:cs="Arial"/>
          <w:color w:val="000000"/>
        </w:rPr>
      </w:pPr>
    </w:p>
    <w:p w14:paraId="0167D103" w14:textId="77777777" w:rsidR="00CB1653" w:rsidRPr="00BA5E98" w:rsidRDefault="00BA5E98" w:rsidP="00BA5E98">
      <w:pPr>
        <w:autoSpaceDE w:val="0"/>
        <w:autoSpaceDN w:val="0"/>
        <w:adjustRightInd w:val="0"/>
        <w:rPr>
          <w:rFonts w:cs="Arial"/>
          <w:color w:val="000000"/>
        </w:rPr>
      </w:pPr>
      <w:r w:rsidRPr="00BA5E98">
        <w:rPr>
          <w:rFonts w:cs="Arial"/>
          <w:color w:val="000000"/>
        </w:rPr>
        <w:t xml:space="preserve">Please refer to </w:t>
      </w:r>
      <w:proofErr w:type="spellStart"/>
      <w:r w:rsidRPr="00BA5E98">
        <w:rPr>
          <w:rFonts w:cs="Arial"/>
          <w:color w:val="000000"/>
        </w:rPr>
        <w:t>Scampus</w:t>
      </w:r>
      <w:proofErr w:type="spellEnd"/>
      <w:r w:rsidRPr="00BA5E98">
        <w:rPr>
          <w:rFonts w:cs="Arial"/>
          <w:color w:val="000000"/>
        </w:rPr>
        <w:t xml:space="preserve"> and to the USC School of Social Work Student Handbook for additional information on attendance policies.</w:t>
      </w:r>
    </w:p>
    <w:p w14:paraId="06C9FFB7" w14:textId="51806597" w:rsidR="008D6E51" w:rsidRDefault="00B016B9" w:rsidP="008D6E51">
      <w:pPr>
        <w:pStyle w:val="Heading1"/>
        <w:numPr>
          <w:ilvl w:val="0"/>
          <w:numId w:val="38"/>
        </w:numPr>
      </w:pPr>
      <w:r>
        <w:t>Statement on Academic Conduct and Support Systems</w:t>
      </w:r>
    </w:p>
    <w:p w14:paraId="1AE2F2CE" w14:textId="77777777" w:rsidR="00B016B9" w:rsidRPr="00B016B9" w:rsidRDefault="00B016B9" w:rsidP="00B016B9">
      <w:pPr>
        <w:rPr>
          <w:rFonts w:cs="Arial"/>
          <w:b/>
          <w:sz w:val="22"/>
          <w:szCs w:val="22"/>
        </w:rPr>
      </w:pPr>
      <w:r w:rsidRPr="00B016B9">
        <w:rPr>
          <w:rFonts w:cs="Arial"/>
          <w:b/>
          <w:sz w:val="22"/>
          <w:szCs w:val="22"/>
        </w:rPr>
        <w:t>Academic Conduct:</w:t>
      </w:r>
    </w:p>
    <w:p w14:paraId="0F8978CB" w14:textId="77777777" w:rsidR="00B016B9" w:rsidRPr="00B016B9" w:rsidRDefault="00B016B9" w:rsidP="00B016B9">
      <w:pPr>
        <w:rPr>
          <w:rFonts w:cs="Arial"/>
          <w:b/>
          <w:sz w:val="22"/>
          <w:szCs w:val="22"/>
        </w:rPr>
      </w:pPr>
    </w:p>
    <w:p w14:paraId="27EBC0D0" w14:textId="77777777" w:rsidR="00B016B9" w:rsidRPr="00A53936" w:rsidRDefault="00B016B9" w:rsidP="00B016B9">
      <w:pPr>
        <w:rPr>
          <w:rFonts w:cs="Arial"/>
        </w:rPr>
      </w:pPr>
      <w:r w:rsidRPr="00A53936">
        <w:rPr>
          <w:rFonts w:cs="Arial"/>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A53936">
        <w:rPr>
          <w:rFonts w:cs="Arial"/>
        </w:rPr>
        <w:t>SCampus</w:t>
      </w:r>
      <w:proofErr w:type="spellEnd"/>
      <w:r w:rsidRPr="00A53936">
        <w:rPr>
          <w:rFonts w:cs="Arial"/>
        </w:rPr>
        <w:t xml:space="preserve"> in Part B, Section 11, “Behavior Violating University Standards” </w:t>
      </w:r>
      <w:hyperlink r:id="rId24">
        <w:r w:rsidRPr="00A53936">
          <w:rPr>
            <w:rFonts w:cs="Arial"/>
            <w:color w:val="0070C0"/>
            <w:u w:val="single"/>
          </w:rPr>
          <w:t>policy.usc.edu/</w:t>
        </w:r>
        <w:proofErr w:type="spellStart"/>
        <w:r w:rsidRPr="00A53936">
          <w:rPr>
            <w:rFonts w:cs="Arial"/>
            <w:color w:val="0070C0"/>
            <w:u w:val="single"/>
          </w:rPr>
          <w:t>scampus</w:t>
        </w:r>
        <w:proofErr w:type="spellEnd"/>
        <w:r w:rsidRPr="00A53936">
          <w:rPr>
            <w:rFonts w:cs="Arial"/>
            <w:color w:val="0070C0"/>
            <w:u w:val="single"/>
          </w:rPr>
          <w:t>-part-b</w:t>
        </w:r>
      </w:hyperlink>
      <w:r w:rsidRPr="00A53936">
        <w:rPr>
          <w:rFonts w:cs="Arial"/>
        </w:rPr>
        <w:t xml:space="preserve">. Other forms of academic dishonesty are equally unacceptable. See additional information in </w:t>
      </w:r>
      <w:proofErr w:type="spellStart"/>
      <w:r w:rsidRPr="00A53936">
        <w:rPr>
          <w:rFonts w:cs="Arial"/>
        </w:rPr>
        <w:t>SCampus</w:t>
      </w:r>
      <w:proofErr w:type="spellEnd"/>
      <w:r w:rsidRPr="00A53936">
        <w:rPr>
          <w:rFonts w:cs="Arial"/>
        </w:rPr>
        <w:t xml:space="preserve"> and university policies on scientific misconduct, </w:t>
      </w:r>
      <w:hyperlink r:id="rId25">
        <w:r w:rsidRPr="00A53936">
          <w:rPr>
            <w:rFonts w:cs="Arial"/>
            <w:color w:val="0070C0"/>
            <w:u w:val="single"/>
          </w:rPr>
          <w:t>policy.usc.edu/scientific-misconduct</w:t>
        </w:r>
      </w:hyperlink>
      <w:r w:rsidRPr="00A53936">
        <w:rPr>
          <w:rFonts w:cs="Arial"/>
        </w:rPr>
        <w:t>.</w:t>
      </w:r>
    </w:p>
    <w:p w14:paraId="1A50C6D4" w14:textId="77777777" w:rsidR="00B016B9" w:rsidRPr="00A53936" w:rsidRDefault="00B016B9" w:rsidP="00B016B9">
      <w:pPr>
        <w:rPr>
          <w:rFonts w:cs="Arial"/>
        </w:rPr>
      </w:pPr>
    </w:p>
    <w:p w14:paraId="27E86FA2" w14:textId="77777777" w:rsidR="00B016B9" w:rsidRPr="00A53936" w:rsidRDefault="00B016B9" w:rsidP="00B016B9">
      <w:pPr>
        <w:rPr>
          <w:rFonts w:cs="Arial"/>
          <w:b/>
        </w:rPr>
      </w:pPr>
      <w:r w:rsidRPr="00A53936">
        <w:rPr>
          <w:rFonts w:cs="Arial"/>
          <w:b/>
        </w:rPr>
        <w:t xml:space="preserve">Support Systems: </w:t>
      </w:r>
    </w:p>
    <w:p w14:paraId="1B0F71AC" w14:textId="77777777" w:rsidR="00B016B9" w:rsidRPr="00A53936" w:rsidRDefault="00B016B9" w:rsidP="00B016B9">
      <w:pPr>
        <w:rPr>
          <w:rFonts w:cs="Arial"/>
          <w:b/>
        </w:rPr>
      </w:pPr>
    </w:p>
    <w:p w14:paraId="3A888277" w14:textId="77777777" w:rsidR="00B016B9" w:rsidRPr="00A53936" w:rsidRDefault="00B016B9" w:rsidP="00B016B9">
      <w:pPr>
        <w:rPr>
          <w:rFonts w:cs="Arial"/>
          <w:i/>
        </w:rPr>
      </w:pPr>
      <w:r w:rsidRPr="00A53936">
        <w:rPr>
          <w:rFonts w:cs="Arial"/>
          <w:i/>
        </w:rPr>
        <w:t>Counseling and Mental Health - (213) 740-9355 – 24/7 on call</w:t>
      </w:r>
    </w:p>
    <w:p w14:paraId="2201E4CD" w14:textId="77777777" w:rsidR="00B016B9" w:rsidRPr="00A53936" w:rsidRDefault="00A277D9" w:rsidP="00B016B9">
      <w:pPr>
        <w:rPr>
          <w:rFonts w:cs="Arial"/>
          <w:color w:val="0070C0"/>
          <w:u w:val="single"/>
        </w:rPr>
      </w:pPr>
      <w:hyperlink r:id="rId26" w:history="1">
        <w:r w:rsidR="00B016B9" w:rsidRPr="00A53936">
          <w:rPr>
            <w:rFonts w:cs="Arial"/>
            <w:color w:val="0070C0"/>
            <w:u w:val="single"/>
          </w:rPr>
          <w:t>studenthealth.usc.edu/counseling</w:t>
        </w:r>
      </w:hyperlink>
    </w:p>
    <w:p w14:paraId="3DB35095" w14:textId="77777777" w:rsidR="00B016B9" w:rsidRPr="00A53936" w:rsidRDefault="00B016B9" w:rsidP="00B016B9">
      <w:pPr>
        <w:rPr>
          <w:rFonts w:cs="Arial"/>
        </w:rPr>
      </w:pPr>
      <w:r w:rsidRPr="00A53936">
        <w:rPr>
          <w:rFonts w:cs="Arial"/>
        </w:rPr>
        <w:t xml:space="preserve">Free and confidential mental health treatment for students, including short-term psychotherapy, group counseling, stress fitness workshops, and crisis intervention. </w:t>
      </w:r>
    </w:p>
    <w:p w14:paraId="2327423E" w14:textId="77777777" w:rsidR="00B016B9" w:rsidRPr="00A53936" w:rsidRDefault="00B016B9" w:rsidP="00B016B9">
      <w:pPr>
        <w:rPr>
          <w:rFonts w:cs="Arial"/>
        </w:rPr>
      </w:pPr>
      <w:r w:rsidRPr="00A53936">
        <w:rPr>
          <w:rFonts w:cs="Arial"/>
        </w:rPr>
        <w:fldChar w:fldCharType="begin"/>
      </w:r>
      <w:r w:rsidRPr="00A53936">
        <w:rPr>
          <w:rFonts w:cs="Arial"/>
        </w:rPr>
        <w:instrText xml:space="preserve"> HYPERLINK "https://engemannshc.usc.edu/counseling/" </w:instrText>
      </w:r>
      <w:r w:rsidRPr="00A53936">
        <w:rPr>
          <w:rFonts w:cs="Arial"/>
        </w:rPr>
        <w:fldChar w:fldCharType="separate"/>
      </w:r>
    </w:p>
    <w:p w14:paraId="3424FD65" w14:textId="77777777" w:rsidR="00B016B9" w:rsidRPr="00A53936" w:rsidRDefault="00B016B9" w:rsidP="00B016B9">
      <w:pPr>
        <w:rPr>
          <w:rFonts w:cs="Arial"/>
          <w:i/>
        </w:rPr>
      </w:pPr>
      <w:r w:rsidRPr="00A53936">
        <w:rPr>
          <w:rFonts w:cs="Arial"/>
        </w:rPr>
        <w:fldChar w:fldCharType="end"/>
      </w:r>
      <w:r w:rsidRPr="00A53936">
        <w:rPr>
          <w:rFonts w:cs="Arial"/>
          <w:i/>
        </w:rPr>
        <w:t>National Suicide Prevention Lifeline - 1 (800) 273-8255 – 24/7 on call</w:t>
      </w:r>
    </w:p>
    <w:p w14:paraId="0A19E05D" w14:textId="77777777" w:rsidR="00B016B9" w:rsidRPr="00A53936" w:rsidRDefault="00A277D9" w:rsidP="00B016B9">
      <w:pPr>
        <w:rPr>
          <w:rFonts w:cs="Arial"/>
          <w:i/>
          <w:color w:val="0070C0"/>
        </w:rPr>
      </w:pPr>
      <w:hyperlink r:id="rId27">
        <w:r w:rsidR="00B016B9" w:rsidRPr="00A53936">
          <w:rPr>
            <w:rFonts w:cs="Arial"/>
            <w:color w:val="0070C0"/>
            <w:u w:val="single"/>
          </w:rPr>
          <w:t>suicidepreventionlifeline.org</w:t>
        </w:r>
      </w:hyperlink>
    </w:p>
    <w:p w14:paraId="1DC10D01" w14:textId="77777777" w:rsidR="00B016B9" w:rsidRPr="00A53936" w:rsidRDefault="00B016B9" w:rsidP="00B016B9">
      <w:pPr>
        <w:rPr>
          <w:rFonts w:cs="Arial"/>
        </w:rPr>
      </w:pPr>
      <w:r w:rsidRPr="00A53936">
        <w:rPr>
          <w:rFonts w:cs="Arial"/>
        </w:rPr>
        <w:t>Free and confidential emotional support to people in suicidal crisis or emotional distress 24 hours a day, 7 days a week.</w:t>
      </w:r>
    </w:p>
    <w:p w14:paraId="121CA234" w14:textId="77777777" w:rsidR="00B016B9" w:rsidRPr="00A53936" w:rsidRDefault="00B016B9" w:rsidP="00B016B9">
      <w:pPr>
        <w:rPr>
          <w:rFonts w:cs="Arial"/>
        </w:rPr>
      </w:pPr>
      <w:r w:rsidRPr="00A53936">
        <w:rPr>
          <w:rFonts w:cs="Arial"/>
        </w:rPr>
        <w:fldChar w:fldCharType="begin"/>
      </w:r>
      <w:r w:rsidRPr="00A53936">
        <w:rPr>
          <w:rFonts w:cs="Arial"/>
        </w:rPr>
        <w:instrText xml:space="preserve"> HYPERLINK "http://www.suicidepreventionlifeline.org/" </w:instrText>
      </w:r>
      <w:r w:rsidRPr="00A53936">
        <w:rPr>
          <w:rFonts w:cs="Arial"/>
        </w:rPr>
        <w:fldChar w:fldCharType="separate"/>
      </w:r>
    </w:p>
    <w:p w14:paraId="6F875943" w14:textId="77777777" w:rsidR="00B016B9" w:rsidRPr="00A53936" w:rsidRDefault="00B016B9" w:rsidP="00B016B9">
      <w:pPr>
        <w:rPr>
          <w:rFonts w:cs="Arial"/>
          <w:i/>
        </w:rPr>
      </w:pPr>
      <w:r w:rsidRPr="00A53936">
        <w:rPr>
          <w:rFonts w:cs="Arial"/>
        </w:rPr>
        <w:fldChar w:fldCharType="end"/>
      </w:r>
      <w:r w:rsidRPr="00A53936">
        <w:rPr>
          <w:rFonts w:cs="Arial"/>
          <w:i/>
        </w:rPr>
        <w:t>Relationship and Sexual Violence Prevention Services (RSVP) - (213) 740-9355(WELL), press “0” after hours – 24/7 on call</w:t>
      </w:r>
    </w:p>
    <w:p w14:paraId="36785E45" w14:textId="77777777" w:rsidR="00B016B9" w:rsidRPr="00A53936" w:rsidRDefault="00A277D9" w:rsidP="00B016B9">
      <w:pPr>
        <w:rPr>
          <w:rFonts w:cs="Arial"/>
          <w:color w:val="0070C0"/>
        </w:rPr>
      </w:pPr>
      <w:hyperlink r:id="rId28" w:history="1">
        <w:r w:rsidR="00B016B9" w:rsidRPr="00A53936">
          <w:rPr>
            <w:rFonts w:cs="Arial"/>
            <w:color w:val="0070C0"/>
            <w:u w:val="single"/>
          </w:rPr>
          <w:t>studenthealth.usc.edu/</w:t>
        </w:r>
        <w:proofErr w:type="gramStart"/>
        <w:r w:rsidR="00B016B9" w:rsidRPr="00A53936">
          <w:rPr>
            <w:rFonts w:cs="Arial"/>
            <w:color w:val="0070C0"/>
            <w:u w:val="single"/>
          </w:rPr>
          <w:t>sexual-assault</w:t>
        </w:r>
        <w:proofErr w:type="gramEnd"/>
      </w:hyperlink>
    </w:p>
    <w:p w14:paraId="42C54B84" w14:textId="77777777" w:rsidR="00B016B9" w:rsidRPr="00A53936" w:rsidRDefault="00B016B9" w:rsidP="00B016B9">
      <w:pPr>
        <w:rPr>
          <w:rFonts w:cs="Arial"/>
          <w:color w:val="1155CC"/>
          <w:u w:val="single"/>
        </w:rPr>
      </w:pPr>
      <w:r w:rsidRPr="00A53936">
        <w:rPr>
          <w:rFonts w:cs="Arial"/>
        </w:rPr>
        <w:t>Free and confidential therapy services, workshops, and training for situations related to gender-based harm.</w:t>
      </w:r>
      <w:r w:rsidRPr="00A53936">
        <w:rPr>
          <w:rFonts w:cs="Arial"/>
        </w:rPr>
        <w:fldChar w:fldCharType="begin"/>
      </w:r>
      <w:r w:rsidRPr="00A53936">
        <w:rPr>
          <w:rFonts w:cs="Arial"/>
        </w:rPr>
        <w:instrText xml:space="preserve"> HYPERLINK "https://engemannshc.usc.edu/rsvp/" </w:instrText>
      </w:r>
      <w:r w:rsidRPr="00A53936">
        <w:rPr>
          <w:rFonts w:cs="Arial"/>
        </w:rPr>
        <w:fldChar w:fldCharType="separate"/>
      </w:r>
    </w:p>
    <w:p w14:paraId="25EEE79D" w14:textId="77777777" w:rsidR="00B016B9" w:rsidRPr="00A53936" w:rsidRDefault="00B016B9" w:rsidP="00B016B9">
      <w:pPr>
        <w:rPr>
          <w:rFonts w:cs="Arial"/>
        </w:rPr>
      </w:pPr>
      <w:r w:rsidRPr="00A53936">
        <w:rPr>
          <w:rFonts w:cs="Arial"/>
        </w:rPr>
        <w:fldChar w:fldCharType="end"/>
      </w:r>
    </w:p>
    <w:p w14:paraId="593831A6" w14:textId="77777777" w:rsidR="00B016B9" w:rsidRPr="00A53936" w:rsidRDefault="00B016B9" w:rsidP="00B016B9">
      <w:pPr>
        <w:rPr>
          <w:rFonts w:cs="Arial"/>
          <w:i/>
        </w:rPr>
      </w:pPr>
      <w:r w:rsidRPr="00A53936">
        <w:rPr>
          <w:rFonts w:cs="Arial"/>
          <w:i/>
        </w:rPr>
        <w:t>Office of Equity and Diversity (OED) - (213) 740-5086 | Title IX – (213) 821-8298</w:t>
      </w:r>
    </w:p>
    <w:p w14:paraId="5BD58F4F" w14:textId="77777777" w:rsidR="00B016B9" w:rsidRPr="00A53936" w:rsidRDefault="00A277D9" w:rsidP="00B016B9">
      <w:pPr>
        <w:rPr>
          <w:rFonts w:cs="Arial"/>
          <w:b/>
          <w:i/>
        </w:rPr>
      </w:pPr>
      <w:hyperlink r:id="rId29">
        <w:r w:rsidR="00B016B9" w:rsidRPr="00A53936">
          <w:rPr>
            <w:rFonts w:cs="Arial"/>
            <w:color w:val="0070C0"/>
            <w:u w:val="single"/>
          </w:rPr>
          <w:t>equity.usc.edu</w:t>
        </w:r>
      </w:hyperlink>
      <w:r w:rsidR="00B016B9" w:rsidRPr="00A53936">
        <w:rPr>
          <w:rFonts w:cs="Arial"/>
        </w:rPr>
        <w:t>,</w:t>
      </w:r>
      <w:r w:rsidR="00B016B9" w:rsidRPr="00A53936">
        <w:rPr>
          <w:rFonts w:cs="Arial"/>
          <w:color w:val="0070C0"/>
        </w:rPr>
        <w:t xml:space="preserve"> </w:t>
      </w:r>
      <w:hyperlink r:id="rId30">
        <w:r w:rsidR="00B016B9" w:rsidRPr="00A53936">
          <w:rPr>
            <w:rFonts w:cs="Arial"/>
            <w:color w:val="0070C0"/>
            <w:u w:val="single"/>
          </w:rPr>
          <w:t>titleix.usc.edu</w:t>
        </w:r>
      </w:hyperlink>
    </w:p>
    <w:p w14:paraId="2AE7BA05" w14:textId="77777777" w:rsidR="00B016B9" w:rsidRPr="00A53936" w:rsidRDefault="00B016B9" w:rsidP="00B016B9">
      <w:pPr>
        <w:rPr>
          <w:rFonts w:cs="Arial"/>
        </w:rPr>
      </w:pPr>
      <w:r w:rsidRPr="00A53936">
        <w:rPr>
          <w:rFonts w:cs="Arial"/>
        </w:rPr>
        <w:t xml:space="preserve">Information about how to get help or help someone affected by harassment or discrimination, rights of protected classes, reporting options, and additional resources for students, faculty, staff, visitors, and applicants. </w:t>
      </w:r>
    </w:p>
    <w:p w14:paraId="16D81002" w14:textId="77777777" w:rsidR="00B016B9" w:rsidRPr="00A53936" w:rsidRDefault="00B016B9" w:rsidP="00B016B9">
      <w:pPr>
        <w:rPr>
          <w:rFonts w:cs="Arial"/>
        </w:rPr>
      </w:pPr>
    </w:p>
    <w:p w14:paraId="79EAED6C" w14:textId="77777777" w:rsidR="00B016B9" w:rsidRPr="00A53936" w:rsidRDefault="00B016B9" w:rsidP="00B016B9">
      <w:pPr>
        <w:rPr>
          <w:rFonts w:cs="Arial"/>
          <w:i/>
        </w:rPr>
      </w:pPr>
      <w:r w:rsidRPr="00A53936">
        <w:rPr>
          <w:rFonts w:cs="Arial"/>
          <w:i/>
        </w:rPr>
        <w:t>Reporting Incidents of Bias or Harassment - (213) 740-5086 or (213) 821-8298</w:t>
      </w:r>
    </w:p>
    <w:p w14:paraId="44A33A20" w14:textId="77777777" w:rsidR="00B016B9" w:rsidRPr="00A53936" w:rsidRDefault="00A277D9" w:rsidP="00B016B9">
      <w:pPr>
        <w:rPr>
          <w:rFonts w:cs="Arial"/>
          <w:color w:val="0070C0"/>
          <w:u w:val="single"/>
        </w:rPr>
      </w:pPr>
      <w:hyperlink r:id="rId31" w:history="1">
        <w:r w:rsidR="00B016B9" w:rsidRPr="00A53936">
          <w:rPr>
            <w:rFonts w:cs="Arial"/>
            <w:color w:val="0070C0"/>
            <w:u w:val="single"/>
          </w:rPr>
          <w:t>usc-advocate.symplicity.com/</w:t>
        </w:r>
        <w:proofErr w:type="spellStart"/>
        <w:r w:rsidR="00B016B9" w:rsidRPr="00A53936">
          <w:rPr>
            <w:rFonts w:cs="Arial"/>
            <w:color w:val="0070C0"/>
            <w:u w:val="single"/>
          </w:rPr>
          <w:t>care_report</w:t>
        </w:r>
        <w:proofErr w:type="spellEnd"/>
      </w:hyperlink>
    </w:p>
    <w:p w14:paraId="44F9BB10" w14:textId="77777777" w:rsidR="00B016B9" w:rsidRPr="00A53936" w:rsidRDefault="00B016B9" w:rsidP="00B016B9">
      <w:pPr>
        <w:rPr>
          <w:rFonts w:cs="Arial"/>
          <w:color w:val="1155CC"/>
          <w:u w:val="single"/>
        </w:rPr>
      </w:pPr>
      <w:r w:rsidRPr="00A53936">
        <w:rPr>
          <w:rFonts w:cs="Arial"/>
        </w:rPr>
        <w:lastRenderedPageBreak/>
        <w:t>Avenue to report incidents of bias, hate crimes, and microaggressions to the Office of Equity and Diversity |Title IX for appropriate investigation, supportive measures, and response.</w:t>
      </w:r>
      <w:r w:rsidRPr="00A53936">
        <w:rPr>
          <w:rFonts w:cs="Arial"/>
        </w:rPr>
        <w:fldChar w:fldCharType="begin"/>
      </w:r>
      <w:r w:rsidRPr="00A53936">
        <w:rPr>
          <w:rFonts w:cs="Arial"/>
        </w:rPr>
        <w:instrText xml:space="preserve"> HYPERLINK "https://studentaffairs.usc.edu/bias-assessment-response-support/" </w:instrText>
      </w:r>
      <w:r w:rsidRPr="00A53936">
        <w:rPr>
          <w:rFonts w:cs="Arial"/>
        </w:rPr>
        <w:fldChar w:fldCharType="separate"/>
      </w:r>
    </w:p>
    <w:p w14:paraId="3B8A1BB2" w14:textId="77777777" w:rsidR="00B016B9" w:rsidRPr="00A53936" w:rsidRDefault="00B016B9" w:rsidP="00B016B9">
      <w:pPr>
        <w:rPr>
          <w:rFonts w:cs="Arial"/>
        </w:rPr>
      </w:pPr>
      <w:r w:rsidRPr="00A53936">
        <w:rPr>
          <w:rFonts w:cs="Arial"/>
        </w:rPr>
        <w:fldChar w:fldCharType="end"/>
      </w:r>
    </w:p>
    <w:p w14:paraId="3C554F0F" w14:textId="77777777" w:rsidR="00B016B9" w:rsidRPr="00A53936" w:rsidRDefault="00B016B9" w:rsidP="00B016B9">
      <w:pPr>
        <w:rPr>
          <w:rFonts w:cs="Arial"/>
          <w:i/>
        </w:rPr>
      </w:pPr>
      <w:r w:rsidRPr="00A53936">
        <w:rPr>
          <w:rFonts w:cs="Arial"/>
          <w:i/>
        </w:rPr>
        <w:t>The Office of Disability Services and Programs - (213) 740-0776</w:t>
      </w:r>
    </w:p>
    <w:p w14:paraId="2FC6D2A9" w14:textId="77777777" w:rsidR="00B016B9" w:rsidRPr="00A53936" w:rsidRDefault="00A277D9" w:rsidP="00B016B9">
      <w:pPr>
        <w:rPr>
          <w:rFonts w:cs="Arial"/>
          <w:color w:val="0070C0"/>
        </w:rPr>
      </w:pPr>
      <w:hyperlink r:id="rId32">
        <w:r w:rsidR="00B016B9" w:rsidRPr="00A53936">
          <w:rPr>
            <w:rFonts w:cs="Arial"/>
            <w:color w:val="0070C0"/>
            <w:u w:val="single"/>
          </w:rPr>
          <w:t>dsp.usc.edu</w:t>
        </w:r>
      </w:hyperlink>
    </w:p>
    <w:p w14:paraId="798C598F" w14:textId="77777777" w:rsidR="00B016B9" w:rsidRPr="00A53936" w:rsidRDefault="00B016B9" w:rsidP="00B016B9">
      <w:pPr>
        <w:rPr>
          <w:rFonts w:cs="Arial"/>
        </w:rPr>
      </w:pPr>
      <w:r w:rsidRPr="00A53936">
        <w:rPr>
          <w:rFonts w:cs="Arial"/>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1854BDAF" w14:textId="77777777" w:rsidR="00B016B9" w:rsidRPr="00A53936" w:rsidRDefault="00B016B9" w:rsidP="00B016B9">
      <w:pPr>
        <w:rPr>
          <w:rFonts w:cs="Arial"/>
          <w:color w:val="1155CC"/>
          <w:u w:val="single"/>
        </w:rPr>
      </w:pPr>
      <w:r w:rsidRPr="00A53936">
        <w:rPr>
          <w:rFonts w:cs="Arial"/>
        </w:rPr>
        <w:fldChar w:fldCharType="begin"/>
      </w:r>
      <w:r w:rsidRPr="00A53936">
        <w:rPr>
          <w:rFonts w:cs="Arial"/>
        </w:rPr>
        <w:instrText xml:space="preserve"> HYPERLINK "http://dsp.usc.edu/" </w:instrText>
      </w:r>
      <w:r w:rsidRPr="00A53936">
        <w:rPr>
          <w:rFonts w:cs="Arial"/>
        </w:rPr>
        <w:fldChar w:fldCharType="separate"/>
      </w:r>
    </w:p>
    <w:p w14:paraId="213A7858" w14:textId="13D205F3" w:rsidR="00B016B9" w:rsidRPr="00A53936" w:rsidRDefault="00B016B9" w:rsidP="00A53936">
      <w:pPr>
        <w:rPr>
          <w:rFonts w:cs="Arial"/>
          <w:i/>
        </w:rPr>
      </w:pPr>
      <w:r w:rsidRPr="00A53936">
        <w:rPr>
          <w:rFonts w:cs="Arial"/>
        </w:rPr>
        <w:fldChar w:fldCharType="end"/>
      </w:r>
      <w:r w:rsidRPr="00A53936">
        <w:rPr>
          <w:rFonts w:cs="Arial"/>
          <w:i/>
        </w:rPr>
        <w:t>USC Campus Support and Intervention - (213) 821-4710</w:t>
      </w:r>
    </w:p>
    <w:p w14:paraId="5B278915" w14:textId="77777777" w:rsidR="00B016B9" w:rsidRPr="00A53936" w:rsidRDefault="00A277D9" w:rsidP="00B016B9">
      <w:pPr>
        <w:rPr>
          <w:rFonts w:cs="Arial"/>
          <w:color w:val="0070C0"/>
          <w:u w:val="single"/>
        </w:rPr>
      </w:pPr>
      <w:hyperlink r:id="rId33" w:history="1">
        <w:r w:rsidR="00B016B9" w:rsidRPr="00A53936">
          <w:rPr>
            <w:rFonts w:cs="Arial"/>
            <w:color w:val="0070C0"/>
            <w:u w:val="single"/>
          </w:rPr>
          <w:t>campussupport.usc.edu</w:t>
        </w:r>
      </w:hyperlink>
    </w:p>
    <w:p w14:paraId="16C2BE8D" w14:textId="77777777" w:rsidR="00B016B9" w:rsidRPr="00A53936" w:rsidRDefault="00B016B9" w:rsidP="00B016B9">
      <w:pPr>
        <w:rPr>
          <w:rFonts w:cs="Arial"/>
        </w:rPr>
      </w:pPr>
      <w:r w:rsidRPr="00A53936">
        <w:rPr>
          <w:rFonts w:cs="Arial"/>
        </w:rPr>
        <w:t>Assists students and families in resolving complex personal, financial, and academic issues adversely affecting their success as a student.</w:t>
      </w:r>
    </w:p>
    <w:p w14:paraId="4814EB7B" w14:textId="77777777" w:rsidR="00B016B9" w:rsidRPr="00A53936" w:rsidRDefault="00B016B9" w:rsidP="00B016B9">
      <w:pPr>
        <w:rPr>
          <w:rFonts w:cs="Arial"/>
          <w:i/>
        </w:rPr>
      </w:pPr>
    </w:p>
    <w:p w14:paraId="659AB9BA" w14:textId="77777777" w:rsidR="00B016B9" w:rsidRPr="00A53936" w:rsidRDefault="00B016B9" w:rsidP="00B016B9">
      <w:pPr>
        <w:rPr>
          <w:rFonts w:cs="Arial"/>
          <w:i/>
        </w:rPr>
      </w:pPr>
      <w:r w:rsidRPr="00A53936">
        <w:rPr>
          <w:rFonts w:cs="Arial"/>
          <w:i/>
        </w:rPr>
        <w:t>Diversity at USC - (213) 740-2101</w:t>
      </w:r>
    </w:p>
    <w:p w14:paraId="7BD411EC" w14:textId="77777777" w:rsidR="00B016B9" w:rsidRPr="00A53936" w:rsidRDefault="00A277D9" w:rsidP="00B016B9">
      <w:pPr>
        <w:rPr>
          <w:rFonts w:cs="Arial"/>
          <w:i/>
          <w:color w:val="0070C0"/>
        </w:rPr>
      </w:pPr>
      <w:hyperlink r:id="rId34">
        <w:r w:rsidR="00B016B9" w:rsidRPr="00A53936">
          <w:rPr>
            <w:rFonts w:cs="Arial"/>
            <w:color w:val="0070C0"/>
            <w:u w:val="single"/>
          </w:rPr>
          <w:t>diversity.usc.edu</w:t>
        </w:r>
      </w:hyperlink>
    </w:p>
    <w:p w14:paraId="11C08685" w14:textId="77777777" w:rsidR="00B016B9" w:rsidRPr="00A53936" w:rsidRDefault="00B016B9" w:rsidP="00B016B9">
      <w:pPr>
        <w:rPr>
          <w:rFonts w:cs="Arial"/>
          <w:color w:val="1155CC"/>
          <w:u w:val="single"/>
        </w:rPr>
      </w:pPr>
      <w:r w:rsidRPr="00A53936">
        <w:rPr>
          <w:rFonts w:cs="Arial"/>
        </w:rPr>
        <w:t xml:space="preserve">Information on events, programs and training, the Provost’s Diversity and Inclusion Council, Diversity Liaisons for each academic school, chronology, participation, and various resources for students. </w:t>
      </w:r>
      <w:r w:rsidRPr="00A53936">
        <w:rPr>
          <w:rFonts w:cs="Arial"/>
        </w:rPr>
        <w:fldChar w:fldCharType="begin"/>
      </w:r>
      <w:r w:rsidRPr="00A53936">
        <w:rPr>
          <w:rFonts w:cs="Arial"/>
        </w:rPr>
        <w:instrText xml:space="preserve"> HYPERLINK "https://diversity.usc.edu/" </w:instrText>
      </w:r>
      <w:r w:rsidRPr="00A53936">
        <w:rPr>
          <w:rFonts w:cs="Arial"/>
        </w:rPr>
        <w:fldChar w:fldCharType="separate"/>
      </w:r>
    </w:p>
    <w:p w14:paraId="21F5527E" w14:textId="77777777" w:rsidR="00B016B9" w:rsidRPr="00A53936" w:rsidRDefault="00B016B9" w:rsidP="00B016B9">
      <w:pPr>
        <w:rPr>
          <w:rFonts w:cs="Arial"/>
        </w:rPr>
      </w:pPr>
      <w:r w:rsidRPr="00A53936">
        <w:rPr>
          <w:rFonts w:cs="Arial"/>
        </w:rPr>
        <w:fldChar w:fldCharType="end"/>
      </w:r>
    </w:p>
    <w:p w14:paraId="5B6A6BC3" w14:textId="77777777" w:rsidR="00B016B9" w:rsidRPr="00A53936" w:rsidRDefault="00B016B9" w:rsidP="00B016B9">
      <w:pPr>
        <w:rPr>
          <w:rFonts w:cs="Arial"/>
          <w:i/>
        </w:rPr>
      </w:pPr>
      <w:r w:rsidRPr="00A53936">
        <w:rPr>
          <w:rFonts w:cs="Arial"/>
          <w:i/>
        </w:rPr>
        <w:t xml:space="preserve">USC Emergency - UPC: (213) 740-4321, HSC: (323) 442-1000 – 24/7 on call </w:t>
      </w:r>
    </w:p>
    <w:p w14:paraId="1CB4F654" w14:textId="77777777" w:rsidR="00B016B9" w:rsidRPr="00A53936" w:rsidRDefault="00A277D9" w:rsidP="00B016B9">
      <w:pPr>
        <w:rPr>
          <w:rFonts w:cs="Arial"/>
          <w:i/>
        </w:rPr>
      </w:pPr>
      <w:hyperlink r:id="rId35">
        <w:r w:rsidR="00B016B9" w:rsidRPr="00A53936">
          <w:rPr>
            <w:rFonts w:cs="Arial"/>
            <w:color w:val="0070C0"/>
            <w:u w:val="single"/>
          </w:rPr>
          <w:t>dps.usc.edu</w:t>
        </w:r>
      </w:hyperlink>
      <w:r w:rsidR="00B016B9" w:rsidRPr="00A53936">
        <w:rPr>
          <w:rFonts w:cs="Arial"/>
        </w:rPr>
        <w:t xml:space="preserve">, </w:t>
      </w:r>
      <w:hyperlink r:id="rId36">
        <w:r w:rsidR="00B016B9" w:rsidRPr="00A53936">
          <w:rPr>
            <w:rFonts w:cs="Arial"/>
            <w:color w:val="0070C0"/>
            <w:u w:val="single"/>
          </w:rPr>
          <w:t>emergency.usc.edu</w:t>
        </w:r>
      </w:hyperlink>
    </w:p>
    <w:p w14:paraId="655AA9DD" w14:textId="77777777" w:rsidR="00B016B9" w:rsidRPr="00A53936" w:rsidRDefault="00B016B9" w:rsidP="00B016B9">
      <w:pPr>
        <w:rPr>
          <w:rFonts w:cs="Arial"/>
          <w:i/>
        </w:rPr>
      </w:pPr>
      <w:r w:rsidRPr="00A53936">
        <w:rPr>
          <w:rFonts w:cs="Arial"/>
        </w:rPr>
        <w:t>Emergency assistance and avenue to report a crime. Latest updates regarding safety, including ways in which instruction will be continued if an officially declared emergency makes travel to campus infeasible.</w:t>
      </w:r>
    </w:p>
    <w:p w14:paraId="623369B6" w14:textId="77777777" w:rsidR="00B016B9" w:rsidRPr="00A53936" w:rsidRDefault="00B016B9" w:rsidP="00B016B9">
      <w:pPr>
        <w:rPr>
          <w:rFonts w:cs="Arial"/>
          <w:i/>
        </w:rPr>
      </w:pPr>
    </w:p>
    <w:p w14:paraId="696B5091" w14:textId="77777777" w:rsidR="00B016B9" w:rsidRPr="00A53936" w:rsidRDefault="00B016B9" w:rsidP="00B016B9">
      <w:pPr>
        <w:rPr>
          <w:rFonts w:cs="Arial"/>
          <w:i/>
        </w:rPr>
      </w:pPr>
      <w:r w:rsidRPr="00A53936">
        <w:rPr>
          <w:rFonts w:cs="Arial"/>
          <w:i/>
        </w:rPr>
        <w:t xml:space="preserve">USC Department of Public Safety - UPC: (213) 740-6000, HSC: (323) 442-1200 – 24/7 on call </w:t>
      </w:r>
    </w:p>
    <w:p w14:paraId="54FEC8A1" w14:textId="77777777" w:rsidR="00B016B9" w:rsidRPr="00A53936" w:rsidRDefault="00A277D9" w:rsidP="00B016B9">
      <w:pPr>
        <w:rPr>
          <w:rFonts w:cs="Arial"/>
          <w:color w:val="0070C0"/>
        </w:rPr>
      </w:pPr>
      <w:hyperlink r:id="rId37">
        <w:r w:rsidR="00B016B9" w:rsidRPr="00A53936">
          <w:rPr>
            <w:rFonts w:cs="Arial"/>
            <w:color w:val="0070C0"/>
            <w:u w:val="single"/>
          </w:rPr>
          <w:t>dps.usc.edu</w:t>
        </w:r>
      </w:hyperlink>
    </w:p>
    <w:p w14:paraId="4D63AF4A" w14:textId="77777777" w:rsidR="00B016B9" w:rsidRPr="00A53936" w:rsidRDefault="00B016B9" w:rsidP="00B016B9">
      <w:pPr>
        <w:rPr>
          <w:rFonts w:cs="Arial"/>
        </w:rPr>
      </w:pPr>
      <w:r w:rsidRPr="00A53936">
        <w:rPr>
          <w:rFonts w:cs="Arial"/>
        </w:rPr>
        <w:t>Non-emergency assistance or information.</w:t>
      </w:r>
    </w:p>
    <w:p w14:paraId="129188C1" w14:textId="77777777" w:rsidR="008D6E51" w:rsidRDefault="008D6E51" w:rsidP="008D6E51">
      <w:pPr>
        <w:pStyle w:val="Heading1"/>
        <w:numPr>
          <w:ilvl w:val="0"/>
          <w:numId w:val="38"/>
        </w:numPr>
      </w:pPr>
      <w:r>
        <w:t>Additional Resources</w:t>
      </w:r>
    </w:p>
    <w:p w14:paraId="74381287" w14:textId="7A9BC442" w:rsidR="008D6E51" w:rsidRPr="00B016B9" w:rsidRDefault="008D6E51" w:rsidP="008D6E51">
      <w:pPr>
        <w:pStyle w:val="BodyText"/>
        <w:rPr>
          <w:bCs/>
          <w:szCs w:val="20"/>
        </w:rPr>
      </w:pPr>
      <w:r w:rsidRPr="00B016B9">
        <w:rPr>
          <w:bCs/>
          <w:szCs w:val="20"/>
        </w:rPr>
        <w:t>Students e</w:t>
      </w:r>
      <w:r w:rsidR="004F3EE8" w:rsidRPr="00B016B9">
        <w:rPr>
          <w:bCs/>
          <w:szCs w:val="20"/>
        </w:rPr>
        <w:t xml:space="preserve">nrolled in the Virtual Academic </w:t>
      </w:r>
      <w:r w:rsidRPr="00B016B9">
        <w:rPr>
          <w:bCs/>
          <w:szCs w:val="20"/>
        </w:rPr>
        <w:t xml:space="preserve">Center </w:t>
      </w:r>
      <w:r w:rsidR="00B016B9" w:rsidRPr="00B016B9">
        <w:rPr>
          <w:bCs/>
          <w:szCs w:val="20"/>
        </w:rPr>
        <w:t xml:space="preserve">(VAC) </w:t>
      </w:r>
      <w:r w:rsidRPr="00B016B9">
        <w:rPr>
          <w:bCs/>
          <w:szCs w:val="20"/>
        </w:rPr>
        <w:t>can access support services for themselves and their families by contacting Perspectives, Ltd., an independent student assistance program offering crisis services, short-term counseling, and referral 24/7.  To access Perspectives, Ltd., call 800-456-6327.</w:t>
      </w:r>
    </w:p>
    <w:p w14:paraId="262BAAA6" w14:textId="77777777" w:rsidR="008D6E51" w:rsidRDefault="008D6E51" w:rsidP="008D6E51">
      <w:pPr>
        <w:pStyle w:val="Heading1"/>
        <w:numPr>
          <w:ilvl w:val="0"/>
          <w:numId w:val="38"/>
        </w:numPr>
      </w:pPr>
      <w:r w:rsidRPr="003679AD">
        <w:t>Statement about Incompletes</w:t>
      </w:r>
    </w:p>
    <w:p w14:paraId="743E6177" w14:textId="77777777" w:rsidR="008D6E51" w:rsidRPr="00D339E8" w:rsidRDefault="008D6E51" w:rsidP="008D6E5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82E1728" w14:textId="77777777" w:rsidR="008D6E51" w:rsidRDefault="008D6E51" w:rsidP="008D6E51">
      <w:pPr>
        <w:pStyle w:val="Heading1"/>
        <w:numPr>
          <w:ilvl w:val="0"/>
          <w:numId w:val="38"/>
        </w:numPr>
      </w:pPr>
      <w:r>
        <w:t xml:space="preserve">Policy on </w:t>
      </w:r>
      <w:r w:rsidRPr="004B1D77">
        <w:t>Late or Make-Up Work</w:t>
      </w:r>
    </w:p>
    <w:p w14:paraId="3B3B1600" w14:textId="77777777" w:rsidR="008D6E51" w:rsidRPr="00931F39" w:rsidRDefault="008D6E51" w:rsidP="008D6E51">
      <w:pPr>
        <w:pStyle w:val="BodyText"/>
      </w:pPr>
      <w:r w:rsidRPr="00931F39">
        <w:t>Papers are due on the day and time specified.  Extensions will be granted only for extenuating circumstances.  If the paper is late without permission, the grade will be affected.</w:t>
      </w:r>
    </w:p>
    <w:p w14:paraId="64C7C7E1" w14:textId="77777777" w:rsidR="008D6E51" w:rsidRDefault="008D6E51" w:rsidP="008D6E51">
      <w:pPr>
        <w:pStyle w:val="Heading1"/>
        <w:numPr>
          <w:ilvl w:val="0"/>
          <w:numId w:val="38"/>
        </w:numPr>
      </w:pPr>
      <w:r w:rsidRPr="004B1D77">
        <w:t xml:space="preserve">Policy </w:t>
      </w:r>
      <w:r>
        <w:t xml:space="preserve">on </w:t>
      </w:r>
      <w:r w:rsidRPr="004B1D77">
        <w:t>Changes to the Syllabus and/or Course Requirements</w:t>
      </w:r>
    </w:p>
    <w:p w14:paraId="5F4BE052" w14:textId="77777777" w:rsidR="008D6E51" w:rsidRPr="00D339E8" w:rsidRDefault="008D6E51" w:rsidP="008D6E5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CE9A4F8" w14:textId="77777777" w:rsidR="008D6E51" w:rsidRPr="005D5CCE" w:rsidRDefault="008D6E51" w:rsidP="008D6E51">
      <w:pPr>
        <w:pStyle w:val="Heading1"/>
        <w:numPr>
          <w:ilvl w:val="0"/>
          <w:numId w:val="38"/>
        </w:numPr>
      </w:pPr>
      <w:r w:rsidRPr="005D5CCE">
        <w:lastRenderedPageBreak/>
        <w:t xml:space="preserve">Code of Ethics of the National Association of Social Workers </w:t>
      </w:r>
    </w:p>
    <w:p w14:paraId="2A6AAF9D" w14:textId="77777777" w:rsidR="008D6E51" w:rsidRPr="00F14479" w:rsidRDefault="008D6E51" w:rsidP="008D6E51">
      <w:pPr>
        <w:pStyle w:val="BodyText"/>
      </w:pPr>
      <w:r w:rsidRPr="00F14479">
        <w:rPr>
          <w:i/>
        </w:rPr>
        <w:t xml:space="preserve">Approved by the 1996 NASW Delegate Assembly and revised by the 2017 NASW Delegate Assembly </w:t>
      </w:r>
      <w:hyperlink r:id="rId38" w:history="1">
        <w:r w:rsidRPr="00EA70F1">
          <w:rPr>
            <w:rStyle w:val="Hyperlink"/>
            <w:i/>
          </w:rPr>
          <w:t>https://www.socialworkers.org/About/Ethics/Code-of-Ethics/Code-of-Ethics-English</w:t>
        </w:r>
      </w:hyperlink>
      <w:r>
        <w:rPr>
          <w:i/>
        </w:rPr>
        <w:t xml:space="preserve"> </w:t>
      </w:r>
    </w:p>
    <w:p w14:paraId="59DFD4B4" w14:textId="77777777" w:rsidR="008D6E51" w:rsidRPr="00D20FB5" w:rsidRDefault="008D6E51" w:rsidP="008D6E51">
      <w:pPr>
        <w:pStyle w:val="Heading2"/>
      </w:pPr>
      <w:r w:rsidRPr="00F14479">
        <w:t>Preamble</w:t>
      </w:r>
    </w:p>
    <w:p w14:paraId="7AEFDFD8" w14:textId="77777777" w:rsidR="008D6E51" w:rsidRPr="005C40D6" w:rsidRDefault="008D6E51" w:rsidP="008D6E51">
      <w:pPr>
        <w:pStyle w:val="NormalWeb"/>
        <w:rPr>
          <w:rFonts w:cs="Arial"/>
          <w:szCs w:val="20"/>
        </w:rPr>
      </w:pPr>
      <w:r w:rsidRPr="005C40D6">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5F6B553B" w14:textId="77777777" w:rsidR="008D6E51" w:rsidRPr="005C40D6" w:rsidRDefault="008D6E51" w:rsidP="008D6E51">
      <w:pPr>
        <w:spacing w:before="100" w:beforeAutospacing="1" w:after="100" w:afterAutospacing="1"/>
        <w:rPr>
          <w:rFonts w:cs="Arial"/>
        </w:rPr>
      </w:pPr>
      <w:r w:rsidRPr="005C40D6">
        <w:rPr>
          <w:rFonts w:cs="Arial"/>
        </w:rPr>
        <w:t>Social workers promote social justice and social change with and on behalf of clients. "Clients" is used inclusively to refer to individuals, families, groups, organizations, and communities</w:t>
      </w:r>
      <w:r>
        <w:rPr>
          <w:rFonts w:cs="Arial"/>
        </w:rPr>
        <w:t xml:space="preserve">. </w:t>
      </w:r>
      <w:proofErr w:type="gramStart"/>
      <w:r w:rsidRPr="005C40D6">
        <w:rPr>
          <w:rFonts w:cs="Arial"/>
        </w:rPr>
        <w:t>.Social</w:t>
      </w:r>
      <w:proofErr w:type="gramEnd"/>
      <w:r w:rsidRPr="005C40D6">
        <w:rPr>
          <w:rFonts w:cs="Arial"/>
        </w:rPr>
        <w:t xml:space="preserve"> workers are sensitive to cultural and ethnic diversity and strive to end discrimination, oppression, poverty, and other forms of social injustice. These activities may be in the form of direct practice, community organi</w:t>
      </w:r>
      <w:r>
        <w:rPr>
          <w:rFonts w:cs="Arial"/>
        </w:rPr>
        <w:t>zing, supervision, consultation</w:t>
      </w:r>
      <w:r w:rsidRPr="005C40D6">
        <w:rPr>
          <w:rFonts w:cs="Arial"/>
          <w:b/>
          <w:bCs/>
        </w:rPr>
        <w:t xml:space="preserve">, </w:t>
      </w:r>
      <w:r w:rsidRPr="005C40D6">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3B1AAB3" w14:textId="77777777" w:rsidR="008D6E51" w:rsidRPr="005C40D6" w:rsidRDefault="008D6E51" w:rsidP="008D6E51">
      <w:pPr>
        <w:spacing w:before="100" w:beforeAutospacing="1" w:after="100" w:afterAutospacing="1"/>
        <w:rPr>
          <w:rFonts w:cs="Arial"/>
        </w:rPr>
      </w:pPr>
      <w:r w:rsidRPr="005C40D6">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41EE6EF1" w14:textId="77777777" w:rsidR="008D6E51" w:rsidRPr="00325D4C" w:rsidRDefault="008D6E51" w:rsidP="008D6E51">
      <w:pPr>
        <w:pStyle w:val="Bullets1"/>
        <w:rPr>
          <w:sz w:val="20"/>
          <w:szCs w:val="20"/>
        </w:rPr>
      </w:pPr>
      <w:r w:rsidRPr="00325D4C">
        <w:rPr>
          <w:sz w:val="20"/>
          <w:szCs w:val="20"/>
        </w:rPr>
        <w:t xml:space="preserve">Service </w:t>
      </w:r>
    </w:p>
    <w:p w14:paraId="7322EC30" w14:textId="77777777" w:rsidR="008D6E51" w:rsidRPr="00325D4C" w:rsidRDefault="008D6E51" w:rsidP="008D6E51">
      <w:pPr>
        <w:pStyle w:val="Bullets1"/>
        <w:rPr>
          <w:sz w:val="20"/>
          <w:szCs w:val="20"/>
        </w:rPr>
      </w:pPr>
      <w:r w:rsidRPr="00325D4C">
        <w:rPr>
          <w:sz w:val="20"/>
          <w:szCs w:val="20"/>
        </w:rPr>
        <w:t xml:space="preserve">Social justice </w:t>
      </w:r>
    </w:p>
    <w:p w14:paraId="1DCBE912" w14:textId="77777777" w:rsidR="008D6E51" w:rsidRPr="00325D4C" w:rsidRDefault="008D6E51" w:rsidP="008D6E51">
      <w:pPr>
        <w:pStyle w:val="Bullets1"/>
        <w:rPr>
          <w:sz w:val="20"/>
          <w:szCs w:val="20"/>
        </w:rPr>
      </w:pPr>
      <w:r w:rsidRPr="00325D4C">
        <w:rPr>
          <w:sz w:val="20"/>
          <w:szCs w:val="20"/>
        </w:rPr>
        <w:t xml:space="preserve">Dignity and worth of the person </w:t>
      </w:r>
    </w:p>
    <w:p w14:paraId="32B9264A" w14:textId="77777777" w:rsidR="008D6E51" w:rsidRPr="00325D4C" w:rsidRDefault="008D6E51" w:rsidP="008D6E51">
      <w:pPr>
        <w:pStyle w:val="Bullets1"/>
        <w:rPr>
          <w:sz w:val="20"/>
          <w:szCs w:val="20"/>
        </w:rPr>
      </w:pPr>
      <w:r w:rsidRPr="00325D4C">
        <w:rPr>
          <w:sz w:val="20"/>
          <w:szCs w:val="20"/>
        </w:rPr>
        <w:t xml:space="preserve">Importance of human relationships </w:t>
      </w:r>
    </w:p>
    <w:p w14:paraId="03FEBB0E" w14:textId="77777777" w:rsidR="008D6E51" w:rsidRPr="00325D4C" w:rsidRDefault="008D6E51" w:rsidP="008D6E51">
      <w:pPr>
        <w:pStyle w:val="Bullets1"/>
        <w:rPr>
          <w:sz w:val="20"/>
          <w:szCs w:val="20"/>
        </w:rPr>
      </w:pPr>
      <w:r w:rsidRPr="00325D4C">
        <w:rPr>
          <w:sz w:val="20"/>
          <w:szCs w:val="20"/>
        </w:rPr>
        <w:t xml:space="preserve">Integrity </w:t>
      </w:r>
    </w:p>
    <w:p w14:paraId="5E5AB737" w14:textId="77777777" w:rsidR="008D6E51" w:rsidRPr="00325D4C" w:rsidRDefault="008D6E51" w:rsidP="008D6E51">
      <w:pPr>
        <w:pStyle w:val="Bullets1"/>
        <w:rPr>
          <w:sz w:val="20"/>
          <w:szCs w:val="20"/>
        </w:rPr>
      </w:pPr>
      <w:r w:rsidRPr="00325D4C">
        <w:rPr>
          <w:sz w:val="20"/>
          <w:szCs w:val="20"/>
        </w:rPr>
        <w:t>Competence</w:t>
      </w:r>
    </w:p>
    <w:p w14:paraId="59339C7C" w14:textId="77777777" w:rsidR="008D6E51" w:rsidRPr="00D20FB5" w:rsidRDefault="008D6E51" w:rsidP="008D6E51">
      <w:pPr>
        <w:rPr>
          <w:rFonts w:cs="Arial"/>
        </w:rPr>
      </w:pPr>
    </w:p>
    <w:p w14:paraId="2C072348" w14:textId="77777777" w:rsidR="008D6E51" w:rsidRPr="00D20FB5" w:rsidRDefault="008D6E51" w:rsidP="008D6E5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8E139A7" w14:textId="77777777" w:rsidR="008D6E51" w:rsidRDefault="008D6E51" w:rsidP="008D6E51">
      <w:pPr>
        <w:pStyle w:val="Heading1"/>
        <w:numPr>
          <w:ilvl w:val="0"/>
          <w:numId w:val="38"/>
        </w:numPr>
      </w:pPr>
      <w:r>
        <w:t>Academic Dishonesty Sanction Guidelines</w:t>
      </w:r>
    </w:p>
    <w:p w14:paraId="636D93DB" w14:textId="77777777" w:rsidR="008D6E51" w:rsidRPr="002C2428" w:rsidRDefault="008D6E51" w:rsidP="008D6E51">
      <w:pPr>
        <w:pStyle w:val="BodyText"/>
        <w:rPr>
          <w:szCs w:val="20"/>
        </w:rPr>
      </w:pPr>
      <w:r w:rsidRPr="002C2428">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DCE30BD" w14:textId="77777777" w:rsidR="008D6E51" w:rsidRPr="002C2428" w:rsidRDefault="008D6E51" w:rsidP="008D6E51">
      <w:pPr>
        <w:pStyle w:val="Heading1"/>
        <w:numPr>
          <w:ilvl w:val="0"/>
          <w:numId w:val="38"/>
        </w:numPr>
        <w:rPr>
          <w:szCs w:val="22"/>
        </w:rPr>
      </w:pPr>
      <w:r w:rsidRPr="002C2428">
        <w:rPr>
          <w:szCs w:val="22"/>
        </w:rPr>
        <w:lastRenderedPageBreak/>
        <w:t>Complaints</w:t>
      </w:r>
    </w:p>
    <w:p w14:paraId="1E4D1E2D" w14:textId="3E537793" w:rsidR="003E18E9" w:rsidRPr="003E18E9" w:rsidRDefault="003E18E9" w:rsidP="003E18E9">
      <w:pPr>
        <w:pStyle w:val="BodyText"/>
        <w:rPr>
          <w:color w:val="000000" w:themeColor="text1"/>
        </w:rPr>
      </w:pPr>
      <w:r w:rsidRPr="003E18E9">
        <w:rPr>
          <w:color w:val="000000" w:themeColor="text1"/>
        </w:rPr>
        <w:t>If you have a complaint or concern about the course or the instructor, please discuss it first with the instructor. If you are not are not able to resolve the identified challenge after speaking to your instructor, direct your concern to the lead instructor</w:t>
      </w:r>
      <w:r>
        <w:rPr>
          <w:color w:val="000000" w:themeColor="text1"/>
        </w:rPr>
        <w:t xml:space="preserve">. </w:t>
      </w:r>
      <w:r w:rsidRPr="003E18E9">
        <w:rPr>
          <w:color w:val="000000" w:themeColor="text1"/>
        </w:rPr>
        <w:t xml:space="preserve"> Any concerns unresolved with the course instructor or faculty course lead may be directed to the Associate Director, VAC field Education</w:t>
      </w:r>
      <w:r>
        <w:rPr>
          <w:color w:val="000000" w:themeColor="text1"/>
        </w:rPr>
        <w:t xml:space="preserve">, Dr. Tory Cox (VAC) or Dr. Suh Chen Hsiao (UPC). </w:t>
      </w:r>
      <w:r w:rsidRPr="003E18E9">
        <w:rPr>
          <w:color w:val="000000" w:themeColor="text1"/>
        </w:rPr>
        <w:t> If concerns remain unresolved contact the Director of Field Education</w:t>
      </w:r>
      <w:r>
        <w:rPr>
          <w:color w:val="000000" w:themeColor="text1"/>
        </w:rPr>
        <w:t>, Dr. Ruth Supranovich</w:t>
      </w:r>
      <w:r w:rsidRPr="003E18E9">
        <w:rPr>
          <w:color w:val="000000" w:themeColor="text1"/>
        </w:rPr>
        <w:t xml:space="preserve">.  Consult with your student </w:t>
      </w:r>
      <w:r>
        <w:rPr>
          <w:color w:val="000000" w:themeColor="text1"/>
        </w:rPr>
        <w:t>success</w:t>
      </w:r>
      <w:r w:rsidRPr="003E18E9">
        <w:rPr>
          <w:color w:val="000000" w:themeColor="text1"/>
        </w:rPr>
        <w:t xml:space="preserve"> advisor for guidance and direction</w:t>
      </w:r>
      <w:r>
        <w:rPr>
          <w:color w:val="000000" w:themeColor="text1"/>
        </w:rPr>
        <w:t>.</w:t>
      </w:r>
    </w:p>
    <w:p w14:paraId="720559A2" w14:textId="77777777" w:rsidR="003E18E9" w:rsidRPr="008D6E51" w:rsidRDefault="003E18E9" w:rsidP="008D6E51">
      <w:pPr>
        <w:pStyle w:val="BodyText"/>
        <w:rPr>
          <w:color w:val="000000" w:themeColor="text1"/>
          <w:szCs w:val="20"/>
        </w:rPr>
      </w:pPr>
    </w:p>
    <w:p w14:paraId="6DB5D2C0" w14:textId="77777777" w:rsidR="008D6E51" w:rsidRPr="002C2428" w:rsidRDefault="008D6E51" w:rsidP="008D6E51">
      <w:pPr>
        <w:pStyle w:val="BodyText"/>
        <w:numPr>
          <w:ilvl w:val="0"/>
          <w:numId w:val="38"/>
        </w:numPr>
        <w:rPr>
          <w:b/>
          <w:color w:val="C00000"/>
          <w:sz w:val="22"/>
          <w:szCs w:val="22"/>
        </w:rPr>
      </w:pPr>
      <w:r w:rsidRPr="002C2428">
        <w:rPr>
          <w:b/>
          <w:color w:val="C00000"/>
          <w:sz w:val="22"/>
          <w:szCs w:val="22"/>
        </w:rPr>
        <w:t xml:space="preserve">Tips for Maximizing Your Learning Experience in this Course </w:t>
      </w:r>
    </w:p>
    <w:p w14:paraId="73630995" w14:textId="77777777" w:rsidR="008D6E51" w:rsidRPr="002C2428" w:rsidRDefault="008D6E51" w:rsidP="008D6E51">
      <w:pPr>
        <w:pStyle w:val="CheckBullets"/>
        <w:tabs>
          <w:tab w:val="clear" w:pos="540"/>
          <w:tab w:val="left" w:pos="720"/>
        </w:tabs>
        <w:rPr>
          <w:szCs w:val="20"/>
        </w:rPr>
      </w:pPr>
      <w:r w:rsidRPr="002C2428">
        <w:rPr>
          <w:szCs w:val="20"/>
        </w:rPr>
        <w:t xml:space="preserve">Be mindful of getting proper nutrition, exercise, rest and sleep! </w:t>
      </w:r>
    </w:p>
    <w:p w14:paraId="39738075" w14:textId="77777777" w:rsidR="008D6E51" w:rsidRPr="002C2428" w:rsidRDefault="008D6E51" w:rsidP="008D6E51">
      <w:pPr>
        <w:pStyle w:val="CheckBullets"/>
        <w:tabs>
          <w:tab w:val="clear" w:pos="540"/>
          <w:tab w:val="left" w:pos="720"/>
        </w:tabs>
        <w:rPr>
          <w:szCs w:val="20"/>
        </w:rPr>
      </w:pPr>
      <w:r w:rsidRPr="002C2428">
        <w:rPr>
          <w:szCs w:val="20"/>
        </w:rPr>
        <w:t>Come to class.</w:t>
      </w:r>
    </w:p>
    <w:p w14:paraId="1F13CE90" w14:textId="77777777" w:rsidR="008D6E51" w:rsidRPr="002C2428" w:rsidRDefault="008D6E51" w:rsidP="008D6E51">
      <w:pPr>
        <w:pStyle w:val="CheckBullets"/>
        <w:tabs>
          <w:tab w:val="clear" w:pos="540"/>
          <w:tab w:val="left" w:pos="720"/>
        </w:tabs>
        <w:rPr>
          <w:szCs w:val="20"/>
        </w:rPr>
      </w:pPr>
      <w:r w:rsidRPr="002C2428">
        <w:rPr>
          <w:szCs w:val="20"/>
        </w:rPr>
        <w:t xml:space="preserve">Complete required readings and assignments BEFORE coming to class. </w:t>
      </w:r>
    </w:p>
    <w:p w14:paraId="55E83DC8" w14:textId="77777777" w:rsidR="008D6E51" w:rsidRPr="002C2428" w:rsidRDefault="008D6E51" w:rsidP="008D6E51">
      <w:pPr>
        <w:pStyle w:val="CheckBullets"/>
        <w:tabs>
          <w:tab w:val="clear" w:pos="540"/>
          <w:tab w:val="left" w:pos="720"/>
        </w:tabs>
        <w:rPr>
          <w:szCs w:val="20"/>
        </w:rPr>
      </w:pPr>
      <w:r w:rsidRPr="002C2428">
        <w:rPr>
          <w:szCs w:val="20"/>
        </w:rPr>
        <w:t>BEFORE coming to class, review the materials from the previous Unit AND the current Unit, AND scan the topics to be covered in the next Unit.</w:t>
      </w:r>
    </w:p>
    <w:p w14:paraId="499708D5" w14:textId="77777777" w:rsidR="008D6E51" w:rsidRPr="002C2428" w:rsidRDefault="008D6E51" w:rsidP="008D6E51">
      <w:pPr>
        <w:pStyle w:val="CheckBullets"/>
        <w:tabs>
          <w:tab w:val="clear" w:pos="540"/>
          <w:tab w:val="left" w:pos="720"/>
        </w:tabs>
        <w:rPr>
          <w:szCs w:val="20"/>
        </w:rPr>
      </w:pPr>
      <w:r w:rsidRPr="002C2428">
        <w:rPr>
          <w:szCs w:val="20"/>
        </w:rPr>
        <w:t>Come to class prepared to ask any questions you might have.</w:t>
      </w:r>
    </w:p>
    <w:p w14:paraId="423AB1CA" w14:textId="77777777" w:rsidR="008D6E51" w:rsidRPr="002C2428" w:rsidRDefault="008D6E51" w:rsidP="008D6E51">
      <w:pPr>
        <w:pStyle w:val="CheckBullets"/>
        <w:tabs>
          <w:tab w:val="clear" w:pos="540"/>
          <w:tab w:val="left" w:pos="720"/>
        </w:tabs>
        <w:rPr>
          <w:szCs w:val="20"/>
        </w:rPr>
      </w:pPr>
      <w:r w:rsidRPr="002C2428">
        <w:rPr>
          <w:szCs w:val="20"/>
        </w:rPr>
        <w:t>Participate in class discussions.</w:t>
      </w:r>
    </w:p>
    <w:p w14:paraId="60C36720" w14:textId="77777777" w:rsidR="008D6E51" w:rsidRPr="002C2428" w:rsidRDefault="008D6E51" w:rsidP="008D6E51">
      <w:pPr>
        <w:pStyle w:val="CheckBullets"/>
        <w:tabs>
          <w:tab w:val="clear" w:pos="540"/>
          <w:tab w:val="left" w:pos="720"/>
        </w:tabs>
        <w:rPr>
          <w:szCs w:val="20"/>
        </w:rPr>
      </w:pPr>
      <w:r w:rsidRPr="002C2428">
        <w:rPr>
          <w:szCs w:val="20"/>
        </w:rPr>
        <w:t xml:space="preserve">AFTER you leave class, review the materials assigned for that Unit again, along with your notes from that Unit. </w:t>
      </w:r>
    </w:p>
    <w:p w14:paraId="4358212C" w14:textId="77777777" w:rsidR="008D6E51" w:rsidRPr="002C2428" w:rsidRDefault="008D6E51" w:rsidP="008D6E51">
      <w:pPr>
        <w:pStyle w:val="CheckBullets"/>
        <w:tabs>
          <w:tab w:val="clear" w:pos="540"/>
          <w:tab w:val="left" w:pos="720"/>
        </w:tabs>
        <w:rPr>
          <w:szCs w:val="20"/>
        </w:rPr>
      </w:pPr>
      <w:r w:rsidRPr="002C2428">
        <w:rPr>
          <w:szCs w:val="20"/>
        </w:rPr>
        <w:t xml:space="preserve">If you don't understand something, ask questions! Ask questions in class, during office hours, and/or through email!  </w:t>
      </w:r>
    </w:p>
    <w:p w14:paraId="26FD7A11" w14:textId="77777777" w:rsidR="008D6E51" w:rsidRPr="002C2428" w:rsidRDefault="008D6E51" w:rsidP="008D6E51">
      <w:pPr>
        <w:pStyle w:val="CheckBullets"/>
        <w:tabs>
          <w:tab w:val="clear" w:pos="540"/>
          <w:tab w:val="left" w:pos="720"/>
        </w:tabs>
        <w:spacing w:after="120"/>
        <w:rPr>
          <w:szCs w:val="20"/>
        </w:rPr>
      </w:pPr>
      <w:r w:rsidRPr="002C2428">
        <w:rPr>
          <w:szCs w:val="20"/>
        </w:rPr>
        <w:t xml:space="preserve">Keep up with the assigned readings. </w:t>
      </w:r>
    </w:p>
    <w:p w14:paraId="654092EC" w14:textId="77777777" w:rsidR="008D6E51" w:rsidRPr="00A552ED" w:rsidRDefault="008D6E51" w:rsidP="008D6E51">
      <w:pPr>
        <w:pStyle w:val="DONOTbullet"/>
        <w:numPr>
          <w:ilvl w:val="0"/>
          <w:numId w:val="0"/>
        </w:numPr>
        <w:pBdr>
          <w:top w:val="single" w:sz="8" w:space="1" w:color="C0504D"/>
          <w:bottom w:val="single" w:sz="8" w:space="0" w:color="C0504D"/>
        </w:pBdr>
        <w:ind w:left="360"/>
        <w:jc w:val="center"/>
      </w:pPr>
      <w:r w:rsidRPr="0006241B">
        <w:rPr>
          <w:i/>
        </w:rPr>
        <w:t>Don’t procrastinate or postpone working on assignments.</w:t>
      </w:r>
    </w:p>
    <w:p w14:paraId="79516323" w14:textId="2830BCCF" w:rsidR="009F6482" w:rsidRPr="00D20FB5" w:rsidRDefault="009F6482" w:rsidP="008C298A">
      <w:pPr>
        <w:pStyle w:val="BodyText"/>
      </w:pPr>
    </w:p>
    <w:sectPr w:rsidR="009F6482" w:rsidRPr="00D20FB5" w:rsidSect="0073244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B42A" w14:textId="77777777" w:rsidR="00A277D9" w:rsidRDefault="00A277D9" w:rsidP="00500EB5">
      <w:r>
        <w:separator/>
      </w:r>
    </w:p>
  </w:endnote>
  <w:endnote w:type="continuationSeparator" w:id="0">
    <w:p w14:paraId="4E6804F1" w14:textId="77777777" w:rsidR="00A277D9" w:rsidRDefault="00A277D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FCBB" w14:textId="77777777" w:rsidR="00A277D9" w:rsidRDefault="00A277D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698B Syllabus SUMMER 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1D5B7AFC" w14:textId="77777777" w:rsidR="00A277D9" w:rsidRDefault="00A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5124" w14:textId="77777777" w:rsidR="00A277D9" w:rsidRPr="00B54ABC" w:rsidRDefault="00A277D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EDE9FA2" w14:textId="77777777" w:rsidR="00A277D9" w:rsidRPr="00B54ABC" w:rsidRDefault="00A277D9"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03E0A" w14:textId="77777777" w:rsidR="00A277D9" w:rsidRPr="00B54ABC" w:rsidRDefault="00A277D9"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AF8D4E8" w14:textId="77777777" w:rsidR="00A277D9" w:rsidRPr="00B54ABC" w:rsidRDefault="00A277D9"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C1B92" w14:textId="77777777" w:rsidR="00A277D9" w:rsidRDefault="00A277D9" w:rsidP="00500EB5">
      <w:r>
        <w:separator/>
      </w:r>
    </w:p>
  </w:footnote>
  <w:footnote w:type="continuationSeparator" w:id="0">
    <w:p w14:paraId="55A9B925" w14:textId="77777777" w:rsidR="00A277D9" w:rsidRDefault="00A277D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3A2D" w14:textId="77777777" w:rsidR="00A277D9" w:rsidRDefault="00A277D9">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A4EC" w14:textId="77777777" w:rsidR="00A277D9" w:rsidRPr="00B65CE9" w:rsidRDefault="00A277D9" w:rsidP="008D6E51">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4752F460" wp14:editId="5475D07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3152" w14:textId="77777777" w:rsidR="00A277D9" w:rsidRDefault="00A277D9" w:rsidP="00FE22CD">
    <w:pPr>
      <w:pStyle w:val="Additional"/>
    </w:pPr>
    <w:r>
      <w:rPr>
        <w:noProof/>
      </w:rPr>
      <w:drawing>
        <wp:inline distT="0" distB="0" distL="0" distR="0" wp14:anchorId="46CADA37" wp14:editId="6F225548">
          <wp:extent cx="593217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CBD21398_0000[1]"/>
      </v:shape>
    </w:pict>
  </w:numPicBullet>
  <w:numPicBullet w:numPicBulletId="1">
    <w:pict>
      <v:shape id="_x0000_i1135" type="#_x0000_t75" style="width:13.5pt;height:13.5pt" o:bullet="t">
        <v:imagedata r:id="rId2" o:title="MCBD21329_0000[1]"/>
      </v:shape>
    </w:pict>
  </w:numPicBullet>
  <w:numPicBullet w:numPicBulletId="2">
    <w:pict>
      <v:shape id="_x0000_i1136"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2CEC"/>
    <w:multiLevelType w:val="hybridMultilevel"/>
    <w:tmpl w:val="2FD43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F53"/>
    <w:multiLevelType w:val="hybridMultilevel"/>
    <w:tmpl w:val="EB1C0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20B4"/>
    <w:multiLevelType w:val="hybridMultilevel"/>
    <w:tmpl w:val="E47C192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461CA"/>
    <w:multiLevelType w:val="hybridMultilevel"/>
    <w:tmpl w:val="7FEE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3143"/>
    <w:multiLevelType w:val="hybridMultilevel"/>
    <w:tmpl w:val="5B12469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F131C8"/>
    <w:multiLevelType w:val="hybridMultilevel"/>
    <w:tmpl w:val="10A0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67570"/>
    <w:multiLevelType w:val="hybridMultilevel"/>
    <w:tmpl w:val="B0182BE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D7241C"/>
    <w:multiLevelType w:val="hybridMultilevel"/>
    <w:tmpl w:val="04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C6463"/>
    <w:multiLevelType w:val="hybridMultilevel"/>
    <w:tmpl w:val="665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84F0E"/>
    <w:multiLevelType w:val="multilevel"/>
    <w:tmpl w:val="128E5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F627D"/>
    <w:multiLevelType w:val="hybridMultilevel"/>
    <w:tmpl w:val="493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024D2"/>
    <w:multiLevelType w:val="hybridMultilevel"/>
    <w:tmpl w:val="67F2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67A28"/>
    <w:multiLevelType w:val="multilevel"/>
    <w:tmpl w:val="9044E768"/>
    <w:lvl w:ilvl="0">
      <w:start w:val="1"/>
      <w:numFmt w:val="bullet"/>
      <w:pStyle w:val="Level1"/>
      <w:lvlText w:val=""/>
      <w:lvlPicBulletId w:val="0"/>
      <w:lvlJc w:val="left"/>
      <w:pPr>
        <w:tabs>
          <w:tab w:val="num" w:pos="706"/>
        </w:tabs>
        <w:ind w:left="634" w:hanging="288"/>
      </w:pPr>
      <w:rPr>
        <w:rFonts w:ascii="Symbol" w:hAnsi="Symbol" w:hint="default"/>
        <w:color w:val="auto"/>
        <w:sz w:val="20"/>
      </w:rPr>
    </w:lvl>
    <w:lvl w:ilvl="1">
      <w:start w:val="1"/>
      <w:numFmt w:val="bullet"/>
      <w:lvlText w:val=""/>
      <w:lvlPicBulletId w:val="1"/>
      <w:lvlJc w:val="left"/>
      <w:pPr>
        <w:ind w:left="922" w:hanging="288"/>
      </w:pPr>
      <w:rPr>
        <w:rFonts w:ascii="Symbol" w:hAnsi="Symbol" w:hint="default"/>
        <w:color w:val="auto"/>
        <w:sz w:val="24"/>
      </w:rPr>
    </w:lvl>
    <w:lvl w:ilvl="2">
      <w:start w:val="1"/>
      <w:numFmt w:val="bullet"/>
      <w:pStyle w:val="Level2"/>
      <w:lvlText w:val=""/>
      <w:lvlPicBulletId w:val="2"/>
      <w:lvlJc w:val="left"/>
      <w:pPr>
        <w:tabs>
          <w:tab w:val="num" w:pos="1642"/>
        </w:tabs>
        <w:ind w:left="1642" w:hanging="504"/>
      </w:pPr>
      <w:rPr>
        <w:rFonts w:ascii="Symbol" w:hAnsi="Symbol" w:hint="default"/>
        <w:color w:val="auto"/>
        <w:sz w:val="20"/>
        <w:szCs w:val="20"/>
      </w:rPr>
    </w:lvl>
    <w:lvl w:ilvl="3">
      <w:start w:val="1"/>
      <w:numFmt w:val="bullet"/>
      <w:lvlText w:val=""/>
      <w:lvlJc w:val="left"/>
      <w:pPr>
        <w:tabs>
          <w:tab w:val="num" w:pos="2866"/>
        </w:tabs>
        <w:ind w:left="2866" w:hanging="360"/>
      </w:pPr>
      <w:rPr>
        <w:rFonts w:ascii="Wingdings" w:hAnsi="Wingdings" w:hint="default"/>
        <w:sz w:val="20"/>
      </w:rPr>
    </w:lvl>
    <w:lvl w:ilvl="4">
      <w:start w:val="1"/>
      <w:numFmt w:val="bullet"/>
      <w:lvlText w:val=""/>
      <w:lvlJc w:val="left"/>
      <w:pPr>
        <w:tabs>
          <w:tab w:val="num" w:pos="3586"/>
        </w:tabs>
        <w:ind w:left="3586" w:hanging="360"/>
      </w:pPr>
      <w:rPr>
        <w:rFonts w:ascii="Wingdings" w:hAnsi="Wingdings" w:hint="default"/>
        <w:sz w:val="20"/>
      </w:rPr>
    </w:lvl>
    <w:lvl w:ilvl="5">
      <w:start w:val="1"/>
      <w:numFmt w:val="bullet"/>
      <w:lvlText w:val=""/>
      <w:lvlJc w:val="left"/>
      <w:pPr>
        <w:tabs>
          <w:tab w:val="num" w:pos="4306"/>
        </w:tabs>
        <w:ind w:left="4306" w:hanging="360"/>
      </w:pPr>
      <w:rPr>
        <w:rFonts w:ascii="Wingdings" w:hAnsi="Wingdings" w:hint="default"/>
        <w:sz w:val="20"/>
      </w:rPr>
    </w:lvl>
    <w:lvl w:ilvl="6">
      <w:start w:val="1"/>
      <w:numFmt w:val="bullet"/>
      <w:lvlText w:val=""/>
      <w:lvlJc w:val="left"/>
      <w:pPr>
        <w:tabs>
          <w:tab w:val="num" w:pos="5026"/>
        </w:tabs>
        <w:ind w:left="5026" w:hanging="360"/>
      </w:pPr>
      <w:rPr>
        <w:rFonts w:ascii="Wingdings" w:hAnsi="Wingdings" w:hint="default"/>
        <w:sz w:val="20"/>
      </w:rPr>
    </w:lvl>
    <w:lvl w:ilvl="7">
      <w:start w:val="1"/>
      <w:numFmt w:val="bullet"/>
      <w:lvlText w:val=""/>
      <w:lvlJc w:val="left"/>
      <w:pPr>
        <w:tabs>
          <w:tab w:val="num" w:pos="5746"/>
        </w:tabs>
        <w:ind w:left="5746" w:hanging="360"/>
      </w:pPr>
      <w:rPr>
        <w:rFonts w:ascii="Wingdings" w:hAnsi="Wingdings" w:hint="default"/>
        <w:sz w:val="20"/>
      </w:rPr>
    </w:lvl>
    <w:lvl w:ilvl="8">
      <w:start w:val="1"/>
      <w:numFmt w:val="bullet"/>
      <w:lvlText w:val=""/>
      <w:lvlJc w:val="left"/>
      <w:pPr>
        <w:tabs>
          <w:tab w:val="num" w:pos="6466"/>
        </w:tabs>
        <w:ind w:left="6466" w:hanging="360"/>
      </w:pPr>
      <w:rPr>
        <w:rFonts w:ascii="Wingdings" w:hAnsi="Wingdings" w:hint="default"/>
        <w:sz w:val="20"/>
      </w:rPr>
    </w:lvl>
  </w:abstractNum>
  <w:abstractNum w:abstractNumId="2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C722D2"/>
    <w:multiLevelType w:val="hybridMultilevel"/>
    <w:tmpl w:val="25F0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44701"/>
    <w:multiLevelType w:val="hybridMultilevel"/>
    <w:tmpl w:val="E9621CAC"/>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92B6D"/>
    <w:multiLevelType w:val="hybridMultilevel"/>
    <w:tmpl w:val="55A0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4060"/>
    <w:multiLevelType w:val="hybridMultilevel"/>
    <w:tmpl w:val="77186D2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2975"/>
    <w:multiLevelType w:val="hybridMultilevel"/>
    <w:tmpl w:val="437C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59E067D4"/>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6DD69B1"/>
    <w:multiLevelType w:val="hybridMultilevel"/>
    <w:tmpl w:val="073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7"/>
  </w:num>
  <w:num w:numId="4">
    <w:abstractNumId w:val="12"/>
  </w:num>
  <w:num w:numId="5">
    <w:abstractNumId w:val="22"/>
  </w:num>
  <w:num w:numId="6">
    <w:abstractNumId w:val="14"/>
  </w:num>
  <w:num w:numId="7">
    <w:abstractNumId w:val="34"/>
  </w:num>
  <w:num w:numId="8">
    <w:abstractNumId w:val="3"/>
  </w:num>
  <w:num w:numId="9">
    <w:abstractNumId w:val="17"/>
  </w:num>
  <w:num w:numId="10">
    <w:abstractNumId w:val="32"/>
  </w:num>
  <w:num w:numId="11">
    <w:abstractNumId w:val="34"/>
    <w:lvlOverride w:ilvl="0">
      <w:startOverride w:val="1"/>
    </w:lvlOverride>
  </w:num>
  <w:num w:numId="12">
    <w:abstractNumId w:val="34"/>
    <w:lvlOverride w:ilvl="0">
      <w:startOverride w:val="1"/>
    </w:lvlOverride>
  </w:num>
  <w:num w:numId="13">
    <w:abstractNumId w:val="34"/>
    <w:lvlOverride w:ilvl="0">
      <w:startOverride w:val="2"/>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2"/>
    </w:lvlOverride>
  </w:num>
  <w:num w:numId="17">
    <w:abstractNumId w:val="34"/>
    <w:lvlOverride w:ilvl="0">
      <w:startOverride w:val="3"/>
    </w:lvlOverride>
  </w:num>
  <w:num w:numId="18">
    <w:abstractNumId w:val="11"/>
  </w:num>
  <w:num w:numId="19">
    <w:abstractNumId w:val="0"/>
  </w:num>
  <w:num w:numId="20">
    <w:abstractNumId w:val="28"/>
  </w:num>
  <w:num w:numId="21">
    <w:abstractNumId w:val="23"/>
  </w:num>
  <w:num w:numId="22">
    <w:abstractNumId w:val="2"/>
  </w:num>
  <w:num w:numId="23">
    <w:abstractNumId w:val="5"/>
  </w:num>
  <w:num w:numId="24">
    <w:abstractNumId w:val="29"/>
  </w:num>
  <w:num w:numId="25">
    <w:abstractNumId w:val="26"/>
  </w:num>
  <w:num w:numId="26">
    <w:abstractNumId w:val="4"/>
  </w:num>
  <w:num w:numId="27">
    <w:abstractNumId w:val="31"/>
  </w:num>
  <w:num w:numId="28">
    <w:abstractNumId w:val="1"/>
  </w:num>
  <w:num w:numId="29">
    <w:abstractNumId w:val="20"/>
  </w:num>
  <w:num w:numId="30">
    <w:abstractNumId w:val="25"/>
  </w:num>
  <w:num w:numId="31">
    <w:abstractNumId w:val="21"/>
  </w:num>
  <w:num w:numId="32">
    <w:abstractNumId w:val="21"/>
  </w:num>
  <w:num w:numId="33">
    <w:abstractNumId w:val="10"/>
  </w:num>
  <w:num w:numId="34">
    <w:abstractNumId w:val="6"/>
  </w:num>
  <w:num w:numId="35">
    <w:abstractNumId w:val="27"/>
  </w:num>
  <w:num w:numId="36">
    <w:abstractNumId w:val="24"/>
  </w:num>
  <w:num w:numId="37">
    <w:abstractNumId w:val="9"/>
  </w:num>
  <w:num w:numId="38">
    <w:abstractNumId w:val="30"/>
  </w:num>
  <w:num w:numId="39">
    <w:abstractNumId w:val="15"/>
  </w:num>
  <w:num w:numId="40">
    <w:abstractNumId w:val="18"/>
  </w:num>
  <w:num w:numId="41">
    <w:abstractNumId w:val="33"/>
  </w:num>
  <w:num w:numId="42">
    <w:abstractNumId w:val="13"/>
  </w:num>
  <w:num w:numId="43">
    <w:abstractNumId w:val="8"/>
  </w:num>
  <w:num w:numId="44">
    <w:abstractNumId w:val="19"/>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2506"/>
    <w:rsid w:val="00010E90"/>
    <w:rsid w:val="00011505"/>
    <w:rsid w:val="00012030"/>
    <w:rsid w:val="00022906"/>
    <w:rsid w:val="000243AF"/>
    <w:rsid w:val="000254B0"/>
    <w:rsid w:val="00036FDF"/>
    <w:rsid w:val="000420B2"/>
    <w:rsid w:val="00044E7D"/>
    <w:rsid w:val="00045211"/>
    <w:rsid w:val="00047156"/>
    <w:rsid w:val="00050B00"/>
    <w:rsid w:val="00051E3E"/>
    <w:rsid w:val="00052545"/>
    <w:rsid w:val="000553A0"/>
    <w:rsid w:val="0006241B"/>
    <w:rsid w:val="0006332E"/>
    <w:rsid w:val="0006363C"/>
    <w:rsid w:val="000659A4"/>
    <w:rsid w:val="00066771"/>
    <w:rsid w:val="00070EB1"/>
    <w:rsid w:val="000731DF"/>
    <w:rsid w:val="0007380F"/>
    <w:rsid w:val="000739C1"/>
    <w:rsid w:val="00073FC1"/>
    <w:rsid w:val="00081C83"/>
    <w:rsid w:val="00087D43"/>
    <w:rsid w:val="00087E81"/>
    <w:rsid w:val="00090810"/>
    <w:rsid w:val="00090904"/>
    <w:rsid w:val="00091211"/>
    <w:rsid w:val="000921FD"/>
    <w:rsid w:val="0009293D"/>
    <w:rsid w:val="000B2A7B"/>
    <w:rsid w:val="000B372A"/>
    <w:rsid w:val="000B6065"/>
    <w:rsid w:val="000C0865"/>
    <w:rsid w:val="000C7E86"/>
    <w:rsid w:val="000D3861"/>
    <w:rsid w:val="000D3CFC"/>
    <w:rsid w:val="000D4EB9"/>
    <w:rsid w:val="000D5CC8"/>
    <w:rsid w:val="000E0988"/>
    <w:rsid w:val="000E46FE"/>
    <w:rsid w:val="000E4996"/>
    <w:rsid w:val="000E536D"/>
    <w:rsid w:val="000F01E3"/>
    <w:rsid w:val="000F2131"/>
    <w:rsid w:val="000F2225"/>
    <w:rsid w:val="000F67A4"/>
    <w:rsid w:val="001154EE"/>
    <w:rsid w:val="00115B39"/>
    <w:rsid w:val="00117AFF"/>
    <w:rsid w:val="00121549"/>
    <w:rsid w:val="00123783"/>
    <w:rsid w:val="001263D8"/>
    <w:rsid w:val="0013194A"/>
    <w:rsid w:val="00131A62"/>
    <w:rsid w:val="00135C6C"/>
    <w:rsid w:val="00135F2A"/>
    <w:rsid w:val="00145CDD"/>
    <w:rsid w:val="00147320"/>
    <w:rsid w:val="00152A19"/>
    <w:rsid w:val="00156B12"/>
    <w:rsid w:val="00157423"/>
    <w:rsid w:val="0016111C"/>
    <w:rsid w:val="001625C0"/>
    <w:rsid w:val="001631CE"/>
    <w:rsid w:val="0016662D"/>
    <w:rsid w:val="0017019D"/>
    <w:rsid w:val="00170657"/>
    <w:rsid w:val="001708B7"/>
    <w:rsid w:val="001744B8"/>
    <w:rsid w:val="001768E5"/>
    <w:rsid w:val="00180CE0"/>
    <w:rsid w:val="00183D6D"/>
    <w:rsid w:val="00190279"/>
    <w:rsid w:val="00197918"/>
    <w:rsid w:val="001A25B6"/>
    <w:rsid w:val="001A4DB9"/>
    <w:rsid w:val="001A787B"/>
    <w:rsid w:val="001B03E2"/>
    <w:rsid w:val="001C345C"/>
    <w:rsid w:val="001C3563"/>
    <w:rsid w:val="001C3B38"/>
    <w:rsid w:val="001D09BE"/>
    <w:rsid w:val="001D1FA8"/>
    <w:rsid w:val="001D3105"/>
    <w:rsid w:val="001D5EE1"/>
    <w:rsid w:val="001D73F3"/>
    <w:rsid w:val="001E02F6"/>
    <w:rsid w:val="001E469F"/>
    <w:rsid w:val="001E65E0"/>
    <w:rsid w:val="001F38C0"/>
    <w:rsid w:val="001F60F9"/>
    <w:rsid w:val="00201F37"/>
    <w:rsid w:val="002051AA"/>
    <w:rsid w:val="002063D0"/>
    <w:rsid w:val="0021255E"/>
    <w:rsid w:val="00212FDF"/>
    <w:rsid w:val="002206AA"/>
    <w:rsid w:val="00220989"/>
    <w:rsid w:val="00220BD2"/>
    <w:rsid w:val="00220DAF"/>
    <w:rsid w:val="00221206"/>
    <w:rsid w:val="00222B84"/>
    <w:rsid w:val="002240E9"/>
    <w:rsid w:val="002245AB"/>
    <w:rsid w:val="00226F06"/>
    <w:rsid w:val="002317BD"/>
    <w:rsid w:val="00231D7E"/>
    <w:rsid w:val="002438BA"/>
    <w:rsid w:val="002504DF"/>
    <w:rsid w:val="00250966"/>
    <w:rsid w:val="00251E66"/>
    <w:rsid w:val="002527F9"/>
    <w:rsid w:val="002529A6"/>
    <w:rsid w:val="00255381"/>
    <w:rsid w:val="002555F8"/>
    <w:rsid w:val="00274F80"/>
    <w:rsid w:val="00277634"/>
    <w:rsid w:val="00277794"/>
    <w:rsid w:val="00285CF2"/>
    <w:rsid w:val="00290BD6"/>
    <w:rsid w:val="002A35AC"/>
    <w:rsid w:val="002A41FD"/>
    <w:rsid w:val="002A4373"/>
    <w:rsid w:val="002A790D"/>
    <w:rsid w:val="002A7A36"/>
    <w:rsid w:val="002B4F8E"/>
    <w:rsid w:val="002B5354"/>
    <w:rsid w:val="002B7B3D"/>
    <w:rsid w:val="002C28B4"/>
    <w:rsid w:val="002C3E5E"/>
    <w:rsid w:val="002C5BDF"/>
    <w:rsid w:val="002C65CB"/>
    <w:rsid w:val="002D0E67"/>
    <w:rsid w:val="002D7A3B"/>
    <w:rsid w:val="002E0310"/>
    <w:rsid w:val="002E401F"/>
    <w:rsid w:val="002E7309"/>
    <w:rsid w:val="002F098F"/>
    <w:rsid w:val="002F4198"/>
    <w:rsid w:val="0031642F"/>
    <w:rsid w:val="00317B17"/>
    <w:rsid w:val="00322898"/>
    <w:rsid w:val="003254D4"/>
    <w:rsid w:val="00325D4C"/>
    <w:rsid w:val="00326F53"/>
    <w:rsid w:val="00330DFF"/>
    <w:rsid w:val="00334D7A"/>
    <w:rsid w:val="00336D61"/>
    <w:rsid w:val="003372EE"/>
    <w:rsid w:val="00340E4A"/>
    <w:rsid w:val="003417E0"/>
    <w:rsid w:val="0034294D"/>
    <w:rsid w:val="0034728E"/>
    <w:rsid w:val="00350E49"/>
    <w:rsid w:val="0035641A"/>
    <w:rsid w:val="00356838"/>
    <w:rsid w:val="00360262"/>
    <w:rsid w:val="00360890"/>
    <w:rsid w:val="00361E5F"/>
    <w:rsid w:val="00363804"/>
    <w:rsid w:val="003671E6"/>
    <w:rsid w:val="003679AD"/>
    <w:rsid w:val="003679B6"/>
    <w:rsid w:val="00370844"/>
    <w:rsid w:val="003817F0"/>
    <w:rsid w:val="003913EB"/>
    <w:rsid w:val="003946A4"/>
    <w:rsid w:val="00395885"/>
    <w:rsid w:val="00397488"/>
    <w:rsid w:val="003A08C5"/>
    <w:rsid w:val="003A28C4"/>
    <w:rsid w:val="003A2AE3"/>
    <w:rsid w:val="003A6290"/>
    <w:rsid w:val="003B0DC4"/>
    <w:rsid w:val="003B28B7"/>
    <w:rsid w:val="003B4CB0"/>
    <w:rsid w:val="003C35A6"/>
    <w:rsid w:val="003C3C45"/>
    <w:rsid w:val="003C4020"/>
    <w:rsid w:val="003C57C3"/>
    <w:rsid w:val="003C7483"/>
    <w:rsid w:val="003D1E19"/>
    <w:rsid w:val="003D3E97"/>
    <w:rsid w:val="003D5724"/>
    <w:rsid w:val="003D773E"/>
    <w:rsid w:val="003E18E9"/>
    <w:rsid w:val="003E550F"/>
    <w:rsid w:val="003E5C6F"/>
    <w:rsid w:val="003E7B57"/>
    <w:rsid w:val="003F5ABA"/>
    <w:rsid w:val="00400F7A"/>
    <w:rsid w:val="00402B3B"/>
    <w:rsid w:val="0040517F"/>
    <w:rsid w:val="00406A3F"/>
    <w:rsid w:val="00406B3F"/>
    <w:rsid w:val="0041076B"/>
    <w:rsid w:val="00412505"/>
    <w:rsid w:val="004172AF"/>
    <w:rsid w:val="0042208A"/>
    <w:rsid w:val="004256FF"/>
    <w:rsid w:val="00425BEE"/>
    <w:rsid w:val="00433C59"/>
    <w:rsid w:val="00444115"/>
    <w:rsid w:val="00445516"/>
    <w:rsid w:val="00446810"/>
    <w:rsid w:val="00450A77"/>
    <w:rsid w:val="00453AF3"/>
    <w:rsid w:val="0045419A"/>
    <w:rsid w:val="00454B9E"/>
    <w:rsid w:val="00462611"/>
    <w:rsid w:val="00464B1C"/>
    <w:rsid w:val="00473E5E"/>
    <w:rsid w:val="0047499B"/>
    <w:rsid w:val="00476044"/>
    <w:rsid w:val="00480B58"/>
    <w:rsid w:val="00482072"/>
    <w:rsid w:val="00483D5C"/>
    <w:rsid w:val="004861C1"/>
    <w:rsid w:val="00491024"/>
    <w:rsid w:val="004919CF"/>
    <w:rsid w:val="00493130"/>
    <w:rsid w:val="004A0A5B"/>
    <w:rsid w:val="004A0DFB"/>
    <w:rsid w:val="004A1424"/>
    <w:rsid w:val="004A3394"/>
    <w:rsid w:val="004A5DFD"/>
    <w:rsid w:val="004A7820"/>
    <w:rsid w:val="004B1C5E"/>
    <w:rsid w:val="004B1D77"/>
    <w:rsid w:val="004B32F4"/>
    <w:rsid w:val="004B39BC"/>
    <w:rsid w:val="004B5764"/>
    <w:rsid w:val="004B644D"/>
    <w:rsid w:val="004B73D5"/>
    <w:rsid w:val="004D4762"/>
    <w:rsid w:val="004D7AF5"/>
    <w:rsid w:val="004E4F3C"/>
    <w:rsid w:val="004F0B0F"/>
    <w:rsid w:val="004F1031"/>
    <w:rsid w:val="004F3EE8"/>
    <w:rsid w:val="00500EB5"/>
    <w:rsid w:val="005015A8"/>
    <w:rsid w:val="0050261A"/>
    <w:rsid w:val="00504452"/>
    <w:rsid w:val="00511D97"/>
    <w:rsid w:val="005132C5"/>
    <w:rsid w:val="00515FED"/>
    <w:rsid w:val="0051647D"/>
    <w:rsid w:val="00521ADF"/>
    <w:rsid w:val="00534FCE"/>
    <w:rsid w:val="00536525"/>
    <w:rsid w:val="005365EB"/>
    <w:rsid w:val="00536639"/>
    <w:rsid w:val="00541940"/>
    <w:rsid w:val="005444FA"/>
    <w:rsid w:val="005505F2"/>
    <w:rsid w:val="00555800"/>
    <w:rsid w:val="005600E1"/>
    <w:rsid w:val="00561ADD"/>
    <w:rsid w:val="0056294C"/>
    <w:rsid w:val="00565D44"/>
    <w:rsid w:val="00572740"/>
    <w:rsid w:val="00575065"/>
    <w:rsid w:val="00575F57"/>
    <w:rsid w:val="0058101E"/>
    <w:rsid w:val="005810A0"/>
    <w:rsid w:val="00584363"/>
    <w:rsid w:val="00587029"/>
    <w:rsid w:val="0059105F"/>
    <w:rsid w:val="00591B7A"/>
    <w:rsid w:val="005943E8"/>
    <w:rsid w:val="00596266"/>
    <w:rsid w:val="005A4446"/>
    <w:rsid w:val="005B4418"/>
    <w:rsid w:val="005B591B"/>
    <w:rsid w:val="005B5EB5"/>
    <w:rsid w:val="005B6223"/>
    <w:rsid w:val="005B659B"/>
    <w:rsid w:val="005B72C0"/>
    <w:rsid w:val="005B7390"/>
    <w:rsid w:val="005C3E17"/>
    <w:rsid w:val="005C6160"/>
    <w:rsid w:val="005C759E"/>
    <w:rsid w:val="005D147F"/>
    <w:rsid w:val="005D1F0D"/>
    <w:rsid w:val="005D4E88"/>
    <w:rsid w:val="005D779C"/>
    <w:rsid w:val="005E152C"/>
    <w:rsid w:val="005F05FC"/>
    <w:rsid w:val="005F0D81"/>
    <w:rsid w:val="005F1DA5"/>
    <w:rsid w:val="005F2AC7"/>
    <w:rsid w:val="005F3422"/>
    <w:rsid w:val="005F3558"/>
    <w:rsid w:val="005F46F1"/>
    <w:rsid w:val="005F6E23"/>
    <w:rsid w:val="005F7F47"/>
    <w:rsid w:val="00604345"/>
    <w:rsid w:val="00606110"/>
    <w:rsid w:val="00612D07"/>
    <w:rsid w:val="00613866"/>
    <w:rsid w:val="006176EE"/>
    <w:rsid w:val="0062064D"/>
    <w:rsid w:val="0062200D"/>
    <w:rsid w:val="00627A99"/>
    <w:rsid w:val="0063097C"/>
    <w:rsid w:val="00631301"/>
    <w:rsid w:val="006331B8"/>
    <w:rsid w:val="00634636"/>
    <w:rsid w:val="006370BA"/>
    <w:rsid w:val="00664113"/>
    <w:rsid w:val="00664DA1"/>
    <w:rsid w:val="00667234"/>
    <w:rsid w:val="00672F30"/>
    <w:rsid w:val="006743E8"/>
    <w:rsid w:val="006747F1"/>
    <w:rsid w:val="00676CF3"/>
    <w:rsid w:val="00677B97"/>
    <w:rsid w:val="00682058"/>
    <w:rsid w:val="00691546"/>
    <w:rsid w:val="006A10F2"/>
    <w:rsid w:val="006B2F1B"/>
    <w:rsid w:val="006C0DAE"/>
    <w:rsid w:val="006C40E3"/>
    <w:rsid w:val="006C68CB"/>
    <w:rsid w:val="006C718C"/>
    <w:rsid w:val="006D1669"/>
    <w:rsid w:val="006D6DBE"/>
    <w:rsid w:val="006E631E"/>
    <w:rsid w:val="006E7F62"/>
    <w:rsid w:val="006F5511"/>
    <w:rsid w:val="00700B78"/>
    <w:rsid w:val="00704457"/>
    <w:rsid w:val="00704E13"/>
    <w:rsid w:val="007077C7"/>
    <w:rsid w:val="007079C7"/>
    <w:rsid w:val="007111D4"/>
    <w:rsid w:val="00720F09"/>
    <w:rsid w:val="007228F0"/>
    <w:rsid w:val="00724EB9"/>
    <w:rsid w:val="00725CAE"/>
    <w:rsid w:val="00725FBC"/>
    <w:rsid w:val="00726A3E"/>
    <w:rsid w:val="007302C5"/>
    <w:rsid w:val="0073244E"/>
    <w:rsid w:val="00735C22"/>
    <w:rsid w:val="007407C3"/>
    <w:rsid w:val="00741F98"/>
    <w:rsid w:val="00745289"/>
    <w:rsid w:val="00752280"/>
    <w:rsid w:val="0075245D"/>
    <w:rsid w:val="00761428"/>
    <w:rsid w:val="00765CAE"/>
    <w:rsid w:val="007718E0"/>
    <w:rsid w:val="00773E48"/>
    <w:rsid w:val="00775E06"/>
    <w:rsid w:val="007812CE"/>
    <w:rsid w:val="00786922"/>
    <w:rsid w:val="00791676"/>
    <w:rsid w:val="00797591"/>
    <w:rsid w:val="007A34C7"/>
    <w:rsid w:val="007A467E"/>
    <w:rsid w:val="007A65BE"/>
    <w:rsid w:val="007B22FD"/>
    <w:rsid w:val="007B32E2"/>
    <w:rsid w:val="007B59A4"/>
    <w:rsid w:val="007B7059"/>
    <w:rsid w:val="007C0A5E"/>
    <w:rsid w:val="007C2A33"/>
    <w:rsid w:val="007C7D96"/>
    <w:rsid w:val="007D17CE"/>
    <w:rsid w:val="007D56D4"/>
    <w:rsid w:val="007E482B"/>
    <w:rsid w:val="007E4CDB"/>
    <w:rsid w:val="007E57B0"/>
    <w:rsid w:val="007E7D4A"/>
    <w:rsid w:val="007F249B"/>
    <w:rsid w:val="007F6DB1"/>
    <w:rsid w:val="008014DF"/>
    <w:rsid w:val="00810219"/>
    <w:rsid w:val="00810725"/>
    <w:rsid w:val="00816E2A"/>
    <w:rsid w:val="008172C0"/>
    <w:rsid w:val="00817CA1"/>
    <w:rsid w:val="008226CF"/>
    <w:rsid w:val="00822AAD"/>
    <w:rsid w:val="00824969"/>
    <w:rsid w:val="00825DF3"/>
    <w:rsid w:val="00832463"/>
    <w:rsid w:val="008328CD"/>
    <w:rsid w:val="00832C19"/>
    <w:rsid w:val="00836D50"/>
    <w:rsid w:val="008435F6"/>
    <w:rsid w:val="00851736"/>
    <w:rsid w:val="00854E9E"/>
    <w:rsid w:val="00855462"/>
    <w:rsid w:val="00857FB6"/>
    <w:rsid w:val="0086141C"/>
    <w:rsid w:val="008618FE"/>
    <w:rsid w:val="00862333"/>
    <w:rsid w:val="008623FF"/>
    <w:rsid w:val="00871AA3"/>
    <w:rsid w:val="008724D0"/>
    <w:rsid w:val="00872835"/>
    <w:rsid w:val="00872CFF"/>
    <w:rsid w:val="008747AC"/>
    <w:rsid w:val="0087705E"/>
    <w:rsid w:val="00880923"/>
    <w:rsid w:val="0088216F"/>
    <w:rsid w:val="0088267A"/>
    <w:rsid w:val="0088440A"/>
    <w:rsid w:val="008852BD"/>
    <w:rsid w:val="00887C7D"/>
    <w:rsid w:val="00892FE3"/>
    <w:rsid w:val="008948B5"/>
    <w:rsid w:val="0089729E"/>
    <w:rsid w:val="008A7B6B"/>
    <w:rsid w:val="008B0ED3"/>
    <w:rsid w:val="008B2E7E"/>
    <w:rsid w:val="008B33DB"/>
    <w:rsid w:val="008C298A"/>
    <w:rsid w:val="008C365D"/>
    <w:rsid w:val="008C4CA4"/>
    <w:rsid w:val="008C6CCD"/>
    <w:rsid w:val="008D0C9B"/>
    <w:rsid w:val="008D1454"/>
    <w:rsid w:val="008D340B"/>
    <w:rsid w:val="008D6AA7"/>
    <w:rsid w:val="008D6E51"/>
    <w:rsid w:val="008F038F"/>
    <w:rsid w:val="008F1415"/>
    <w:rsid w:val="008F6540"/>
    <w:rsid w:val="008F6DF7"/>
    <w:rsid w:val="008F7E3F"/>
    <w:rsid w:val="00901A8A"/>
    <w:rsid w:val="00904796"/>
    <w:rsid w:val="00906724"/>
    <w:rsid w:val="0091007D"/>
    <w:rsid w:val="009105A2"/>
    <w:rsid w:val="00914381"/>
    <w:rsid w:val="00920E77"/>
    <w:rsid w:val="00925F2A"/>
    <w:rsid w:val="00931D65"/>
    <w:rsid w:val="00931F39"/>
    <w:rsid w:val="00935AA8"/>
    <w:rsid w:val="00936478"/>
    <w:rsid w:val="00941545"/>
    <w:rsid w:val="00951984"/>
    <w:rsid w:val="0095485A"/>
    <w:rsid w:val="00954FDC"/>
    <w:rsid w:val="00967011"/>
    <w:rsid w:val="009728B8"/>
    <w:rsid w:val="0097473A"/>
    <w:rsid w:val="00974C7A"/>
    <w:rsid w:val="00975A59"/>
    <w:rsid w:val="00975D60"/>
    <w:rsid w:val="00975FC5"/>
    <w:rsid w:val="009869D5"/>
    <w:rsid w:val="00991413"/>
    <w:rsid w:val="00995B52"/>
    <w:rsid w:val="009964A2"/>
    <w:rsid w:val="00996BCE"/>
    <w:rsid w:val="009A0667"/>
    <w:rsid w:val="009A266B"/>
    <w:rsid w:val="009A3B96"/>
    <w:rsid w:val="009A77B6"/>
    <w:rsid w:val="009A7DAE"/>
    <w:rsid w:val="009B5E95"/>
    <w:rsid w:val="009C27E6"/>
    <w:rsid w:val="009C582D"/>
    <w:rsid w:val="009C7DF2"/>
    <w:rsid w:val="009D0F4C"/>
    <w:rsid w:val="009D1D54"/>
    <w:rsid w:val="009D46B2"/>
    <w:rsid w:val="009D5082"/>
    <w:rsid w:val="009E429C"/>
    <w:rsid w:val="009E4D5B"/>
    <w:rsid w:val="009E5171"/>
    <w:rsid w:val="009E6E4D"/>
    <w:rsid w:val="009F2336"/>
    <w:rsid w:val="009F2DDE"/>
    <w:rsid w:val="009F6482"/>
    <w:rsid w:val="00A1357B"/>
    <w:rsid w:val="00A166E2"/>
    <w:rsid w:val="00A1744B"/>
    <w:rsid w:val="00A21B65"/>
    <w:rsid w:val="00A23F84"/>
    <w:rsid w:val="00A266D8"/>
    <w:rsid w:val="00A277D9"/>
    <w:rsid w:val="00A32F08"/>
    <w:rsid w:val="00A35B29"/>
    <w:rsid w:val="00A471AE"/>
    <w:rsid w:val="00A53936"/>
    <w:rsid w:val="00A552ED"/>
    <w:rsid w:val="00A62FBB"/>
    <w:rsid w:val="00A67048"/>
    <w:rsid w:val="00A6719F"/>
    <w:rsid w:val="00A73868"/>
    <w:rsid w:val="00A774F4"/>
    <w:rsid w:val="00A8448D"/>
    <w:rsid w:val="00A86E26"/>
    <w:rsid w:val="00A923BB"/>
    <w:rsid w:val="00A923CA"/>
    <w:rsid w:val="00AA51FA"/>
    <w:rsid w:val="00AA6E74"/>
    <w:rsid w:val="00AA7A65"/>
    <w:rsid w:val="00AB0703"/>
    <w:rsid w:val="00AB0A60"/>
    <w:rsid w:val="00AB3708"/>
    <w:rsid w:val="00AB3A85"/>
    <w:rsid w:val="00AC03D8"/>
    <w:rsid w:val="00AC4DFE"/>
    <w:rsid w:val="00AC50C7"/>
    <w:rsid w:val="00AC7FEB"/>
    <w:rsid w:val="00AD00E2"/>
    <w:rsid w:val="00AD3943"/>
    <w:rsid w:val="00AE4BBE"/>
    <w:rsid w:val="00AE6207"/>
    <w:rsid w:val="00AF09F0"/>
    <w:rsid w:val="00AF0D23"/>
    <w:rsid w:val="00AF31EF"/>
    <w:rsid w:val="00AF56D9"/>
    <w:rsid w:val="00B016B9"/>
    <w:rsid w:val="00B06CEF"/>
    <w:rsid w:val="00B07575"/>
    <w:rsid w:val="00B10670"/>
    <w:rsid w:val="00B1079F"/>
    <w:rsid w:val="00B1259F"/>
    <w:rsid w:val="00B1559F"/>
    <w:rsid w:val="00B17B90"/>
    <w:rsid w:val="00B204FA"/>
    <w:rsid w:val="00B24537"/>
    <w:rsid w:val="00B24C9F"/>
    <w:rsid w:val="00B25AC7"/>
    <w:rsid w:val="00B26468"/>
    <w:rsid w:val="00B27596"/>
    <w:rsid w:val="00B322E4"/>
    <w:rsid w:val="00B32312"/>
    <w:rsid w:val="00B34BBF"/>
    <w:rsid w:val="00B35BE4"/>
    <w:rsid w:val="00B408EE"/>
    <w:rsid w:val="00B409CD"/>
    <w:rsid w:val="00B44520"/>
    <w:rsid w:val="00B512EE"/>
    <w:rsid w:val="00B52E92"/>
    <w:rsid w:val="00B53942"/>
    <w:rsid w:val="00B53F8E"/>
    <w:rsid w:val="00B54ABC"/>
    <w:rsid w:val="00B65713"/>
    <w:rsid w:val="00B65CE9"/>
    <w:rsid w:val="00B744E5"/>
    <w:rsid w:val="00B749A9"/>
    <w:rsid w:val="00B93464"/>
    <w:rsid w:val="00B95C8C"/>
    <w:rsid w:val="00BA407B"/>
    <w:rsid w:val="00BA5E98"/>
    <w:rsid w:val="00BA777D"/>
    <w:rsid w:val="00BB2D3C"/>
    <w:rsid w:val="00BB4F53"/>
    <w:rsid w:val="00BB72AF"/>
    <w:rsid w:val="00BB7A8A"/>
    <w:rsid w:val="00BD0C27"/>
    <w:rsid w:val="00BE3FAF"/>
    <w:rsid w:val="00BE58DA"/>
    <w:rsid w:val="00BE756E"/>
    <w:rsid w:val="00C01E28"/>
    <w:rsid w:val="00C04112"/>
    <w:rsid w:val="00C10351"/>
    <w:rsid w:val="00C1349F"/>
    <w:rsid w:val="00C17274"/>
    <w:rsid w:val="00C20058"/>
    <w:rsid w:val="00C214B4"/>
    <w:rsid w:val="00C2244F"/>
    <w:rsid w:val="00C25656"/>
    <w:rsid w:val="00C31BB9"/>
    <w:rsid w:val="00C31BF7"/>
    <w:rsid w:val="00C3570E"/>
    <w:rsid w:val="00C419A8"/>
    <w:rsid w:val="00C459F0"/>
    <w:rsid w:val="00C506E2"/>
    <w:rsid w:val="00C532F1"/>
    <w:rsid w:val="00C54970"/>
    <w:rsid w:val="00C559EB"/>
    <w:rsid w:val="00C56B5E"/>
    <w:rsid w:val="00C65608"/>
    <w:rsid w:val="00C66013"/>
    <w:rsid w:val="00C67A86"/>
    <w:rsid w:val="00C716BD"/>
    <w:rsid w:val="00C719A7"/>
    <w:rsid w:val="00C74840"/>
    <w:rsid w:val="00C75827"/>
    <w:rsid w:val="00C812D6"/>
    <w:rsid w:val="00C87E84"/>
    <w:rsid w:val="00C927B9"/>
    <w:rsid w:val="00C93559"/>
    <w:rsid w:val="00C96B7E"/>
    <w:rsid w:val="00CA0A7B"/>
    <w:rsid w:val="00CA1B35"/>
    <w:rsid w:val="00CA1CA4"/>
    <w:rsid w:val="00CA2C04"/>
    <w:rsid w:val="00CA432E"/>
    <w:rsid w:val="00CA4741"/>
    <w:rsid w:val="00CB1653"/>
    <w:rsid w:val="00CB2DD3"/>
    <w:rsid w:val="00CB59C5"/>
    <w:rsid w:val="00CC09A9"/>
    <w:rsid w:val="00CC1242"/>
    <w:rsid w:val="00CC3312"/>
    <w:rsid w:val="00CD1275"/>
    <w:rsid w:val="00CD6DAE"/>
    <w:rsid w:val="00CD7643"/>
    <w:rsid w:val="00CE23E9"/>
    <w:rsid w:val="00CE278D"/>
    <w:rsid w:val="00CE3103"/>
    <w:rsid w:val="00CE3B3F"/>
    <w:rsid w:val="00CE4A4A"/>
    <w:rsid w:val="00CE6CA1"/>
    <w:rsid w:val="00CF236A"/>
    <w:rsid w:val="00CF515B"/>
    <w:rsid w:val="00CF73D6"/>
    <w:rsid w:val="00D0100F"/>
    <w:rsid w:val="00D01EAD"/>
    <w:rsid w:val="00D039A3"/>
    <w:rsid w:val="00D050DF"/>
    <w:rsid w:val="00D12FD9"/>
    <w:rsid w:val="00D20FB5"/>
    <w:rsid w:val="00D2448E"/>
    <w:rsid w:val="00D24F3C"/>
    <w:rsid w:val="00D27B48"/>
    <w:rsid w:val="00D32C63"/>
    <w:rsid w:val="00D403E0"/>
    <w:rsid w:val="00D4097D"/>
    <w:rsid w:val="00D414C5"/>
    <w:rsid w:val="00D452F0"/>
    <w:rsid w:val="00D57C7C"/>
    <w:rsid w:val="00D6251F"/>
    <w:rsid w:val="00D64232"/>
    <w:rsid w:val="00D646DE"/>
    <w:rsid w:val="00D6551F"/>
    <w:rsid w:val="00D65BEB"/>
    <w:rsid w:val="00D72613"/>
    <w:rsid w:val="00D7741C"/>
    <w:rsid w:val="00D84F7C"/>
    <w:rsid w:val="00D85046"/>
    <w:rsid w:val="00D914E2"/>
    <w:rsid w:val="00D916A3"/>
    <w:rsid w:val="00D93B86"/>
    <w:rsid w:val="00D97A23"/>
    <w:rsid w:val="00DA1F11"/>
    <w:rsid w:val="00DA2AD9"/>
    <w:rsid w:val="00DA4AC9"/>
    <w:rsid w:val="00DB0C46"/>
    <w:rsid w:val="00DC184B"/>
    <w:rsid w:val="00DC581C"/>
    <w:rsid w:val="00DC621A"/>
    <w:rsid w:val="00DC6FB1"/>
    <w:rsid w:val="00DC76D5"/>
    <w:rsid w:val="00DD51A3"/>
    <w:rsid w:val="00DE0303"/>
    <w:rsid w:val="00DE429A"/>
    <w:rsid w:val="00DF164E"/>
    <w:rsid w:val="00DF69B3"/>
    <w:rsid w:val="00E0321E"/>
    <w:rsid w:val="00E03BD6"/>
    <w:rsid w:val="00E03D53"/>
    <w:rsid w:val="00E03DFA"/>
    <w:rsid w:val="00E044FA"/>
    <w:rsid w:val="00E0740E"/>
    <w:rsid w:val="00E11B7B"/>
    <w:rsid w:val="00E11CB9"/>
    <w:rsid w:val="00E16D34"/>
    <w:rsid w:val="00E20F50"/>
    <w:rsid w:val="00E234BE"/>
    <w:rsid w:val="00E23B17"/>
    <w:rsid w:val="00E25394"/>
    <w:rsid w:val="00E26227"/>
    <w:rsid w:val="00E33890"/>
    <w:rsid w:val="00E357E0"/>
    <w:rsid w:val="00E358E9"/>
    <w:rsid w:val="00E477C6"/>
    <w:rsid w:val="00E50806"/>
    <w:rsid w:val="00E54A5A"/>
    <w:rsid w:val="00E55CB6"/>
    <w:rsid w:val="00E57958"/>
    <w:rsid w:val="00E60DBA"/>
    <w:rsid w:val="00E634BD"/>
    <w:rsid w:val="00E67022"/>
    <w:rsid w:val="00E67782"/>
    <w:rsid w:val="00E7203D"/>
    <w:rsid w:val="00E733D0"/>
    <w:rsid w:val="00E73415"/>
    <w:rsid w:val="00E74326"/>
    <w:rsid w:val="00E8099D"/>
    <w:rsid w:val="00E82F21"/>
    <w:rsid w:val="00E83390"/>
    <w:rsid w:val="00E83524"/>
    <w:rsid w:val="00E92B2B"/>
    <w:rsid w:val="00E95553"/>
    <w:rsid w:val="00E96240"/>
    <w:rsid w:val="00E97B1C"/>
    <w:rsid w:val="00EA1A58"/>
    <w:rsid w:val="00EA7CE9"/>
    <w:rsid w:val="00EB250D"/>
    <w:rsid w:val="00EB568B"/>
    <w:rsid w:val="00EB5C99"/>
    <w:rsid w:val="00EB77A5"/>
    <w:rsid w:val="00EC3E67"/>
    <w:rsid w:val="00EC5366"/>
    <w:rsid w:val="00EC5A81"/>
    <w:rsid w:val="00ED5A2A"/>
    <w:rsid w:val="00ED6D1B"/>
    <w:rsid w:val="00EE4D50"/>
    <w:rsid w:val="00EF082A"/>
    <w:rsid w:val="00EF3DB0"/>
    <w:rsid w:val="00EF5B74"/>
    <w:rsid w:val="00EF73B2"/>
    <w:rsid w:val="00F00869"/>
    <w:rsid w:val="00F02C1D"/>
    <w:rsid w:val="00F11E8D"/>
    <w:rsid w:val="00F11FAF"/>
    <w:rsid w:val="00F3146F"/>
    <w:rsid w:val="00F35BA4"/>
    <w:rsid w:val="00F37662"/>
    <w:rsid w:val="00F420DA"/>
    <w:rsid w:val="00F4234B"/>
    <w:rsid w:val="00F434FD"/>
    <w:rsid w:val="00F43529"/>
    <w:rsid w:val="00F43617"/>
    <w:rsid w:val="00F4475E"/>
    <w:rsid w:val="00F5084B"/>
    <w:rsid w:val="00F52B06"/>
    <w:rsid w:val="00F5313C"/>
    <w:rsid w:val="00F55E61"/>
    <w:rsid w:val="00F60080"/>
    <w:rsid w:val="00F63447"/>
    <w:rsid w:val="00F647F9"/>
    <w:rsid w:val="00F70553"/>
    <w:rsid w:val="00F72414"/>
    <w:rsid w:val="00F800CE"/>
    <w:rsid w:val="00F80A3A"/>
    <w:rsid w:val="00F83C02"/>
    <w:rsid w:val="00F93A96"/>
    <w:rsid w:val="00FA57A7"/>
    <w:rsid w:val="00FB0445"/>
    <w:rsid w:val="00FB2C95"/>
    <w:rsid w:val="00FC07B7"/>
    <w:rsid w:val="00FC19EF"/>
    <w:rsid w:val="00FC2D70"/>
    <w:rsid w:val="00FC3A22"/>
    <w:rsid w:val="00FC42A6"/>
    <w:rsid w:val="00FC5225"/>
    <w:rsid w:val="00FD0AAB"/>
    <w:rsid w:val="00FD4F30"/>
    <w:rsid w:val="00FD5224"/>
    <w:rsid w:val="00FD5AD8"/>
    <w:rsid w:val="00FE2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3D619"/>
  <w15:docId w15:val="{F941A79A-F809-4698-91B3-1F05A290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bqquotelink">
    <w:name w:val="bqquotelink"/>
    <w:basedOn w:val="DefaultParagraphFont"/>
    <w:rsid w:val="00CE278D"/>
  </w:style>
  <w:style w:type="paragraph" w:customStyle="1" w:styleId="xmsonormal">
    <w:name w:val="x_msonormal"/>
    <w:basedOn w:val="Normal"/>
    <w:rsid w:val="00CE278D"/>
    <w:pPr>
      <w:spacing w:before="100" w:beforeAutospacing="1" w:after="100" w:afterAutospacing="1"/>
    </w:pPr>
    <w:rPr>
      <w:rFonts w:ascii="Times New Roman" w:hAnsi="Times New Roman"/>
      <w:sz w:val="24"/>
      <w:szCs w:val="24"/>
    </w:rPr>
  </w:style>
  <w:style w:type="paragraph" w:customStyle="1" w:styleId="Additional">
    <w:name w:val="Additional"/>
    <w:basedOn w:val="Normal"/>
    <w:qFormat/>
    <w:rsid w:val="00872835"/>
    <w:pPr>
      <w:spacing w:after="40"/>
      <w:ind w:left="360" w:hanging="360"/>
    </w:pPr>
  </w:style>
  <w:style w:type="character" w:customStyle="1" w:styleId="st">
    <w:name w:val="st"/>
    <w:basedOn w:val="DefaultParagraphFont"/>
    <w:rsid w:val="000E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907">
      <w:bodyDiv w:val="1"/>
      <w:marLeft w:val="0"/>
      <w:marRight w:val="0"/>
      <w:marTop w:val="0"/>
      <w:marBottom w:val="0"/>
      <w:divBdr>
        <w:top w:val="none" w:sz="0" w:space="0" w:color="auto"/>
        <w:left w:val="none" w:sz="0" w:space="0" w:color="auto"/>
        <w:bottom w:val="none" w:sz="0" w:space="0" w:color="auto"/>
        <w:right w:val="none" w:sz="0" w:space="0" w:color="auto"/>
      </w:divBdr>
    </w:div>
    <w:div w:id="38014442">
      <w:bodyDiv w:val="1"/>
      <w:marLeft w:val="0"/>
      <w:marRight w:val="0"/>
      <w:marTop w:val="0"/>
      <w:marBottom w:val="0"/>
      <w:divBdr>
        <w:top w:val="none" w:sz="0" w:space="0" w:color="auto"/>
        <w:left w:val="none" w:sz="0" w:space="0" w:color="auto"/>
        <w:bottom w:val="none" w:sz="0" w:space="0" w:color="auto"/>
        <w:right w:val="none" w:sz="0" w:space="0" w:color="auto"/>
      </w:divBdr>
    </w:div>
    <w:div w:id="77219493">
      <w:bodyDiv w:val="1"/>
      <w:marLeft w:val="0"/>
      <w:marRight w:val="0"/>
      <w:marTop w:val="0"/>
      <w:marBottom w:val="0"/>
      <w:divBdr>
        <w:top w:val="none" w:sz="0" w:space="0" w:color="auto"/>
        <w:left w:val="none" w:sz="0" w:space="0" w:color="auto"/>
        <w:bottom w:val="none" w:sz="0" w:space="0" w:color="auto"/>
        <w:right w:val="none" w:sz="0" w:space="0" w:color="auto"/>
      </w:divBdr>
    </w:div>
    <w:div w:id="86779647">
      <w:bodyDiv w:val="1"/>
      <w:marLeft w:val="0"/>
      <w:marRight w:val="0"/>
      <w:marTop w:val="0"/>
      <w:marBottom w:val="0"/>
      <w:divBdr>
        <w:top w:val="none" w:sz="0" w:space="0" w:color="auto"/>
        <w:left w:val="none" w:sz="0" w:space="0" w:color="auto"/>
        <w:bottom w:val="none" w:sz="0" w:space="0" w:color="auto"/>
        <w:right w:val="none" w:sz="0" w:space="0" w:color="auto"/>
      </w:divBdr>
    </w:div>
    <w:div w:id="89662003">
      <w:bodyDiv w:val="1"/>
      <w:marLeft w:val="0"/>
      <w:marRight w:val="0"/>
      <w:marTop w:val="0"/>
      <w:marBottom w:val="0"/>
      <w:divBdr>
        <w:top w:val="none" w:sz="0" w:space="0" w:color="auto"/>
        <w:left w:val="none" w:sz="0" w:space="0" w:color="auto"/>
        <w:bottom w:val="none" w:sz="0" w:space="0" w:color="auto"/>
        <w:right w:val="none" w:sz="0" w:space="0" w:color="auto"/>
      </w:divBdr>
    </w:div>
    <w:div w:id="258174303">
      <w:bodyDiv w:val="1"/>
      <w:marLeft w:val="0"/>
      <w:marRight w:val="0"/>
      <w:marTop w:val="0"/>
      <w:marBottom w:val="0"/>
      <w:divBdr>
        <w:top w:val="none" w:sz="0" w:space="0" w:color="auto"/>
        <w:left w:val="none" w:sz="0" w:space="0" w:color="auto"/>
        <w:bottom w:val="none" w:sz="0" w:space="0" w:color="auto"/>
        <w:right w:val="none" w:sz="0" w:space="0" w:color="auto"/>
      </w:divBdr>
    </w:div>
    <w:div w:id="380641178">
      <w:bodyDiv w:val="1"/>
      <w:marLeft w:val="0"/>
      <w:marRight w:val="0"/>
      <w:marTop w:val="0"/>
      <w:marBottom w:val="0"/>
      <w:divBdr>
        <w:top w:val="none" w:sz="0" w:space="0" w:color="auto"/>
        <w:left w:val="none" w:sz="0" w:space="0" w:color="auto"/>
        <w:bottom w:val="none" w:sz="0" w:space="0" w:color="auto"/>
        <w:right w:val="none" w:sz="0" w:space="0" w:color="auto"/>
      </w:divBdr>
    </w:div>
    <w:div w:id="405342208">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02161384">
      <w:bodyDiv w:val="1"/>
      <w:marLeft w:val="0"/>
      <w:marRight w:val="0"/>
      <w:marTop w:val="0"/>
      <w:marBottom w:val="0"/>
      <w:divBdr>
        <w:top w:val="none" w:sz="0" w:space="0" w:color="auto"/>
        <w:left w:val="none" w:sz="0" w:space="0" w:color="auto"/>
        <w:bottom w:val="none" w:sz="0" w:space="0" w:color="auto"/>
        <w:right w:val="none" w:sz="0" w:space="0" w:color="auto"/>
      </w:divBdr>
    </w:div>
    <w:div w:id="539821908">
      <w:bodyDiv w:val="1"/>
      <w:marLeft w:val="0"/>
      <w:marRight w:val="0"/>
      <w:marTop w:val="0"/>
      <w:marBottom w:val="0"/>
      <w:divBdr>
        <w:top w:val="none" w:sz="0" w:space="0" w:color="auto"/>
        <w:left w:val="none" w:sz="0" w:space="0" w:color="auto"/>
        <w:bottom w:val="none" w:sz="0" w:space="0" w:color="auto"/>
        <w:right w:val="none" w:sz="0" w:space="0" w:color="auto"/>
      </w:divBdr>
    </w:div>
    <w:div w:id="544298466">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585575758">
      <w:bodyDiv w:val="1"/>
      <w:marLeft w:val="0"/>
      <w:marRight w:val="0"/>
      <w:marTop w:val="0"/>
      <w:marBottom w:val="0"/>
      <w:divBdr>
        <w:top w:val="none" w:sz="0" w:space="0" w:color="auto"/>
        <w:left w:val="none" w:sz="0" w:space="0" w:color="auto"/>
        <w:bottom w:val="none" w:sz="0" w:space="0" w:color="auto"/>
        <w:right w:val="none" w:sz="0" w:space="0" w:color="auto"/>
      </w:divBdr>
    </w:div>
    <w:div w:id="777410254">
      <w:bodyDiv w:val="1"/>
      <w:marLeft w:val="0"/>
      <w:marRight w:val="0"/>
      <w:marTop w:val="0"/>
      <w:marBottom w:val="0"/>
      <w:divBdr>
        <w:top w:val="none" w:sz="0" w:space="0" w:color="auto"/>
        <w:left w:val="none" w:sz="0" w:space="0" w:color="auto"/>
        <w:bottom w:val="none" w:sz="0" w:space="0" w:color="auto"/>
        <w:right w:val="none" w:sz="0" w:space="0" w:color="auto"/>
      </w:divBdr>
    </w:div>
    <w:div w:id="912281162">
      <w:bodyDiv w:val="1"/>
      <w:marLeft w:val="0"/>
      <w:marRight w:val="0"/>
      <w:marTop w:val="0"/>
      <w:marBottom w:val="0"/>
      <w:divBdr>
        <w:top w:val="none" w:sz="0" w:space="0" w:color="auto"/>
        <w:left w:val="none" w:sz="0" w:space="0" w:color="auto"/>
        <w:bottom w:val="none" w:sz="0" w:space="0" w:color="auto"/>
        <w:right w:val="none" w:sz="0" w:space="0" w:color="auto"/>
      </w:divBdr>
    </w:div>
    <w:div w:id="925503680">
      <w:bodyDiv w:val="1"/>
      <w:marLeft w:val="0"/>
      <w:marRight w:val="0"/>
      <w:marTop w:val="0"/>
      <w:marBottom w:val="0"/>
      <w:divBdr>
        <w:top w:val="none" w:sz="0" w:space="0" w:color="auto"/>
        <w:left w:val="none" w:sz="0" w:space="0" w:color="auto"/>
        <w:bottom w:val="none" w:sz="0" w:space="0" w:color="auto"/>
        <w:right w:val="none" w:sz="0" w:space="0" w:color="auto"/>
      </w:divBdr>
    </w:div>
    <w:div w:id="965936970">
      <w:bodyDiv w:val="1"/>
      <w:marLeft w:val="0"/>
      <w:marRight w:val="0"/>
      <w:marTop w:val="0"/>
      <w:marBottom w:val="0"/>
      <w:divBdr>
        <w:top w:val="none" w:sz="0" w:space="0" w:color="auto"/>
        <w:left w:val="none" w:sz="0" w:space="0" w:color="auto"/>
        <w:bottom w:val="none" w:sz="0" w:space="0" w:color="auto"/>
        <w:right w:val="none" w:sz="0" w:space="0" w:color="auto"/>
      </w:divBdr>
    </w:div>
    <w:div w:id="983395201">
      <w:bodyDiv w:val="1"/>
      <w:marLeft w:val="0"/>
      <w:marRight w:val="0"/>
      <w:marTop w:val="0"/>
      <w:marBottom w:val="0"/>
      <w:divBdr>
        <w:top w:val="none" w:sz="0" w:space="0" w:color="auto"/>
        <w:left w:val="none" w:sz="0" w:space="0" w:color="auto"/>
        <w:bottom w:val="none" w:sz="0" w:space="0" w:color="auto"/>
        <w:right w:val="none" w:sz="0" w:space="0" w:color="auto"/>
      </w:divBdr>
    </w:div>
    <w:div w:id="1098940139">
      <w:bodyDiv w:val="1"/>
      <w:marLeft w:val="0"/>
      <w:marRight w:val="0"/>
      <w:marTop w:val="0"/>
      <w:marBottom w:val="0"/>
      <w:divBdr>
        <w:top w:val="none" w:sz="0" w:space="0" w:color="auto"/>
        <w:left w:val="none" w:sz="0" w:space="0" w:color="auto"/>
        <w:bottom w:val="none" w:sz="0" w:space="0" w:color="auto"/>
        <w:right w:val="none" w:sz="0" w:space="0" w:color="auto"/>
      </w:divBdr>
    </w:div>
    <w:div w:id="1159543427">
      <w:bodyDiv w:val="1"/>
      <w:marLeft w:val="0"/>
      <w:marRight w:val="0"/>
      <w:marTop w:val="0"/>
      <w:marBottom w:val="0"/>
      <w:divBdr>
        <w:top w:val="none" w:sz="0" w:space="0" w:color="auto"/>
        <w:left w:val="none" w:sz="0" w:space="0" w:color="auto"/>
        <w:bottom w:val="none" w:sz="0" w:space="0" w:color="auto"/>
        <w:right w:val="none" w:sz="0" w:space="0" w:color="auto"/>
      </w:divBdr>
    </w:div>
    <w:div w:id="1168441486">
      <w:bodyDiv w:val="1"/>
      <w:marLeft w:val="0"/>
      <w:marRight w:val="0"/>
      <w:marTop w:val="0"/>
      <w:marBottom w:val="0"/>
      <w:divBdr>
        <w:top w:val="none" w:sz="0" w:space="0" w:color="auto"/>
        <w:left w:val="none" w:sz="0" w:space="0" w:color="auto"/>
        <w:bottom w:val="none" w:sz="0" w:space="0" w:color="auto"/>
        <w:right w:val="none" w:sz="0" w:space="0" w:color="auto"/>
      </w:divBdr>
    </w:div>
    <w:div w:id="1322583823">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94842926">
      <w:bodyDiv w:val="1"/>
      <w:marLeft w:val="0"/>
      <w:marRight w:val="0"/>
      <w:marTop w:val="0"/>
      <w:marBottom w:val="0"/>
      <w:divBdr>
        <w:top w:val="none" w:sz="0" w:space="0" w:color="auto"/>
        <w:left w:val="none" w:sz="0" w:space="0" w:color="auto"/>
        <w:bottom w:val="none" w:sz="0" w:space="0" w:color="auto"/>
        <w:right w:val="none" w:sz="0" w:space="0" w:color="auto"/>
      </w:divBdr>
    </w:div>
    <w:div w:id="1878927046">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894001702">
      <w:bodyDiv w:val="1"/>
      <w:marLeft w:val="0"/>
      <w:marRight w:val="0"/>
      <w:marTop w:val="0"/>
      <w:marBottom w:val="0"/>
      <w:divBdr>
        <w:top w:val="none" w:sz="0" w:space="0" w:color="auto"/>
        <w:left w:val="none" w:sz="0" w:space="0" w:color="auto"/>
        <w:bottom w:val="none" w:sz="0" w:space="0" w:color="auto"/>
        <w:right w:val="none" w:sz="0" w:space="0" w:color="auto"/>
      </w:divBdr>
    </w:div>
    <w:div w:id="1959994252">
      <w:bodyDiv w:val="1"/>
      <w:marLeft w:val="0"/>
      <w:marRight w:val="0"/>
      <w:marTop w:val="0"/>
      <w:marBottom w:val="0"/>
      <w:divBdr>
        <w:top w:val="none" w:sz="0" w:space="0" w:color="auto"/>
        <w:left w:val="none" w:sz="0" w:space="0" w:color="auto"/>
        <w:bottom w:val="none" w:sz="0" w:space="0" w:color="auto"/>
        <w:right w:val="none" w:sz="0" w:space="0" w:color="auto"/>
      </w:divBdr>
    </w:div>
    <w:div w:id="1992248283">
      <w:bodyDiv w:val="1"/>
      <w:marLeft w:val="0"/>
      <w:marRight w:val="0"/>
      <w:marTop w:val="0"/>
      <w:marBottom w:val="0"/>
      <w:divBdr>
        <w:top w:val="none" w:sz="0" w:space="0" w:color="auto"/>
        <w:left w:val="none" w:sz="0" w:space="0" w:color="auto"/>
        <w:bottom w:val="none" w:sz="0" w:space="0" w:color="auto"/>
        <w:right w:val="none" w:sz="0" w:space="0" w:color="auto"/>
      </w:divBdr>
    </w:div>
    <w:div w:id="2061510668">
      <w:bodyDiv w:val="1"/>
      <w:marLeft w:val="0"/>
      <w:marRight w:val="0"/>
      <w:marTop w:val="0"/>
      <w:marBottom w:val="0"/>
      <w:divBdr>
        <w:top w:val="none" w:sz="0" w:space="0" w:color="auto"/>
        <w:left w:val="none" w:sz="0" w:space="0" w:color="auto"/>
        <w:bottom w:val="none" w:sz="0" w:space="0" w:color="auto"/>
        <w:right w:val="none" w:sz="0" w:space="0" w:color="auto"/>
      </w:divBdr>
    </w:div>
    <w:div w:id="2082557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n/nelsonmand157855.html" TargetMode="External"/><Relationship Id="rId13" Type="http://schemas.openxmlformats.org/officeDocument/2006/relationships/footer" Target="footer2.xml"/><Relationship Id="rId18" Type="http://schemas.openxmlformats.org/officeDocument/2006/relationships/hyperlink" Target="mailto:vacfield@usc.edu" TargetMode="External"/><Relationship Id="rId26" Type="http://schemas.openxmlformats.org/officeDocument/2006/relationships/hyperlink" Target="https://studenthealth.usc.edu/counsel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ople.engr.ncsu.edu/txie/publications/oral_presentation_skills.pdf" TargetMode="External"/><Relationship Id="rId34"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eople.engr.ncsu.edu/txie/publications/oral_presentation_skills.pdf" TargetMode="External"/><Relationship Id="rId25" Type="http://schemas.openxmlformats.org/officeDocument/2006/relationships/hyperlink" Target="http://policy.usc.edu/scientific-misconduct" TargetMode="External"/><Relationship Id="rId33" Type="http://schemas.openxmlformats.org/officeDocument/2006/relationships/hyperlink" Target="https://campussupport.usc.edu/" TargetMode="External"/><Relationship Id="rId38"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search.proquest.com/docview/1374369742?accountid=14749" TargetMode="External"/><Relationship Id="rId20" Type="http://schemas.openxmlformats.org/officeDocument/2006/relationships/hyperlink" Target="http://aaswsw.org/grand-challenges-initiative/"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olicy.usc.edu/scampus-part-b/" TargetMode="External"/><Relationship Id="rId32" Type="http://schemas.openxmlformats.org/officeDocument/2006/relationships/hyperlink" Target="http://dsp.usc.edu/" TargetMode="External"/><Relationship Id="rId37" Type="http://schemas.openxmlformats.org/officeDocument/2006/relationships/hyperlink" Target="http://dps.usc.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aswsw.org/wp-content/uploads/2015/03/Social-Work-and-Global-Environmental-Change-3.24.15.pdf" TargetMode="External"/><Relationship Id="rId28" Type="http://schemas.openxmlformats.org/officeDocument/2006/relationships/hyperlink" Target="https://studenthealth.usc.edu/sexual-assault/" TargetMode="External"/><Relationship Id="rId36" Type="http://schemas.openxmlformats.org/officeDocument/2006/relationships/hyperlink" Target="http://emergency.usc.edu/" TargetMode="External"/><Relationship Id="rId10" Type="http://schemas.openxmlformats.org/officeDocument/2006/relationships/header" Target="header1.xml"/><Relationship Id="rId19" Type="http://schemas.openxmlformats.org/officeDocument/2006/relationships/hyperlink" Target="https://dworakpeck.usc.edu/media/188/download" TargetMode="External"/><Relationship Id="rId31"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earch.proquest.com/docview/1374369742?accountid=14749" TargetMode="External"/><Relationship Id="rId27" Type="http://schemas.openxmlformats.org/officeDocument/2006/relationships/hyperlink" Target="http://www.suicidepreventionlifeline.org/" TargetMode="External"/><Relationship Id="rId30" Type="http://schemas.openxmlformats.org/officeDocument/2006/relationships/hyperlink" Target="http://titleix.usc.edu" TargetMode="External"/><Relationship Id="rId35" Type="http://schemas.openxmlformats.org/officeDocument/2006/relationships/hyperlink" Target="http://dps.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F16E-EE55-4BAD-9C32-B6835798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6455</Words>
  <Characters>36796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43165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Tina Carol Fietsam</cp:lastModifiedBy>
  <cp:revision>2</cp:revision>
  <cp:lastPrinted>2019-04-15T19:56:00Z</cp:lastPrinted>
  <dcterms:created xsi:type="dcterms:W3CDTF">2020-05-11T23:46:00Z</dcterms:created>
  <dcterms:modified xsi:type="dcterms:W3CDTF">2020-05-11T23:46:00Z</dcterms:modified>
</cp:coreProperties>
</file>