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D532" w14:textId="77777777" w:rsidR="00846ED8" w:rsidRDefault="00846ED8" w:rsidP="008B33DB">
      <w:pPr>
        <w:spacing w:before="100"/>
        <w:jc w:val="center"/>
        <w:rPr>
          <w:rFonts w:cs="Arial"/>
          <w:b/>
          <w:bCs/>
          <w:sz w:val="32"/>
          <w:szCs w:val="32"/>
        </w:rPr>
      </w:pPr>
    </w:p>
    <w:p w14:paraId="560B3CFC" w14:textId="77777777" w:rsidR="00846ED8" w:rsidRDefault="00846ED8" w:rsidP="008B33DB">
      <w:pPr>
        <w:spacing w:before="100"/>
        <w:jc w:val="center"/>
        <w:rPr>
          <w:rFonts w:cs="Arial"/>
          <w:b/>
          <w:bCs/>
          <w:sz w:val="32"/>
          <w:szCs w:val="32"/>
        </w:rPr>
      </w:pPr>
    </w:p>
    <w:p w14:paraId="69323CD7" w14:textId="77777777" w:rsidR="00846ED8" w:rsidRDefault="00846ED8" w:rsidP="008B33DB">
      <w:pPr>
        <w:spacing w:before="100"/>
        <w:jc w:val="center"/>
        <w:rPr>
          <w:rFonts w:cs="Arial"/>
          <w:b/>
          <w:bCs/>
          <w:sz w:val="32"/>
          <w:szCs w:val="32"/>
        </w:rPr>
      </w:pPr>
    </w:p>
    <w:p w14:paraId="3C009E78" w14:textId="0668452B"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2F46DEEF" w14:textId="77777777" w:rsidR="004A7E23" w:rsidRPr="004A7E23" w:rsidRDefault="00B34A8A" w:rsidP="004A7E23">
      <w:pPr>
        <w:autoSpaceDE w:val="0"/>
        <w:autoSpaceDN w:val="0"/>
        <w:adjustRightInd w:val="0"/>
        <w:jc w:val="center"/>
        <w:rPr>
          <w:rFonts w:cs="Arial"/>
          <w:b/>
          <w:bCs/>
          <w:sz w:val="32"/>
          <w:szCs w:val="32"/>
        </w:rPr>
      </w:pPr>
      <w:r w:rsidRPr="000C2C80">
        <w:rPr>
          <w:rFonts w:cs="Arial"/>
          <w:b/>
          <w:bCs/>
          <w:sz w:val="32"/>
          <w:szCs w:val="32"/>
        </w:rPr>
        <w:t>Section #</w:t>
      </w:r>
      <w:r w:rsidR="005F554F">
        <w:rPr>
          <w:rFonts w:cs="Arial"/>
          <w:b/>
          <w:bCs/>
          <w:sz w:val="32"/>
          <w:szCs w:val="32"/>
        </w:rPr>
        <w:t xml:space="preserve"> </w:t>
      </w:r>
      <w:r w:rsidR="004A7E23" w:rsidRPr="004A7E23">
        <w:rPr>
          <w:rFonts w:cs="Arial"/>
          <w:b/>
          <w:bCs/>
          <w:sz w:val="32"/>
          <w:szCs w:val="32"/>
        </w:rPr>
        <w:t>60436</w:t>
      </w:r>
    </w:p>
    <w:p w14:paraId="7ECC459F" w14:textId="4CE35336" w:rsidR="009A3B96" w:rsidRPr="000C2C80" w:rsidRDefault="009A3B96" w:rsidP="009A3B96">
      <w:pPr>
        <w:autoSpaceDE w:val="0"/>
        <w:autoSpaceDN w:val="0"/>
        <w:adjustRightInd w:val="0"/>
        <w:jc w:val="center"/>
        <w:rPr>
          <w:rFonts w:cs="Arial"/>
          <w:sz w:val="32"/>
          <w:szCs w:val="32"/>
        </w:rPr>
      </w:pPr>
    </w:p>
    <w:p w14:paraId="7D97D168" w14:textId="77777777" w:rsidR="005F3422" w:rsidRPr="000C2C80" w:rsidRDefault="005F3422" w:rsidP="00942CA8">
      <w:pPr>
        <w:pStyle w:val="CommentText"/>
        <w:jc w:val="right"/>
        <w:rPr>
          <w:rFonts w:cs="Arial"/>
          <w:sz w:val="24"/>
        </w:rPr>
      </w:pPr>
    </w:p>
    <w:p w14:paraId="44496B4E"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4FA67829" w14:textId="77777777" w:rsidR="005F3422" w:rsidRPr="000C2C80" w:rsidRDefault="005F3422" w:rsidP="005F3422">
      <w:pPr>
        <w:jc w:val="center"/>
        <w:rPr>
          <w:rFonts w:cs="Arial"/>
          <w:bCs/>
          <w:sz w:val="28"/>
          <w:szCs w:val="36"/>
        </w:rPr>
      </w:pPr>
    </w:p>
    <w:p w14:paraId="405C9B28"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BB91457" w14:textId="77777777" w:rsidR="009A3B96" w:rsidRPr="000C2C80" w:rsidRDefault="009A3B96" w:rsidP="009A3B96">
      <w:pPr>
        <w:jc w:val="center"/>
        <w:rPr>
          <w:rFonts w:cs="Arial"/>
          <w:bCs/>
          <w:sz w:val="28"/>
          <w:szCs w:val="36"/>
        </w:rPr>
      </w:pPr>
    </w:p>
    <w:p w14:paraId="464E1A08" w14:textId="43B6C3FA" w:rsidR="009A3B96" w:rsidRPr="000C2C80" w:rsidRDefault="00164E44" w:rsidP="009A3B96">
      <w:pPr>
        <w:autoSpaceDE w:val="0"/>
        <w:autoSpaceDN w:val="0"/>
        <w:adjustRightInd w:val="0"/>
        <w:jc w:val="center"/>
        <w:rPr>
          <w:rFonts w:cs="Arial"/>
          <w:i/>
          <w:color w:val="262626"/>
          <w:szCs w:val="24"/>
        </w:rPr>
      </w:pPr>
      <w:r>
        <w:rPr>
          <w:rFonts w:cs="Arial"/>
          <w:b/>
          <w:bCs/>
          <w:i/>
          <w:color w:val="262626"/>
          <w:szCs w:val="24"/>
        </w:rPr>
        <w:t xml:space="preserve">12 Week </w:t>
      </w:r>
      <w:r w:rsidR="00560055">
        <w:rPr>
          <w:rFonts w:cs="Arial"/>
          <w:b/>
          <w:bCs/>
          <w:i/>
          <w:color w:val="262626"/>
          <w:szCs w:val="24"/>
        </w:rPr>
        <w:t xml:space="preserve">Summer </w:t>
      </w:r>
      <w:r>
        <w:rPr>
          <w:rFonts w:cs="Arial"/>
          <w:b/>
          <w:bCs/>
          <w:i/>
          <w:color w:val="262626"/>
          <w:szCs w:val="24"/>
        </w:rPr>
        <w:t xml:space="preserve">Semester </w:t>
      </w:r>
      <w:r w:rsidR="00A97EAC">
        <w:rPr>
          <w:rFonts w:cs="Arial"/>
          <w:b/>
          <w:bCs/>
          <w:i/>
          <w:color w:val="262626"/>
          <w:szCs w:val="24"/>
        </w:rPr>
        <w:t>20</w:t>
      </w:r>
      <w:r w:rsidR="00D22C7E">
        <w:rPr>
          <w:rFonts w:cs="Arial"/>
          <w:b/>
          <w:bCs/>
          <w:i/>
          <w:color w:val="262626"/>
          <w:szCs w:val="24"/>
        </w:rPr>
        <w:t>20</w:t>
      </w:r>
    </w:p>
    <w:p w14:paraId="25526F12" w14:textId="77777777" w:rsidR="00341682" w:rsidRDefault="00341682" w:rsidP="00341682">
      <w:pPr>
        <w:autoSpaceDE w:val="0"/>
        <w:autoSpaceDN w:val="0"/>
        <w:adjustRightInd w:val="0"/>
        <w:jc w:val="center"/>
        <w:rPr>
          <w:rFonts w:cs="Arial"/>
          <w:i/>
          <w:color w:val="262626"/>
          <w:szCs w:val="24"/>
        </w:rPr>
      </w:pPr>
    </w:p>
    <w:tbl>
      <w:tblPr>
        <w:tblW w:w="10788" w:type="dxa"/>
        <w:tblInd w:w="-108" w:type="dxa"/>
        <w:tblLook w:val="04A0" w:firstRow="1" w:lastRow="0" w:firstColumn="1" w:lastColumn="0" w:noHBand="0" w:noVBand="1"/>
      </w:tblPr>
      <w:tblGrid>
        <w:gridCol w:w="1188"/>
        <w:gridCol w:w="4504"/>
        <w:gridCol w:w="236"/>
        <w:gridCol w:w="3672"/>
        <w:gridCol w:w="408"/>
        <w:gridCol w:w="780"/>
      </w:tblGrid>
      <w:tr w:rsidR="00341682" w:rsidRPr="0087074B" w14:paraId="318D820C" w14:textId="77777777" w:rsidTr="009E1420">
        <w:trPr>
          <w:gridAfter w:val="1"/>
          <w:wAfter w:w="780" w:type="dxa"/>
          <w:trHeight w:val="286"/>
        </w:trPr>
        <w:tc>
          <w:tcPr>
            <w:tcW w:w="1188" w:type="dxa"/>
            <w:vMerge w:val="restart"/>
          </w:tcPr>
          <w:p w14:paraId="667BCAB2" w14:textId="77777777" w:rsidR="00341682" w:rsidRPr="008C438C" w:rsidRDefault="00341682" w:rsidP="009E1420">
            <w:pPr>
              <w:tabs>
                <w:tab w:val="left" w:pos="1620"/>
              </w:tabs>
              <w:jc w:val="center"/>
              <w:rPr>
                <w:rFonts w:cs="Arial"/>
                <w:bCs/>
              </w:rPr>
            </w:pPr>
          </w:p>
        </w:tc>
        <w:tc>
          <w:tcPr>
            <w:tcW w:w="4504" w:type="dxa"/>
          </w:tcPr>
          <w:p w14:paraId="361C019B" w14:textId="77777777" w:rsidR="00341682" w:rsidRPr="00F25DAC" w:rsidRDefault="00341682" w:rsidP="009E1420">
            <w:pPr>
              <w:tabs>
                <w:tab w:val="left" w:pos="1620"/>
              </w:tabs>
              <w:rPr>
                <w:rFonts w:cs="Arial"/>
                <w:b/>
                <w:bCs/>
                <w:lang w:val="es-CR"/>
              </w:rPr>
            </w:pPr>
          </w:p>
          <w:p w14:paraId="6B766335" w14:textId="77777777" w:rsidR="00341682" w:rsidRPr="001D6410" w:rsidRDefault="00341682" w:rsidP="009E1420">
            <w:pPr>
              <w:tabs>
                <w:tab w:val="left" w:pos="1620"/>
              </w:tabs>
              <w:rPr>
                <w:rFonts w:cs="Arial"/>
                <w:b/>
                <w:bCs/>
                <w:lang w:val="es-CR"/>
              </w:rPr>
            </w:pPr>
            <w:r w:rsidRPr="001D6410">
              <w:rPr>
                <w:rFonts w:cs="Arial"/>
                <w:b/>
                <w:bCs/>
                <w:lang w:val="es-CR"/>
              </w:rPr>
              <w:t xml:space="preserve">Instructor: </w:t>
            </w:r>
            <w:r>
              <w:rPr>
                <w:rFonts w:cs="Arial"/>
                <w:b/>
                <w:bCs/>
                <w:lang w:val="es-CR"/>
              </w:rPr>
              <w:t xml:space="preserve"> L. Debbie Murad</w:t>
            </w:r>
          </w:p>
        </w:tc>
        <w:tc>
          <w:tcPr>
            <w:tcW w:w="4316" w:type="dxa"/>
            <w:gridSpan w:val="3"/>
          </w:tcPr>
          <w:p w14:paraId="37C8E888" w14:textId="77777777" w:rsidR="00341682" w:rsidRPr="001D6410" w:rsidRDefault="00341682" w:rsidP="009E1420">
            <w:pPr>
              <w:tabs>
                <w:tab w:val="left" w:pos="1620"/>
              </w:tabs>
              <w:rPr>
                <w:rFonts w:cs="Arial"/>
                <w:bCs/>
                <w:highlight w:val="yellow"/>
                <w:lang w:val="es-CR"/>
              </w:rPr>
            </w:pPr>
          </w:p>
        </w:tc>
      </w:tr>
      <w:tr w:rsidR="00341682" w:rsidRPr="008C438C" w14:paraId="2FB706EE" w14:textId="77777777" w:rsidTr="009E1420">
        <w:trPr>
          <w:trHeight w:val="286"/>
        </w:trPr>
        <w:tc>
          <w:tcPr>
            <w:tcW w:w="1188" w:type="dxa"/>
            <w:vMerge/>
          </w:tcPr>
          <w:p w14:paraId="1CC2DBA1" w14:textId="77777777" w:rsidR="00341682" w:rsidRPr="001D6410" w:rsidRDefault="00341682" w:rsidP="009E1420">
            <w:pPr>
              <w:tabs>
                <w:tab w:val="left" w:pos="1620"/>
              </w:tabs>
              <w:rPr>
                <w:rFonts w:cs="Arial"/>
                <w:b/>
                <w:bCs/>
                <w:lang w:val="es-CR"/>
              </w:rPr>
            </w:pPr>
          </w:p>
        </w:tc>
        <w:tc>
          <w:tcPr>
            <w:tcW w:w="4504" w:type="dxa"/>
          </w:tcPr>
          <w:p w14:paraId="7A707E16" w14:textId="77777777" w:rsidR="00341682" w:rsidRPr="008C438C" w:rsidRDefault="00341682" w:rsidP="009E1420">
            <w:pPr>
              <w:tabs>
                <w:tab w:val="left" w:pos="1620"/>
              </w:tabs>
              <w:rPr>
                <w:rFonts w:cs="Arial"/>
                <w:b/>
                <w:bCs/>
              </w:rPr>
            </w:pPr>
            <w:r w:rsidRPr="008C438C">
              <w:rPr>
                <w:rFonts w:cs="Arial"/>
                <w:b/>
                <w:bCs/>
              </w:rPr>
              <w:t>E-Mail:</w:t>
            </w:r>
            <w:r>
              <w:rPr>
                <w:rFonts w:cs="Arial"/>
                <w:b/>
                <w:bCs/>
              </w:rPr>
              <w:t xml:space="preserve">      </w:t>
            </w:r>
            <w:r w:rsidRPr="008C438C">
              <w:rPr>
                <w:rFonts w:cs="Arial"/>
                <w:b/>
                <w:bCs/>
              </w:rPr>
              <w:t xml:space="preserve"> </w:t>
            </w:r>
            <w:r>
              <w:rPr>
                <w:rFonts w:cs="Arial"/>
                <w:b/>
                <w:bCs/>
              </w:rPr>
              <w:t xml:space="preserve"> lmurad@usc.edu</w:t>
            </w:r>
          </w:p>
        </w:tc>
        <w:tc>
          <w:tcPr>
            <w:tcW w:w="236" w:type="dxa"/>
          </w:tcPr>
          <w:p w14:paraId="48A20096" w14:textId="77777777" w:rsidR="00341682" w:rsidRPr="00AA14EA" w:rsidRDefault="00341682" w:rsidP="009E1420">
            <w:pPr>
              <w:tabs>
                <w:tab w:val="left" w:pos="1620"/>
              </w:tabs>
              <w:rPr>
                <w:rFonts w:cs="Arial"/>
                <w:bCs/>
                <w:highlight w:val="yellow"/>
              </w:rPr>
            </w:pPr>
          </w:p>
        </w:tc>
        <w:tc>
          <w:tcPr>
            <w:tcW w:w="3672" w:type="dxa"/>
          </w:tcPr>
          <w:p w14:paraId="09FD583B" w14:textId="77777777" w:rsidR="00341682" w:rsidRPr="00AA14EA" w:rsidRDefault="00341682" w:rsidP="009E1420">
            <w:pPr>
              <w:tabs>
                <w:tab w:val="left" w:pos="1620"/>
              </w:tabs>
              <w:rPr>
                <w:rFonts w:cs="Arial"/>
                <w:b/>
                <w:bCs/>
              </w:rPr>
            </w:pPr>
            <w:r w:rsidRPr="00AA14EA">
              <w:rPr>
                <w:rFonts w:cs="Arial"/>
                <w:b/>
                <w:bCs/>
              </w:rPr>
              <w:t xml:space="preserve">Course Day:       </w:t>
            </w:r>
            <w:r>
              <w:rPr>
                <w:rFonts w:cs="Arial"/>
                <w:b/>
                <w:bCs/>
              </w:rPr>
              <w:t>Thursdays</w:t>
            </w:r>
          </w:p>
        </w:tc>
        <w:tc>
          <w:tcPr>
            <w:tcW w:w="1188" w:type="dxa"/>
            <w:gridSpan w:val="2"/>
          </w:tcPr>
          <w:p w14:paraId="572E8BD3" w14:textId="77777777" w:rsidR="00341682" w:rsidRPr="008C438C" w:rsidRDefault="00341682" w:rsidP="009E1420">
            <w:pPr>
              <w:tabs>
                <w:tab w:val="left" w:pos="1620"/>
              </w:tabs>
              <w:rPr>
                <w:rFonts w:cs="Arial"/>
                <w:bCs/>
              </w:rPr>
            </w:pPr>
          </w:p>
        </w:tc>
      </w:tr>
      <w:tr w:rsidR="00341682" w:rsidRPr="008C438C" w14:paraId="04F0335F" w14:textId="77777777" w:rsidTr="009E1420">
        <w:trPr>
          <w:trHeight w:val="143"/>
        </w:trPr>
        <w:tc>
          <w:tcPr>
            <w:tcW w:w="1188" w:type="dxa"/>
            <w:vMerge/>
          </w:tcPr>
          <w:p w14:paraId="1B9193CF" w14:textId="77777777" w:rsidR="00341682" w:rsidRPr="008C438C" w:rsidRDefault="00341682" w:rsidP="009E1420">
            <w:pPr>
              <w:tabs>
                <w:tab w:val="left" w:pos="1620"/>
              </w:tabs>
              <w:rPr>
                <w:rFonts w:cs="Arial"/>
                <w:b/>
                <w:bCs/>
              </w:rPr>
            </w:pPr>
          </w:p>
        </w:tc>
        <w:tc>
          <w:tcPr>
            <w:tcW w:w="4504" w:type="dxa"/>
          </w:tcPr>
          <w:p w14:paraId="3AE01A48" w14:textId="77777777" w:rsidR="00341682" w:rsidRPr="008C438C" w:rsidRDefault="00341682" w:rsidP="009E1420">
            <w:pPr>
              <w:tabs>
                <w:tab w:val="left" w:pos="1620"/>
              </w:tabs>
              <w:rPr>
                <w:rFonts w:cs="Arial"/>
                <w:b/>
                <w:bCs/>
              </w:rPr>
            </w:pPr>
            <w:r w:rsidRPr="008C438C">
              <w:rPr>
                <w:rFonts w:cs="Arial"/>
                <w:b/>
                <w:bCs/>
              </w:rPr>
              <w:t>Telephone:</w:t>
            </w:r>
            <w:r>
              <w:rPr>
                <w:rFonts w:cs="Arial"/>
                <w:b/>
                <w:bCs/>
              </w:rPr>
              <w:t xml:space="preserve"> 310-953-5169</w:t>
            </w:r>
          </w:p>
        </w:tc>
        <w:tc>
          <w:tcPr>
            <w:tcW w:w="236" w:type="dxa"/>
          </w:tcPr>
          <w:p w14:paraId="425D0AD5" w14:textId="77777777" w:rsidR="00341682" w:rsidRPr="00AA14EA" w:rsidRDefault="00341682" w:rsidP="009E1420">
            <w:pPr>
              <w:tabs>
                <w:tab w:val="left" w:pos="1620"/>
              </w:tabs>
              <w:rPr>
                <w:rFonts w:cs="Arial"/>
                <w:bCs/>
                <w:highlight w:val="yellow"/>
              </w:rPr>
            </w:pPr>
          </w:p>
        </w:tc>
        <w:tc>
          <w:tcPr>
            <w:tcW w:w="3672" w:type="dxa"/>
          </w:tcPr>
          <w:p w14:paraId="06755C95" w14:textId="0DEB345A" w:rsidR="00341682" w:rsidRPr="00AA14EA" w:rsidRDefault="00341682" w:rsidP="009E1420">
            <w:pPr>
              <w:tabs>
                <w:tab w:val="left" w:pos="1620"/>
              </w:tabs>
              <w:rPr>
                <w:rFonts w:cs="Arial"/>
                <w:b/>
                <w:bCs/>
              </w:rPr>
            </w:pPr>
            <w:r w:rsidRPr="00AA14EA">
              <w:rPr>
                <w:rFonts w:cs="Arial"/>
                <w:b/>
                <w:bCs/>
              </w:rPr>
              <w:t>Course Time:</w:t>
            </w:r>
            <w:r w:rsidRPr="00AA14EA">
              <w:rPr>
                <w:rFonts w:cs="Arial"/>
                <w:b/>
                <w:bCs/>
              </w:rPr>
              <w:tab/>
            </w:r>
            <w:r>
              <w:rPr>
                <w:rFonts w:cs="Arial"/>
                <w:b/>
                <w:bCs/>
              </w:rPr>
              <w:t xml:space="preserve"> </w:t>
            </w:r>
            <w:r w:rsidR="002C7500">
              <w:rPr>
                <w:rFonts w:cs="Arial"/>
                <w:b/>
                <w:bCs/>
              </w:rPr>
              <w:t>4</w:t>
            </w:r>
            <w:r w:rsidR="00744E9E" w:rsidRPr="00F13B76">
              <w:rPr>
                <w:rFonts w:cs="Arial"/>
                <w:b/>
                <w:bCs/>
              </w:rPr>
              <w:t>:0</w:t>
            </w:r>
            <w:r w:rsidR="002C7500">
              <w:rPr>
                <w:rFonts w:cs="Arial"/>
                <w:b/>
                <w:bCs/>
              </w:rPr>
              <w:t>0</w:t>
            </w:r>
            <w:r w:rsidR="00744E9E">
              <w:rPr>
                <w:rFonts w:cs="Arial"/>
                <w:b/>
                <w:bCs/>
              </w:rPr>
              <w:t xml:space="preserve"> </w:t>
            </w:r>
            <w:r w:rsidR="00744E9E" w:rsidRPr="00F13B76">
              <w:rPr>
                <w:rFonts w:cs="Arial"/>
                <w:b/>
                <w:bCs/>
              </w:rPr>
              <w:t>-</w:t>
            </w:r>
            <w:r w:rsidR="00744E9E">
              <w:rPr>
                <w:rFonts w:cs="Arial"/>
                <w:b/>
                <w:bCs/>
              </w:rPr>
              <w:t xml:space="preserve"> </w:t>
            </w:r>
            <w:r w:rsidR="002C7500">
              <w:rPr>
                <w:rFonts w:cs="Arial"/>
                <w:b/>
                <w:bCs/>
              </w:rPr>
              <w:t>5</w:t>
            </w:r>
            <w:r w:rsidR="00744E9E" w:rsidRPr="00F13B76">
              <w:rPr>
                <w:rFonts w:cs="Arial"/>
                <w:b/>
                <w:bCs/>
              </w:rPr>
              <w:t>:</w:t>
            </w:r>
            <w:r w:rsidR="002C7500">
              <w:rPr>
                <w:rFonts w:cs="Arial"/>
                <w:b/>
                <w:bCs/>
              </w:rPr>
              <w:t>35</w:t>
            </w:r>
            <w:r w:rsidR="00744E9E">
              <w:rPr>
                <w:rFonts w:cs="Arial"/>
                <w:b/>
                <w:bCs/>
              </w:rPr>
              <w:t xml:space="preserve"> </w:t>
            </w:r>
            <w:r w:rsidR="002C7500">
              <w:rPr>
                <w:rFonts w:cs="Arial"/>
                <w:b/>
                <w:bCs/>
              </w:rPr>
              <w:t>P</w:t>
            </w:r>
            <w:r w:rsidR="00744E9E">
              <w:rPr>
                <w:rFonts w:cs="Arial"/>
                <w:b/>
                <w:bCs/>
              </w:rPr>
              <w:t>M</w:t>
            </w:r>
          </w:p>
        </w:tc>
        <w:tc>
          <w:tcPr>
            <w:tcW w:w="1188" w:type="dxa"/>
            <w:gridSpan w:val="2"/>
          </w:tcPr>
          <w:p w14:paraId="5F6D7361" w14:textId="77777777" w:rsidR="00341682" w:rsidRPr="008C438C" w:rsidRDefault="00341682" w:rsidP="009E1420">
            <w:pPr>
              <w:tabs>
                <w:tab w:val="left" w:pos="1620"/>
              </w:tabs>
              <w:rPr>
                <w:rFonts w:cs="Arial"/>
                <w:bCs/>
              </w:rPr>
            </w:pPr>
          </w:p>
        </w:tc>
      </w:tr>
      <w:tr w:rsidR="00341682" w:rsidRPr="008C438C" w14:paraId="33E8775A" w14:textId="77777777" w:rsidTr="009E1420">
        <w:trPr>
          <w:trHeight w:val="142"/>
        </w:trPr>
        <w:tc>
          <w:tcPr>
            <w:tcW w:w="1188" w:type="dxa"/>
            <w:vMerge/>
          </w:tcPr>
          <w:p w14:paraId="0DEF82E8" w14:textId="77777777" w:rsidR="00341682" w:rsidRPr="008C438C" w:rsidRDefault="00341682" w:rsidP="009E1420">
            <w:pPr>
              <w:tabs>
                <w:tab w:val="left" w:pos="1620"/>
              </w:tabs>
              <w:rPr>
                <w:rFonts w:cs="Arial"/>
                <w:b/>
                <w:bCs/>
              </w:rPr>
            </w:pPr>
          </w:p>
        </w:tc>
        <w:tc>
          <w:tcPr>
            <w:tcW w:w="4504" w:type="dxa"/>
          </w:tcPr>
          <w:p w14:paraId="387DA505" w14:textId="2A342C95" w:rsidR="00341682" w:rsidRPr="008C438C" w:rsidRDefault="00341682" w:rsidP="009E1420">
            <w:pPr>
              <w:tabs>
                <w:tab w:val="left" w:pos="1620"/>
              </w:tabs>
              <w:rPr>
                <w:rFonts w:cs="Arial"/>
                <w:b/>
                <w:bCs/>
              </w:rPr>
            </w:pPr>
            <w:r w:rsidRPr="008C438C">
              <w:rPr>
                <w:rFonts w:cs="Arial"/>
                <w:b/>
                <w:bCs/>
              </w:rPr>
              <w:t xml:space="preserve">Office: </w:t>
            </w:r>
            <w:r>
              <w:rPr>
                <w:rFonts w:cs="Arial"/>
                <w:b/>
                <w:bCs/>
              </w:rPr>
              <w:t xml:space="preserve">       </w:t>
            </w:r>
            <w:r w:rsidR="00F026EF">
              <w:rPr>
                <w:rFonts w:cs="Arial"/>
                <w:b/>
                <w:bCs/>
              </w:rPr>
              <w:t>Zoom Room</w:t>
            </w:r>
          </w:p>
        </w:tc>
        <w:tc>
          <w:tcPr>
            <w:tcW w:w="236" w:type="dxa"/>
          </w:tcPr>
          <w:p w14:paraId="47308722" w14:textId="77777777" w:rsidR="00341682" w:rsidRPr="00AA14EA" w:rsidRDefault="00341682" w:rsidP="009E1420">
            <w:pPr>
              <w:tabs>
                <w:tab w:val="left" w:pos="1620"/>
              </w:tabs>
              <w:rPr>
                <w:rFonts w:cs="Arial"/>
                <w:bCs/>
                <w:highlight w:val="yellow"/>
              </w:rPr>
            </w:pPr>
          </w:p>
        </w:tc>
        <w:tc>
          <w:tcPr>
            <w:tcW w:w="3672" w:type="dxa"/>
            <w:vMerge w:val="restart"/>
          </w:tcPr>
          <w:p w14:paraId="2BBD06C8" w14:textId="638E3DBF" w:rsidR="00341682" w:rsidRPr="00AA14EA" w:rsidRDefault="00341682" w:rsidP="009E1420">
            <w:pPr>
              <w:tabs>
                <w:tab w:val="left" w:pos="1620"/>
              </w:tabs>
              <w:rPr>
                <w:rFonts w:cs="Arial"/>
                <w:b/>
                <w:bCs/>
              </w:rPr>
            </w:pPr>
            <w:r w:rsidRPr="00AA14EA">
              <w:rPr>
                <w:rFonts w:cs="Arial"/>
                <w:b/>
                <w:bCs/>
              </w:rPr>
              <w:t xml:space="preserve">Course Location: </w:t>
            </w:r>
            <w:r w:rsidR="00F026EF">
              <w:rPr>
                <w:rFonts w:cs="Arial"/>
                <w:b/>
                <w:bCs/>
              </w:rPr>
              <w:t>Zoom</w:t>
            </w:r>
          </w:p>
        </w:tc>
        <w:tc>
          <w:tcPr>
            <w:tcW w:w="1188" w:type="dxa"/>
            <w:gridSpan w:val="2"/>
            <w:vMerge w:val="restart"/>
          </w:tcPr>
          <w:p w14:paraId="0DBA01EC" w14:textId="77777777" w:rsidR="00341682" w:rsidRPr="008C438C" w:rsidRDefault="00341682" w:rsidP="009E1420">
            <w:pPr>
              <w:tabs>
                <w:tab w:val="left" w:pos="1620"/>
              </w:tabs>
              <w:rPr>
                <w:rFonts w:cs="Arial"/>
                <w:bCs/>
              </w:rPr>
            </w:pPr>
          </w:p>
        </w:tc>
      </w:tr>
      <w:tr w:rsidR="00341682" w:rsidRPr="008C438C" w14:paraId="631D21D2" w14:textId="77777777" w:rsidTr="009E1420">
        <w:trPr>
          <w:trHeight w:val="286"/>
        </w:trPr>
        <w:tc>
          <w:tcPr>
            <w:tcW w:w="1188" w:type="dxa"/>
            <w:vMerge/>
          </w:tcPr>
          <w:p w14:paraId="78378F82" w14:textId="77777777" w:rsidR="00341682" w:rsidRPr="008C438C" w:rsidRDefault="00341682" w:rsidP="009E1420">
            <w:pPr>
              <w:tabs>
                <w:tab w:val="left" w:pos="1620"/>
              </w:tabs>
              <w:rPr>
                <w:rFonts w:cs="Arial"/>
                <w:b/>
                <w:bCs/>
              </w:rPr>
            </w:pPr>
          </w:p>
        </w:tc>
        <w:tc>
          <w:tcPr>
            <w:tcW w:w="4504" w:type="dxa"/>
          </w:tcPr>
          <w:p w14:paraId="068969F0" w14:textId="4785FBC4" w:rsidR="00341682" w:rsidRPr="008C438C" w:rsidRDefault="00341682" w:rsidP="009E1420">
            <w:pPr>
              <w:tabs>
                <w:tab w:val="left" w:pos="1620"/>
              </w:tabs>
              <w:rPr>
                <w:rFonts w:cs="Arial"/>
                <w:b/>
                <w:bCs/>
              </w:rPr>
            </w:pPr>
            <w:r w:rsidRPr="008C438C">
              <w:rPr>
                <w:rFonts w:cs="Arial"/>
                <w:b/>
                <w:bCs/>
              </w:rPr>
              <w:t>Office Hours:</w:t>
            </w:r>
            <w:r>
              <w:rPr>
                <w:rFonts w:cs="Arial"/>
                <w:b/>
                <w:bCs/>
              </w:rPr>
              <w:t xml:space="preserve"> Thur. 1:00 – 12:00 PM, </w:t>
            </w:r>
            <w:r w:rsidR="0075238D">
              <w:rPr>
                <w:rFonts w:cs="Arial"/>
                <w:b/>
                <w:bCs/>
              </w:rPr>
              <w:t xml:space="preserve">3:00 – 4:00 PM, </w:t>
            </w:r>
            <w:r>
              <w:rPr>
                <w:rFonts w:cs="Arial"/>
                <w:b/>
                <w:bCs/>
              </w:rPr>
              <w:t>text to confirm; by appointment</w:t>
            </w:r>
          </w:p>
        </w:tc>
        <w:tc>
          <w:tcPr>
            <w:tcW w:w="236" w:type="dxa"/>
          </w:tcPr>
          <w:p w14:paraId="60B1CB77" w14:textId="77777777" w:rsidR="00341682" w:rsidRPr="00AA14EA" w:rsidRDefault="00341682" w:rsidP="009E1420">
            <w:pPr>
              <w:tabs>
                <w:tab w:val="left" w:pos="1620"/>
              </w:tabs>
              <w:rPr>
                <w:rFonts w:cs="Arial"/>
                <w:bCs/>
                <w:highlight w:val="yellow"/>
              </w:rPr>
            </w:pPr>
          </w:p>
          <w:p w14:paraId="1FD785AD" w14:textId="77777777" w:rsidR="00341682" w:rsidRPr="00AA14EA" w:rsidRDefault="00341682" w:rsidP="009E1420">
            <w:pPr>
              <w:rPr>
                <w:rFonts w:cs="Arial"/>
                <w:highlight w:val="yellow"/>
              </w:rPr>
            </w:pPr>
          </w:p>
        </w:tc>
        <w:tc>
          <w:tcPr>
            <w:tcW w:w="3672" w:type="dxa"/>
            <w:vMerge/>
          </w:tcPr>
          <w:p w14:paraId="2A2FF17A" w14:textId="77777777" w:rsidR="00341682" w:rsidRPr="008C438C" w:rsidRDefault="00341682" w:rsidP="009E1420">
            <w:pPr>
              <w:tabs>
                <w:tab w:val="left" w:pos="1620"/>
              </w:tabs>
              <w:rPr>
                <w:rFonts w:cs="Arial"/>
                <w:b/>
                <w:bCs/>
              </w:rPr>
            </w:pPr>
          </w:p>
        </w:tc>
        <w:tc>
          <w:tcPr>
            <w:tcW w:w="1188" w:type="dxa"/>
            <w:gridSpan w:val="2"/>
            <w:vMerge/>
          </w:tcPr>
          <w:p w14:paraId="0C4F8E92" w14:textId="77777777" w:rsidR="00341682" w:rsidRPr="008C438C" w:rsidRDefault="00341682" w:rsidP="009E1420">
            <w:pPr>
              <w:tabs>
                <w:tab w:val="left" w:pos="1620"/>
              </w:tabs>
              <w:rPr>
                <w:rFonts w:cs="Arial"/>
                <w:bCs/>
              </w:rPr>
            </w:pPr>
          </w:p>
        </w:tc>
      </w:tr>
    </w:tbl>
    <w:p w14:paraId="56CD12AB" w14:textId="77777777" w:rsidR="00004EE0" w:rsidRPr="000C2C80" w:rsidRDefault="00376932" w:rsidP="00004EE0">
      <w:pPr>
        <w:pStyle w:val="Heading1"/>
      </w:pPr>
      <w:r w:rsidRPr="000C2C80">
        <w:t>Course Prerequisites</w:t>
      </w:r>
    </w:p>
    <w:p w14:paraId="14520F5A" w14:textId="77777777" w:rsidR="00004EE0" w:rsidRPr="000C2C80" w:rsidRDefault="00004EE0" w:rsidP="00004EE0">
      <w:pPr>
        <w:rPr>
          <w:rFonts w:ascii="Times New Roman" w:hAnsi="Times New Roman"/>
          <w:color w:val="000000"/>
          <w:sz w:val="24"/>
          <w:szCs w:val="24"/>
        </w:rPr>
      </w:pPr>
      <w:r w:rsidRPr="000C2C80">
        <w:rPr>
          <w:rFonts w:ascii="Times New Roman" w:hAnsi="Times New Roman"/>
          <w:color w:val="000000"/>
          <w:sz w:val="24"/>
          <w:szCs w:val="24"/>
        </w:rPr>
        <w:t>Social Work Practice with Children and Families Across Settings is an introductory course in the Department of</w:t>
      </w:r>
      <w:r w:rsidR="00C01352">
        <w:rPr>
          <w:rFonts w:ascii="Times New Roman" w:hAnsi="Times New Roman"/>
          <w:color w:val="000000"/>
          <w:sz w:val="24"/>
          <w:szCs w:val="24"/>
        </w:rPr>
        <w:t xml:space="preserve"> Children, Youth and Families. </w:t>
      </w:r>
      <w:r w:rsidRPr="000C2C80">
        <w:rPr>
          <w:rFonts w:ascii="Times New Roman" w:hAnsi="Times New Roman"/>
          <w:color w:val="000000"/>
          <w:sz w:val="24"/>
          <w:szCs w:val="24"/>
        </w:rPr>
        <w:t xml:space="preserve">Students will have successfully completed the foundation semester before enrolling in this course. </w:t>
      </w:r>
    </w:p>
    <w:p w14:paraId="2B23B262" w14:textId="77777777" w:rsidR="00376932" w:rsidRPr="000C2C80" w:rsidRDefault="00376932" w:rsidP="00376932">
      <w:pPr>
        <w:pStyle w:val="BodyText"/>
      </w:pPr>
    </w:p>
    <w:p w14:paraId="137F2668" w14:textId="77777777" w:rsidR="00376932" w:rsidRPr="000C2C80" w:rsidRDefault="00376932" w:rsidP="00376932">
      <w:pPr>
        <w:pStyle w:val="Heading1"/>
      </w:pPr>
      <w:r w:rsidRPr="000C2C80">
        <w:t>Catalogue Description</w:t>
      </w:r>
    </w:p>
    <w:p w14:paraId="0FF11E3B" w14:textId="77777777" w:rsidR="00376932" w:rsidRPr="000C2C80" w:rsidRDefault="00376932" w:rsidP="00376932">
      <w:pPr>
        <w:rPr>
          <w:rFonts w:cs="Arial"/>
          <w:szCs w:val="24"/>
        </w:rPr>
      </w:pPr>
      <w:r w:rsidRPr="000C2C80">
        <w:rPr>
          <w:rFonts w:cs="Arial"/>
          <w:szCs w:val="24"/>
        </w:rPr>
        <w:t xml:space="preserve">Theory and principles underlying social work in host settings and </w:t>
      </w:r>
      <w:proofErr w:type="spellStart"/>
      <w:r w:rsidRPr="000C2C80">
        <w:rPr>
          <w:rFonts w:cs="Arial"/>
          <w:szCs w:val="24"/>
        </w:rPr>
        <w:t>nonspecialty</w:t>
      </w:r>
      <w:proofErr w:type="spellEnd"/>
      <w:r w:rsidRPr="000C2C80">
        <w:rPr>
          <w:rFonts w:cs="Arial"/>
          <w:szCs w:val="24"/>
        </w:rPr>
        <w:t xml:space="preserve">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3021649F" w14:textId="77777777" w:rsidR="00376932" w:rsidRPr="000C2C80" w:rsidRDefault="00376932" w:rsidP="00376932">
      <w:pPr>
        <w:pStyle w:val="Heading1"/>
      </w:pPr>
      <w:r w:rsidRPr="000C2C80">
        <w:t xml:space="preserve"> Course Description</w:t>
      </w:r>
    </w:p>
    <w:p w14:paraId="0C1E0188"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w:t>
      </w:r>
      <w:r w:rsidRPr="000C2C80">
        <w:lastRenderedPageBreak/>
        <w:t xml:space="preserve">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 </w:t>
      </w:r>
    </w:p>
    <w:p w14:paraId="762D62BE" w14:textId="77777777" w:rsidR="00376932" w:rsidRPr="000C2C80" w:rsidRDefault="00376932" w:rsidP="00376932">
      <w:pPr>
        <w:pStyle w:val="Heading1"/>
      </w:pPr>
      <w:r w:rsidRPr="000C2C80">
        <w:t>Course Objectives</w:t>
      </w:r>
    </w:p>
    <w:p w14:paraId="463216E6"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69645AC" w14:textId="77777777" w:rsidTr="00C43770">
        <w:trPr>
          <w:cantSplit/>
          <w:tblHeader/>
        </w:trPr>
        <w:tc>
          <w:tcPr>
            <w:tcW w:w="1368" w:type="dxa"/>
            <w:tcBorders>
              <w:top w:val="single" w:sz="8" w:space="0" w:color="C0504D"/>
              <w:bottom w:val="single" w:sz="8" w:space="0" w:color="C0504D"/>
            </w:tcBorders>
            <w:shd w:val="clear" w:color="auto" w:fill="C00000"/>
          </w:tcPr>
          <w:p w14:paraId="0AA54369" w14:textId="77777777"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0117BC0F"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7C29DEA8" w14:textId="77777777" w:rsidTr="00C43770">
        <w:trPr>
          <w:cantSplit/>
        </w:trPr>
        <w:tc>
          <w:tcPr>
            <w:tcW w:w="1368" w:type="dxa"/>
            <w:tcBorders>
              <w:top w:val="single" w:sz="8" w:space="0" w:color="C0504D"/>
              <w:bottom w:val="single" w:sz="8" w:space="0" w:color="C0504D"/>
            </w:tcBorders>
          </w:tcPr>
          <w:p w14:paraId="4DFB9021"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46D5339D"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1E19FC" w14:textId="77777777" w:rsidTr="00C43770">
        <w:trPr>
          <w:cantSplit/>
        </w:trPr>
        <w:tc>
          <w:tcPr>
            <w:tcW w:w="1368" w:type="dxa"/>
            <w:tcBorders>
              <w:top w:val="single" w:sz="8" w:space="0" w:color="C0504D"/>
              <w:bottom w:val="single" w:sz="8" w:space="0" w:color="C0504D"/>
            </w:tcBorders>
          </w:tcPr>
          <w:p w14:paraId="6D4FBDF4"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27371B4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36A581B2" w14:textId="77777777" w:rsidTr="00C43770">
        <w:trPr>
          <w:cantSplit/>
        </w:trPr>
        <w:tc>
          <w:tcPr>
            <w:tcW w:w="1368" w:type="dxa"/>
            <w:tcBorders>
              <w:top w:val="single" w:sz="8" w:space="0" w:color="C0504D"/>
              <w:bottom w:val="single" w:sz="8" w:space="0" w:color="C0504D"/>
            </w:tcBorders>
          </w:tcPr>
          <w:p w14:paraId="05D78BF4"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3920B3FB"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7A6ABBA6" w14:textId="77777777" w:rsidTr="00C43770">
        <w:trPr>
          <w:cantSplit/>
        </w:trPr>
        <w:tc>
          <w:tcPr>
            <w:tcW w:w="1368" w:type="dxa"/>
            <w:tcBorders>
              <w:top w:val="single" w:sz="8" w:space="0" w:color="C0504D"/>
              <w:bottom w:val="single" w:sz="8" w:space="0" w:color="C0504D"/>
            </w:tcBorders>
          </w:tcPr>
          <w:p w14:paraId="066D5785"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2BC3323B"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4877FE7A" w14:textId="77777777" w:rsidTr="00C43770">
        <w:trPr>
          <w:cantSplit/>
        </w:trPr>
        <w:tc>
          <w:tcPr>
            <w:tcW w:w="1368" w:type="dxa"/>
            <w:tcBorders>
              <w:top w:val="single" w:sz="8" w:space="0" w:color="C0504D"/>
              <w:bottom w:val="single" w:sz="8" w:space="0" w:color="C0504D"/>
            </w:tcBorders>
          </w:tcPr>
          <w:p w14:paraId="6BADD4AD"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06C4D6FB"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3E6A5700" w14:textId="77777777" w:rsidR="00376932" w:rsidRPr="000C2C80" w:rsidRDefault="00376932" w:rsidP="00376932">
      <w:pPr>
        <w:pStyle w:val="Heading1"/>
      </w:pPr>
      <w:r w:rsidRPr="000C2C80">
        <w:t>Course format / Instructional Methods</w:t>
      </w:r>
    </w:p>
    <w:p w14:paraId="10987C2F" w14:textId="77777777"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4E0E11A" w14:textId="77777777" w:rsidR="007103BA" w:rsidRDefault="007103BA" w:rsidP="007103BA">
      <w:pPr>
        <w:pStyle w:val="Heading1"/>
        <w:numPr>
          <w:ilvl w:val="0"/>
          <w:numId w:val="30"/>
        </w:numPr>
      </w:pPr>
      <w:r>
        <w:t>Student Learning Outcomes</w:t>
      </w:r>
    </w:p>
    <w:p w14:paraId="02288DF9"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C0A564"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8DB2FAB"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17714AF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895B7E1"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52BC28A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47059AF9"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054CE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00729688"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22394C2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D172BCF"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3CF871F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6D01C87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2A4C55"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0BF1126"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4FEB8D5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873E879"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1AA5E2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2D912E56"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A99DD6F"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1BD09FDA"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1A7636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5AB5F4D"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0A73E072"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969EC2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40B2D7B"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7BDC9C6D"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2204B5C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F952CAB" w14:textId="77777777" w:rsidR="007103BA" w:rsidRDefault="007103BA">
            <w:pPr>
              <w:spacing w:line="254" w:lineRule="auto"/>
              <w:jc w:val="center"/>
              <w:rPr>
                <w:rFonts w:cs="Arial"/>
                <w:sz w:val="22"/>
                <w:szCs w:val="22"/>
              </w:rPr>
            </w:pPr>
            <w:r>
              <w:rPr>
                <w:rFonts w:cs="Arial"/>
                <w:sz w:val="22"/>
                <w:szCs w:val="22"/>
              </w:rPr>
              <w:lastRenderedPageBreak/>
              <w:t>9</w:t>
            </w:r>
          </w:p>
        </w:tc>
        <w:tc>
          <w:tcPr>
            <w:tcW w:w="5286" w:type="dxa"/>
            <w:tcBorders>
              <w:top w:val="single" w:sz="8" w:space="0" w:color="C0504D"/>
              <w:left w:val="nil"/>
              <w:bottom w:val="single" w:sz="8" w:space="0" w:color="C0504D"/>
              <w:right w:val="single" w:sz="8" w:space="0" w:color="C0504D"/>
            </w:tcBorders>
            <w:hideMark/>
          </w:tcPr>
          <w:p w14:paraId="28DF852C"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9BEC0D4" w14:textId="77777777" w:rsidR="007103BA" w:rsidRDefault="007103BA" w:rsidP="007103BA">
      <w:pPr>
        <w:tabs>
          <w:tab w:val="right" w:pos="8460"/>
        </w:tabs>
        <w:spacing w:after="240"/>
        <w:rPr>
          <w:rFonts w:cs="Arial"/>
        </w:rPr>
      </w:pPr>
      <w:r>
        <w:rPr>
          <w:rFonts w:cs="Arial"/>
        </w:rPr>
        <w:tab/>
        <w:t>* Highlighted in this course</w:t>
      </w:r>
    </w:p>
    <w:p w14:paraId="15F85292"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2845E70"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1EC4AD7B"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27DFC1" w14:textId="77777777" w:rsidR="007103BA" w:rsidRDefault="007103BA">
            <w:pPr>
              <w:jc w:val="center"/>
              <w:rPr>
                <w:rFonts w:cs="Arial"/>
                <w:b/>
                <w:sz w:val="22"/>
                <w:szCs w:val="22"/>
              </w:rPr>
            </w:pPr>
          </w:p>
          <w:p w14:paraId="23BFCCB3"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01CC3D9" w14:textId="77777777" w:rsidR="007103BA" w:rsidRDefault="007103BA">
            <w:pPr>
              <w:jc w:val="center"/>
              <w:rPr>
                <w:rFonts w:cs="Arial"/>
                <w:b/>
                <w:sz w:val="22"/>
                <w:szCs w:val="22"/>
              </w:rPr>
            </w:pPr>
          </w:p>
          <w:p w14:paraId="3A9226F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13EE7282" w14:textId="77777777" w:rsidR="007103BA" w:rsidRDefault="007103BA">
            <w:pPr>
              <w:jc w:val="center"/>
              <w:rPr>
                <w:rFonts w:cs="Arial"/>
                <w:b/>
                <w:sz w:val="22"/>
                <w:szCs w:val="22"/>
              </w:rPr>
            </w:pPr>
          </w:p>
          <w:p w14:paraId="3DAB9A5A"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B4D4037" w14:textId="77777777" w:rsidR="007103BA" w:rsidRDefault="007103BA">
            <w:pPr>
              <w:jc w:val="center"/>
              <w:rPr>
                <w:rFonts w:cs="Arial"/>
                <w:b/>
                <w:sz w:val="22"/>
                <w:szCs w:val="22"/>
              </w:rPr>
            </w:pPr>
          </w:p>
          <w:p w14:paraId="5DA56FCC"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2EBEBBA7" w14:textId="77777777" w:rsidR="007103BA" w:rsidRDefault="007103BA">
            <w:pPr>
              <w:jc w:val="center"/>
              <w:rPr>
                <w:rFonts w:cs="Arial"/>
                <w:b/>
                <w:sz w:val="22"/>
                <w:szCs w:val="22"/>
              </w:rPr>
            </w:pPr>
          </w:p>
          <w:p w14:paraId="6631C7A3" w14:textId="77777777" w:rsidR="007103BA" w:rsidRDefault="007103BA">
            <w:pPr>
              <w:jc w:val="center"/>
              <w:rPr>
                <w:rFonts w:cs="Arial"/>
                <w:b/>
                <w:sz w:val="22"/>
                <w:szCs w:val="22"/>
              </w:rPr>
            </w:pPr>
            <w:r>
              <w:rPr>
                <w:rFonts w:cs="Arial"/>
                <w:b/>
                <w:sz w:val="22"/>
                <w:szCs w:val="22"/>
              </w:rPr>
              <w:t>Content</w:t>
            </w:r>
          </w:p>
        </w:tc>
      </w:tr>
      <w:tr w:rsidR="007103BA" w14:paraId="5725AF24"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7A40056C"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051CF3DA"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 xml:space="preserve">social work roles and the roles of other professionals involved in the lives of children and </w:t>
            </w:r>
            <w:proofErr w:type="gramStart"/>
            <w:r w:rsidRPr="007103BA">
              <w:rPr>
                <w:szCs w:val="20"/>
              </w:rPr>
              <w:t>families, and</w:t>
            </w:r>
            <w:proofErr w:type="gramEnd"/>
            <w:r w:rsidRPr="007103BA">
              <w:rPr>
                <w:szCs w:val="20"/>
              </w:rPr>
              <w:t xml:space="preserve"> use collaboration to positively impact the lives of their clients in a variety of contexts.</w:t>
            </w:r>
            <w:r w:rsidRPr="007103BA">
              <w:rPr>
                <w:spacing w:val="-35"/>
                <w:szCs w:val="20"/>
              </w:rPr>
              <w:t xml:space="preserve"> </w:t>
            </w:r>
          </w:p>
          <w:p w14:paraId="42C3B029"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849F70C"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7897859C" w14:textId="77777777" w:rsidR="007103BA" w:rsidRPr="007103BA" w:rsidRDefault="007103BA" w:rsidP="007103BA">
            <w:pPr>
              <w:rPr>
                <w:rFonts w:cs="Arial"/>
              </w:rPr>
            </w:pPr>
          </w:p>
          <w:p w14:paraId="67EDB45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252C8BC8" w14:textId="77777777" w:rsidR="007103BA" w:rsidRPr="007103BA" w:rsidRDefault="007103BA" w:rsidP="007103BA">
            <w:pPr>
              <w:rPr>
                <w:rFonts w:cs="Arial"/>
              </w:rPr>
            </w:pPr>
          </w:p>
          <w:p w14:paraId="38FB3C24"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193F0BAB" w14:textId="77777777" w:rsidR="007103BA" w:rsidRPr="007103BA" w:rsidRDefault="007103BA" w:rsidP="007103BA">
            <w:pPr>
              <w:rPr>
                <w:rFonts w:cs="Arial"/>
              </w:rPr>
            </w:pPr>
          </w:p>
          <w:p w14:paraId="22AF69C0"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3E78C14B" w14:textId="77777777" w:rsidR="007103BA" w:rsidRPr="007103BA" w:rsidRDefault="007103BA" w:rsidP="007103BA">
            <w:pPr>
              <w:rPr>
                <w:rFonts w:cs="Arial"/>
              </w:rPr>
            </w:pPr>
          </w:p>
          <w:p w14:paraId="399C2C38"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7592F3E"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737641A0"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1AC08AB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679758FD" w14:textId="0CE00F10" w:rsidR="009570A0" w:rsidRDefault="009570A0" w:rsidP="009570A0">
            <w:pPr>
              <w:rPr>
                <w:rFonts w:cs="Arial"/>
                <w:b/>
              </w:rPr>
            </w:pPr>
            <w:r>
              <w:rPr>
                <w:rFonts w:cs="Arial"/>
                <w:b/>
              </w:rPr>
              <w:t>Units 3</w:t>
            </w:r>
            <w:r w:rsidR="0032053E">
              <w:rPr>
                <w:rFonts w:cs="Arial"/>
                <w:b/>
              </w:rPr>
              <w:t>–</w:t>
            </w:r>
            <w:r w:rsidR="00560055">
              <w:rPr>
                <w:rFonts w:cs="Arial"/>
                <w:b/>
              </w:rPr>
              <w:t>12</w:t>
            </w:r>
          </w:p>
          <w:p w14:paraId="343DC411" w14:textId="77777777" w:rsidR="009570A0" w:rsidRDefault="009570A0" w:rsidP="009570A0">
            <w:pPr>
              <w:rPr>
                <w:rFonts w:cs="Arial"/>
                <w:b/>
              </w:rPr>
            </w:pPr>
          </w:p>
          <w:p w14:paraId="40979811" w14:textId="6DD1E201" w:rsidR="009570A0" w:rsidRDefault="009570A0" w:rsidP="009570A0">
            <w:pPr>
              <w:rPr>
                <w:rFonts w:cs="Arial"/>
              </w:rPr>
            </w:pPr>
            <w:r>
              <w:rPr>
                <w:rFonts w:cs="Arial"/>
                <w:b/>
              </w:rPr>
              <w:t xml:space="preserve">Assignment 1: </w:t>
            </w:r>
            <w:r>
              <w:rPr>
                <w:rFonts w:cs="Arial"/>
              </w:rPr>
              <w:t>Organizational Analysis of Host Setting</w:t>
            </w:r>
          </w:p>
          <w:p w14:paraId="27D82E96" w14:textId="6816B349" w:rsidR="00DE6843" w:rsidRDefault="00DE6843" w:rsidP="009570A0">
            <w:pPr>
              <w:rPr>
                <w:rFonts w:cs="Arial"/>
              </w:rPr>
            </w:pPr>
          </w:p>
          <w:p w14:paraId="49E8F181" w14:textId="004E113D" w:rsidR="00DE6843" w:rsidRDefault="00DE6843" w:rsidP="009570A0">
            <w:pPr>
              <w:rPr>
                <w:rFonts w:cs="Arial"/>
              </w:rPr>
            </w:pPr>
            <w:r>
              <w:rPr>
                <w:rFonts w:cs="Arial"/>
                <w:b/>
              </w:rPr>
              <w:t xml:space="preserve">Assignment 2: </w:t>
            </w:r>
            <w:r>
              <w:rPr>
                <w:rFonts w:cs="Arial"/>
              </w:rPr>
              <w:t>Collaborative Plan Paper and Presentation</w:t>
            </w:r>
          </w:p>
          <w:p w14:paraId="12B1A07E" w14:textId="77777777" w:rsidR="009570A0" w:rsidRDefault="009570A0" w:rsidP="009570A0">
            <w:pPr>
              <w:rPr>
                <w:rFonts w:cs="Arial"/>
              </w:rPr>
            </w:pPr>
          </w:p>
          <w:p w14:paraId="4366ACDB" w14:textId="1A4534B5"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55023868" w14:textId="77777777" w:rsidR="009570A0" w:rsidRDefault="009570A0" w:rsidP="009570A0">
            <w:pPr>
              <w:rPr>
                <w:rFonts w:cs="Arial"/>
              </w:rPr>
            </w:pPr>
          </w:p>
          <w:p w14:paraId="513AC85E" w14:textId="674290F7" w:rsidR="009570A0" w:rsidRPr="009570A0" w:rsidRDefault="009570A0" w:rsidP="009570A0">
            <w:pPr>
              <w:rPr>
                <w:rFonts w:cs="Arial"/>
              </w:rPr>
            </w:pPr>
          </w:p>
        </w:tc>
      </w:tr>
    </w:tbl>
    <w:p w14:paraId="5BBCCE9E" w14:textId="77777777" w:rsidR="007103BA" w:rsidRDefault="007103BA" w:rsidP="007103BA">
      <w:pPr>
        <w:pStyle w:val="BodyText"/>
      </w:pPr>
    </w:p>
    <w:p w14:paraId="754F7BBB" w14:textId="77777777" w:rsidR="009570A0" w:rsidRDefault="009570A0" w:rsidP="007103BA">
      <w:pPr>
        <w:pStyle w:val="BodyText"/>
      </w:pPr>
    </w:p>
    <w:p w14:paraId="054AAA33" w14:textId="77777777" w:rsidR="009570A0" w:rsidRDefault="009570A0" w:rsidP="007103BA">
      <w:pPr>
        <w:pStyle w:val="BodyText"/>
      </w:pPr>
    </w:p>
    <w:p w14:paraId="1C70245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7CBFC5A5"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52F1831" w14:textId="77777777" w:rsidR="007103BA" w:rsidRDefault="007103BA" w:rsidP="007103BA">
            <w:pPr>
              <w:jc w:val="center"/>
              <w:rPr>
                <w:rFonts w:cs="Arial"/>
                <w:b/>
                <w:sz w:val="22"/>
                <w:szCs w:val="22"/>
              </w:rPr>
            </w:pPr>
          </w:p>
          <w:p w14:paraId="4ABFC99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AA4C19A" w14:textId="77777777" w:rsidR="007103BA" w:rsidRDefault="007103BA" w:rsidP="007103BA">
            <w:pPr>
              <w:jc w:val="center"/>
              <w:rPr>
                <w:rFonts w:cs="Arial"/>
                <w:b/>
                <w:sz w:val="22"/>
                <w:szCs w:val="22"/>
              </w:rPr>
            </w:pPr>
          </w:p>
          <w:p w14:paraId="5DA4096F"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790AD504" w14:textId="77777777" w:rsidR="007103BA" w:rsidRDefault="007103BA" w:rsidP="007103BA">
            <w:pPr>
              <w:jc w:val="center"/>
              <w:rPr>
                <w:rFonts w:cs="Arial"/>
                <w:b/>
                <w:sz w:val="22"/>
                <w:szCs w:val="22"/>
              </w:rPr>
            </w:pPr>
          </w:p>
          <w:p w14:paraId="2F9AF7A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71BD5F3" w14:textId="77777777" w:rsidR="007103BA" w:rsidRDefault="007103BA" w:rsidP="007103BA">
            <w:pPr>
              <w:jc w:val="center"/>
              <w:rPr>
                <w:rFonts w:cs="Arial"/>
                <w:b/>
                <w:sz w:val="22"/>
                <w:szCs w:val="22"/>
              </w:rPr>
            </w:pPr>
          </w:p>
          <w:p w14:paraId="31EBB707"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AD942A9" w14:textId="77777777" w:rsidR="007103BA" w:rsidRDefault="007103BA" w:rsidP="007103BA">
            <w:pPr>
              <w:jc w:val="center"/>
              <w:rPr>
                <w:rFonts w:cs="Arial"/>
                <w:b/>
                <w:sz w:val="22"/>
                <w:szCs w:val="22"/>
              </w:rPr>
            </w:pPr>
          </w:p>
          <w:p w14:paraId="3BDF334C" w14:textId="77777777" w:rsidR="007103BA" w:rsidRDefault="007103BA" w:rsidP="007103BA">
            <w:pPr>
              <w:jc w:val="center"/>
              <w:rPr>
                <w:rFonts w:cs="Arial"/>
                <w:b/>
                <w:sz w:val="22"/>
                <w:szCs w:val="22"/>
              </w:rPr>
            </w:pPr>
            <w:r>
              <w:rPr>
                <w:rFonts w:cs="Arial"/>
                <w:b/>
                <w:sz w:val="22"/>
                <w:szCs w:val="22"/>
              </w:rPr>
              <w:t>Content</w:t>
            </w:r>
          </w:p>
        </w:tc>
      </w:tr>
      <w:tr w:rsidR="007103BA" w14:paraId="58EE23DB"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40E3F61"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11A25092"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1AF9ACD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7683F44" w14:textId="77777777" w:rsidR="009570A0" w:rsidRPr="009570A0" w:rsidRDefault="009570A0" w:rsidP="007103BA">
            <w:pPr>
              <w:rPr>
                <w:rFonts w:cs="Arial"/>
              </w:rPr>
            </w:pPr>
          </w:p>
          <w:p w14:paraId="7550166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C7758B0" w14:textId="77777777" w:rsidR="009570A0" w:rsidRPr="009570A0" w:rsidRDefault="009570A0" w:rsidP="007103BA">
            <w:pPr>
              <w:rPr>
                <w:rFonts w:cs="Arial"/>
              </w:rPr>
            </w:pPr>
          </w:p>
          <w:p w14:paraId="29921C80"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55C15B1"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18B9142D" w14:textId="77777777" w:rsidR="009570A0" w:rsidRPr="009570A0" w:rsidRDefault="009570A0" w:rsidP="009570A0">
            <w:pPr>
              <w:rPr>
                <w:rFonts w:cs="Arial"/>
              </w:rPr>
            </w:pPr>
          </w:p>
          <w:p w14:paraId="0F47B2E8" w14:textId="77777777" w:rsidR="009570A0" w:rsidRPr="009570A0" w:rsidRDefault="009570A0" w:rsidP="009570A0">
            <w:pPr>
              <w:rPr>
                <w:rFonts w:cs="Arial"/>
              </w:rPr>
            </w:pPr>
          </w:p>
          <w:p w14:paraId="4CA7165E" w14:textId="77777777" w:rsidR="009570A0" w:rsidRPr="009570A0" w:rsidRDefault="009570A0" w:rsidP="009570A0">
            <w:pPr>
              <w:rPr>
                <w:rFonts w:cs="Arial"/>
              </w:rPr>
            </w:pPr>
          </w:p>
          <w:p w14:paraId="4111F4CE" w14:textId="77777777" w:rsidR="009570A0" w:rsidRPr="009570A0" w:rsidRDefault="009570A0" w:rsidP="009570A0">
            <w:pPr>
              <w:rPr>
                <w:rFonts w:cs="Arial"/>
              </w:rPr>
            </w:pPr>
          </w:p>
          <w:p w14:paraId="68E968D0" w14:textId="77777777" w:rsidR="009570A0" w:rsidRPr="009570A0" w:rsidRDefault="009570A0" w:rsidP="009570A0">
            <w:pPr>
              <w:rPr>
                <w:rFonts w:cs="Arial"/>
              </w:rPr>
            </w:pPr>
          </w:p>
          <w:p w14:paraId="5D66D591"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D1C0BFE"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4804F3D4" w14:textId="31E834DB" w:rsidR="009570A0" w:rsidRPr="009570A0" w:rsidRDefault="009570A0" w:rsidP="009570A0">
            <w:pPr>
              <w:rPr>
                <w:rFonts w:cs="Arial"/>
                <w:b/>
              </w:rPr>
            </w:pPr>
            <w:r w:rsidRPr="009570A0">
              <w:rPr>
                <w:rFonts w:cs="Arial"/>
                <w:b/>
              </w:rPr>
              <w:t>Units 1, 4</w:t>
            </w:r>
            <w:r w:rsidR="00F811FC">
              <w:rPr>
                <w:rFonts w:cs="Arial"/>
                <w:b/>
              </w:rPr>
              <w:t>–</w:t>
            </w:r>
            <w:r w:rsidR="00560055">
              <w:rPr>
                <w:rFonts w:cs="Arial"/>
                <w:b/>
              </w:rPr>
              <w:t>12</w:t>
            </w:r>
          </w:p>
          <w:p w14:paraId="010ADCB8" w14:textId="77777777" w:rsidR="009570A0" w:rsidRPr="009570A0" w:rsidRDefault="009570A0" w:rsidP="009570A0">
            <w:pPr>
              <w:rPr>
                <w:rFonts w:cs="Arial"/>
                <w:b/>
              </w:rPr>
            </w:pPr>
          </w:p>
          <w:p w14:paraId="015B99AA" w14:textId="6CB6D023"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70B83B06" w14:textId="12C4465E" w:rsidR="00DE6843" w:rsidRDefault="00DE6843" w:rsidP="009570A0">
            <w:pPr>
              <w:rPr>
                <w:rFonts w:cs="Arial"/>
                <w:b/>
              </w:rPr>
            </w:pPr>
          </w:p>
          <w:p w14:paraId="18C22403" w14:textId="74380D9F"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003E05A2">
              <w:rPr>
                <w:rFonts w:cs="Arial"/>
              </w:rPr>
              <w:t>Case Analysis and Transfe</w:t>
            </w:r>
            <w:r w:rsidRPr="009570A0">
              <w:rPr>
                <w:rFonts w:cs="Arial"/>
              </w:rPr>
              <w:t>rable Skills Paper</w:t>
            </w:r>
          </w:p>
          <w:p w14:paraId="6AEC3E29" w14:textId="77777777" w:rsidR="009570A0" w:rsidRPr="009570A0" w:rsidRDefault="009570A0" w:rsidP="009570A0">
            <w:pPr>
              <w:rPr>
                <w:rFonts w:cs="Arial"/>
              </w:rPr>
            </w:pPr>
          </w:p>
          <w:p w14:paraId="4997A051" w14:textId="77777777" w:rsidR="007103BA" w:rsidRPr="009570A0" w:rsidRDefault="007103BA" w:rsidP="00C3098A">
            <w:pPr>
              <w:rPr>
                <w:rFonts w:cs="Arial"/>
              </w:rPr>
            </w:pPr>
          </w:p>
        </w:tc>
      </w:tr>
    </w:tbl>
    <w:p w14:paraId="42E27FFF" w14:textId="77777777" w:rsidR="007103BA" w:rsidRDefault="007103BA" w:rsidP="007103BA">
      <w:pPr>
        <w:pStyle w:val="BodyText"/>
      </w:pPr>
    </w:p>
    <w:p w14:paraId="065521A6" w14:textId="77777777" w:rsidR="003E5C6F" w:rsidRDefault="003E5C6F" w:rsidP="003E5C6F">
      <w:pPr>
        <w:pStyle w:val="BodyText"/>
      </w:pPr>
    </w:p>
    <w:p w14:paraId="0AF87FC6"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7A4A97AF" w14:textId="77777777" w:rsidR="00375C18" w:rsidRPr="000C2C80" w:rsidRDefault="00375C18" w:rsidP="00375C18">
      <w:pPr>
        <w:pStyle w:val="Heading1"/>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699C5E2E" w14:textId="77777777" w:rsidTr="00DE6843">
        <w:trPr>
          <w:cantSplit/>
          <w:tblHeader/>
        </w:trPr>
        <w:tc>
          <w:tcPr>
            <w:tcW w:w="5694" w:type="dxa"/>
            <w:gridSpan w:val="2"/>
            <w:tcBorders>
              <w:top w:val="single" w:sz="8" w:space="0" w:color="C0504D"/>
            </w:tcBorders>
            <w:shd w:val="clear" w:color="auto" w:fill="C00000"/>
            <w:vAlign w:val="center"/>
          </w:tcPr>
          <w:p w14:paraId="1AA9FCBA"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065131A2"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73E9C0F5"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7269AFBD" w14:textId="77777777" w:rsidTr="00DE6843">
        <w:trPr>
          <w:cantSplit/>
        </w:trPr>
        <w:tc>
          <w:tcPr>
            <w:tcW w:w="5694" w:type="dxa"/>
            <w:gridSpan w:val="2"/>
            <w:tcBorders>
              <w:top w:val="single" w:sz="8" w:space="0" w:color="C0504D"/>
              <w:bottom w:val="single" w:sz="8" w:space="0" w:color="C0504D"/>
            </w:tcBorders>
          </w:tcPr>
          <w:p w14:paraId="2ED5E932" w14:textId="77777777" w:rsidR="00375C18" w:rsidRPr="000C2C80" w:rsidRDefault="00375C18" w:rsidP="00375C18">
            <w:pPr>
              <w:ind w:left="1440" w:hanging="1440"/>
              <w:rPr>
                <w:rFonts w:cs="Arial"/>
                <w:b/>
                <w:bCs/>
              </w:rPr>
            </w:pPr>
          </w:p>
          <w:p w14:paraId="5F5FFEE0"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00C1BDCE" w14:textId="77777777" w:rsidR="00375C18" w:rsidRPr="000C2C80" w:rsidRDefault="00375C18" w:rsidP="00375C18">
            <w:pPr>
              <w:jc w:val="center"/>
              <w:rPr>
                <w:rFonts w:cs="Arial"/>
              </w:rPr>
            </w:pPr>
          </w:p>
          <w:p w14:paraId="239B46ED" w14:textId="0DED8C4C" w:rsidR="00375C18" w:rsidRPr="000C2C80" w:rsidRDefault="005938DC" w:rsidP="00375C18">
            <w:pPr>
              <w:jc w:val="center"/>
              <w:rPr>
                <w:rFonts w:cs="Arial"/>
              </w:rPr>
            </w:pPr>
            <w:r>
              <w:rPr>
                <w:rFonts w:cs="Arial"/>
              </w:rPr>
              <w:t>Unit</w:t>
            </w:r>
            <w:r w:rsidR="00635E9C">
              <w:rPr>
                <w:rFonts w:cs="Arial"/>
              </w:rPr>
              <w:t xml:space="preserve"> 4</w:t>
            </w:r>
          </w:p>
        </w:tc>
        <w:tc>
          <w:tcPr>
            <w:tcW w:w="1530" w:type="dxa"/>
            <w:tcBorders>
              <w:top w:val="single" w:sz="8" w:space="0" w:color="C0504D"/>
              <w:bottom w:val="single" w:sz="8" w:space="0" w:color="C0504D"/>
            </w:tcBorders>
          </w:tcPr>
          <w:p w14:paraId="16FCC9B1" w14:textId="77777777" w:rsidR="00375C18" w:rsidRPr="000C2C80" w:rsidRDefault="00375C18" w:rsidP="00375C18">
            <w:pPr>
              <w:jc w:val="center"/>
              <w:rPr>
                <w:rFonts w:cs="Arial"/>
              </w:rPr>
            </w:pPr>
          </w:p>
          <w:p w14:paraId="7AD2573D" w14:textId="77777777" w:rsidR="00375C18" w:rsidRPr="000C2C80" w:rsidRDefault="00375C18" w:rsidP="00375C18">
            <w:pPr>
              <w:jc w:val="center"/>
              <w:rPr>
                <w:rFonts w:cs="Arial"/>
              </w:rPr>
            </w:pPr>
            <w:r w:rsidRPr="000C2C80">
              <w:rPr>
                <w:rFonts w:cs="Arial"/>
              </w:rPr>
              <w:t>25%</w:t>
            </w:r>
          </w:p>
        </w:tc>
      </w:tr>
      <w:tr w:rsidR="000E1108" w:rsidRPr="000C2C80" w14:paraId="34016E62" w14:textId="77777777" w:rsidTr="00DE6843">
        <w:trPr>
          <w:cantSplit/>
        </w:trPr>
        <w:tc>
          <w:tcPr>
            <w:tcW w:w="5694" w:type="dxa"/>
            <w:gridSpan w:val="2"/>
          </w:tcPr>
          <w:p w14:paraId="5B87CF88" w14:textId="77777777"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Paper and Presentation</w:t>
            </w:r>
          </w:p>
        </w:tc>
        <w:tc>
          <w:tcPr>
            <w:tcW w:w="2116" w:type="dxa"/>
          </w:tcPr>
          <w:p w14:paraId="04318793" w14:textId="77777777" w:rsidR="000E1108" w:rsidRDefault="000E1108" w:rsidP="00375C18">
            <w:pPr>
              <w:jc w:val="center"/>
              <w:rPr>
                <w:rFonts w:cs="Arial"/>
              </w:rPr>
            </w:pPr>
            <w:r>
              <w:rPr>
                <w:rFonts w:cs="Arial"/>
              </w:rPr>
              <w:t>TBA</w:t>
            </w:r>
          </w:p>
        </w:tc>
        <w:tc>
          <w:tcPr>
            <w:tcW w:w="1530" w:type="dxa"/>
          </w:tcPr>
          <w:p w14:paraId="7B2ACCD8" w14:textId="77777777" w:rsidR="000E1108" w:rsidRPr="000C2C80" w:rsidRDefault="000E1108" w:rsidP="00375C18">
            <w:pPr>
              <w:jc w:val="center"/>
              <w:rPr>
                <w:rFonts w:cs="Arial"/>
              </w:rPr>
            </w:pPr>
            <w:r>
              <w:rPr>
                <w:rFonts w:cs="Arial"/>
              </w:rPr>
              <w:t>30%</w:t>
            </w:r>
          </w:p>
        </w:tc>
      </w:tr>
      <w:tr w:rsidR="00375C18" w:rsidRPr="000C2C80" w14:paraId="3DA700E2" w14:textId="77777777" w:rsidTr="00DE6843">
        <w:trPr>
          <w:cantSplit/>
        </w:trPr>
        <w:tc>
          <w:tcPr>
            <w:tcW w:w="5694" w:type="dxa"/>
            <w:gridSpan w:val="2"/>
          </w:tcPr>
          <w:p w14:paraId="35F47F71" w14:textId="7CFD8420" w:rsidR="00375C18" w:rsidRPr="000C2C80" w:rsidRDefault="00375C18" w:rsidP="00DC0E5A">
            <w:pPr>
              <w:ind w:left="1440" w:hanging="1440"/>
            </w:pPr>
          </w:p>
        </w:tc>
        <w:tc>
          <w:tcPr>
            <w:tcW w:w="2116" w:type="dxa"/>
          </w:tcPr>
          <w:p w14:paraId="7FC9E3B8" w14:textId="24C2ACDF" w:rsidR="00375C18" w:rsidRPr="000C2C80" w:rsidRDefault="00375C18" w:rsidP="00375C18">
            <w:pPr>
              <w:jc w:val="center"/>
              <w:rPr>
                <w:rFonts w:cs="Arial"/>
              </w:rPr>
            </w:pPr>
          </w:p>
        </w:tc>
        <w:tc>
          <w:tcPr>
            <w:tcW w:w="1530" w:type="dxa"/>
          </w:tcPr>
          <w:p w14:paraId="7F320998" w14:textId="41F7C7BB" w:rsidR="00375C18" w:rsidRPr="000C2C80" w:rsidRDefault="00375C18" w:rsidP="00375C18">
            <w:pPr>
              <w:jc w:val="center"/>
              <w:rPr>
                <w:rFonts w:cs="Arial"/>
              </w:rPr>
            </w:pPr>
          </w:p>
        </w:tc>
      </w:tr>
      <w:tr w:rsidR="00375C18" w:rsidRPr="000C2C80" w14:paraId="15BFA840" w14:textId="77777777" w:rsidTr="00DE6843">
        <w:trPr>
          <w:cantSplit/>
        </w:trPr>
        <w:tc>
          <w:tcPr>
            <w:tcW w:w="5694" w:type="dxa"/>
            <w:gridSpan w:val="2"/>
            <w:tcBorders>
              <w:top w:val="single" w:sz="8" w:space="0" w:color="C0504D"/>
              <w:bottom w:val="single" w:sz="8" w:space="0" w:color="C0504D"/>
            </w:tcBorders>
          </w:tcPr>
          <w:p w14:paraId="4AD9B0E6" w14:textId="1CC7F090"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1C643662" w14:textId="3D6487C0"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4B870460" w14:textId="4872D730" w:rsidR="00375C18" w:rsidRPr="000C2C80" w:rsidRDefault="00375C18" w:rsidP="00375C18">
            <w:pPr>
              <w:jc w:val="center"/>
              <w:rPr>
                <w:rFonts w:cs="Arial"/>
              </w:rPr>
            </w:pPr>
          </w:p>
        </w:tc>
      </w:tr>
      <w:tr w:rsidR="00D22C7E" w:rsidRPr="000C2C80" w14:paraId="357A23E2" w14:textId="77777777" w:rsidTr="00DE6843">
        <w:trPr>
          <w:cantSplit/>
        </w:trPr>
        <w:tc>
          <w:tcPr>
            <w:tcW w:w="5687" w:type="dxa"/>
          </w:tcPr>
          <w:p w14:paraId="4B3AF865" w14:textId="73C0065E" w:rsidR="00D22C7E" w:rsidRPr="000C2C80" w:rsidRDefault="00D22C7E" w:rsidP="00D22C7E">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r>
            <w:r w:rsidRPr="007048F8">
              <w:rPr>
                <w:rFonts w:cs="Arial"/>
                <w:b/>
                <w:bCs/>
              </w:rPr>
              <w:t>Case Analysis and Transferable Skills</w:t>
            </w:r>
            <w:r>
              <w:rPr>
                <w:rFonts w:cs="Arial"/>
                <w:b/>
                <w:bCs/>
              </w:rPr>
              <w:t xml:space="preserve"> Roundtable</w:t>
            </w:r>
          </w:p>
        </w:tc>
        <w:tc>
          <w:tcPr>
            <w:tcW w:w="2123" w:type="dxa"/>
            <w:gridSpan w:val="2"/>
          </w:tcPr>
          <w:p w14:paraId="30582790" w14:textId="2C2C26E0" w:rsidR="00D22C7E" w:rsidRPr="000C2C80" w:rsidRDefault="00D22C7E" w:rsidP="00D22C7E">
            <w:pPr>
              <w:jc w:val="center"/>
              <w:rPr>
                <w:rFonts w:cs="Arial"/>
              </w:rPr>
            </w:pPr>
            <w:r>
              <w:rPr>
                <w:rFonts w:cs="Arial"/>
              </w:rPr>
              <w:t>Unit 11 &amp; 12</w:t>
            </w:r>
          </w:p>
        </w:tc>
        <w:tc>
          <w:tcPr>
            <w:tcW w:w="1530" w:type="dxa"/>
          </w:tcPr>
          <w:p w14:paraId="40F2963B" w14:textId="77777777" w:rsidR="00D22C7E" w:rsidRPr="000C2C80" w:rsidRDefault="00D22C7E" w:rsidP="00D22C7E">
            <w:pPr>
              <w:jc w:val="center"/>
              <w:rPr>
                <w:rFonts w:cs="Arial"/>
              </w:rPr>
            </w:pPr>
            <w:r w:rsidRPr="000C2C80">
              <w:rPr>
                <w:rFonts w:cs="Arial"/>
              </w:rPr>
              <w:t>35%</w:t>
            </w:r>
          </w:p>
        </w:tc>
      </w:tr>
      <w:tr w:rsidR="00D22C7E" w:rsidRPr="000C2C80" w14:paraId="2F4E2468" w14:textId="77777777" w:rsidTr="00DE6843">
        <w:trPr>
          <w:cantSplit/>
        </w:trPr>
        <w:tc>
          <w:tcPr>
            <w:tcW w:w="5694" w:type="dxa"/>
            <w:gridSpan w:val="2"/>
            <w:tcBorders>
              <w:top w:val="single" w:sz="8" w:space="0" w:color="C0504D"/>
              <w:bottom w:val="single" w:sz="8" w:space="0" w:color="C0504D"/>
            </w:tcBorders>
          </w:tcPr>
          <w:p w14:paraId="74A65CC3" w14:textId="77777777" w:rsidR="00D22C7E" w:rsidRPr="000C2C80" w:rsidRDefault="00D22C7E" w:rsidP="00D22C7E">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2D41A9EA" w14:textId="77777777" w:rsidR="00D22C7E" w:rsidRPr="000C2C80" w:rsidRDefault="00D22C7E" w:rsidP="00D22C7E">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4B204043" w14:textId="77777777" w:rsidR="00D22C7E" w:rsidRPr="000C2C80" w:rsidRDefault="00D22C7E" w:rsidP="00D22C7E">
            <w:pPr>
              <w:jc w:val="center"/>
              <w:rPr>
                <w:rFonts w:cs="Arial"/>
              </w:rPr>
            </w:pPr>
            <w:r w:rsidRPr="000C2C80">
              <w:rPr>
                <w:rFonts w:cs="Arial"/>
              </w:rPr>
              <w:t>10%</w:t>
            </w:r>
          </w:p>
        </w:tc>
      </w:tr>
    </w:tbl>
    <w:p w14:paraId="63D769FE" w14:textId="77777777" w:rsidR="00375C18" w:rsidRPr="000C2C80" w:rsidRDefault="00375C18" w:rsidP="00375C18">
      <w:pPr>
        <w:pStyle w:val="BodyText"/>
        <w:spacing w:before="120"/>
      </w:pPr>
    </w:p>
    <w:p w14:paraId="5A0A28A9" w14:textId="77777777" w:rsidR="00375C18" w:rsidRPr="000C2C80" w:rsidRDefault="00375C18" w:rsidP="00375C18">
      <w:pPr>
        <w:pStyle w:val="BodyText"/>
        <w:spacing w:before="120"/>
      </w:pPr>
      <w:r w:rsidRPr="000C2C80">
        <w:t>Each of the major assignments is described below.</w:t>
      </w:r>
    </w:p>
    <w:p w14:paraId="52C6D11B" w14:textId="77777777" w:rsidR="00375C18" w:rsidRPr="000C2C80" w:rsidRDefault="00375C18" w:rsidP="00375C18">
      <w:pPr>
        <w:pStyle w:val="Heading2"/>
      </w:pPr>
      <w:r w:rsidRPr="000C2C80">
        <w:t>Assignment 1</w:t>
      </w:r>
    </w:p>
    <w:p w14:paraId="3050E05C" w14:textId="447E60CB"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w:t>
      </w:r>
      <w:r w:rsidR="003B49B8">
        <w:rPr>
          <w:color w:val="000000"/>
          <w:szCs w:val="20"/>
        </w:rPr>
        <w:t xml:space="preserve"> where children and families are served</w:t>
      </w:r>
      <w:r w:rsidRPr="000C2C80">
        <w:rPr>
          <w:color w:val="000000"/>
          <w:szCs w:val="20"/>
        </w:rPr>
        <w:t>.</w:t>
      </w:r>
    </w:p>
    <w:p w14:paraId="29BC0450" w14:textId="10512DB2" w:rsidR="00AC6E48" w:rsidRPr="000C2C80" w:rsidRDefault="005938DC" w:rsidP="00AC6E48">
      <w:pPr>
        <w:pStyle w:val="BodyText"/>
      </w:pPr>
      <w:r>
        <w:rPr>
          <w:b/>
        </w:rPr>
        <w:t>Due: Unit</w:t>
      </w:r>
      <w:r w:rsidR="00635E9C">
        <w:rPr>
          <w:b/>
        </w:rPr>
        <w:t xml:space="preserve"> 4</w:t>
      </w:r>
      <w:r w:rsidR="00560055">
        <w:rPr>
          <w:b/>
        </w:rPr>
        <w:t xml:space="preserve"> at 11:59PM (PST)</w:t>
      </w:r>
    </w:p>
    <w:p w14:paraId="2CFE3134"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2EB25DF3" w14:textId="77777777" w:rsidR="000E1108" w:rsidRPr="000C2C80" w:rsidRDefault="000E1108" w:rsidP="000E1108">
      <w:pPr>
        <w:pStyle w:val="Heading2"/>
      </w:pPr>
      <w:r w:rsidRPr="000C2C80">
        <w:t xml:space="preserve">Assignment </w:t>
      </w:r>
      <w:r>
        <w:t>2</w:t>
      </w:r>
    </w:p>
    <w:p w14:paraId="0BCB06C0" w14:textId="77777777" w:rsidR="000E1108" w:rsidRPr="000C2C80" w:rsidRDefault="000E1108" w:rsidP="000E1108">
      <w:pPr>
        <w:pStyle w:val="BodyText"/>
        <w:rPr>
          <w:szCs w:val="20"/>
        </w:rPr>
      </w:pPr>
      <w:r w:rsidRPr="000C2C80">
        <w:rPr>
          <w:szCs w:val="20"/>
        </w:rPr>
        <w:t xml:space="preserve">Based on interagency collaboration theory, students will develop and present a plan for two service sectors to collaborate in order to better serve children and families. </w:t>
      </w:r>
    </w:p>
    <w:p w14:paraId="06CEB491" w14:textId="77777777" w:rsidR="000E1108" w:rsidRPr="000C2C80" w:rsidRDefault="000E1108" w:rsidP="000E1108">
      <w:pPr>
        <w:pStyle w:val="BodyText"/>
      </w:pPr>
      <w:r w:rsidRPr="000C2C80">
        <w:rPr>
          <w:b/>
        </w:rPr>
        <w:t>Due: TBA</w:t>
      </w:r>
    </w:p>
    <w:p w14:paraId="42F1D6B9"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52C74BF3" w14:textId="4569210D" w:rsidR="00AC6E48" w:rsidRDefault="00AC6E48" w:rsidP="00AC6E48">
      <w:pPr>
        <w:rPr>
          <w:b/>
        </w:rPr>
      </w:pPr>
      <w:r w:rsidRPr="000C2C80">
        <w:rPr>
          <w:b/>
        </w:rPr>
        <w:t xml:space="preserve">Assignment </w:t>
      </w:r>
      <w:r w:rsidR="000E1108">
        <w:rPr>
          <w:b/>
        </w:rPr>
        <w:t>3</w:t>
      </w:r>
      <w:r w:rsidR="006E009D">
        <w:rPr>
          <w:b/>
        </w:rPr>
        <w:t xml:space="preserve"> </w:t>
      </w:r>
    </w:p>
    <w:p w14:paraId="6D25D506" w14:textId="5F6A3732" w:rsidR="00D22C7E" w:rsidRDefault="00D22C7E" w:rsidP="00AC6E48">
      <w:pPr>
        <w:rPr>
          <w:b/>
        </w:rPr>
      </w:pPr>
    </w:p>
    <w:p w14:paraId="57B17A4E" w14:textId="77777777" w:rsidR="00D22C7E" w:rsidRDefault="00D22C7E" w:rsidP="00D22C7E">
      <w:r>
        <w:t>In t</w:t>
      </w:r>
      <w:r w:rsidRPr="00B12313">
        <w:t xml:space="preserve">his assignment </w:t>
      </w:r>
      <w:r>
        <w:t xml:space="preserve">students will apply and </w:t>
      </w:r>
      <w:r w:rsidRPr="00B12313">
        <w:t xml:space="preserve">demonstrate </w:t>
      </w:r>
      <w:r>
        <w:t xml:space="preserve">professional and </w:t>
      </w:r>
      <w:r w:rsidRPr="00B12313">
        <w:t xml:space="preserve">generalist </w:t>
      </w:r>
      <w:r>
        <w:t xml:space="preserve">social work </w:t>
      </w:r>
      <w:r w:rsidRPr="00B12313">
        <w:t xml:space="preserve">skills </w:t>
      </w:r>
      <w:r>
        <w:t xml:space="preserve">to a case vignette in a mock multidisciplinary team meeting </w:t>
      </w:r>
      <w:r w:rsidRPr="00B12313">
        <w:t>that social workers can use across service sectors where children</w:t>
      </w:r>
      <w:r>
        <w:t>, youth,</w:t>
      </w:r>
      <w:r w:rsidRPr="00B12313">
        <w:t xml:space="preserve"> and families are served</w:t>
      </w:r>
      <w:r>
        <w:t>.</w:t>
      </w:r>
    </w:p>
    <w:p w14:paraId="08D46849" w14:textId="77777777" w:rsidR="00D22C7E" w:rsidRPr="000C2C80" w:rsidRDefault="00D22C7E" w:rsidP="00AC6E48">
      <w:pPr>
        <w:rPr>
          <w:b/>
        </w:rPr>
      </w:pPr>
    </w:p>
    <w:p w14:paraId="42B993D3" w14:textId="77777777" w:rsidR="00AC6E48" w:rsidRPr="000C2C80" w:rsidRDefault="00AC6E48" w:rsidP="00375C18"/>
    <w:p w14:paraId="6B701867" w14:textId="152BB786" w:rsidR="00375C18" w:rsidRPr="000C2C80" w:rsidRDefault="00375C18" w:rsidP="00375C18">
      <w:pPr>
        <w:pStyle w:val="BodyText"/>
        <w:rPr>
          <w:b/>
          <w:szCs w:val="20"/>
        </w:rPr>
      </w:pPr>
      <w:r w:rsidRPr="000C2C80">
        <w:rPr>
          <w:b/>
          <w:szCs w:val="20"/>
        </w:rPr>
        <w:t xml:space="preserve">Due: </w:t>
      </w:r>
      <w:r w:rsidR="00635E9C">
        <w:rPr>
          <w:b/>
          <w:szCs w:val="20"/>
        </w:rPr>
        <w:t xml:space="preserve">Unit </w:t>
      </w:r>
      <w:r w:rsidR="00D22C7E">
        <w:rPr>
          <w:b/>
          <w:szCs w:val="20"/>
        </w:rPr>
        <w:t xml:space="preserve">11 &amp; </w:t>
      </w:r>
      <w:r w:rsidR="00635E9C">
        <w:rPr>
          <w:b/>
          <w:szCs w:val="20"/>
        </w:rPr>
        <w:t>12</w:t>
      </w:r>
      <w:r w:rsidR="003E05A2">
        <w:rPr>
          <w:b/>
          <w:szCs w:val="20"/>
        </w:rPr>
        <w:t xml:space="preserve"> at 11:59PM (PST)</w:t>
      </w:r>
    </w:p>
    <w:p w14:paraId="4665077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590FF714" w14:textId="77777777" w:rsidR="00375C18" w:rsidRPr="000C2C80" w:rsidRDefault="00375C18" w:rsidP="00375C18">
      <w:pPr>
        <w:pStyle w:val="Heading2"/>
      </w:pPr>
      <w:r w:rsidRPr="000C2C80">
        <w:t>Class Participation (10% of Course Grade)</w:t>
      </w:r>
    </w:p>
    <w:p w14:paraId="54869A53" w14:textId="77777777"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298D0B0C" w14:textId="00F71EE6" w:rsidR="00097381" w:rsidRDefault="00375C18" w:rsidP="00DF30ED">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0C2C80">
        <w:lastRenderedPageBreak/>
        <w:t xml:space="preserve">ideas. Your presence in class along with preparation by having </w:t>
      </w:r>
      <w:r w:rsidR="00097381">
        <w:t>completed the asynchronous material, read required readings,</w:t>
      </w:r>
      <w:r w:rsidRPr="000C2C80">
        <w:t xml:space="preserve"> considered the assignments, and participation in discussion</w:t>
      </w:r>
      <w:r w:rsidR="00AF593E">
        <w:t>,</w:t>
      </w:r>
      <w:r w:rsidRPr="000C2C80">
        <w:t xml:space="preserve"> is essential</w:t>
      </w:r>
      <w:r w:rsidR="00DF30ED">
        <w:t>.</w:t>
      </w:r>
    </w:p>
    <w:p w14:paraId="0DD992F3" w14:textId="77777777" w:rsidR="00EA6E41" w:rsidRPr="00112C68" w:rsidRDefault="00EA6E41" w:rsidP="00EA6E41">
      <w:pPr>
        <w:rPr>
          <w:rFonts w:cs="Arial"/>
          <w:b/>
          <w:i/>
          <w:u w:val="single"/>
        </w:rPr>
      </w:pPr>
      <w:r w:rsidRPr="00112C68">
        <w:rPr>
          <w:rFonts w:cs="Arial"/>
          <w:b/>
          <w:i/>
          <w:u w:val="single"/>
        </w:rPr>
        <w:t>Reading presentations:</w:t>
      </w:r>
    </w:p>
    <w:p w14:paraId="6EE727DD" w14:textId="219D5C0B" w:rsidR="00EA6E41" w:rsidRPr="00112C68" w:rsidRDefault="00EA6E41" w:rsidP="00EA6E41">
      <w:pPr>
        <w:rPr>
          <w:rFonts w:cs="Arial"/>
        </w:rPr>
      </w:pPr>
      <w:r w:rsidRPr="00112C68">
        <w:rPr>
          <w:rFonts w:cs="Arial"/>
        </w:rPr>
        <w:t xml:space="preserve">In order to encourage learning through engagement and collaboration, and to provide all students a leadership opportunity, students will be divided into </w:t>
      </w:r>
      <w:r w:rsidRPr="00224B88">
        <w:rPr>
          <w:rFonts w:cs="Arial"/>
          <w:i/>
          <w:iCs/>
        </w:rPr>
        <w:t>Readings Groups</w:t>
      </w:r>
      <w:r w:rsidRPr="00112C68">
        <w:rPr>
          <w:rFonts w:cs="Arial"/>
        </w:rPr>
        <w:t xml:space="preserve">. Each reading group will be assigned 2 weeks during the semester in which they will be responsible for summarizing </w:t>
      </w:r>
      <w:r>
        <w:rPr>
          <w:rFonts w:cs="Arial"/>
        </w:rPr>
        <w:t xml:space="preserve">(about half a page, double spaced) </w:t>
      </w:r>
      <w:r w:rsidR="007C66F1">
        <w:rPr>
          <w:rFonts w:cs="Arial"/>
        </w:rPr>
        <w:t>one</w:t>
      </w:r>
      <w:r w:rsidRPr="00112C68">
        <w:rPr>
          <w:rFonts w:cs="Arial"/>
        </w:rPr>
        <w:t xml:space="preserve"> required reading per person, </w:t>
      </w:r>
      <w:r w:rsidR="007C66F1">
        <w:rPr>
          <w:rFonts w:cs="Arial"/>
        </w:rPr>
        <w:t xml:space="preserve">and includes </w:t>
      </w:r>
      <w:r w:rsidRPr="00112C68">
        <w:rPr>
          <w:rFonts w:cs="Arial"/>
        </w:rPr>
        <w:t>preparing discussion questions for the class, sharing the reading summaries document and discussion questions with the class 2 days prior to the assigned class session, and facilitating a discussion on the readings during their assigned class session</w:t>
      </w:r>
      <w:r>
        <w:rPr>
          <w:rFonts w:cs="Arial"/>
        </w:rPr>
        <w:t xml:space="preserve">. </w:t>
      </w:r>
      <w:r w:rsidRPr="00112C68">
        <w:rPr>
          <w:rFonts w:cs="Arial"/>
        </w:rPr>
        <w:t xml:space="preserve">Reading groups and assigned weeks will be determined by the end our </w:t>
      </w:r>
      <w:proofErr w:type="gramStart"/>
      <w:r w:rsidR="008A3CA5">
        <w:rPr>
          <w:rFonts w:cs="Arial"/>
        </w:rPr>
        <w:t xml:space="preserve">first </w:t>
      </w:r>
      <w:r w:rsidRPr="00112C68">
        <w:rPr>
          <w:rFonts w:cs="Arial"/>
        </w:rPr>
        <w:t>class</w:t>
      </w:r>
      <w:proofErr w:type="gramEnd"/>
      <w:r w:rsidRPr="00112C68">
        <w:rPr>
          <w:rFonts w:cs="Arial"/>
        </w:rPr>
        <w:t xml:space="preserve"> session.</w:t>
      </w:r>
    </w:p>
    <w:p w14:paraId="2368FDB3" w14:textId="77777777" w:rsidR="00EA6E41" w:rsidRDefault="00EA6E41" w:rsidP="00DF30ED">
      <w:pPr>
        <w:pStyle w:val="BodyText"/>
      </w:pPr>
    </w:p>
    <w:p w14:paraId="760EC895" w14:textId="77777777" w:rsidR="00D22C7E" w:rsidRPr="00B30A07" w:rsidRDefault="00D22C7E" w:rsidP="00D22C7E">
      <w:r w:rsidRPr="00B30A07">
        <w:rPr>
          <w:color w:val="000000"/>
        </w:rPr>
        <w:t xml:space="preserve">As a professional school, class attendance and participation are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6F4BB063" w14:textId="77777777" w:rsidR="00D22C7E" w:rsidRPr="00DF30ED" w:rsidRDefault="00D22C7E" w:rsidP="00DF30ED">
      <w:pPr>
        <w:pStyle w:val="BodyText"/>
      </w:pPr>
    </w:p>
    <w:p w14:paraId="56D019FF" w14:textId="1118F448" w:rsidR="00375C18" w:rsidRPr="000C2C80" w:rsidRDefault="00375C18" w:rsidP="00375C18">
      <w:pPr>
        <w:pStyle w:val="BodyText"/>
        <w:keepNext/>
        <w:rPr>
          <w:color w:val="000000"/>
        </w:rPr>
      </w:pPr>
      <w:r w:rsidRPr="000C2C80">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75C18" w:rsidRPr="000C2C80" w14:paraId="7138973C" w14:textId="77777777" w:rsidTr="00D22C7E">
        <w:trPr>
          <w:cantSplit/>
          <w:tblHeader/>
        </w:trPr>
        <w:tc>
          <w:tcPr>
            <w:tcW w:w="4635" w:type="dxa"/>
            <w:gridSpan w:val="2"/>
            <w:tcBorders>
              <w:top w:val="single" w:sz="8" w:space="0" w:color="C0504D"/>
            </w:tcBorders>
            <w:shd w:val="clear" w:color="auto" w:fill="C00000"/>
            <w:vAlign w:val="center"/>
          </w:tcPr>
          <w:p w14:paraId="088238F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05" w:type="dxa"/>
            <w:gridSpan w:val="3"/>
            <w:tcBorders>
              <w:top w:val="single" w:sz="8" w:space="0" w:color="C0504D"/>
            </w:tcBorders>
            <w:shd w:val="clear" w:color="auto" w:fill="C00000"/>
            <w:vAlign w:val="center"/>
          </w:tcPr>
          <w:p w14:paraId="06CFE95F"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3919866C" w14:textId="77777777" w:rsidTr="00D22C7E">
        <w:trPr>
          <w:cantSplit/>
        </w:trPr>
        <w:tc>
          <w:tcPr>
            <w:tcW w:w="2339" w:type="dxa"/>
            <w:tcBorders>
              <w:top w:val="single" w:sz="8" w:space="0" w:color="C0504D"/>
              <w:bottom w:val="single" w:sz="8" w:space="0" w:color="C0504D"/>
            </w:tcBorders>
          </w:tcPr>
          <w:p w14:paraId="230EBBB4" w14:textId="77777777" w:rsidR="00375C18" w:rsidRPr="000C2C80" w:rsidRDefault="00375C18" w:rsidP="00AF593E">
            <w:pPr>
              <w:jc w:val="center"/>
              <w:rPr>
                <w:rFonts w:cs="Arial"/>
                <w:b/>
                <w:bCs/>
              </w:rPr>
            </w:pPr>
            <w:r w:rsidRPr="000C2C80">
              <w:rPr>
                <w:rFonts w:cs="Arial"/>
                <w:color w:val="000000"/>
              </w:rPr>
              <w:t>3.85–4.00</w:t>
            </w:r>
          </w:p>
        </w:tc>
        <w:tc>
          <w:tcPr>
            <w:tcW w:w="2332" w:type="dxa"/>
            <w:gridSpan w:val="2"/>
            <w:tcBorders>
              <w:top w:val="single" w:sz="8" w:space="0" w:color="C0504D"/>
              <w:bottom w:val="single" w:sz="8" w:space="0" w:color="C0504D"/>
              <w:right w:val="single" w:sz="8" w:space="0" w:color="C0504D"/>
            </w:tcBorders>
          </w:tcPr>
          <w:p w14:paraId="0743B93E" w14:textId="77777777" w:rsidR="00375C18" w:rsidRPr="000C2C80" w:rsidRDefault="00375C18" w:rsidP="00375C18">
            <w:pPr>
              <w:rPr>
                <w:rFonts w:cs="Arial"/>
              </w:rPr>
            </w:pPr>
            <w:r w:rsidRPr="000C2C80">
              <w:rPr>
                <w:rFonts w:cs="Arial"/>
                <w:color w:val="000000"/>
              </w:rPr>
              <w:t>A</w:t>
            </w:r>
          </w:p>
        </w:tc>
        <w:tc>
          <w:tcPr>
            <w:tcW w:w="2336" w:type="dxa"/>
            <w:tcBorders>
              <w:top w:val="single" w:sz="8" w:space="0" w:color="C0504D"/>
              <w:left w:val="single" w:sz="8" w:space="0" w:color="C0504D"/>
              <w:bottom w:val="single" w:sz="8" w:space="0" w:color="C0504D"/>
              <w:right w:val="nil"/>
            </w:tcBorders>
          </w:tcPr>
          <w:p w14:paraId="4C2632A0" w14:textId="37023FA7" w:rsidR="00375C18" w:rsidRPr="000C2C80" w:rsidRDefault="00DB071D" w:rsidP="00AF593E">
            <w:pPr>
              <w:jc w:val="center"/>
              <w:rPr>
                <w:rFonts w:cs="Arial"/>
              </w:rPr>
            </w:pPr>
            <w:r>
              <w:rPr>
                <w:rFonts w:cs="Arial"/>
                <w:color w:val="000000"/>
              </w:rPr>
              <w:t>93</w:t>
            </w:r>
            <w:r w:rsidR="00375C18" w:rsidRPr="000C2C80">
              <w:rPr>
                <w:rFonts w:cs="Arial"/>
                <w:color w:val="000000"/>
              </w:rPr>
              <w:t>–100</w:t>
            </w:r>
          </w:p>
        </w:tc>
        <w:tc>
          <w:tcPr>
            <w:tcW w:w="2333" w:type="dxa"/>
            <w:tcBorders>
              <w:top w:val="single" w:sz="8" w:space="0" w:color="C0504D"/>
              <w:left w:val="nil"/>
              <w:bottom w:val="single" w:sz="8" w:space="0" w:color="C0504D"/>
            </w:tcBorders>
          </w:tcPr>
          <w:p w14:paraId="7070F951" w14:textId="77777777" w:rsidR="00375C18" w:rsidRPr="000C2C80" w:rsidRDefault="00375C18" w:rsidP="00375C18">
            <w:pPr>
              <w:rPr>
                <w:rFonts w:cs="Arial"/>
              </w:rPr>
            </w:pPr>
            <w:r w:rsidRPr="000C2C80">
              <w:rPr>
                <w:rFonts w:cs="Arial"/>
                <w:color w:val="000000"/>
              </w:rPr>
              <w:t>A</w:t>
            </w:r>
          </w:p>
        </w:tc>
      </w:tr>
      <w:tr w:rsidR="00375C18" w:rsidRPr="000C2C80" w14:paraId="6B80FBCA" w14:textId="77777777" w:rsidTr="00D22C7E">
        <w:trPr>
          <w:cantSplit/>
        </w:trPr>
        <w:tc>
          <w:tcPr>
            <w:tcW w:w="2339" w:type="dxa"/>
            <w:tcBorders>
              <w:top w:val="single" w:sz="8" w:space="0" w:color="C0504D"/>
              <w:bottom w:val="single" w:sz="8" w:space="0" w:color="C0504D"/>
            </w:tcBorders>
          </w:tcPr>
          <w:p w14:paraId="2346A997" w14:textId="77777777" w:rsidR="00375C18" w:rsidRPr="000C2C80" w:rsidRDefault="00375C18" w:rsidP="00AF593E">
            <w:pPr>
              <w:jc w:val="center"/>
              <w:rPr>
                <w:rFonts w:cs="Arial"/>
                <w:b/>
                <w:bCs/>
              </w:rPr>
            </w:pPr>
            <w:r w:rsidRPr="000C2C80">
              <w:rPr>
                <w:rFonts w:cs="Arial"/>
                <w:color w:val="000000"/>
              </w:rPr>
              <w:t>3.60–3.84</w:t>
            </w:r>
          </w:p>
        </w:tc>
        <w:tc>
          <w:tcPr>
            <w:tcW w:w="2332" w:type="dxa"/>
            <w:gridSpan w:val="2"/>
            <w:tcBorders>
              <w:top w:val="single" w:sz="8" w:space="0" w:color="C0504D"/>
              <w:bottom w:val="single" w:sz="8" w:space="0" w:color="C0504D"/>
              <w:right w:val="single" w:sz="8" w:space="0" w:color="C0504D"/>
            </w:tcBorders>
          </w:tcPr>
          <w:p w14:paraId="68E4BCDA" w14:textId="77777777" w:rsidR="00375C18" w:rsidRPr="000C2C80" w:rsidRDefault="00375C18" w:rsidP="00375C18">
            <w:pPr>
              <w:rPr>
                <w:rFonts w:cs="Arial"/>
              </w:rPr>
            </w:pPr>
            <w:r w:rsidRPr="000C2C80">
              <w:rPr>
                <w:rFonts w:cs="Arial"/>
                <w:color w:val="000000"/>
              </w:rPr>
              <w:t>A-</w:t>
            </w:r>
          </w:p>
        </w:tc>
        <w:tc>
          <w:tcPr>
            <w:tcW w:w="2336" w:type="dxa"/>
            <w:tcBorders>
              <w:top w:val="single" w:sz="8" w:space="0" w:color="C0504D"/>
              <w:left w:val="single" w:sz="8" w:space="0" w:color="C0504D"/>
              <w:bottom w:val="single" w:sz="8" w:space="0" w:color="C0504D"/>
              <w:right w:val="nil"/>
            </w:tcBorders>
          </w:tcPr>
          <w:p w14:paraId="2A2DDD79" w14:textId="6973CB54" w:rsidR="00375C18" w:rsidRPr="000C2C80" w:rsidRDefault="00DB071D" w:rsidP="00AF593E">
            <w:pPr>
              <w:jc w:val="center"/>
              <w:rPr>
                <w:rFonts w:cs="Arial"/>
              </w:rPr>
            </w:pPr>
            <w:r>
              <w:rPr>
                <w:rFonts w:cs="Arial"/>
                <w:color w:val="000000"/>
              </w:rPr>
              <w:t>90–92</w:t>
            </w:r>
          </w:p>
        </w:tc>
        <w:tc>
          <w:tcPr>
            <w:tcW w:w="2333" w:type="dxa"/>
            <w:tcBorders>
              <w:top w:val="single" w:sz="8" w:space="0" w:color="C0504D"/>
              <w:left w:val="nil"/>
              <w:bottom w:val="single" w:sz="8" w:space="0" w:color="C0504D"/>
            </w:tcBorders>
          </w:tcPr>
          <w:p w14:paraId="3C964279" w14:textId="77777777" w:rsidR="00375C18" w:rsidRPr="000C2C80" w:rsidRDefault="00375C18" w:rsidP="00375C18">
            <w:pPr>
              <w:rPr>
                <w:rFonts w:cs="Arial"/>
              </w:rPr>
            </w:pPr>
            <w:r w:rsidRPr="000C2C80">
              <w:rPr>
                <w:rFonts w:cs="Arial"/>
                <w:color w:val="000000"/>
              </w:rPr>
              <w:t>A-</w:t>
            </w:r>
          </w:p>
        </w:tc>
      </w:tr>
      <w:tr w:rsidR="00375C18" w:rsidRPr="000C2C80" w14:paraId="1B76DBCA" w14:textId="77777777" w:rsidTr="00D22C7E">
        <w:trPr>
          <w:cantSplit/>
        </w:trPr>
        <w:tc>
          <w:tcPr>
            <w:tcW w:w="2339" w:type="dxa"/>
            <w:tcBorders>
              <w:top w:val="single" w:sz="8" w:space="0" w:color="C0504D"/>
              <w:bottom w:val="single" w:sz="8" w:space="0" w:color="C0504D"/>
            </w:tcBorders>
          </w:tcPr>
          <w:p w14:paraId="4E485A6F" w14:textId="77777777" w:rsidR="00375C18" w:rsidRPr="000C2C80" w:rsidRDefault="00375C18" w:rsidP="00AF593E">
            <w:pPr>
              <w:jc w:val="center"/>
              <w:rPr>
                <w:rFonts w:cs="Arial"/>
                <w:color w:val="000000"/>
              </w:rPr>
            </w:pPr>
            <w:r w:rsidRPr="000C2C80">
              <w:rPr>
                <w:rFonts w:cs="Arial"/>
                <w:color w:val="000000"/>
              </w:rPr>
              <w:t>3.25–3.59</w:t>
            </w:r>
          </w:p>
        </w:tc>
        <w:tc>
          <w:tcPr>
            <w:tcW w:w="2332" w:type="dxa"/>
            <w:gridSpan w:val="2"/>
            <w:tcBorders>
              <w:top w:val="single" w:sz="8" w:space="0" w:color="C0504D"/>
              <w:bottom w:val="single" w:sz="8" w:space="0" w:color="C0504D"/>
              <w:right w:val="single" w:sz="8" w:space="0" w:color="C0504D"/>
            </w:tcBorders>
          </w:tcPr>
          <w:p w14:paraId="48C23D73" w14:textId="77777777" w:rsidR="00375C18" w:rsidRPr="000C2C80" w:rsidRDefault="00375C18" w:rsidP="00375C18">
            <w:pPr>
              <w:rPr>
                <w:rFonts w:cs="Arial"/>
                <w:color w:val="000000"/>
              </w:rPr>
            </w:pPr>
            <w:r w:rsidRPr="000C2C80">
              <w:rPr>
                <w:rFonts w:cs="Arial"/>
                <w:color w:val="000000"/>
              </w:rPr>
              <w:t>B+</w:t>
            </w:r>
          </w:p>
        </w:tc>
        <w:tc>
          <w:tcPr>
            <w:tcW w:w="2336" w:type="dxa"/>
            <w:tcBorders>
              <w:top w:val="single" w:sz="8" w:space="0" w:color="C0504D"/>
              <w:left w:val="single" w:sz="8" w:space="0" w:color="C0504D"/>
              <w:bottom w:val="single" w:sz="8" w:space="0" w:color="C0504D"/>
              <w:right w:val="nil"/>
            </w:tcBorders>
          </w:tcPr>
          <w:p w14:paraId="5EBC388C" w14:textId="79A9B787" w:rsidR="00375C18" w:rsidRPr="000C2C80" w:rsidRDefault="00DB071D" w:rsidP="00AF593E">
            <w:pPr>
              <w:jc w:val="center"/>
              <w:rPr>
                <w:rFonts w:cs="Arial"/>
              </w:rPr>
            </w:pPr>
            <w:r>
              <w:rPr>
                <w:rFonts w:cs="Arial"/>
                <w:color w:val="000000"/>
              </w:rPr>
              <w:t>87–89</w:t>
            </w:r>
          </w:p>
        </w:tc>
        <w:tc>
          <w:tcPr>
            <w:tcW w:w="2333" w:type="dxa"/>
            <w:tcBorders>
              <w:top w:val="single" w:sz="8" w:space="0" w:color="C0504D"/>
              <w:left w:val="nil"/>
              <w:bottom w:val="single" w:sz="8" w:space="0" w:color="C0504D"/>
            </w:tcBorders>
          </w:tcPr>
          <w:p w14:paraId="75D22F8B" w14:textId="77777777" w:rsidR="00375C18" w:rsidRPr="000C2C80" w:rsidRDefault="00375C18" w:rsidP="00375C18">
            <w:pPr>
              <w:rPr>
                <w:rFonts w:cs="Arial"/>
              </w:rPr>
            </w:pPr>
            <w:r w:rsidRPr="000C2C80">
              <w:rPr>
                <w:rFonts w:cs="Arial"/>
                <w:color w:val="000000"/>
              </w:rPr>
              <w:t>B+</w:t>
            </w:r>
          </w:p>
        </w:tc>
      </w:tr>
      <w:tr w:rsidR="00375C18" w:rsidRPr="000C2C80" w14:paraId="13BE5B99" w14:textId="77777777" w:rsidTr="00D22C7E">
        <w:trPr>
          <w:cantSplit/>
        </w:trPr>
        <w:tc>
          <w:tcPr>
            <w:tcW w:w="2339" w:type="dxa"/>
            <w:tcBorders>
              <w:top w:val="single" w:sz="8" w:space="0" w:color="C0504D"/>
              <w:bottom w:val="single" w:sz="8" w:space="0" w:color="C0504D"/>
            </w:tcBorders>
          </w:tcPr>
          <w:p w14:paraId="39DA844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32" w:type="dxa"/>
            <w:gridSpan w:val="2"/>
            <w:tcBorders>
              <w:top w:val="single" w:sz="8" w:space="0" w:color="C0504D"/>
              <w:bottom w:val="single" w:sz="8" w:space="0" w:color="C0504D"/>
              <w:right w:val="single" w:sz="8" w:space="0" w:color="C0504D"/>
            </w:tcBorders>
          </w:tcPr>
          <w:p w14:paraId="0F10DACE" w14:textId="77777777" w:rsidR="00375C18" w:rsidRPr="000C2C80" w:rsidRDefault="00375C18" w:rsidP="00375C18">
            <w:pPr>
              <w:rPr>
                <w:rFonts w:cs="Arial"/>
                <w:color w:val="000000"/>
              </w:rPr>
            </w:pPr>
            <w:r w:rsidRPr="000C2C80">
              <w:rPr>
                <w:rFonts w:cs="Arial"/>
                <w:color w:val="000000"/>
              </w:rPr>
              <w:t>B</w:t>
            </w:r>
          </w:p>
        </w:tc>
        <w:tc>
          <w:tcPr>
            <w:tcW w:w="2336" w:type="dxa"/>
            <w:tcBorders>
              <w:top w:val="single" w:sz="8" w:space="0" w:color="C0504D"/>
              <w:left w:val="single" w:sz="8" w:space="0" w:color="C0504D"/>
              <w:bottom w:val="single" w:sz="8" w:space="0" w:color="C0504D"/>
              <w:right w:val="nil"/>
            </w:tcBorders>
          </w:tcPr>
          <w:p w14:paraId="14A6C9DC" w14:textId="73FAB761" w:rsidR="00375C18" w:rsidRPr="000C2C80" w:rsidRDefault="00DB071D" w:rsidP="00AF593E">
            <w:pPr>
              <w:jc w:val="center"/>
              <w:rPr>
                <w:rFonts w:cs="Arial"/>
              </w:rPr>
            </w:pPr>
            <w:r>
              <w:rPr>
                <w:rFonts w:cs="Arial"/>
                <w:color w:val="000000"/>
              </w:rPr>
              <w:t>83–86</w:t>
            </w:r>
          </w:p>
        </w:tc>
        <w:tc>
          <w:tcPr>
            <w:tcW w:w="2333" w:type="dxa"/>
            <w:tcBorders>
              <w:top w:val="single" w:sz="8" w:space="0" w:color="C0504D"/>
              <w:left w:val="nil"/>
              <w:bottom w:val="single" w:sz="8" w:space="0" w:color="C0504D"/>
            </w:tcBorders>
          </w:tcPr>
          <w:p w14:paraId="5D9AB92A" w14:textId="77777777" w:rsidR="00375C18" w:rsidRPr="000C2C80" w:rsidRDefault="00375C18" w:rsidP="00375C18">
            <w:pPr>
              <w:rPr>
                <w:rFonts w:cs="Arial"/>
              </w:rPr>
            </w:pPr>
            <w:r w:rsidRPr="000C2C80">
              <w:rPr>
                <w:rFonts w:cs="Arial"/>
                <w:color w:val="000000"/>
              </w:rPr>
              <w:t>B</w:t>
            </w:r>
          </w:p>
        </w:tc>
      </w:tr>
      <w:tr w:rsidR="00375C18" w:rsidRPr="000C2C80" w14:paraId="2CBAF448" w14:textId="77777777" w:rsidTr="00D22C7E">
        <w:trPr>
          <w:cantSplit/>
        </w:trPr>
        <w:tc>
          <w:tcPr>
            <w:tcW w:w="2339" w:type="dxa"/>
            <w:tcBorders>
              <w:top w:val="single" w:sz="8" w:space="0" w:color="C0504D"/>
              <w:bottom w:val="single" w:sz="8" w:space="0" w:color="C0504D"/>
            </w:tcBorders>
          </w:tcPr>
          <w:p w14:paraId="08CCC02C" w14:textId="77777777" w:rsidR="00375C18" w:rsidRPr="000C2C80" w:rsidRDefault="00375C18" w:rsidP="00AF593E">
            <w:pPr>
              <w:pStyle w:val="BodyText"/>
              <w:spacing w:after="0"/>
              <w:jc w:val="center"/>
              <w:rPr>
                <w:color w:val="000000"/>
                <w:szCs w:val="20"/>
              </w:rPr>
            </w:pPr>
            <w:r w:rsidRPr="000C2C80">
              <w:rPr>
                <w:color w:val="000000"/>
                <w:szCs w:val="20"/>
              </w:rPr>
              <w:t>2.60–2.89</w:t>
            </w:r>
          </w:p>
        </w:tc>
        <w:tc>
          <w:tcPr>
            <w:tcW w:w="2332" w:type="dxa"/>
            <w:gridSpan w:val="2"/>
            <w:tcBorders>
              <w:top w:val="single" w:sz="8" w:space="0" w:color="C0504D"/>
              <w:bottom w:val="single" w:sz="8" w:space="0" w:color="C0504D"/>
              <w:right w:val="single" w:sz="8" w:space="0" w:color="C0504D"/>
            </w:tcBorders>
          </w:tcPr>
          <w:p w14:paraId="31F50551" w14:textId="77777777" w:rsidR="00375C18" w:rsidRPr="000C2C80" w:rsidRDefault="00375C18" w:rsidP="00375C18">
            <w:pPr>
              <w:pStyle w:val="BodyText"/>
              <w:spacing w:after="0"/>
              <w:rPr>
                <w:color w:val="000000"/>
                <w:szCs w:val="20"/>
              </w:rPr>
            </w:pPr>
            <w:r w:rsidRPr="000C2C80">
              <w:rPr>
                <w:color w:val="000000"/>
                <w:szCs w:val="20"/>
              </w:rPr>
              <w:t>B-</w:t>
            </w:r>
          </w:p>
        </w:tc>
        <w:tc>
          <w:tcPr>
            <w:tcW w:w="2336" w:type="dxa"/>
            <w:tcBorders>
              <w:top w:val="single" w:sz="8" w:space="0" w:color="C0504D"/>
              <w:left w:val="single" w:sz="8" w:space="0" w:color="C0504D"/>
              <w:bottom w:val="single" w:sz="8" w:space="0" w:color="C0504D"/>
              <w:right w:val="nil"/>
            </w:tcBorders>
          </w:tcPr>
          <w:p w14:paraId="1FD9CA25" w14:textId="5AD3077F" w:rsidR="00375C18" w:rsidRPr="000C2C80" w:rsidRDefault="00DB071D" w:rsidP="00AF593E">
            <w:pPr>
              <w:jc w:val="center"/>
              <w:rPr>
                <w:rFonts w:cs="Arial"/>
              </w:rPr>
            </w:pPr>
            <w:r>
              <w:rPr>
                <w:rFonts w:cs="Arial"/>
                <w:color w:val="000000"/>
              </w:rPr>
              <w:t>80–82</w:t>
            </w:r>
          </w:p>
        </w:tc>
        <w:tc>
          <w:tcPr>
            <w:tcW w:w="2333" w:type="dxa"/>
            <w:tcBorders>
              <w:top w:val="single" w:sz="8" w:space="0" w:color="C0504D"/>
              <w:left w:val="nil"/>
              <w:bottom w:val="single" w:sz="8" w:space="0" w:color="C0504D"/>
            </w:tcBorders>
          </w:tcPr>
          <w:p w14:paraId="012CBF7E" w14:textId="77777777" w:rsidR="00375C18" w:rsidRPr="000C2C80" w:rsidRDefault="00375C18" w:rsidP="00375C18">
            <w:pPr>
              <w:rPr>
                <w:rFonts w:cs="Arial"/>
              </w:rPr>
            </w:pPr>
            <w:r w:rsidRPr="000C2C80">
              <w:rPr>
                <w:rFonts w:cs="Arial"/>
                <w:color w:val="000000"/>
              </w:rPr>
              <w:t>B-</w:t>
            </w:r>
          </w:p>
        </w:tc>
      </w:tr>
      <w:tr w:rsidR="00375C18" w:rsidRPr="000C2C80" w14:paraId="4D59054D" w14:textId="77777777" w:rsidTr="00D22C7E">
        <w:trPr>
          <w:cantSplit/>
        </w:trPr>
        <w:tc>
          <w:tcPr>
            <w:tcW w:w="2339" w:type="dxa"/>
            <w:tcBorders>
              <w:top w:val="single" w:sz="8" w:space="0" w:color="C0504D"/>
              <w:bottom w:val="single" w:sz="8" w:space="0" w:color="C0504D"/>
            </w:tcBorders>
          </w:tcPr>
          <w:p w14:paraId="1B3A27C8" w14:textId="77777777" w:rsidR="00375C18" w:rsidRPr="000C2C80" w:rsidRDefault="00375C18" w:rsidP="00AF593E">
            <w:pPr>
              <w:pStyle w:val="BodyText"/>
              <w:spacing w:after="0"/>
              <w:jc w:val="center"/>
              <w:rPr>
                <w:color w:val="000000"/>
                <w:szCs w:val="20"/>
              </w:rPr>
            </w:pPr>
            <w:r w:rsidRPr="000C2C80">
              <w:rPr>
                <w:color w:val="000000"/>
                <w:szCs w:val="20"/>
              </w:rPr>
              <w:t>2.25–2.59</w:t>
            </w:r>
          </w:p>
        </w:tc>
        <w:tc>
          <w:tcPr>
            <w:tcW w:w="2332" w:type="dxa"/>
            <w:gridSpan w:val="2"/>
            <w:tcBorders>
              <w:top w:val="single" w:sz="8" w:space="0" w:color="C0504D"/>
              <w:bottom w:val="single" w:sz="8" w:space="0" w:color="C0504D"/>
              <w:right w:val="single" w:sz="8" w:space="0" w:color="C0504D"/>
            </w:tcBorders>
          </w:tcPr>
          <w:p w14:paraId="2114D66C" w14:textId="77777777" w:rsidR="00375C18" w:rsidRPr="000C2C80" w:rsidRDefault="00375C18" w:rsidP="00375C18">
            <w:pPr>
              <w:pStyle w:val="BodyText"/>
              <w:spacing w:after="0"/>
              <w:rPr>
                <w:color w:val="000000"/>
                <w:szCs w:val="20"/>
              </w:rPr>
            </w:pPr>
            <w:r w:rsidRPr="000C2C80">
              <w:rPr>
                <w:color w:val="000000"/>
                <w:szCs w:val="20"/>
              </w:rPr>
              <w:t>C+</w:t>
            </w:r>
          </w:p>
        </w:tc>
        <w:tc>
          <w:tcPr>
            <w:tcW w:w="2336" w:type="dxa"/>
            <w:tcBorders>
              <w:top w:val="single" w:sz="8" w:space="0" w:color="C0504D"/>
              <w:left w:val="single" w:sz="8" w:space="0" w:color="C0504D"/>
              <w:bottom w:val="single" w:sz="8" w:space="0" w:color="C0504D"/>
              <w:right w:val="nil"/>
            </w:tcBorders>
          </w:tcPr>
          <w:p w14:paraId="3772B641" w14:textId="6EDFB4FF" w:rsidR="00375C18" w:rsidRPr="000C2C80" w:rsidRDefault="00DB071D" w:rsidP="00AF593E">
            <w:pPr>
              <w:jc w:val="center"/>
              <w:rPr>
                <w:rFonts w:cs="Arial"/>
              </w:rPr>
            </w:pPr>
            <w:r>
              <w:rPr>
                <w:rFonts w:cs="Arial"/>
                <w:color w:val="000000"/>
              </w:rPr>
              <w:t>77–79</w:t>
            </w:r>
          </w:p>
        </w:tc>
        <w:tc>
          <w:tcPr>
            <w:tcW w:w="2333" w:type="dxa"/>
            <w:tcBorders>
              <w:top w:val="single" w:sz="8" w:space="0" w:color="C0504D"/>
              <w:left w:val="nil"/>
              <w:bottom w:val="single" w:sz="8" w:space="0" w:color="C0504D"/>
            </w:tcBorders>
          </w:tcPr>
          <w:p w14:paraId="46C6A29C" w14:textId="77777777" w:rsidR="00375C18" w:rsidRPr="000C2C80" w:rsidRDefault="00375C18" w:rsidP="00375C18">
            <w:pPr>
              <w:rPr>
                <w:rFonts w:cs="Arial"/>
              </w:rPr>
            </w:pPr>
            <w:r w:rsidRPr="000C2C80">
              <w:rPr>
                <w:rFonts w:cs="Arial"/>
                <w:color w:val="000000"/>
              </w:rPr>
              <w:t>C+</w:t>
            </w:r>
          </w:p>
        </w:tc>
      </w:tr>
      <w:tr w:rsidR="00375C18" w:rsidRPr="000C2C80" w14:paraId="0B63EC0F" w14:textId="77777777" w:rsidTr="00D22C7E">
        <w:trPr>
          <w:cantSplit/>
        </w:trPr>
        <w:tc>
          <w:tcPr>
            <w:tcW w:w="2339" w:type="dxa"/>
            <w:tcBorders>
              <w:top w:val="single" w:sz="8" w:space="0" w:color="C0504D"/>
              <w:bottom w:val="single" w:sz="8" w:space="0" w:color="C0504D"/>
            </w:tcBorders>
          </w:tcPr>
          <w:p w14:paraId="6B2D3183" w14:textId="77777777" w:rsidR="00375C18" w:rsidRPr="000C2C80" w:rsidRDefault="00375C18" w:rsidP="00AF593E">
            <w:pPr>
              <w:pStyle w:val="BodyText"/>
              <w:spacing w:after="0"/>
              <w:jc w:val="center"/>
              <w:rPr>
                <w:color w:val="000000"/>
                <w:szCs w:val="20"/>
              </w:rPr>
            </w:pPr>
            <w:r w:rsidRPr="000C2C80">
              <w:rPr>
                <w:color w:val="000000"/>
                <w:szCs w:val="20"/>
              </w:rPr>
              <w:t>1.90–2.24</w:t>
            </w:r>
          </w:p>
        </w:tc>
        <w:tc>
          <w:tcPr>
            <w:tcW w:w="2332" w:type="dxa"/>
            <w:gridSpan w:val="2"/>
            <w:tcBorders>
              <w:top w:val="single" w:sz="8" w:space="0" w:color="C0504D"/>
              <w:bottom w:val="single" w:sz="8" w:space="0" w:color="C0504D"/>
              <w:right w:val="single" w:sz="8" w:space="0" w:color="C0504D"/>
            </w:tcBorders>
          </w:tcPr>
          <w:p w14:paraId="3FD166ED" w14:textId="77777777" w:rsidR="00375C18" w:rsidRPr="000C2C80" w:rsidRDefault="00375C18" w:rsidP="00375C18">
            <w:pPr>
              <w:pStyle w:val="BodyText"/>
              <w:spacing w:after="0"/>
              <w:rPr>
                <w:color w:val="000000"/>
                <w:szCs w:val="20"/>
              </w:rPr>
            </w:pPr>
            <w:r w:rsidRPr="000C2C80">
              <w:rPr>
                <w:color w:val="000000"/>
                <w:szCs w:val="20"/>
              </w:rPr>
              <w:t>C</w:t>
            </w:r>
          </w:p>
        </w:tc>
        <w:tc>
          <w:tcPr>
            <w:tcW w:w="2336" w:type="dxa"/>
            <w:tcBorders>
              <w:top w:val="single" w:sz="8" w:space="0" w:color="C0504D"/>
              <w:left w:val="single" w:sz="8" w:space="0" w:color="C0504D"/>
              <w:bottom w:val="single" w:sz="8" w:space="0" w:color="C0504D"/>
              <w:right w:val="nil"/>
            </w:tcBorders>
          </w:tcPr>
          <w:p w14:paraId="5F666125" w14:textId="74F0C13C" w:rsidR="00375C18" w:rsidRPr="000C2C80" w:rsidRDefault="00DB071D" w:rsidP="00AF593E">
            <w:pPr>
              <w:jc w:val="center"/>
              <w:rPr>
                <w:rFonts w:cs="Arial"/>
              </w:rPr>
            </w:pPr>
            <w:r>
              <w:rPr>
                <w:rFonts w:cs="Arial"/>
                <w:color w:val="000000"/>
              </w:rPr>
              <w:t>73–76</w:t>
            </w:r>
          </w:p>
        </w:tc>
        <w:tc>
          <w:tcPr>
            <w:tcW w:w="2333" w:type="dxa"/>
            <w:tcBorders>
              <w:top w:val="single" w:sz="8" w:space="0" w:color="C0504D"/>
              <w:left w:val="nil"/>
              <w:bottom w:val="single" w:sz="8" w:space="0" w:color="C0504D"/>
            </w:tcBorders>
          </w:tcPr>
          <w:p w14:paraId="75A9BA7B" w14:textId="77777777" w:rsidR="00375C18" w:rsidRPr="000C2C80" w:rsidRDefault="00375C18" w:rsidP="00375C18">
            <w:pPr>
              <w:rPr>
                <w:rFonts w:cs="Arial"/>
              </w:rPr>
            </w:pPr>
            <w:r w:rsidRPr="000C2C80">
              <w:rPr>
                <w:rFonts w:cs="Arial"/>
                <w:color w:val="000000"/>
              </w:rPr>
              <w:t>C</w:t>
            </w:r>
          </w:p>
        </w:tc>
      </w:tr>
      <w:tr w:rsidR="00375C18" w:rsidRPr="000C2C80" w14:paraId="7E788A67" w14:textId="77777777" w:rsidTr="00D22C7E">
        <w:trPr>
          <w:cantSplit/>
        </w:trPr>
        <w:tc>
          <w:tcPr>
            <w:tcW w:w="2339" w:type="dxa"/>
            <w:tcBorders>
              <w:top w:val="single" w:sz="8" w:space="0" w:color="C0504D"/>
              <w:bottom w:val="single" w:sz="8" w:space="0" w:color="C0504D"/>
            </w:tcBorders>
          </w:tcPr>
          <w:p w14:paraId="1363BA2B" w14:textId="77777777" w:rsidR="00375C18" w:rsidRPr="000C2C80" w:rsidRDefault="00375C18" w:rsidP="00375C18">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73E9B85E" w14:textId="77777777" w:rsidR="00375C18" w:rsidRPr="000C2C80" w:rsidRDefault="00375C18" w:rsidP="00375C18">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6852E98E" w14:textId="077E45E7" w:rsidR="00375C18" w:rsidRPr="000C2C80" w:rsidRDefault="00DB071D" w:rsidP="00AF593E">
            <w:pPr>
              <w:jc w:val="center"/>
              <w:rPr>
                <w:rFonts w:cs="Arial"/>
                <w:color w:val="000000"/>
              </w:rPr>
            </w:pPr>
            <w:r>
              <w:rPr>
                <w:rFonts w:cs="Arial"/>
                <w:color w:val="000000"/>
              </w:rPr>
              <w:t>70–72</w:t>
            </w:r>
          </w:p>
        </w:tc>
        <w:tc>
          <w:tcPr>
            <w:tcW w:w="2333" w:type="dxa"/>
            <w:tcBorders>
              <w:top w:val="single" w:sz="8" w:space="0" w:color="C0504D"/>
              <w:left w:val="nil"/>
              <w:bottom w:val="single" w:sz="8" w:space="0" w:color="C0504D"/>
            </w:tcBorders>
          </w:tcPr>
          <w:p w14:paraId="4FD6CCB8" w14:textId="77777777" w:rsidR="00375C18" w:rsidRPr="000C2C80" w:rsidRDefault="00375C18" w:rsidP="00375C18">
            <w:pPr>
              <w:rPr>
                <w:rFonts w:cs="Arial"/>
                <w:color w:val="000000"/>
              </w:rPr>
            </w:pPr>
            <w:r w:rsidRPr="000C2C80">
              <w:rPr>
                <w:rFonts w:cs="Arial"/>
                <w:color w:val="000000"/>
              </w:rPr>
              <w:t>C-</w:t>
            </w:r>
          </w:p>
        </w:tc>
      </w:tr>
    </w:tbl>
    <w:p w14:paraId="00E12D44" w14:textId="77777777" w:rsidR="00D22C7E" w:rsidRDefault="00D22C7E" w:rsidP="00D22C7E"/>
    <w:p w14:paraId="5777D5EE" w14:textId="694E6E0F" w:rsidR="00D22C7E" w:rsidRDefault="00D22C7E" w:rsidP="00D22C7E">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1629045" w14:textId="05674CB4" w:rsidR="00375C18" w:rsidRDefault="00375C18" w:rsidP="00375C18">
      <w:pPr>
        <w:pStyle w:val="Heading1"/>
      </w:pPr>
      <w:r w:rsidRPr="000C2C80">
        <w:lastRenderedPageBreak/>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6D4594D5" w14:textId="77777777" w:rsidR="00375C18" w:rsidRPr="000C2C80" w:rsidRDefault="00375C18" w:rsidP="00375C18">
      <w:pPr>
        <w:pStyle w:val="Heading2"/>
      </w:pPr>
      <w:r w:rsidRPr="000C2C80">
        <w:t xml:space="preserve">Required Textbooks </w:t>
      </w:r>
    </w:p>
    <w:p w14:paraId="216BB3A1" w14:textId="77777777" w:rsidR="00375C18"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w:t>
      </w:r>
      <w:proofErr w:type="gramStart"/>
      <w:r w:rsidRPr="000C2C80">
        <w:rPr>
          <w:b w:val="0"/>
          <w:i/>
          <w:szCs w:val="20"/>
        </w:rPr>
        <w:t xml:space="preserve">real </w:t>
      </w:r>
      <w:r w:rsidR="00AF593E">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New York</w:t>
      </w:r>
      <w:r w:rsidR="00AF593E">
        <w:rPr>
          <w:b w:val="0"/>
          <w:szCs w:val="20"/>
        </w:rPr>
        <w:t>, NY</w:t>
      </w:r>
      <w:r w:rsidRPr="000C2C80">
        <w:rPr>
          <w:b w:val="0"/>
          <w:szCs w:val="20"/>
        </w:rPr>
        <w:t>: Routledge.</w:t>
      </w:r>
    </w:p>
    <w:p w14:paraId="4080DFEC" w14:textId="77777777" w:rsidR="00D22C7E" w:rsidRPr="00F94B71" w:rsidRDefault="00A97EAC" w:rsidP="00D22C7E">
      <w:pPr>
        <w:shd w:val="clear" w:color="auto" w:fill="FFFFFF"/>
        <w:rPr>
          <w:rFonts w:cs="Arial"/>
          <w:color w:val="212121"/>
        </w:rPr>
      </w:pPr>
      <w:r w:rsidRPr="00F94B71">
        <w:rPr>
          <w:rFonts w:cs="Arial"/>
        </w:rPr>
        <w:t>Note: The Rosenberg text is available for free as an e-book via the link below.</w:t>
      </w:r>
      <w:r w:rsidRPr="00F94B71">
        <w:rPr>
          <w:rFonts w:cs="Arial"/>
          <w:color w:val="212121"/>
        </w:rPr>
        <w:t xml:space="preserve"> To get the </w:t>
      </w:r>
      <w:proofErr w:type="gramStart"/>
      <w:r w:rsidRPr="00F94B71">
        <w:rPr>
          <w:rFonts w:cs="Arial"/>
          <w:color w:val="212121"/>
        </w:rPr>
        <w:t>full-text</w:t>
      </w:r>
      <w:proofErr w:type="gramEnd"/>
      <w:r w:rsidRPr="00F94B71">
        <w:rPr>
          <w:rFonts w:cs="Arial"/>
          <w:color w:val="212121"/>
        </w:rPr>
        <w:t>, click on the EBSCOhost e-book link.</w:t>
      </w:r>
      <w:r w:rsidR="00D22C7E">
        <w:rPr>
          <w:rFonts w:cs="Arial"/>
          <w:color w:val="212121"/>
        </w:rPr>
        <w:t xml:space="preserve">  </w:t>
      </w:r>
      <w:hyperlink r:id="rId14" w:tgtFrame="_blank" w:history="1">
        <w:r w:rsidR="00D22C7E" w:rsidRPr="00F94B71">
          <w:rPr>
            <w:rFonts w:cs="Arial"/>
            <w:color w:val="0000FF"/>
            <w:u w:val="single"/>
          </w:rPr>
          <w:t>http://bit.ly/workinginsw</w:t>
        </w:r>
      </w:hyperlink>
    </w:p>
    <w:p w14:paraId="43A75D86" w14:textId="67BFB49D" w:rsidR="00A97EAC" w:rsidRPr="00F94B71" w:rsidRDefault="00A97EAC" w:rsidP="00A97EAC">
      <w:pPr>
        <w:shd w:val="clear" w:color="auto" w:fill="FFFFFF"/>
        <w:rPr>
          <w:rFonts w:cs="Arial"/>
          <w:color w:val="212121"/>
        </w:rPr>
      </w:pPr>
    </w:p>
    <w:p w14:paraId="06BBB9EC" w14:textId="77777777" w:rsidR="00A97EAC" w:rsidRPr="00F94B71" w:rsidRDefault="00A97EAC" w:rsidP="00A97EAC"/>
    <w:p w14:paraId="58FA9BB5" w14:textId="77777777" w:rsidR="005938DC" w:rsidRPr="005938DC" w:rsidRDefault="005938DC" w:rsidP="005938DC"/>
    <w:p w14:paraId="3BD6F1E5" w14:textId="77777777" w:rsidR="00375C18" w:rsidRPr="000C2C80" w:rsidRDefault="00375C18" w:rsidP="00375C18">
      <w:pPr>
        <w:pStyle w:val="Heading2"/>
      </w:pPr>
      <w:r w:rsidRPr="000C2C80">
        <w:t xml:space="preserve">On Reserve </w:t>
      </w:r>
    </w:p>
    <w:p w14:paraId="400A9FD4" w14:textId="1EF05562"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w:t>
      </w:r>
      <w:r w:rsidR="00DB5902">
        <w:t>Dorothy Nieto Manzer</w:t>
      </w:r>
      <w:r w:rsidRPr="000C2C80">
        <w:t xml:space="preserve">. The textbooks have also been placed on reserve at </w:t>
      </w:r>
      <w:proofErr w:type="spellStart"/>
      <w:r w:rsidRPr="000C2C80">
        <w:t>Leavey</w:t>
      </w:r>
      <w:proofErr w:type="spellEnd"/>
      <w:r w:rsidRPr="000C2C80">
        <w:t xml:space="preserve"> Library.</w:t>
      </w:r>
    </w:p>
    <w:p w14:paraId="72A26659" w14:textId="77777777" w:rsidR="00375C18" w:rsidRPr="000C2C80" w:rsidRDefault="00375C18" w:rsidP="00375C18">
      <w:pPr>
        <w:pStyle w:val="BodyText"/>
      </w:pPr>
    </w:p>
    <w:p w14:paraId="5B3D5878"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59F7AF8B" w14:textId="77777777" w:rsidTr="00375C18">
        <w:trPr>
          <w:cantSplit/>
          <w:tblHeader/>
          <w:jc w:val="center"/>
        </w:trPr>
        <w:tc>
          <w:tcPr>
            <w:tcW w:w="1209" w:type="dxa"/>
            <w:tcBorders>
              <w:bottom w:val="single" w:sz="12" w:space="0" w:color="000000"/>
            </w:tcBorders>
            <w:shd w:val="clear" w:color="auto" w:fill="C00000"/>
          </w:tcPr>
          <w:p w14:paraId="5B77E269" w14:textId="1A8105E9" w:rsidR="00375C18" w:rsidRPr="000C2C80" w:rsidRDefault="005938DC" w:rsidP="00375C1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35C8C9"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27649D6A"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ACE6AFA" w14:textId="77777777" w:rsidTr="00375C18">
        <w:trPr>
          <w:cantSplit/>
          <w:jc w:val="center"/>
        </w:trPr>
        <w:tc>
          <w:tcPr>
            <w:tcW w:w="1209" w:type="dxa"/>
            <w:tcBorders>
              <w:top w:val="single" w:sz="12" w:space="0" w:color="000000"/>
              <w:bottom w:val="single" w:sz="12" w:space="0" w:color="000000"/>
            </w:tcBorders>
            <w:shd w:val="clear" w:color="auto" w:fill="auto"/>
          </w:tcPr>
          <w:p w14:paraId="0E163EA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066DD693" w14:textId="3E3729F8" w:rsidR="00375C18" w:rsidRPr="000C2C80" w:rsidRDefault="00375C18" w:rsidP="00A769C7">
            <w:pPr>
              <w:pStyle w:val="Level1"/>
              <w:rPr>
                <w:color w:val="auto"/>
                <w:szCs w:val="20"/>
              </w:rPr>
            </w:pPr>
            <w:r w:rsidRPr="000C2C80">
              <w:rPr>
                <w:snapToGrid w:val="0"/>
                <w:color w:val="auto"/>
                <w:szCs w:val="20"/>
              </w:rPr>
              <w:t xml:space="preserve">Overview of Social Work Practice </w:t>
            </w:r>
            <w:proofErr w:type="gramStart"/>
            <w:r w:rsidR="00607A73">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w:t>
            </w:r>
            <w:r w:rsidR="005E1A72">
              <w:rPr>
                <w:snapToGrid w:val="0"/>
                <w:color w:val="auto"/>
                <w:szCs w:val="20"/>
              </w:rPr>
              <w:t>and</w:t>
            </w:r>
            <w:r w:rsidRPr="000C2C80">
              <w:rPr>
                <w:snapToGrid w:val="0"/>
                <w:color w:val="auto"/>
                <w:szCs w:val="20"/>
              </w:rPr>
              <w:t xml:space="preserve"> Families Across Settings</w:t>
            </w:r>
            <w:r w:rsidR="00635E9C">
              <w:rPr>
                <w:snapToGrid w:val="0"/>
                <w:color w:val="auto"/>
                <w:szCs w:val="20"/>
              </w:rPr>
              <w:t xml:space="preserve"> and Overview of Organizations</w:t>
            </w:r>
          </w:p>
        </w:tc>
        <w:tc>
          <w:tcPr>
            <w:tcW w:w="2558" w:type="dxa"/>
            <w:tcBorders>
              <w:top w:val="single" w:sz="12" w:space="0" w:color="000000"/>
              <w:bottom w:val="single" w:sz="12" w:space="0" w:color="000000"/>
            </w:tcBorders>
            <w:shd w:val="clear" w:color="auto" w:fill="auto"/>
          </w:tcPr>
          <w:p w14:paraId="3ECD7355" w14:textId="77777777" w:rsidR="00375C18" w:rsidRPr="000C2C80" w:rsidRDefault="00375C18" w:rsidP="00375C18">
            <w:pPr>
              <w:rPr>
                <w:rFonts w:cs="Arial"/>
                <w:smallCaps/>
              </w:rPr>
            </w:pPr>
          </w:p>
        </w:tc>
      </w:tr>
      <w:tr w:rsidR="00375C18" w:rsidRPr="000C2C80" w14:paraId="692E9783" w14:textId="77777777" w:rsidTr="00375C18">
        <w:trPr>
          <w:cantSplit/>
          <w:jc w:val="center"/>
        </w:trPr>
        <w:tc>
          <w:tcPr>
            <w:tcW w:w="1209" w:type="dxa"/>
            <w:tcBorders>
              <w:top w:val="single" w:sz="12" w:space="0" w:color="000000"/>
              <w:bottom w:val="single" w:sz="12" w:space="0" w:color="000000"/>
            </w:tcBorders>
            <w:shd w:val="clear" w:color="auto" w:fill="auto"/>
          </w:tcPr>
          <w:p w14:paraId="484C6AFE" w14:textId="51BCAAE0" w:rsidR="00375C18" w:rsidRPr="000C2C80" w:rsidRDefault="00635E9C" w:rsidP="00375C18">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36B161EC" w14:textId="77777777" w:rsidR="00375C18" w:rsidRPr="000C2C80" w:rsidRDefault="007B136F" w:rsidP="00A769C7">
            <w:pPr>
              <w:pStyle w:val="Level1"/>
              <w:rPr>
                <w:color w:val="auto"/>
                <w:szCs w:val="20"/>
              </w:rPr>
            </w:pPr>
            <w:r w:rsidRPr="000C2C80">
              <w:rPr>
                <w:snapToGrid w:val="0"/>
                <w:color w:val="auto"/>
                <w:szCs w:val="20"/>
              </w:rPr>
              <w:t xml:space="preserve">Social Work </w:t>
            </w:r>
            <w:proofErr w:type="gramStart"/>
            <w:r w:rsidR="009C230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Early Intervention Programs</w:t>
            </w:r>
          </w:p>
        </w:tc>
        <w:tc>
          <w:tcPr>
            <w:tcW w:w="2558" w:type="dxa"/>
            <w:tcBorders>
              <w:top w:val="single" w:sz="12" w:space="0" w:color="000000"/>
              <w:bottom w:val="single" w:sz="12" w:space="0" w:color="000000"/>
            </w:tcBorders>
            <w:shd w:val="clear" w:color="auto" w:fill="auto"/>
          </w:tcPr>
          <w:p w14:paraId="4E0677CB" w14:textId="77777777" w:rsidR="00375C18" w:rsidRPr="000C2C80" w:rsidRDefault="00375C18" w:rsidP="00375C18">
            <w:pPr>
              <w:rPr>
                <w:rFonts w:cs="Arial"/>
              </w:rPr>
            </w:pPr>
          </w:p>
        </w:tc>
      </w:tr>
      <w:tr w:rsidR="00375C18" w:rsidRPr="000C2C80" w14:paraId="0F091239" w14:textId="77777777" w:rsidTr="00375C18">
        <w:trPr>
          <w:cantSplit/>
          <w:jc w:val="center"/>
        </w:trPr>
        <w:tc>
          <w:tcPr>
            <w:tcW w:w="1209" w:type="dxa"/>
            <w:tcBorders>
              <w:top w:val="single" w:sz="12" w:space="0" w:color="000000"/>
              <w:bottom w:val="single" w:sz="12" w:space="0" w:color="000000"/>
            </w:tcBorders>
            <w:shd w:val="clear" w:color="auto" w:fill="auto"/>
          </w:tcPr>
          <w:p w14:paraId="3B776497" w14:textId="2C072230" w:rsidR="00375C18" w:rsidRPr="000C2C80" w:rsidRDefault="00635E9C" w:rsidP="00375C18">
            <w:pPr>
              <w:jc w:val="center"/>
              <w:rPr>
                <w:rFonts w:cs="Arial"/>
                <w:b/>
                <w:bCs/>
                <w:szCs w:val="24"/>
              </w:rPr>
            </w:pPr>
            <w:r>
              <w:rPr>
                <w:rFonts w:cs="Arial"/>
                <w:b/>
                <w:bCs/>
                <w:szCs w:val="24"/>
              </w:rPr>
              <w:t>3</w:t>
            </w:r>
          </w:p>
        </w:tc>
        <w:tc>
          <w:tcPr>
            <w:tcW w:w="6030" w:type="dxa"/>
            <w:tcBorders>
              <w:top w:val="single" w:sz="12" w:space="0" w:color="000000"/>
              <w:bottom w:val="single" w:sz="12" w:space="0" w:color="000000"/>
            </w:tcBorders>
            <w:shd w:val="clear" w:color="auto" w:fill="auto"/>
          </w:tcPr>
          <w:p w14:paraId="6E5AD330" w14:textId="77777777" w:rsidR="00375C18" w:rsidRPr="000C2C80" w:rsidRDefault="00375C18" w:rsidP="009C2302">
            <w:pPr>
              <w:pStyle w:val="Level1"/>
              <w:rPr>
                <w:color w:val="auto"/>
                <w:szCs w:val="20"/>
              </w:rPr>
            </w:pPr>
            <w:r w:rsidRPr="000C2C80">
              <w:rPr>
                <w:snapToGrid w:val="0"/>
                <w:color w:val="auto"/>
                <w:szCs w:val="20"/>
              </w:rPr>
              <w:t xml:space="preserve">Social Work </w:t>
            </w:r>
            <w:proofErr w:type="gramStart"/>
            <w:r w:rsidR="009C230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Health Settings</w:t>
            </w:r>
          </w:p>
        </w:tc>
        <w:tc>
          <w:tcPr>
            <w:tcW w:w="2558" w:type="dxa"/>
            <w:tcBorders>
              <w:top w:val="single" w:sz="12" w:space="0" w:color="000000"/>
              <w:bottom w:val="single" w:sz="12" w:space="0" w:color="000000"/>
            </w:tcBorders>
            <w:shd w:val="clear" w:color="auto" w:fill="auto"/>
          </w:tcPr>
          <w:p w14:paraId="2D64CC94" w14:textId="47CA6129" w:rsidR="00375C18" w:rsidRPr="000C2C80" w:rsidRDefault="00375C18" w:rsidP="00635E9C">
            <w:pPr>
              <w:jc w:val="center"/>
              <w:rPr>
                <w:rFonts w:cs="Arial"/>
              </w:rPr>
            </w:pPr>
          </w:p>
        </w:tc>
      </w:tr>
      <w:tr w:rsidR="00375C18" w:rsidRPr="000C2C80" w14:paraId="5B3A8FA2" w14:textId="77777777" w:rsidTr="00375C18">
        <w:trPr>
          <w:cantSplit/>
          <w:jc w:val="center"/>
        </w:trPr>
        <w:tc>
          <w:tcPr>
            <w:tcW w:w="1209" w:type="dxa"/>
            <w:tcBorders>
              <w:top w:val="single" w:sz="12" w:space="0" w:color="000000"/>
              <w:bottom w:val="single" w:sz="12" w:space="0" w:color="000000"/>
            </w:tcBorders>
            <w:shd w:val="clear" w:color="auto" w:fill="auto"/>
          </w:tcPr>
          <w:p w14:paraId="6A0CE0FB" w14:textId="1C81BFD1" w:rsidR="00375C18" w:rsidRPr="000C2C80" w:rsidRDefault="00635E9C" w:rsidP="00375C18">
            <w:pPr>
              <w:jc w:val="center"/>
              <w:rPr>
                <w:rFonts w:cs="Arial"/>
                <w:b/>
                <w:bCs/>
                <w:szCs w:val="24"/>
              </w:rPr>
            </w:pPr>
            <w:r>
              <w:rPr>
                <w:rFonts w:cs="Arial"/>
                <w:b/>
                <w:bCs/>
                <w:szCs w:val="24"/>
              </w:rPr>
              <w:t>4</w:t>
            </w:r>
          </w:p>
        </w:tc>
        <w:tc>
          <w:tcPr>
            <w:tcW w:w="6030" w:type="dxa"/>
            <w:tcBorders>
              <w:top w:val="single" w:sz="12" w:space="0" w:color="000000"/>
              <w:bottom w:val="single" w:sz="12" w:space="0" w:color="000000"/>
            </w:tcBorders>
            <w:shd w:val="clear" w:color="auto" w:fill="auto"/>
          </w:tcPr>
          <w:p w14:paraId="0B1FF9F1" w14:textId="77777777" w:rsidR="00375C18" w:rsidRPr="000C2C80" w:rsidRDefault="007B136F" w:rsidP="009C2302">
            <w:pPr>
              <w:pStyle w:val="Level1"/>
              <w:rPr>
                <w:color w:val="auto"/>
                <w:szCs w:val="20"/>
              </w:rPr>
            </w:pPr>
            <w:r w:rsidRPr="000C2C80">
              <w:rPr>
                <w:snapToGrid w:val="0"/>
                <w:color w:val="auto"/>
                <w:szCs w:val="20"/>
              </w:rPr>
              <w:t xml:space="preserve">Social Work </w:t>
            </w:r>
            <w:proofErr w:type="gramStart"/>
            <w:r w:rsidR="009C230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4C45695" w14:textId="5D2E46DD" w:rsidR="00375C18" w:rsidRPr="000C2C80" w:rsidRDefault="00635E9C" w:rsidP="003E05A2">
            <w:pPr>
              <w:jc w:val="right"/>
              <w:rPr>
                <w:rFonts w:cs="Arial"/>
                <w:bCs/>
              </w:rPr>
            </w:pPr>
            <w:r w:rsidRPr="000C2C80">
              <w:rPr>
                <w:rFonts w:cs="Arial"/>
                <w:bCs/>
              </w:rPr>
              <w:t>Assignment 1</w:t>
            </w:r>
            <w:r>
              <w:rPr>
                <w:rFonts w:cs="Arial"/>
                <w:bCs/>
              </w:rPr>
              <w:t xml:space="preserve"> Due</w:t>
            </w:r>
          </w:p>
        </w:tc>
      </w:tr>
      <w:tr w:rsidR="00375C18" w:rsidRPr="000C2C80" w14:paraId="2A8A8FAE" w14:textId="77777777" w:rsidTr="00375C18">
        <w:trPr>
          <w:cantSplit/>
          <w:jc w:val="center"/>
        </w:trPr>
        <w:tc>
          <w:tcPr>
            <w:tcW w:w="1209" w:type="dxa"/>
            <w:tcBorders>
              <w:top w:val="single" w:sz="12" w:space="0" w:color="000000"/>
              <w:bottom w:val="single" w:sz="12" w:space="0" w:color="000000"/>
            </w:tcBorders>
            <w:shd w:val="clear" w:color="auto" w:fill="auto"/>
          </w:tcPr>
          <w:p w14:paraId="70A51D34" w14:textId="2FF9463F" w:rsidR="00375C18" w:rsidRPr="000C2C80" w:rsidRDefault="00635E9C" w:rsidP="00375C18">
            <w:pPr>
              <w:jc w:val="center"/>
              <w:rPr>
                <w:rFonts w:cs="Arial"/>
                <w:b/>
                <w:bCs/>
                <w:szCs w:val="24"/>
              </w:rPr>
            </w:pPr>
            <w:r>
              <w:rPr>
                <w:rFonts w:cs="Arial"/>
                <w:b/>
                <w:bCs/>
                <w:szCs w:val="24"/>
              </w:rPr>
              <w:t>5</w:t>
            </w:r>
          </w:p>
        </w:tc>
        <w:tc>
          <w:tcPr>
            <w:tcW w:w="6030" w:type="dxa"/>
            <w:tcBorders>
              <w:top w:val="single" w:sz="12" w:space="0" w:color="000000"/>
              <w:bottom w:val="single" w:sz="12" w:space="0" w:color="000000"/>
            </w:tcBorders>
            <w:shd w:val="clear" w:color="auto" w:fill="auto"/>
          </w:tcPr>
          <w:p w14:paraId="095E4E8D" w14:textId="77777777" w:rsidR="00375C18" w:rsidRPr="000C2C80" w:rsidRDefault="00375C18" w:rsidP="00227C52">
            <w:pPr>
              <w:pStyle w:val="Level1"/>
              <w:rPr>
                <w:color w:val="auto"/>
                <w:szCs w:val="20"/>
              </w:rPr>
            </w:pPr>
            <w:r w:rsidRPr="000C2C80">
              <w:rPr>
                <w:snapToGrid w:val="0"/>
                <w:color w:val="auto"/>
                <w:szCs w:val="20"/>
              </w:rPr>
              <w:t xml:space="preserve">Social Work </w:t>
            </w:r>
            <w:proofErr w:type="gramStart"/>
            <w:r w:rsidR="00227C5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1F8380A" w14:textId="28ADFACF" w:rsidR="00375C18" w:rsidRPr="000C2C80" w:rsidRDefault="00375C18" w:rsidP="005938DC">
            <w:pPr>
              <w:jc w:val="right"/>
              <w:rPr>
                <w:rFonts w:cs="Arial"/>
                <w:bCs/>
              </w:rPr>
            </w:pPr>
          </w:p>
        </w:tc>
      </w:tr>
      <w:tr w:rsidR="00375C18" w:rsidRPr="000C2C80" w14:paraId="7DAC727F" w14:textId="77777777" w:rsidTr="00375C18">
        <w:trPr>
          <w:cantSplit/>
          <w:jc w:val="center"/>
        </w:trPr>
        <w:tc>
          <w:tcPr>
            <w:tcW w:w="1209" w:type="dxa"/>
            <w:tcBorders>
              <w:top w:val="single" w:sz="12" w:space="0" w:color="000000"/>
              <w:bottom w:val="single" w:sz="12" w:space="0" w:color="000000"/>
            </w:tcBorders>
            <w:shd w:val="clear" w:color="auto" w:fill="auto"/>
          </w:tcPr>
          <w:p w14:paraId="20B6DAF6" w14:textId="2C7BA213" w:rsidR="00375C18" w:rsidRPr="000C2C80" w:rsidRDefault="00635E9C" w:rsidP="00375C18">
            <w:pPr>
              <w:jc w:val="center"/>
              <w:rPr>
                <w:rFonts w:cs="Arial"/>
                <w:b/>
                <w:bCs/>
                <w:szCs w:val="24"/>
              </w:rPr>
            </w:pPr>
            <w:r>
              <w:rPr>
                <w:rFonts w:cs="Arial"/>
                <w:b/>
                <w:bCs/>
                <w:szCs w:val="24"/>
              </w:rPr>
              <w:t>6</w:t>
            </w:r>
          </w:p>
        </w:tc>
        <w:tc>
          <w:tcPr>
            <w:tcW w:w="6030" w:type="dxa"/>
            <w:tcBorders>
              <w:top w:val="single" w:sz="12" w:space="0" w:color="000000"/>
              <w:bottom w:val="single" w:sz="12" w:space="0" w:color="000000"/>
            </w:tcBorders>
            <w:shd w:val="clear" w:color="auto" w:fill="auto"/>
          </w:tcPr>
          <w:p w14:paraId="21FAC432" w14:textId="77777777" w:rsidR="00375C18" w:rsidRPr="000C2C80" w:rsidRDefault="007B136F" w:rsidP="00070C0A">
            <w:pPr>
              <w:pStyle w:val="Level1"/>
              <w:rPr>
                <w:color w:val="auto"/>
                <w:szCs w:val="20"/>
              </w:rPr>
            </w:pPr>
            <w:r w:rsidRPr="000C2C80">
              <w:rPr>
                <w:snapToGrid w:val="0"/>
                <w:color w:val="auto"/>
                <w:szCs w:val="20"/>
              </w:rPr>
              <w:t xml:space="preserve">Social Work </w:t>
            </w:r>
            <w:proofErr w:type="gramStart"/>
            <w:r w:rsidR="00070C0A">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Schools</w:t>
            </w:r>
          </w:p>
        </w:tc>
        <w:tc>
          <w:tcPr>
            <w:tcW w:w="2558" w:type="dxa"/>
            <w:tcBorders>
              <w:top w:val="single" w:sz="12" w:space="0" w:color="000000"/>
              <w:bottom w:val="single" w:sz="12" w:space="0" w:color="000000"/>
            </w:tcBorders>
            <w:shd w:val="clear" w:color="auto" w:fill="auto"/>
          </w:tcPr>
          <w:p w14:paraId="2C4567D0" w14:textId="77777777" w:rsidR="00375C18" w:rsidRPr="000C2C80" w:rsidRDefault="00375C18" w:rsidP="00375C18">
            <w:pPr>
              <w:rPr>
                <w:rFonts w:cs="Arial"/>
              </w:rPr>
            </w:pPr>
          </w:p>
        </w:tc>
      </w:tr>
      <w:tr w:rsidR="00375C18" w:rsidRPr="000C2C80" w14:paraId="19D9E5E7" w14:textId="77777777" w:rsidTr="00375C18">
        <w:trPr>
          <w:cantSplit/>
          <w:jc w:val="center"/>
        </w:trPr>
        <w:tc>
          <w:tcPr>
            <w:tcW w:w="1209" w:type="dxa"/>
            <w:tcBorders>
              <w:top w:val="single" w:sz="12" w:space="0" w:color="000000"/>
              <w:bottom w:val="single" w:sz="12" w:space="0" w:color="000000"/>
            </w:tcBorders>
            <w:shd w:val="clear" w:color="auto" w:fill="auto"/>
          </w:tcPr>
          <w:p w14:paraId="5BB16D78" w14:textId="53BC004D" w:rsidR="00375C18" w:rsidRPr="000C2C80" w:rsidRDefault="00635E9C" w:rsidP="00375C18">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14:paraId="40C16DD5" w14:textId="1898F469" w:rsidR="00375C18" w:rsidRPr="000C2C80" w:rsidRDefault="007B136F" w:rsidP="00070C0A">
            <w:pPr>
              <w:pStyle w:val="Level1"/>
              <w:rPr>
                <w:color w:val="auto"/>
                <w:szCs w:val="20"/>
              </w:rPr>
            </w:pPr>
            <w:r w:rsidRPr="000C2C80">
              <w:rPr>
                <w:snapToGrid w:val="0"/>
                <w:color w:val="auto"/>
                <w:szCs w:val="20"/>
              </w:rPr>
              <w:t xml:space="preserve">Social Work </w:t>
            </w:r>
            <w:proofErr w:type="gramStart"/>
            <w:r w:rsidR="00070C0A">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Youth Empowerment Programs</w:t>
            </w:r>
            <w:r w:rsidR="00635E9C">
              <w:rPr>
                <w:snapToGrid w:val="0"/>
                <w:color w:val="auto"/>
                <w:szCs w:val="20"/>
              </w:rPr>
              <w:t xml:space="preserve"> and Juvenile Justice</w:t>
            </w:r>
          </w:p>
        </w:tc>
        <w:tc>
          <w:tcPr>
            <w:tcW w:w="2558" w:type="dxa"/>
            <w:tcBorders>
              <w:top w:val="single" w:sz="12" w:space="0" w:color="000000"/>
              <w:bottom w:val="single" w:sz="12" w:space="0" w:color="000000"/>
            </w:tcBorders>
            <w:shd w:val="clear" w:color="auto" w:fill="auto"/>
          </w:tcPr>
          <w:p w14:paraId="579F6B08" w14:textId="77777777" w:rsidR="00375C18" w:rsidRPr="000C2C80" w:rsidRDefault="00375C18" w:rsidP="00375C18">
            <w:pPr>
              <w:rPr>
                <w:rFonts w:cs="Arial"/>
              </w:rPr>
            </w:pPr>
          </w:p>
        </w:tc>
      </w:tr>
      <w:tr w:rsidR="00375C18" w:rsidRPr="000C2C80" w14:paraId="391A36DB" w14:textId="77777777" w:rsidTr="00375C18">
        <w:trPr>
          <w:cantSplit/>
          <w:jc w:val="center"/>
        </w:trPr>
        <w:tc>
          <w:tcPr>
            <w:tcW w:w="1209" w:type="dxa"/>
            <w:tcBorders>
              <w:top w:val="single" w:sz="12" w:space="0" w:color="000000"/>
              <w:bottom w:val="single" w:sz="12" w:space="0" w:color="000000"/>
            </w:tcBorders>
            <w:shd w:val="clear" w:color="auto" w:fill="auto"/>
          </w:tcPr>
          <w:p w14:paraId="00E51621" w14:textId="39CB59D7" w:rsidR="00375C18" w:rsidRPr="000C2C80" w:rsidRDefault="00635E9C" w:rsidP="00375C18">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14:paraId="6F8EB1D9" w14:textId="77777777" w:rsidR="00375C18" w:rsidRPr="000C2C80" w:rsidRDefault="006C767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5049C512" w14:textId="77777777" w:rsidR="00375C18" w:rsidRPr="000C2C80" w:rsidRDefault="00375C18" w:rsidP="00375C18">
            <w:pPr>
              <w:rPr>
                <w:rFonts w:cs="Arial"/>
              </w:rPr>
            </w:pPr>
          </w:p>
        </w:tc>
      </w:tr>
      <w:tr w:rsidR="00375C18" w:rsidRPr="000C2C80" w14:paraId="02B65B5A" w14:textId="77777777" w:rsidTr="00375C18">
        <w:trPr>
          <w:cantSplit/>
          <w:jc w:val="center"/>
        </w:trPr>
        <w:tc>
          <w:tcPr>
            <w:tcW w:w="1209" w:type="dxa"/>
            <w:tcBorders>
              <w:top w:val="single" w:sz="12" w:space="0" w:color="000000"/>
              <w:bottom w:val="single" w:sz="12" w:space="0" w:color="000000"/>
            </w:tcBorders>
            <w:shd w:val="clear" w:color="auto" w:fill="auto"/>
          </w:tcPr>
          <w:p w14:paraId="3DB737F1" w14:textId="11BF373F" w:rsidR="00375C18" w:rsidRPr="000C2C80" w:rsidRDefault="00635E9C" w:rsidP="00375C18">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14:paraId="38E9DDDC" w14:textId="77777777" w:rsidR="00375C18" w:rsidRPr="000C2C80" w:rsidRDefault="007B136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Military Settings</w:t>
            </w:r>
          </w:p>
        </w:tc>
        <w:tc>
          <w:tcPr>
            <w:tcW w:w="2558" w:type="dxa"/>
            <w:tcBorders>
              <w:top w:val="single" w:sz="12" w:space="0" w:color="000000"/>
              <w:bottom w:val="single" w:sz="12" w:space="0" w:color="000000"/>
            </w:tcBorders>
            <w:shd w:val="clear" w:color="auto" w:fill="auto"/>
          </w:tcPr>
          <w:p w14:paraId="7EF11B6F" w14:textId="77777777" w:rsidR="00375C18" w:rsidRPr="000C2C80" w:rsidRDefault="00375C18" w:rsidP="00375C18">
            <w:pPr>
              <w:rPr>
                <w:rFonts w:cs="Arial"/>
              </w:rPr>
            </w:pPr>
          </w:p>
        </w:tc>
      </w:tr>
      <w:tr w:rsidR="00375C18" w:rsidRPr="000C2C80" w14:paraId="381A1231" w14:textId="77777777" w:rsidTr="00375C18">
        <w:trPr>
          <w:cantSplit/>
          <w:jc w:val="center"/>
        </w:trPr>
        <w:tc>
          <w:tcPr>
            <w:tcW w:w="1209" w:type="dxa"/>
            <w:tcBorders>
              <w:top w:val="single" w:sz="12" w:space="0" w:color="000000"/>
              <w:bottom w:val="single" w:sz="12" w:space="0" w:color="000000"/>
            </w:tcBorders>
            <w:shd w:val="clear" w:color="auto" w:fill="auto"/>
          </w:tcPr>
          <w:p w14:paraId="28DB4012" w14:textId="610CAF81" w:rsidR="00375C18" w:rsidRPr="000C2C80" w:rsidRDefault="00635E9C" w:rsidP="00375C18">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14:paraId="7E35CB1A" w14:textId="77777777" w:rsidR="00375C18" w:rsidRPr="000C2C80" w:rsidRDefault="007B136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70BDB01C" w14:textId="24F484B5" w:rsidR="00375C18" w:rsidRPr="000C2C80" w:rsidRDefault="00375C18" w:rsidP="00635E9C">
            <w:pPr>
              <w:jc w:val="center"/>
              <w:rPr>
                <w:rFonts w:cs="Arial"/>
              </w:rPr>
            </w:pPr>
          </w:p>
        </w:tc>
      </w:tr>
      <w:tr w:rsidR="00375C18" w:rsidRPr="000C2C80" w14:paraId="59159792" w14:textId="77777777" w:rsidTr="00375C18">
        <w:trPr>
          <w:cantSplit/>
          <w:jc w:val="center"/>
        </w:trPr>
        <w:tc>
          <w:tcPr>
            <w:tcW w:w="1209" w:type="dxa"/>
            <w:tcBorders>
              <w:top w:val="single" w:sz="12" w:space="0" w:color="000000"/>
              <w:bottom w:val="single" w:sz="12" w:space="0" w:color="000000"/>
            </w:tcBorders>
            <w:shd w:val="clear" w:color="auto" w:fill="auto"/>
          </w:tcPr>
          <w:p w14:paraId="5B38AA8E" w14:textId="61334143" w:rsidR="00375C18" w:rsidRPr="000C2C80" w:rsidRDefault="00635E9C" w:rsidP="00375C18">
            <w:pPr>
              <w:jc w:val="center"/>
              <w:rPr>
                <w:rFonts w:cs="Arial"/>
                <w:b/>
                <w:bCs/>
                <w:szCs w:val="24"/>
              </w:rPr>
            </w:pPr>
            <w:r>
              <w:rPr>
                <w:rFonts w:cs="Arial"/>
                <w:b/>
                <w:bCs/>
                <w:szCs w:val="24"/>
              </w:rPr>
              <w:t>11</w:t>
            </w:r>
          </w:p>
        </w:tc>
        <w:tc>
          <w:tcPr>
            <w:tcW w:w="6030" w:type="dxa"/>
            <w:tcBorders>
              <w:top w:val="single" w:sz="12" w:space="0" w:color="000000"/>
              <w:bottom w:val="single" w:sz="12" w:space="0" w:color="000000"/>
            </w:tcBorders>
            <w:shd w:val="clear" w:color="auto" w:fill="auto"/>
          </w:tcPr>
          <w:p w14:paraId="27F3F1BD" w14:textId="77777777" w:rsidR="00375C18" w:rsidRPr="000C2C80" w:rsidRDefault="007B136F" w:rsidP="00287F8F">
            <w:pPr>
              <w:pStyle w:val="Level1"/>
              <w:rPr>
                <w:color w:val="auto"/>
                <w:szCs w:val="20"/>
              </w:rPr>
            </w:pPr>
            <w:r w:rsidRPr="000C2C80">
              <w:rPr>
                <w:snapToGrid w:val="0"/>
                <w:color w:val="auto"/>
                <w:szCs w:val="20"/>
              </w:rPr>
              <w:t xml:space="preserve">Social Work </w:t>
            </w:r>
            <w:proofErr w:type="gramStart"/>
            <w:r w:rsidR="00287F8F">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548DA591" w14:textId="4402E566" w:rsidR="00375C18" w:rsidRPr="000C2C80" w:rsidRDefault="00D22C7E" w:rsidP="00375C18">
            <w:pPr>
              <w:rPr>
                <w:rFonts w:cs="Arial"/>
              </w:rPr>
            </w:pPr>
            <w:r>
              <w:rPr>
                <w:rFonts w:cs="Arial"/>
              </w:rPr>
              <w:t xml:space="preserve">            Assignment 3 Due</w:t>
            </w:r>
          </w:p>
        </w:tc>
      </w:tr>
      <w:tr w:rsidR="00375C18" w:rsidRPr="000C2C80" w14:paraId="13892B65" w14:textId="77777777" w:rsidTr="00375C18">
        <w:trPr>
          <w:cantSplit/>
          <w:jc w:val="center"/>
        </w:trPr>
        <w:tc>
          <w:tcPr>
            <w:tcW w:w="1209" w:type="dxa"/>
            <w:tcBorders>
              <w:top w:val="single" w:sz="12" w:space="0" w:color="000000"/>
              <w:bottom w:val="single" w:sz="12" w:space="0" w:color="000000"/>
            </w:tcBorders>
            <w:shd w:val="clear" w:color="auto" w:fill="auto"/>
          </w:tcPr>
          <w:p w14:paraId="2C64AB75" w14:textId="03D8A0F3" w:rsidR="00375C18" w:rsidRPr="000C2C80" w:rsidRDefault="00635E9C" w:rsidP="00375C18">
            <w:pPr>
              <w:jc w:val="center"/>
              <w:rPr>
                <w:rFonts w:cs="Arial"/>
                <w:b/>
                <w:bCs/>
                <w:szCs w:val="24"/>
              </w:rPr>
            </w:pPr>
            <w:r>
              <w:rPr>
                <w:rFonts w:cs="Arial"/>
                <w:b/>
                <w:bCs/>
                <w:szCs w:val="24"/>
              </w:rPr>
              <w:t>12</w:t>
            </w:r>
          </w:p>
        </w:tc>
        <w:tc>
          <w:tcPr>
            <w:tcW w:w="6030" w:type="dxa"/>
            <w:tcBorders>
              <w:top w:val="single" w:sz="12" w:space="0" w:color="000000"/>
              <w:bottom w:val="single" w:sz="12" w:space="0" w:color="000000"/>
            </w:tcBorders>
            <w:shd w:val="clear" w:color="auto" w:fill="auto"/>
          </w:tcPr>
          <w:p w14:paraId="2D12852A" w14:textId="78E263AA" w:rsidR="00375C18" w:rsidRPr="000C2C80" w:rsidRDefault="006C767F" w:rsidP="00D14D9D">
            <w:pPr>
              <w:pStyle w:val="Level1"/>
              <w:rPr>
                <w:szCs w:val="20"/>
              </w:rPr>
            </w:pPr>
            <w:r w:rsidRPr="000C2C80">
              <w:rPr>
                <w:snapToGrid w:val="0"/>
                <w:color w:val="auto"/>
                <w:szCs w:val="20"/>
              </w:rPr>
              <w:t xml:space="preserve">Social Work </w:t>
            </w:r>
            <w:proofErr w:type="gramStart"/>
            <w:r w:rsidR="00D14D9D">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w:t>
            </w:r>
            <w:r w:rsidR="00D14D9D">
              <w:rPr>
                <w:snapToGrid w:val="0"/>
                <w:color w:val="auto"/>
                <w:szCs w:val="20"/>
              </w:rPr>
              <w:t>W</w:t>
            </w:r>
            <w:r w:rsidR="00635E9C">
              <w:rPr>
                <w:snapToGrid w:val="0"/>
                <w:color w:val="auto"/>
                <w:szCs w:val="20"/>
              </w:rPr>
              <w:t xml:space="preserve">ho Experience Human Trafficking and International Social Work Settings </w:t>
            </w:r>
          </w:p>
        </w:tc>
        <w:tc>
          <w:tcPr>
            <w:tcW w:w="2558" w:type="dxa"/>
            <w:tcBorders>
              <w:top w:val="single" w:sz="12" w:space="0" w:color="000000"/>
              <w:bottom w:val="single" w:sz="12" w:space="0" w:color="000000"/>
            </w:tcBorders>
            <w:shd w:val="clear" w:color="auto" w:fill="auto"/>
          </w:tcPr>
          <w:p w14:paraId="3A8B780C" w14:textId="2C2C4CD9" w:rsidR="00375C18" w:rsidRPr="000C2C80" w:rsidRDefault="00635E9C" w:rsidP="003E05A2">
            <w:pPr>
              <w:jc w:val="right"/>
              <w:rPr>
                <w:rFonts w:cs="Arial"/>
              </w:rPr>
            </w:pPr>
            <w:r>
              <w:rPr>
                <w:rFonts w:cs="Arial"/>
              </w:rPr>
              <w:t>Assignment 3 Due</w:t>
            </w:r>
          </w:p>
        </w:tc>
      </w:tr>
      <w:tr w:rsidR="00375C18" w:rsidRPr="000C2C80" w14:paraId="5DEA2488"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7A7E64B3" w14:textId="3E275B9D" w:rsidR="00375C18" w:rsidRPr="000C2C80" w:rsidRDefault="00375C18" w:rsidP="00375C18">
            <w:pPr>
              <w:ind w:right="-187"/>
              <w:jc w:val="center"/>
              <w:rPr>
                <w:rFonts w:cs="Arial"/>
                <w:b/>
                <w:bCs/>
                <w:color w:val="800000"/>
                <w:szCs w:val="24"/>
              </w:rPr>
            </w:pPr>
          </w:p>
        </w:tc>
      </w:tr>
    </w:tbl>
    <w:p w14:paraId="1DD7DD26" w14:textId="77777777" w:rsidR="00375C18" w:rsidRPr="000C2C80" w:rsidRDefault="00375C18" w:rsidP="00375C18">
      <w:pPr>
        <w:jc w:val="center"/>
        <w:rPr>
          <w:rFonts w:cs="Arial"/>
          <w:b/>
          <w:bCs/>
          <w:color w:val="C00000"/>
          <w:sz w:val="32"/>
          <w:szCs w:val="32"/>
        </w:rPr>
      </w:pPr>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19"/>
        <w:gridCol w:w="2023"/>
      </w:tblGrid>
      <w:tr w:rsidR="00375C18" w:rsidRPr="000C2C80" w14:paraId="46B61A9E" w14:textId="77777777" w:rsidTr="00375C18">
        <w:trPr>
          <w:cantSplit/>
          <w:tblHeader/>
        </w:trPr>
        <w:tc>
          <w:tcPr>
            <w:tcW w:w="7470" w:type="dxa"/>
            <w:shd w:val="clear" w:color="auto" w:fill="C00000"/>
          </w:tcPr>
          <w:p w14:paraId="7D4BAAC1" w14:textId="39E24B4B"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r w:rsidR="00635E9C">
              <w:rPr>
                <w:rFonts w:cs="Arial"/>
                <w:b/>
                <w:snapToGrid w:val="0"/>
                <w:color w:val="FFFFFF"/>
                <w:sz w:val="22"/>
                <w:szCs w:val="22"/>
              </w:rPr>
              <w:t xml:space="preserve"> &amp; </w:t>
            </w:r>
            <w:r w:rsidR="00635E9C" w:rsidRPr="000C2C80">
              <w:rPr>
                <w:rFonts w:cs="Arial"/>
                <w:b/>
                <w:snapToGrid w:val="0"/>
                <w:color w:val="FFFFFF"/>
                <w:sz w:val="22"/>
                <w:szCs w:val="22"/>
              </w:rPr>
              <w:t>Overview of Organizations</w:t>
            </w:r>
            <w:r w:rsidR="00635E9C">
              <w:rPr>
                <w:rFonts w:cs="Arial"/>
                <w:b/>
                <w:snapToGrid w:val="0"/>
                <w:color w:val="FFFFFF"/>
                <w:sz w:val="22"/>
                <w:szCs w:val="22"/>
              </w:rPr>
              <w:t>: Nature and Characteristics</w:t>
            </w:r>
          </w:p>
        </w:tc>
        <w:tc>
          <w:tcPr>
            <w:tcW w:w="2070" w:type="dxa"/>
            <w:shd w:val="clear" w:color="auto" w:fill="C00000"/>
          </w:tcPr>
          <w:p w14:paraId="5AE2B7E8" w14:textId="6A1C297B"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41FB6F07" w14:textId="77777777" w:rsidTr="00375C18">
        <w:trPr>
          <w:cantSplit/>
        </w:trPr>
        <w:tc>
          <w:tcPr>
            <w:tcW w:w="9540" w:type="dxa"/>
            <w:gridSpan w:val="2"/>
          </w:tcPr>
          <w:p w14:paraId="53280959"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3C5A5069" w14:textId="77777777" w:rsidTr="00375C18">
        <w:trPr>
          <w:cantSplit/>
        </w:trPr>
        <w:tc>
          <w:tcPr>
            <w:tcW w:w="9540" w:type="dxa"/>
            <w:gridSpan w:val="2"/>
          </w:tcPr>
          <w:p w14:paraId="65DF3542"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3F0B1D63"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287334D6" w14:textId="77777777" w:rsidR="00375C18" w:rsidRPr="000C2C80" w:rsidRDefault="00375C18" w:rsidP="00375C18">
            <w:pPr>
              <w:pStyle w:val="Level1"/>
              <w:keepNext w:val="0"/>
            </w:pPr>
            <w:r w:rsidRPr="000C2C80">
              <w:t>Challenges for families navigating service sectors</w:t>
            </w:r>
          </w:p>
          <w:p w14:paraId="155898CB" w14:textId="77777777" w:rsidR="00375C18"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p w14:paraId="66BEAF5C" w14:textId="12D29E11" w:rsidR="00635E9C" w:rsidRPr="000C2C80" w:rsidRDefault="00635E9C" w:rsidP="005E5D81">
            <w:pPr>
              <w:pStyle w:val="Level1"/>
              <w:keepNext w:val="0"/>
              <w:tabs>
                <w:tab w:val="clear" w:pos="342"/>
                <w:tab w:val="num" w:pos="360"/>
              </w:tabs>
            </w:pPr>
            <w:r>
              <w:t xml:space="preserve">Organizational structure, communication, and culture </w:t>
            </w:r>
          </w:p>
        </w:tc>
      </w:tr>
    </w:tbl>
    <w:p w14:paraId="6FCBACE0" w14:textId="77777777" w:rsidR="00375C18" w:rsidRPr="000C2C80" w:rsidRDefault="00375C18" w:rsidP="00375C18">
      <w:pPr>
        <w:pStyle w:val="Heading3"/>
      </w:pPr>
      <w:r w:rsidRPr="000C2C80">
        <w:t>Required Readings</w:t>
      </w:r>
    </w:p>
    <w:p w14:paraId="0B79D1DD" w14:textId="2BA32D3E" w:rsidR="00635E9C" w:rsidRDefault="00635E9C" w:rsidP="00635E9C">
      <w:pPr>
        <w:pStyle w:val="ListParagraph"/>
        <w:numPr>
          <w:ilvl w:val="0"/>
          <w:numId w:val="24"/>
        </w:numPr>
        <w:rPr>
          <w:rFonts w:cs="Arial"/>
          <w:color w:val="000000"/>
        </w:rPr>
      </w:pPr>
      <w:r w:rsidRPr="00046CDE">
        <w:rPr>
          <w:rFonts w:cs="Arial"/>
          <w:color w:val="000000"/>
        </w:rPr>
        <w:t>Alvesson, M.</w:t>
      </w:r>
      <w:r>
        <w:rPr>
          <w:rFonts w:cs="Arial"/>
          <w:color w:val="000000"/>
        </w:rPr>
        <w:t>,</w:t>
      </w:r>
      <w:r w:rsidRPr="00046CDE">
        <w:rPr>
          <w:rFonts w:cs="Arial"/>
          <w:color w:val="000000"/>
        </w:rPr>
        <w:t xml:space="preserve"> &amp; </w:t>
      </w:r>
      <w:proofErr w:type="spellStart"/>
      <w:r w:rsidRPr="00046CDE">
        <w:rPr>
          <w:rFonts w:cs="Arial"/>
          <w:color w:val="000000"/>
        </w:rPr>
        <w:t>Sveningsson</w:t>
      </w:r>
      <w:proofErr w:type="spellEnd"/>
      <w:r w:rsidRPr="00046CDE">
        <w:rPr>
          <w:rFonts w:cs="Arial"/>
          <w:color w:val="000000"/>
        </w:rPr>
        <w:t xml:space="preserve">, S. (2016). Organizational </w:t>
      </w:r>
      <w:r>
        <w:rPr>
          <w:rFonts w:cs="Arial"/>
          <w:color w:val="000000"/>
        </w:rPr>
        <w:t>c</w:t>
      </w:r>
      <w:r w:rsidRPr="00046CDE">
        <w:rPr>
          <w:rFonts w:cs="Arial"/>
          <w:color w:val="000000"/>
        </w:rPr>
        <w:t xml:space="preserve">ulture and </w:t>
      </w:r>
      <w:r>
        <w:rPr>
          <w:rFonts w:cs="Arial"/>
          <w:color w:val="000000"/>
        </w:rPr>
        <w:t>c</w:t>
      </w:r>
      <w:r w:rsidRPr="00046CDE">
        <w:rPr>
          <w:rFonts w:cs="Arial"/>
          <w:color w:val="000000"/>
        </w:rPr>
        <w:t>hange</w:t>
      </w:r>
      <w:r>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Pr>
          <w:rFonts w:cs="Arial"/>
          <w:color w:val="000000"/>
        </w:rPr>
        <w:t>,</w:t>
      </w:r>
      <w:r w:rsidRPr="00046CDE">
        <w:rPr>
          <w:rFonts w:cs="Arial"/>
          <w:color w:val="000000"/>
        </w:rPr>
        <w:t xml:space="preserve"> pp. 40-56). New York</w:t>
      </w:r>
      <w:r>
        <w:rPr>
          <w:rFonts w:cs="Arial"/>
          <w:color w:val="000000"/>
        </w:rPr>
        <w:t>, NY</w:t>
      </w:r>
      <w:r w:rsidRPr="00046CDE">
        <w:rPr>
          <w:rFonts w:cs="Arial"/>
          <w:color w:val="000000"/>
        </w:rPr>
        <w:t>: Routledge.</w:t>
      </w:r>
    </w:p>
    <w:p w14:paraId="2E0B5C3F" w14:textId="77777777" w:rsidR="00650A17" w:rsidRDefault="00650A17" w:rsidP="00650A17">
      <w:pPr>
        <w:pStyle w:val="ListParagraph"/>
        <w:rPr>
          <w:rFonts w:cs="Arial"/>
          <w:color w:val="000000"/>
        </w:rPr>
      </w:pPr>
    </w:p>
    <w:p w14:paraId="7BEFF82D" w14:textId="2FC2EFF8" w:rsidR="00635E9C" w:rsidRPr="00650A17" w:rsidRDefault="00650A17" w:rsidP="00650A17">
      <w:pPr>
        <w:numPr>
          <w:ilvl w:val="0"/>
          <w:numId w:val="24"/>
        </w:numPr>
        <w:spacing w:after="240"/>
        <w:rPr>
          <w:rFonts w:cs="Arial"/>
          <w:color w:val="000000"/>
        </w:rPr>
      </w:pPr>
      <w:r w:rsidRPr="00650A17">
        <w:rPr>
          <w:rFonts w:cs="Arial"/>
        </w:rPr>
        <w:t xml:space="preserve">Bogo. M. (2018). The helping relationship:  from theory to practice. In </w:t>
      </w:r>
      <w:r w:rsidRPr="00650A17">
        <w:rPr>
          <w:rFonts w:cs="Arial"/>
          <w:i/>
          <w:iCs/>
        </w:rPr>
        <w:t xml:space="preserve">Social Work Practice:  integrating concepts, processes, and skills </w:t>
      </w:r>
      <w:r w:rsidRPr="00650A17">
        <w:rPr>
          <w:rFonts w:cs="Arial"/>
        </w:rPr>
        <w:t xml:space="preserve">(chap. 6, pp. 126-158). New York: Columbia University Press.   </w:t>
      </w:r>
      <w:r w:rsidRPr="00650A17">
        <w:rPr>
          <w:rFonts w:ascii="Helvetica" w:hAnsi="Helvetica"/>
          <w:sz w:val="18"/>
          <w:szCs w:val="18"/>
          <w:shd w:val="clear" w:color="auto" w:fill="F5F5F5"/>
        </w:rPr>
        <w:t xml:space="preserve">ISBN 9780231186223 </w:t>
      </w:r>
    </w:p>
    <w:p w14:paraId="73B3FA51" w14:textId="77777777" w:rsidR="00375C18" w:rsidRPr="00635E9C"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interorganizational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75EB4579" w14:textId="72876062" w:rsidR="00635E9C" w:rsidRPr="00635E9C" w:rsidRDefault="00635E9C" w:rsidP="00635E9C">
      <w:pPr>
        <w:numPr>
          <w:ilvl w:val="0"/>
          <w:numId w:val="24"/>
        </w:numPr>
        <w:rPr>
          <w:rFonts w:cs="Arial"/>
        </w:rPr>
      </w:pPr>
      <w:r w:rsidRPr="000C2C80">
        <w:rPr>
          <w:rStyle w:val="referencetext"/>
          <w:rFonts w:cs="Arial"/>
        </w:rPr>
        <w:t>Mitchell, P.</w:t>
      </w:r>
      <w:r>
        <w:rPr>
          <w:rStyle w:val="referencetext"/>
          <w:rFonts w:cs="Arial"/>
        </w:rPr>
        <w:t xml:space="preserve"> F.</w:t>
      </w:r>
      <w:r w:rsidRPr="000C2C80">
        <w:rPr>
          <w:rStyle w:val="referencetext"/>
          <w:rFonts w:cs="Arial"/>
        </w:rPr>
        <w:t>, &amp; Pattison, P.</w:t>
      </w:r>
      <w:r>
        <w:rPr>
          <w:rStyle w:val="referencetext"/>
          <w:rFonts w:cs="Arial"/>
        </w:rPr>
        <w:t xml:space="preserve"> E.</w:t>
      </w:r>
      <w:r w:rsidRPr="000C2C80">
        <w:rPr>
          <w:rStyle w:val="referencetext"/>
          <w:rFonts w:cs="Arial"/>
        </w:rPr>
        <w:t xml:space="preserve"> (2012). Organizational culture, intersectoral collaboration and mental health care. </w:t>
      </w:r>
      <w:r w:rsidRPr="00A769C7">
        <w:rPr>
          <w:rStyle w:val="referencetext"/>
          <w:rFonts w:cs="Arial"/>
          <w:i/>
        </w:rPr>
        <w:t>Journal of Health Organization and Management, 26</w:t>
      </w:r>
      <w:r w:rsidRPr="000C2C80">
        <w:rPr>
          <w:rStyle w:val="referencetext"/>
          <w:rFonts w:cs="Arial"/>
        </w:rPr>
        <w:t xml:space="preserve">(1), 32-59. </w:t>
      </w:r>
    </w:p>
    <w:p w14:paraId="6CFAEBFE" w14:textId="77777777" w:rsidR="005E5D81" w:rsidRPr="000C2C80" w:rsidRDefault="005E5D81" w:rsidP="0059111D"/>
    <w:p w14:paraId="3B80500D"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055"/>
        <w:gridCol w:w="2287"/>
      </w:tblGrid>
      <w:tr w:rsidR="007B136F" w:rsidRPr="000C2C80" w14:paraId="76E74B26" w14:textId="77777777" w:rsidTr="007B136F">
        <w:trPr>
          <w:cantSplit/>
          <w:tblHeader/>
        </w:trPr>
        <w:tc>
          <w:tcPr>
            <w:tcW w:w="7200" w:type="dxa"/>
            <w:shd w:val="clear" w:color="auto" w:fill="C00000"/>
          </w:tcPr>
          <w:p w14:paraId="448BC52F" w14:textId="59FC1909"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635E9C">
              <w:rPr>
                <w:rFonts w:cs="Arial"/>
                <w:b/>
                <w:snapToGrid w:val="0"/>
                <w:color w:val="FFFFFF"/>
                <w:sz w:val="22"/>
                <w:szCs w:val="22"/>
              </w:rPr>
              <w:t>2</w:t>
            </w:r>
            <w:r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Early</w:t>
            </w:r>
          </w:p>
          <w:p w14:paraId="41187A56"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319FC0C" w14:textId="6D3B3E65"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60F5B95" w14:textId="77777777" w:rsidTr="007B136F">
        <w:trPr>
          <w:cantSplit/>
        </w:trPr>
        <w:tc>
          <w:tcPr>
            <w:tcW w:w="9540" w:type="dxa"/>
            <w:gridSpan w:val="2"/>
          </w:tcPr>
          <w:p w14:paraId="223AD52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A4E2A07" w14:textId="77777777" w:rsidTr="007B136F">
        <w:trPr>
          <w:cantSplit/>
        </w:trPr>
        <w:tc>
          <w:tcPr>
            <w:tcW w:w="9540" w:type="dxa"/>
            <w:gridSpan w:val="2"/>
          </w:tcPr>
          <w:p w14:paraId="563941FD" w14:textId="77777777" w:rsidR="007B136F" w:rsidRPr="000C2C80" w:rsidRDefault="007B136F" w:rsidP="007B136F">
            <w:pPr>
              <w:pStyle w:val="Level1"/>
              <w:keepNext w:val="0"/>
            </w:pPr>
            <w:r w:rsidRPr="000C2C80">
              <w:t>Child care and universal preschool</w:t>
            </w:r>
          </w:p>
          <w:p w14:paraId="6DA55F19" w14:textId="77777777" w:rsidR="007B136F" w:rsidRPr="000C2C80" w:rsidRDefault="007B136F" w:rsidP="007B136F">
            <w:pPr>
              <w:pStyle w:val="Level1"/>
              <w:keepNext w:val="0"/>
            </w:pPr>
            <w:r w:rsidRPr="000C2C80">
              <w:t>Early intervention</w:t>
            </w:r>
          </w:p>
          <w:p w14:paraId="7C3E3A43" w14:textId="77777777" w:rsidR="007B136F" w:rsidRPr="000C2C80" w:rsidRDefault="007B136F" w:rsidP="007B136F">
            <w:pPr>
              <w:pStyle w:val="Level1"/>
              <w:keepNext w:val="0"/>
            </w:pPr>
            <w:r w:rsidRPr="000C2C80">
              <w:t>Regional centers</w:t>
            </w:r>
          </w:p>
        </w:tc>
      </w:tr>
    </w:tbl>
    <w:p w14:paraId="23AF3AF7" w14:textId="77777777" w:rsidR="007B136F" w:rsidRPr="000C2C80" w:rsidRDefault="007B136F" w:rsidP="007B136F">
      <w:pPr>
        <w:pStyle w:val="Heading3"/>
      </w:pPr>
      <w:r w:rsidRPr="000C2C80">
        <w:t>Required Readings</w:t>
      </w:r>
    </w:p>
    <w:p w14:paraId="3CA3693E" w14:textId="77777777" w:rsidR="00650A17" w:rsidRPr="004F1BF3" w:rsidRDefault="00650A17" w:rsidP="00650A17">
      <w:pPr>
        <w:pStyle w:val="ListParagraph"/>
        <w:numPr>
          <w:ilvl w:val="0"/>
          <w:numId w:val="28"/>
        </w:numPr>
        <w:rPr>
          <w:rFonts w:cs="Arial"/>
        </w:rPr>
      </w:pPr>
      <w:proofErr w:type="spellStart"/>
      <w:r w:rsidRPr="004F1BF3">
        <w:rPr>
          <w:rFonts w:cs="Arial"/>
          <w:shd w:val="clear" w:color="auto" w:fill="FFFFFF"/>
        </w:rPr>
        <w:t>Azzi</w:t>
      </w:r>
      <w:proofErr w:type="spellEnd"/>
      <w:r w:rsidRPr="004F1BF3">
        <w:rPr>
          <w:rFonts w:cs="Arial"/>
          <w:shd w:val="clear" w:color="auto" w:fill="FFFFFF"/>
        </w:rPr>
        <w:t>-Lessing, L.</w:t>
      </w:r>
      <w:r>
        <w:rPr>
          <w:rFonts w:cs="Arial"/>
          <w:shd w:val="clear" w:color="auto" w:fill="FFFFFF"/>
        </w:rPr>
        <w:t xml:space="preserve"> (2010)</w:t>
      </w:r>
      <w:r w:rsidRPr="004F1BF3">
        <w:rPr>
          <w:rFonts w:cs="Arial"/>
          <w:shd w:val="clear" w:color="auto" w:fill="FFFFFF"/>
        </w:rPr>
        <w:t xml:space="preserve"> Growing Together: Expanding Roles for Social Work Practice in Early Childhood Settings, </w:t>
      </w:r>
      <w:r w:rsidRPr="004F1BF3">
        <w:rPr>
          <w:rFonts w:cs="Arial"/>
          <w:i/>
          <w:iCs/>
          <w:bdr w:val="none" w:sz="0" w:space="0" w:color="auto" w:frame="1"/>
          <w:shd w:val="clear" w:color="auto" w:fill="FFFFFF"/>
        </w:rPr>
        <w:t>Social Work</w:t>
      </w:r>
      <w:r w:rsidRPr="004F1BF3">
        <w:rPr>
          <w:rFonts w:cs="Arial"/>
          <w:shd w:val="clear" w:color="auto" w:fill="FFFFFF"/>
        </w:rPr>
        <w:t>, 55</w:t>
      </w:r>
      <w:r>
        <w:rPr>
          <w:rFonts w:cs="Arial"/>
          <w:shd w:val="clear" w:color="auto" w:fill="FFFFFF"/>
        </w:rPr>
        <w:t xml:space="preserve"> (</w:t>
      </w:r>
      <w:r w:rsidRPr="004F1BF3">
        <w:rPr>
          <w:rFonts w:cs="Arial"/>
          <w:shd w:val="clear" w:color="auto" w:fill="FFFFFF"/>
        </w:rPr>
        <w:t>3</w:t>
      </w:r>
      <w:r>
        <w:rPr>
          <w:rFonts w:cs="Arial"/>
          <w:shd w:val="clear" w:color="auto" w:fill="FFFFFF"/>
        </w:rPr>
        <w:t>)</w:t>
      </w:r>
      <w:r w:rsidRPr="004F1BF3">
        <w:rPr>
          <w:rFonts w:cs="Arial"/>
          <w:shd w:val="clear" w:color="auto" w:fill="FFFFFF"/>
        </w:rPr>
        <w:t>, 255–263</w:t>
      </w:r>
      <w:r>
        <w:rPr>
          <w:rFonts w:cs="Arial"/>
          <w:shd w:val="clear" w:color="auto" w:fill="FFFFFF"/>
        </w:rPr>
        <w:t>.</w:t>
      </w:r>
    </w:p>
    <w:p w14:paraId="640939DA" w14:textId="77777777" w:rsidR="00650A17" w:rsidRDefault="00650A17" w:rsidP="00650A17">
      <w:pPr>
        <w:pStyle w:val="ListParagraph"/>
        <w:rPr>
          <w:rFonts w:cs="Arial"/>
        </w:rPr>
      </w:pPr>
      <w:r w:rsidRPr="004F1BF3">
        <w:rPr>
          <w:rFonts w:cs="Arial"/>
          <w:color w:val="2A2A2A"/>
          <w:shd w:val="clear" w:color="auto" w:fill="FFFFFF"/>
        </w:rPr>
        <w:t> </w:t>
      </w:r>
      <w:hyperlink r:id="rId15" w:history="1">
        <w:r w:rsidRPr="004F1BF3">
          <w:rPr>
            <w:rFonts w:cs="Arial"/>
            <w:color w:val="006FB7"/>
            <w:u w:val="single"/>
            <w:bdr w:val="none" w:sz="0" w:space="0" w:color="auto" w:frame="1"/>
            <w:shd w:val="clear" w:color="auto" w:fill="FFFFFF"/>
          </w:rPr>
          <w:t>https://doi-org.libproxy2.usc.edu/10.1093/sw/55.3.255</w:t>
        </w:r>
      </w:hyperlink>
    </w:p>
    <w:p w14:paraId="358BAB86" w14:textId="77777777" w:rsidR="00650A17" w:rsidRDefault="00650A17" w:rsidP="00650A17">
      <w:pPr>
        <w:pStyle w:val="ListParagraph"/>
      </w:pPr>
    </w:p>
    <w:p w14:paraId="1475E947" w14:textId="7A1FEB1D" w:rsidR="00756E56" w:rsidRDefault="00756E56" w:rsidP="00E37958">
      <w:pPr>
        <w:pStyle w:val="ListParagraph"/>
        <w:numPr>
          <w:ilvl w:val="0"/>
          <w:numId w:val="28"/>
        </w:numPr>
      </w:pPr>
      <w:proofErr w:type="spellStart"/>
      <w:r w:rsidRPr="000C2C80">
        <w:t>Pighini</w:t>
      </w:r>
      <w:proofErr w:type="spellEnd"/>
      <w:r w:rsidRPr="000C2C80">
        <w:t xml:space="preserve">, M. J., </w:t>
      </w:r>
      <w:proofErr w:type="spellStart"/>
      <w:r w:rsidRPr="000C2C80">
        <w:t>Goelman</w:t>
      </w:r>
      <w:proofErr w:type="spellEnd"/>
      <w:r w:rsidRPr="000C2C80">
        <w:t xml:space="preserve">, H., Buchanan, M., </w:t>
      </w:r>
      <w:proofErr w:type="spellStart"/>
      <w:r w:rsidRPr="000C2C80">
        <w:t>Schonert</w:t>
      </w:r>
      <w:r w:rsidRPr="000C2C80">
        <w:rPr>
          <w:rFonts w:ascii="Cambria Math" w:hAnsi="Cambria Math" w:cs="Cambria Math"/>
        </w:rPr>
        <w:t>‐</w:t>
      </w:r>
      <w:r w:rsidRPr="000C2C80">
        <w:t>Reichl</w:t>
      </w:r>
      <w:proofErr w:type="spellEnd"/>
      <w:r w:rsidRPr="000C2C80">
        <w:t xml:space="preserve">, K., &amp; </w:t>
      </w:r>
      <w:proofErr w:type="spellStart"/>
      <w:r w:rsidRPr="000C2C80">
        <w:t>Brynelsen</w:t>
      </w:r>
      <w:proofErr w:type="spellEnd"/>
      <w:r w:rsidRPr="000C2C80">
        <w:t xml:space="preserve">,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17F0A86C" w14:textId="77777777" w:rsidR="00756E56" w:rsidRPr="000C2C80" w:rsidRDefault="00756E56" w:rsidP="00756E56"/>
    <w:p w14:paraId="0679F7E7" w14:textId="0CC8B0B7" w:rsidR="00375C18" w:rsidRPr="00650A17" w:rsidRDefault="007B136F" w:rsidP="00657AB7">
      <w:pPr>
        <w:pStyle w:val="ListParagraph"/>
        <w:numPr>
          <w:ilvl w:val="0"/>
          <w:numId w:val="22"/>
        </w:numPr>
        <w:rPr>
          <w:rFonts w:cs="Arial"/>
          <w:color w:val="000000"/>
          <w:lang w:val="en"/>
        </w:rPr>
      </w:pPr>
      <w:proofErr w:type="spellStart"/>
      <w:r w:rsidRPr="000C2C80">
        <w:t>Ziviani</w:t>
      </w:r>
      <w:proofErr w:type="spellEnd"/>
      <w:r w:rsidRPr="000C2C80">
        <w:t xml:space="preserve">,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0A300445" w14:textId="77777777" w:rsidR="00650A17" w:rsidRPr="00650A17" w:rsidRDefault="00650A17" w:rsidP="00650A17">
      <w:pPr>
        <w:rPr>
          <w:rFonts w:cs="Arial"/>
          <w:color w:val="000000"/>
          <w:lang w:val="en"/>
        </w:rPr>
      </w:pPr>
    </w:p>
    <w:p w14:paraId="208B11A9" w14:textId="77777777" w:rsidR="00650A17" w:rsidRDefault="00650A17" w:rsidP="00650A17">
      <w:pPr>
        <w:rPr>
          <w:b/>
          <w:bCs/>
          <w:sz w:val="22"/>
          <w:szCs w:val="22"/>
        </w:rPr>
      </w:pPr>
    </w:p>
    <w:p w14:paraId="079F4128" w14:textId="77777777" w:rsidR="00650A17" w:rsidRDefault="00650A17" w:rsidP="00650A17">
      <w:pPr>
        <w:rPr>
          <w:b/>
          <w:bCs/>
          <w:sz w:val="22"/>
          <w:szCs w:val="22"/>
        </w:rPr>
      </w:pPr>
    </w:p>
    <w:p w14:paraId="470E1D18" w14:textId="77777777" w:rsidR="00650A17" w:rsidRDefault="00650A17" w:rsidP="00650A17">
      <w:pPr>
        <w:rPr>
          <w:b/>
          <w:bCs/>
          <w:sz w:val="22"/>
          <w:szCs w:val="22"/>
        </w:rPr>
      </w:pPr>
    </w:p>
    <w:p w14:paraId="76D49A2A" w14:textId="77777777" w:rsidR="00650A17" w:rsidRDefault="00650A17" w:rsidP="00650A17">
      <w:pPr>
        <w:rPr>
          <w:b/>
          <w:bCs/>
          <w:sz w:val="22"/>
          <w:szCs w:val="22"/>
        </w:rPr>
      </w:pPr>
    </w:p>
    <w:p w14:paraId="76073371" w14:textId="77777777" w:rsidR="00650A17" w:rsidRDefault="00650A17" w:rsidP="00650A17">
      <w:pPr>
        <w:rPr>
          <w:b/>
          <w:bCs/>
          <w:sz w:val="22"/>
          <w:szCs w:val="22"/>
        </w:rPr>
      </w:pPr>
    </w:p>
    <w:p w14:paraId="345575B2" w14:textId="552B37C4" w:rsidR="00650A17" w:rsidRDefault="00650A17" w:rsidP="00650A17">
      <w:pPr>
        <w:rPr>
          <w:b/>
          <w:bCs/>
          <w:sz w:val="22"/>
          <w:szCs w:val="22"/>
        </w:rPr>
      </w:pPr>
      <w:r w:rsidRPr="00CE1D87">
        <w:rPr>
          <w:b/>
          <w:bCs/>
          <w:sz w:val="22"/>
          <w:szCs w:val="22"/>
        </w:rPr>
        <w:t>Recommended Readings</w:t>
      </w:r>
    </w:p>
    <w:p w14:paraId="4D9107CD" w14:textId="77777777" w:rsidR="00650A17" w:rsidRPr="00CE1D87" w:rsidRDefault="00650A17" w:rsidP="00650A17">
      <w:pPr>
        <w:rPr>
          <w:b/>
          <w:bCs/>
          <w:sz w:val="22"/>
          <w:szCs w:val="22"/>
        </w:rPr>
      </w:pPr>
    </w:p>
    <w:p w14:paraId="4FE53104" w14:textId="77777777" w:rsidR="00650A17" w:rsidRPr="000C2C80" w:rsidRDefault="00650A17" w:rsidP="00650A17">
      <w:pPr>
        <w:pStyle w:val="ListParagraph"/>
        <w:numPr>
          <w:ilvl w:val="0"/>
          <w:numId w:val="28"/>
        </w:numPr>
      </w:pPr>
      <w:r w:rsidRPr="000C2C80">
        <w:t xml:space="preserve">Villeneuve, M., </w:t>
      </w:r>
      <w:proofErr w:type="spellStart"/>
      <w:r w:rsidRPr="000C2C80">
        <w:t>Chatenoud</w:t>
      </w:r>
      <w:proofErr w:type="spellEnd"/>
      <w:r w:rsidRPr="000C2C80">
        <w:t xml:space="preserve">, C., Hutchinson, N. L., </w:t>
      </w:r>
      <w:proofErr w:type="spellStart"/>
      <w:r w:rsidRPr="000C2C80">
        <w:t>Minnes</w:t>
      </w:r>
      <w:proofErr w:type="spellEnd"/>
      <w:r w:rsidRPr="000C2C80">
        <w:t xml:space="preserve">, P., Perry, A., Dionne, C., &amp; Weiss, J. (2013). The experience of parents as their children with developmental disabilities transition from early intervention to kindergarten. </w:t>
      </w:r>
      <w:r w:rsidRPr="00A769C7">
        <w:rPr>
          <w:i/>
        </w:rPr>
        <w:t>Canadian Journal of Education, 36</w:t>
      </w:r>
      <w:r w:rsidRPr="000C2C80">
        <w:t xml:space="preserve">(1), 4-43. </w:t>
      </w:r>
    </w:p>
    <w:p w14:paraId="269655B9" w14:textId="77777777" w:rsidR="00650A17" w:rsidRPr="00CE1D87" w:rsidRDefault="00650A17" w:rsidP="00650A17">
      <w:pPr>
        <w:rPr>
          <w:b/>
          <w:bCs/>
        </w:rPr>
      </w:pPr>
    </w:p>
    <w:p w14:paraId="10280308" w14:textId="77777777" w:rsidR="00375C18" w:rsidRPr="000C2C80" w:rsidRDefault="00375C18" w:rsidP="00E83D09"/>
    <w:p w14:paraId="6A090087" w14:textId="77777777" w:rsidR="00E83D09" w:rsidRPr="000C2C80" w:rsidRDefault="00E83D09" w:rsidP="00E83D09"/>
    <w:tbl>
      <w:tblPr>
        <w:tblW w:w="0" w:type="auto"/>
        <w:tblInd w:w="18" w:type="dxa"/>
        <w:tblLook w:val="04A0" w:firstRow="1" w:lastRow="0" w:firstColumn="1" w:lastColumn="0" w:noHBand="0" w:noVBand="1"/>
      </w:tblPr>
      <w:tblGrid>
        <w:gridCol w:w="6956"/>
        <w:gridCol w:w="2386"/>
      </w:tblGrid>
      <w:tr w:rsidR="00375C18" w:rsidRPr="000C2C80" w14:paraId="6899E71A" w14:textId="77777777" w:rsidTr="00375C18">
        <w:trPr>
          <w:cantSplit/>
          <w:tblHeader/>
        </w:trPr>
        <w:tc>
          <w:tcPr>
            <w:tcW w:w="7110" w:type="dxa"/>
            <w:shd w:val="clear" w:color="auto" w:fill="C00000"/>
          </w:tcPr>
          <w:p w14:paraId="766624D7" w14:textId="7B4F1C61"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635E9C">
              <w:rPr>
                <w:rFonts w:cs="Arial"/>
                <w:b/>
                <w:snapToGrid w:val="0"/>
                <w:color w:val="FFFFFF"/>
                <w:sz w:val="22"/>
                <w:szCs w:val="22"/>
              </w:rPr>
              <w:t>3</w:t>
            </w:r>
            <w:r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Health Settings</w:t>
            </w:r>
            <w:r w:rsidRPr="000C2C80">
              <w:rPr>
                <w:rFonts w:cs="Arial"/>
                <w:b/>
                <w:snapToGrid w:val="0"/>
                <w:color w:val="FFFFFF"/>
                <w:sz w:val="22"/>
                <w:szCs w:val="22"/>
              </w:rPr>
              <w:tab/>
            </w:r>
          </w:p>
        </w:tc>
        <w:tc>
          <w:tcPr>
            <w:tcW w:w="2430" w:type="dxa"/>
            <w:shd w:val="clear" w:color="auto" w:fill="C00000"/>
          </w:tcPr>
          <w:p w14:paraId="47A0383A" w14:textId="0C546397"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0B6BE4B2" w14:textId="77777777" w:rsidTr="00375C18">
        <w:trPr>
          <w:cantSplit/>
        </w:trPr>
        <w:tc>
          <w:tcPr>
            <w:tcW w:w="9540" w:type="dxa"/>
            <w:gridSpan w:val="2"/>
          </w:tcPr>
          <w:p w14:paraId="7343CF12"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500988B" w14:textId="77777777" w:rsidTr="00375C18">
        <w:trPr>
          <w:cantSplit/>
        </w:trPr>
        <w:tc>
          <w:tcPr>
            <w:tcW w:w="9540" w:type="dxa"/>
            <w:gridSpan w:val="2"/>
          </w:tcPr>
          <w:p w14:paraId="45313D95" w14:textId="77777777" w:rsidR="00375C18" w:rsidRPr="000C2C80" w:rsidRDefault="00375C18" w:rsidP="00375C18">
            <w:pPr>
              <w:pStyle w:val="Level1"/>
              <w:keepNext w:val="0"/>
            </w:pPr>
            <w:r w:rsidRPr="000C2C80">
              <w:t>Brief treatment with families</w:t>
            </w:r>
          </w:p>
          <w:p w14:paraId="0D144A75" w14:textId="77777777" w:rsidR="00375C18" w:rsidRPr="000C2C80" w:rsidRDefault="00375C18" w:rsidP="00375C18">
            <w:pPr>
              <w:pStyle w:val="Level1"/>
              <w:keepNext w:val="0"/>
            </w:pPr>
            <w:r w:rsidRPr="000C2C80">
              <w:t>Consent and decision</w:t>
            </w:r>
            <w:r w:rsidR="00EA0B75">
              <w:t>-</w:t>
            </w:r>
            <w:r w:rsidRPr="000C2C80">
              <w:t>making</w:t>
            </w:r>
          </w:p>
          <w:p w14:paraId="5E792F5D" w14:textId="77777777" w:rsidR="00375C18" w:rsidRPr="000C2C80" w:rsidRDefault="00375C18" w:rsidP="00375C18">
            <w:pPr>
              <w:pStyle w:val="Level1"/>
              <w:keepNext w:val="0"/>
            </w:pPr>
            <w:r w:rsidRPr="000C2C80">
              <w:t>Caregiver stress and support</w:t>
            </w:r>
          </w:p>
          <w:p w14:paraId="6A1AD9D9" w14:textId="77777777" w:rsidR="00375C18" w:rsidRPr="000C2C80" w:rsidRDefault="00375C18" w:rsidP="00375C18">
            <w:pPr>
              <w:pStyle w:val="Level1"/>
              <w:keepNext w:val="0"/>
            </w:pPr>
            <w:r w:rsidRPr="000C2C80">
              <w:t>Grief and bereavement</w:t>
            </w:r>
          </w:p>
          <w:p w14:paraId="23245C95" w14:textId="77777777" w:rsidR="00375C18" w:rsidRPr="000C2C80" w:rsidRDefault="00375C18" w:rsidP="00375C18">
            <w:pPr>
              <w:pStyle w:val="Level1"/>
              <w:keepNext w:val="0"/>
              <w:numPr>
                <w:ilvl w:val="0"/>
                <w:numId w:val="0"/>
              </w:numPr>
              <w:ind w:left="346"/>
            </w:pPr>
          </w:p>
        </w:tc>
      </w:tr>
    </w:tbl>
    <w:p w14:paraId="42E8F339" w14:textId="77777777" w:rsidR="00375C18" w:rsidRPr="000C2C80" w:rsidRDefault="00375C18" w:rsidP="00375C18">
      <w:pPr>
        <w:pStyle w:val="Heading3"/>
      </w:pPr>
      <w:r w:rsidRPr="000C2C80">
        <w:t>Required Readings</w:t>
      </w:r>
    </w:p>
    <w:p w14:paraId="6BEA3988" w14:textId="77777777" w:rsidR="00650A17" w:rsidRPr="000C2C80" w:rsidRDefault="00650A17" w:rsidP="008D4E50">
      <w:pPr>
        <w:pStyle w:val="ListParagraph"/>
        <w:rPr>
          <w:rFonts w:ascii="Times New Roman" w:hAnsi="Times New Roman"/>
          <w:sz w:val="24"/>
          <w:szCs w:val="24"/>
        </w:rPr>
      </w:pPr>
    </w:p>
    <w:p w14:paraId="5A258015" w14:textId="77777777" w:rsidR="00650A17" w:rsidRPr="0057569B" w:rsidRDefault="00650A17" w:rsidP="00650A17">
      <w:pPr>
        <w:pStyle w:val="ListParagraph"/>
        <w:numPr>
          <w:ilvl w:val="0"/>
          <w:numId w:val="21"/>
        </w:numPr>
      </w:pPr>
      <w:proofErr w:type="spellStart"/>
      <w:r w:rsidRPr="0057569B">
        <w:rPr>
          <w:rFonts w:cs="Arial"/>
          <w:shd w:val="clear" w:color="auto" w:fill="FFFFFF"/>
        </w:rPr>
        <w:t>Griese</w:t>
      </w:r>
      <w:proofErr w:type="spellEnd"/>
      <w:r w:rsidRPr="0057569B">
        <w:rPr>
          <w:rFonts w:cs="Arial"/>
          <w:shd w:val="clear" w:color="auto" w:fill="FFFFFF"/>
        </w:rPr>
        <w:t xml:space="preserve">, B., Burns, M. R., </w:t>
      </w:r>
      <w:proofErr w:type="spellStart"/>
      <w:r w:rsidRPr="0057569B">
        <w:rPr>
          <w:rFonts w:cs="Arial"/>
          <w:shd w:val="clear" w:color="auto" w:fill="FFFFFF"/>
        </w:rPr>
        <w:t>Farro</w:t>
      </w:r>
      <w:proofErr w:type="spellEnd"/>
      <w:r w:rsidRPr="0057569B">
        <w:rPr>
          <w:rFonts w:cs="Arial"/>
          <w:shd w:val="clear" w:color="auto" w:fill="FFFFFF"/>
        </w:rPr>
        <w:t xml:space="preserve">, S. A., </w:t>
      </w:r>
      <w:proofErr w:type="spellStart"/>
      <w:r w:rsidRPr="0057569B">
        <w:rPr>
          <w:rFonts w:cs="Arial"/>
          <w:shd w:val="clear" w:color="auto" w:fill="FFFFFF"/>
        </w:rPr>
        <w:t>Silvern</w:t>
      </w:r>
      <w:proofErr w:type="spellEnd"/>
      <w:r w:rsidRPr="0057569B">
        <w:rPr>
          <w:rFonts w:cs="Arial"/>
          <w:shd w:val="clear" w:color="auto" w:fill="FFFFFF"/>
        </w:rPr>
        <w:t xml:space="preserve">, L., &amp; </w:t>
      </w:r>
      <w:proofErr w:type="spellStart"/>
      <w:r w:rsidRPr="0057569B">
        <w:rPr>
          <w:rFonts w:cs="Arial"/>
          <w:shd w:val="clear" w:color="auto" w:fill="FFFFFF"/>
        </w:rPr>
        <w:t>Talmi</w:t>
      </w:r>
      <w:proofErr w:type="spellEnd"/>
      <w:r w:rsidRPr="0057569B">
        <w:rPr>
          <w:rFonts w:cs="Arial"/>
          <w:shd w:val="clear" w:color="auto" w:fill="FFFFFF"/>
        </w:rPr>
        <w:t xml:space="preserve">, A. (2017). Comprehensive grief care for children and families: Policy and practice implications. </w:t>
      </w:r>
      <w:r w:rsidRPr="00ED5EA4">
        <w:rPr>
          <w:rFonts w:cs="Arial"/>
          <w:i/>
          <w:iCs/>
          <w:shd w:val="clear" w:color="auto" w:fill="FFFFFF"/>
        </w:rPr>
        <w:t>American Journal of Orthopsychiatry</w:t>
      </w:r>
      <w:r w:rsidRPr="0057569B">
        <w:rPr>
          <w:rFonts w:cs="Arial"/>
          <w:shd w:val="clear" w:color="auto" w:fill="FFFFFF"/>
        </w:rPr>
        <w:t xml:space="preserve">, </w:t>
      </w:r>
      <w:r w:rsidRPr="00ED5EA4">
        <w:rPr>
          <w:rFonts w:cs="Arial"/>
          <w:i/>
          <w:iCs/>
          <w:shd w:val="clear" w:color="auto" w:fill="FFFFFF"/>
        </w:rPr>
        <w:t>87(5</w:t>
      </w:r>
      <w:r w:rsidRPr="0057569B">
        <w:rPr>
          <w:rFonts w:cs="Arial"/>
          <w:shd w:val="clear" w:color="auto" w:fill="FFFFFF"/>
        </w:rPr>
        <w:t>), 540–548.</w:t>
      </w:r>
    </w:p>
    <w:p w14:paraId="6BAF8E9A" w14:textId="77777777" w:rsidR="00650A17" w:rsidRDefault="00650A17" w:rsidP="00650A17">
      <w:pPr>
        <w:pStyle w:val="Bib"/>
        <w:ind w:firstLine="0"/>
      </w:pPr>
    </w:p>
    <w:p w14:paraId="6EF88852" w14:textId="77777777" w:rsidR="00756E56" w:rsidRPr="000C2C80" w:rsidRDefault="00756E56" w:rsidP="00756E56">
      <w:pPr>
        <w:pStyle w:val="Bib"/>
        <w:numPr>
          <w:ilvl w:val="0"/>
          <w:numId w:val="21"/>
        </w:numPr>
      </w:pPr>
      <w:proofErr w:type="spellStart"/>
      <w:r w:rsidRPr="000C2C80">
        <w:t>Mattessich</w:t>
      </w:r>
      <w:proofErr w:type="spellEnd"/>
      <w:r w:rsidRPr="000C2C80">
        <w:t xml:space="preserve">,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4F92984A" w14:textId="77777777" w:rsidR="008D4E50" w:rsidRPr="000C2C80" w:rsidRDefault="008D4E50" w:rsidP="008D4E50">
      <w:pPr>
        <w:pStyle w:val="ListParagraph"/>
      </w:pPr>
    </w:p>
    <w:p w14:paraId="45E93B4E" w14:textId="569B51C8" w:rsidR="00375C18"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w:t>
      </w:r>
      <w:proofErr w:type="gramStart"/>
      <w:r w:rsidRPr="000C2C80">
        <w:rPr>
          <w:b w:val="0"/>
          <w:i/>
          <w:szCs w:val="20"/>
        </w:rPr>
        <w:t xml:space="preserve">real </w:t>
      </w:r>
      <w:r w:rsidR="00EA0B75">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p w14:paraId="6ADD07FA" w14:textId="77777777" w:rsidR="00650A17" w:rsidRDefault="00650A17" w:rsidP="00650A17">
      <w:pPr>
        <w:rPr>
          <w:b/>
          <w:bCs/>
          <w:sz w:val="22"/>
          <w:szCs w:val="22"/>
        </w:rPr>
      </w:pPr>
      <w:r w:rsidRPr="0057569B">
        <w:rPr>
          <w:b/>
          <w:bCs/>
          <w:sz w:val="22"/>
          <w:szCs w:val="22"/>
        </w:rPr>
        <w:t xml:space="preserve">Recommended Readings: </w:t>
      </w:r>
    </w:p>
    <w:p w14:paraId="3C88040C" w14:textId="77777777" w:rsidR="00650A17" w:rsidRDefault="00650A17" w:rsidP="00650A17">
      <w:pPr>
        <w:pStyle w:val="Bib"/>
        <w:numPr>
          <w:ilvl w:val="0"/>
          <w:numId w:val="21"/>
        </w:numPr>
      </w:pPr>
      <w:proofErr w:type="spellStart"/>
      <w:r w:rsidRPr="000C2C80">
        <w:t>Fenstermacher</w:t>
      </w:r>
      <w:proofErr w:type="spellEnd"/>
      <w:r w:rsidRPr="000C2C80">
        <w:t xml:space="preserve">, J. L. (2010). Social work in a pediatric hospital: Managing a medically complex patient. In T. Kerson, J. </w:t>
      </w:r>
      <w:proofErr w:type="spellStart"/>
      <w:r w:rsidRPr="000C2C80">
        <w:t>McCoyd</w:t>
      </w:r>
      <w:proofErr w:type="spellEnd"/>
      <w:r w:rsidRPr="000C2C80">
        <w:t xml:space="preserve">,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00FC72B2" w14:textId="77777777" w:rsidR="00650A17" w:rsidRPr="00650A17" w:rsidRDefault="00650A17" w:rsidP="00650A17"/>
    <w:tbl>
      <w:tblPr>
        <w:tblW w:w="0" w:type="auto"/>
        <w:tblInd w:w="18" w:type="dxa"/>
        <w:tblLook w:val="04A0" w:firstRow="1" w:lastRow="0" w:firstColumn="1" w:lastColumn="0" w:noHBand="0" w:noVBand="1"/>
      </w:tblPr>
      <w:tblGrid>
        <w:gridCol w:w="6965"/>
        <w:gridCol w:w="2377"/>
      </w:tblGrid>
      <w:tr w:rsidR="007B136F" w:rsidRPr="000C2C80" w14:paraId="3A81A03F" w14:textId="77777777" w:rsidTr="007B136F">
        <w:trPr>
          <w:cantSplit/>
          <w:tblHeader/>
        </w:trPr>
        <w:tc>
          <w:tcPr>
            <w:tcW w:w="7110" w:type="dxa"/>
            <w:shd w:val="clear" w:color="auto" w:fill="C00000"/>
          </w:tcPr>
          <w:p w14:paraId="1F94F2CF" w14:textId="24BC7E90" w:rsidR="007B136F" w:rsidRPr="000C2C80" w:rsidRDefault="00635E9C" w:rsidP="007B136F">
            <w:pPr>
              <w:keepNext/>
              <w:spacing w:before="20" w:after="20"/>
              <w:ind w:left="1242" w:hanging="1242"/>
              <w:rPr>
                <w:rFonts w:cs="Arial"/>
                <w:b/>
                <w:snapToGrid w:val="0"/>
                <w:color w:val="FFFFFF"/>
                <w:sz w:val="22"/>
                <w:szCs w:val="22"/>
              </w:rPr>
            </w:pPr>
            <w:r>
              <w:rPr>
                <w:rFonts w:cs="Arial"/>
                <w:b/>
                <w:snapToGrid w:val="0"/>
                <w:color w:val="FFFFFF"/>
                <w:sz w:val="22"/>
                <w:szCs w:val="22"/>
              </w:rPr>
              <w:t>Unit 4</w:t>
            </w:r>
            <w:r w:rsidR="007B136F"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7B136F" w:rsidRPr="000C2C80">
              <w:rPr>
                <w:rFonts w:cs="Arial"/>
                <w:b/>
                <w:snapToGrid w:val="0"/>
                <w:color w:val="FFFFFF"/>
                <w:sz w:val="22"/>
                <w:szCs w:val="22"/>
              </w:rPr>
              <w:t>ith</w:t>
            </w:r>
            <w:proofErr w:type="gramEnd"/>
            <w:r w:rsidR="007B136F" w:rsidRPr="000C2C80">
              <w:rPr>
                <w:rFonts w:cs="Arial"/>
                <w:b/>
                <w:snapToGrid w:val="0"/>
                <w:color w:val="FFFFFF"/>
                <w:sz w:val="22"/>
                <w:szCs w:val="22"/>
              </w:rPr>
              <w:t xml:space="preserve"> Children and Families in Mental Health</w:t>
            </w:r>
          </w:p>
          <w:p w14:paraId="3033B003"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49F44180" w14:textId="3114B21B"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0E5789E" w14:textId="77777777" w:rsidTr="007B136F">
        <w:trPr>
          <w:cantSplit/>
        </w:trPr>
        <w:tc>
          <w:tcPr>
            <w:tcW w:w="9540" w:type="dxa"/>
            <w:gridSpan w:val="2"/>
          </w:tcPr>
          <w:p w14:paraId="19ED551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4182D33D" w14:textId="77777777" w:rsidTr="007B136F">
        <w:trPr>
          <w:cantSplit/>
        </w:trPr>
        <w:tc>
          <w:tcPr>
            <w:tcW w:w="9540" w:type="dxa"/>
            <w:gridSpan w:val="2"/>
          </w:tcPr>
          <w:p w14:paraId="3E512083" w14:textId="77777777" w:rsidR="007B136F" w:rsidRPr="000C2C80" w:rsidRDefault="007B136F" w:rsidP="007B136F">
            <w:pPr>
              <w:pStyle w:val="Level1"/>
              <w:tabs>
                <w:tab w:val="clear" w:pos="342"/>
                <w:tab w:val="num" w:pos="360"/>
              </w:tabs>
            </w:pPr>
            <w:r w:rsidRPr="000C2C80">
              <w:t>Family factors in the treatment of mental illness</w:t>
            </w:r>
          </w:p>
          <w:p w14:paraId="495916A2" w14:textId="77777777" w:rsidR="007B136F" w:rsidRPr="000C2C80" w:rsidRDefault="007B136F" w:rsidP="007B136F">
            <w:pPr>
              <w:pStyle w:val="Level1"/>
              <w:tabs>
                <w:tab w:val="clear" w:pos="342"/>
                <w:tab w:val="num" w:pos="360"/>
              </w:tabs>
            </w:pPr>
            <w:r w:rsidRPr="000C2C80">
              <w:t>Mental health care through multiple sectors of care</w:t>
            </w:r>
          </w:p>
          <w:p w14:paraId="79C624E8" w14:textId="77777777" w:rsidR="007B136F" w:rsidRPr="000C2C80" w:rsidRDefault="007B136F" w:rsidP="007B136F">
            <w:pPr>
              <w:pStyle w:val="Level1"/>
              <w:keepNext w:val="0"/>
            </w:pPr>
            <w:r w:rsidRPr="000C2C80">
              <w:t>Stigma in mental health care for children and families</w:t>
            </w:r>
          </w:p>
        </w:tc>
      </w:tr>
    </w:tbl>
    <w:p w14:paraId="52EEA7D8" w14:textId="77777777" w:rsidR="007B136F" w:rsidRPr="000C2C80" w:rsidRDefault="007B136F" w:rsidP="007B136F">
      <w:pPr>
        <w:pStyle w:val="BodyText"/>
      </w:pPr>
    </w:p>
    <w:p w14:paraId="28A9FDC2" w14:textId="77777777" w:rsidR="007B136F" w:rsidRPr="000C2C80" w:rsidRDefault="007B136F" w:rsidP="007B136F">
      <w:pPr>
        <w:pStyle w:val="Heading3"/>
      </w:pPr>
      <w:r w:rsidRPr="000C2C80">
        <w:t>Required Readings</w:t>
      </w:r>
    </w:p>
    <w:p w14:paraId="1C78D1B9" w14:textId="77777777"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62125C4E" w14:textId="77777777" w:rsidR="00756E56" w:rsidRPr="000C2C80" w:rsidRDefault="00756E56" w:rsidP="00756E56">
      <w:pPr>
        <w:pStyle w:val="ListParagraph"/>
        <w:rPr>
          <w:rFonts w:cs="Arial"/>
          <w:color w:val="000000"/>
          <w:lang w:val="en"/>
        </w:rPr>
      </w:pPr>
    </w:p>
    <w:p w14:paraId="080B4F0D" w14:textId="77777777" w:rsidR="00635E9C" w:rsidRDefault="00756E56" w:rsidP="00635E9C">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36EE4ED2" w14:textId="77777777" w:rsidR="00635E9C" w:rsidRDefault="00635E9C" w:rsidP="00635E9C">
      <w:pPr>
        <w:ind w:left="720"/>
        <w:rPr>
          <w:rFonts w:cs="Arial"/>
          <w:color w:val="000000"/>
          <w:lang w:val="en"/>
        </w:rPr>
      </w:pPr>
    </w:p>
    <w:p w14:paraId="2945AB1E" w14:textId="34E4571A" w:rsidR="00375C18" w:rsidRPr="00635E9C" w:rsidRDefault="007B136F" w:rsidP="00635E9C">
      <w:pPr>
        <w:numPr>
          <w:ilvl w:val="0"/>
          <w:numId w:val="21"/>
        </w:numPr>
        <w:rPr>
          <w:rFonts w:cs="Arial"/>
          <w:color w:val="000000"/>
          <w:lang w:val="en"/>
        </w:rPr>
      </w:pPr>
      <w:r w:rsidRPr="00635E9C">
        <w:t xml:space="preserve">Rosenberg, J. (2009). Social </w:t>
      </w:r>
      <w:r w:rsidR="00556225" w:rsidRPr="00635E9C">
        <w:t>w</w:t>
      </w:r>
      <w:r w:rsidRPr="00635E9C">
        <w:t xml:space="preserve">ork and </w:t>
      </w:r>
      <w:r w:rsidR="00556225" w:rsidRPr="00635E9C">
        <w:t>m</w:t>
      </w:r>
      <w:r w:rsidRPr="00635E9C">
        <w:t xml:space="preserve">ental </w:t>
      </w:r>
      <w:r w:rsidR="00556225" w:rsidRPr="00635E9C">
        <w:t>i</w:t>
      </w:r>
      <w:r w:rsidRPr="00635E9C">
        <w:t xml:space="preserve">llness. In </w:t>
      </w:r>
      <w:r w:rsidRPr="00635E9C">
        <w:rPr>
          <w:i/>
        </w:rPr>
        <w:t xml:space="preserve">Working in social work: The </w:t>
      </w:r>
      <w:proofErr w:type="gramStart"/>
      <w:r w:rsidRPr="00635E9C">
        <w:rPr>
          <w:i/>
        </w:rPr>
        <w:t xml:space="preserve">real </w:t>
      </w:r>
      <w:r w:rsidR="00556225" w:rsidRPr="00635E9C">
        <w:rPr>
          <w:i/>
        </w:rPr>
        <w:t>w</w:t>
      </w:r>
      <w:r w:rsidRPr="00635E9C">
        <w:rPr>
          <w:i/>
        </w:rPr>
        <w:t>orld</w:t>
      </w:r>
      <w:proofErr w:type="gramEnd"/>
      <w:r w:rsidRPr="00635E9C">
        <w:rPr>
          <w:i/>
        </w:rPr>
        <w:t xml:space="preserve"> guide to practice settings</w:t>
      </w:r>
      <w:r w:rsidRPr="00635E9C">
        <w:t xml:space="preserve"> (chap</w:t>
      </w:r>
      <w:r w:rsidR="00556225" w:rsidRPr="00635E9C">
        <w:t>.</w:t>
      </w:r>
      <w:r w:rsidRPr="00635E9C">
        <w:t xml:space="preserve"> 9, pp. 129-142). New York</w:t>
      </w:r>
      <w:r w:rsidR="00556225" w:rsidRPr="00635E9C">
        <w:t>, NY</w:t>
      </w:r>
      <w:r w:rsidRPr="00635E9C">
        <w:t>: Routledge.</w:t>
      </w:r>
    </w:p>
    <w:tbl>
      <w:tblPr>
        <w:tblW w:w="0" w:type="auto"/>
        <w:tblInd w:w="18" w:type="dxa"/>
        <w:tblLook w:val="04A0" w:firstRow="1" w:lastRow="0" w:firstColumn="1" w:lastColumn="0" w:noHBand="0" w:noVBand="1"/>
      </w:tblPr>
      <w:tblGrid>
        <w:gridCol w:w="6965"/>
        <w:gridCol w:w="2377"/>
      </w:tblGrid>
      <w:tr w:rsidR="00375C18" w:rsidRPr="000C2C80" w14:paraId="30C60E04" w14:textId="77777777" w:rsidTr="00375C18">
        <w:trPr>
          <w:cantSplit/>
          <w:tblHeader/>
        </w:trPr>
        <w:tc>
          <w:tcPr>
            <w:tcW w:w="7110" w:type="dxa"/>
            <w:shd w:val="clear" w:color="auto" w:fill="C00000"/>
          </w:tcPr>
          <w:p w14:paraId="70C2617B" w14:textId="51030BEB"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635E9C">
              <w:rPr>
                <w:rFonts w:cs="Arial"/>
                <w:b/>
                <w:snapToGrid w:val="0"/>
                <w:color w:val="FFFFFF"/>
                <w:sz w:val="22"/>
                <w:szCs w:val="22"/>
              </w:rPr>
              <w:t>5</w:t>
            </w:r>
            <w:r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w:t>
            </w:r>
            <w:r w:rsidR="007B136F" w:rsidRPr="000C2C80">
              <w:rPr>
                <w:rFonts w:cs="Arial"/>
                <w:b/>
                <w:snapToGrid w:val="0"/>
                <w:color w:val="FFFFFF"/>
                <w:sz w:val="22"/>
                <w:szCs w:val="22"/>
              </w:rPr>
              <w:t>en and Families in Public Child</w:t>
            </w:r>
          </w:p>
          <w:p w14:paraId="6C22A5BD"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83D3FD2" w14:textId="6E490884" w:rsidR="00375C18" w:rsidRPr="000C2C80" w:rsidRDefault="00097381" w:rsidP="00A02DE0">
            <w:pPr>
              <w:keepNext/>
              <w:spacing w:before="20" w:after="20"/>
              <w:jc w:val="right"/>
              <w:rPr>
                <w:rFonts w:cs="Arial"/>
                <w:b/>
                <w:color w:val="FFFFFF"/>
                <w:sz w:val="22"/>
                <w:szCs w:val="22"/>
              </w:rPr>
            </w:pPr>
            <w:r>
              <w:rPr>
                <w:rFonts w:cs="Arial"/>
                <w:b/>
                <w:color w:val="FFFFFF"/>
                <w:sz w:val="22"/>
                <w:szCs w:val="22"/>
              </w:rPr>
              <w:t>Date</w:t>
            </w:r>
          </w:p>
        </w:tc>
      </w:tr>
      <w:tr w:rsidR="00375C18" w:rsidRPr="000C2C80" w14:paraId="63B8B5DB" w14:textId="77777777" w:rsidTr="00375C18">
        <w:trPr>
          <w:cantSplit/>
        </w:trPr>
        <w:tc>
          <w:tcPr>
            <w:tcW w:w="9540" w:type="dxa"/>
            <w:gridSpan w:val="2"/>
          </w:tcPr>
          <w:p w14:paraId="3914882B"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1955396" w14:textId="77777777" w:rsidTr="00375C18">
        <w:trPr>
          <w:cantSplit/>
        </w:trPr>
        <w:tc>
          <w:tcPr>
            <w:tcW w:w="9540" w:type="dxa"/>
            <w:gridSpan w:val="2"/>
          </w:tcPr>
          <w:p w14:paraId="40258367" w14:textId="77777777" w:rsidR="00375C18" w:rsidRPr="000C2C80" w:rsidRDefault="0059111D" w:rsidP="00375C18">
            <w:pPr>
              <w:pStyle w:val="Level1"/>
              <w:rPr>
                <w:szCs w:val="20"/>
              </w:rPr>
            </w:pPr>
            <w:r w:rsidRPr="000C2C80">
              <w:rPr>
                <w:szCs w:val="20"/>
              </w:rPr>
              <w:t>Social work roots in child welfare</w:t>
            </w:r>
          </w:p>
          <w:p w14:paraId="7A2ECF0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70C8F364"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82E37D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50211E54" w14:textId="77777777" w:rsidR="00375C18" w:rsidRPr="000C2C80" w:rsidRDefault="00375C18" w:rsidP="00A76C6A">
            <w:pPr>
              <w:pStyle w:val="Level1"/>
              <w:numPr>
                <w:ilvl w:val="0"/>
                <w:numId w:val="0"/>
              </w:numPr>
            </w:pPr>
          </w:p>
        </w:tc>
      </w:tr>
    </w:tbl>
    <w:p w14:paraId="78B45783" w14:textId="77777777" w:rsidR="00375C18" w:rsidRPr="000C2C80" w:rsidRDefault="00375C18" w:rsidP="00375C18">
      <w:pPr>
        <w:pStyle w:val="Heading3"/>
      </w:pPr>
      <w:r w:rsidRPr="000C2C80">
        <w:t>Required Readings</w:t>
      </w:r>
    </w:p>
    <w:p w14:paraId="50FC99DF" w14:textId="77777777" w:rsidR="00164E44" w:rsidRPr="00BD0B56" w:rsidRDefault="00164E44" w:rsidP="00164E44">
      <w:pPr>
        <w:pStyle w:val="ListParagraph"/>
        <w:numPr>
          <w:ilvl w:val="0"/>
          <w:numId w:val="34"/>
        </w:numPr>
        <w:autoSpaceDE w:val="0"/>
        <w:autoSpaceDN w:val="0"/>
        <w:adjustRightInd w:val="0"/>
        <w:rPr>
          <w:rFonts w:cs="Arial"/>
          <w:i/>
        </w:rPr>
      </w:pPr>
      <w:r w:rsidRPr="00BD0B56">
        <w:rPr>
          <w:rFonts w:cs="Arial"/>
          <w:color w:val="000000"/>
        </w:rPr>
        <w:t xml:space="preserve">Bunger, A.C., Collins-Camargo, C., </w:t>
      </w:r>
      <w:proofErr w:type="spellStart"/>
      <w:r w:rsidRPr="00BD0B56">
        <w:rPr>
          <w:rFonts w:cs="Arial"/>
          <w:color w:val="000000"/>
        </w:rPr>
        <w:t>McBeath</w:t>
      </w:r>
      <w:proofErr w:type="spellEnd"/>
      <w:r w:rsidRPr="00BD0B56">
        <w:rPr>
          <w:rFonts w:cs="Arial"/>
          <w:color w:val="000000"/>
        </w:rPr>
        <w:t>, B., Chuang, E., Pérez-</w:t>
      </w:r>
      <w:proofErr w:type="spellStart"/>
      <w:r w:rsidRPr="00BD0B56">
        <w:rPr>
          <w:rFonts w:cs="Arial"/>
          <w:color w:val="000000"/>
        </w:rPr>
        <w:t>Jolles</w:t>
      </w:r>
      <w:proofErr w:type="spellEnd"/>
      <w:r w:rsidRPr="00BD0B56">
        <w:rPr>
          <w:rFonts w:cs="Arial"/>
          <w:color w:val="000000"/>
        </w:rPr>
        <w:t xml:space="preserve">, M., Wells, R. (2014) </w:t>
      </w:r>
      <w:r w:rsidRPr="00BD0B56">
        <w:rPr>
          <w:rFonts w:cs="Arial"/>
        </w:rPr>
        <w:t>Collaboration, competition, and co-opetition: Interorganizational dynamics between private child welfare agencies and child serving sectors</w:t>
      </w:r>
      <w:r w:rsidRPr="00BD0B56">
        <w:rPr>
          <w:rFonts w:cs="Arial"/>
          <w:i/>
        </w:rPr>
        <w:t xml:space="preserve">.  Children and Youth Services </w:t>
      </w:r>
      <w:proofErr w:type="gramStart"/>
      <w:r w:rsidRPr="00BD0B56">
        <w:rPr>
          <w:rFonts w:cs="Arial"/>
          <w:i/>
        </w:rPr>
        <w:t>Review,  38</w:t>
      </w:r>
      <w:proofErr w:type="gramEnd"/>
      <w:r w:rsidRPr="00BD0B56">
        <w:rPr>
          <w:rFonts w:cs="Arial"/>
          <w:i/>
        </w:rPr>
        <w:t>, 113–122.</w:t>
      </w:r>
    </w:p>
    <w:p w14:paraId="27800CB4" w14:textId="77777777" w:rsidR="00164E44" w:rsidRPr="000C2C80" w:rsidRDefault="00164E44" w:rsidP="00375C18">
      <w:pPr>
        <w:rPr>
          <w:rFonts w:cs="Arial"/>
        </w:rPr>
      </w:pPr>
    </w:p>
    <w:p w14:paraId="20886BE1" w14:textId="77777777" w:rsidR="00756E56" w:rsidRPr="000C2C80" w:rsidRDefault="006177DE" w:rsidP="00C968E6">
      <w:pPr>
        <w:numPr>
          <w:ilvl w:val="0"/>
          <w:numId w:val="21"/>
        </w:numPr>
        <w:rPr>
          <w:rFonts w:cs="Arial"/>
        </w:rPr>
      </w:pPr>
      <w:proofErr w:type="spellStart"/>
      <w:r w:rsidRPr="000C2C80">
        <w:rPr>
          <w:rFonts w:cs="Arial"/>
        </w:rPr>
        <w:t>Crosson</w:t>
      </w:r>
      <w:proofErr w:type="spellEnd"/>
      <w:r w:rsidRPr="000C2C80">
        <w:rPr>
          <w:rFonts w:cs="Arial"/>
        </w:rPr>
        <w:t>-Tower,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2C9F4B57" w14:textId="77777777" w:rsidR="00375C18" w:rsidRPr="000C2C80" w:rsidRDefault="00375C18" w:rsidP="00375C18">
      <w:pPr>
        <w:pStyle w:val="ListParagraph"/>
        <w:ind w:left="0"/>
        <w:rPr>
          <w:rFonts w:cs="Arial"/>
        </w:rPr>
      </w:pPr>
    </w:p>
    <w:p w14:paraId="761A0FB6"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60D9A16A" w14:textId="77777777" w:rsidR="00C968E6" w:rsidRPr="000C2C80" w:rsidRDefault="00C968E6" w:rsidP="00C968E6">
      <w:pPr>
        <w:pStyle w:val="ListParagraph"/>
        <w:rPr>
          <w:rFonts w:cs="Arial"/>
        </w:rPr>
      </w:pPr>
    </w:p>
    <w:p w14:paraId="181259B8" w14:textId="77777777" w:rsidR="00C968E6" w:rsidRPr="000C2C80" w:rsidRDefault="00C968E6" w:rsidP="00C968E6">
      <w:pPr>
        <w:numPr>
          <w:ilvl w:val="0"/>
          <w:numId w:val="21"/>
        </w:numPr>
        <w:rPr>
          <w:rFonts w:cs="Arial"/>
        </w:rPr>
      </w:pPr>
      <w:r w:rsidRPr="000C2C80">
        <w:rPr>
          <w:rFonts w:cs="Arial"/>
        </w:rPr>
        <w:t xml:space="preserve">Estefan, L. F., Coulter, M. L., </w:t>
      </w:r>
      <w:proofErr w:type="spellStart"/>
      <w:r w:rsidRPr="000C2C80">
        <w:rPr>
          <w:rFonts w:cs="Arial"/>
        </w:rPr>
        <w:t>VandeWeerd</w:t>
      </w:r>
      <w:proofErr w:type="spellEnd"/>
      <w:r w:rsidRPr="000C2C80">
        <w:rPr>
          <w:rFonts w:cs="Arial"/>
        </w:rPr>
        <w:t xml:space="preserve">,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1308A523"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140"/>
        <w:gridCol w:w="2202"/>
      </w:tblGrid>
      <w:tr w:rsidR="00657AB7" w:rsidRPr="000C2C80" w14:paraId="7B535EC3" w14:textId="77777777" w:rsidTr="005A449A">
        <w:trPr>
          <w:cantSplit/>
          <w:tblHeader/>
        </w:trPr>
        <w:tc>
          <w:tcPr>
            <w:tcW w:w="7290" w:type="dxa"/>
            <w:shd w:val="clear" w:color="auto" w:fill="C00000"/>
          </w:tcPr>
          <w:p w14:paraId="4DB3F985" w14:textId="2EBEABD7" w:rsidR="00657AB7" w:rsidRPr="000C2C80" w:rsidRDefault="00635E9C" w:rsidP="00B409B0">
            <w:pPr>
              <w:keepNext/>
              <w:spacing w:before="20" w:after="20"/>
              <w:ind w:left="1332" w:hanging="1332"/>
              <w:rPr>
                <w:rFonts w:cs="Arial"/>
                <w:b/>
                <w:color w:val="FFFFFF"/>
                <w:sz w:val="22"/>
                <w:szCs w:val="22"/>
              </w:rPr>
            </w:pPr>
            <w:r>
              <w:rPr>
                <w:rFonts w:cs="Arial"/>
                <w:b/>
                <w:snapToGrid w:val="0"/>
                <w:color w:val="FFFFFF"/>
                <w:sz w:val="22"/>
                <w:szCs w:val="22"/>
              </w:rPr>
              <w:t>Unit 6</w:t>
            </w:r>
            <w:r w:rsidR="00657AB7"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657AB7" w:rsidRPr="000C2C80">
              <w:rPr>
                <w:rFonts w:cs="Arial"/>
                <w:b/>
                <w:snapToGrid w:val="0"/>
                <w:color w:val="FFFFFF"/>
                <w:sz w:val="22"/>
                <w:szCs w:val="22"/>
              </w:rPr>
              <w:t>ith</w:t>
            </w:r>
            <w:proofErr w:type="gramEnd"/>
            <w:r w:rsidR="00657AB7" w:rsidRPr="000C2C80">
              <w:rPr>
                <w:rFonts w:cs="Arial"/>
                <w:b/>
                <w:snapToGrid w:val="0"/>
                <w:color w:val="FFFFFF"/>
                <w:sz w:val="22"/>
                <w:szCs w:val="22"/>
              </w:rPr>
              <w:t xml:space="preserve"> Children and Families in Schools</w:t>
            </w:r>
          </w:p>
        </w:tc>
        <w:tc>
          <w:tcPr>
            <w:tcW w:w="2250" w:type="dxa"/>
            <w:shd w:val="clear" w:color="auto" w:fill="C00000"/>
          </w:tcPr>
          <w:p w14:paraId="0C7839F0" w14:textId="6E29AF89"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3E7434D0" w14:textId="77777777" w:rsidTr="005A449A">
        <w:trPr>
          <w:cantSplit/>
        </w:trPr>
        <w:tc>
          <w:tcPr>
            <w:tcW w:w="9540" w:type="dxa"/>
            <w:gridSpan w:val="2"/>
          </w:tcPr>
          <w:p w14:paraId="48674FFB"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84C2CBB" w14:textId="77777777" w:rsidTr="005A449A">
        <w:trPr>
          <w:cantSplit/>
        </w:trPr>
        <w:tc>
          <w:tcPr>
            <w:tcW w:w="9540" w:type="dxa"/>
            <w:gridSpan w:val="2"/>
          </w:tcPr>
          <w:p w14:paraId="0B1AE73B" w14:textId="77777777" w:rsidR="00657AB7" w:rsidRPr="000C2C80" w:rsidRDefault="00657AB7" w:rsidP="005A449A">
            <w:pPr>
              <w:pStyle w:val="Level1"/>
              <w:keepNext w:val="0"/>
              <w:rPr>
                <w:szCs w:val="20"/>
              </w:rPr>
            </w:pPr>
            <w:r w:rsidRPr="000C2C80">
              <w:rPr>
                <w:szCs w:val="20"/>
              </w:rPr>
              <w:t>Understanding school districts</w:t>
            </w:r>
          </w:p>
          <w:p w14:paraId="222589D8" w14:textId="77777777" w:rsidR="00657AB7" w:rsidRPr="000C2C80" w:rsidRDefault="00657AB7" w:rsidP="005A449A">
            <w:pPr>
              <w:pStyle w:val="Level1"/>
              <w:keepNext w:val="0"/>
              <w:rPr>
                <w:szCs w:val="20"/>
              </w:rPr>
            </w:pPr>
            <w:r w:rsidRPr="000C2C80">
              <w:rPr>
                <w:szCs w:val="20"/>
              </w:rPr>
              <w:t>Roles of superintendents and school boards</w:t>
            </w:r>
          </w:p>
          <w:p w14:paraId="1525DAEB"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4D5CE716" w14:textId="77777777" w:rsidR="00657AB7" w:rsidRPr="000C2C80" w:rsidRDefault="00657AB7" w:rsidP="00657AB7">
      <w:pPr>
        <w:pStyle w:val="Heading3"/>
      </w:pPr>
      <w:r w:rsidRPr="000C2C80">
        <w:t>Required Readings</w:t>
      </w:r>
    </w:p>
    <w:p w14:paraId="001A1914" w14:textId="77777777" w:rsidR="00495635" w:rsidRPr="000C2C80" w:rsidRDefault="00495635" w:rsidP="00657AB7">
      <w:pPr>
        <w:pStyle w:val="Heading2"/>
        <w:numPr>
          <w:ilvl w:val="0"/>
          <w:numId w:val="21"/>
        </w:numPr>
        <w:rPr>
          <w:b w:val="0"/>
        </w:rPr>
      </w:pPr>
      <w:r w:rsidRPr="000C2C80">
        <w:rPr>
          <w:b w:val="0"/>
        </w:rPr>
        <w:t xml:space="preserve">Allen-Meares,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0440BED4" w14:textId="77777777" w:rsidR="00756E56" w:rsidRPr="000C2C80" w:rsidRDefault="00756E56" w:rsidP="00E37958">
      <w:pPr>
        <w:pStyle w:val="ListParagraph"/>
        <w:numPr>
          <w:ilvl w:val="0"/>
          <w:numId w:val="21"/>
        </w:numPr>
      </w:pPr>
      <w:r w:rsidRPr="000C2C80">
        <w:t xml:space="preserve">Bains, R. M., </w:t>
      </w:r>
      <w:proofErr w:type="spellStart"/>
      <w:r w:rsidRPr="000C2C80">
        <w:t>Frazen</w:t>
      </w:r>
      <w:proofErr w:type="spellEnd"/>
      <w:r w:rsidRPr="000C2C80">
        <w:t>, C. W., &amp; White-</w:t>
      </w:r>
      <w:proofErr w:type="spellStart"/>
      <w:r w:rsidRPr="000C2C80">
        <w:t>Frese</w:t>
      </w:r>
      <w:proofErr w:type="spellEnd"/>
      <w:r w:rsidRPr="000C2C80">
        <w:t xml:space="preserv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2E58516" w14:textId="77777777" w:rsidR="00756E56" w:rsidRPr="000C2C80" w:rsidRDefault="00756E56" w:rsidP="00756E56"/>
    <w:p w14:paraId="7A2F7C6F"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r w:rsidR="008825B7">
        <w:rPr>
          <w:b w:val="0"/>
          <w:szCs w:val="20"/>
        </w:rPr>
        <w:t>E</w:t>
      </w:r>
      <w:r w:rsidR="0053127C" w:rsidRPr="000C2C80">
        <w:rPr>
          <w:b w:val="0"/>
          <w:szCs w:val="20"/>
        </w:rPr>
        <w:t>ds</w:t>
      </w:r>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0AC5A769"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BB42F00" w14:textId="77777777" w:rsidR="006A4BDC" w:rsidRPr="000C2C80" w:rsidRDefault="006A4BDC" w:rsidP="006A4BDC">
      <w:pPr>
        <w:ind w:left="720"/>
      </w:pPr>
    </w:p>
    <w:p w14:paraId="2A7BF442" w14:textId="77777777" w:rsidR="00657AB7" w:rsidRPr="000C2C80" w:rsidRDefault="00657AB7" w:rsidP="00657AB7">
      <w:pPr>
        <w:pStyle w:val="Heading2"/>
        <w:numPr>
          <w:ilvl w:val="0"/>
          <w:numId w:val="21"/>
        </w:numPr>
        <w:rPr>
          <w:b w:val="0"/>
          <w:szCs w:val="20"/>
        </w:rPr>
      </w:pPr>
      <w:r w:rsidRPr="000C2C80">
        <w:rPr>
          <w:b w:val="0"/>
          <w:szCs w:val="20"/>
        </w:rPr>
        <w:lastRenderedPageBreak/>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w:t>
      </w:r>
      <w:proofErr w:type="gramStart"/>
      <w:r w:rsidRPr="000C2C80">
        <w:rPr>
          <w:b w:val="0"/>
          <w:i/>
          <w:szCs w:val="20"/>
        </w:rPr>
        <w:t xml:space="preserve">real </w:t>
      </w:r>
      <w:r w:rsidR="008825B7">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05658F9" w14:textId="77777777" w:rsidR="00657AB7" w:rsidRPr="000C2C80" w:rsidRDefault="00657AB7" w:rsidP="00657AB7"/>
    <w:tbl>
      <w:tblPr>
        <w:tblW w:w="0" w:type="auto"/>
        <w:tblInd w:w="18" w:type="dxa"/>
        <w:tblLook w:val="04A0" w:firstRow="1" w:lastRow="0" w:firstColumn="1" w:lastColumn="0" w:noHBand="0" w:noVBand="1"/>
      </w:tblPr>
      <w:tblGrid>
        <w:gridCol w:w="7232"/>
        <w:gridCol w:w="2110"/>
      </w:tblGrid>
      <w:tr w:rsidR="00657AB7" w:rsidRPr="000C2C80" w14:paraId="44B1FBC9" w14:textId="77777777" w:rsidTr="005A449A">
        <w:trPr>
          <w:cantSplit/>
          <w:tblHeader/>
        </w:trPr>
        <w:tc>
          <w:tcPr>
            <w:tcW w:w="7380" w:type="dxa"/>
            <w:shd w:val="clear" w:color="auto" w:fill="C00000"/>
          </w:tcPr>
          <w:p w14:paraId="3BA02FDC" w14:textId="3701117C" w:rsidR="00657AB7" w:rsidRPr="000C2C80" w:rsidRDefault="00635E9C" w:rsidP="005A449A">
            <w:pPr>
              <w:keepNext/>
              <w:spacing w:before="20" w:after="20"/>
              <w:ind w:left="1332" w:hanging="1332"/>
              <w:rPr>
                <w:rFonts w:cs="Arial"/>
                <w:b/>
                <w:snapToGrid w:val="0"/>
                <w:color w:val="FFFFFF"/>
                <w:sz w:val="22"/>
                <w:szCs w:val="22"/>
              </w:rPr>
            </w:pPr>
            <w:r>
              <w:rPr>
                <w:rFonts w:cs="Arial"/>
                <w:b/>
                <w:snapToGrid w:val="0"/>
                <w:color w:val="FFFFFF"/>
                <w:sz w:val="22"/>
                <w:szCs w:val="22"/>
              </w:rPr>
              <w:t>Unit 7</w:t>
            </w:r>
            <w:r w:rsidR="00657AB7"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657AB7" w:rsidRPr="000C2C80">
              <w:rPr>
                <w:rFonts w:cs="Arial"/>
                <w:b/>
                <w:snapToGrid w:val="0"/>
                <w:color w:val="FFFFFF"/>
                <w:sz w:val="22"/>
                <w:szCs w:val="22"/>
              </w:rPr>
              <w:t>ith</w:t>
            </w:r>
            <w:proofErr w:type="gramEnd"/>
            <w:r w:rsidR="00657AB7" w:rsidRPr="000C2C80">
              <w:rPr>
                <w:rFonts w:cs="Arial"/>
                <w:b/>
                <w:snapToGrid w:val="0"/>
                <w:color w:val="FFFFFF"/>
                <w:sz w:val="22"/>
                <w:szCs w:val="22"/>
              </w:rPr>
              <w:t xml:space="preserve"> Children and Families in Youth</w:t>
            </w:r>
          </w:p>
          <w:p w14:paraId="0B58D7E0" w14:textId="7DE33C51"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w:t>
            </w:r>
            <w:r w:rsidR="00635E9C">
              <w:rPr>
                <w:rFonts w:cs="Arial"/>
                <w:b/>
                <w:snapToGrid w:val="0"/>
                <w:color w:val="FFFFFF"/>
                <w:sz w:val="22"/>
                <w:szCs w:val="22"/>
              </w:rPr>
              <w:t xml:space="preserve">           Empowerment Programs and Juvenile Justice Programs </w:t>
            </w:r>
          </w:p>
        </w:tc>
        <w:tc>
          <w:tcPr>
            <w:tcW w:w="2160" w:type="dxa"/>
            <w:shd w:val="clear" w:color="auto" w:fill="C00000"/>
          </w:tcPr>
          <w:p w14:paraId="6A5E74C1" w14:textId="117718C8"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75C0D36D" w14:textId="77777777" w:rsidTr="005A449A">
        <w:trPr>
          <w:cantSplit/>
        </w:trPr>
        <w:tc>
          <w:tcPr>
            <w:tcW w:w="9540" w:type="dxa"/>
            <w:gridSpan w:val="2"/>
          </w:tcPr>
          <w:p w14:paraId="7B15288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9EA8B6E" w14:textId="77777777" w:rsidTr="005A449A">
        <w:trPr>
          <w:cantSplit/>
        </w:trPr>
        <w:tc>
          <w:tcPr>
            <w:tcW w:w="9540" w:type="dxa"/>
            <w:gridSpan w:val="2"/>
          </w:tcPr>
          <w:p w14:paraId="017BFDB4" w14:textId="19B5E96E" w:rsidR="00657AB7" w:rsidRPr="000C2C80" w:rsidRDefault="00657AB7" w:rsidP="005A449A">
            <w:pPr>
              <w:pStyle w:val="Level1"/>
              <w:keepNext w:val="0"/>
            </w:pPr>
            <w:r w:rsidRPr="000C2C80">
              <w:t>Diversion programs</w:t>
            </w:r>
            <w:r w:rsidR="00635E9C">
              <w:t xml:space="preserve"> and youth empowerment programs </w:t>
            </w:r>
          </w:p>
          <w:p w14:paraId="25B34D5F" w14:textId="77777777" w:rsidR="00635E9C" w:rsidRPr="000C2C80" w:rsidRDefault="00635E9C" w:rsidP="00635E9C">
            <w:pPr>
              <w:pStyle w:val="Level1"/>
              <w:tabs>
                <w:tab w:val="clear" w:pos="342"/>
                <w:tab w:val="num" w:pos="360"/>
              </w:tabs>
              <w:rPr>
                <w:szCs w:val="20"/>
              </w:rPr>
            </w:pPr>
            <w:r w:rsidRPr="000C2C80">
              <w:rPr>
                <w:szCs w:val="20"/>
              </w:rPr>
              <w:t>Federal, state</w:t>
            </w:r>
            <w:r>
              <w:rPr>
                <w:szCs w:val="20"/>
              </w:rPr>
              <w:t>,</w:t>
            </w:r>
            <w:r w:rsidRPr="000C2C80">
              <w:rPr>
                <w:szCs w:val="20"/>
              </w:rPr>
              <w:t xml:space="preserve"> and local roles in juvenile and criminal justice</w:t>
            </w:r>
          </w:p>
          <w:p w14:paraId="622CAB87" w14:textId="77777777" w:rsidR="00635E9C" w:rsidRPr="000C2C80" w:rsidRDefault="00635E9C" w:rsidP="00635E9C">
            <w:pPr>
              <w:pStyle w:val="Level1"/>
              <w:rPr>
                <w:szCs w:val="20"/>
              </w:rPr>
            </w:pPr>
            <w:r w:rsidRPr="000C2C80">
              <w:rPr>
                <w:szCs w:val="20"/>
              </w:rPr>
              <w:t>Restorative justice</w:t>
            </w:r>
          </w:p>
          <w:p w14:paraId="53143964" w14:textId="6E5CCC1D" w:rsidR="00635E9C" w:rsidRPr="00635E9C" w:rsidRDefault="00635E9C" w:rsidP="00635E9C">
            <w:pPr>
              <w:pStyle w:val="Level1"/>
              <w:tabs>
                <w:tab w:val="clear" w:pos="342"/>
                <w:tab w:val="num" w:pos="360"/>
              </w:tabs>
              <w:rPr>
                <w:szCs w:val="20"/>
              </w:rPr>
            </w:pPr>
            <w:r w:rsidRPr="000C2C80">
              <w:rPr>
                <w:szCs w:val="20"/>
              </w:rPr>
              <w:t>Cradle</w:t>
            </w:r>
            <w:r>
              <w:rPr>
                <w:szCs w:val="20"/>
              </w:rPr>
              <w:t>-</w:t>
            </w:r>
            <w:r w:rsidRPr="000C2C80">
              <w:rPr>
                <w:szCs w:val="20"/>
              </w:rPr>
              <w:t>to</w:t>
            </w:r>
            <w:r>
              <w:rPr>
                <w:szCs w:val="20"/>
              </w:rPr>
              <w:t>-</w:t>
            </w:r>
            <w:r w:rsidRPr="000C2C80">
              <w:rPr>
                <w:szCs w:val="20"/>
              </w:rPr>
              <w:t>prison pipeline</w:t>
            </w:r>
          </w:p>
        </w:tc>
      </w:tr>
    </w:tbl>
    <w:p w14:paraId="45F3D1E1" w14:textId="77777777" w:rsidR="00657AB7" w:rsidRPr="000C2C80" w:rsidRDefault="00657AB7" w:rsidP="00657AB7">
      <w:pPr>
        <w:pStyle w:val="Heading3"/>
      </w:pPr>
      <w:r w:rsidRPr="000C2C80">
        <w:t>Required Readings</w:t>
      </w:r>
    </w:p>
    <w:p w14:paraId="35C77330" w14:textId="77777777" w:rsidR="00657AB7" w:rsidRDefault="00657AB7" w:rsidP="00657AB7">
      <w:pPr>
        <w:pStyle w:val="Bib"/>
        <w:numPr>
          <w:ilvl w:val="0"/>
          <w:numId w:val="26"/>
        </w:numPr>
      </w:pPr>
      <w:r w:rsidRPr="000C2C80">
        <w:t>Ferrer-</w:t>
      </w:r>
      <w:proofErr w:type="spellStart"/>
      <w:r w:rsidRPr="000C2C80">
        <w:t>Wreder</w:t>
      </w:r>
      <w:proofErr w:type="spellEnd"/>
      <w:r w:rsidRPr="000C2C80">
        <w:t>, L. (2014). Advancing child and adolescent well-being through positive youth development and prevention programs.</w:t>
      </w:r>
      <w:r w:rsidR="004D2D6B">
        <w:t xml:space="preserve"> In</w:t>
      </w:r>
      <w:r w:rsidR="00BD27BE">
        <w:t xml:space="preserve"> A. Ben-</w:t>
      </w:r>
      <w:proofErr w:type="spellStart"/>
      <w:r w:rsidR="00BD27BE">
        <w:t>Arieh</w:t>
      </w:r>
      <w:proofErr w:type="spellEnd"/>
      <w:r w:rsidR="00BD27BE">
        <w:t xml:space="preserve">, F. Casas, I. </w:t>
      </w:r>
      <w:proofErr w:type="spellStart"/>
      <w:r w:rsidR="00BD27BE">
        <w:t>Frønes</w:t>
      </w:r>
      <w:proofErr w:type="spellEnd"/>
      <w:r w:rsidR="00BD27BE">
        <w:t>,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12E44ECE" w14:textId="77777777" w:rsidR="00635E9C" w:rsidRPr="000C2C80" w:rsidRDefault="00635E9C" w:rsidP="00635E9C">
      <w:pPr>
        <w:pStyle w:val="Heading3"/>
        <w:numPr>
          <w:ilvl w:val="0"/>
          <w:numId w:val="26"/>
        </w:numPr>
        <w:rPr>
          <w:b w:val="0"/>
          <w:sz w:val="20"/>
          <w:szCs w:val="20"/>
        </w:rPr>
      </w:pPr>
      <w:r w:rsidRPr="000C2C80">
        <w:rPr>
          <w:b w:val="0"/>
          <w:sz w:val="20"/>
          <w:szCs w:val="20"/>
        </w:rPr>
        <w:t>Montgomery, K., Knox, K., &amp; Roberts, A. (2013). Connecting school-based practices and juvenile justice. In C. Franklin, M. Harris, &amp; P. Allen-Meares (</w:t>
      </w:r>
      <w:r>
        <w:rPr>
          <w:b w:val="0"/>
          <w:sz w:val="20"/>
          <w:szCs w:val="20"/>
        </w:rPr>
        <w:t>E</w:t>
      </w:r>
      <w:r w:rsidRPr="000C2C80">
        <w:rPr>
          <w:b w:val="0"/>
          <w:sz w:val="20"/>
          <w:szCs w:val="20"/>
        </w:rPr>
        <w:t>ds</w:t>
      </w:r>
      <w:r>
        <w:rPr>
          <w:b w:val="0"/>
          <w:sz w:val="20"/>
          <w:szCs w:val="20"/>
        </w:rPr>
        <w:t>.</w:t>
      </w:r>
      <w:r w:rsidRPr="000C2C80">
        <w:rPr>
          <w:b w:val="0"/>
          <w:sz w:val="20"/>
          <w:szCs w:val="20"/>
        </w:rPr>
        <w:t>)</w:t>
      </w:r>
      <w:r>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5BAFF067" w14:textId="77777777" w:rsidR="00635E9C" w:rsidRPr="000C2C80" w:rsidRDefault="00635E9C" w:rsidP="00635E9C"/>
    <w:p w14:paraId="07A688C5" w14:textId="77777777" w:rsidR="00635E9C" w:rsidRPr="000C2C80" w:rsidRDefault="00635E9C" w:rsidP="00635E9C">
      <w:pPr>
        <w:pStyle w:val="ListParagraph"/>
        <w:numPr>
          <w:ilvl w:val="0"/>
          <w:numId w:val="26"/>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901-920. </w:t>
      </w:r>
    </w:p>
    <w:p w14:paraId="7F1A5970" w14:textId="77777777" w:rsidR="00635E9C" w:rsidRPr="000C2C80" w:rsidRDefault="00635E9C" w:rsidP="00635E9C">
      <w:pPr>
        <w:pStyle w:val="Bib"/>
        <w:ind w:firstLine="0"/>
      </w:pPr>
    </w:p>
    <w:p w14:paraId="328753B3"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060380FA" w14:textId="77777777" w:rsidR="006177DE" w:rsidRPr="000C2C80" w:rsidRDefault="006177DE" w:rsidP="00635E9C"/>
    <w:p w14:paraId="28767D9C" w14:textId="77777777" w:rsidR="00657AB7" w:rsidRPr="000C2C80" w:rsidRDefault="00657AB7" w:rsidP="008D4E50"/>
    <w:p w14:paraId="64BDA4B6" w14:textId="77777777" w:rsidR="00657AB7" w:rsidRPr="000C2C80" w:rsidRDefault="00657AB7" w:rsidP="008D4E50"/>
    <w:tbl>
      <w:tblPr>
        <w:tblW w:w="0" w:type="auto"/>
        <w:tblInd w:w="18" w:type="dxa"/>
        <w:tblLook w:val="04A0" w:firstRow="1" w:lastRow="0" w:firstColumn="1" w:lastColumn="0" w:noHBand="0" w:noVBand="1"/>
      </w:tblPr>
      <w:tblGrid>
        <w:gridCol w:w="6885"/>
        <w:gridCol w:w="2457"/>
      </w:tblGrid>
      <w:tr w:rsidR="00657AB7" w:rsidRPr="000C2C80" w14:paraId="51CEC4D6" w14:textId="77777777" w:rsidTr="005A449A">
        <w:trPr>
          <w:cantSplit/>
          <w:tblHeader/>
        </w:trPr>
        <w:tc>
          <w:tcPr>
            <w:tcW w:w="7020" w:type="dxa"/>
            <w:shd w:val="clear" w:color="auto" w:fill="C00000"/>
          </w:tcPr>
          <w:p w14:paraId="5A64BF32" w14:textId="3EB050E7" w:rsidR="00657AB7" w:rsidRPr="000C2C80" w:rsidRDefault="00635E9C" w:rsidP="00B409B0">
            <w:pPr>
              <w:keepNext/>
              <w:spacing w:before="20" w:after="20"/>
              <w:ind w:left="1332" w:hanging="1332"/>
              <w:rPr>
                <w:rFonts w:cs="Arial"/>
                <w:b/>
                <w:color w:val="FFFFFF"/>
                <w:sz w:val="22"/>
                <w:szCs w:val="22"/>
              </w:rPr>
            </w:pPr>
            <w:r>
              <w:rPr>
                <w:rFonts w:cs="Arial"/>
                <w:b/>
                <w:snapToGrid w:val="0"/>
                <w:color w:val="FFFFFF"/>
                <w:sz w:val="22"/>
                <w:szCs w:val="22"/>
              </w:rPr>
              <w:t>Unit 8</w:t>
            </w:r>
            <w:r w:rsidR="00657AB7" w:rsidRPr="000C2C80">
              <w:rPr>
                <w:rFonts w:cs="Arial"/>
                <w:b/>
                <w:snapToGrid w:val="0"/>
                <w:color w:val="FFFFFF"/>
                <w:sz w:val="22"/>
                <w:szCs w:val="22"/>
              </w:rPr>
              <w:t>:</w:t>
            </w:r>
            <w:r w:rsidR="005E5D81"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5E5D81" w:rsidRPr="000C2C80">
              <w:rPr>
                <w:rFonts w:cs="Arial"/>
                <w:b/>
                <w:snapToGrid w:val="0"/>
                <w:color w:val="FFFFFF"/>
                <w:sz w:val="22"/>
                <w:szCs w:val="22"/>
              </w:rPr>
              <w:t>ith</w:t>
            </w:r>
            <w:proofErr w:type="gramEnd"/>
            <w:r w:rsidR="005E5D81" w:rsidRPr="000C2C80">
              <w:rPr>
                <w:rFonts w:cs="Arial"/>
                <w:b/>
                <w:snapToGrid w:val="0"/>
                <w:color w:val="FFFFFF"/>
                <w:sz w:val="22"/>
                <w:szCs w:val="22"/>
              </w:rPr>
              <w:t xml:space="preserve">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6607BC46" w14:textId="24FC1A67"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4450FE11" w14:textId="77777777" w:rsidTr="005A449A">
        <w:trPr>
          <w:cantSplit/>
        </w:trPr>
        <w:tc>
          <w:tcPr>
            <w:tcW w:w="9540" w:type="dxa"/>
            <w:gridSpan w:val="2"/>
          </w:tcPr>
          <w:p w14:paraId="046225CE"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D7AE482" w14:textId="77777777" w:rsidTr="005A449A">
        <w:trPr>
          <w:cantSplit/>
        </w:trPr>
        <w:tc>
          <w:tcPr>
            <w:tcW w:w="9540" w:type="dxa"/>
            <w:gridSpan w:val="2"/>
          </w:tcPr>
          <w:p w14:paraId="722FAEC9" w14:textId="77777777" w:rsidR="00657AB7" w:rsidRPr="000C2C80" w:rsidRDefault="00657AB7" w:rsidP="005A449A">
            <w:pPr>
              <w:pStyle w:val="Level1"/>
              <w:keepNext w:val="0"/>
            </w:pPr>
            <w:r w:rsidRPr="000C2C80">
              <w:t>Housing and food insecurity</w:t>
            </w:r>
          </w:p>
          <w:p w14:paraId="2A514257" w14:textId="77777777" w:rsidR="00657AB7" w:rsidRPr="000C2C80" w:rsidRDefault="00657AB7" w:rsidP="005A449A">
            <w:pPr>
              <w:pStyle w:val="Level1"/>
              <w:keepNext w:val="0"/>
            </w:pPr>
            <w:r w:rsidRPr="000C2C80">
              <w:t>Systems overlap with criminal justice, substance use, and child welfare</w:t>
            </w:r>
          </w:p>
          <w:p w14:paraId="0A6ADE0C" w14:textId="77777777" w:rsidR="00657AB7" w:rsidRPr="000C2C80" w:rsidRDefault="00657AB7" w:rsidP="005A449A">
            <w:pPr>
              <w:pStyle w:val="Level1"/>
              <w:keepNext w:val="0"/>
            </w:pPr>
            <w:r w:rsidRPr="000C2C80">
              <w:t>Supported housing</w:t>
            </w:r>
          </w:p>
          <w:p w14:paraId="40D52F0D" w14:textId="77777777" w:rsidR="00657AB7" w:rsidRPr="000C2C80" w:rsidRDefault="00657AB7" w:rsidP="005A449A">
            <w:pPr>
              <w:pStyle w:val="Level1"/>
              <w:keepNext w:val="0"/>
            </w:pPr>
            <w:r w:rsidRPr="000C2C80">
              <w:t>Case management and services coordination</w:t>
            </w:r>
          </w:p>
        </w:tc>
      </w:tr>
    </w:tbl>
    <w:p w14:paraId="7E9D2072" w14:textId="77777777" w:rsidR="00422125" w:rsidRPr="000C2C80" w:rsidRDefault="00422125" w:rsidP="00422125">
      <w:pPr>
        <w:pStyle w:val="Heading3"/>
      </w:pPr>
      <w:r w:rsidRPr="000C2C80">
        <w:t>Required Readings</w:t>
      </w:r>
    </w:p>
    <w:p w14:paraId="6CF2B1B8" w14:textId="77777777" w:rsidR="00422125" w:rsidRPr="000C2C80" w:rsidRDefault="00422125" w:rsidP="00422125"/>
    <w:p w14:paraId="3598C6DF" w14:textId="77777777" w:rsidR="00385154" w:rsidRPr="000C2C80" w:rsidRDefault="00385154" w:rsidP="00422125">
      <w:pPr>
        <w:pStyle w:val="Level1"/>
        <w:keepNext w:val="0"/>
        <w:numPr>
          <w:ilvl w:val="0"/>
          <w:numId w:val="21"/>
        </w:numPr>
        <w:rPr>
          <w:szCs w:val="20"/>
        </w:rPr>
      </w:pPr>
      <w:r w:rsidRPr="000C2C80">
        <w:rPr>
          <w:szCs w:val="20"/>
        </w:rPr>
        <w:t xml:space="preserve">Guarino, K., &amp; </w:t>
      </w:r>
      <w:proofErr w:type="spellStart"/>
      <w:r w:rsidRPr="000C2C80">
        <w:rPr>
          <w:szCs w:val="20"/>
        </w:rPr>
        <w:t>Bassuk</w:t>
      </w:r>
      <w:proofErr w:type="spellEnd"/>
      <w:r w:rsidRPr="000C2C80">
        <w:rPr>
          <w:szCs w:val="20"/>
        </w:rPr>
        <w:t xml:space="preserve">,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4112298F" w14:textId="77777777" w:rsidR="00385154" w:rsidRPr="000C2C80" w:rsidRDefault="00385154" w:rsidP="00657AB7">
      <w:pPr>
        <w:pStyle w:val="Level1"/>
        <w:keepNext w:val="0"/>
        <w:numPr>
          <w:ilvl w:val="0"/>
          <w:numId w:val="0"/>
        </w:numPr>
        <w:ind w:left="720"/>
        <w:rPr>
          <w:szCs w:val="20"/>
        </w:rPr>
      </w:pPr>
    </w:p>
    <w:p w14:paraId="70D136E7"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25342199" w14:textId="77777777" w:rsidR="00690482" w:rsidRPr="000C2C80" w:rsidRDefault="00690482" w:rsidP="00422125"/>
    <w:p w14:paraId="5BF9B0CA"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50016CB" w14:textId="77777777" w:rsidR="00E83D09" w:rsidRPr="000C2C80" w:rsidRDefault="00E83D09" w:rsidP="00E83D09">
      <w:pPr>
        <w:pStyle w:val="ListParagraph"/>
      </w:pPr>
    </w:p>
    <w:p w14:paraId="3F772251"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314"/>
        <w:gridCol w:w="2028"/>
      </w:tblGrid>
      <w:tr w:rsidR="00657AB7" w:rsidRPr="000C2C80" w14:paraId="4495A380" w14:textId="77777777" w:rsidTr="005A449A">
        <w:trPr>
          <w:cantSplit/>
          <w:tblHeader/>
        </w:trPr>
        <w:tc>
          <w:tcPr>
            <w:tcW w:w="7470" w:type="dxa"/>
            <w:shd w:val="clear" w:color="auto" w:fill="C00000"/>
          </w:tcPr>
          <w:p w14:paraId="586C5C95" w14:textId="1A771051" w:rsidR="00657AB7" w:rsidRPr="000C2C80" w:rsidRDefault="00635E9C" w:rsidP="00B409B0">
            <w:pPr>
              <w:keepNext/>
              <w:spacing w:before="20" w:after="20"/>
              <w:ind w:left="1242" w:hanging="1242"/>
              <w:rPr>
                <w:rFonts w:cs="Arial"/>
                <w:b/>
                <w:color w:val="FFFFFF"/>
                <w:sz w:val="22"/>
                <w:szCs w:val="22"/>
              </w:rPr>
            </w:pPr>
            <w:r>
              <w:rPr>
                <w:rFonts w:cs="Arial"/>
                <w:b/>
                <w:snapToGrid w:val="0"/>
                <w:color w:val="FFFFFF"/>
                <w:sz w:val="22"/>
                <w:szCs w:val="22"/>
              </w:rPr>
              <w:lastRenderedPageBreak/>
              <w:t>Unit 9</w:t>
            </w:r>
            <w:r w:rsidR="00657AB7"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657AB7" w:rsidRPr="000C2C80">
              <w:rPr>
                <w:rFonts w:cs="Arial"/>
                <w:b/>
                <w:snapToGrid w:val="0"/>
                <w:color w:val="FFFFFF"/>
                <w:sz w:val="22"/>
                <w:szCs w:val="22"/>
              </w:rPr>
              <w:t>ith</w:t>
            </w:r>
            <w:proofErr w:type="gramEnd"/>
            <w:r w:rsidR="00657AB7" w:rsidRPr="000C2C80">
              <w:rPr>
                <w:rFonts w:cs="Arial"/>
                <w:b/>
                <w:snapToGrid w:val="0"/>
                <w:color w:val="FFFFFF"/>
                <w:sz w:val="22"/>
                <w:szCs w:val="22"/>
              </w:rPr>
              <w:t xml:space="preserve"> Children and Families in Military Settings</w:t>
            </w:r>
          </w:p>
        </w:tc>
        <w:tc>
          <w:tcPr>
            <w:tcW w:w="2070" w:type="dxa"/>
            <w:shd w:val="clear" w:color="auto" w:fill="C00000"/>
          </w:tcPr>
          <w:p w14:paraId="5028B431" w14:textId="4A6144CF"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28FFA46A" w14:textId="77777777" w:rsidTr="005A449A">
        <w:trPr>
          <w:cantSplit/>
        </w:trPr>
        <w:tc>
          <w:tcPr>
            <w:tcW w:w="9540" w:type="dxa"/>
            <w:gridSpan w:val="2"/>
          </w:tcPr>
          <w:p w14:paraId="3BAE4E5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7B9E680" w14:textId="77777777" w:rsidTr="005A449A">
        <w:trPr>
          <w:cantSplit/>
        </w:trPr>
        <w:tc>
          <w:tcPr>
            <w:tcW w:w="9540" w:type="dxa"/>
            <w:gridSpan w:val="2"/>
          </w:tcPr>
          <w:p w14:paraId="72533D5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7E6418D9" w14:textId="77777777" w:rsidR="00657AB7" w:rsidRPr="000C2C80" w:rsidRDefault="00657AB7" w:rsidP="005A449A">
            <w:pPr>
              <w:pStyle w:val="Level1"/>
              <w:rPr>
                <w:szCs w:val="20"/>
              </w:rPr>
            </w:pPr>
            <w:r w:rsidRPr="000C2C80">
              <w:rPr>
                <w:szCs w:val="20"/>
              </w:rPr>
              <w:t>Support for military families</w:t>
            </w:r>
          </w:p>
          <w:p w14:paraId="611A4786" w14:textId="77777777" w:rsidR="00657AB7" w:rsidRPr="000C2C80" w:rsidRDefault="00657AB7" w:rsidP="005A449A">
            <w:pPr>
              <w:pStyle w:val="Level1"/>
              <w:rPr>
                <w:szCs w:val="20"/>
              </w:rPr>
            </w:pPr>
            <w:r w:rsidRPr="000C2C80">
              <w:rPr>
                <w:szCs w:val="20"/>
              </w:rPr>
              <w:t>Identification of military families in nondomain settings</w:t>
            </w:r>
          </w:p>
          <w:p w14:paraId="4836C1E9" w14:textId="77777777" w:rsidR="00657AB7" w:rsidRPr="000C2C80" w:rsidRDefault="00657AB7" w:rsidP="005A449A">
            <w:pPr>
              <w:pStyle w:val="Level1"/>
              <w:numPr>
                <w:ilvl w:val="0"/>
                <w:numId w:val="0"/>
              </w:numPr>
              <w:ind w:left="346"/>
            </w:pPr>
          </w:p>
        </w:tc>
      </w:tr>
    </w:tbl>
    <w:p w14:paraId="31CCBB0E" w14:textId="77777777" w:rsidR="00657AB7" w:rsidRPr="000C2C80" w:rsidRDefault="00657AB7" w:rsidP="00657AB7">
      <w:pPr>
        <w:pStyle w:val="Heading3"/>
      </w:pPr>
      <w:r w:rsidRPr="000C2C80">
        <w:t>Required Readings</w:t>
      </w:r>
    </w:p>
    <w:p w14:paraId="1630D9FC"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 xml:space="preserve">Weiss, </w:t>
      </w:r>
      <w:proofErr w:type="gramStart"/>
      <w:r w:rsidRPr="000C2C80">
        <w:t>&amp;  J.</w:t>
      </w:r>
      <w:proofErr w:type="gramEnd"/>
      <w:r w:rsidRPr="000C2C80">
        <w:t xml:space="preserve"> Coll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6B27607A" w14:textId="77777777" w:rsidR="00385154" w:rsidRPr="000C2C80" w:rsidRDefault="00385154" w:rsidP="00385154">
      <w:pPr>
        <w:ind w:left="720"/>
      </w:pPr>
    </w:p>
    <w:p w14:paraId="60AD108B" w14:textId="77777777" w:rsidR="00385154" w:rsidRPr="000C2C80" w:rsidRDefault="00385154" w:rsidP="00385154">
      <w:pPr>
        <w:numPr>
          <w:ilvl w:val="0"/>
          <w:numId w:val="22"/>
        </w:numPr>
      </w:pPr>
      <w:proofErr w:type="spellStart"/>
      <w:r w:rsidRPr="000C2C80">
        <w:t>Kudler</w:t>
      </w:r>
      <w:proofErr w:type="spellEnd"/>
      <w:r w:rsidRPr="000C2C80">
        <w:t xml:space="preserve">, H., &amp; Porter, C. R. I. (2013). Building communities of care for military children and families. </w:t>
      </w:r>
      <w:r w:rsidRPr="00A769C7">
        <w:rPr>
          <w:i/>
        </w:rPr>
        <w:t>The Future of Children, 23</w:t>
      </w:r>
      <w:r w:rsidRPr="000C2C80">
        <w:t>(2), 163</w:t>
      </w:r>
      <w:r w:rsidR="00422125" w:rsidRPr="000C2C80">
        <w:t xml:space="preserve">-185. </w:t>
      </w:r>
    </w:p>
    <w:p w14:paraId="6A6097CF" w14:textId="77777777" w:rsidR="00657AB7" w:rsidRPr="000C2C80" w:rsidRDefault="00657AB7" w:rsidP="00657AB7">
      <w:pPr>
        <w:ind w:left="720"/>
      </w:pPr>
    </w:p>
    <w:p w14:paraId="16ACCEF2" w14:textId="77777777"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14:paraId="7E8BDF38"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w:t>
      </w:r>
      <w:proofErr w:type="gramStart"/>
      <w:r w:rsidRPr="000C2C80">
        <w:rPr>
          <w:i/>
        </w:rPr>
        <w:t xml:space="preserve">real </w:t>
      </w:r>
      <w:r w:rsidR="009D720A">
        <w:rPr>
          <w:i/>
        </w:rPr>
        <w:t>w</w:t>
      </w:r>
      <w:r w:rsidRPr="000C2C80">
        <w:rPr>
          <w:i/>
        </w:rPr>
        <w:t>orld</w:t>
      </w:r>
      <w:proofErr w:type="gramEnd"/>
      <w:r w:rsidRPr="000C2C80">
        <w:rPr>
          <w:i/>
        </w:rPr>
        <w:t xml:space="preserve"> guide to practice settings</w:t>
      </w:r>
      <w:r w:rsidRPr="000C2C80">
        <w:t xml:space="preserve"> (chap</w:t>
      </w:r>
      <w:r w:rsidR="009D720A">
        <w:t>.</w:t>
      </w:r>
      <w:r w:rsidRPr="000C2C80">
        <w:t xml:space="preserve"> 10, pp. 143-156). New York</w:t>
      </w:r>
      <w:r w:rsidR="009D720A">
        <w:t>, NY</w:t>
      </w:r>
      <w:r w:rsidRPr="000C2C80">
        <w:t>: Routledge.</w:t>
      </w:r>
    </w:p>
    <w:p w14:paraId="56FF683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56"/>
        <w:gridCol w:w="2286"/>
      </w:tblGrid>
      <w:tr w:rsidR="007B136F" w:rsidRPr="000C2C80" w14:paraId="7CA8BE50" w14:textId="77777777" w:rsidTr="007B136F">
        <w:trPr>
          <w:cantSplit/>
          <w:tblHeader/>
        </w:trPr>
        <w:tc>
          <w:tcPr>
            <w:tcW w:w="7200" w:type="dxa"/>
            <w:shd w:val="clear" w:color="auto" w:fill="C00000"/>
          </w:tcPr>
          <w:p w14:paraId="1F4E165F" w14:textId="4102A091" w:rsidR="00657AB7" w:rsidRPr="000C2C80" w:rsidRDefault="00635E9C" w:rsidP="007B136F">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sidR="007B136F"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7B136F" w:rsidRPr="000C2C80">
              <w:rPr>
                <w:rFonts w:cs="Arial"/>
                <w:b/>
                <w:snapToGrid w:val="0"/>
                <w:color w:val="FFFFFF"/>
                <w:sz w:val="22"/>
                <w:szCs w:val="22"/>
              </w:rPr>
              <w:t>ith</w:t>
            </w:r>
            <w:proofErr w:type="gramEnd"/>
            <w:r w:rsidR="007B136F" w:rsidRPr="000C2C80">
              <w:rPr>
                <w:rFonts w:cs="Arial"/>
                <w:b/>
                <w:snapToGrid w:val="0"/>
                <w:color w:val="FFFFFF"/>
                <w:sz w:val="22"/>
                <w:szCs w:val="22"/>
              </w:rPr>
              <w:t xml:space="preserve">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11BCEED1"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22732A" w14:textId="297877E3"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5E5CA662" w14:textId="77777777" w:rsidTr="007B136F">
        <w:trPr>
          <w:cantSplit/>
        </w:trPr>
        <w:tc>
          <w:tcPr>
            <w:tcW w:w="9540" w:type="dxa"/>
            <w:gridSpan w:val="2"/>
          </w:tcPr>
          <w:p w14:paraId="7099FBC5"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489EFE2" w14:textId="77777777" w:rsidTr="007B136F">
        <w:trPr>
          <w:cantSplit/>
        </w:trPr>
        <w:tc>
          <w:tcPr>
            <w:tcW w:w="9540" w:type="dxa"/>
            <w:gridSpan w:val="2"/>
          </w:tcPr>
          <w:p w14:paraId="2367D425" w14:textId="77777777" w:rsidR="007B136F" w:rsidRPr="000C2C80" w:rsidRDefault="007B136F" w:rsidP="007B136F">
            <w:pPr>
              <w:pStyle w:val="Level1"/>
              <w:rPr>
                <w:szCs w:val="20"/>
              </w:rPr>
            </w:pPr>
            <w:r w:rsidRPr="000C2C80">
              <w:rPr>
                <w:szCs w:val="20"/>
              </w:rPr>
              <w:t>Roles of community-based agencies</w:t>
            </w:r>
          </w:p>
          <w:p w14:paraId="61426169" w14:textId="77777777" w:rsidR="007B136F" w:rsidRPr="000C2C80" w:rsidRDefault="007B136F" w:rsidP="007B136F">
            <w:pPr>
              <w:pStyle w:val="Level1"/>
            </w:pPr>
            <w:r w:rsidRPr="000C2C80">
              <w:t xml:space="preserve">Domestic </w:t>
            </w:r>
            <w:r w:rsidR="00CB51A8">
              <w:t>v</w:t>
            </w:r>
            <w:r w:rsidRPr="000C2C80">
              <w:t>iolence</w:t>
            </w:r>
          </w:p>
          <w:p w14:paraId="4A9FEE68" w14:textId="77777777" w:rsidR="007B136F" w:rsidRPr="000C2C80" w:rsidRDefault="007B136F" w:rsidP="007B136F">
            <w:pPr>
              <w:pStyle w:val="Level1"/>
            </w:pPr>
            <w:r w:rsidRPr="000C2C80">
              <w:t xml:space="preserve">Dating </w:t>
            </w:r>
            <w:r w:rsidR="00CB51A8">
              <w:t>v</w:t>
            </w:r>
            <w:r w:rsidRPr="000C2C80">
              <w:t>iolence</w:t>
            </w:r>
          </w:p>
        </w:tc>
      </w:tr>
    </w:tbl>
    <w:p w14:paraId="6AC4A4B7" w14:textId="77777777" w:rsidR="007B136F" w:rsidRPr="000C2C80" w:rsidRDefault="007B136F" w:rsidP="007B136F">
      <w:pPr>
        <w:pStyle w:val="Heading3"/>
      </w:pPr>
      <w:r w:rsidRPr="000C2C80">
        <w:t>Required Readings</w:t>
      </w:r>
    </w:p>
    <w:p w14:paraId="52AB6685" w14:textId="77777777" w:rsidR="00650A17" w:rsidRPr="003864DC" w:rsidRDefault="00650A17" w:rsidP="00650A17">
      <w:pPr>
        <w:pStyle w:val="Bib"/>
        <w:numPr>
          <w:ilvl w:val="0"/>
          <w:numId w:val="23"/>
        </w:numPr>
        <w:ind w:left="630"/>
      </w:pPr>
      <w:proofErr w:type="spellStart"/>
      <w:r w:rsidRPr="003864DC">
        <w:t>Alven</w:t>
      </w:r>
      <w:proofErr w:type="spellEnd"/>
      <w:r w:rsidRPr="003864DC">
        <w:t xml:space="preserve">, L., </w:t>
      </w:r>
      <w:proofErr w:type="spellStart"/>
      <w:r w:rsidRPr="003864DC">
        <w:t>Langenderfer-Macgruder</w:t>
      </w:r>
      <w:proofErr w:type="spellEnd"/>
      <w:r w:rsidRPr="003864DC">
        <w:t xml:space="preserve">, L., Spinelli, C., Wilke, D. J. (2019) Getting everyone on the same page:  Child Welfare Workers collaboration challenges on cases involving intimate partner violence. </w:t>
      </w:r>
      <w:r w:rsidRPr="003864DC">
        <w:rPr>
          <w:i/>
          <w:iCs/>
        </w:rPr>
        <w:t xml:space="preserve">Journal on Family Violence, 34 (1), </w:t>
      </w:r>
      <w:r w:rsidRPr="003864DC">
        <w:t xml:space="preserve">21-31. </w:t>
      </w:r>
    </w:p>
    <w:p w14:paraId="5229BB6E" w14:textId="77777777" w:rsidR="00385154" w:rsidRPr="000C2C80" w:rsidRDefault="00385154" w:rsidP="00385154">
      <w:pPr>
        <w:pStyle w:val="Bib"/>
        <w:numPr>
          <w:ilvl w:val="0"/>
          <w:numId w:val="23"/>
        </w:numPr>
      </w:pPr>
      <w:r w:rsidRPr="000C2C80">
        <w:t xml:space="preserve">Coker, A. L., Clear, E. R., Garcia, L. S., </w:t>
      </w:r>
      <w:proofErr w:type="spellStart"/>
      <w:r w:rsidRPr="000C2C80">
        <w:t>Asaolu</w:t>
      </w:r>
      <w:proofErr w:type="spellEnd"/>
      <w:r w:rsidRPr="000C2C80">
        <w:t xml:space="preserve">, I. O., Cook-Craig, P. G., </w:t>
      </w:r>
      <w:proofErr w:type="spellStart"/>
      <w:r w:rsidRPr="000C2C80">
        <w:t>Brancato</w:t>
      </w:r>
      <w:proofErr w:type="spellEnd"/>
      <w:r w:rsidRPr="000C2C80">
        <w:t xml:space="preserve">,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260849D2" w14:textId="6A86406B" w:rsidR="00657AB7"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w:t>
      </w:r>
    </w:p>
    <w:p w14:paraId="3B6248C6" w14:textId="05D1532B" w:rsidR="00720C73" w:rsidRDefault="00720C73" w:rsidP="00690482">
      <w:pPr>
        <w:pStyle w:val="Bib"/>
        <w:numPr>
          <w:ilvl w:val="0"/>
          <w:numId w:val="23"/>
        </w:numPr>
      </w:pPr>
      <w:proofErr w:type="spellStart"/>
      <w:r w:rsidRPr="003864DC">
        <w:t>Zarza</w:t>
      </w:r>
      <w:proofErr w:type="spellEnd"/>
      <w:r w:rsidRPr="003864DC">
        <w:t>, M., &amp; Adler, R. (2008). Latina Immigrant Victims of Interpersonal Violence in New Jersey: A Needs Assessment Study. </w:t>
      </w:r>
      <w:r w:rsidRPr="003864DC">
        <w:rPr>
          <w:i/>
          <w:iCs/>
        </w:rPr>
        <w:t>Journal of Aggression, Maltreatment &amp; Trauma</w:t>
      </w:r>
      <w:r w:rsidRPr="003864DC">
        <w:rPr>
          <w:bdr w:val="none" w:sz="0" w:space="0" w:color="auto" w:frame="1"/>
        </w:rPr>
        <w:t>, </w:t>
      </w:r>
      <w:r w:rsidRPr="003864DC">
        <w:rPr>
          <w:i/>
          <w:iCs/>
        </w:rPr>
        <w:t>16</w:t>
      </w:r>
      <w:r w:rsidRPr="003864DC">
        <w:rPr>
          <w:bdr w:val="none" w:sz="0" w:space="0" w:color="auto" w:frame="1"/>
        </w:rPr>
        <w:t xml:space="preserve">(1), 22–39.    </w:t>
      </w:r>
      <w:hyperlink r:id="rId16" w:history="1">
        <w:r w:rsidRPr="003864DC">
          <w:rPr>
            <w:rStyle w:val="Hyperlink"/>
            <w:bdr w:val="none" w:sz="0" w:space="0" w:color="auto" w:frame="1"/>
          </w:rPr>
          <w:t>https://doi.org/10.1080/10926770801920453</w:t>
        </w:r>
      </w:hyperlink>
    </w:p>
    <w:p w14:paraId="5FA997BA" w14:textId="1F20CF16" w:rsidR="00650A17" w:rsidRPr="00650A17" w:rsidRDefault="00650A17" w:rsidP="00650A17">
      <w:pPr>
        <w:pStyle w:val="ListParagraph"/>
        <w:shd w:val="clear" w:color="auto" w:fill="FFFFFF"/>
        <w:spacing w:beforeAutospacing="1" w:afterAutospacing="1"/>
        <w:rPr>
          <w:rFonts w:cs="Arial"/>
          <w:b/>
          <w:bCs/>
          <w:color w:val="000000"/>
          <w:sz w:val="22"/>
          <w:szCs w:val="22"/>
        </w:rPr>
      </w:pPr>
      <w:r w:rsidRPr="00650A17">
        <w:rPr>
          <w:rFonts w:cs="Arial"/>
          <w:b/>
          <w:bCs/>
          <w:color w:val="000000"/>
          <w:sz w:val="22"/>
          <w:szCs w:val="22"/>
          <w:bdr w:val="none" w:sz="0" w:space="0" w:color="auto" w:frame="1"/>
        </w:rPr>
        <w:t xml:space="preserve">Recommended Readings: </w:t>
      </w:r>
    </w:p>
    <w:p w14:paraId="6BA474C6" w14:textId="6BC826F8" w:rsidR="00650A17" w:rsidRDefault="00650A17" w:rsidP="00650A17">
      <w:pPr>
        <w:pStyle w:val="Bib"/>
        <w:numPr>
          <w:ilvl w:val="0"/>
          <w:numId w:val="23"/>
        </w:numPr>
      </w:pPr>
      <w:proofErr w:type="spellStart"/>
      <w:r w:rsidRPr="000C2C80">
        <w:t>Chanmugam</w:t>
      </w:r>
      <w:proofErr w:type="spellEnd"/>
      <w:r w:rsidRPr="000C2C80">
        <w:t xml:space="preserve">, A., </w:t>
      </w:r>
      <w:proofErr w:type="spellStart"/>
      <w:r w:rsidRPr="000C2C80">
        <w:t>Kemter</w:t>
      </w:r>
      <w:proofErr w:type="spellEnd"/>
      <w:r w:rsidRPr="000C2C80">
        <w:t>, A.</w:t>
      </w:r>
      <w:r>
        <w:t xml:space="preserve"> </w:t>
      </w:r>
      <w:r w:rsidRPr="000C2C80">
        <w:t xml:space="preserve">J., </w:t>
      </w:r>
      <w:r>
        <w:t xml:space="preserve">&amp; </w:t>
      </w:r>
      <w:r w:rsidRPr="000C2C80">
        <w:t>Goodwin, K.</w:t>
      </w:r>
      <w:r>
        <w:t xml:space="preserve"> </w:t>
      </w:r>
      <w:r w:rsidRPr="000C2C80">
        <w:t xml:space="preserve">H. (2015). Educational services for children in domestic violence shelters: Perspectives of shelter personnel. </w:t>
      </w:r>
      <w:r w:rsidRPr="000C2C80">
        <w:rPr>
          <w:i/>
        </w:rPr>
        <w:t xml:space="preserve">Child and Adolescent Social Work Journal, 32, </w:t>
      </w:r>
      <w:r w:rsidRPr="000C2C80">
        <w:t>405-415.</w:t>
      </w:r>
    </w:p>
    <w:p w14:paraId="71BDAB1A" w14:textId="77777777" w:rsidR="00650A17" w:rsidRPr="000C2C80" w:rsidRDefault="00650A17" w:rsidP="00650A17">
      <w:pPr>
        <w:pStyle w:val="ListParagraph"/>
        <w:numPr>
          <w:ilvl w:val="0"/>
          <w:numId w:val="23"/>
        </w:numPr>
        <w:ind w:left="630"/>
      </w:pPr>
      <w:proofErr w:type="spellStart"/>
      <w:r w:rsidRPr="000C2C80">
        <w:lastRenderedPageBreak/>
        <w:t>Zannettino</w:t>
      </w:r>
      <w:proofErr w:type="spellEnd"/>
      <w:r w:rsidRPr="000C2C80">
        <w:t xml:space="preserve">, L., &amp; McLaren, H. (2014). Domestic violence and child protection: </w:t>
      </w:r>
      <w:r>
        <w:t>T</w:t>
      </w:r>
      <w:r w:rsidRPr="000C2C80">
        <w:t xml:space="preserve">owards a collaborative approach across the two service sectors. </w:t>
      </w:r>
      <w:r w:rsidRPr="00A769C7">
        <w:rPr>
          <w:i/>
        </w:rPr>
        <w:t>Child &amp; Family Social Work, 19</w:t>
      </w:r>
      <w:r w:rsidRPr="000C2C80">
        <w:t xml:space="preserve">(4), 421-431. </w:t>
      </w:r>
    </w:p>
    <w:p w14:paraId="788BE350" w14:textId="77777777" w:rsidR="00650A17" w:rsidRPr="000C2C80" w:rsidRDefault="00650A17" w:rsidP="00650A17">
      <w:pPr>
        <w:pStyle w:val="Bib"/>
        <w:ind w:firstLine="0"/>
      </w:pPr>
    </w:p>
    <w:p w14:paraId="2704D57B"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6967"/>
        <w:gridCol w:w="2375"/>
      </w:tblGrid>
      <w:tr w:rsidR="00657AB7" w:rsidRPr="000C2C80" w14:paraId="68A69564" w14:textId="77777777" w:rsidTr="005A449A">
        <w:trPr>
          <w:cantSplit/>
          <w:tblHeader/>
        </w:trPr>
        <w:tc>
          <w:tcPr>
            <w:tcW w:w="7110" w:type="dxa"/>
            <w:shd w:val="clear" w:color="auto" w:fill="C00000"/>
          </w:tcPr>
          <w:p w14:paraId="7F7EA180" w14:textId="70BBC172" w:rsidR="00657AB7" w:rsidRPr="000C2C80" w:rsidRDefault="00635E9C" w:rsidP="005A449A">
            <w:pPr>
              <w:keepNext/>
              <w:spacing w:before="20" w:after="20"/>
              <w:ind w:left="1242" w:hanging="1242"/>
              <w:rPr>
                <w:rFonts w:cs="Arial"/>
                <w:b/>
                <w:snapToGrid w:val="0"/>
                <w:color w:val="FFFFFF"/>
                <w:sz w:val="22"/>
                <w:szCs w:val="22"/>
              </w:rPr>
            </w:pPr>
            <w:r>
              <w:rPr>
                <w:rFonts w:cs="Arial"/>
                <w:b/>
                <w:snapToGrid w:val="0"/>
                <w:color w:val="FFFFFF"/>
                <w:sz w:val="22"/>
                <w:szCs w:val="22"/>
              </w:rPr>
              <w:t>Unit 11</w:t>
            </w:r>
            <w:r w:rsidR="00657AB7"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657AB7" w:rsidRPr="000C2C80">
              <w:rPr>
                <w:rFonts w:cs="Arial"/>
                <w:b/>
                <w:snapToGrid w:val="0"/>
                <w:color w:val="FFFFFF"/>
                <w:sz w:val="22"/>
                <w:szCs w:val="22"/>
              </w:rPr>
              <w:t>ith</w:t>
            </w:r>
            <w:proofErr w:type="gramEnd"/>
            <w:r w:rsidR="00657AB7" w:rsidRPr="000C2C80">
              <w:rPr>
                <w:rFonts w:cs="Arial"/>
                <w:b/>
                <w:snapToGrid w:val="0"/>
                <w:color w:val="FFFFFF"/>
                <w:sz w:val="22"/>
                <w:szCs w:val="22"/>
              </w:rPr>
              <w:t xml:space="preserve"> Children and Families in Substance</w:t>
            </w:r>
          </w:p>
          <w:p w14:paraId="3806B931"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74FB52DB" w14:textId="58221F86"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69C56703" w14:textId="77777777" w:rsidTr="005A449A">
        <w:trPr>
          <w:cantSplit/>
        </w:trPr>
        <w:tc>
          <w:tcPr>
            <w:tcW w:w="9540" w:type="dxa"/>
            <w:gridSpan w:val="2"/>
          </w:tcPr>
          <w:p w14:paraId="59BE04A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5DE66F9" w14:textId="77777777" w:rsidTr="005A449A">
        <w:trPr>
          <w:cantSplit/>
        </w:trPr>
        <w:tc>
          <w:tcPr>
            <w:tcW w:w="9540" w:type="dxa"/>
            <w:gridSpan w:val="2"/>
          </w:tcPr>
          <w:p w14:paraId="550DD0F4" w14:textId="77777777" w:rsidR="00657AB7" w:rsidRPr="000C2C80" w:rsidRDefault="00657AB7" w:rsidP="005A449A">
            <w:pPr>
              <w:pStyle w:val="Level1"/>
              <w:keepNext w:val="0"/>
            </w:pPr>
            <w:r w:rsidRPr="000C2C80">
              <w:t>Agencies offering substance abuse treatment</w:t>
            </w:r>
          </w:p>
          <w:p w14:paraId="0E160BF1" w14:textId="77777777" w:rsidR="00657AB7" w:rsidRPr="000C2C80" w:rsidRDefault="00657AB7" w:rsidP="005A449A">
            <w:pPr>
              <w:pStyle w:val="Level1"/>
              <w:keepNext w:val="0"/>
            </w:pPr>
            <w:r w:rsidRPr="000C2C80">
              <w:t>Mandated versus voluntary treatment</w:t>
            </w:r>
          </w:p>
          <w:p w14:paraId="7ED4D438" w14:textId="77777777" w:rsidR="00657AB7" w:rsidRPr="000C2C80" w:rsidRDefault="00657AB7" w:rsidP="005A449A">
            <w:pPr>
              <w:pStyle w:val="Level1"/>
              <w:keepNext w:val="0"/>
            </w:pPr>
            <w:r w:rsidRPr="000C2C80">
              <w:t xml:space="preserve">Collaboration between child welfare and substance abuse treatment </w:t>
            </w:r>
          </w:p>
        </w:tc>
      </w:tr>
    </w:tbl>
    <w:p w14:paraId="00213767" w14:textId="77777777" w:rsidR="00657AB7" w:rsidRPr="000C2C80" w:rsidRDefault="00657AB7" w:rsidP="00657AB7">
      <w:pPr>
        <w:pStyle w:val="Heading3"/>
      </w:pPr>
      <w:r w:rsidRPr="000C2C80">
        <w:t>Required Readings</w:t>
      </w:r>
    </w:p>
    <w:p w14:paraId="15570ED6" w14:textId="77777777" w:rsidR="00657AB7" w:rsidRPr="000C2C80" w:rsidRDefault="00657AB7" w:rsidP="00657AB7">
      <w:pPr>
        <w:pStyle w:val="NormalWeb"/>
        <w:spacing w:before="0" w:beforeAutospacing="0" w:after="0" w:afterAutospacing="0"/>
        <w:ind w:left="720"/>
        <w:rPr>
          <w:rFonts w:cs="Arial"/>
          <w:sz w:val="22"/>
          <w:szCs w:val="22"/>
        </w:rPr>
      </w:pPr>
    </w:p>
    <w:p w14:paraId="47E0E5DC" w14:textId="2E294AFE" w:rsidR="00657AB7" w:rsidRDefault="00385154" w:rsidP="00422125">
      <w:pPr>
        <w:pStyle w:val="Level1"/>
        <w:numPr>
          <w:ilvl w:val="0"/>
          <w:numId w:val="21"/>
        </w:numPr>
        <w:rPr>
          <w:szCs w:val="20"/>
        </w:rPr>
      </w:pPr>
      <w:proofErr w:type="spellStart"/>
      <w:r w:rsidRPr="000C2C80">
        <w:rPr>
          <w:szCs w:val="20"/>
        </w:rPr>
        <w:t>Einbinder</w:t>
      </w:r>
      <w:proofErr w:type="spellEnd"/>
      <w:r w:rsidRPr="000C2C80">
        <w:rPr>
          <w:szCs w:val="20"/>
        </w:rPr>
        <w:t xml:space="preserve">,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012ECA8B" w14:textId="77777777" w:rsidR="00720C73" w:rsidRDefault="00720C73" w:rsidP="00720C73">
      <w:pPr>
        <w:pStyle w:val="Level1"/>
        <w:numPr>
          <w:ilvl w:val="0"/>
          <w:numId w:val="0"/>
        </w:numPr>
        <w:ind w:left="720"/>
        <w:rPr>
          <w:szCs w:val="20"/>
        </w:rPr>
      </w:pPr>
    </w:p>
    <w:p w14:paraId="3F0DB1F7" w14:textId="789E3818" w:rsidR="00720C73" w:rsidRPr="00720C73" w:rsidRDefault="00720C73" w:rsidP="00720C73">
      <w:pPr>
        <w:pStyle w:val="ListParagraph"/>
        <w:numPr>
          <w:ilvl w:val="0"/>
          <w:numId w:val="21"/>
        </w:numPr>
        <w:autoSpaceDE w:val="0"/>
        <w:autoSpaceDN w:val="0"/>
        <w:adjustRightInd w:val="0"/>
        <w:rPr>
          <w:rFonts w:cs="Arial"/>
        </w:rPr>
      </w:pPr>
      <w:r w:rsidRPr="003864DC">
        <w:rPr>
          <w:rFonts w:cs="Arial"/>
          <w:color w:val="000000"/>
        </w:rPr>
        <w:t xml:space="preserve">Marsh, J. C., Smith, B. D., Bruni, M., (2011) Integrated substance abuse and child welfare services for women: A progress review.  </w:t>
      </w:r>
      <w:r w:rsidRPr="003864DC">
        <w:rPr>
          <w:rFonts w:cs="Arial"/>
          <w:i/>
          <w:iCs/>
          <w:color w:val="000000"/>
        </w:rPr>
        <w:t xml:space="preserve">Child and Youth Services Review, 33, (466-472). </w:t>
      </w:r>
      <w:hyperlink r:id="rId17" w:history="1">
        <w:r w:rsidRPr="003864DC">
          <w:rPr>
            <w:rStyle w:val="Hyperlink"/>
            <w:rFonts w:cs="Arial"/>
          </w:rPr>
          <w:t>http://dx.doi.org/10.1016/j.childyouth.2010.06.017</w:t>
        </w:r>
      </w:hyperlink>
      <w:r w:rsidRPr="003864DC">
        <w:rPr>
          <w:rFonts w:cs="Arial"/>
          <w:color w:val="000000"/>
        </w:rPr>
        <w:t xml:space="preserve"> </w:t>
      </w:r>
    </w:p>
    <w:p w14:paraId="321182CA" w14:textId="77777777" w:rsidR="00720C73" w:rsidRPr="00720C73" w:rsidRDefault="00720C73" w:rsidP="00720C73">
      <w:pPr>
        <w:pStyle w:val="ListParagraph"/>
        <w:rPr>
          <w:rFonts w:cs="Arial"/>
        </w:rPr>
      </w:pPr>
    </w:p>
    <w:p w14:paraId="1B36EF8A" w14:textId="70824FFB" w:rsidR="00657AB7" w:rsidRDefault="00720C73" w:rsidP="00657AB7">
      <w:pPr>
        <w:pStyle w:val="Heading2"/>
        <w:numPr>
          <w:ilvl w:val="0"/>
          <w:numId w:val="21"/>
        </w:numPr>
        <w:rPr>
          <w:b w:val="0"/>
          <w:szCs w:val="20"/>
        </w:rPr>
      </w:pPr>
      <w:r w:rsidRPr="000C2C80">
        <w:rPr>
          <w:b w:val="0"/>
          <w:szCs w:val="20"/>
        </w:rPr>
        <w:t xml:space="preserve">Rosenberg, J. (2009). Social </w:t>
      </w:r>
      <w:r>
        <w:rPr>
          <w:b w:val="0"/>
          <w:szCs w:val="20"/>
        </w:rPr>
        <w:t>w</w:t>
      </w:r>
      <w:r w:rsidRPr="000C2C80">
        <w:rPr>
          <w:b w:val="0"/>
          <w:szCs w:val="20"/>
        </w:rPr>
        <w:t xml:space="preserve">ork with </w:t>
      </w:r>
      <w:r>
        <w:rPr>
          <w:b w:val="0"/>
          <w:szCs w:val="20"/>
        </w:rPr>
        <w:t>a</w:t>
      </w:r>
      <w:r w:rsidRPr="000C2C80">
        <w:rPr>
          <w:b w:val="0"/>
          <w:szCs w:val="20"/>
        </w:rPr>
        <w:t xml:space="preserve">ddictions. In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xml:space="preserve"> (pp. 1-14). New York</w:t>
      </w:r>
      <w:r>
        <w:rPr>
          <w:b w:val="0"/>
          <w:szCs w:val="20"/>
        </w:rPr>
        <w:t>, NY</w:t>
      </w:r>
      <w:r w:rsidRPr="000C2C80">
        <w:rPr>
          <w:b w:val="0"/>
          <w:szCs w:val="20"/>
        </w:rPr>
        <w:t>: Routledge.</w:t>
      </w:r>
    </w:p>
    <w:p w14:paraId="52433D94" w14:textId="77777777" w:rsidR="00720C73" w:rsidRPr="00720C73" w:rsidRDefault="00720C73" w:rsidP="00720C73"/>
    <w:tbl>
      <w:tblPr>
        <w:tblW w:w="0" w:type="auto"/>
        <w:tblInd w:w="18" w:type="dxa"/>
        <w:tblLook w:val="04A0" w:firstRow="1" w:lastRow="0" w:firstColumn="1" w:lastColumn="0" w:noHBand="0" w:noVBand="1"/>
      </w:tblPr>
      <w:tblGrid>
        <w:gridCol w:w="6883"/>
        <w:gridCol w:w="2459"/>
      </w:tblGrid>
      <w:tr w:rsidR="00375C18" w:rsidRPr="000C2C80" w14:paraId="5C9EDA6C" w14:textId="77777777" w:rsidTr="00720C73">
        <w:trPr>
          <w:cantSplit/>
          <w:tblHeader/>
        </w:trPr>
        <w:tc>
          <w:tcPr>
            <w:tcW w:w="6883" w:type="dxa"/>
            <w:shd w:val="clear" w:color="auto" w:fill="C00000"/>
          </w:tcPr>
          <w:p w14:paraId="4219899E" w14:textId="12FE47B5"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lastRenderedPageBreak/>
              <w:t xml:space="preserve">Unit </w:t>
            </w:r>
            <w:r w:rsidR="00635E9C">
              <w:rPr>
                <w:rFonts w:cs="Arial"/>
                <w:b/>
                <w:snapToGrid w:val="0"/>
                <w:color w:val="FFFFFF"/>
                <w:sz w:val="22"/>
                <w:szCs w:val="22"/>
              </w:rPr>
              <w:t>12</w:t>
            </w:r>
            <w:r w:rsidR="005E5D81"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5E5D81" w:rsidRPr="000C2C80">
              <w:rPr>
                <w:rFonts w:cs="Arial"/>
                <w:b/>
                <w:snapToGrid w:val="0"/>
                <w:color w:val="FFFFFF"/>
                <w:sz w:val="22"/>
                <w:szCs w:val="22"/>
              </w:rPr>
              <w:t>ith</w:t>
            </w:r>
            <w:proofErr w:type="gramEnd"/>
            <w:r w:rsidR="005E5D81" w:rsidRPr="000C2C80">
              <w:rPr>
                <w:rFonts w:cs="Arial"/>
                <w:b/>
                <w:snapToGrid w:val="0"/>
                <w:color w:val="FFFFFF"/>
                <w:sz w:val="22"/>
                <w:szCs w:val="22"/>
              </w:rPr>
              <w:t xml:space="preserve"> Children and Families </w:t>
            </w:r>
            <w:r w:rsidR="00B409B0">
              <w:rPr>
                <w:rFonts w:cs="Arial"/>
                <w:b/>
                <w:snapToGrid w:val="0"/>
                <w:color w:val="FFFFFF"/>
                <w:sz w:val="22"/>
                <w:szCs w:val="22"/>
              </w:rPr>
              <w:t>W</w:t>
            </w:r>
            <w:r w:rsidR="00635E9C">
              <w:rPr>
                <w:rFonts w:cs="Arial"/>
                <w:b/>
                <w:snapToGrid w:val="0"/>
                <w:color w:val="FFFFFF"/>
                <w:sz w:val="22"/>
                <w:szCs w:val="22"/>
              </w:rPr>
              <w:t xml:space="preserve">ho </w:t>
            </w:r>
            <w:r w:rsidR="005E5D81" w:rsidRPr="000C2C80">
              <w:rPr>
                <w:rFonts w:cs="Arial"/>
                <w:b/>
                <w:snapToGrid w:val="0"/>
                <w:color w:val="FFFFFF"/>
                <w:sz w:val="22"/>
                <w:szCs w:val="22"/>
              </w:rPr>
              <w:t>Experience Human Trafficking</w:t>
            </w:r>
            <w:r w:rsidR="00635E9C">
              <w:rPr>
                <w:rFonts w:cs="Arial"/>
                <w:b/>
                <w:snapToGrid w:val="0"/>
                <w:color w:val="FFFFFF"/>
                <w:sz w:val="22"/>
                <w:szCs w:val="22"/>
              </w:rPr>
              <w:t xml:space="preserve"> and International Social Work Settings </w:t>
            </w:r>
          </w:p>
        </w:tc>
        <w:tc>
          <w:tcPr>
            <w:tcW w:w="2459" w:type="dxa"/>
            <w:shd w:val="clear" w:color="auto" w:fill="C00000"/>
          </w:tcPr>
          <w:p w14:paraId="68C159CC" w14:textId="0BDB1C08"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6CBF157D" w14:textId="77777777" w:rsidTr="00720C73">
        <w:trPr>
          <w:cantSplit/>
        </w:trPr>
        <w:tc>
          <w:tcPr>
            <w:tcW w:w="9342" w:type="dxa"/>
            <w:gridSpan w:val="2"/>
          </w:tcPr>
          <w:p w14:paraId="552E4FF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649E3499" w14:textId="77777777" w:rsidTr="00720C73">
        <w:trPr>
          <w:cantSplit/>
        </w:trPr>
        <w:tc>
          <w:tcPr>
            <w:tcW w:w="9342" w:type="dxa"/>
            <w:gridSpan w:val="2"/>
          </w:tcPr>
          <w:p w14:paraId="79A85D49"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4B0FA38B"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3201E63C" w14:textId="77777777" w:rsidR="0084503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78891837" w14:textId="06E5DA70" w:rsidR="00635E9C" w:rsidRPr="00635E9C" w:rsidRDefault="00635E9C" w:rsidP="00635E9C">
            <w:pPr>
              <w:pStyle w:val="Level1"/>
              <w:keepNext w:val="0"/>
              <w:tabs>
                <w:tab w:val="clear" w:pos="342"/>
                <w:tab w:val="num" w:pos="360"/>
              </w:tabs>
              <w:rPr>
                <w:color w:val="auto"/>
              </w:rPr>
            </w:pPr>
            <w:r w:rsidRPr="000C2C80">
              <w:rPr>
                <w:color w:val="auto"/>
              </w:rPr>
              <w:t xml:space="preserve">Disaster </w:t>
            </w:r>
            <w:r>
              <w:rPr>
                <w:color w:val="auto"/>
              </w:rPr>
              <w:t>r</w:t>
            </w:r>
            <w:r w:rsidRPr="000C2C80">
              <w:rPr>
                <w:color w:val="auto"/>
              </w:rPr>
              <w:t>elief</w:t>
            </w:r>
            <w:r>
              <w:rPr>
                <w:color w:val="auto"/>
              </w:rPr>
              <w:t xml:space="preserve"> and </w:t>
            </w:r>
            <w:r w:rsidRPr="00635E9C">
              <w:rPr>
                <w:color w:val="auto"/>
              </w:rPr>
              <w:t>Nongovernmental organizations (NGOs)</w:t>
            </w:r>
          </w:p>
          <w:p w14:paraId="19B9E679" w14:textId="6EA9D039" w:rsidR="00635E9C" w:rsidRPr="00635E9C" w:rsidRDefault="00635E9C" w:rsidP="00635E9C">
            <w:pPr>
              <w:pStyle w:val="Level1"/>
              <w:keepNext w:val="0"/>
              <w:tabs>
                <w:tab w:val="clear" w:pos="342"/>
                <w:tab w:val="num" w:pos="360"/>
              </w:tabs>
              <w:rPr>
                <w:color w:val="auto"/>
              </w:rPr>
            </w:pPr>
            <w:r w:rsidRPr="000C2C80">
              <w:rPr>
                <w:color w:val="auto"/>
              </w:rPr>
              <w:t>Immigration/</w:t>
            </w:r>
            <w:r>
              <w:rPr>
                <w:color w:val="auto"/>
              </w:rPr>
              <w:t>m</w:t>
            </w:r>
            <w:r w:rsidRPr="000C2C80">
              <w:rPr>
                <w:color w:val="auto"/>
              </w:rPr>
              <w:t>igration/</w:t>
            </w:r>
            <w:r>
              <w:rPr>
                <w:color w:val="auto"/>
              </w:rPr>
              <w:t>d</w:t>
            </w:r>
            <w:r w:rsidRPr="000C2C80">
              <w:rPr>
                <w:color w:val="auto"/>
              </w:rPr>
              <w:t>isplacement</w:t>
            </w:r>
          </w:p>
          <w:p w14:paraId="0DEA645E" w14:textId="77777777" w:rsidR="005E5D81" w:rsidRPr="000C2C80" w:rsidRDefault="005E5D81" w:rsidP="005E5D81">
            <w:pPr>
              <w:pStyle w:val="Level1"/>
              <w:keepNext w:val="0"/>
              <w:numPr>
                <w:ilvl w:val="0"/>
                <w:numId w:val="0"/>
              </w:numPr>
              <w:ind w:left="346"/>
              <w:rPr>
                <w:szCs w:val="20"/>
              </w:rPr>
            </w:pPr>
          </w:p>
          <w:p w14:paraId="74191215" w14:textId="77777777"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14:paraId="00D7A8B8" w14:textId="77777777" w:rsidR="00375C18" w:rsidRPr="000C2C80" w:rsidRDefault="00375C18" w:rsidP="00375C18">
            <w:pPr>
              <w:pStyle w:val="Level1"/>
              <w:keepNext w:val="0"/>
              <w:numPr>
                <w:ilvl w:val="0"/>
                <w:numId w:val="0"/>
              </w:numPr>
              <w:ind w:left="346" w:hanging="346"/>
              <w:rPr>
                <w:b/>
                <w:sz w:val="22"/>
                <w:szCs w:val="22"/>
              </w:rPr>
            </w:pPr>
          </w:p>
          <w:p w14:paraId="4A32C6D8" w14:textId="77777777" w:rsidR="00635E9C" w:rsidRDefault="00E73908" w:rsidP="00635E9C">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3E983330" w14:textId="77777777" w:rsidR="00635E9C" w:rsidRDefault="00635E9C" w:rsidP="00635E9C">
            <w:pPr>
              <w:pStyle w:val="ListParagraph"/>
            </w:pPr>
          </w:p>
          <w:p w14:paraId="000DB41F" w14:textId="0E1B0B96" w:rsidR="00635E9C" w:rsidRDefault="00635E9C" w:rsidP="00635E9C">
            <w:pPr>
              <w:pStyle w:val="ListParagraph"/>
              <w:numPr>
                <w:ilvl w:val="0"/>
                <w:numId w:val="24"/>
              </w:numPr>
            </w:pPr>
            <w:proofErr w:type="spellStart"/>
            <w:r w:rsidRPr="00635E9C">
              <w:t>Critelli</w:t>
            </w:r>
            <w:proofErr w:type="spellEnd"/>
            <w:r w:rsidRPr="00635E9C">
              <w:t xml:space="preserve">, F. M. (2015). Parenting in a new land: Specialized services for immigrant and refugee families in the USA. </w:t>
            </w:r>
            <w:r w:rsidRPr="00635E9C">
              <w:rPr>
                <w:i/>
              </w:rPr>
              <w:t>Journal of International Migration and Integration, 16</w:t>
            </w:r>
            <w:r w:rsidRPr="00635E9C">
              <w:t xml:space="preserve">(4), 871-890. </w:t>
            </w:r>
          </w:p>
          <w:p w14:paraId="6FF08D07" w14:textId="77777777" w:rsidR="00635E9C" w:rsidRDefault="00635E9C" w:rsidP="00635E9C">
            <w:pPr>
              <w:pStyle w:val="ListParagraph"/>
            </w:pPr>
          </w:p>
          <w:p w14:paraId="0AFF5B0A"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7A5F4884" w14:textId="77777777" w:rsidR="00635E9C" w:rsidRDefault="00635E9C" w:rsidP="00635E9C">
            <w:pPr>
              <w:pStyle w:val="ListParagraph"/>
            </w:pPr>
          </w:p>
          <w:p w14:paraId="71F8A968" w14:textId="366FB3A6" w:rsidR="00635E9C" w:rsidRDefault="00635E9C" w:rsidP="00E73908">
            <w:pPr>
              <w:pStyle w:val="ListParagraph"/>
              <w:numPr>
                <w:ilvl w:val="0"/>
                <w:numId w:val="24"/>
              </w:numPr>
            </w:pPr>
            <w:proofErr w:type="spellStart"/>
            <w:r w:rsidRPr="00A769C7">
              <w:t>Mathbor</w:t>
            </w:r>
            <w:proofErr w:type="spellEnd"/>
            <w:r w:rsidRPr="00A769C7">
              <w:t xml:space="preserve">, G. M., and Bourassa, J. A. (2012). Disaster management and humanitarian action. In K. Lyons, T. </w:t>
            </w:r>
            <w:proofErr w:type="spellStart"/>
            <w:r w:rsidRPr="00A769C7">
              <w:t>Hokenstad</w:t>
            </w:r>
            <w:proofErr w:type="spellEnd"/>
            <w:r w:rsidRPr="00A769C7">
              <w:t xml:space="preserve">, M. </w:t>
            </w:r>
            <w:proofErr w:type="spellStart"/>
            <w:r w:rsidRPr="00A769C7">
              <w:t>Pawar</w:t>
            </w:r>
            <w:proofErr w:type="spellEnd"/>
            <w:r w:rsidRPr="00A769C7">
              <w:t>,</w:t>
            </w:r>
            <w:proofErr w:type="spellStart"/>
            <w:r w:rsidRPr="00A769C7">
              <w:t xml:space="preserve"> N. Huegler</w:t>
            </w:r>
            <w:proofErr w:type="spellEnd"/>
            <w:r w:rsidRPr="00A769C7">
              <w:t xml:space="preserve">, &amp; N. Hall (Eds.), </w:t>
            </w:r>
            <w:r w:rsidRPr="00A769C7">
              <w:rPr>
                <w:i/>
              </w:rPr>
              <w:t xml:space="preserve">The SAGE handbook of international social work </w:t>
            </w:r>
            <w:r w:rsidRPr="00A769C7">
              <w:t>(pp. 294-310). Thousand Oaks, CA: SAGE Publications</w:t>
            </w:r>
          </w:p>
          <w:p w14:paraId="01544EA0" w14:textId="77777777" w:rsidR="00E73908" w:rsidRDefault="00E73908" w:rsidP="00E73908">
            <w:pPr>
              <w:pStyle w:val="ListParagraph"/>
            </w:pPr>
          </w:p>
          <w:p w14:paraId="1A590840" w14:textId="28DC683E" w:rsidR="00375C18" w:rsidRPr="000C2C80" w:rsidRDefault="00375C18" w:rsidP="00635E9C">
            <w:pPr>
              <w:pStyle w:val="ListParagraph"/>
            </w:pPr>
          </w:p>
        </w:tc>
      </w:tr>
      <w:tr w:rsidR="00635E9C" w:rsidRPr="000C2C80" w14:paraId="69EA40A9" w14:textId="77777777" w:rsidTr="00720C73">
        <w:trPr>
          <w:cantSplit/>
        </w:trPr>
        <w:tc>
          <w:tcPr>
            <w:tcW w:w="9342" w:type="dxa"/>
            <w:gridSpan w:val="2"/>
          </w:tcPr>
          <w:p w14:paraId="74EAAC8B" w14:textId="77777777" w:rsidR="00635E9C" w:rsidRDefault="00635E9C" w:rsidP="00635E9C">
            <w:pPr>
              <w:pStyle w:val="Level1"/>
              <w:keepNext w:val="0"/>
              <w:numPr>
                <w:ilvl w:val="0"/>
                <w:numId w:val="0"/>
              </w:numPr>
              <w:ind w:left="346"/>
              <w:rPr>
                <w:szCs w:val="20"/>
              </w:rPr>
            </w:pPr>
          </w:p>
        </w:tc>
      </w:tr>
    </w:tbl>
    <w:p w14:paraId="2454C383" w14:textId="77777777" w:rsidR="00A76C6A" w:rsidRPr="000C2C80" w:rsidRDefault="00A76C6A" w:rsidP="00657AB7">
      <w:pPr>
        <w:pStyle w:val="Bib"/>
        <w:ind w:left="0" w:firstLine="0"/>
      </w:pPr>
    </w:p>
    <w:p w14:paraId="62DD465D" w14:textId="77777777" w:rsidR="00A76C6A" w:rsidRPr="000C2C80" w:rsidRDefault="00A76C6A" w:rsidP="00A76C6A"/>
    <w:p w14:paraId="5DE14C74" w14:textId="77777777" w:rsidR="00A76C6A" w:rsidRPr="000C2C80" w:rsidRDefault="00A76C6A" w:rsidP="00A76C6A"/>
    <w:p w14:paraId="273EE2D9" w14:textId="77777777" w:rsidR="00A76C6A" w:rsidRPr="000C2C80" w:rsidRDefault="00A76C6A" w:rsidP="00A76C6A"/>
    <w:p w14:paraId="3291571B" w14:textId="77777777" w:rsidR="00A76C6A" w:rsidRPr="000C2C80" w:rsidRDefault="00A76C6A" w:rsidP="00A76C6A"/>
    <w:p w14:paraId="0CC76A19" w14:textId="77777777" w:rsidR="00A76C6A" w:rsidRPr="000C2C80" w:rsidRDefault="00A76C6A" w:rsidP="00A76C6A"/>
    <w:p w14:paraId="593DF8E7" w14:textId="77777777" w:rsidR="00A76C6A" w:rsidRPr="000C2C80" w:rsidRDefault="00A76C6A" w:rsidP="00A76C6A"/>
    <w:p w14:paraId="39829C1F" w14:textId="77777777" w:rsidR="00A76C6A" w:rsidRPr="000C2C80" w:rsidRDefault="00A76C6A" w:rsidP="00A76C6A"/>
    <w:p w14:paraId="62AC21CF" w14:textId="77777777" w:rsidR="00A76C6A" w:rsidRPr="000C2C80" w:rsidRDefault="00A76C6A" w:rsidP="00A76C6A"/>
    <w:p w14:paraId="0099E628" w14:textId="77777777" w:rsidR="00A76C6A" w:rsidRPr="000C2C80" w:rsidRDefault="00A76C6A" w:rsidP="00A76C6A"/>
    <w:p w14:paraId="2B1F4BD9" w14:textId="77777777" w:rsidR="00A76C6A" w:rsidRPr="000C2C80" w:rsidRDefault="00A76C6A" w:rsidP="00A76C6A"/>
    <w:p w14:paraId="6AAD89F7" w14:textId="77777777" w:rsidR="00A76C6A" w:rsidRPr="000C2C80" w:rsidRDefault="00A76C6A" w:rsidP="00A76C6A"/>
    <w:p w14:paraId="1E92AEAC" w14:textId="77777777" w:rsidR="00A76C6A" w:rsidRPr="000C2C80" w:rsidRDefault="00A76C6A" w:rsidP="00A76C6A"/>
    <w:p w14:paraId="7C43C7DC" w14:textId="77777777" w:rsidR="00A76C6A" w:rsidRPr="000C2C80" w:rsidRDefault="00A76C6A" w:rsidP="00A76C6A"/>
    <w:p w14:paraId="4F5738C9" w14:textId="77777777" w:rsidR="00A76C6A" w:rsidRPr="000C2C80" w:rsidRDefault="00A76C6A" w:rsidP="00A76C6A"/>
    <w:p w14:paraId="602A4638" w14:textId="77777777" w:rsidR="00A76C6A" w:rsidRPr="000C2C80" w:rsidRDefault="00A76C6A" w:rsidP="00A76C6A"/>
    <w:p w14:paraId="50D4ABF5" w14:textId="77777777" w:rsidR="00A76C6A" w:rsidRPr="000C2C80" w:rsidRDefault="00A76C6A" w:rsidP="00A76C6A"/>
    <w:p w14:paraId="09D5B923" w14:textId="77777777" w:rsidR="00A76C6A" w:rsidRPr="000C2C80" w:rsidRDefault="00A76C6A" w:rsidP="00A76C6A"/>
    <w:p w14:paraId="60B6CFF1" w14:textId="469CC42C" w:rsidR="00375C18" w:rsidRPr="000C2C80" w:rsidRDefault="00A76C6A" w:rsidP="00635E9C">
      <w:pPr>
        <w:tabs>
          <w:tab w:val="left" w:pos="2310"/>
        </w:tabs>
      </w:pPr>
      <w:r w:rsidRPr="000C2C80">
        <w:tab/>
      </w:r>
    </w:p>
    <w:tbl>
      <w:tblPr>
        <w:tblW w:w="0" w:type="auto"/>
        <w:tblInd w:w="18" w:type="dxa"/>
        <w:tblLook w:val="04A0" w:firstRow="1" w:lastRow="0" w:firstColumn="1" w:lastColumn="0" w:noHBand="0" w:noVBand="1"/>
      </w:tblPr>
      <w:tblGrid>
        <w:gridCol w:w="6947"/>
        <w:gridCol w:w="2395"/>
      </w:tblGrid>
      <w:tr w:rsidR="00375C18" w:rsidRPr="000C2C80" w14:paraId="08527AD5" w14:textId="77777777" w:rsidTr="00375C18">
        <w:trPr>
          <w:cantSplit/>
        </w:trPr>
        <w:tc>
          <w:tcPr>
            <w:tcW w:w="7110" w:type="dxa"/>
          </w:tcPr>
          <w:p w14:paraId="60542EE2" w14:textId="77777777" w:rsidR="00375C18" w:rsidRPr="000C2C80" w:rsidRDefault="00375C18" w:rsidP="00375C18">
            <w:pPr>
              <w:rPr>
                <w:rFonts w:cs="Arial"/>
                <w:b/>
                <w:sz w:val="22"/>
                <w:szCs w:val="22"/>
              </w:rPr>
            </w:pPr>
          </w:p>
        </w:tc>
        <w:tc>
          <w:tcPr>
            <w:tcW w:w="2448" w:type="dxa"/>
          </w:tcPr>
          <w:p w14:paraId="1897883E" w14:textId="77777777" w:rsidR="00375C18" w:rsidRPr="000C2C80" w:rsidRDefault="00375C18" w:rsidP="00375C18">
            <w:pPr>
              <w:rPr>
                <w:rFonts w:cs="Arial"/>
                <w:b/>
                <w:sz w:val="22"/>
                <w:szCs w:val="22"/>
              </w:rPr>
            </w:pPr>
          </w:p>
        </w:tc>
      </w:tr>
    </w:tbl>
    <w:p w14:paraId="5F3EFBB8" w14:textId="77777777" w:rsidR="00375C18" w:rsidRPr="000C2C80" w:rsidRDefault="00375C18" w:rsidP="00375C18">
      <w:pPr>
        <w:rPr>
          <w:rFonts w:cs="Arial"/>
          <w:b/>
          <w:bCs/>
          <w:color w:val="262626"/>
          <w:sz w:val="4"/>
          <w:szCs w:val="4"/>
        </w:rPr>
      </w:pPr>
    </w:p>
    <w:p w14:paraId="0E4BA07B" w14:textId="77777777" w:rsidR="009728B8" w:rsidRPr="000C2C80" w:rsidRDefault="009728B8" w:rsidP="009728B8">
      <w:pPr>
        <w:pStyle w:val="BodyText"/>
      </w:pPr>
    </w:p>
    <w:tbl>
      <w:tblPr>
        <w:tblW w:w="0" w:type="auto"/>
        <w:tblInd w:w="18" w:type="dxa"/>
        <w:tblLook w:val="04A0" w:firstRow="1" w:lastRow="0" w:firstColumn="1" w:lastColumn="0" w:noHBand="0" w:noVBand="1"/>
      </w:tblPr>
      <w:tblGrid>
        <w:gridCol w:w="7738"/>
        <w:gridCol w:w="1604"/>
      </w:tblGrid>
      <w:tr w:rsidR="00DD51A3" w:rsidRPr="000C2C80" w14:paraId="07990B00" w14:textId="77777777" w:rsidTr="00B26468">
        <w:trPr>
          <w:cantSplit/>
        </w:trPr>
        <w:tc>
          <w:tcPr>
            <w:tcW w:w="7920" w:type="dxa"/>
          </w:tcPr>
          <w:p w14:paraId="065851F9" w14:textId="77777777" w:rsidR="00DD51A3" w:rsidRPr="000C2C80" w:rsidRDefault="00DD51A3" w:rsidP="00375C18">
            <w:pPr>
              <w:rPr>
                <w:rFonts w:cs="Arial"/>
                <w:b/>
                <w:sz w:val="22"/>
                <w:szCs w:val="22"/>
              </w:rPr>
            </w:pPr>
          </w:p>
        </w:tc>
        <w:tc>
          <w:tcPr>
            <w:tcW w:w="1638" w:type="dxa"/>
          </w:tcPr>
          <w:p w14:paraId="054D7548" w14:textId="77777777" w:rsidR="00DD51A3" w:rsidRPr="000C2C80" w:rsidRDefault="00DD51A3" w:rsidP="00B26468">
            <w:pPr>
              <w:rPr>
                <w:rFonts w:cs="Arial"/>
                <w:b/>
                <w:sz w:val="22"/>
                <w:szCs w:val="22"/>
              </w:rPr>
            </w:pPr>
          </w:p>
        </w:tc>
      </w:tr>
    </w:tbl>
    <w:p w14:paraId="1547A930" w14:textId="77777777" w:rsidR="008C298A" w:rsidRPr="000C2C80" w:rsidRDefault="008C298A" w:rsidP="007407C3">
      <w:pPr>
        <w:rPr>
          <w:rFonts w:cs="Arial"/>
          <w:b/>
          <w:bCs/>
          <w:color w:val="262626"/>
          <w:sz w:val="4"/>
          <w:szCs w:val="4"/>
        </w:rPr>
      </w:pPr>
    </w:p>
    <w:p w14:paraId="79325407" w14:textId="77777777"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14:paraId="1ACE7639" w14:textId="77777777" w:rsidR="008C298A" w:rsidRPr="000C2C80" w:rsidRDefault="008C298A" w:rsidP="00E05E45">
      <w:pPr>
        <w:pStyle w:val="Heading1"/>
        <w:numPr>
          <w:ilvl w:val="0"/>
          <w:numId w:val="32"/>
        </w:numPr>
      </w:pPr>
      <w:r w:rsidRPr="000C2C80">
        <w:t>Attendance Policy</w:t>
      </w:r>
    </w:p>
    <w:p w14:paraId="24FB135B" w14:textId="70AA8523" w:rsidR="00BD0B56" w:rsidRDefault="00BD0B56" w:rsidP="008C298A">
      <w:pPr>
        <w:pStyle w:val="BodyText"/>
      </w:pPr>
      <w: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(xxxx@usc.edu) of any anticipated absence or reason for tardiness. Therefore, having more than 2 unexcused absences may result in the lowering of the grade by a half grade. Additional absences can result in additional deductions. </w:t>
      </w:r>
    </w:p>
    <w:p w14:paraId="1F06A86B" w14:textId="77777777"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days</w:t>
      </w:r>
      <w:r w:rsidR="008F1A7B">
        <w:t>’</w:t>
      </w:r>
      <w:r w:rsidRPr="000C2C80">
        <w:t xml:space="preserve"> observance.</w:t>
      </w:r>
    </w:p>
    <w:p w14:paraId="5D77C971" w14:textId="77777777" w:rsidR="008C298A" w:rsidRPr="000C2C80" w:rsidRDefault="008C298A" w:rsidP="008C298A">
      <w:pPr>
        <w:pStyle w:val="BodyText"/>
      </w:pPr>
      <w:r w:rsidRPr="000C2C80">
        <w:t xml:space="preserve">Please refer to </w:t>
      </w:r>
      <w:proofErr w:type="spellStart"/>
      <w:r w:rsidRPr="00A769C7">
        <w:rPr>
          <w:i/>
        </w:rPr>
        <w:t>Scampus</w:t>
      </w:r>
      <w:proofErr w:type="spellEnd"/>
      <w:r w:rsidRPr="000C2C80">
        <w:t xml:space="preserve"> and to the USC School of Social Work Student Handbook for additional information on attendance policies.</w:t>
      </w:r>
    </w:p>
    <w:p w14:paraId="5777D335" w14:textId="77777777" w:rsidR="00FB0445" w:rsidRDefault="00FB0445" w:rsidP="008C298A">
      <w:pPr>
        <w:pStyle w:val="Heading1"/>
      </w:pPr>
      <w:r w:rsidRPr="000C2C80">
        <w:t>Academic Conduct</w:t>
      </w:r>
    </w:p>
    <w:p w14:paraId="30D35E34" w14:textId="69CB3460" w:rsidR="00E05E45" w:rsidRPr="00E05E45" w:rsidRDefault="00E05E45" w:rsidP="00E05E45">
      <w:pPr>
        <w:pStyle w:val="BodyText"/>
      </w:pPr>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t>SCampus</w:t>
      </w:r>
      <w:proofErr w:type="spellEnd"/>
      <w:r>
        <w:t xml:space="preserve"> in Part B, Section 11, “Behavior Violating University Standards” </w:t>
      </w:r>
      <w:hyperlink r:id="rId18" w:history="1">
        <w:r w:rsidRPr="00245BE2">
          <w:rPr>
            <w:rStyle w:val="Hyperlink"/>
          </w:rPr>
          <w:t>https://policy.usc.edu/scampus-part-b/</w:t>
        </w:r>
      </w:hyperlink>
      <w:r>
        <w:t xml:space="preserve">. Other forms of academic dishonesty are equally unacceptable. See additional information in </w:t>
      </w:r>
      <w:proofErr w:type="spellStart"/>
      <w:r>
        <w:t>SCampus</w:t>
      </w:r>
      <w:proofErr w:type="spellEnd"/>
      <w:r>
        <w:t xml:space="preserve"> and university policies on scientific misconduct, </w:t>
      </w:r>
      <w:hyperlink r:id="rId19" w:history="1">
        <w:r w:rsidRPr="00245BE2">
          <w:rPr>
            <w:rStyle w:val="Hyperlink"/>
          </w:rPr>
          <w:t>http://policy.usc.edu/scientific-misconduct</w:t>
        </w:r>
      </w:hyperlink>
      <w:r>
        <w:t>.</w:t>
      </w:r>
    </w:p>
    <w:p w14:paraId="2215DD0A" w14:textId="77777777" w:rsidR="00FB0445" w:rsidRPr="000C2C80" w:rsidRDefault="00FB0445" w:rsidP="00FB0445">
      <w:pPr>
        <w:pStyle w:val="Heading1"/>
      </w:pPr>
      <w:r w:rsidRPr="000C2C80">
        <w:t>Support Systems</w:t>
      </w:r>
    </w:p>
    <w:p w14:paraId="5EA1A5DA" w14:textId="77777777" w:rsidR="00E05E45" w:rsidRDefault="00E05E45" w:rsidP="00E05E45">
      <w:pPr>
        <w:pStyle w:val="BodyText"/>
        <w:spacing w:after="0"/>
      </w:pPr>
      <w:r w:rsidRPr="00301C7A">
        <w:rPr>
          <w:i/>
        </w:rPr>
        <w:t>Student Counseling Services (SCS)</w:t>
      </w:r>
      <w:r>
        <w:t xml:space="preserve"> - (213) 740-7711 – 24/7 on call </w:t>
      </w:r>
    </w:p>
    <w:p w14:paraId="7A649367" w14:textId="77777777" w:rsidR="00E05E45" w:rsidRDefault="00E05E45" w:rsidP="00E05E45">
      <w:pPr>
        <w:pStyle w:val="BodyText"/>
      </w:pPr>
      <w:r>
        <w:t xml:space="preserve">Free and confidential mental health treatment for students, including short-term psychotherapy, group counseling, stress fitness workshops, and crisis intervention. https://engemannshc.usc.edu/counseling/ </w:t>
      </w:r>
    </w:p>
    <w:p w14:paraId="7F77D63E" w14:textId="77777777" w:rsidR="00E05E45" w:rsidRDefault="00E05E45" w:rsidP="00E05E45">
      <w:pPr>
        <w:pStyle w:val="BodyText"/>
        <w:spacing w:after="0"/>
      </w:pPr>
      <w:r w:rsidRPr="00301C7A">
        <w:rPr>
          <w:i/>
        </w:rPr>
        <w:t>National Suicide Prevention Lifeline</w:t>
      </w:r>
      <w:r>
        <w:t xml:space="preserve"> - 1-800-273-8255 </w:t>
      </w:r>
    </w:p>
    <w:p w14:paraId="3363043B" w14:textId="77777777" w:rsidR="00E05E45" w:rsidRDefault="00E05E45" w:rsidP="00E05E45">
      <w:pPr>
        <w:pStyle w:val="BodyText"/>
      </w:pPr>
      <w:r>
        <w:t xml:space="preserve">Provides free and confidential emotional support to people in suicidal crisis or emotional distress 24 hours a day, 7 days a week. </w:t>
      </w:r>
      <w:hyperlink r:id="rId20" w:history="1">
        <w:r w:rsidRPr="00245BE2">
          <w:rPr>
            <w:rStyle w:val="Hyperlink"/>
          </w:rPr>
          <w:t>http://www.suicidepreventionlifeline.org</w:t>
        </w:r>
      </w:hyperlink>
      <w:r>
        <w:t xml:space="preserve"> </w:t>
      </w:r>
    </w:p>
    <w:p w14:paraId="78A62113" w14:textId="77777777" w:rsidR="00E05E45" w:rsidRDefault="00E05E45" w:rsidP="00E05E45">
      <w:pPr>
        <w:pStyle w:val="BodyText"/>
        <w:spacing w:after="0"/>
      </w:pPr>
      <w:r w:rsidRPr="00301C7A">
        <w:rPr>
          <w:i/>
        </w:rPr>
        <w:t>Relationship &amp; Sexual Violence Prevention Services (RSVP)</w:t>
      </w:r>
      <w:r>
        <w:t xml:space="preserve"> - (213) 740-4900 - 24/7 on call </w:t>
      </w:r>
    </w:p>
    <w:p w14:paraId="184FC759" w14:textId="77777777" w:rsidR="00E05E45" w:rsidRDefault="00E05E45" w:rsidP="00E05E45">
      <w:pPr>
        <w:pStyle w:val="BodyText"/>
        <w:spacing w:after="0"/>
      </w:pPr>
      <w:r>
        <w:t xml:space="preserve">Free and confidential therapy services, workshops, and training for situations related to gender-based harm. </w:t>
      </w:r>
      <w:hyperlink r:id="rId21" w:history="1">
        <w:r w:rsidRPr="00245BE2">
          <w:rPr>
            <w:rStyle w:val="Hyperlink"/>
          </w:rPr>
          <w:t>https://engemannshc.usc.edu/rsvp/</w:t>
        </w:r>
      </w:hyperlink>
      <w:r>
        <w:t xml:space="preserve"> </w:t>
      </w:r>
    </w:p>
    <w:p w14:paraId="479F551B" w14:textId="77777777" w:rsidR="00E05E45" w:rsidRDefault="00E05E45" w:rsidP="00E05E45">
      <w:pPr>
        <w:pStyle w:val="BodyText"/>
        <w:spacing w:after="0"/>
      </w:pPr>
    </w:p>
    <w:p w14:paraId="4690DA5B" w14:textId="77777777" w:rsidR="00E05E45" w:rsidRDefault="00E05E45" w:rsidP="00E05E45">
      <w:pPr>
        <w:pStyle w:val="BodyText"/>
        <w:spacing w:after="0"/>
      </w:pPr>
      <w:r w:rsidRPr="00301C7A">
        <w:rPr>
          <w:i/>
        </w:rPr>
        <w:t>Sexual Assault Resource Center</w:t>
      </w:r>
      <w:r>
        <w:t xml:space="preserve"> </w:t>
      </w:r>
    </w:p>
    <w:p w14:paraId="3E159DF7" w14:textId="77777777" w:rsidR="00E05E45" w:rsidRDefault="00E05E45" w:rsidP="00E05E45">
      <w:pPr>
        <w:pStyle w:val="BodyText"/>
      </w:pPr>
      <w:r>
        <w:t xml:space="preserve">For more information about how to get help or help a survivor, rights, reporting options, and additional resources, visit the website: </w:t>
      </w:r>
      <w:hyperlink r:id="rId22" w:history="1">
        <w:r w:rsidRPr="00245BE2">
          <w:rPr>
            <w:rStyle w:val="Hyperlink"/>
          </w:rPr>
          <w:t>http://sarc.usc.edu/</w:t>
        </w:r>
      </w:hyperlink>
      <w:r>
        <w:t xml:space="preserve"> </w:t>
      </w:r>
    </w:p>
    <w:p w14:paraId="5E59DC74" w14:textId="77777777" w:rsidR="00E05E45" w:rsidRDefault="00E05E45" w:rsidP="00E05E45">
      <w:pPr>
        <w:pStyle w:val="BodyText"/>
        <w:spacing w:after="0"/>
      </w:pPr>
      <w:r w:rsidRPr="00301C7A">
        <w:rPr>
          <w:i/>
        </w:rPr>
        <w:t>Office of Equity and Diversity (OED)/Title IX compliance</w:t>
      </w:r>
      <w:r>
        <w:t xml:space="preserve"> – (213) 740-5086 </w:t>
      </w:r>
    </w:p>
    <w:p w14:paraId="386B322C" w14:textId="77777777" w:rsidR="00E05E45" w:rsidRDefault="00E05E45" w:rsidP="00E05E45">
      <w:pPr>
        <w:pStyle w:val="BodyText"/>
      </w:pPr>
      <w:r>
        <w:t xml:space="preserve">Works with faculty, staff, visitors, applicants, and students around issues of protected class. </w:t>
      </w:r>
      <w:hyperlink r:id="rId23" w:history="1">
        <w:r w:rsidRPr="00245BE2">
          <w:rPr>
            <w:rStyle w:val="Hyperlink"/>
          </w:rPr>
          <w:t>https://equity.usc.edu/</w:t>
        </w:r>
      </w:hyperlink>
      <w:r>
        <w:t xml:space="preserve"> </w:t>
      </w:r>
    </w:p>
    <w:p w14:paraId="03708845" w14:textId="77777777" w:rsidR="00E05E45" w:rsidRDefault="00E05E45" w:rsidP="00E05E45">
      <w:pPr>
        <w:pStyle w:val="BodyText"/>
        <w:spacing w:after="0"/>
      </w:pPr>
      <w:r w:rsidRPr="00301C7A">
        <w:rPr>
          <w:i/>
        </w:rPr>
        <w:t>Bias Assessment Response and Support</w:t>
      </w:r>
      <w:r>
        <w:t xml:space="preserve"> </w:t>
      </w:r>
    </w:p>
    <w:p w14:paraId="0F288115" w14:textId="77777777" w:rsidR="00E05E45" w:rsidRDefault="00E05E45" w:rsidP="00E05E45">
      <w:pPr>
        <w:pStyle w:val="BodyText"/>
      </w:pPr>
      <w:proofErr w:type="gramStart"/>
      <w:r>
        <w:t>Incidents of bias,</w:t>
      </w:r>
      <w:proofErr w:type="gramEnd"/>
      <w:r>
        <w:t xml:space="preserve"> hate crimes and microaggressions need to be reported allowing for appropriate investigation and response. </w:t>
      </w:r>
      <w:hyperlink r:id="rId24" w:history="1">
        <w:r w:rsidRPr="00245BE2">
          <w:rPr>
            <w:rStyle w:val="Hyperlink"/>
          </w:rPr>
          <w:t>https://studentaffairs.usc.edu/bias-assessment-response-support/</w:t>
        </w:r>
      </w:hyperlink>
      <w:r>
        <w:t xml:space="preserve"> </w:t>
      </w:r>
    </w:p>
    <w:p w14:paraId="1FECB715" w14:textId="77777777" w:rsidR="00E05E45" w:rsidRDefault="00E05E45" w:rsidP="00E05E45">
      <w:pPr>
        <w:pStyle w:val="BodyText"/>
      </w:pPr>
      <w:r w:rsidRPr="00301C7A">
        <w:rPr>
          <w:i/>
        </w:rPr>
        <w:t>Student Support &amp; Advocacy</w:t>
      </w:r>
      <w:r>
        <w:t xml:space="preserve"> – (213) 821-4710 </w:t>
      </w:r>
    </w:p>
    <w:p w14:paraId="573859CC" w14:textId="77777777" w:rsidR="00E05E45" w:rsidRDefault="00E05E45" w:rsidP="00E05E45">
      <w:pPr>
        <w:pStyle w:val="BodyText"/>
      </w:pPr>
      <w:r>
        <w:lastRenderedPageBreak/>
        <w:t xml:space="preserve">Assists students and families in resolving complex issues adversely affecting their success as a student EX: personal, financial, and academic. </w:t>
      </w:r>
      <w:hyperlink r:id="rId25" w:history="1">
        <w:r w:rsidRPr="00245BE2">
          <w:rPr>
            <w:rStyle w:val="Hyperlink"/>
          </w:rPr>
          <w:t>https://studentaffairs.usc.edu/ssa/</w:t>
        </w:r>
      </w:hyperlink>
      <w:r>
        <w:t xml:space="preserve"> </w:t>
      </w:r>
    </w:p>
    <w:p w14:paraId="27D9D7A7" w14:textId="77777777" w:rsidR="00E05E45" w:rsidRDefault="00E05E45" w:rsidP="00E05E45">
      <w:pPr>
        <w:pStyle w:val="BodyText"/>
        <w:spacing w:after="0"/>
      </w:pPr>
      <w:r>
        <w:t xml:space="preserve">Diversity at USC – </w:t>
      </w:r>
      <w:hyperlink r:id="rId26" w:history="1">
        <w:r w:rsidRPr="00245BE2">
          <w:rPr>
            <w:rStyle w:val="Hyperlink"/>
          </w:rPr>
          <w:t>https://diversity.usc.edu/</w:t>
        </w:r>
      </w:hyperlink>
      <w:r>
        <w:t xml:space="preserve"> </w:t>
      </w:r>
    </w:p>
    <w:p w14:paraId="580A6E38" w14:textId="74EF1064" w:rsidR="00FB0445" w:rsidRPr="000C2C80" w:rsidRDefault="00E05E45" w:rsidP="00FB0445">
      <w:pPr>
        <w:pStyle w:val="BodyText"/>
      </w:pPr>
      <w:r>
        <w:t>Tabs for Events, Programs and Training, Task Force (including representatives for each school), Chronology, Participate, Resources for Students</w:t>
      </w:r>
    </w:p>
    <w:p w14:paraId="2333366F" w14:textId="77777777" w:rsidR="008C298A" w:rsidRPr="000C2C80" w:rsidRDefault="008C298A" w:rsidP="008C298A">
      <w:pPr>
        <w:pStyle w:val="Heading1"/>
      </w:pPr>
      <w:r w:rsidRPr="000C2C80">
        <w:t xml:space="preserve">Statement </w:t>
      </w:r>
      <w:r w:rsidR="003D0D27">
        <w:t>A</w:t>
      </w:r>
      <w:r w:rsidRPr="000C2C80">
        <w:t>bout Incompletes</w:t>
      </w:r>
    </w:p>
    <w:p w14:paraId="7EBBFCDD" w14:textId="723BECB1" w:rsidR="008C298A" w:rsidRPr="000C2C80" w:rsidRDefault="008C298A" w:rsidP="008C298A">
      <w:pPr>
        <w:pStyle w:val="BodyText"/>
      </w:pPr>
      <w:r w:rsidRPr="000C2C80">
        <w:rPr>
          <w:bCs/>
        </w:rPr>
        <w:t xml:space="preserve">The Grade of Incomplete (IN) </w:t>
      </w:r>
      <w:r w:rsidRPr="000C2C80">
        <w:t xml:space="preserve">can be assigned only if there is work not completed because of a documented illness or some other emergency occurring after </w:t>
      </w:r>
      <w:r w:rsidR="002E34DF">
        <w:t>July 23, 2020.</w:t>
      </w:r>
      <w:r w:rsidRPr="000C2C80">
        <w:t xml:space="preserve"> Students must NOT assume that the instructor will agree to the grade of IN. Removal of the grade of IN must be instituted by the student and agreed to be the instructor and reported on the official “Incomplete Completion Form.”</w:t>
      </w:r>
    </w:p>
    <w:p w14:paraId="0CE0A180" w14:textId="77777777" w:rsidR="008C298A" w:rsidRPr="000C2C80" w:rsidRDefault="008C298A" w:rsidP="008C298A">
      <w:pPr>
        <w:pStyle w:val="Heading1"/>
      </w:pPr>
      <w:r w:rsidRPr="000C2C80">
        <w:t>Policy on Late or Make-Up Work</w:t>
      </w:r>
    </w:p>
    <w:p w14:paraId="20A05EAE" w14:textId="77777777"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14:paraId="435CEF02" w14:textId="77777777" w:rsidR="008C298A" w:rsidRPr="000C2C80" w:rsidRDefault="008C298A" w:rsidP="008C298A">
      <w:pPr>
        <w:pStyle w:val="Heading1"/>
      </w:pPr>
      <w:r w:rsidRPr="000C2C80">
        <w:t>Policy on Changes to the Syllabus and/or Course Requirements</w:t>
      </w:r>
    </w:p>
    <w:p w14:paraId="5F4A0999" w14:textId="77777777" w:rsidR="008C298A" w:rsidRPr="000C2C80" w:rsidRDefault="008C298A" w:rsidP="008C298A">
      <w:pPr>
        <w:rPr>
          <w:rFonts w:cs="Arial"/>
        </w:rPr>
      </w:pPr>
      <w:r w:rsidRPr="000C2C80">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65F25AC" w14:textId="77777777" w:rsidR="008C298A" w:rsidRPr="000C2C80" w:rsidRDefault="008C298A" w:rsidP="008C298A">
      <w:pPr>
        <w:pStyle w:val="Heading1"/>
        <w:rPr>
          <w:color w:val="FF0000"/>
        </w:rPr>
      </w:pPr>
      <w:r w:rsidRPr="000C2C80">
        <w:t xml:space="preserve">Code of Ethics of the National Association of Social Workers </w:t>
      </w:r>
    </w:p>
    <w:p w14:paraId="7B351152" w14:textId="77777777"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14:paraId="3DE66ED3" w14:textId="77777777" w:rsidR="008C298A" w:rsidRPr="000C2C80" w:rsidRDefault="008C298A" w:rsidP="008C298A">
      <w:pPr>
        <w:pStyle w:val="Heading2"/>
      </w:pPr>
      <w:r w:rsidRPr="000C2C80">
        <w:t>Preamble</w:t>
      </w:r>
    </w:p>
    <w:p w14:paraId="4C366E31" w14:textId="77777777" w:rsidR="008C298A" w:rsidRPr="000C2C80" w:rsidRDefault="008C298A" w:rsidP="008C298A">
      <w:pPr>
        <w:pStyle w:val="BodyText"/>
      </w:pPr>
      <w:r w:rsidRPr="000C2C80">
        <w:t>The primary mission of the social work profession is to enhance human well</w:t>
      </w:r>
      <w:r w:rsidRPr="000C2C80">
        <w:softHyphen/>
      </w:r>
      <w:r w:rsidR="003D0D27">
        <w:t>-</w:t>
      </w:r>
      <w:r w:rsidRPr="000C2C80">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0C2C80">
        <w:softHyphen/>
      </w:r>
      <w:r w:rsidR="003D0D27">
        <w:t>-</w:t>
      </w:r>
      <w:r w:rsidRPr="000C2C80">
        <w:t>being in a social context and the well</w:t>
      </w:r>
      <w:r w:rsidRPr="000C2C80">
        <w:softHyphen/>
      </w:r>
      <w:r w:rsidR="003D0D27">
        <w:t>-</w:t>
      </w:r>
      <w:r w:rsidRPr="000C2C80">
        <w:t xml:space="preserve">being of society. Fundamental to social work is attention to the environmental forces that create, contribute to, and address problems in living. </w:t>
      </w:r>
    </w:p>
    <w:p w14:paraId="5F2E29F6" w14:textId="77777777"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90CAC3F" w14:textId="77777777"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14:paraId="46389340" w14:textId="77777777" w:rsidR="008C298A" w:rsidRPr="000C2C80" w:rsidRDefault="008C298A" w:rsidP="008C298A">
      <w:pPr>
        <w:pStyle w:val="Bullets1"/>
        <w:rPr>
          <w:sz w:val="20"/>
          <w:szCs w:val="20"/>
        </w:rPr>
      </w:pPr>
      <w:r w:rsidRPr="000C2C80">
        <w:rPr>
          <w:sz w:val="20"/>
          <w:szCs w:val="20"/>
        </w:rPr>
        <w:t xml:space="preserve">Service </w:t>
      </w:r>
    </w:p>
    <w:p w14:paraId="0375D818" w14:textId="77777777" w:rsidR="008C298A" w:rsidRPr="000C2C80" w:rsidRDefault="008C298A" w:rsidP="008C298A">
      <w:pPr>
        <w:pStyle w:val="Bullets1"/>
        <w:rPr>
          <w:sz w:val="20"/>
          <w:szCs w:val="20"/>
        </w:rPr>
      </w:pPr>
      <w:r w:rsidRPr="000C2C80">
        <w:rPr>
          <w:sz w:val="20"/>
          <w:szCs w:val="20"/>
        </w:rPr>
        <w:t xml:space="preserve">Social justice </w:t>
      </w:r>
    </w:p>
    <w:p w14:paraId="5AEFBC07" w14:textId="77777777" w:rsidR="008C298A" w:rsidRPr="000C2C80" w:rsidRDefault="008C298A" w:rsidP="008C298A">
      <w:pPr>
        <w:pStyle w:val="Bullets1"/>
        <w:rPr>
          <w:sz w:val="20"/>
          <w:szCs w:val="20"/>
        </w:rPr>
      </w:pPr>
      <w:r w:rsidRPr="000C2C80">
        <w:rPr>
          <w:sz w:val="20"/>
          <w:szCs w:val="20"/>
        </w:rPr>
        <w:t xml:space="preserve">Dignity and worth of the person </w:t>
      </w:r>
    </w:p>
    <w:p w14:paraId="3A0D31EF" w14:textId="77777777" w:rsidR="008C298A" w:rsidRPr="000C2C80" w:rsidRDefault="008C298A" w:rsidP="008C298A">
      <w:pPr>
        <w:pStyle w:val="Bullets1"/>
        <w:rPr>
          <w:sz w:val="20"/>
          <w:szCs w:val="20"/>
        </w:rPr>
      </w:pPr>
      <w:r w:rsidRPr="000C2C80">
        <w:rPr>
          <w:sz w:val="20"/>
          <w:szCs w:val="20"/>
        </w:rPr>
        <w:lastRenderedPageBreak/>
        <w:t xml:space="preserve">Importance of human relationships </w:t>
      </w:r>
    </w:p>
    <w:p w14:paraId="27416C0D" w14:textId="77777777" w:rsidR="008C298A" w:rsidRPr="000C2C80" w:rsidRDefault="008C298A" w:rsidP="008C298A">
      <w:pPr>
        <w:pStyle w:val="Bullets1"/>
        <w:rPr>
          <w:sz w:val="20"/>
          <w:szCs w:val="20"/>
        </w:rPr>
      </w:pPr>
      <w:r w:rsidRPr="000C2C80">
        <w:rPr>
          <w:sz w:val="20"/>
          <w:szCs w:val="20"/>
        </w:rPr>
        <w:t xml:space="preserve">Integrity </w:t>
      </w:r>
    </w:p>
    <w:p w14:paraId="13DAFA7A" w14:textId="77777777" w:rsidR="008C298A" w:rsidRPr="000C2C80" w:rsidRDefault="008C298A" w:rsidP="008C298A">
      <w:pPr>
        <w:pStyle w:val="Bullets1"/>
        <w:rPr>
          <w:sz w:val="20"/>
          <w:szCs w:val="20"/>
        </w:rPr>
      </w:pPr>
      <w:r w:rsidRPr="000C2C80">
        <w:rPr>
          <w:sz w:val="20"/>
          <w:szCs w:val="20"/>
        </w:rPr>
        <w:t>Competence</w:t>
      </w:r>
    </w:p>
    <w:p w14:paraId="52C7E64C" w14:textId="77777777" w:rsidR="008C298A" w:rsidRPr="000C2C80" w:rsidRDefault="008C298A" w:rsidP="008C298A">
      <w:pPr>
        <w:rPr>
          <w:rFonts w:cs="Arial"/>
        </w:rPr>
      </w:pPr>
    </w:p>
    <w:p w14:paraId="59DAD27E" w14:textId="77777777" w:rsidR="008C298A" w:rsidRPr="000C2C80" w:rsidRDefault="008C298A" w:rsidP="008C298A">
      <w:pPr>
        <w:pStyle w:val="BodyText"/>
      </w:pPr>
      <w:r w:rsidRPr="000C2C80">
        <w:t xml:space="preserve">This constellation of core values reflects what is unique to the social work profession. Core values, and the principles that flow from them, must be balanced within the context and complexity of the human experience. </w:t>
      </w:r>
    </w:p>
    <w:p w14:paraId="3ACA004B" w14:textId="77777777" w:rsidR="008C298A" w:rsidRPr="000C2C80" w:rsidRDefault="008C298A" w:rsidP="008C298A">
      <w:pPr>
        <w:pStyle w:val="Heading1"/>
        <w:rPr>
          <w:color w:val="800000"/>
        </w:rPr>
      </w:pPr>
      <w:r w:rsidRPr="000C2C80">
        <w:t>Complaints</w:t>
      </w:r>
    </w:p>
    <w:p w14:paraId="727A12E3" w14:textId="5A8012C9" w:rsidR="008C298A" w:rsidRPr="000C2C80" w:rsidRDefault="008C298A" w:rsidP="008C298A">
      <w:pPr>
        <w:pStyle w:val="BodyText"/>
      </w:pPr>
      <w:r w:rsidRPr="000C2C80">
        <w:t xml:space="preserve">If you have a complaint or concern about the course or the instructor, please discuss it first with the instructor. If you feel </w:t>
      </w:r>
      <w:r w:rsidR="003D0D27">
        <w:t xml:space="preserve">you </w:t>
      </w:r>
      <w:r w:rsidRPr="000C2C80">
        <w:t>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C3098A">
        <w:t xml:space="preserve">MSW Chair Dr. Leslie Wind </w:t>
      </w:r>
      <w:r w:rsidR="00325D4C" w:rsidRPr="000C2C80">
        <w:t>for further guidance.</w:t>
      </w:r>
      <w:r w:rsidRPr="000C2C80">
        <w:t xml:space="preserve"> </w:t>
      </w:r>
    </w:p>
    <w:p w14:paraId="50337FE8" w14:textId="77777777"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14:paraId="62BEC16B" w14:textId="77777777" w:rsidR="008C298A" w:rsidRPr="000C2C80" w:rsidRDefault="008C298A" w:rsidP="0006241B">
      <w:pPr>
        <w:pStyle w:val="CheckBullets"/>
        <w:tabs>
          <w:tab w:val="clear" w:pos="540"/>
          <w:tab w:val="left" w:pos="720"/>
        </w:tabs>
      </w:pPr>
      <w:r w:rsidRPr="000C2C80">
        <w:t>Be mindful of getting proper nutrition, exercise, rest</w:t>
      </w:r>
      <w:r w:rsidR="003D0D27">
        <w:t>,</w:t>
      </w:r>
      <w:r w:rsidRPr="000C2C80">
        <w:t xml:space="preserve"> and sleep! </w:t>
      </w:r>
    </w:p>
    <w:p w14:paraId="4B0F136A" w14:textId="77777777" w:rsidR="008C298A" w:rsidRPr="000C2C80" w:rsidRDefault="008C298A" w:rsidP="0006241B">
      <w:pPr>
        <w:pStyle w:val="CheckBullets"/>
        <w:tabs>
          <w:tab w:val="clear" w:pos="540"/>
          <w:tab w:val="left" w:pos="720"/>
        </w:tabs>
      </w:pPr>
      <w:r w:rsidRPr="000C2C80">
        <w:t>Come to class.</w:t>
      </w:r>
    </w:p>
    <w:p w14:paraId="1C68B8C7" w14:textId="77777777"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14:paraId="78857A03" w14:textId="77777777"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3D0D27">
        <w:t>u</w:t>
      </w:r>
      <w:r w:rsidR="00F800CE" w:rsidRPr="000C2C80">
        <w:t>nit</w:t>
      </w:r>
      <w:r w:rsidRPr="000C2C80">
        <w:t xml:space="preserve"> AND the current </w:t>
      </w:r>
      <w:r w:rsidR="003D0D27">
        <w:t>u</w:t>
      </w:r>
      <w:r w:rsidR="00F800CE" w:rsidRPr="000C2C80">
        <w:t>nit</w:t>
      </w:r>
      <w:r w:rsidRPr="000C2C80">
        <w:t xml:space="preserve">, AND scan the topics to be covered in the next </w:t>
      </w:r>
      <w:r w:rsidR="003D0D27">
        <w:t>u</w:t>
      </w:r>
      <w:r w:rsidR="00F800CE" w:rsidRPr="000C2C80">
        <w:t>nit</w:t>
      </w:r>
      <w:r w:rsidRPr="000C2C80">
        <w:t>.</w:t>
      </w:r>
    </w:p>
    <w:p w14:paraId="33A6CF7C" w14:textId="77777777" w:rsidR="008C298A" w:rsidRPr="000C2C80" w:rsidRDefault="008C298A" w:rsidP="0006241B">
      <w:pPr>
        <w:pStyle w:val="CheckBullets"/>
        <w:tabs>
          <w:tab w:val="clear" w:pos="540"/>
          <w:tab w:val="left" w:pos="720"/>
        </w:tabs>
      </w:pPr>
      <w:r w:rsidRPr="000C2C80">
        <w:t>Come to class prepared to ask any questions you might have.</w:t>
      </w:r>
    </w:p>
    <w:p w14:paraId="21728E68" w14:textId="77777777" w:rsidR="008C298A" w:rsidRPr="000C2C80" w:rsidRDefault="008C298A" w:rsidP="0006241B">
      <w:pPr>
        <w:pStyle w:val="CheckBullets"/>
        <w:tabs>
          <w:tab w:val="clear" w:pos="540"/>
          <w:tab w:val="left" w:pos="720"/>
        </w:tabs>
      </w:pPr>
      <w:r w:rsidRPr="000C2C80">
        <w:t>Participate in class discussions.</w:t>
      </w:r>
    </w:p>
    <w:p w14:paraId="42CDF4C3" w14:textId="77777777" w:rsidR="008C298A" w:rsidRPr="000C2C80" w:rsidRDefault="008C298A" w:rsidP="0006241B">
      <w:pPr>
        <w:pStyle w:val="CheckBullets"/>
        <w:tabs>
          <w:tab w:val="clear" w:pos="540"/>
          <w:tab w:val="left" w:pos="720"/>
        </w:tabs>
      </w:pPr>
      <w:r w:rsidRPr="000C2C80">
        <w:t xml:space="preserve">AFTER you leave class, review the materials assigned for that </w:t>
      </w:r>
      <w:r w:rsidR="003D0D27">
        <w:t>u</w:t>
      </w:r>
      <w:r w:rsidR="00F800CE" w:rsidRPr="000C2C80">
        <w:t>nit</w:t>
      </w:r>
      <w:r w:rsidRPr="000C2C80">
        <w:t xml:space="preserve"> again, along with your notes from that </w:t>
      </w:r>
      <w:r w:rsidR="003D0D27">
        <w:t>u</w:t>
      </w:r>
      <w:r w:rsidR="00F800CE" w:rsidRPr="000C2C80">
        <w:t>nit</w:t>
      </w:r>
      <w:r w:rsidRPr="000C2C80">
        <w:t xml:space="preserve">. </w:t>
      </w:r>
    </w:p>
    <w:p w14:paraId="7233B387" w14:textId="77777777"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Ask questions in class, during office hours, and/or through e</w:t>
      </w:r>
      <w:r w:rsidR="003D0D27">
        <w:t>-</w:t>
      </w:r>
      <w:r w:rsidRPr="000C2C80">
        <w:t xml:space="preserve">mail!  </w:t>
      </w:r>
    </w:p>
    <w:p w14:paraId="447B4851" w14:textId="77777777" w:rsidR="008C298A" w:rsidRPr="000C2C80" w:rsidRDefault="008C298A" w:rsidP="0006241B">
      <w:pPr>
        <w:pStyle w:val="CheckBullets"/>
        <w:tabs>
          <w:tab w:val="clear" w:pos="540"/>
          <w:tab w:val="left" w:pos="720"/>
        </w:tabs>
        <w:spacing w:after="120"/>
      </w:pPr>
      <w:r w:rsidRPr="000C2C80">
        <w:t xml:space="preserve">Keep up with the assigned readings. </w:t>
      </w:r>
    </w:p>
    <w:p w14:paraId="48921215"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14:paraId="26CC947C" w14:textId="4878318B"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867FB" w14:textId="77777777" w:rsidR="002054B2" w:rsidRDefault="002054B2" w:rsidP="00500EB5">
      <w:r>
        <w:separator/>
      </w:r>
    </w:p>
  </w:endnote>
  <w:endnote w:type="continuationSeparator" w:id="0">
    <w:p w14:paraId="00032F32" w14:textId="77777777" w:rsidR="002054B2" w:rsidRDefault="002054B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Times New Roman"/>
    <w:panose1 w:val="020B0602020204020303"/>
    <w:charset w:val="00"/>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0FD5" w14:textId="77777777" w:rsidR="00650A17" w:rsidRDefault="00650A1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610 Syllabus_Fall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167F3766" w14:textId="77777777" w:rsidR="00650A17" w:rsidRDefault="00650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7C0C" w14:textId="77777777" w:rsidR="00650A17" w:rsidRPr="00B54ABC" w:rsidRDefault="00650A1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C75A276" w14:textId="37DBB3FF" w:rsidR="00650A17" w:rsidRPr="00B54ABC" w:rsidRDefault="00650A1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A3FF" w14:textId="77777777" w:rsidR="00650A17" w:rsidRPr="00B54ABC" w:rsidRDefault="00650A1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4F55A680" w:rsidR="00650A17" w:rsidRPr="00B54ABC" w:rsidRDefault="00650A1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8C76" w14:textId="77777777" w:rsidR="002054B2" w:rsidRDefault="002054B2" w:rsidP="00500EB5">
      <w:r>
        <w:separator/>
      </w:r>
    </w:p>
  </w:footnote>
  <w:footnote w:type="continuationSeparator" w:id="0">
    <w:p w14:paraId="50A8A4AA" w14:textId="77777777" w:rsidR="002054B2" w:rsidRDefault="002054B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EA56" w14:textId="77777777" w:rsidR="00650A17" w:rsidRDefault="00650A1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5450" w14:textId="1D189DAB" w:rsidR="00650A17" w:rsidRPr="00B65CE9" w:rsidRDefault="00650A1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40E0" w14:textId="71B54FD0" w:rsidR="00650A17" w:rsidRDefault="00650A17"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CBD21398_0000[1]"/>
      </v:shape>
    </w:pict>
  </w:numPicBullet>
  <w:numPicBullet w:numPicBulletId="1">
    <w:pict>
      <v:shape id="_x0000_i1090" type="#_x0000_t75" style="width:13.75pt;height:13.75pt" o:bullet="t">
        <v:imagedata r:id="rId2" o:title="MCBD21329_0000[1]"/>
      </v:shape>
    </w:pict>
  </w:numPicBullet>
  <w:numPicBullet w:numPicBulletId="2">
    <w:pict>
      <v:shape id="_x0000_i1091" type="#_x0000_t75" style="width:8.75pt;height:8.7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585A"/>
    <w:multiLevelType w:val="hybridMultilevel"/>
    <w:tmpl w:val="9C8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841"/>
    <w:multiLevelType w:val="hybridMultilevel"/>
    <w:tmpl w:val="59F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92A"/>
    <w:multiLevelType w:val="hybridMultilevel"/>
    <w:tmpl w:val="6832AFAA"/>
    <w:lvl w:ilvl="0" w:tplc="B7C23924">
      <w:start w:val="1"/>
      <w:numFmt w:val="upperRoman"/>
      <w:pStyle w:val="Heading1"/>
      <w:lvlText w:val="%1."/>
      <w:lvlJc w:val="left"/>
      <w:pPr>
        <w:ind w:left="12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9"/>
  </w:num>
  <w:num w:numId="5">
    <w:abstractNumId w:val="15"/>
  </w:num>
  <w:num w:numId="6">
    <w:abstractNumId w:val="10"/>
  </w:num>
  <w:num w:numId="7">
    <w:abstractNumId w:val="22"/>
  </w:num>
  <w:num w:numId="8">
    <w:abstractNumId w:val="3"/>
  </w:num>
  <w:num w:numId="9">
    <w:abstractNumId w:val="12"/>
  </w:num>
  <w:num w:numId="10">
    <w:abstractNumId w:val="20"/>
  </w:num>
  <w:num w:numId="11">
    <w:abstractNumId w:val="22"/>
    <w:lvlOverride w:ilvl="0">
      <w:startOverride w:val="1"/>
    </w:lvlOverride>
  </w:num>
  <w:num w:numId="12">
    <w:abstractNumId w:val="22"/>
    <w:lvlOverride w:ilvl="0">
      <w:startOverride w:val="1"/>
    </w:lvlOverride>
  </w:num>
  <w:num w:numId="13">
    <w:abstractNumId w:val="22"/>
    <w:lvlOverride w:ilvl="0">
      <w:startOverride w:val="2"/>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2"/>
    </w:lvlOverride>
  </w:num>
  <w:num w:numId="17">
    <w:abstractNumId w:val="22"/>
    <w:lvlOverride w:ilvl="0">
      <w:startOverride w:val="3"/>
    </w:lvlOverride>
  </w:num>
  <w:num w:numId="18">
    <w:abstractNumId w:val="8"/>
  </w:num>
  <w:num w:numId="19">
    <w:abstractNumId w:val="0"/>
  </w:num>
  <w:num w:numId="20">
    <w:abstractNumId w:val="16"/>
  </w:num>
  <w:num w:numId="21">
    <w:abstractNumId w:val="5"/>
  </w:num>
  <w:num w:numId="22">
    <w:abstractNumId w:val="23"/>
  </w:num>
  <w:num w:numId="23">
    <w:abstractNumId w:val="24"/>
  </w:num>
  <w:num w:numId="24">
    <w:abstractNumId w:val="2"/>
  </w:num>
  <w:num w:numId="25">
    <w:abstractNumId w:val="17"/>
  </w:num>
  <w:num w:numId="26">
    <w:abstractNumId w:val="6"/>
  </w:num>
  <w:num w:numId="27">
    <w:abstractNumId w:val="14"/>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9"/>
    <w:lvlOverride w:ilvl="0">
      <w:startOverride w:val="9"/>
    </w:lvlOverride>
  </w:num>
  <w:num w:numId="33">
    <w:abstractNumId w:val="1"/>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EE0"/>
    <w:rsid w:val="00012030"/>
    <w:rsid w:val="00017D4F"/>
    <w:rsid w:val="000243AF"/>
    <w:rsid w:val="00027CB0"/>
    <w:rsid w:val="00027DE9"/>
    <w:rsid w:val="00041B3F"/>
    <w:rsid w:val="00044E7D"/>
    <w:rsid w:val="00046CDE"/>
    <w:rsid w:val="0005176F"/>
    <w:rsid w:val="0006241B"/>
    <w:rsid w:val="0006363C"/>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5E41"/>
    <w:rsid w:val="00147320"/>
    <w:rsid w:val="001525D3"/>
    <w:rsid w:val="00156B12"/>
    <w:rsid w:val="00164E44"/>
    <w:rsid w:val="0016662D"/>
    <w:rsid w:val="001708B7"/>
    <w:rsid w:val="001744B8"/>
    <w:rsid w:val="00190800"/>
    <w:rsid w:val="00197918"/>
    <w:rsid w:val="001A78F6"/>
    <w:rsid w:val="001B03E2"/>
    <w:rsid w:val="001B25D4"/>
    <w:rsid w:val="001B4304"/>
    <w:rsid w:val="001B603D"/>
    <w:rsid w:val="001C3B38"/>
    <w:rsid w:val="001C465F"/>
    <w:rsid w:val="001C4AE3"/>
    <w:rsid w:val="001D1FA8"/>
    <w:rsid w:val="001D73F3"/>
    <w:rsid w:val="001E02F6"/>
    <w:rsid w:val="001E3556"/>
    <w:rsid w:val="001E469F"/>
    <w:rsid w:val="001E65E0"/>
    <w:rsid w:val="002051AA"/>
    <w:rsid w:val="002054B2"/>
    <w:rsid w:val="002063D0"/>
    <w:rsid w:val="0021255E"/>
    <w:rsid w:val="00212FDF"/>
    <w:rsid w:val="002206AA"/>
    <w:rsid w:val="00220989"/>
    <w:rsid w:val="00221206"/>
    <w:rsid w:val="00222B84"/>
    <w:rsid w:val="00224B88"/>
    <w:rsid w:val="00227C52"/>
    <w:rsid w:val="00231D7E"/>
    <w:rsid w:val="002459F5"/>
    <w:rsid w:val="002527F9"/>
    <w:rsid w:val="002529A6"/>
    <w:rsid w:val="00255381"/>
    <w:rsid w:val="002679E3"/>
    <w:rsid w:val="00274F80"/>
    <w:rsid w:val="00277634"/>
    <w:rsid w:val="00277AE3"/>
    <w:rsid w:val="00287F8F"/>
    <w:rsid w:val="00287FB6"/>
    <w:rsid w:val="002A4373"/>
    <w:rsid w:val="002A618C"/>
    <w:rsid w:val="002B4F8E"/>
    <w:rsid w:val="002C3852"/>
    <w:rsid w:val="002C3E5E"/>
    <w:rsid w:val="002C7500"/>
    <w:rsid w:val="002D7A3B"/>
    <w:rsid w:val="002E34DF"/>
    <w:rsid w:val="002F098F"/>
    <w:rsid w:val="002F2E76"/>
    <w:rsid w:val="0031642F"/>
    <w:rsid w:val="0032053E"/>
    <w:rsid w:val="00322898"/>
    <w:rsid w:val="003254D4"/>
    <w:rsid w:val="00325D4C"/>
    <w:rsid w:val="00340928"/>
    <w:rsid w:val="00341682"/>
    <w:rsid w:val="003417E0"/>
    <w:rsid w:val="0034294D"/>
    <w:rsid w:val="00351D26"/>
    <w:rsid w:val="00356838"/>
    <w:rsid w:val="00361E5F"/>
    <w:rsid w:val="00366AD8"/>
    <w:rsid w:val="00366FDB"/>
    <w:rsid w:val="003679AD"/>
    <w:rsid w:val="003679B6"/>
    <w:rsid w:val="00370844"/>
    <w:rsid w:val="003717A0"/>
    <w:rsid w:val="003730DB"/>
    <w:rsid w:val="003743F0"/>
    <w:rsid w:val="00375C18"/>
    <w:rsid w:val="00376932"/>
    <w:rsid w:val="0037717E"/>
    <w:rsid w:val="00385154"/>
    <w:rsid w:val="003913EB"/>
    <w:rsid w:val="003946A4"/>
    <w:rsid w:val="00395885"/>
    <w:rsid w:val="003A28C4"/>
    <w:rsid w:val="003A2AE3"/>
    <w:rsid w:val="003B0DC4"/>
    <w:rsid w:val="003B49B8"/>
    <w:rsid w:val="003B661A"/>
    <w:rsid w:val="003C31D0"/>
    <w:rsid w:val="003C3C45"/>
    <w:rsid w:val="003C4020"/>
    <w:rsid w:val="003D0D27"/>
    <w:rsid w:val="003D3E97"/>
    <w:rsid w:val="003D5724"/>
    <w:rsid w:val="003D773E"/>
    <w:rsid w:val="003E05A2"/>
    <w:rsid w:val="003E1D3F"/>
    <w:rsid w:val="003E5C6F"/>
    <w:rsid w:val="003F5ABA"/>
    <w:rsid w:val="00404FA1"/>
    <w:rsid w:val="0040517F"/>
    <w:rsid w:val="00406A3F"/>
    <w:rsid w:val="0042208A"/>
    <w:rsid w:val="00422125"/>
    <w:rsid w:val="00425BEE"/>
    <w:rsid w:val="00427F53"/>
    <w:rsid w:val="00445516"/>
    <w:rsid w:val="00462611"/>
    <w:rsid w:val="00466E78"/>
    <w:rsid w:val="00480B58"/>
    <w:rsid w:val="00483D5C"/>
    <w:rsid w:val="004919CF"/>
    <w:rsid w:val="00493130"/>
    <w:rsid w:val="00495635"/>
    <w:rsid w:val="004A1424"/>
    <w:rsid w:val="004A1A7B"/>
    <w:rsid w:val="004A6A08"/>
    <w:rsid w:val="004A7820"/>
    <w:rsid w:val="004A7E23"/>
    <w:rsid w:val="004B037F"/>
    <w:rsid w:val="004B1C5E"/>
    <w:rsid w:val="004B1D77"/>
    <w:rsid w:val="004B5764"/>
    <w:rsid w:val="004B644D"/>
    <w:rsid w:val="004B73D5"/>
    <w:rsid w:val="004D2D6B"/>
    <w:rsid w:val="004D7AF5"/>
    <w:rsid w:val="004E4F3C"/>
    <w:rsid w:val="004F0B0F"/>
    <w:rsid w:val="00500EB5"/>
    <w:rsid w:val="00504452"/>
    <w:rsid w:val="005045AD"/>
    <w:rsid w:val="00511D97"/>
    <w:rsid w:val="00515FED"/>
    <w:rsid w:val="005250CB"/>
    <w:rsid w:val="0053127C"/>
    <w:rsid w:val="005444FA"/>
    <w:rsid w:val="005505F2"/>
    <w:rsid w:val="00556225"/>
    <w:rsid w:val="00560055"/>
    <w:rsid w:val="005600E1"/>
    <w:rsid w:val="00560C69"/>
    <w:rsid w:val="00561ADD"/>
    <w:rsid w:val="0057266F"/>
    <w:rsid w:val="00575065"/>
    <w:rsid w:val="00581B9A"/>
    <w:rsid w:val="00587029"/>
    <w:rsid w:val="00590AA7"/>
    <w:rsid w:val="0059111D"/>
    <w:rsid w:val="005938DC"/>
    <w:rsid w:val="005943E8"/>
    <w:rsid w:val="00596266"/>
    <w:rsid w:val="005A4446"/>
    <w:rsid w:val="005A449A"/>
    <w:rsid w:val="005A466C"/>
    <w:rsid w:val="005B10E9"/>
    <w:rsid w:val="005B72C0"/>
    <w:rsid w:val="005C6160"/>
    <w:rsid w:val="005C759E"/>
    <w:rsid w:val="005D147F"/>
    <w:rsid w:val="005D779C"/>
    <w:rsid w:val="005E1A72"/>
    <w:rsid w:val="005E5D81"/>
    <w:rsid w:val="005F0D81"/>
    <w:rsid w:val="005F153C"/>
    <w:rsid w:val="005F2AC7"/>
    <w:rsid w:val="005F3422"/>
    <w:rsid w:val="005F3558"/>
    <w:rsid w:val="005F46F1"/>
    <w:rsid w:val="005F554F"/>
    <w:rsid w:val="00607A73"/>
    <w:rsid w:val="00612D07"/>
    <w:rsid w:val="006177DE"/>
    <w:rsid w:val="00627A99"/>
    <w:rsid w:val="0063097C"/>
    <w:rsid w:val="00634636"/>
    <w:rsid w:val="00635E9C"/>
    <w:rsid w:val="006370BA"/>
    <w:rsid w:val="00650A17"/>
    <w:rsid w:val="00657AB7"/>
    <w:rsid w:val="00662B63"/>
    <w:rsid w:val="00664DA1"/>
    <w:rsid w:val="00672F30"/>
    <w:rsid w:val="006743E8"/>
    <w:rsid w:val="00690482"/>
    <w:rsid w:val="00691546"/>
    <w:rsid w:val="006A10F2"/>
    <w:rsid w:val="006A4705"/>
    <w:rsid w:val="006A4BDC"/>
    <w:rsid w:val="006C40E3"/>
    <w:rsid w:val="006C767F"/>
    <w:rsid w:val="006D6DBE"/>
    <w:rsid w:val="006E009D"/>
    <w:rsid w:val="006E631E"/>
    <w:rsid w:val="006E7F62"/>
    <w:rsid w:val="006F5511"/>
    <w:rsid w:val="007077C7"/>
    <w:rsid w:val="007103BA"/>
    <w:rsid w:val="00720C73"/>
    <w:rsid w:val="00724EB9"/>
    <w:rsid w:val="00725FBC"/>
    <w:rsid w:val="00726A3E"/>
    <w:rsid w:val="007407C3"/>
    <w:rsid w:val="00744E9E"/>
    <w:rsid w:val="0074515E"/>
    <w:rsid w:val="00746F42"/>
    <w:rsid w:val="00752280"/>
    <w:rsid w:val="0075238D"/>
    <w:rsid w:val="00756E56"/>
    <w:rsid w:val="00761428"/>
    <w:rsid w:val="00765CAE"/>
    <w:rsid w:val="007718E0"/>
    <w:rsid w:val="007812CE"/>
    <w:rsid w:val="00791676"/>
    <w:rsid w:val="007A1BC8"/>
    <w:rsid w:val="007A34C7"/>
    <w:rsid w:val="007A7FB5"/>
    <w:rsid w:val="007B136F"/>
    <w:rsid w:val="007B22FD"/>
    <w:rsid w:val="007B59A4"/>
    <w:rsid w:val="007C0A5E"/>
    <w:rsid w:val="007C5CA7"/>
    <w:rsid w:val="007C66F1"/>
    <w:rsid w:val="007D48B0"/>
    <w:rsid w:val="007D56D4"/>
    <w:rsid w:val="007E4CDB"/>
    <w:rsid w:val="007E7FA2"/>
    <w:rsid w:val="008014DF"/>
    <w:rsid w:val="0080354B"/>
    <w:rsid w:val="00810725"/>
    <w:rsid w:val="00822AAD"/>
    <w:rsid w:val="0082759D"/>
    <w:rsid w:val="008328CD"/>
    <w:rsid w:val="00836D50"/>
    <w:rsid w:val="00845030"/>
    <w:rsid w:val="00846ED8"/>
    <w:rsid w:val="00854E9E"/>
    <w:rsid w:val="00855462"/>
    <w:rsid w:val="0085788D"/>
    <w:rsid w:val="0086141C"/>
    <w:rsid w:val="008618FE"/>
    <w:rsid w:val="00862333"/>
    <w:rsid w:val="00871AA3"/>
    <w:rsid w:val="00880923"/>
    <w:rsid w:val="008825B7"/>
    <w:rsid w:val="0088440A"/>
    <w:rsid w:val="008852BD"/>
    <w:rsid w:val="00887C7D"/>
    <w:rsid w:val="00892FE3"/>
    <w:rsid w:val="0089729E"/>
    <w:rsid w:val="008A3CA5"/>
    <w:rsid w:val="008A7B6B"/>
    <w:rsid w:val="008B33DB"/>
    <w:rsid w:val="008C298A"/>
    <w:rsid w:val="008D1454"/>
    <w:rsid w:val="008D4E50"/>
    <w:rsid w:val="008F038F"/>
    <w:rsid w:val="008F1A7B"/>
    <w:rsid w:val="0091007D"/>
    <w:rsid w:val="00914381"/>
    <w:rsid w:val="00931D65"/>
    <w:rsid w:val="00931F39"/>
    <w:rsid w:val="0093586E"/>
    <w:rsid w:val="00935AA8"/>
    <w:rsid w:val="00942CA8"/>
    <w:rsid w:val="00951984"/>
    <w:rsid w:val="00954FDC"/>
    <w:rsid w:val="009570A0"/>
    <w:rsid w:val="00961CCA"/>
    <w:rsid w:val="00967158"/>
    <w:rsid w:val="009728B8"/>
    <w:rsid w:val="00974C7A"/>
    <w:rsid w:val="00975A59"/>
    <w:rsid w:val="00975D60"/>
    <w:rsid w:val="00985D54"/>
    <w:rsid w:val="009964A2"/>
    <w:rsid w:val="009A07AF"/>
    <w:rsid w:val="009A3B96"/>
    <w:rsid w:val="009A77B6"/>
    <w:rsid w:val="009A7DAE"/>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3F84"/>
    <w:rsid w:val="00A552ED"/>
    <w:rsid w:val="00A56E32"/>
    <w:rsid w:val="00A625AE"/>
    <w:rsid w:val="00A62FBB"/>
    <w:rsid w:val="00A6719F"/>
    <w:rsid w:val="00A73868"/>
    <w:rsid w:val="00A769C7"/>
    <w:rsid w:val="00A76C6A"/>
    <w:rsid w:val="00A82EF4"/>
    <w:rsid w:val="00A97EAC"/>
    <w:rsid w:val="00AA7A65"/>
    <w:rsid w:val="00AB0703"/>
    <w:rsid w:val="00AB3A85"/>
    <w:rsid w:val="00AB74BE"/>
    <w:rsid w:val="00AC03D8"/>
    <w:rsid w:val="00AC6E48"/>
    <w:rsid w:val="00AD00E2"/>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65CE9"/>
    <w:rsid w:val="00B744E5"/>
    <w:rsid w:val="00B75ED0"/>
    <w:rsid w:val="00B82D97"/>
    <w:rsid w:val="00BA407B"/>
    <w:rsid w:val="00BA596A"/>
    <w:rsid w:val="00BA777D"/>
    <w:rsid w:val="00BB2D3C"/>
    <w:rsid w:val="00BD0B56"/>
    <w:rsid w:val="00BD27BE"/>
    <w:rsid w:val="00BE3FAF"/>
    <w:rsid w:val="00BF3DED"/>
    <w:rsid w:val="00BF7CEB"/>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7E84"/>
    <w:rsid w:val="00C93559"/>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2C7E"/>
    <w:rsid w:val="00D266C7"/>
    <w:rsid w:val="00D403E0"/>
    <w:rsid w:val="00D4097D"/>
    <w:rsid w:val="00D46C4D"/>
    <w:rsid w:val="00D5583F"/>
    <w:rsid w:val="00D57C7C"/>
    <w:rsid w:val="00D6551F"/>
    <w:rsid w:val="00D66CA8"/>
    <w:rsid w:val="00D7741C"/>
    <w:rsid w:val="00D84F7C"/>
    <w:rsid w:val="00DA1F11"/>
    <w:rsid w:val="00DA2AD9"/>
    <w:rsid w:val="00DB071D"/>
    <w:rsid w:val="00DB5902"/>
    <w:rsid w:val="00DB6C3D"/>
    <w:rsid w:val="00DC0E5A"/>
    <w:rsid w:val="00DC621A"/>
    <w:rsid w:val="00DC76D5"/>
    <w:rsid w:val="00DD51A3"/>
    <w:rsid w:val="00DE0303"/>
    <w:rsid w:val="00DE6843"/>
    <w:rsid w:val="00DE7DDB"/>
    <w:rsid w:val="00DF164E"/>
    <w:rsid w:val="00DF30ED"/>
    <w:rsid w:val="00E03D53"/>
    <w:rsid w:val="00E03DFA"/>
    <w:rsid w:val="00E044FA"/>
    <w:rsid w:val="00E05E45"/>
    <w:rsid w:val="00E0740E"/>
    <w:rsid w:val="00E11B7B"/>
    <w:rsid w:val="00E209F7"/>
    <w:rsid w:val="00E234BE"/>
    <w:rsid w:val="00E23B17"/>
    <w:rsid w:val="00E25047"/>
    <w:rsid w:val="00E25394"/>
    <w:rsid w:val="00E34C48"/>
    <w:rsid w:val="00E367E7"/>
    <w:rsid w:val="00E37958"/>
    <w:rsid w:val="00E4170D"/>
    <w:rsid w:val="00E477C6"/>
    <w:rsid w:val="00E55CB6"/>
    <w:rsid w:val="00E67022"/>
    <w:rsid w:val="00E67782"/>
    <w:rsid w:val="00E714AF"/>
    <w:rsid w:val="00E733D0"/>
    <w:rsid w:val="00E73908"/>
    <w:rsid w:val="00E743E3"/>
    <w:rsid w:val="00E768CF"/>
    <w:rsid w:val="00E83390"/>
    <w:rsid w:val="00E83524"/>
    <w:rsid w:val="00E83D09"/>
    <w:rsid w:val="00E96240"/>
    <w:rsid w:val="00E97B1C"/>
    <w:rsid w:val="00EA0B75"/>
    <w:rsid w:val="00EA1A58"/>
    <w:rsid w:val="00EA6E41"/>
    <w:rsid w:val="00EA7CE9"/>
    <w:rsid w:val="00EB250D"/>
    <w:rsid w:val="00EC3E67"/>
    <w:rsid w:val="00EC5366"/>
    <w:rsid w:val="00EE4D50"/>
    <w:rsid w:val="00EF3DB0"/>
    <w:rsid w:val="00F00869"/>
    <w:rsid w:val="00F026EF"/>
    <w:rsid w:val="00F02C1D"/>
    <w:rsid w:val="00F044C6"/>
    <w:rsid w:val="00F07A8C"/>
    <w:rsid w:val="00F11FAF"/>
    <w:rsid w:val="00F169E3"/>
    <w:rsid w:val="00F240DF"/>
    <w:rsid w:val="00F420DA"/>
    <w:rsid w:val="00F4234B"/>
    <w:rsid w:val="00F43617"/>
    <w:rsid w:val="00F46901"/>
    <w:rsid w:val="00F60080"/>
    <w:rsid w:val="00F61BAF"/>
    <w:rsid w:val="00F63447"/>
    <w:rsid w:val="00F647F9"/>
    <w:rsid w:val="00F800CE"/>
    <w:rsid w:val="00F811FC"/>
    <w:rsid w:val="00F83C02"/>
    <w:rsid w:val="00FA418E"/>
    <w:rsid w:val="00FA57A7"/>
    <w:rsid w:val="00FB0445"/>
    <w:rsid w:val="00FB0CE9"/>
    <w:rsid w:val="00FB2C95"/>
    <w:rsid w:val="00FB5D6B"/>
    <w:rsid w:val="00FC07B7"/>
    <w:rsid w:val="00FC19EF"/>
    <w:rsid w:val="00FC42A6"/>
    <w:rsid w:val="00FD0AAB"/>
    <w:rsid w:val="00FD3B22"/>
    <w:rsid w:val="00FD5224"/>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32396900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97761450">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licy.usc.edu/scampus-part-b/"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ngemannshc.usc.edu/rsv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x.doi.org/10.1016/j.childyouth.2010.06.017" TargetMode="External"/><Relationship Id="rId25"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https://doi.org/10.1080/10926770801920453" TargetMode="External"/><Relationship Id="rId20" Type="http://schemas.openxmlformats.org/officeDocument/2006/relationships/hyperlink" Target="http://www.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bias-assessment-response-support/" TargetMode="External"/><Relationship Id="rId5" Type="http://schemas.openxmlformats.org/officeDocument/2006/relationships/webSettings" Target="webSettings.xml"/><Relationship Id="rId15" Type="http://schemas.openxmlformats.org/officeDocument/2006/relationships/hyperlink" Target="https://doi-org.libproxy2.usc.edu/10.1093/sw/55.3.255" TargetMode="External"/><Relationship Id="rId23" Type="http://schemas.openxmlformats.org/officeDocument/2006/relationships/hyperlink" Target="https://equity.usc.ed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olicy.usc.edu/scientific-misconduc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sarc.usc.ed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15F8-A7EB-6B45-81A0-B5D3DC0B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38015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Debbie Murad</cp:lastModifiedBy>
  <cp:revision>5</cp:revision>
  <cp:lastPrinted>2017-08-08T16:48:00Z</cp:lastPrinted>
  <dcterms:created xsi:type="dcterms:W3CDTF">2020-05-14T18:55:00Z</dcterms:created>
  <dcterms:modified xsi:type="dcterms:W3CDTF">2020-05-14T18:57:00Z</dcterms:modified>
</cp:coreProperties>
</file>