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2083"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2EA5F97D" w14:textId="2CE1825A"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w:t>
      </w:r>
      <w:r w:rsidR="00502F8E">
        <w:rPr>
          <w:rFonts w:ascii="Arial" w:eastAsia="Times New Roman" w:hAnsi="Arial" w:cs="Arial"/>
          <w:b/>
          <w:bCs/>
          <w:sz w:val="32"/>
          <w:szCs w:val="32"/>
        </w:rPr>
        <w:t>67192</w:t>
      </w:r>
    </w:p>
    <w:p w14:paraId="3060F738" w14:textId="77777777" w:rsidR="003E2F1F" w:rsidRPr="00AA7EFD" w:rsidRDefault="003E2F1F" w:rsidP="00905C2C">
      <w:pPr>
        <w:spacing w:after="0" w:line="240" w:lineRule="auto"/>
        <w:jc w:val="center"/>
        <w:rPr>
          <w:rFonts w:ascii="Arial" w:eastAsia="Times New Roman" w:hAnsi="Arial" w:cs="Arial"/>
          <w:sz w:val="24"/>
          <w:szCs w:val="20"/>
        </w:rPr>
      </w:pPr>
    </w:p>
    <w:p w14:paraId="12F8EBC6"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7279C8E5"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451CDB59" w14:textId="77777777" w:rsidR="00482A2B" w:rsidRPr="00AA7EFD" w:rsidRDefault="00482A2B" w:rsidP="00905C2C">
      <w:pPr>
        <w:spacing w:after="0" w:line="240" w:lineRule="auto"/>
        <w:jc w:val="center"/>
        <w:rPr>
          <w:rFonts w:ascii="Arial" w:hAnsi="Arial" w:cs="Arial"/>
          <w:b/>
          <w:bCs/>
          <w:color w:val="C00000"/>
          <w:sz w:val="28"/>
          <w:szCs w:val="36"/>
        </w:rPr>
      </w:pPr>
    </w:p>
    <w:p w14:paraId="7F17BD5F"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14:paraId="4CC8CFC2" w14:textId="77777777" w:rsidR="003E2F1F" w:rsidRPr="00AA7EFD" w:rsidRDefault="003E2F1F" w:rsidP="00905C2C">
      <w:pPr>
        <w:spacing w:after="0" w:line="240" w:lineRule="auto"/>
        <w:rPr>
          <w:rFonts w:ascii="Arial" w:eastAsia="Times New Roman" w:hAnsi="Arial" w:cs="Arial"/>
          <w:bCs/>
          <w:sz w:val="28"/>
          <w:szCs w:val="36"/>
        </w:rPr>
      </w:pPr>
    </w:p>
    <w:p w14:paraId="4ED73532" w14:textId="77777777" w:rsidR="003E2F1F" w:rsidRPr="00AA7EFD" w:rsidRDefault="003E2F1F" w:rsidP="00905C2C">
      <w:pPr>
        <w:autoSpaceDE w:val="0"/>
        <w:autoSpaceDN w:val="0"/>
        <w:adjustRightInd w:val="0"/>
        <w:spacing w:after="0" w:line="240" w:lineRule="auto"/>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14:paraId="31209256" w14:textId="77777777"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14:paraId="4435BFAC" w14:textId="77777777" w:rsidTr="00C46FED">
        <w:trPr>
          <w:trHeight w:val="286"/>
        </w:trPr>
        <w:tc>
          <w:tcPr>
            <w:tcW w:w="1188" w:type="dxa"/>
            <w:vMerge w:val="restart"/>
          </w:tcPr>
          <w:p w14:paraId="499AB88B" w14:textId="77777777" w:rsidR="003E2F1F" w:rsidRPr="00AA7EFD" w:rsidRDefault="003E2F1F" w:rsidP="00905C2C">
            <w:pPr>
              <w:tabs>
                <w:tab w:val="left" w:pos="1620"/>
              </w:tabs>
              <w:spacing w:after="0" w:line="240" w:lineRule="auto"/>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14:paraId="4FA69B6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14:paraId="45A41E93" w14:textId="1F72432D"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Tina Fietsam, LCSW</w:t>
            </w:r>
          </w:p>
        </w:tc>
      </w:tr>
      <w:tr w:rsidR="003E2F1F" w:rsidRPr="00AA7EFD" w14:paraId="51428E98" w14:textId="77777777" w:rsidTr="00C46FED">
        <w:trPr>
          <w:trHeight w:val="286"/>
        </w:trPr>
        <w:tc>
          <w:tcPr>
            <w:tcW w:w="1188" w:type="dxa"/>
            <w:vMerge/>
          </w:tcPr>
          <w:p w14:paraId="5D071441"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73A0FB98"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14:paraId="01E0EB56" w14:textId="76E5D514"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fietsam@usc.edu</w:t>
            </w:r>
          </w:p>
        </w:tc>
        <w:tc>
          <w:tcPr>
            <w:tcW w:w="1890" w:type="dxa"/>
          </w:tcPr>
          <w:p w14:paraId="2CB0F21F"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14:paraId="1B456BBA" w14:textId="72FC2C11"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Monday</w:t>
            </w:r>
          </w:p>
        </w:tc>
      </w:tr>
      <w:tr w:rsidR="003E2F1F" w:rsidRPr="00AA7EFD" w14:paraId="354EF4B3" w14:textId="77777777" w:rsidTr="00C46FED">
        <w:trPr>
          <w:trHeight w:val="143"/>
        </w:trPr>
        <w:tc>
          <w:tcPr>
            <w:tcW w:w="1188" w:type="dxa"/>
            <w:vMerge/>
          </w:tcPr>
          <w:p w14:paraId="016536C3"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22F28CA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14:paraId="4E0A3317" w14:textId="02A0BFE9"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949 233-8119</w:t>
            </w:r>
          </w:p>
        </w:tc>
        <w:tc>
          <w:tcPr>
            <w:tcW w:w="1890" w:type="dxa"/>
          </w:tcPr>
          <w:p w14:paraId="7856D195"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14:paraId="35B32994" w14:textId="7CB221CF"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8:45-10:00am PST</w:t>
            </w:r>
          </w:p>
        </w:tc>
      </w:tr>
      <w:tr w:rsidR="003E2F1F" w:rsidRPr="00AA7EFD" w14:paraId="5E0E2410" w14:textId="77777777" w:rsidTr="00C46FED">
        <w:trPr>
          <w:trHeight w:val="142"/>
        </w:trPr>
        <w:tc>
          <w:tcPr>
            <w:tcW w:w="1188" w:type="dxa"/>
            <w:vMerge/>
          </w:tcPr>
          <w:p w14:paraId="310E3A0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09D46DC5"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14:paraId="3583C887" w14:textId="2002DAAC"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p>
        </w:tc>
        <w:tc>
          <w:tcPr>
            <w:tcW w:w="1890" w:type="dxa"/>
            <w:vMerge w:val="restart"/>
          </w:tcPr>
          <w:p w14:paraId="1BB0B218"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2970" w:type="dxa"/>
            <w:vMerge w:val="restart"/>
          </w:tcPr>
          <w:p w14:paraId="64AD0E65" w14:textId="00AF35AE"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VAC</w:t>
            </w:r>
          </w:p>
        </w:tc>
      </w:tr>
      <w:tr w:rsidR="003E2F1F" w:rsidRPr="00AA7EFD" w14:paraId="4BE0FBAB" w14:textId="77777777" w:rsidTr="00C46FED">
        <w:trPr>
          <w:trHeight w:val="286"/>
        </w:trPr>
        <w:tc>
          <w:tcPr>
            <w:tcW w:w="1188" w:type="dxa"/>
            <w:vMerge/>
          </w:tcPr>
          <w:p w14:paraId="5F8A5ED0"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5A644C12"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14:paraId="54C727B4" w14:textId="3F1D51C2" w:rsidR="003E2F1F" w:rsidRPr="00AA7EFD" w:rsidRDefault="00502F8E" w:rsidP="00905C2C">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Thursdays 10:30-11:30 or by Appt.</w:t>
            </w:r>
          </w:p>
        </w:tc>
        <w:tc>
          <w:tcPr>
            <w:tcW w:w="1890" w:type="dxa"/>
            <w:vMerge/>
          </w:tcPr>
          <w:p w14:paraId="774B0412"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14:paraId="13E82505"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14:paraId="1123BA92" w14:textId="77777777" w:rsidR="003E2F1F" w:rsidRPr="00AA7EFD" w:rsidRDefault="003E2F1F" w:rsidP="00905C2C">
      <w:pPr>
        <w:pStyle w:val="Heading1"/>
      </w:pPr>
      <w:r w:rsidRPr="00AA7EFD">
        <w:t>Course Prerequisites</w:t>
      </w:r>
    </w:p>
    <w:p w14:paraId="22B938A6"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36BF0854" w14:textId="77777777" w:rsidR="003E2F1F" w:rsidRPr="00AA7EFD" w:rsidRDefault="003E2F1F" w:rsidP="00905C2C">
      <w:pPr>
        <w:pStyle w:val="Heading1"/>
      </w:pPr>
      <w:r w:rsidRPr="00AA7EFD">
        <w:t>Catalogue Description</w:t>
      </w:r>
    </w:p>
    <w:p w14:paraId="59AF580E"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36D1ED40" w14:textId="77777777" w:rsidR="003E2F1F" w:rsidRDefault="003E2F1F" w:rsidP="00905C2C">
      <w:pPr>
        <w:pStyle w:val="Heading1"/>
      </w:pPr>
      <w:r w:rsidRPr="00AA7EFD">
        <w:t xml:space="preserve"> Course Description</w:t>
      </w:r>
    </w:p>
    <w:p w14:paraId="2E8773C3"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1D70CC92" w14:textId="77777777"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w:t>
      </w:r>
      <w:bookmarkStart w:id="0" w:name="_GoBack"/>
      <w:bookmarkEnd w:id="0"/>
      <w:r w:rsidRPr="00AA7EFD">
        <w:rPr>
          <w:rFonts w:ascii="Arial" w:hAnsi="Arial" w:cs="Arial"/>
          <w:sz w:val="20"/>
        </w:rPr>
        <w:t>s responsible for assigning students a grade of Credit, In Progress, or No Credit.</w:t>
      </w:r>
    </w:p>
    <w:p w14:paraId="0B64B085" w14:textId="77777777" w:rsidR="003E2F1F" w:rsidRPr="00AA7EFD" w:rsidRDefault="003E2F1F" w:rsidP="00905C2C">
      <w:pPr>
        <w:pStyle w:val="Heading1"/>
      </w:pPr>
      <w:r w:rsidRPr="00AA7EFD">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65D7CE2D" w14:textId="77777777" w:rsidTr="00C46FED">
        <w:trPr>
          <w:cantSplit/>
          <w:tblHeader/>
        </w:trPr>
        <w:tc>
          <w:tcPr>
            <w:tcW w:w="1638" w:type="dxa"/>
            <w:shd w:val="clear" w:color="auto" w:fill="C00000"/>
          </w:tcPr>
          <w:p w14:paraId="30D489A0"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64B09883"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7CA78522" w14:textId="77777777" w:rsidTr="0043481B">
        <w:trPr>
          <w:cantSplit/>
        </w:trPr>
        <w:tc>
          <w:tcPr>
            <w:tcW w:w="1638" w:type="dxa"/>
            <w:tcBorders>
              <w:top w:val="single" w:sz="8" w:space="0" w:color="C0504D"/>
              <w:left w:val="single" w:sz="8" w:space="0" w:color="C0504D"/>
              <w:bottom w:val="single" w:sz="8" w:space="0" w:color="C0504D"/>
            </w:tcBorders>
          </w:tcPr>
          <w:p w14:paraId="230D8677"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58EC4F35"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63C2E521" w14:textId="77777777" w:rsidTr="0043481B">
        <w:trPr>
          <w:cantSplit/>
        </w:trPr>
        <w:tc>
          <w:tcPr>
            <w:tcW w:w="1638" w:type="dxa"/>
            <w:tcBorders>
              <w:top w:val="single" w:sz="8" w:space="0" w:color="C0504D"/>
              <w:left w:val="single" w:sz="8" w:space="0" w:color="C0504D"/>
              <w:bottom w:val="single" w:sz="8" w:space="0" w:color="C0504D"/>
            </w:tcBorders>
          </w:tcPr>
          <w:p w14:paraId="41AB643C"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67312770"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46DCFCFA" w14:textId="77777777" w:rsidR="003E2F1F" w:rsidRPr="00AA7EFD" w:rsidRDefault="003E2F1F" w:rsidP="00905C2C">
      <w:pPr>
        <w:pStyle w:val="Heading1"/>
      </w:pPr>
      <w:r w:rsidRPr="00AA7EFD">
        <w:t>Course format / Instructional Methods</w:t>
      </w:r>
    </w:p>
    <w:p w14:paraId="26E1E26E" w14:textId="77777777"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2B8671C" w14:textId="77777777" w:rsidR="00AA7EFD" w:rsidRPr="00AA7EFD" w:rsidRDefault="00AA7EFD" w:rsidP="00905C2C">
      <w:pPr>
        <w:pStyle w:val="Heading1"/>
      </w:pPr>
      <w:r w:rsidRPr="00AA7EFD">
        <w:t>Student Learning Outcomes</w:t>
      </w:r>
    </w:p>
    <w:p w14:paraId="37586C26"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7E823B14"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5639B283"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36C95138"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65217941"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5035B0B8"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5825D3FE"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43DAB08"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2CD73C02"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2C4F6DB4"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3E42AB1D"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1EAB4A55"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04E0498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7E306F86"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23335F6B"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42F19BE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2B71F96B"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4E7A3FE2"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11749CF2"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49F73F8B"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2D4D81AD"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4E91BBC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41B5B440"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72D0C7E6"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06E74A51"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47DE0A53" w14:textId="77777777"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14:paraId="2C3EF91B"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675964B6"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721AC02B"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074B1B0D"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6B7993A6" w14:textId="77777777" w:rsidR="00D87DB3" w:rsidRDefault="00D87DB3" w:rsidP="00A870DF">
      <w:pPr>
        <w:rPr>
          <w:rFonts w:ascii="Arial" w:hAnsi="Arial" w:cs="Arial"/>
          <w:sz w:val="20"/>
          <w:szCs w:val="20"/>
        </w:rPr>
      </w:pPr>
    </w:p>
    <w:p w14:paraId="322238F9" w14:textId="77777777" w:rsidR="00D87DB3" w:rsidRDefault="00D87DB3" w:rsidP="00A870DF">
      <w:pPr>
        <w:rPr>
          <w:rFonts w:ascii="Arial" w:hAnsi="Arial" w:cs="Arial"/>
          <w:sz w:val="20"/>
          <w:szCs w:val="20"/>
        </w:rPr>
      </w:pPr>
    </w:p>
    <w:p w14:paraId="65F07110" w14:textId="77777777"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542E4D06" w14:textId="77777777" w:rsidR="00D87DB3" w:rsidRPr="00D87DB3" w:rsidRDefault="00AA7EFD" w:rsidP="00D87DB3">
      <w:pPr>
        <w:tabs>
          <w:tab w:val="right" w:pos="8460"/>
        </w:tabs>
        <w:spacing w:after="240"/>
        <w:rPr>
          <w:rFonts w:ascii="Arial" w:hAnsi="Arial" w:cs="Arial"/>
        </w:rPr>
      </w:pPr>
      <w:r w:rsidRPr="00AA7EFD">
        <w:rPr>
          <w:rFonts w:ascii="Arial" w:hAnsi="Arial" w:cs="Arial"/>
        </w:rPr>
        <w:lastRenderedPageBreak/>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5B83B339"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0F4DD3B2" w14:textId="77777777" w:rsidR="00D87DB3" w:rsidRPr="00AA7EFD" w:rsidRDefault="00D87DB3" w:rsidP="00100FBD">
            <w:pPr>
              <w:jc w:val="center"/>
              <w:rPr>
                <w:rFonts w:ascii="Arial" w:hAnsi="Arial" w:cs="Arial"/>
                <w:b/>
                <w:sz w:val="22"/>
                <w:szCs w:val="22"/>
              </w:rPr>
            </w:pPr>
          </w:p>
          <w:p w14:paraId="37BF1873"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3919C3E0" w14:textId="77777777" w:rsidR="00D87DB3" w:rsidRPr="00AA7EFD" w:rsidRDefault="00D87DB3" w:rsidP="00100FBD">
            <w:pPr>
              <w:jc w:val="center"/>
              <w:rPr>
                <w:rFonts w:ascii="Arial" w:hAnsi="Arial" w:cs="Arial"/>
                <w:b/>
                <w:sz w:val="22"/>
                <w:szCs w:val="22"/>
              </w:rPr>
            </w:pPr>
          </w:p>
          <w:p w14:paraId="2C7C48E2"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704DE25" w14:textId="77777777" w:rsidR="00D87DB3" w:rsidRPr="00AA7EFD" w:rsidRDefault="00D87DB3" w:rsidP="00100FBD">
            <w:pPr>
              <w:jc w:val="center"/>
              <w:rPr>
                <w:rFonts w:ascii="Arial" w:hAnsi="Arial" w:cs="Arial"/>
                <w:b/>
                <w:sz w:val="22"/>
                <w:szCs w:val="22"/>
              </w:rPr>
            </w:pPr>
          </w:p>
          <w:p w14:paraId="50CAF553"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153260B9" w14:textId="77777777" w:rsidR="00D87DB3" w:rsidRPr="00AA7EFD" w:rsidRDefault="00D87DB3" w:rsidP="00100FBD">
            <w:pPr>
              <w:jc w:val="center"/>
              <w:rPr>
                <w:rFonts w:ascii="Arial" w:hAnsi="Arial" w:cs="Arial"/>
                <w:b/>
                <w:sz w:val="22"/>
                <w:szCs w:val="22"/>
              </w:rPr>
            </w:pPr>
          </w:p>
          <w:p w14:paraId="48B55E71"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70F4E898" w14:textId="77777777" w:rsidR="00D87DB3" w:rsidRPr="00AA7EFD" w:rsidRDefault="00D87DB3" w:rsidP="00100FBD">
            <w:pPr>
              <w:jc w:val="center"/>
              <w:rPr>
                <w:rFonts w:ascii="Arial" w:hAnsi="Arial" w:cs="Arial"/>
                <w:b/>
                <w:sz w:val="22"/>
                <w:szCs w:val="22"/>
              </w:rPr>
            </w:pPr>
          </w:p>
          <w:p w14:paraId="7E8BFD5C"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6BA0F57A" w14:textId="77777777" w:rsidTr="00D87DB3">
        <w:trPr>
          <w:trHeight w:val="9445"/>
        </w:trPr>
        <w:tc>
          <w:tcPr>
            <w:tcW w:w="2538" w:type="dxa"/>
            <w:tcBorders>
              <w:top w:val="single" w:sz="4" w:space="0" w:color="C00000"/>
              <w:left w:val="single" w:sz="4" w:space="0" w:color="C00000"/>
              <w:right w:val="single" w:sz="4" w:space="0" w:color="C00000"/>
            </w:tcBorders>
          </w:tcPr>
          <w:p w14:paraId="667F74D6"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42B21B7F"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45D5A43D" w14:textId="77777777" w:rsidR="00FD465D" w:rsidRDefault="00FD465D" w:rsidP="00100FBD">
            <w:pPr>
              <w:pStyle w:val="Heading4"/>
              <w:spacing w:line="240" w:lineRule="auto"/>
              <w:outlineLvl w:val="3"/>
              <w:rPr>
                <w:rFonts w:ascii="Arial" w:hAnsi="Arial" w:cs="Arial"/>
                <w:b w:val="0"/>
                <w:spacing w:val="-5"/>
                <w:w w:val="95"/>
                <w:sz w:val="18"/>
                <w:szCs w:val="18"/>
              </w:rPr>
            </w:pPr>
          </w:p>
          <w:p w14:paraId="300A8E7B"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2008C1C1"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0AFDBE04"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436F5C12" w14:textId="77777777" w:rsidR="00FD465D" w:rsidRDefault="00FD465D" w:rsidP="00100FBD">
            <w:pPr>
              <w:pStyle w:val="Heading4"/>
              <w:spacing w:line="240" w:lineRule="auto"/>
              <w:outlineLvl w:val="3"/>
              <w:rPr>
                <w:rFonts w:ascii="Arial" w:hAnsi="Arial" w:cs="Arial"/>
                <w:b w:val="0"/>
                <w:spacing w:val="-5"/>
                <w:w w:val="95"/>
                <w:sz w:val="18"/>
                <w:szCs w:val="18"/>
              </w:rPr>
            </w:pPr>
          </w:p>
          <w:p w14:paraId="222BF65B"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w:t>
            </w:r>
            <w:proofErr w:type="gramStart"/>
            <w:r w:rsidRPr="00743610">
              <w:rPr>
                <w:rFonts w:ascii="Arial" w:hAnsi="Arial" w:cs="Arial"/>
                <w:b w:val="0"/>
                <w:spacing w:val="-5"/>
                <w:w w:val="95"/>
                <w:sz w:val="18"/>
                <w:szCs w:val="18"/>
              </w:rPr>
              <w:t>their</w:t>
            </w:r>
            <w:proofErr w:type="gramEnd"/>
          </w:p>
          <w:p w14:paraId="0B96D668"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34AC02FD"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45FB6805" w14:textId="77777777" w:rsidR="00D87DB3" w:rsidRPr="00743610" w:rsidRDefault="00D87DB3" w:rsidP="00D87DB3">
            <w:pPr>
              <w:ind w:left="358" w:hanging="180"/>
              <w:rPr>
                <w:rFonts w:ascii="Arial" w:hAnsi="Arial" w:cs="Arial"/>
                <w:sz w:val="18"/>
                <w:szCs w:val="18"/>
              </w:rPr>
            </w:pPr>
          </w:p>
          <w:p w14:paraId="58D265E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making ethical decisions by applying the standards of the NASW Code of Ethics, relevant laws and regulations, models for </w:t>
            </w:r>
            <w:proofErr w:type="gramStart"/>
            <w:r w:rsidRPr="00743610">
              <w:rPr>
                <w:rFonts w:cs="Arial"/>
                <w:sz w:val="18"/>
                <w:szCs w:val="18"/>
              </w:rPr>
              <w:t>ethical  decision</w:t>
            </w:r>
            <w:proofErr w:type="gramEnd"/>
            <w:r w:rsidRPr="00743610">
              <w:rPr>
                <w:rFonts w:cs="Arial"/>
                <w:sz w:val="18"/>
                <w:szCs w:val="18"/>
              </w:rPr>
              <w:t>-making, ethical conduct of research, and additional codes of ethics as appropriate to context;</w:t>
            </w:r>
          </w:p>
          <w:p w14:paraId="1A9D1456"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1721D58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080A3F71"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0C3094E4" w14:textId="77777777"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14:paraId="3ECCA334"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4B9DDA75" w14:textId="77777777" w:rsidR="00C90DF3" w:rsidRPr="00743610" w:rsidRDefault="00C90DF3" w:rsidP="00100FBD">
            <w:pPr>
              <w:rPr>
                <w:rFonts w:ascii="Arial" w:hAnsi="Arial" w:cs="Arial"/>
                <w:sz w:val="18"/>
                <w:szCs w:val="18"/>
              </w:rPr>
            </w:pPr>
          </w:p>
          <w:p w14:paraId="01D288CF"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14:paraId="04D71990" w14:textId="77777777" w:rsidR="00C90DF3" w:rsidRPr="00743610" w:rsidRDefault="00C90DF3" w:rsidP="00100FBD">
            <w:pPr>
              <w:rPr>
                <w:rFonts w:ascii="Arial" w:hAnsi="Arial" w:cs="Arial"/>
                <w:sz w:val="18"/>
                <w:szCs w:val="18"/>
              </w:rPr>
            </w:pPr>
          </w:p>
          <w:p w14:paraId="4AFC4ACF"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4BCEB916"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549F6000"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0132C622"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13E7A992"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396107C1"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5A73418E"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12A6BCDB" w14:textId="77777777" w:rsidR="00D87DB3" w:rsidRPr="00743610" w:rsidRDefault="00D87DB3" w:rsidP="00100FBD">
            <w:pPr>
              <w:rPr>
                <w:rFonts w:ascii="Arial" w:hAnsi="Arial" w:cs="Arial"/>
                <w:b/>
                <w:sz w:val="18"/>
                <w:szCs w:val="18"/>
              </w:rPr>
            </w:pPr>
          </w:p>
          <w:p w14:paraId="21A7CFFD"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3DE2D9C1"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42C88779" w14:textId="77777777" w:rsidR="00D87DB3" w:rsidRPr="00743610" w:rsidRDefault="00D87DB3" w:rsidP="00100FBD">
            <w:pPr>
              <w:rPr>
                <w:rFonts w:ascii="Arial" w:hAnsi="Arial" w:cs="Arial"/>
                <w:b/>
                <w:sz w:val="18"/>
                <w:szCs w:val="18"/>
              </w:rPr>
            </w:pPr>
          </w:p>
          <w:p w14:paraId="2201F5F0"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4044CEE1"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2AC16DA6" w14:textId="77777777" w:rsidR="00D87DB3" w:rsidRPr="00743610" w:rsidRDefault="00D87DB3" w:rsidP="00100FBD">
            <w:pPr>
              <w:rPr>
                <w:rFonts w:ascii="Arial" w:hAnsi="Arial" w:cs="Arial"/>
                <w:snapToGrid w:val="0"/>
                <w:sz w:val="18"/>
                <w:szCs w:val="18"/>
              </w:rPr>
            </w:pPr>
          </w:p>
          <w:p w14:paraId="59983FF6"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40DAA539"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1F0141EB" w14:textId="77777777" w:rsidR="00D87DB3" w:rsidRPr="00743610" w:rsidRDefault="00D87DB3" w:rsidP="00100FBD">
            <w:pPr>
              <w:rPr>
                <w:rFonts w:ascii="Arial" w:hAnsi="Arial" w:cs="Arial"/>
                <w:snapToGrid w:val="0"/>
                <w:sz w:val="18"/>
                <w:szCs w:val="18"/>
              </w:rPr>
            </w:pPr>
          </w:p>
          <w:p w14:paraId="0E4A8F6B"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5D6CB471"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2E533236" w14:textId="77777777" w:rsidR="00D87DB3" w:rsidRPr="00743610" w:rsidRDefault="00D87DB3" w:rsidP="00100FBD">
            <w:pPr>
              <w:rPr>
                <w:rFonts w:ascii="Arial" w:hAnsi="Arial" w:cs="Arial"/>
                <w:snapToGrid w:val="0"/>
                <w:sz w:val="18"/>
                <w:szCs w:val="18"/>
              </w:rPr>
            </w:pPr>
          </w:p>
          <w:p w14:paraId="48BA0F51"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24EA7E21"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52F57A73" w14:textId="77777777" w:rsidR="00D87DB3" w:rsidRPr="00743610" w:rsidRDefault="00D87DB3" w:rsidP="00100FBD">
            <w:pPr>
              <w:rPr>
                <w:rFonts w:ascii="Arial" w:hAnsi="Arial" w:cs="Arial"/>
                <w:sz w:val="18"/>
                <w:szCs w:val="18"/>
              </w:rPr>
            </w:pPr>
          </w:p>
          <w:p w14:paraId="2E676C0A"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50A88270"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18F62DA7" w14:textId="77777777" w:rsidR="00D87DB3" w:rsidRDefault="00D87DB3" w:rsidP="00AA7EFD">
      <w:pPr>
        <w:rPr>
          <w:rFonts w:ascii="Arial" w:hAnsi="Arial" w:cs="Arial"/>
          <w:szCs w:val="24"/>
        </w:rPr>
        <w:sectPr w:rsidR="00D87DB3" w:rsidSect="00D977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37421B89"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287AEC1B" w14:textId="77777777" w:rsidTr="00D6307B">
        <w:trPr>
          <w:cantSplit/>
          <w:tblHeader/>
        </w:trPr>
        <w:tc>
          <w:tcPr>
            <w:tcW w:w="6214" w:type="dxa"/>
            <w:shd w:val="clear" w:color="auto" w:fill="C00000"/>
            <w:vAlign w:val="center"/>
          </w:tcPr>
          <w:p w14:paraId="7E2735A0"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414139AE"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7E4E9A1B"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7B54DB24" w14:textId="77777777" w:rsidTr="00D6307B">
        <w:trPr>
          <w:cantSplit/>
        </w:trPr>
        <w:tc>
          <w:tcPr>
            <w:tcW w:w="6214" w:type="dxa"/>
            <w:tcBorders>
              <w:top w:val="single" w:sz="8" w:space="0" w:color="C0504D"/>
              <w:left w:val="single" w:sz="8" w:space="0" w:color="C0504D"/>
              <w:bottom w:val="single" w:sz="8" w:space="0" w:color="C0504D"/>
            </w:tcBorders>
          </w:tcPr>
          <w:p w14:paraId="0EC089AD" w14:textId="77777777" w:rsidR="00D6307B" w:rsidRPr="00F30373" w:rsidRDefault="00D6307B" w:rsidP="008721BD">
            <w:pPr>
              <w:spacing w:after="0" w:line="240" w:lineRule="auto"/>
              <w:rPr>
                <w:rFonts w:ascii="Arial" w:hAnsi="Arial" w:cs="Arial"/>
                <w:bCs/>
                <w:sz w:val="20"/>
                <w:szCs w:val="20"/>
              </w:rPr>
            </w:pPr>
            <w:r w:rsidRPr="00F30373">
              <w:rPr>
                <w:rFonts w:ascii="Arial" w:hAnsi="Arial" w:cs="Arial"/>
                <w:bCs/>
                <w:sz w:val="20"/>
                <w:szCs w:val="20"/>
              </w:rPr>
              <w:t xml:space="preserve">Assignment 1: </w:t>
            </w:r>
            <w:r w:rsidR="0015748D" w:rsidRPr="00F30373">
              <w:rPr>
                <w:rFonts w:ascii="Arial" w:hAnsi="Arial" w:cs="Arial"/>
                <w:bCs/>
                <w:sz w:val="20"/>
                <w:szCs w:val="20"/>
              </w:rPr>
              <w:t>Class Forums -</w:t>
            </w:r>
            <w:r w:rsidR="00F30373" w:rsidRPr="00F30373">
              <w:rPr>
                <w:rFonts w:ascii="Arial" w:hAnsi="Arial" w:cs="Arial"/>
                <w:bCs/>
                <w:sz w:val="20"/>
                <w:szCs w:val="20"/>
              </w:rPr>
              <w:t xml:space="preserve"> </w:t>
            </w:r>
            <w:r w:rsidR="0015748D" w:rsidRPr="00F30373">
              <w:rPr>
                <w:rFonts w:ascii="Arial" w:hAnsi="Arial" w:cs="Arial"/>
                <w:bCs/>
                <w:sz w:val="20"/>
                <w:szCs w:val="20"/>
              </w:rPr>
              <w:t>p</w:t>
            </w:r>
            <w:r w:rsidRPr="00F30373">
              <w:rPr>
                <w:rFonts w:ascii="Arial" w:hAnsi="Arial" w:cs="Arial"/>
                <w:bCs/>
                <w:sz w:val="20"/>
                <w:szCs w:val="20"/>
              </w:rPr>
              <w:t xml:space="preserve">articipation </w:t>
            </w:r>
            <w:r w:rsidR="00025682" w:rsidRPr="00F30373">
              <w:rPr>
                <w:rFonts w:ascii="Arial" w:hAnsi="Arial" w:cs="Arial"/>
                <w:bCs/>
                <w:sz w:val="20"/>
                <w:szCs w:val="20"/>
              </w:rPr>
              <w:t xml:space="preserve">in a </w:t>
            </w:r>
            <w:r w:rsidR="00025682" w:rsidRPr="00F30373">
              <w:rPr>
                <w:rFonts w:ascii="Arial" w:hAnsi="Arial" w:cs="Arial"/>
                <w:b/>
                <w:bCs/>
                <w:sz w:val="20"/>
                <w:szCs w:val="20"/>
              </w:rPr>
              <w:t xml:space="preserve">total of 4 </w:t>
            </w:r>
            <w:r w:rsidR="002B419A" w:rsidRPr="00F30373">
              <w:rPr>
                <w:rFonts w:ascii="Arial" w:hAnsi="Arial" w:cs="Arial"/>
                <w:b/>
                <w:bCs/>
                <w:sz w:val="20"/>
                <w:szCs w:val="20"/>
              </w:rPr>
              <w:t>different</w:t>
            </w:r>
            <w:r w:rsidR="00705F8C" w:rsidRPr="00F30373">
              <w:rPr>
                <w:rFonts w:ascii="Arial" w:hAnsi="Arial" w:cs="Arial"/>
                <w:b/>
                <w:bCs/>
                <w:sz w:val="20"/>
                <w:szCs w:val="20"/>
              </w:rPr>
              <w:t xml:space="preserve"> </w:t>
            </w:r>
            <w:r w:rsidR="002A6A13" w:rsidRPr="00F30373">
              <w:rPr>
                <w:rFonts w:ascii="Arial" w:hAnsi="Arial" w:cs="Arial"/>
                <w:b/>
                <w:bCs/>
                <w:sz w:val="20"/>
                <w:szCs w:val="20"/>
              </w:rPr>
              <w:t>Class F</w:t>
            </w:r>
            <w:r w:rsidR="00F71BAB" w:rsidRPr="00F30373">
              <w:rPr>
                <w:rFonts w:ascii="Arial" w:hAnsi="Arial" w:cs="Arial"/>
                <w:b/>
                <w:bCs/>
                <w:sz w:val="20"/>
                <w:szCs w:val="20"/>
              </w:rPr>
              <w:t>orums/</w:t>
            </w:r>
            <w:r w:rsidRPr="00F30373">
              <w:rPr>
                <w:rFonts w:ascii="Arial" w:hAnsi="Arial" w:cs="Arial"/>
                <w:b/>
                <w:bCs/>
                <w:sz w:val="20"/>
                <w:szCs w:val="20"/>
              </w:rPr>
              <w:t xml:space="preserve"> posting</w:t>
            </w:r>
            <w:r w:rsidR="00F71BAB" w:rsidRPr="00F30373">
              <w:rPr>
                <w:rFonts w:ascii="Arial" w:hAnsi="Arial" w:cs="Arial"/>
                <w:b/>
                <w:bCs/>
                <w:sz w:val="20"/>
                <w:szCs w:val="20"/>
              </w:rPr>
              <w:t>s</w:t>
            </w:r>
            <w:r w:rsidRPr="00F30373">
              <w:rPr>
                <w:rFonts w:ascii="Arial" w:hAnsi="Arial" w:cs="Arial"/>
                <w:bCs/>
                <w:sz w:val="20"/>
                <w:szCs w:val="20"/>
              </w:rPr>
              <w:t xml:space="preserve"> (</w:t>
            </w:r>
            <w:r w:rsidR="00705F8C" w:rsidRPr="00F30373">
              <w:rPr>
                <w:rFonts w:ascii="Arial" w:hAnsi="Arial" w:cs="Arial"/>
                <w:bCs/>
                <w:sz w:val="20"/>
                <w:szCs w:val="20"/>
              </w:rPr>
              <w:t>In class or on</w:t>
            </w:r>
            <w:r w:rsidRPr="00F30373">
              <w:rPr>
                <w:rFonts w:ascii="Arial" w:hAnsi="Arial" w:cs="Arial"/>
                <w:bCs/>
                <w:sz w:val="20"/>
                <w:szCs w:val="20"/>
              </w:rPr>
              <w:t xml:space="preserve"> Blackboard</w:t>
            </w:r>
            <w:r w:rsidR="00AF3418" w:rsidRPr="00F30373">
              <w:rPr>
                <w:rFonts w:ascii="Arial" w:hAnsi="Arial" w:cs="Arial"/>
                <w:bCs/>
                <w:sz w:val="20"/>
                <w:szCs w:val="20"/>
              </w:rPr>
              <w:t xml:space="preserve"> or on the </w:t>
            </w:r>
            <w:r w:rsidR="00C90DF3" w:rsidRPr="00F30373">
              <w:rPr>
                <w:rFonts w:ascii="Arial" w:hAnsi="Arial" w:cs="Arial"/>
                <w:bCs/>
                <w:sz w:val="20"/>
                <w:szCs w:val="20"/>
              </w:rPr>
              <w:t xml:space="preserve">VAC </w:t>
            </w:r>
            <w:r w:rsidR="00AF3418" w:rsidRPr="00F30373">
              <w:rPr>
                <w:rFonts w:ascii="Arial" w:hAnsi="Arial" w:cs="Arial"/>
                <w:bCs/>
                <w:sz w:val="20"/>
                <w:szCs w:val="20"/>
              </w:rPr>
              <w:t>Course W</w:t>
            </w:r>
            <w:r w:rsidR="00705F8C" w:rsidRPr="00F30373">
              <w:rPr>
                <w:rFonts w:ascii="Arial" w:hAnsi="Arial" w:cs="Arial"/>
                <w:bCs/>
                <w:sz w:val="20"/>
                <w:szCs w:val="20"/>
              </w:rPr>
              <w:t xml:space="preserve">all). </w:t>
            </w:r>
            <w:r w:rsidRPr="00F30373">
              <w:rPr>
                <w:rFonts w:ascii="Arial" w:hAnsi="Arial" w:cs="Arial"/>
                <w:bCs/>
                <w:sz w:val="20"/>
                <w:szCs w:val="20"/>
              </w:rPr>
              <w:t xml:space="preserve"> Students must complete at leas</w:t>
            </w:r>
            <w:r w:rsidR="00434705" w:rsidRPr="00F30373">
              <w:rPr>
                <w:rFonts w:ascii="Arial" w:hAnsi="Arial" w:cs="Arial"/>
                <w:bCs/>
                <w:sz w:val="20"/>
                <w:szCs w:val="20"/>
              </w:rPr>
              <w:t>t</w:t>
            </w:r>
            <w:r w:rsidR="00C90DF3" w:rsidRPr="00F30373">
              <w:rPr>
                <w:rFonts w:ascii="Arial" w:hAnsi="Arial" w:cs="Arial"/>
                <w:bCs/>
                <w:sz w:val="20"/>
                <w:szCs w:val="20"/>
              </w:rPr>
              <w:t xml:space="preserve"> 2</w:t>
            </w:r>
            <w:r w:rsidR="0043481B" w:rsidRPr="00F30373">
              <w:rPr>
                <w:rFonts w:ascii="Arial" w:hAnsi="Arial" w:cs="Arial"/>
                <w:bCs/>
                <w:sz w:val="20"/>
                <w:szCs w:val="20"/>
              </w:rPr>
              <w:t xml:space="preserve"> </w:t>
            </w:r>
            <w:r w:rsidR="001521A9" w:rsidRPr="00F30373">
              <w:rPr>
                <w:rFonts w:ascii="Arial" w:hAnsi="Arial" w:cs="Arial"/>
                <w:bCs/>
                <w:sz w:val="20"/>
                <w:szCs w:val="20"/>
              </w:rPr>
              <w:t>forum posts by Unit 5</w:t>
            </w:r>
            <w:r w:rsidR="00C90DF3" w:rsidRPr="00F30373">
              <w:rPr>
                <w:rFonts w:ascii="Arial" w:hAnsi="Arial" w:cs="Arial"/>
                <w:bCs/>
                <w:sz w:val="20"/>
                <w:szCs w:val="20"/>
              </w:rPr>
              <w:t xml:space="preserve"> (</w:t>
            </w:r>
            <w:r w:rsidR="001521A9" w:rsidRPr="00F30373">
              <w:rPr>
                <w:rFonts w:ascii="Arial" w:hAnsi="Arial" w:cs="Arial"/>
                <w:bCs/>
                <w:sz w:val="20"/>
                <w:szCs w:val="20"/>
              </w:rPr>
              <w:t xml:space="preserve">Week 9) and all </w:t>
            </w:r>
            <w:r w:rsidR="008721BD" w:rsidRPr="00F30373">
              <w:rPr>
                <w:rFonts w:ascii="Arial" w:hAnsi="Arial" w:cs="Arial"/>
                <w:bCs/>
                <w:sz w:val="20"/>
                <w:szCs w:val="20"/>
              </w:rPr>
              <w:t xml:space="preserve">4 </w:t>
            </w:r>
            <w:r w:rsidR="002B419A" w:rsidRPr="00F30373">
              <w:rPr>
                <w:rFonts w:ascii="Arial" w:hAnsi="Arial" w:cs="Arial"/>
                <w:bCs/>
                <w:sz w:val="20"/>
                <w:szCs w:val="20"/>
              </w:rPr>
              <w:t xml:space="preserve">different </w:t>
            </w:r>
            <w:r w:rsidRPr="00F30373">
              <w:rPr>
                <w:rFonts w:ascii="Arial" w:hAnsi="Arial" w:cs="Arial"/>
                <w:bCs/>
                <w:sz w:val="20"/>
                <w:szCs w:val="20"/>
              </w:rPr>
              <w:t>forum</w:t>
            </w:r>
            <w:r w:rsidR="008721BD" w:rsidRPr="00F30373">
              <w:rPr>
                <w:rFonts w:ascii="Arial" w:hAnsi="Arial" w:cs="Arial"/>
                <w:bCs/>
                <w:sz w:val="20"/>
                <w:szCs w:val="20"/>
              </w:rPr>
              <w:t>s/</w:t>
            </w:r>
            <w:r w:rsidRPr="00F30373">
              <w:rPr>
                <w:rFonts w:ascii="Arial" w:hAnsi="Arial" w:cs="Arial"/>
                <w:bCs/>
                <w:sz w:val="20"/>
                <w:szCs w:val="20"/>
              </w:rPr>
              <w:t xml:space="preserve"> post</w:t>
            </w:r>
            <w:r w:rsidR="002B419A" w:rsidRPr="00F30373">
              <w:rPr>
                <w:rFonts w:ascii="Arial" w:hAnsi="Arial" w:cs="Arial"/>
                <w:bCs/>
                <w:sz w:val="20"/>
                <w:szCs w:val="20"/>
              </w:rPr>
              <w:t>s</w:t>
            </w:r>
            <w:r w:rsidR="0056625B" w:rsidRPr="00F30373">
              <w:rPr>
                <w:rFonts w:ascii="Arial" w:hAnsi="Arial" w:cs="Arial"/>
                <w:bCs/>
                <w:sz w:val="20"/>
                <w:szCs w:val="20"/>
              </w:rPr>
              <w:t xml:space="preserve"> on or before</w:t>
            </w:r>
            <w:r w:rsidR="008721BD" w:rsidRPr="00F30373">
              <w:rPr>
                <w:rFonts w:ascii="Arial" w:hAnsi="Arial" w:cs="Arial"/>
                <w:bCs/>
                <w:sz w:val="20"/>
                <w:szCs w:val="20"/>
              </w:rPr>
              <w:t xml:space="preserve"> Unit 7 (</w:t>
            </w:r>
            <w:r w:rsidR="003C2817" w:rsidRPr="00F30373">
              <w:rPr>
                <w:rFonts w:ascii="Arial" w:hAnsi="Arial" w:cs="Arial"/>
                <w:bCs/>
                <w:sz w:val="20"/>
                <w:szCs w:val="20"/>
              </w:rPr>
              <w:t>Week</w:t>
            </w:r>
            <w:r w:rsidR="008721BD" w:rsidRPr="00F30373">
              <w:rPr>
                <w:rFonts w:ascii="Arial" w:hAnsi="Arial" w:cs="Arial"/>
                <w:bCs/>
                <w:sz w:val="20"/>
                <w:szCs w:val="20"/>
              </w:rPr>
              <w:t xml:space="preserve"> </w:t>
            </w:r>
            <w:r w:rsidR="003C2817" w:rsidRPr="00F30373">
              <w:rPr>
                <w:rFonts w:ascii="Arial" w:hAnsi="Arial" w:cs="Arial"/>
                <w:bCs/>
                <w:sz w:val="20"/>
                <w:szCs w:val="20"/>
              </w:rPr>
              <w:t>13</w:t>
            </w:r>
            <w:r w:rsidR="008721BD" w:rsidRPr="00F30373">
              <w:rPr>
                <w:rFonts w:ascii="Arial" w:hAnsi="Arial" w:cs="Arial"/>
                <w:bCs/>
                <w:sz w:val="20"/>
                <w:szCs w:val="20"/>
              </w:rPr>
              <w:t>)</w:t>
            </w:r>
            <w:r w:rsidRPr="00F30373">
              <w:rPr>
                <w:rFonts w:ascii="Arial" w:hAnsi="Arial" w:cs="Arial"/>
                <w:bCs/>
                <w:sz w:val="20"/>
                <w:szCs w:val="20"/>
              </w:rPr>
              <w:t>.</w:t>
            </w:r>
          </w:p>
        </w:tc>
        <w:tc>
          <w:tcPr>
            <w:tcW w:w="1594" w:type="dxa"/>
            <w:tcBorders>
              <w:top w:val="single" w:sz="8" w:space="0" w:color="C0504D"/>
              <w:bottom w:val="single" w:sz="8" w:space="0" w:color="C0504D"/>
            </w:tcBorders>
          </w:tcPr>
          <w:p w14:paraId="0B6E585D"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2340A933"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02A7D2F6" w14:textId="77777777" w:rsidR="00D6307B" w:rsidRPr="00E12031" w:rsidRDefault="009850A2" w:rsidP="009850A2">
            <w:pPr>
              <w:jc w:val="center"/>
              <w:rPr>
                <w:rFonts w:ascii="Arial" w:hAnsi="Arial" w:cs="Arial"/>
                <w:sz w:val="18"/>
                <w:szCs w:val="18"/>
              </w:rPr>
            </w:pPr>
            <w:r w:rsidRPr="00E12031">
              <w:rPr>
                <w:rFonts w:ascii="Arial" w:hAnsi="Arial" w:cs="Arial"/>
                <w:sz w:val="18"/>
                <w:szCs w:val="18"/>
              </w:rPr>
              <w:t xml:space="preserve">(50% due by Unit </w:t>
            </w:r>
            <w:proofErr w:type="gramStart"/>
            <w:r w:rsidRPr="00E12031">
              <w:rPr>
                <w:rFonts w:ascii="Arial" w:hAnsi="Arial" w:cs="Arial"/>
                <w:sz w:val="18"/>
                <w:szCs w:val="18"/>
              </w:rPr>
              <w:t>5,</w:t>
            </w:r>
            <w:r w:rsidR="00D6307B" w:rsidRPr="00E12031">
              <w:rPr>
                <w:rFonts w:ascii="Arial" w:hAnsi="Arial" w:cs="Arial"/>
                <w:sz w:val="18"/>
                <w:szCs w:val="18"/>
              </w:rPr>
              <w:t>Week</w:t>
            </w:r>
            <w:proofErr w:type="gramEnd"/>
            <w:r w:rsidR="00D6307B" w:rsidRPr="00E12031">
              <w:rPr>
                <w:rFonts w:ascii="Arial" w:hAnsi="Arial" w:cs="Arial"/>
                <w:sz w:val="18"/>
                <w:szCs w:val="18"/>
              </w:rPr>
              <w:t xml:space="preserve"> 9)</w:t>
            </w:r>
          </w:p>
        </w:tc>
      </w:tr>
      <w:tr w:rsidR="00D6307B" w:rsidRPr="00AA7EFD" w14:paraId="0D93F534" w14:textId="77777777" w:rsidTr="00D6307B">
        <w:trPr>
          <w:cantSplit/>
        </w:trPr>
        <w:tc>
          <w:tcPr>
            <w:tcW w:w="6214" w:type="dxa"/>
          </w:tcPr>
          <w:p w14:paraId="0167E1A1" w14:textId="77777777" w:rsidR="00D6307B" w:rsidRPr="00F30373" w:rsidRDefault="00D6307B" w:rsidP="00A94800">
            <w:pPr>
              <w:spacing w:after="0" w:line="240" w:lineRule="auto"/>
              <w:rPr>
                <w:rFonts w:ascii="Arial" w:eastAsia="Times New Roman" w:hAnsi="Arial" w:cs="Arial"/>
                <w:color w:val="FF0000"/>
                <w:sz w:val="20"/>
                <w:szCs w:val="20"/>
              </w:rPr>
            </w:pPr>
            <w:r w:rsidRPr="00F30373">
              <w:rPr>
                <w:rFonts w:ascii="Arial" w:hAnsi="Arial" w:cs="Arial"/>
                <w:bCs/>
                <w:sz w:val="20"/>
                <w:szCs w:val="20"/>
              </w:rPr>
              <w:t>Assignment</w:t>
            </w:r>
            <w:r w:rsidR="00F27029" w:rsidRPr="00F30373">
              <w:rPr>
                <w:rFonts w:ascii="Arial" w:hAnsi="Arial" w:cs="Arial"/>
                <w:bCs/>
                <w:sz w:val="20"/>
                <w:szCs w:val="20"/>
              </w:rPr>
              <w:t xml:space="preserve"> 2:</w:t>
            </w:r>
            <w:r w:rsidR="00B238D7" w:rsidRPr="00F30373">
              <w:rPr>
                <w:rFonts w:ascii="Arial" w:hAnsi="Arial" w:cs="Arial"/>
                <w:bCs/>
                <w:sz w:val="20"/>
                <w:szCs w:val="20"/>
              </w:rPr>
              <w:t xml:space="preserve"> </w:t>
            </w:r>
            <w:r w:rsidR="00C90DF3" w:rsidRPr="00F30373">
              <w:rPr>
                <w:rFonts w:ascii="Arial" w:hAnsi="Arial" w:cs="Arial"/>
                <w:bCs/>
                <w:sz w:val="18"/>
                <w:szCs w:val="18"/>
              </w:rPr>
              <w:t>Self-Reflection and Developing a Professional Self</w:t>
            </w:r>
          </w:p>
        </w:tc>
        <w:tc>
          <w:tcPr>
            <w:tcW w:w="1594" w:type="dxa"/>
          </w:tcPr>
          <w:p w14:paraId="0947971D" w14:textId="77777777"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14:paraId="1A7CDACD"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42E2B058"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6FBBB2C8" w14:textId="77777777" w:rsidTr="00D6307B">
        <w:trPr>
          <w:cantSplit/>
        </w:trPr>
        <w:tc>
          <w:tcPr>
            <w:tcW w:w="6214" w:type="dxa"/>
            <w:tcBorders>
              <w:top w:val="single" w:sz="8" w:space="0" w:color="C0504D"/>
              <w:left w:val="single" w:sz="8" w:space="0" w:color="C0504D"/>
              <w:bottom w:val="single" w:sz="8" w:space="0" w:color="C0504D"/>
            </w:tcBorders>
          </w:tcPr>
          <w:p w14:paraId="003283CB" w14:textId="77777777" w:rsidR="00D6307B" w:rsidRPr="00F30373" w:rsidRDefault="0022075A" w:rsidP="00F30373">
            <w:pPr>
              <w:ind w:left="1530" w:hanging="1530"/>
              <w:rPr>
                <w:rFonts w:ascii="Arial" w:hAnsi="Arial" w:cs="Arial"/>
                <w:bCs/>
                <w:sz w:val="20"/>
                <w:szCs w:val="20"/>
              </w:rPr>
            </w:pPr>
            <w:r w:rsidRPr="00F30373">
              <w:rPr>
                <w:rFonts w:ascii="Arial" w:hAnsi="Arial" w:cs="Arial"/>
                <w:bCs/>
                <w:sz w:val="20"/>
                <w:szCs w:val="20"/>
              </w:rPr>
              <w:t>Assignment 3</w:t>
            </w:r>
            <w:r w:rsidR="00D6307B" w:rsidRPr="00F30373">
              <w:rPr>
                <w:rFonts w:ascii="Arial" w:hAnsi="Arial" w:cs="Arial"/>
                <w:bCs/>
                <w:sz w:val="20"/>
                <w:szCs w:val="20"/>
              </w:rPr>
              <w:t xml:space="preserve">: Class </w:t>
            </w:r>
            <w:r w:rsidR="00F30373">
              <w:rPr>
                <w:rFonts w:ascii="Arial" w:hAnsi="Arial" w:cs="Arial"/>
                <w:bCs/>
                <w:sz w:val="20"/>
                <w:szCs w:val="20"/>
              </w:rPr>
              <w:t>Participation</w:t>
            </w:r>
            <w:r w:rsidR="00D6307B" w:rsidRPr="00F30373">
              <w:rPr>
                <w:rFonts w:ascii="Arial" w:hAnsi="Arial" w:cs="Arial"/>
                <w:bCs/>
                <w:sz w:val="20"/>
                <w:szCs w:val="20"/>
              </w:rPr>
              <w:t xml:space="preserve"> and Discussion</w:t>
            </w:r>
          </w:p>
        </w:tc>
        <w:tc>
          <w:tcPr>
            <w:tcW w:w="1594" w:type="dxa"/>
            <w:tcBorders>
              <w:top w:val="single" w:sz="8" w:space="0" w:color="C0504D"/>
              <w:bottom w:val="single" w:sz="8" w:space="0" w:color="C0504D"/>
            </w:tcBorders>
          </w:tcPr>
          <w:p w14:paraId="2CF6A331"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0CDF5B3C"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0EC6A662" w14:textId="77777777" w:rsidR="00876C12" w:rsidRPr="00AA7EFD" w:rsidRDefault="00876C12" w:rsidP="00D740C5">
      <w:pPr>
        <w:spacing w:after="0" w:line="240" w:lineRule="auto"/>
        <w:rPr>
          <w:rFonts w:ascii="Arial" w:eastAsia="Times New Roman" w:hAnsi="Arial" w:cs="Arial"/>
          <w:sz w:val="20"/>
          <w:szCs w:val="24"/>
        </w:rPr>
      </w:pPr>
    </w:p>
    <w:p w14:paraId="75E9BDAA" w14:textId="77777777" w:rsidR="00B60906"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r w:rsidR="00F30373">
        <w:rPr>
          <w:rFonts w:ascii="Arial" w:eastAsia="Times New Roman" w:hAnsi="Arial" w:cs="Arial"/>
          <w:sz w:val="20"/>
          <w:szCs w:val="24"/>
        </w:rPr>
        <w:t xml:space="preserve"> </w:t>
      </w:r>
    </w:p>
    <w:p w14:paraId="231E0836" w14:textId="77777777" w:rsidR="00712801" w:rsidRPr="00AA7EFD" w:rsidRDefault="00712801" w:rsidP="00D740C5">
      <w:pPr>
        <w:spacing w:after="0" w:line="240" w:lineRule="auto"/>
        <w:rPr>
          <w:rFonts w:ascii="Arial" w:eastAsia="Times New Roman" w:hAnsi="Arial" w:cs="Arial"/>
          <w:sz w:val="20"/>
          <w:szCs w:val="24"/>
        </w:rPr>
      </w:pPr>
    </w:p>
    <w:p w14:paraId="522DD75C"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43ABB2CC" w14:textId="77777777" w:rsidR="003C2817" w:rsidRPr="00AA7EFD"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The stud</w:t>
      </w:r>
      <w:r w:rsidR="00BB1F5F" w:rsidRPr="0048626C">
        <w:rPr>
          <w:bCs/>
        </w:rPr>
        <w:t>ent</w:t>
      </w:r>
      <w:r w:rsidR="00025682" w:rsidRPr="0048626C">
        <w:rPr>
          <w:bCs/>
        </w:rPr>
        <w:t>s must participate in at least 4</w:t>
      </w:r>
      <w:r w:rsidRPr="0048626C">
        <w:rPr>
          <w:bCs/>
        </w:rPr>
        <w:t xml:space="preserve"> </w:t>
      </w:r>
      <w:r w:rsidR="00BB1F5F" w:rsidRPr="0048626C">
        <w:rPr>
          <w:bCs/>
        </w:rPr>
        <w:t>di</w:t>
      </w:r>
      <w:r w:rsidR="007B4F8E" w:rsidRPr="0048626C">
        <w:rPr>
          <w:bCs/>
        </w:rPr>
        <w:t xml:space="preserve">fferent </w:t>
      </w:r>
      <w:r w:rsidR="00025682" w:rsidRPr="0048626C">
        <w:rPr>
          <w:bCs/>
        </w:rPr>
        <w:t>forums</w:t>
      </w:r>
      <w:r w:rsidR="009850A2" w:rsidRPr="0048626C">
        <w:rPr>
          <w:bCs/>
        </w:rPr>
        <w:t>/posts</w:t>
      </w:r>
      <w:r w:rsidRPr="0048626C">
        <w:rPr>
          <w:bCs/>
        </w:rPr>
        <w:t xml:space="preserve"> </w:t>
      </w:r>
      <w:r w:rsidR="00C02EBF" w:rsidRPr="0048626C">
        <w:rPr>
          <w:bCs/>
        </w:rPr>
        <w:t>per semester</w:t>
      </w:r>
      <w:r w:rsidR="00BB1F5F" w:rsidRPr="0048626C">
        <w:rPr>
          <w:bCs/>
        </w:rPr>
        <w:t xml:space="preserve"> in cl</w:t>
      </w:r>
      <w:r w:rsidR="002A6A13" w:rsidRPr="0048626C">
        <w:rPr>
          <w:bCs/>
        </w:rPr>
        <w:t>ass or on Blackboard or on the Course W</w:t>
      </w:r>
      <w:r w:rsidR="00BB1F5F" w:rsidRPr="0048626C">
        <w:rPr>
          <w:bCs/>
        </w:rPr>
        <w:t>all</w:t>
      </w:r>
      <w:r w:rsidR="00C02EBF" w:rsidRPr="0048626C">
        <w:rPr>
          <w:bCs/>
        </w:rPr>
        <w:t>.  F</w:t>
      </w:r>
      <w:r w:rsidR="00025682" w:rsidRPr="0048626C">
        <w:rPr>
          <w:bCs/>
        </w:rPr>
        <w:t xml:space="preserve">orums </w:t>
      </w:r>
      <w:r w:rsidR="00C02EBF" w:rsidRPr="0048626C">
        <w:rPr>
          <w:bCs/>
        </w:rPr>
        <w:t>subm</w:t>
      </w:r>
      <w:r w:rsidR="002A6A13" w:rsidRPr="0048626C">
        <w:rPr>
          <w:bCs/>
        </w:rPr>
        <w:t>itted via Blackboard or on the Course W</w:t>
      </w:r>
      <w:r w:rsidR="00C02EBF" w:rsidRPr="0048626C">
        <w:rPr>
          <w:bCs/>
        </w:rPr>
        <w:t>all</w:t>
      </w:r>
      <w:r w:rsidR="00D82FEF" w:rsidRPr="0048626C">
        <w:rPr>
          <w:bCs/>
        </w:rPr>
        <w:t xml:space="preserve"> must be at least 3-5 sentences</w:t>
      </w:r>
      <w:r w:rsidRPr="0048626C">
        <w:rPr>
          <w:bCs/>
        </w:rPr>
        <w:t xml:space="preserve">.  </w:t>
      </w:r>
      <w:r w:rsidR="003C2817" w:rsidRPr="0048626C">
        <w:rPr>
          <w:bCs/>
        </w:rPr>
        <w:t>S</w:t>
      </w:r>
      <w:r w:rsidR="00025682" w:rsidRPr="0048626C">
        <w:rPr>
          <w:bCs/>
        </w:rPr>
        <w:t>tudents must complete at least 2</w:t>
      </w:r>
      <w:r w:rsidR="00E510AA" w:rsidRPr="0048626C">
        <w:rPr>
          <w:bCs/>
        </w:rPr>
        <w:t xml:space="preserve"> </w:t>
      </w:r>
      <w:r w:rsidR="003C2817" w:rsidRPr="0048626C">
        <w:rPr>
          <w:bCs/>
        </w:rPr>
        <w:t xml:space="preserve">different forum </w:t>
      </w:r>
      <w:r w:rsidR="00025682" w:rsidRPr="0048626C">
        <w:rPr>
          <w:bCs/>
        </w:rPr>
        <w:t>po</w:t>
      </w:r>
      <w:r w:rsidR="009B152B" w:rsidRPr="0048626C">
        <w:rPr>
          <w:bCs/>
        </w:rPr>
        <w:t xml:space="preserve">sts by </w:t>
      </w:r>
      <w:r w:rsidR="009850A2" w:rsidRPr="0048626C">
        <w:rPr>
          <w:bCs/>
        </w:rPr>
        <w:t>Unit 5 (</w:t>
      </w:r>
      <w:r w:rsidR="009B152B" w:rsidRPr="0048626C">
        <w:rPr>
          <w:bCs/>
        </w:rPr>
        <w:t>Week 9</w:t>
      </w:r>
      <w:r w:rsidR="009850A2" w:rsidRPr="0048626C">
        <w:rPr>
          <w:bCs/>
        </w:rPr>
        <w:t>)</w:t>
      </w:r>
      <w:r w:rsidR="009B152B" w:rsidRPr="0048626C">
        <w:rPr>
          <w:bCs/>
        </w:rPr>
        <w:t xml:space="preserve"> and a total of 4 </w:t>
      </w:r>
      <w:r w:rsidR="0056625B" w:rsidRPr="0048626C">
        <w:rPr>
          <w:bCs/>
        </w:rPr>
        <w:t>on or before</w:t>
      </w:r>
      <w:r w:rsidR="003C2817" w:rsidRPr="0048626C">
        <w:rPr>
          <w:bCs/>
        </w:rPr>
        <w:t xml:space="preserve"> </w:t>
      </w:r>
      <w:r w:rsidR="009850A2" w:rsidRPr="0048626C">
        <w:rPr>
          <w:bCs/>
        </w:rPr>
        <w:t>Unit 7 (</w:t>
      </w:r>
      <w:r w:rsidR="003C2817" w:rsidRPr="0048626C">
        <w:rPr>
          <w:bCs/>
        </w:rPr>
        <w:t>Week 13</w:t>
      </w:r>
      <w:r w:rsidR="009850A2" w:rsidRPr="0048626C">
        <w:rPr>
          <w:bCs/>
        </w:rPr>
        <w:t>)</w:t>
      </w:r>
      <w:r w:rsidR="003C2817" w:rsidRPr="0048626C">
        <w:rPr>
          <w:bCs/>
        </w:rPr>
        <w:t>.</w:t>
      </w:r>
    </w:p>
    <w:p w14:paraId="2CF715CD" w14:textId="77777777" w:rsidR="006839E7" w:rsidRPr="00C90DF3" w:rsidRDefault="006839E7" w:rsidP="006839E7">
      <w:pPr>
        <w:pStyle w:val="BodyText"/>
        <w:spacing w:before="240"/>
        <w:rPr>
          <w:b/>
          <w:i/>
        </w:rPr>
      </w:pPr>
      <w:r w:rsidRPr="00AA7EFD">
        <w:rPr>
          <w:b/>
        </w:rPr>
        <w:t>Due:</w:t>
      </w:r>
      <w:r w:rsidRPr="00AA7EFD">
        <w:t xml:space="preserve">   </w:t>
      </w:r>
      <w:r w:rsidR="00216E36">
        <w:rPr>
          <w:b/>
        </w:rPr>
        <w:t>Minimum of 2</w:t>
      </w:r>
      <w:r w:rsidR="0050340D">
        <w:rPr>
          <w:b/>
        </w:rPr>
        <w:t xml:space="preserve"> f</w:t>
      </w:r>
      <w:r w:rsidR="006F0DBB" w:rsidRPr="00AA7EFD">
        <w:rPr>
          <w:b/>
        </w:rPr>
        <w:t xml:space="preserve">orum post by Unit 5 (Week 9) and complete </w:t>
      </w:r>
      <w:r w:rsidR="001521A9">
        <w:rPr>
          <w:b/>
        </w:rPr>
        <w:t xml:space="preserve">all </w:t>
      </w:r>
      <w:r w:rsidR="00216E36">
        <w:rPr>
          <w:b/>
        </w:rPr>
        <w:t xml:space="preserve">4 </w:t>
      </w:r>
      <w:r w:rsidR="001521A9">
        <w:rPr>
          <w:b/>
        </w:rPr>
        <w:t>different</w:t>
      </w:r>
      <w:r w:rsidR="00216E36">
        <w:rPr>
          <w:b/>
        </w:rPr>
        <w:t xml:space="preserve"> forums/posts on or before</w:t>
      </w:r>
      <w:r w:rsidR="006F0DBB" w:rsidRPr="00AA7EFD">
        <w:rPr>
          <w:b/>
        </w:rPr>
        <w:t xml:space="preserve"> Unit 7</w:t>
      </w:r>
      <w:r w:rsidRPr="00AA7EFD">
        <w:rPr>
          <w:b/>
        </w:rPr>
        <w:t xml:space="preserve"> (Week </w:t>
      </w:r>
      <w:r w:rsidR="006F0DBB" w:rsidRPr="00AA7EFD">
        <w:rPr>
          <w:b/>
        </w:rPr>
        <w:t>13</w:t>
      </w:r>
      <w:r w:rsidRPr="00AA7EFD">
        <w:rPr>
          <w:b/>
        </w:rPr>
        <w:t>)</w:t>
      </w:r>
    </w:p>
    <w:p w14:paraId="1E0C1D36" w14:textId="77777777" w:rsidR="00C90DF3" w:rsidRPr="00C90DF3" w:rsidRDefault="00C90DF3" w:rsidP="006839E7">
      <w:pPr>
        <w:pStyle w:val="BodyText"/>
        <w:spacing w:before="240"/>
        <w:rPr>
          <w:i/>
        </w:rPr>
      </w:pPr>
      <w:r w:rsidRPr="00C90DF3">
        <w:rPr>
          <w:i/>
        </w:rPr>
        <w:t>This assignment relates to student learning outcome 1</w:t>
      </w:r>
    </w:p>
    <w:p w14:paraId="51C95BE2"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34D6E0F1"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32805059" w14:textId="77777777" w:rsidR="00575EC1" w:rsidRPr="00575EC1" w:rsidRDefault="00575EC1" w:rsidP="00575EC1">
      <w:pPr>
        <w:pStyle w:val="ListParagraph"/>
        <w:numPr>
          <w:ilvl w:val="0"/>
          <w:numId w:val="33"/>
        </w:numPr>
      </w:pPr>
      <w:r w:rsidRPr="00575EC1">
        <w:t xml:space="preserve">Application of critical thinking </w:t>
      </w:r>
    </w:p>
    <w:p w14:paraId="7F973527"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66DF1CAA" w14:textId="77777777" w:rsidR="00575EC1" w:rsidRDefault="00575EC1" w:rsidP="00575EC1">
      <w:pPr>
        <w:pStyle w:val="ListParagraph"/>
        <w:numPr>
          <w:ilvl w:val="0"/>
          <w:numId w:val="33"/>
        </w:numPr>
      </w:pPr>
      <w:r w:rsidRPr="00575EC1">
        <w:t>Integration o</w:t>
      </w:r>
      <w:r>
        <w:t>f social work values and ethics</w:t>
      </w:r>
    </w:p>
    <w:p w14:paraId="185B9D92" w14:textId="77777777" w:rsidR="00AA077B" w:rsidRDefault="00AA077B" w:rsidP="00575EC1">
      <w:pPr>
        <w:pStyle w:val="ListParagraph"/>
        <w:numPr>
          <w:ilvl w:val="0"/>
          <w:numId w:val="33"/>
        </w:numPr>
      </w:pPr>
      <w:r>
        <w:t>Develop precise and concise oral presentation and writing skills</w:t>
      </w:r>
    </w:p>
    <w:p w14:paraId="0DB8AE87" w14:textId="77777777" w:rsidR="00575EC1" w:rsidRPr="00575EC1" w:rsidRDefault="00575EC1" w:rsidP="00575EC1">
      <w:pPr>
        <w:pStyle w:val="ListParagraph"/>
      </w:pPr>
    </w:p>
    <w:p w14:paraId="010C2546" w14:textId="77777777"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49FE92B2" w14:textId="77777777" w:rsidR="001D065E" w:rsidRDefault="00575EC1" w:rsidP="007E7F9C">
      <w:pPr>
        <w:pStyle w:val="ListParagraph"/>
        <w:numPr>
          <w:ilvl w:val="0"/>
          <w:numId w:val="36"/>
        </w:numPr>
      </w:pPr>
      <w:r w:rsidRPr="00575EC1">
        <w:t xml:space="preserve">Presentations will be made within units 4 </w:t>
      </w:r>
      <w:r w:rsidR="00712801">
        <w:t xml:space="preserve">- </w:t>
      </w:r>
      <w:r w:rsidR="00340CBE">
        <w:t>6.</w:t>
      </w:r>
      <w:r w:rsidRPr="00575EC1">
        <w:t xml:space="preserve"> </w:t>
      </w:r>
      <w:r w:rsidR="00340CBE">
        <w:t xml:space="preserve"> </w:t>
      </w:r>
      <w:r w:rsidR="00D7190C">
        <w:t>Timing</w:t>
      </w:r>
      <w:r w:rsidRPr="00575EC1">
        <w:t xml:space="preserve"> of presentation may vary due to class size.  </w:t>
      </w:r>
    </w:p>
    <w:p w14:paraId="464E8D35" w14:textId="77777777" w:rsidR="00340CBE" w:rsidRDefault="00340CBE" w:rsidP="00340CBE">
      <w:pPr>
        <w:pStyle w:val="ListParagraph"/>
        <w:numPr>
          <w:ilvl w:val="0"/>
          <w:numId w:val="35"/>
        </w:numPr>
      </w:pPr>
      <w:proofErr w:type="gramStart"/>
      <w:r>
        <w:t>2-</w:t>
      </w:r>
      <w:r w:rsidR="00346A38">
        <w:t>4 page</w:t>
      </w:r>
      <w:proofErr w:type="gramEnd"/>
      <w:r w:rsidR="00346A38">
        <w:t xml:space="preserve"> </w:t>
      </w:r>
      <w:r>
        <w:t>paper to be submitted on assigned date of presentation.</w:t>
      </w:r>
    </w:p>
    <w:p w14:paraId="4E8C07B0" w14:textId="77777777" w:rsidR="00827776" w:rsidRPr="00712801" w:rsidRDefault="00346A38" w:rsidP="00340CBE">
      <w:pPr>
        <w:pStyle w:val="ListParagraph"/>
        <w:numPr>
          <w:ilvl w:val="0"/>
          <w:numId w:val="35"/>
        </w:numPr>
        <w:rPr>
          <w:highlight w:val="green"/>
        </w:rPr>
      </w:pPr>
      <w:r w:rsidRPr="00712801">
        <w:rPr>
          <w:highlight w:val="green"/>
        </w:rPr>
        <w:t>Refer to detailed assignment description and grading rubric for specific instructions.</w:t>
      </w:r>
    </w:p>
    <w:p w14:paraId="6D0FD82E" w14:textId="77777777" w:rsidR="00346A38" w:rsidRDefault="00346A38" w:rsidP="00346A38">
      <w:pPr>
        <w:pStyle w:val="ListParagraph"/>
      </w:pPr>
    </w:p>
    <w:p w14:paraId="13E55679" w14:textId="77777777" w:rsidR="00D740C5" w:rsidRPr="00076EE7" w:rsidRDefault="00E16896" w:rsidP="00076EE7">
      <w:pPr>
        <w:rPr>
          <w:b/>
        </w:rPr>
      </w:pPr>
      <w:r w:rsidRPr="00BD2A52">
        <w:rPr>
          <w:b/>
        </w:rPr>
        <w:t>Due: Presented within Units 4</w:t>
      </w:r>
      <w:r w:rsidR="006E1F7E">
        <w:rPr>
          <w:b/>
        </w:rPr>
        <w:t xml:space="preserve"> </w:t>
      </w:r>
      <w:r w:rsidR="004B4500">
        <w:rPr>
          <w:b/>
        </w:rPr>
        <w:t>-</w:t>
      </w:r>
      <w:r w:rsidR="006E1F7E">
        <w:rPr>
          <w:b/>
        </w:rPr>
        <w:t xml:space="preserve"> </w:t>
      </w:r>
      <w:r w:rsidR="00340CBE">
        <w:rPr>
          <w:b/>
        </w:rPr>
        <w:t>6</w:t>
      </w:r>
    </w:p>
    <w:p w14:paraId="603319E0" w14:textId="77777777" w:rsidR="00E37063" w:rsidRPr="009C5030" w:rsidRDefault="00780A25" w:rsidP="009C5030">
      <w:pPr>
        <w:pStyle w:val="BodyText"/>
        <w:rPr>
          <w:color w:val="FF0000"/>
        </w:rPr>
      </w:pPr>
      <w:r w:rsidRPr="00AA7EFD">
        <w:rPr>
          <w:i/>
        </w:rPr>
        <w:t>This assignment relat</w:t>
      </w:r>
      <w:r>
        <w:rPr>
          <w:i/>
        </w:rPr>
        <w:t xml:space="preserve">es to student learning outcome </w:t>
      </w:r>
      <w:r w:rsidR="00340CBE">
        <w:rPr>
          <w:i/>
        </w:rPr>
        <w:t>1</w:t>
      </w:r>
    </w:p>
    <w:p w14:paraId="23748FE0"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w:t>
      </w:r>
      <w:r w:rsidR="00712801">
        <w:rPr>
          <w:rFonts w:ascii="Arial" w:eastAsia="Times New Roman" w:hAnsi="Arial" w:cs="Arial"/>
          <w:b/>
          <w:bCs/>
          <w:sz w:val="20"/>
          <w:szCs w:val="24"/>
        </w:rPr>
        <w:t>Participation</w:t>
      </w:r>
      <w:r w:rsidR="00D15A2F" w:rsidRPr="00AA7EFD">
        <w:rPr>
          <w:rFonts w:ascii="Arial" w:eastAsia="Times New Roman" w:hAnsi="Arial" w:cs="Arial"/>
          <w:b/>
          <w:bCs/>
          <w:sz w:val="20"/>
          <w:szCs w:val="24"/>
        </w:rPr>
        <w:t xml:space="preserve"> and Discussion (10</w:t>
      </w:r>
      <w:r w:rsidR="003E2F1F" w:rsidRPr="00AA7EFD">
        <w:rPr>
          <w:rFonts w:ascii="Arial" w:eastAsia="Times New Roman" w:hAnsi="Arial" w:cs="Arial"/>
          <w:b/>
          <w:bCs/>
          <w:sz w:val="20"/>
          <w:szCs w:val="24"/>
        </w:rPr>
        <w:t>% of Course Grade)</w:t>
      </w:r>
    </w:p>
    <w:p w14:paraId="49C0549F" w14:textId="77777777" w:rsidR="00066B01" w:rsidRPr="009C5030" w:rsidRDefault="0043434A" w:rsidP="009C5030">
      <w:pPr>
        <w:pStyle w:val="Heading2"/>
      </w:pPr>
      <w:r w:rsidRPr="00AA7EFD">
        <w:rPr>
          <w:b w:val="0"/>
        </w:rPr>
        <w:t xml:space="preserve">Class participation should consist of thoughtful, respectful, and meaningful contributions based on having completed recommended and independent readings and assignments prior to class. When in class, </w:t>
      </w:r>
      <w:r w:rsidRPr="00AA7EFD">
        <w:rPr>
          <w:b w:val="0"/>
        </w:rPr>
        <w:lastRenderedPageBreak/>
        <w:t>students are encouraged to ask questions, share thoughts / feelings / experiences appropriately, and demonstrate understanding of the material</w:t>
      </w:r>
      <w:r w:rsidRPr="00AA7EFD">
        <w:t>.</w:t>
      </w:r>
    </w:p>
    <w:p w14:paraId="727B4634"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7E412F0D"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25B6F0CC"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76408B50"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52D67A9"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9EE91F0"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D37499">
        <w:rPr>
          <w:rFonts w:ascii="Arial" w:hAnsi="Arial" w:cs="Arial"/>
          <w:sz w:val="20"/>
          <w:szCs w:val="20"/>
        </w:rPr>
        <w:t>ever present</w:t>
      </w:r>
      <w:proofErr w:type="gramEnd"/>
      <w:r w:rsidRPr="00D37499">
        <w:rPr>
          <w:rFonts w:ascii="Arial" w:hAnsi="Arial" w:cs="Arial"/>
          <w:sz w:val="20"/>
          <w:szCs w:val="20"/>
        </w:rPr>
        <w:t xml:space="preserve"> material to the class from exercises. Does not appear to be engaged.</w:t>
      </w:r>
    </w:p>
    <w:p w14:paraId="30619255"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2A37A12B"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32EC3BE" w14:textId="77777777" w:rsidR="0043434A" w:rsidRPr="00D37499" w:rsidRDefault="0043434A" w:rsidP="0043434A">
      <w:pPr>
        <w:pStyle w:val="Heading2"/>
        <w:rPr>
          <w:szCs w:val="20"/>
        </w:rPr>
      </w:pPr>
      <w:r w:rsidRPr="00D37499">
        <w:rPr>
          <w:szCs w:val="20"/>
        </w:rPr>
        <w:t>Additional Expectations and Guidelines</w:t>
      </w:r>
    </w:p>
    <w:p w14:paraId="241810B0" w14:textId="77777777"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14:paraId="4A450069" w14:textId="77777777" w:rsidR="0043434A" w:rsidRPr="00D37499" w:rsidRDefault="0043434A" w:rsidP="0043434A">
      <w:pPr>
        <w:pStyle w:val="Heading2"/>
        <w:rPr>
          <w:szCs w:val="20"/>
        </w:rPr>
      </w:pPr>
      <w:r w:rsidRPr="00D37499">
        <w:rPr>
          <w:szCs w:val="20"/>
        </w:rPr>
        <w:lastRenderedPageBreak/>
        <w:t>Expectations:</w:t>
      </w:r>
    </w:p>
    <w:p w14:paraId="542D9921"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745870C9"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7FEBBB23"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1177321E"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24CA5AE1"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020D2323"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4D09AE6F" w14:textId="77777777" w:rsidR="0043434A" w:rsidRPr="00D37499" w:rsidRDefault="0043434A" w:rsidP="0043434A">
      <w:pPr>
        <w:pStyle w:val="Heading2"/>
        <w:spacing w:before="220"/>
        <w:rPr>
          <w:szCs w:val="20"/>
        </w:rPr>
      </w:pPr>
      <w:r w:rsidRPr="00D37499">
        <w:rPr>
          <w:szCs w:val="20"/>
        </w:rPr>
        <w:t>Guidelines:</w:t>
      </w:r>
    </w:p>
    <w:p w14:paraId="0775C56D"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4C239CB2"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0D3F380D"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4D5606F7"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78560D11"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18402F21"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715CB278" w14:textId="77777777"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0C378940"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49992634"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135B7D73" w14:textId="77777777" w:rsidR="0071629A" w:rsidRPr="00AA7EFD" w:rsidRDefault="0071629A" w:rsidP="0071629A">
      <w:pPr>
        <w:pStyle w:val="Heading2"/>
        <w:rPr>
          <w:szCs w:val="20"/>
        </w:rPr>
      </w:pPr>
      <w:r w:rsidRPr="00AA7EFD">
        <w:rPr>
          <w:szCs w:val="20"/>
        </w:rPr>
        <w:t>Grading</w:t>
      </w:r>
    </w:p>
    <w:p w14:paraId="37E84F1D"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662FD710"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587FDFBF"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545A5E3F"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29DE8422"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4CC3926A"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3CB78298"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6719E3BF"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6743111E"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12F499F9"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19715169"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05D4C5C0"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4EB3170A"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4787AEA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3B4321B8"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2B4CDA26" w14:textId="77777777" w:rsidR="003E2F1F" w:rsidRPr="00AA7EFD" w:rsidRDefault="003E2F1F" w:rsidP="003E2F1F">
      <w:pPr>
        <w:spacing w:after="240" w:line="240" w:lineRule="auto"/>
        <w:rPr>
          <w:rFonts w:ascii="Arial" w:eastAsia="Times New Roman" w:hAnsi="Arial" w:cs="Arial"/>
          <w:color w:val="000000"/>
          <w:sz w:val="20"/>
          <w:szCs w:val="24"/>
        </w:rPr>
      </w:pPr>
    </w:p>
    <w:p w14:paraId="3E59B5B4" w14:textId="77777777" w:rsidR="003E2F1F" w:rsidRPr="00AA7EFD" w:rsidRDefault="003E2F1F" w:rsidP="009C5030">
      <w:pPr>
        <w:pStyle w:val="Heading1"/>
      </w:pPr>
      <w:r w:rsidRPr="00AA7EFD">
        <w:lastRenderedPageBreak/>
        <w:t>Required and supplementary instructional materials &amp; Resources</w:t>
      </w:r>
    </w:p>
    <w:p w14:paraId="129C8253"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19406C04"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577CA254" w14:textId="77777777" w:rsidR="00CC2D37" w:rsidRDefault="00CC2D37" w:rsidP="00D740C5">
      <w:pPr>
        <w:keepNext/>
        <w:spacing w:after="0" w:line="240" w:lineRule="auto"/>
        <w:outlineLvl w:val="1"/>
        <w:rPr>
          <w:rFonts w:ascii="Arial" w:eastAsia="Times New Roman" w:hAnsi="Arial" w:cs="Arial"/>
          <w:b/>
          <w:bCs/>
          <w:szCs w:val="24"/>
        </w:rPr>
      </w:pPr>
    </w:p>
    <w:p w14:paraId="636C584A"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4E83FEAD" w14:textId="77777777" w:rsidR="00CC2D37" w:rsidRPr="00AA7EFD" w:rsidRDefault="00CC2D37" w:rsidP="00D740C5">
      <w:pPr>
        <w:keepNext/>
        <w:spacing w:after="0" w:line="240" w:lineRule="auto"/>
        <w:outlineLvl w:val="1"/>
        <w:rPr>
          <w:rFonts w:ascii="Arial" w:eastAsia="Times New Roman" w:hAnsi="Arial" w:cs="Arial"/>
          <w:b/>
          <w:bCs/>
          <w:szCs w:val="24"/>
        </w:rPr>
      </w:pPr>
    </w:p>
    <w:p w14:paraId="38CE0CFD" w14:textId="77777777" w:rsidR="00CA5267" w:rsidRDefault="00CA5267" w:rsidP="00D740C5">
      <w:pPr>
        <w:keepNext/>
        <w:spacing w:after="0" w:line="240" w:lineRule="auto"/>
        <w:outlineLvl w:val="1"/>
        <w:rPr>
          <w:rFonts w:ascii="Arial" w:eastAsia="Times New Roman" w:hAnsi="Arial" w:cs="Arial"/>
          <w:b/>
          <w:bCs/>
          <w:szCs w:val="24"/>
        </w:rPr>
      </w:pPr>
    </w:p>
    <w:p w14:paraId="53D50D17" w14:textId="77777777"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p>
    <w:p w14:paraId="2F641AA0" w14:textId="77777777" w:rsidR="00827776" w:rsidRDefault="00827776" w:rsidP="00D740C5">
      <w:pPr>
        <w:keepNext/>
        <w:spacing w:after="0" w:line="240" w:lineRule="auto"/>
        <w:outlineLvl w:val="1"/>
        <w:rPr>
          <w:rFonts w:ascii="Arial" w:eastAsia="Times New Roman" w:hAnsi="Arial" w:cs="Arial"/>
          <w:b/>
          <w:bCs/>
          <w:szCs w:val="24"/>
        </w:rPr>
      </w:pPr>
    </w:p>
    <w:p w14:paraId="2E5E3BDA"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702AD7DC"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36A7FF92" w14:textId="77777777"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66044633" w14:textId="77777777" w:rsidR="00F3325A" w:rsidRDefault="00F3325A" w:rsidP="00F3325A">
      <w:pPr>
        <w:spacing w:after="0"/>
        <w:rPr>
          <w:rFonts w:ascii="Arial" w:hAnsi="Arial" w:cs="Arial"/>
          <w:sz w:val="20"/>
        </w:rPr>
      </w:pPr>
    </w:p>
    <w:p w14:paraId="4D05FB47"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6" w:history="1">
        <w:r w:rsidRPr="00CA5267">
          <w:rPr>
            <w:rStyle w:val="Hyperlink"/>
            <w:rFonts w:ascii="Arial" w:hAnsi="Arial" w:cs="Arial"/>
            <w:sz w:val="20"/>
            <w:szCs w:val="20"/>
            <w:shd w:val="clear" w:color="auto" w:fill="FFFFFF"/>
          </w:rPr>
          <w:t>https://doi.org/10.1093/sw/51.4.303</w:t>
        </w:r>
      </w:hyperlink>
    </w:p>
    <w:p w14:paraId="7985AA15" w14:textId="77777777" w:rsidR="00CA5267" w:rsidRPr="00CA5267" w:rsidRDefault="00CA5267" w:rsidP="00CA5267">
      <w:pPr>
        <w:pStyle w:val="Bib"/>
        <w:spacing w:after="0"/>
        <w:ind w:left="1314"/>
      </w:pPr>
    </w:p>
    <w:p w14:paraId="17DAD8EC" w14:textId="77777777" w:rsidR="00D465D9" w:rsidRDefault="00D465D9" w:rsidP="008353D6">
      <w:pPr>
        <w:spacing w:after="0"/>
        <w:rPr>
          <w:rFonts w:ascii="Arial" w:hAnsi="Arial" w:cs="Arial"/>
          <w:sz w:val="20"/>
        </w:rPr>
      </w:pPr>
    </w:p>
    <w:p w14:paraId="41C0A1C9"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160B83DF"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52CED269"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636ADC29" w14:textId="77777777" w:rsidR="00AA3170" w:rsidRDefault="00AA3170" w:rsidP="00AA3170">
      <w:pPr>
        <w:autoSpaceDE w:val="0"/>
        <w:autoSpaceDN w:val="0"/>
        <w:adjustRightInd w:val="0"/>
        <w:spacing w:after="0"/>
        <w:rPr>
          <w:rFonts w:ascii="Arial" w:hAnsi="Arial" w:cs="Arial"/>
          <w:sz w:val="20"/>
        </w:rPr>
      </w:pPr>
    </w:p>
    <w:p w14:paraId="158CFED1"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w:t>
      </w:r>
      <w:proofErr w:type="gramStart"/>
      <w:r>
        <w:rPr>
          <w:rFonts w:ascii="Arial" w:hAnsi="Arial" w:cs="Arial"/>
          <w:sz w:val="20"/>
        </w:rPr>
        <w:t>strengths</w:t>
      </w:r>
      <w:proofErr w:type="gramEnd"/>
      <w:r>
        <w:rPr>
          <w:rFonts w:ascii="Arial" w:hAnsi="Arial" w:cs="Arial"/>
          <w:sz w:val="20"/>
        </w:rPr>
        <w:t xml:space="preserve"> perspective </w:t>
      </w:r>
    </w:p>
    <w:p w14:paraId="5D185D4F"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0AC0812F" w14:textId="77777777" w:rsidR="00A63FB5" w:rsidRDefault="00A63FB5" w:rsidP="00AA3170">
      <w:pPr>
        <w:autoSpaceDE w:val="0"/>
        <w:autoSpaceDN w:val="0"/>
        <w:adjustRightInd w:val="0"/>
        <w:spacing w:after="0"/>
        <w:rPr>
          <w:rFonts w:ascii="Arial" w:hAnsi="Arial" w:cs="Arial"/>
          <w:sz w:val="20"/>
        </w:rPr>
      </w:pPr>
    </w:p>
    <w:p w14:paraId="1628A79E"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30B30D13"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60095FFA" w14:textId="77777777" w:rsidR="00D27047" w:rsidRDefault="00D27047" w:rsidP="00AA3170">
      <w:pPr>
        <w:autoSpaceDE w:val="0"/>
        <w:autoSpaceDN w:val="0"/>
        <w:adjustRightInd w:val="0"/>
        <w:spacing w:after="0"/>
        <w:rPr>
          <w:rFonts w:ascii="Arial" w:hAnsi="Arial" w:cs="Arial"/>
          <w:sz w:val="20"/>
        </w:rPr>
      </w:pPr>
    </w:p>
    <w:p w14:paraId="62B3DDFF"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29587A39" w14:textId="77777777" w:rsidR="00D27047" w:rsidRDefault="00D27047" w:rsidP="00AA3170">
      <w:pPr>
        <w:autoSpaceDE w:val="0"/>
        <w:autoSpaceDN w:val="0"/>
        <w:adjustRightInd w:val="0"/>
        <w:spacing w:after="0"/>
        <w:rPr>
          <w:rFonts w:ascii="Arial" w:hAnsi="Arial" w:cs="Arial"/>
          <w:sz w:val="20"/>
        </w:rPr>
      </w:pPr>
    </w:p>
    <w:p w14:paraId="4255967A"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687AA1E1"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7" w:history="1">
        <w:r w:rsidRPr="00491206">
          <w:rPr>
            <w:color w:val="0000FF"/>
            <w:u w:val="single"/>
          </w:rPr>
          <w:t>http://adpca.org/system/files/documents/journal/3%20PCJ%2010.pdf</w:t>
        </w:r>
      </w:hyperlink>
    </w:p>
    <w:p w14:paraId="43A13398"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1A45158E" w14:textId="77777777" w:rsidR="009543ED" w:rsidRPr="00BA131A" w:rsidRDefault="001D099E" w:rsidP="00BA131A">
      <w:pPr>
        <w:pStyle w:val="Additional"/>
      </w:pPr>
      <w:r w:rsidRPr="001D099E">
        <w:t xml:space="preserve">             </w:t>
      </w:r>
      <w:hyperlink r:id="rId18" w:history="1">
        <w:r w:rsidRPr="001D099E">
          <w:rPr>
            <w:rStyle w:val="Hyperlink"/>
            <w:rFonts w:cs="Arial"/>
          </w:rPr>
          <w:t>https://www.socialworkers.org/LinkClick.aspx?fileticket=ms_ArtLqzeI%3D&amp;portalid=0</w:t>
        </w:r>
      </w:hyperlink>
    </w:p>
    <w:p w14:paraId="67589910" w14:textId="77777777" w:rsidR="003367C5" w:rsidRDefault="003367C5" w:rsidP="00335396">
      <w:pPr>
        <w:spacing w:after="0"/>
        <w:rPr>
          <w:rFonts w:ascii="Arial" w:hAnsi="Arial" w:cs="Arial"/>
          <w:sz w:val="20"/>
        </w:rPr>
      </w:pPr>
    </w:p>
    <w:p w14:paraId="4CF4E8A8" w14:textId="77777777" w:rsidR="00B12919" w:rsidRPr="00A73F28" w:rsidRDefault="00B12919" w:rsidP="00B12919">
      <w:pPr>
        <w:spacing w:after="0"/>
        <w:rPr>
          <w:rFonts w:ascii="Arial" w:hAnsi="Arial" w:cs="Arial"/>
          <w:sz w:val="20"/>
        </w:rPr>
      </w:pPr>
      <w:r w:rsidRPr="00AA7EFD">
        <w:rPr>
          <w:rFonts w:ascii="Arial" w:hAnsi="Arial" w:cs="Arial"/>
          <w:sz w:val="20"/>
        </w:rPr>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14:paraId="6A8E59CF"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72183FCD" w14:textId="77777777" w:rsidR="0089722A" w:rsidRDefault="0089722A" w:rsidP="0089722A">
      <w:pPr>
        <w:spacing w:after="0"/>
        <w:rPr>
          <w:rFonts w:ascii="Arial" w:hAnsi="Arial" w:cs="Arial"/>
          <w:sz w:val="20"/>
        </w:rPr>
      </w:pPr>
    </w:p>
    <w:p w14:paraId="27548101" w14:textId="77777777" w:rsidR="00B5253D" w:rsidRDefault="00B5253D" w:rsidP="00B5253D">
      <w:pPr>
        <w:spacing w:after="0"/>
        <w:rPr>
          <w:rFonts w:ascii="Arial" w:hAnsi="Arial" w:cs="Arial"/>
          <w:sz w:val="20"/>
        </w:rPr>
      </w:pPr>
      <w:r>
        <w:rPr>
          <w:rFonts w:ascii="Arial" w:hAnsi="Arial" w:cs="Arial"/>
          <w:sz w:val="20"/>
        </w:rPr>
        <w:t xml:space="preserve">Steen, J.A., Mann, M., Restivo, N., </w:t>
      </w:r>
      <w:proofErr w:type="spellStart"/>
      <w:r>
        <w:rPr>
          <w:rFonts w:ascii="Arial" w:hAnsi="Arial" w:cs="Arial"/>
          <w:sz w:val="20"/>
        </w:rPr>
        <w:t>Mazany</w:t>
      </w:r>
      <w:proofErr w:type="spellEnd"/>
      <w:r>
        <w:rPr>
          <w:rFonts w:ascii="Arial" w:hAnsi="Arial" w:cs="Arial"/>
          <w:sz w:val="20"/>
        </w:rPr>
        <w:t>, S., &amp; Chapple, R. (2017).  Human rights: its meaning</w:t>
      </w:r>
    </w:p>
    <w:p w14:paraId="6FE5BBA2" w14:textId="77777777" w:rsidR="004847A2" w:rsidRDefault="00B5253D" w:rsidP="00B5253D">
      <w:pPr>
        <w:spacing w:after="0"/>
        <w:rPr>
          <w:rFonts w:ascii="Arial" w:hAnsi="Arial" w:cs="Arial"/>
          <w:sz w:val="20"/>
        </w:rPr>
      </w:pPr>
      <w:r>
        <w:rPr>
          <w:rFonts w:ascii="Arial" w:hAnsi="Arial" w:cs="Arial"/>
          <w:sz w:val="20"/>
        </w:rPr>
        <w:tab/>
        <w:t xml:space="preserve">and practice in social work field settings. </w:t>
      </w:r>
      <w:r w:rsidRPr="00A73F28">
        <w:rPr>
          <w:rFonts w:ascii="Arial" w:hAnsi="Arial" w:cs="Arial"/>
          <w:i/>
          <w:sz w:val="20"/>
        </w:rPr>
        <w:t>Social Work</w:t>
      </w:r>
      <w:r>
        <w:rPr>
          <w:rFonts w:ascii="Arial" w:hAnsi="Arial" w:cs="Arial"/>
          <w:sz w:val="20"/>
        </w:rPr>
        <w:t>, 62(1), 9-17.</w:t>
      </w:r>
    </w:p>
    <w:p w14:paraId="5B5C1F80" w14:textId="77777777" w:rsidR="00AA239C" w:rsidRDefault="00AA239C" w:rsidP="009B0F05">
      <w:pPr>
        <w:pStyle w:val="Additional"/>
        <w:ind w:left="0" w:firstLine="0"/>
      </w:pPr>
    </w:p>
    <w:p w14:paraId="78314FD5" w14:textId="77777777" w:rsidR="004847A2" w:rsidRDefault="004847A2" w:rsidP="004847A2">
      <w:pPr>
        <w:pStyle w:val="Additional"/>
      </w:pPr>
      <w:r w:rsidRPr="004847A2">
        <w:t xml:space="preserve">Scholtz, L. (2012). Social workers interactions within the profession and the effects on collaboration in the </w:t>
      </w:r>
      <w:r>
        <w:t xml:space="preserve">  </w:t>
      </w:r>
    </w:p>
    <w:p w14:paraId="16D09285" w14:textId="77777777" w:rsidR="004847A2" w:rsidRPr="004847A2" w:rsidRDefault="004847A2" w:rsidP="00D25F1E">
      <w:pPr>
        <w:pStyle w:val="Bib"/>
      </w:pPr>
      <w:r>
        <w:lastRenderedPageBreak/>
        <w:t xml:space="preserve">             </w:t>
      </w:r>
      <w:r w:rsidRPr="004847A2">
        <w:t>workplace. </w:t>
      </w:r>
      <w:r w:rsidRPr="004847A2">
        <w:rPr>
          <w:i/>
          <w:iCs/>
        </w:rPr>
        <w:t>Master of Social Work Clinical Research Papers</w:t>
      </w:r>
      <w:r w:rsidRPr="004847A2">
        <w:t xml:space="preserve">. Paper 88.  Retrieved </w:t>
      </w:r>
      <w:r>
        <w:t xml:space="preserve">from                  </w:t>
      </w:r>
      <w:hyperlink r:id="rId19" w:history="1">
        <w:r w:rsidRPr="00FB5692">
          <w:rPr>
            <w:rStyle w:val="Hyperlink"/>
          </w:rPr>
          <w:t>https://sophia.stkate.edu/cgi/viewcontent.cgi?referer=https://www.google.com/&amp;httpsredir=1&amp;article=1088&amp;context=msw_papers</w:t>
        </w:r>
      </w:hyperlink>
    </w:p>
    <w:p w14:paraId="5A91C0C5" w14:textId="77777777" w:rsidR="004847A2" w:rsidRPr="00AA7EFD" w:rsidRDefault="004847A2" w:rsidP="00B5253D">
      <w:pPr>
        <w:spacing w:after="0"/>
        <w:rPr>
          <w:rFonts w:ascii="Arial" w:hAnsi="Arial" w:cs="Arial"/>
          <w:sz w:val="20"/>
        </w:rPr>
      </w:pPr>
    </w:p>
    <w:p w14:paraId="249D3835"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3E821FA6" w14:textId="77777777" w:rsidR="00A836BB" w:rsidRDefault="00A836BB" w:rsidP="00D740C5">
      <w:pPr>
        <w:pStyle w:val="Bib"/>
        <w:spacing w:after="0"/>
      </w:pPr>
    </w:p>
    <w:p w14:paraId="2104E757" w14:textId="77777777" w:rsidR="00A836BB" w:rsidRDefault="00A836BB" w:rsidP="00D740C5">
      <w:pPr>
        <w:pStyle w:val="Bib"/>
        <w:spacing w:after="0"/>
      </w:pPr>
      <w:proofErr w:type="spellStart"/>
      <w:r>
        <w:t>Thieleman</w:t>
      </w:r>
      <w:proofErr w:type="spellEnd"/>
      <w:r>
        <w:t>, K. &amp; Cacciatore, J. (2014). Witness to suffering: Mindfulness and compassion fatigue among</w:t>
      </w:r>
    </w:p>
    <w:p w14:paraId="542BCBBF"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2F3441BE" w14:textId="77777777" w:rsidR="00A90824" w:rsidRDefault="00A90824" w:rsidP="00D740C5">
      <w:pPr>
        <w:pStyle w:val="Bib"/>
        <w:spacing w:after="0"/>
      </w:pPr>
    </w:p>
    <w:p w14:paraId="02CAEA52" w14:textId="77777777" w:rsidR="00FC3AB1" w:rsidRDefault="00A90824" w:rsidP="0061410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3D8C0C87" w14:textId="77777777" w:rsidR="00FF0B02" w:rsidRDefault="00FF0B02" w:rsidP="00681558">
      <w:pPr>
        <w:spacing w:after="0" w:line="240" w:lineRule="auto"/>
        <w:rPr>
          <w:rFonts w:ascii="Arial" w:hAnsi="Arial" w:cs="Arial"/>
          <w:sz w:val="20"/>
          <w:szCs w:val="20"/>
        </w:rPr>
      </w:pPr>
    </w:p>
    <w:p w14:paraId="40C96E7D" w14:textId="77777777" w:rsidR="00FF0B02" w:rsidRPr="00FF0B02" w:rsidRDefault="00FF0B02" w:rsidP="00681558">
      <w:pPr>
        <w:spacing w:after="0" w:line="240" w:lineRule="auto"/>
        <w:rPr>
          <w:rFonts w:ascii="Arial" w:hAnsi="Arial" w:cs="Arial"/>
          <w:sz w:val="20"/>
          <w:szCs w:val="20"/>
        </w:rPr>
      </w:pPr>
      <w:r>
        <w:rPr>
          <w:rFonts w:ascii="Arial" w:hAnsi="Arial" w:cs="Arial"/>
          <w:sz w:val="20"/>
          <w:szCs w:val="20"/>
        </w:rPr>
        <w:t xml:space="preserve">Urdang, E. (2010). Awareness of self - A critical tool.  </w:t>
      </w:r>
      <w:r w:rsidRPr="00FF0B02">
        <w:rPr>
          <w:rFonts w:ascii="Arial" w:hAnsi="Arial" w:cs="Arial"/>
          <w:i/>
          <w:sz w:val="20"/>
          <w:szCs w:val="20"/>
        </w:rPr>
        <w:t>Social Work Education</w:t>
      </w:r>
      <w:r>
        <w:rPr>
          <w:rFonts w:ascii="Arial" w:hAnsi="Arial" w:cs="Arial"/>
          <w:i/>
          <w:sz w:val="20"/>
          <w:szCs w:val="20"/>
        </w:rPr>
        <w:t>,</w:t>
      </w:r>
      <w:r w:rsidR="00F41BFF">
        <w:rPr>
          <w:rFonts w:ascii="Arial" w:hAnsi="Arial" w:cs="Arial"/>
          <w:sz w:val="20"/>
          <w:szCs w:val="20"/>
        </w:rPr>
        <w:t xml:space="preserve"> 29</w:t>
      </w:r>
      <w:r>
        <w:rPr>
          <w:rFonts w:ascii="Arial" w:hAnsi="Arial" w:cs="Arial"/>
          <w:sz w:val="20"/>
          <w:szCs w:val="20"/>
        </w:rPr>
        <w:t>(5), 523-538.</w:t>
      </w:r>
    </w:p>
    <w:p w14:paraId="0AA07AEB" w14:textId="77777777" w:rsidR="00D740C5" w:rsidRPr="00AA7EFD" w:rsidRDefault="00D740C5" w:rsidP="00D740C5">
      <w:pPr>
        <w:pStyle w:val="BodyText"/>
        <w:spacing w:after="0"/>
        <w:rPr>
          <w:b/>
          <w:i/>
          <w:szCs w:val="20"/>
        </w:rPr>
      </w:pPr>
    </w:p>
    <w:p w14:paraId="4998441D"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7179F5F5" w14:textId="77777777" w:rsidR="00D17130" w:rsidRDefault="00D17130" w:rsidP="00D740C5">
      <w:pPr>
        <w:pStyle w:val="BodyText"/>
        <w:spacing w:after="0"/>
        <w:rPr>
          <w:szCs w:val="20"/>
        </w:rPr>
      </w:pPr>
    </w:p>
    <w:p w14:paraId="6EDDA7A5" w14:textId="77777777" w:rsidR="00D17130" w:rsidRPr="00AA7EFD" w:rsidRDefault="00D17130" w:rsidP="00D740C5">
      <w:pPr>
        <w:pStyle w:val="BodyText"/>
        <w:spacing w:after="0"/>
        <w:rPr>
          <w:szCs w:val="20"/>
        </w:rPr>
      </w:pPr>
    </w:p>
    <w:p w14:paraId="487557A8" w14:textId="77777777"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58B0A577" w14:textId="77777777" w:rsidR="00ED4A94" w:rsidRPr="00AA7EFD" w:rsidRDefault="00ED4A94" w:rsidP="00D740C5">
      <w:pPr>
        <w:keepNext/>
        <w:spacing w:after="0" w:line="240" w:lineRule="auto"/>
        <w:outlineLvl w:val="1"/>
        <w:rPr>
          <w:rFonts w:ascii="Arial" w:eastAsia="Times New Roman" w:hAnsi="Arial" w:cs="Arial"/>
          <w:b/>
          <w:bCs/>
          <w:sz w:val="20"/>
          <w:szCs w:val="24"/>
        </w:rPr>
      </w:pPr>
    </w:p>
    <w:p w14:paraId="0BC8B37B" w14:textId="77777777"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14:paraId="2D9A22B8" w14:textId="77777777"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14:paraId="0D32A6B1" w14:textId="77777777" w:rsidR="00D740C5" w:rsidRPr="00AA7EFD" w:rsidRDefault="00D740C5" w:rsidP="00D740C5">
      <w:pPr>
        <w:spacing w:after="0" w:line="240" w:lineRule="auto"/>
        <w:rPr>
          <w:rFonts w:ascii="Arial" w:eastAsia="Times New Roman" w:hAnsi="Arial" w:cs="Arial"/>
          <w:b/>
          <w:bCs/>
          <w:sz w:val="20"/>
          <w:szCs w:val="20"/>
        </w:rPr>
      </w:pPr>
    </w:p>
    <w:p w14:paraId="6B319077" w14:textId="77777777" w:rsidR="00131C60" w:rsidRDefault="00131C60" w:rsidP="00D740C5">
      <w:pPr>
        <w:pStyle w:val="BodyText"/>
        <w:spacing w:after="0"/>
        <w:rPr>
          <w:szCs w:val="20"/>
        </w:rPr>
      </w:pPr>
    </w:p>
    <w:p w14:paraId="67801FF6" w14:textId="77777777"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0" w:history="1">
        <w:r w:rsidR="006B73AD" w:rsidRPr="00AA7EFD">
          <w:rPr>
            <w:rStyle w:val="Hyperlink"/>
            <w:szCs w:val="20"/>
          </w:rPr>
          <w:t>https://blackboard.usc.edu</w:t>
        </w:r>
      </w:hyperlink>
      <w:r w:rsidR="006B73AD" w:rsidRPr="00AA7EFD">
        <w:rPr>
          <w:szCs w:val="20"/>
        </w:rPr>
        <w:t>.</w:t>
      </w:r>
    </w:p>
    <w:p w14:paraId="39570E96" w14:textId="77777777" w:rsidR="007030DC" w:rsidRPr="00AA7EFD" w:rsidRDefault="007030DC" w:rsidP="00D740C5">
      <w:pPr>
        <w:pStyle w:val="BodyText"/>
        <w:spacing w:after="0"/>
        <w:rPr>
          <w:szCs w:val="20"/>
        </w:rPr>
      </w:pPr>
    </w:p>
    <w:p w14:paraId="5BD771BF" w14:textId="77777777" w:rsidR="006B73AD" w:rsidRPr="00AA7EFD" w:rsidRDefault="006B73AD" w:rsidP="00D740C5">
      <w:pPr>
        <w:pStyle w:val="BodyText"/>
        <w:spacing w:after="0"/>
        <w:rPr>
          <w:szCs w:val="20"/>
        </w:rPr>
      </w:pPr>
    </w:p>
    <w:p w14:paraId="7333A3BF" w14:textId="77777777" w:rsidR="003E2F1F" w:rsidRPr="00AA7EFD" w:rsidRDefault="003E2F1F" w:rsidP="00D740C5">
      <w:pPr>
        <w:spacing w:after="0" w:line="240" w:lineRule="auto"/>
        <w:rPr>
          <w:rFonts w:ascii="Arial" w:eastAsia="Times New Roman" w:hAnsi="Arial" w:cs="Arial"/>
          <w:sz w:val="20"/>
          <w:szCs w:val="20"/>
        </w:rPr>
      </w:pPr>
    </w:p>
    <w:p w14:paraId="1F1DBDCA" w14:textId="77777777" w:rsidR="00205117" w:rsidRDefault="00205117" w:rsidP="00D740C5">
      <w:pPr>
        <w:spacing w:after="0" w:line="240" w:lineRule="auto"/>
        <w:jc w:val="center"/>
        <w:rPr>
          <w:rFonts w:ascii="Arial" w:eastAsia="Times New Roman" w:hAnsi="Arial" w:cs="Arial"/>
          <w:b/>
          <w:bCs/>
          <w:color w:val="B40638"/>
          <w:sz w:val="20"/>
          <w:szCs w:val="24"/>
        </w:rPr>
      </w:pPr>
    </w:p>
    <w:p w14:paraId="5306BB55" w14:textId="77777777" w:rsidR="005F6493" w:rsidRDefault="005F6493" w:rsidP="00D740C5">
      <w:pPr>
        <w:spacing w:after="0" w:line="240" w:lineRule="auto"/>
        <w:jc w:val="center"/>
        <w:rPr>
          <w:rFonts w:ascii="Arial" w:eastAsia="Times New Roman" w:hAnsi="Arial" w:cs="Arial"/>
          <w:b/>
          <w:bCs/>
          <w:color w:val="B40638"/>
          <w:sz w:val="20"/>
          <w:szCs w:val="24"/>
        </w:rPr>
      </w:pPr>
    </w:p>
    <w:p w14:paraId="444D9A9F" w14:textId="77777777" w:rsidR="005F6493" w:rsidRDefault="005F6493" w:rsidP="00D740C5">
      <w:pPr>
        <w:spacing w:after="0" w:line="240" w:lineRule="auto"/>
        <w:jc w:val="center"/>
        <w:rPr>
          <w:rFonts w:ascii="Arial" w:eastAsia="Times New Roman" w:hAnsi="Arial" w:cs="Arial"/>
          <w:b/>
          <w:bCs/>
          <w:color w:val="B40638"/>
          <w:sz w:val="20"/>
          <w:szCs w:val="24"/>
        </w:rPr>
      </w:pPr>
    </w:p>
    <w:p w14:paraId="7031B16E" w14:textId="77777777" w:rsidR="005F6493" w:rsidRDefault="005F6493" w:rsidP="00D740C5">
      <w:pPr>
        <w:spacing w:after="0" w:line="240" w:lineRule="auto"/>
        <w:jc w:val="center"/>
        <w:rPr>
          <w:rFonts w:ascii="Arial" w:eastAsia="Times New Roman" w:hAnsi="Arial" w:cs="Arial"/>
          <w:b/>
          <w:bCs/>
          <w:color w:val="B40638"/>
          <w:sz w:val="20"/>
          <w:szCs w:val="24"/>
        </w:rPr>
      </w:pPr>
    </w:p>
    <w:p w14:paraId="3D70C9D7" w14:textId="77777777" w:rsidR="005F6493" w:rsidRDefault="005F6493" w:rsidP="00D740C5">
      <w:pPr>
        <w:spacing w:after="0" w:line="240" w:lineRule="auto"/>
        <w:jc w:val="center"/>
        <w:rPr>
          <w:rFonts w:ascii="Arial" w:eastAsia="Times New Roman" w:hAnsi="Arial" w:cs="Arial"/>
          <w:b/>
          <w:bCs/>
          <w:color w:val="B40638"/>
          <w:sz w:val="20"/>
          <w:szCs w:val="24"/>
        </w:rPr>
      </w:pPr>
    </w:p>
    <w:p w14:paraId="2AFC00C4" w14:textId="77777777" w:rsidR="005F6493" w:rsidRDefault="005F6493" w:rsidP="00D740C5">
      <w:pPr>
        <w:spacing w:after="0" w:line="240" w:lineRule="auto"/>
        <w:jc w:val="center"/>
        <w:rPr>
          <w:rFonts w:ascii="Arial" w:eastAsia="Times New Roman" w:hAnsi="Arial" w:cs="Arial"/>
          <w:b/>
          <w:bCs/>
          <w:color w:val="B40638"/>
          <w:sz w:val="20"/>
          <w:szCs w:val="24"/>
        </w:rPr>
      </w:pPr>
    </w:p>
    <w:p w14:paraId="20B639DE" w14:textId="77777777" w:rsidR="005F6493" w:rsidRDefault="005F6493" w:rsidP="00D740C5">
      <w:pPr>
        <w:spacing w:after="0" w:line="240" w:lineRule="auto"/>
        <w:jc w:val="center"/>
        <w:rPr>
          <w:rFonts w:ascii="Arial" w:eastAsia="Times New Roman" w:hAnsi="Arial" w:cs="Arial"/>
          <w:b/>
          <w:bCs/>
          <w:color w:val="B40638"/>
          <w:sz w:val="20"/>
          <w:szCs w:val="24"/>
        </w:rPr>
      </w:pPr>
    </w:p>
    <w:p w14:paraId="09D6CB40" w14:textId="77777777" w:rsidR="005F6493" w:rsidRDefault="005F6493" w:rsidP="00D740C5">
      <w:pPr>
        <w:spacing w:after="0" w:line="240" w:lineRule="auto"/>
        <w:jc w:val="center"/>
        <w:rPr>
          <w:rFonts w:ascii="Arial" w:eastAsia="Times New Roman" w:hAnsi="Arial" w:cs="Arial"/>
          <w:b/>
          <w:bCs/>
          <w:color w:val="B40638"/>
          <w:sz w:val="20"/>
          <w:szCs w:val="24"/>
        </w:rPr>
      </w:pPr>
    </w:p>
    <w:p w14:paraId="10400250" w14:textId="77777777" w:rsidR="005F6493" w:rsidRDefault="005F6493" w:rsidP="00D740C5">
      <w:pPr>
        <w:spacing w:after="0" w:line="240" w:lineRule="auto"/>
        <w:jc w:val="center"/>
        <w:rPr>
          <w:rFonts w:ascii="Arial" w:eastAsia="Times New Roman" w:hAnsi="Arial" w:cs="Arial"/>
          <w:b/>
          <w:bCs/>
          <w:color w:val="B40638"/>
          <w:sz w:val="20"/>
          <w:szCs w:val="24"/>
        </w:rPr>
      </w:pPr>
    </w:p>
    <w:p w14:paraId="02A5630D" w14:textId="77777777" w:rsidR="005F6493" w:rsidRDefault="005F6493" w:rsidP="00D740C5">
      <w:pPr>
        <w:spacing w:after="0" w:line="240" w:lineRule="auto"/>
        <w:jc w:val="center"/>
        <w:rPr>
          <w:rFonts w:ascii="Arial" w:eastAsia="Times New Roman" w:hAnsi="Arial" w:cs="Arial"/>
          <w:b/>
          <w:bCs/>
          <w:color w:val="B40638"/>
          <w:sz w:val="20"/>
          <w:szCs w:val="24"/>
        </w:rPr>
      </w:pPr>
    </w:p>
    <w:p w14:paraId="1DD58EBD" w14:textId="77777777" w:rsidR="00681558" w:rsidRDefault="00681558" w:rsidP="00D740C5">
      <w:pPr>
        <w:spacing w:after="0" w:line="240" w:lineRule="auto"/>
        <w:jc w:val="center"/>
        <w:rPr>
          <w:rFonts w:ascii="Arial" w:eastAsia="Times New Roman" w:hAnsi="Arial" w:cs="Arial"/>
          <w:b/>
          <w:bCs/>
          <w:color w:val="B40638"/>
          <w:sz w:val="20"/>
          <w:szCs w:val="24"/>
        </w:rPr>
      </w:pPr>
    </w:p>
    <w:p w14:paraId="24D1B82A" w14:textId="77777777" w:rsidR="00681558" w:rsidRDefault="00681558" w:rsidP="00D740C5">
      <w:pPr>
        <w:spacing w:after="0" w:line="240" w:lineRule="auto"/>
        <w:jc w:val="center"/>
        <w:rPr>
          <w:rFonts w:ascii="Arial" w:eastAsia="Times New Roman" w:hAnsi="Arial" w:cs="Arial"/>
          <w:b/>
          <w:bCs/>
          <w:color w:val="B40638"/>
          <w:sz w:val="20"/>
          <w:szCs w:val="24"/>
        </w:rPr>
      </w:pPr>
    </w:p>
    <w:p w14:paraId="1C92E306" w14:textId="77777777" w:rsidR="00614105" w:rsidRDefault="00614105" w:rsidP="00D740C5">
      <w:pPr>
        <w:spacing w:after="0" w:line="240" w:lineRule="auto"/>
        <w:jc w:val="center"/>
        <w:rPr>
          <w:rFonts w:ascii="Arial" w:eastAsia="Times New Roman" w:hAnsi="Arial" w:cs="Arial"/>
          <w:b/>
          <w:bCs/>
          <w:color w:val="B40638"/>
          <w:sz w:val="20"/>
          <w:szCs w:val="24"/>
        </w:rPr>
      </w:pPr>
    </w:p>
    <w:p w14:paraId="4A1C26C2" w14:textId="77777777" w:rsidR="00614105" w:rsidRDefault="00614105" w:rsidP="00D740C5">
      <w:pPr>
        <w:spacing w:after="0" w:line="240" w:lineRule="auto"/>
        <w:jc w:val="center"/>
        <w:rPr>
          <w:rFonts w:ascii="Arial" w:eastAsia="Times New Roman" w:hAnsi="Arial" w:cs="Arial"/>
          <w:b/>
          <w:bCs/>
          <w:color w:val="B40638"/>
          <w:sz w:val="20"/>
          <w:szCs w:val="24"/>
        </w:rPr>
      </w:pPr>
    </w:p>
    <w:p w14:paraId="3507C88E" w14:textId="77777777" w:rsidR="00614105" w:rsidRDefault="00614105" w:rsidP="00D740C5">
      <w:pPr>
        <w:spacing w:after="0" w:line="240" w:lineRule="auto"/>
        <w:jc w:val="center"/>
        <w:rPr>
          <w:rFonts w:ascii="Arial" w:eastAsia="Times New Roman" w:hAnsi="Arial" w:cs="Arial"/>
          <w:b/>
          <w:bCs/>
          <w:color w:val="B40638"/>
          <w:sz w:val="20"/>
          <w:szCs w:val="24"/>
        </w:rPr>
      </w:pPr>
    </w:p>
    <w:p w14:paraId="06A5AE88" w14:textId="77777777" w:rsidR="00614105" w:rsidRDefault="00614105" w:rsidP="00D740C5">
      <w:pPr>
        <w:spacing w:after="0" w:line="240" w:lineRule="auto"/>
        <w:jc w:val="center"/>
        <w:rPr>
          <w:rFonts w:ascii="Arial" w:eastAsia="Times New Roman" w:hAnsi="Arial" w:cs="Arial"/>
          <w:b/>
          <w:bCs/>
          <w:color w:val="B40638"/>
          <w:sz w:val="20"/>
          <w:szCs w:val="24"/>
        </w:rPr>
      </w:pPr>
    </w:p>
    <w:p w14:paraId="1D253AB3" w14:textId="77777777" w:rsidR="00614105" w:rsidRDefault="00614105" w:rsidP="00D740C5">
      <w:pPr>
        <w:spacing w:after="0" w:line="240" w:lineRule="auto"/>
        <w:jc w:val="center"/>
        <w:rPr>
          <w:rFonts w:ascii="Arial" w:eastAsia="Times New Roman" w:hAnsi="Arial" w:cs="Arial"/>
          <w:b/>
          <w:bCs/>
          <w:color w:val="B40638"/>
          <w:sz w:val="20"/>
          <w:szCs w:val="24"/>
        </w:rPr>
      </w:pPr>
    </w:p>
    <w:p w14:paraId="3849ADB5" w14:textId="77777777" w:rsidR="00614105" w:rsidRDefault="00614105" w:rsidP="00D740C5">
      <w:pPr>
        <w:spacing w:after="0" w:line="240" w:lineRule="auto"/>
        <w:jc w:val="center"/>
        <w:rPr>
          <w:rFonts w:ascii="Arial" w:eastAsia="Times New Roman" w:hAnsi="Arial" w:cs="Arial"/>
          <w:b/>
          <w:bCs/>
          <w:color w:val="B40638"/>
          <w:sz w:val="20"/>
          <w:szCs w:val="24"/>
        </w:rPr>
      </w:pPr>
    </w:p>
    <w:p w14:paraId="7D99D9EF" w14:textId="77777777" w:rsidR="00614105" w:rsidRDefault="00614105" w:rsidP="00D740C5">
      <w:pPr>
        <w:spacing w:after="0" w:line="240" w:lineRule="auto"/>
        <w:jc w:val="center"/>
        <w:rPr>
          <w:rFonts w:ascii="Arial" w:eastAsia="Times New Roman" w:hAnsi="Arial" w:cs="Arial"/>
          <w:b/>
          <w:bCs/>
          <w:color w:val="B40638"/>
          <w:sz w:val="20"/>
          <w:szCs w:val="24"/>
        </w:rPr>
      </w:pPr>
    </w:p>
    <w:p w14:paraId="124A9638" w14:textId="77777777" w:rsidR="00614105" w:rsidRDefault="00614105" w:rsidP="00D740C5">
      <w:pPr>
        <w:spacing w:after="0" w:line="240" w:lineRule="auto"/>
        <w:jc w:val="center"/>
        <w:rPr>
          <w:rFonts w:ascii="Arial" w:eastAsia="Times New Roman" w:hAnsi="Arial" w:cs="Arial"/>
          <w:b/>
          <w:bCs/>
          <w:color w:val="B40638"/>
          <w:sz w:val="20"/>
          <w:szCs w:val="24"/>
        </w:rPr>
      </w:pPr>
    </w:p>
    <w:p w14:paraId="5271A780" w14:textId="77777777" w:rsidR="00614105" w:rsidRDefault="00614105" w:rsidP="00D740C5">
      <w:pPr>
        <w:spacing w:after="0" w:line="240" w:lineRule="auto"/>
        <w:jc w:val="center"/>
        <w:rPr>
          <w:rFonts w:ascii="Arial" w:eastAsia="Times New Roman" w:hAnsi="Arial" w:cs="Arial"/>
          <w:b/>
          <w:bCs/>
          <w:color w:val="B40638"/>
          <w:sz w:val="20"/>
          <w:szCs w:val="24"/>
        </w:rPr>
      </w:pPr>
    </w:p>
    <w:p w14:paraId="6D33CC70" w14:textId="77777777" w:rsidR="00614105" w:rsidRDefault="00614105" w:rsidP="00D740C5">
      <w:pPr>
        <w:spacing w:after="0" w:line="240" w:lineRule="auto"/>
        <w:jc w:val="center"/>
        <w:rPr>
          <w:rFonts w:ascii="Arial" w:eastAsia="Times New Roman" w:hAnsi="Arial" w:cs="Arial"/>
          <w:b/>
          <w:bCs/>
          <w:color w:val="B40638"/>
          <w:sz w:val="20"/>
          <w:szCs w:val="24"/>
        </w:rPr>
      </w:pPr>
    </w:p>
    <w:p w14:paraId="7736D6F3" w14:textId="77777777" w:rsidR="00681558" w:rsidRDefault="00681558" w:rsidP="00D740C5">
      <w:pPr>
        <w:spacing w:after="0" w:line="240" w:lineRule="auto"/>
        <w:jc w:val="center"/>
        <w:rPr>
          <w:rFonts w:ascii="Arial" w:eastAsia="Times New Roman" w:hAnsi="Arial" w:cs="Arial"/>
          <w:b/>
          <w:bCs/>
          <w:color w:val="B40638"/>
          <w:sz w:val="20"/>
          <w:szCs w:val="24"/>
        </w:rPr>
      </w:pPr>
    </w:p>
    <w:p w14:paraId="0DE128A2" w14:textId="77777777" w:rsidR="00681558" w:rsidRDefault="00681558" w:rsidP="00D740C5">
      <w:pPr>
        <w:spacing w:after="0" w:line="240" w:lineRule="auto"/>
        <w:jc w:val="center"/>
        <w:rPr>
          <w:rFonts w:ascii="Arial" w:eastAsia="Times New Roman" w:hAnsi="Arial" w:cs="Arial"/>
          <w:b/>
          <w:bCs/>
          <w:color w:val="B40638"/>
          <w:sz w:val="20"/>
          <w:szCs w:val="24"/>
        </w:rPr>
      </w:pPr>
    </w:p>
    <w:p w14:paraId="11E0882D" w14:textId="77777777" w:rsidR="00681558" w:rsidRDefault="00681558" w:rsidP="00D740C5">
      <w:pPr>
        <w:spacing w:after="0" w:line="240" w:lineRule="auto"/>
        <w:jc w:val="center"/>
        <w:rPr>
          <w:rFonts w:ascii="Arial" w:eastAsia="Times New Roman" w:hAnsi="Arial" w:cs="Arial"/>
          <w:b/>
          <w:bCs/>
          <w:color w:val="B40638"/>
          <w:sz w:val="20"/>
          <w:szCs w:val="24"/>
        </w:rPr>
      </w:pPr>
    </w:p>
    <w:p w14:paraId="6DD4D819"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t>Course Schedule―Detailed Description</w:t>
      </w:r>
    </w:p>
    <w:p w14:paraId="1973284D"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14:paraId="30711984" w14:textId="77777777" w:rsidTr="00A56A15">
        <w:trPr>
          <w:gridAfter w:val="1"/>
          <w:wAfter w:w="594" w:type="dxa"/>
          <w:cantSplit/>
          <w:tblHeader/>
        </w:trPr>
        <w:tc>
          <w:tcPr>
            <w:tcW w:w="8010" w:type="dxa"/>
            <w:gridSpan w:val="2"/>
            <w:shd w:val="clear" w:color="auto" w:fill="C00000"/>
          </w:tcPr>
          <w:p w14:paraId="71DDD721"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14:paraId="6692FFED" w14:textId="232D39DE"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1/13/20</w:t>
            </w:r>
          </w:p>
        </w:tc>
      </w:tr>
      <w:tr w:rsidR="00EB0A7B" w:rsidRPr="00A633D2" w14:paraId="50B482DF" w14:textId="77777777" w:rsidTr="00A56A15">
        <w:trPr>
          <w:gridBefore w:val="1"/>
          <w:wBefore w:w="594" w:type="dxa"/>
          <w:cantSplit/>
        </w:trPr>
        <w:tc>
          <w:tcPr>
            <w:tcW w:w="9540" w:type="dxa"/>
            <w:gridSpan w:val="3"/>
          </w:tcPr>
          <w:p w14:paraId="7DEC9E70" w14:textId="77777777" w:rsidR="00F41BFF" w:rsidRDefault="00F41BFF" w:rsidP="00A56A15">
            <w:pPr>
              <w:keepNext/>
              <w:spacing w:after="0" w:line="240" w:lineRule="auto"/>
              <w:rPr>
                <w:rFonts w:ascii="Arial" w:hAnsi="Arial" w:cs="Arial"/>
                <w:b/>
                <w:bCs/>
                <w:color w:val="262626"/>
                <w:sz w:val="20"/>
                <w:szCs w:val="20"/>
              </w:rPr>
            </w:pPr>
          </w:p>
          <w:p w14:paraId="79872572"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7FA26030" w14:textId="77777777" w:rsidTr="00A56A15">
        <w:trPr>
          <w:gridBefore w:val="1"/>
          <w:wBefore w:w="594" w:type="dxa"/>
          <w:cantSplit/>
        </w:trPr>
        <w:tc>
          <w:tcPr>
            <w:tcW w:w="9540" w:type="dxa"/>
            <w:gridSpan w:val="3"/>
          </w:tcPr>
          <w:p w14:paraId="380D739D"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77191643"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 Year Field Education</w:t>
            </w:r>
          </w:p>
          <w:p w14:paraId="18780C71"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50820784"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27674333"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3F89B2C0"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209B4492" w14:textId="77777777" w:rsidR="003F0E4D" w:rsidRPr="00A633D2" w:rsidRDefault="003F0E4D" w:rsidP="00681558">
            <w:pPr>
              <w:pStyle w:val="Level1"/>
              <w:keepNext w:val="0"/>
              <w:numPr>
                <w:ilvl w:val="0"/>
                <w:numId w:val="0"/>
              </w:numPr>
              <w:spacing w:after="0"/>
              <w:rPr>
                <w:szCs w:val="20"/>
              </w:rPr>
            </w:pPr>
          </w:p>
        </w:tc>
      </w:tr>
      <w:tr w:rsidR="00A56A15" w:rsidRPr="00A633D2" w14:paraId="292FA61E" w14:textId="77777777" w:rsidTr="00A56A15">
        <w:trPr>
          <w:gridBefore w:val="1"/>
          <w:wBefore w:w="594" w:type="dxa"/>
          <w:cantSplit/>
        </w:trPr>
        <w:tc>
          <w:tcPr>
            <w:tcW w:w="9540" w:type="dxa"/>
            <w:gridSpan w:val="3"/>
          </w:tcPr>
          <w:p w14:paraId="135118C3" w14:textId="77777777" w:rsidR="00A56A15" w:rsidRPr="00A633D2" w:rsidRDefault="00A56A15" w:rsidP="003917F3">
            <w:pPr>
              <w:pStyle w:val="Level1"/>
              <w:numPr>
                <w:ilvl w:val="0"/>
                <w:numId w:val="0"/>
              </w:numPr>
              <w:rPr>
                <w:szCs w:val="20"/>
              </w:rPr>
            </w:pPr>
          </w:p>
        </w:tc>
      </w:tr>
    </w:tbl>
    <w:p w14:paraId="240485FF" w14:textId="77777777"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5C954AD9" w14:textId="77777777" w:rsidR="003B7951" w:rsidRPr="00A633D2" w:rsidRDefault="003B7951" w:rsidP="003917F3">
      <w:pPr>
        <w:pStyle w:val="Heading3"/>
        <w:spacing w:after="0"/>
        <w:ind w:left="594"/>
        <w:rPr>
          <w:sz w:val="20"/>
          <w:szCs w:val="20"/>
        </w:rPr>
      </w:pPr>
    </w:p>
    <w:p w14:paraId="66653E0C"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550A3CAF"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04C6D5C0"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5B02E7DD"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1985DD35"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1" w:history="1">
        <w:r w:rsidRPr="00A633D2">
          <w:rPr>
            <w:rStyle w:val="Hyperlink"/>
            <w:rFonts w:ascii="Arial" w:hAnsi="Arial" w:cs="Arial"/>
            <w:sz w:val="20"/>
            <w:szCs w:val="20"/>
            <w:shd w:val="clear" w:color="auto" w:fill="FFFFFF"/>
          </w:rPr>
          <w:t>https://doi.org/10.1093/sw/51.4.303</w:t>
        </w:r>
      </w:hyperlink>
    </w:p>
    <w:p w14:paraId="3F83FE84"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45C7D3A3" w14:textId="77777777" w:rsidR="00C12AD9" w:rsidRPr="00A633D2" w:rsidRDefault="00C12AD9" w:rsidP="00A56A15">
      <w:pPr>
        <w:pStyle w:val="Bib"/>
        <w:spacing w:after="0"/>
        <w:ind w:left="1314"/>
      </w:pPr>
    </w:p>
    <w:p w14:paraId="1E0EEB36" w14:textId="77777777" w:rsidR="00E321B5" w:rsidRPr="00A633D2" w:rsidRDefault="00EB0A7B" w:rsidP="0061410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Pr="00A633D2">
        <w:t xml:space="preserve"> ed., pp. 78-88).  Belmont, California: Brooks/Cole.</w:t>
      </w:r>
    </w:p>
    <w:p w14:paraId="3D6225AC" w14:textId="77777777" w:rsidR="00E321B5" w:rsidRPr="00A633D2" w:rsidRDefault="00E321B5" w:rsidP="006B3727">
      <w:pPr>
        <w:spacing w:after="0" w:line="240" w:lineRule="auto"/>
        <w:rPr>
          <w:rFonts w:ascii="Arial" w:hAnsi="Arial" w:cs="Arial"/>
          <w:sz w:val="20"/>
          <w:szCs w:val="20"/>
        </w:rPr>
      </w:pPr>
    </w:p>
    <w:p w14:paraId="794C1405" w14:textId="77777777"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76A8EA2A"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2974D566" w14:textId="77777777" w:rsidTr="00AD7DD6">
        <w:trPr>
          <w:gridAfter w:val="1"/>
          <w:wAfter w:w="594" w:type="dxa"/>
          <w:cantSplit/>
          <w:tblHeader/>
        </w:trPr>
        <w:tc>
          <w:tcPr>
            <w:tcW w:w="7835" w:type="dxa"/>
            <w:gridSpan w:val="2"/>
            <w:shd w:val="clear" w:color="auto" w:fill="C00000"/>
          </w:tcPr>
          <w:p w14:paraId="492C5241" w14:textId="77777777"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14:paraId="445C7156" w14:textId="7B4FBAD9"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 xml:space="preserve"> 1/27/20</w:t>
            </w:r>
          </w:p>
        </w:tc>
      </w:tr>
      <w:tr w:rsidR="00EB0A7B" w:rsidRPr="00A633D2" w14:paraId="60A7E4A1" w14:textId="77777777" w:rsidTr="00AD7DD6">
        <w:trPr>
          <w:gridBefore w:val="1"/>
          <w:wBefore w:w="594" w:type="dxa"/>
          <w:cantSplit/>
        </w:trPr>
        <w:tc>
          <w:tcPr>
            <w:tcW w:w="9522" w:type="dxa"/>
            <w:gridSpan w:val="3"/>
          </w:tcPr>
          <w:p w14:paraId="022B65C7" w14:textId="77777777" w:rsidR="00686C16" w:rsidRDefault="00686C16" w:rsidP="00AD7DD6">
            <w:pPr>
              <w:keepNext/>
              <w:spacing w:after="0" w:line="240" w:lineRule="auto"/>
              <w:rPr>
                <w:rFonts w:ascii="Arial" w:hAnsi="Arial" w:cs="Arial"/>
                <w:b/>
                <w:bCs/>
                <w:color w:val="262626"/>
                <w:sz w:val="20"/>
                <w:szCs w:val="20"/>
              </w:rPr>
            </w:pPr>
          </w:p>
          <w:p w14:paraId="55EC2DDA"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2C50451E" w14:textId="77777777" w:rsidTr="00AD7DD6">
        <w:trPr>
          <w:gridBefore w:val="1"/>
          <w:wBefore w:w="594" w:type="dxa"/>
          <w:cantSplit/>
        </w:trPr>
        <w:tc>
          <w:tcPr>
            <w:tcW w:w="9522" w:type="dxa"/>
            <w:gridSpan w:val="3"/>
          </w:tcPr>
          <w:p w14:paraId="23FADC91" w14:textId="77777777"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69EC659D"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2D03280E" w14:textId="77777777" w:rsidR="00EB0A7B" w:rsidRPr="00A633D2"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6D2469C4" w14:textId="77777777" w:rsidR="00C15556" w:rsidRPr="00A633D2" w:rsidRDefault="008F561D" w:rsidP="00AD7DD6">
            <w:pPr>
              <w:pStyle w:val="Level1"/>
              <w:tabs>
                <w:tab w:val="clear" w:pos="342"/>
                <w:tab w:val="num" w:pos="360"/>
              </w:tabs>
              <w:spacing w:after="0"/>
              <w:ind w:firstLine="14"/>
              <w:rPr>
                <w:szCs w:val="20"/>
              </w:rPr>
            </w:pPr>
            <w:r w:rsidRPr="00A633D2">
              <w:rPr>
                <w:szCs w:val="20"/>
              </w:rPr>
              <w:t>Class Forum #</w:t>
            </w:r>
            <w:proofErr w:type="gramStart"/>
            <w:r w:rsidRPr="00A633D2">
              <w:rPr>
                <w:szCs w:val="20"/>
              </w:rPr>
              <w:t xml:space="preserve">1 </w:t>
            </w:r>
            <w:r w:rsidR="00C15556" w:rsidRPr="00A633D2">
              <w:rPr>
                <w:szCs w:val="20"/>
              </w:rPr>
              <w:t xml:space="preserve"> in</w:t>
            </w:r>
            <w:proofErr w:type="gramEnd"/>
            <w:r w:rsidR="00C15556" w:rsidRPr="00A633D2">
              <w:rPr>
                <w:szCs w:val="20"/>
              </w:rPr>
              <w:t xml:space="preserve"> class or via Blackboard</w:t>
            </w:r>
            <w:r w:rsidR="00DC505A" w:rsidRPr="00A633D2">
              <w:rPr>
                <w:szCs w:val="20"/>
              </w:rPr>
              <w:t xml:space="preserve"> or Course Wall </w:t>
            </w:r>
          </w:p>
          <w:p w14:paraId="28FA6563" w14:textId="77777777" w:rsidR="00514748" w:rsidRPr="00A633D2" w:rsidRDefault="00626994" w:rsidP="00514748">
            <w:pPr>
              <w:pStyle w:val="Level1"/>
              <w:tabs>
                <w:tab w:val="clear" w:pos="342"/>
                <w:tab w:val="num" w:pos="360"/>
              </w:tabs>
              <w:spacing w:before="0" w:after="0"/>
              <w:ind w:firstLine="14"/>
              <w:rPr>
                <w:szCs w:val="20"/>
              </w:rPr>
            </w:pPr>
            <w:r w:rsidRPr="00A633D2">
              <w:rPr>
                <w:szCs w:val="20"/>
              </w:rPr>
              <w:t>Review and assign a</w:t>
            </w:r>
            <w:r w:rsidR="0014275A" w:rsidRPr="00A633D2">
              <w:rPr>
                <w:szCs w:val="20"/>
              </w:rPr>
              <w:t>s</w:t>
            </w:r>
            <w:r w:rsidR="0085744F" w:rsidRPr="00A633D2">
              <w:rPr>
                <w:szCs w:val="20"/>
              </w:rPr>
              <w:t xml:space="preserve">signment </w:t>
            </w:r>
            <w:r w:rsidR="00356653" w:rsidRPr="00A633D2">
              <w:rPr>
                <w:szCs w:val="20"/>
              </w:rPr>
              <w:t xml:space="preserve">2: Self Reflection </w:t>
            </w:r>
            <w:r w:rsidR="00D34F0F">
              <w:rPr>
                <w:szCs w:val="20"/>
              </w:rPr>
              <w:t>and Developing a Professional Self</w:t>
            </w:r>
          </w:p>
          <w:p w14:paraId="29105112" w14:textId="77777777" w:rsidR="00EB0A7B" w:rsidRPr="00A633D2" w:rsidRDefault="00EB0A7B" w:rsidP="009C5030">
            <w:pPr>
              <w:pStyle w:val="Level1"/>
              <w:keepNext w:val="0"/>
              <w:numPr>
                <w:ilvl w:val="0"/>
                <w:numId w:val="0"/>
              </w:numPr>
              <w:tabs>
                <w:tab w:val="num" w:pos="342"/>
              </w:tabs>
              <w:spacing w:after="0"/>
              <w:rPr>
                <w:szCs w:val="20"/>
              </w:rPr>
            </w:pPr>
          </w:p>
          <w:p w14:paraId="7202EBAA" w14:textId="77777777" w:rsidR="00514748" w:rsidRPr="00A633D2" w:rsidRDefault="00514748" w:rsidP="00514748">
            <w:pPr>
              <w:pStyle w:val="Level1"/>
              <w:keepNext w:val="0"/>
              <w:numPr>
                <w:ilvl w:val="0"/>
                <w:numId w:val="0"/>
              </w:numPr>
              <w:tabs>
                <w:tab w:val="num" w:pos="342"/>
              </w:tabs>
              <w:spacing w:after="0"/>
              <w:ind w:left="346" w:hanging="346"/>
              <w:rPr>
                <w:szCs w:val="20"/>
              </w:rPr>
            </w:pPr>
          </w:p>
          <w:p w14:paraId="7517C793"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1E786D56"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0D074321" w14:textId="77777777" w:rsidR="00461132" w:rsidRPr="00A633D2" w:rsidRDefault="00461132" w:rsidP="00AD7DD6">
      <w:pPr>
        <w:pStyle w:val="BodyText"/>
        <w:spacing w:after="0"/>
        <w:ind w:left="594"/>
        <w:rPr>
          <w:szCs w:val="20"/>
        </w:rPr>
      </w:pPr>
    </w:p>
    <w:p w14:paraId="6AA6F605" w14:textId="77777777" w:rsidR="00461132" w:rsidRPr="00A633D2" w:rsidRDefault="00461132" w:rsidP="00AD7DD6">
      <w:pPr>
        <w:pStyle w:val="BodyText"/>
        <w:spacing w:after="0"/>
        <w:ind w:left="594"/>
        <w:rPr>
          <w:szCs w:val="20"/>
        </w:rPr>
      </w:pPr>
    </w:p>
    <w:p w14:paraId="2238FE07" w14:textId="77777777" w:rsidR="00461132" w:rsidRPr="00A633D2" w:rsidRDefault="00461132" w:rsidP="00AD7DD6">
      <w:pPr>
        <w:pStyle w:val="BodyText"/>
        <w:spacing w:after="0"/>
        <w:ind w:left="594"/>
        <w:rPr>
          <w:szCs w:val="20"/>
        </w:rPr>
      </w:pPr>
    </w:p>
    <w:p w14:paraId="7F760EB5" w14:textId="77777777" w:rsidR="00EB0A7B" w:rsidRPr="00A633D2" w:rsidRDefault="00944F3D" w:rsidP="00AD7DD6">
      <w:pPr>
        <w:pStyle w:val="BodyText"/>
        <w:spacing w:after="0"/>
        <w:ind w:left="594"/>
        <w:rPr>
          <w:b/>
          <w:szCs w:val="20"/>
        </w:rPr>
      </w:pPr>
      <w:r w:rsidRPr="00A633D2">
        <w:rPr>
          <w:b/>
          <w:szCs w:val="20"/>
        </w:rPr>
        <w:t>R</w:t>
      </w:r>
      <w:r w:rsidR="00EB0A7B" w:rsidRPr="00A633D2">
        <w:rPr>
          <w:b/>
          <w:szCs w:val="20"/>
        </w:rPr>
        <w:t>equired Reading</w:t>
      </w:r>
    </w:p>
    <w:p w14:paraId="6F1F307C" w14:textId="77777777" w:rsidR="0024047B" w:rsidRPr="00A633D2" w:rsidRDefault="0024047B" w:rsidP="00AD7DD6">
      <w:pPr>
        <w:pStyle w:val="BodyText"/>
        <w:spacing w:after="0"/>
        <w:ind w:left="594"/>
        <w:rPr>
          <w:b/>
          <w:szCs w:val="20"/>
        </w:rPr>
      </w:pPr>
    </w:p>
    <w:p w14:paraId="1A93F345" w14:textId="77777777" w:rsidR="0024047B" w:rsidRPr="00A633D2" w:rsidRDefault="0024047B" w:rsidP="0024047B">
      <w:pPr>
        <w:spacing w:after="0" w:line="240" w:lineRule="auto"/>
        <w:ind w:firstLine="594"/>
        <w:rPr>
          <w:rFonts w:ascii="Arial" w:eastAsia="Times New Roman" w:hAnsi="Arial" w:cs="Arial"/>
          <w:i/>
          <w:sz w:val="20"/>
          <w:szCs w:val="20"/>
        </w:rPr>
      </w:pPr>
      <w:r w:rsidRPr="00A633D2">
        <w:rPr>
          <w:rFonts w:ascii="Arial" w:eastAsia="Times New Roman" w:hAnsi="Arial" w:cs="Arial"/>
          <w:sz w:val="20"/>
          <w:szCs w:val="20"/>
        </w:rPr>
        <w:t xml:space="preserve">Myers, S. (2003). Reflections on reflecting: How self-awareness promotes personal growth. </w:t>
      </w:r>
      <w:r w:rsidRPr="00A633D2">
        <w:rPr>
          <w:rFonts w:ascii="Arial" w:eastAsia="Times New Roman" w:hAnsi="Arial" w:cs="Arial"/>
          <w:i/>
          <w:sz w:val="20"/>
          <w:szCs w:val="20"/>
        </w:rPr>
        <w:t xml:space="preserve">The </w:t>
      </w:r>
    </w:p>
    <w:p w14:paraId="38E85909" w14:textId="77777777" w:rsidR="00D01EF4" w:rsidRPr="00A633D2" w:rsidRDefault="0024047B" w:rsidP="0024047B">
      <w:pPr>
        <w:spacing w:after="0" w:line="240" w:lineRule="auto"/>
        <w:ind w:left="594" w:firstLine="450"/>
        <w:rPr>
          <w:rFonts w:ascii="Arial" w:eastAsia="Times New Roman" w:hAnsi="Arial" w:cs="Arial"/>
          <w:sz w:val="20"/>
          <w:szCs w:val="20"/>
        </w:rPr>
      </w:pPr>
      <w:r w:rsidRPr="00A633D2">
        <w:rPr>
          <w:rFonts w:ascii="Arial" w:eastAsia="Times New Roman" w:hAnsi="Arial" w:cs="Arial"/>
          <w:i/>
          <w:sz w:val="20"/>
          <w:szCs w:val="20"/>
        </w:rPr>
        <w:t>Person-Centered Journal</w:t>
      </w:r>
      <w:r w:rsidRPr="00A633D2">
        <w:rPr>
          <w:rFonts w:ascii="Arial" w:eastAsia="Times New Roman" w:hAnsi="Arial" w:cs="Arial"/>
          <w:sz w:val="20"/>
          <w:szCs w:val="20"/>
        </w:rPr>
        <w:t>,</w:t>
      </w:r>
      <w:r w:rsidR="00131C60" w:rsidRPr="00A633D2">
        <w:rPr>
          <w:rFonts w:ascii="Arial" w:eastAsia="Times New Roman" w:hAnsi="Arial" w:cs="Arial"/>
          <w:sz w:val="20"/>
          <w:szCs w:val="20"/>
        </w:rPr>
        <w:t xml:space="preserve"> </w:t>
      </w:r>
      <w:r w:rsidRPr="00A633D2">
        <w:rPr>
          <w:rFonts w:ascii="Arial" w:eastAsia="Times New Roman" w:hAnsi="Arial" w:cs="Arial"/>
          <w:sz w:val="20"/>
          <w:szCs w:val="20"/>
        </w:rPr>
        <w:t>10, 3-22.</w:t>
      </w:r>
    </w:p>
    <w:p w14:paraId="44AC863C" w14:textId="77777777" w:rsidR="0024047B" w:rsidRPr="00A633D2" w:rsidRDefault="00502F8E" w:rsidP="0024047B">
      <w:pPr>
        <w:spacing w:after="0" w:line="240" w:lineRule="auto"/>
        <w:ind w:left="594" w:firstLine="450"/>
        <w:rPr>
          <w:rFonts w:ascii="Arial" w:eastAsia="Times New Roman" w:hAnsi="Arial" w:cs="Arial"/>
          <w:color w:val="0000FF"/>
          <w:sz w:val="20"/>
          <w:szCs w:val="20"/>
          <w:u w:val="single"/>
        </w:rPr>
      </w:pPr>
      <w:hyperlink r:id="rId22" w:history="1">
        <w:r w:rsidR="0024047B" w:rsidRPr="00A633D2">
          <w:rPr>
            <w:rStyle w:val="Hyperlink"/>
            <w:rFonts w:ascii="Arial" w:eastAsia="Times New Roman" w:hAnsi="Arial" w:cs="Arial"/>
            <w:sz w:val="20"/>
            <w:szCs w:val="20"/>
          </w:rPr>
          <w:t>http://adpca.org/system/files/documents/journal/3%20PCJ%2010.pdf</w:t>
        </w:r>
      </w:hyperlink>
    </w:p>
    <w:p w14:paraId="29A68F14" w14:textId="77777777" w:rsidR="0024047B" w:rsidRPr="00A633D2" w:rsidRDefault="0024047B" w:rsidP="00AD7DD6">
      <w:pPr>
        <w:pStyle w:val="BodyText"/>
        <w:spacing w:after="0"/>
        <w:ind w:left="594"/>
        <w:rPr>
          <w:b/>
          <w:szCs w:val="20"/>
        </w:rPr>
      </w:pPr>
    </w:p>
    <w:p w14:paraId="75CBBF97" w14:textId="77777777" w:rsidR="004412FE" w:rsidRPr="00A633D2" w:rsidRDefault="002C5AE7" w:rsidP="002C5AE7">
      <w:pPr>
        <w:ind w:firstLine="594"/>
        <w:rPr>
          <w:rFonts w:ascii="Arial" w:hAnsi="Arial" w:cs="Arial"/>
          <w:sz w:val="20"/>
          <w:szCs w:val="20"/>
        </w:rPr>
      </w:pPr>
      <w:r w:rsidRPr="00A633D2">
        <w:rPr>
          <w:rFonts w:ascii="Arial" w:hAnsi="Arial" w:cs="Arial"/>
          <w:sz w:val="20"/>
          <w:szCs w:val="20"/>
        </w:rPr>
        <w:t xml:space="preserve">National Association of Social Workers Code of Ethics. Retrieved on </w:t>
      </w:r>
      <w:r w:rsidR="00131C60" w:rsidRPr="00A633D2">
        <w:rPr>
          <w:rFonts w:ascii="Arial" w:hAnsi="Arial" w:cs="Arial"/>
          <w:sz w:val="20"/>
          <w:szCs w:val="20"/>
        </w:rPr>
        <w:t>4/2/2018</w:t>
      </w:r>
      <w:r w:rsidRPr="00A633D2">
        <w:rPr>
          <w:rFonts w:ascii="Arial" w:hAnsi="Arial" w:cs="Arial"/>
          <w:sz w:val="20"/>
          <w:szCs w:val="20"/>
        </w:rPr>
        <w:t xml:space="preserve"> from:</w:t>
      </w:r>
    </w:p>
    <w:p w14:paraId="2481EF14" w14:textId="77777777" w:rsidR="00CA3C23" w:rsidRPr="00A633D2" w:rsidRDefault="002C5AE7" w:rsidP="004412FE">
      <w:pPr>
        <w:ind w:firstLine="594"/>
        <w:rPr>
          <w:rFonts w:ascii="Arial" w:hAnsi="Arial" w:cs="Arial"/>
          <w:sz w:val="20"/>
          <w:szCs w:val="20"/>
        </w:rPr>
      </w:pPr>
      <w:r w:rsidRPr="00A633D2">
        <w:rPr>
          <w:rFonts w:ascii="Arial" w:hAnsi="Arial" w:cs="Arial"/>
          <w:sz w:val="20"/>
          <w:szCs w:val="20"/>
        </w:rPr>
        <w:t xml:space="preserve">     </w:t>
      </w:r>
      <w:r w:rsidR="004412FE" w:rsidRPr="00A633D2">
        <w:rPr>
          <w:rFonts w:ascii="Arial" w:hAnsi="Arial" w:cs="Arial"/>
          <w:sz w:val="20"/>
          <w:szCs w:val="20"/>
        </w:rPr>
        <w:t xml:space="preserve">   </w:t>
      </w:r>
      <w:hyperlink r:id="rId23" w:history="1">
        <w:r w:rsidRPr="00A633D2">
          <w:rPr>
            <w:rStyle w:val="Hyperlink"/>
            <w:rFonts w:ascii="Arial" w:hAnsi="Arial" w:cs="Arial"/>
            <w:sz w:val="20"/>
            <w:szCs w:val="20"/>
          </w:rPr>
          <w:t>https://www.socialworkers.org/LinkClick.aspx?fileticket=ms_ArtLqzeI%3D&amp;portalid=0</w:t>
        </w:r>
      </w:hyperlink>
    </w:p>
    <w:p w14:paraId="27BDA969" w14:textId="77777777" w:rsidR="00CA3C23" w:rsidRPr="00A633D2" w:rsidRDefault="00CA3C23" w:rsidP="00CA3C23">
      <w:pPr>
        <w:pStyle w:val="Additional"/>
        <w:ind w:left="594" w:firstLine="0"/>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p>
    <w:p w14:paraId="3218DE23" w14:textId="77777777" w:rsidR="00CA3C23" w:rsidRPr="00A633D2" w:rsidRDefault="00CA3C23" w:rsidP="00CA3C23">
      <w:pPr>
        <w:pStyle w:val="Additional"/>
        <w:ind w:left="594" w:firstLine="0"/>
        <w:rPr>
          <w:rFonts w:cs="Arial"/>
        </w:rPr>
      </w:pPr>
      <w:r w:rsidRPr="00A633D2">
        <w:rPr>
          <w:rFonts w:cs="Arial"/>
          <w:i/>
        </w:rPr>
        <w:t xml:space="preserve">       </w:t>
      </w:r>
      <w:r w:rsidR="004412FE" w:rsidRPr="00A633D2">
        <w:rPr>
          <w:rFonts w:cs="Arial"/>
          <w:i/>
        </w:rPr>
        <w:t xml:space="preserve"> </w:t>
      </w:r>
      <w:r w:rsidRPr="00A633D2">
        <w:rPr>
          <w:rFonts w:cs="Arial"/>
          <w:i/>
        </w:rPr>
        <w:t>Work Research</w:t>
      </w:r>
      <w:r w:rsidRPr="00A633D2">
        <w:rPr>
          <w:rFonts w:cs="Arial"/>
        </w:rPr>
        <w:t>, 40(2), 67-70.</w:t>
      </w:r>
    </w:p>
    <w:p w14:paraId="7F0EB901" w14:textId="77777777" w:rsidR="00461132" w:rsidRPr="00A633D2" w:rsidRDefault="00461132" w:rsidP="00944F3D">
      <w:pPr>
        <w:spacing w:after="0" w:line="240" w:lineRule="auto"/>
        <w:rPr>
          <w:rFonts w:ascii="Arial" w:hAnsi="Arial" w:cs="Arial"/>
          <w:sz w:val="20"/>
          <w:szCs w:val="20"/>
        </w:rPr>
      </w:pPr>
    </w:p>
    <w:p w14:paraId="72DC68D3" w14:textId="77777777" w:rsidR="00CA3C23" w:rsidRPr="00A633D2" w:rsidRDefault="00CA3C23" w:rsidP="00944F3D">
      <w:pPr>
        <w:spacing w:after="0" w:line="240" w:lineRule="auto"/>
        <w:rPr>
          <w:rFonts w:ascii="Arial" w:hAnsi="Arial" w:cs="Arial"/>
          <w:sz w:val="20"/>
          <w:szCs w:val="20"/>
        </w:rPr>
      </w:pPr>
    </w:p>
    <w:p w14:paraId="0CAE6476" w14:textId="77777777"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14:paraId="1950B572" w14:textId="77777777" w:rsidR="00AD7DD6" w:rsidRPr="00A633D2" w:rsidRDefault="00AD7DD6" w:rsidP="00AD7DD6">
      <w:pPr>
        <w:spacing w:after="0" w:line="240" w:lineRule="auto"/>
        <w:ind w:left="594"/>
        <w:rPr>
          <w:rFonts w:ascii="Arial" w:hAnsi="Arial" w:cs="Arial"/>
          <w:sz w:val="20"/>
          <w:szCs w:val="20"/>
        </w:rPr>
      </w:pPr>
    </w:p>
    <w:p w14:paraId="484DA131" w14:textId="77777777" w:rsidR="00D740C5" w:rsidRPr="00A633D2" w:rsidRDefault="00D740C5" w:rsidP="0048667E">
      <w:pPr>
        <w:spacing w:after="0"/>
        <w:rPr>
          <w:rFonts w:ascii="Arial" w:hAnsi="Arial" w:cs="Arial"/>
          <w:sz w:val="20"/>
          <w:szCs w:val="20"/>
        </w:rPr>
      </w:pPr>
    </w:p>
    <w:p w14:paraId="652DB947" w14:textId="77777777" w:rsidR="001162E7" w:rsidRPr="00A633D2" w:rsidRDefault="001162E7" w:rsidP="0048667E">
      <w:pPr>
        <w:spacing w:after="0"/>
        <w:rPr>
          <w:rFonts w:ascii="Arial" w:hAnsi="Arial" w:cs="Arial"/>
          <w:sz w:val="20"/>
          <w:szCs w:val="20"/>
        </w:rPr>
      </w:pPr>
    </w:p>
    <w:p w14:paraId="2629C8E3"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14:paraId="4F9B54FC" w14:textId="77777777" w:rsidTr="00AD7DD6">
        <w:trPr>
          <w:gridAfter w:val="1"/>
          <w:wAfter w:w="594" w:type="dxa"/>
          <w:cantSplit/>
          <w:tblHeader/>
        </w:trPr>
        <w:tc>
          <w:tcPr>
            <w:tcW w:w="7841" w:type="dxa"/>
            <w:gridSpan w:val="2"/>
            <w:shd w:val="clear" w:color="auto" w:fill="C00000"/>
          </w:tcPr>
          <w:p w14:paraId="2C0C7C1D" w14:textId="77777777"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14:paraId="76024198" w14:textId="34D09E75" w:rsidR="00EB0A7B" w:rsidRPr="00A633D2" w:rsidRDefault="00D72D89" w:rsidP="00502F8E">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 xml:space="preserve"> 2/10/20</w:t>
            </w:r>
          </w:p>
        </w:tc>
      </w:tr>
      <w:tr w:rsidR="00EB0A7B" w:rsidRPr="00A633D2" w14:paraId="668C71D4" w14:textId="77777777" w:rsidTr="00AD7DD6">
        <w:trPr>
          <w:gridBefore w:val="1"/>
          <w:wBefore w:w="594" w:type="dxa"/>
          <w:cantSplit/>
        </w:trPr>
        <w:tc>
          <w:tcPr>
            <w:tcW w:w="9522" w:type="dxa"/>
            <w:gridSpan w:val="3"/>
          </w:tcPr>
          <w:p w14:paraId="15182FA0" w14:textId="77777777" w:rsidR="00EB0A7B" w:rsidRPr="00A633D2" w:rsidRDefault="00EB0A7B" w:rsidP="00AD7DD6">
            <w:pPr>
              <w:pStyle w:val="BodyText"/>
              <w:spacing w:after="0"/>
              <w:jc w:val="center"/>
              <w:rPr>
                <w:b/>
                <w:i/>
                <w:szCs w:val="20"/>
              </w:rPr>
            </w:pPr>
          </w:p>
          <w:p w14:paraId="5BE7CC10"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14:paraId="7061EC15" w14:textId="77777777" w:rsidTr="00AD7DD6">
        <w:trPr>
          <w:gridBefore w:val="1"/>
          <w:wBefore w:w="594" w:type="dxa"/>
          <w:cantSplit/>
        </w:trPr>
        <w:tc>
          <w:tcPr>
            <w:tcW w:w="9522" w:type="dxa"/>
            <w:gridSpan w:val="3"/>
          </w:tcPr>
          <w:p w14:paraId="34F7C10F" w14:textId="77777777"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14:paraId="1FB63DA2" w14:textId="77777777"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14:paraId="2D6739E2" w14:textId="77777777"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14:paraId="6C245842" w14:textId="77777777" w:rsidR="00634839" w:rsidRPr="00A633D2" w:rsidRDefault="00680C98" w:rsidP="00634839">
            <w:pPr>
              <w:pStyle w:val="Level1"/>
              <w:numPr>
                <w:ilvl w:val="0"/>
                <w:numId w:val="0"/>
              </w:numPr>
              <w:spacing w:before="0" w:after="0"/>
              <w:ind w:left="360"/>
              <w:rPr>
                <w:szCs w:val="20"/>
              </w:rPr>
            </w:pPr>
            <w:r w:rsidRPr="00A633D2">
              <w:rPr>
                <w:szCs w:val="20"/>
              </w:rPr>
              <w:t xml:space="preserve">       thinking to those frameworks</w:t>
            </w:r>
          </w:p>
          <w:p w14:paraId="495ACEEB" w14:textId="77777777" w:rsidR="00634839" w:rsidRPr="00A633D2" w:rsidRDefault="008F561D" w:rsidP="00634839">
            <w:pPr>
              <w:pStyle w:val="Level1"/>
              <w:tabs>
                <w:tab w:val="clear" w:pos="342"/>
                <w:tab w:val="num" w:pos="360"/>
              </w:tabs>
              <w:spacing w:before="0" w:after="0"/>
              <w:ind w:firstLine="14"/>
              <w:rPr>
                <w:szCs w:val="20"/>
              </w:rPr>
            </w:pPr>
            <w:r w:rsidRPr="00A633D2">
              <w:rPr>
                <w:szCs w:val="20"/>
              </w:rPr>
              <w:t xml:space="preserve">Class Forum # </w:t>
            </w:r>
            <w:proofErr w:type="gramStart"/>
            <w:r w:rsidRPr="00A633D2">
              <w:rPr>
                <w:szCs w:val="20"/>
              </w:rPr>
              <w:t>2</w:t>
            </w:r>
            <w:r w:rsidR="006951B0" w:rsidRPr="00A633D2">
              <w:rPr>
                <w:szCs w:val="20"/>
              </w:rPr>
              <w:t xml:space="preserve"> </w:t>
            </w:r>
            <w:r w:rsidR="005759EE" w:rsidRPr="00A633D2">
              <w:rPr>
                <w:szCs w:val="20"/>
              </w:rPr>
              <w:t xml:space="preserve"> i</w:t>
            </w:r>
            <w:r w:rsidR="00634839" w:rsidRPr="00A633D2">
              <w:rPr>
                <w:szCs w:val="20"/>
              </w:rPr>
              <w:t>n</w:t>
            </w:r>
            <w:proofErr w:type="gramEnd"/>
            <w:r w:rsidR="00634839" w:rsidRPr="00A633D2">
              <w:rPr>
                <w:szCs w:val="20"/>
              </w:rPr>
              <w:t xml:space="preserve"> class or via Blackboard</w:t>
            </w:r>
            <w:r w:rsidR="00DC505A" w:rsidRPr="00A633D2">
              <w:rPr>
                <w:szCs w:val="20"/>
              </w:rPr>
              <w:t xml:space="preserve"> or Course Wall </w:t>
            </w:r>
          </w:p>
          <w:p w14:paraId="3BC0D96D" w14:textId="77777777" w:rsidR="00E550CF" w:rsidRPr="00A633D2" w:rsidRDefault="00E550CF" w:rsidP="003917F3">
            <w:pPr>
              <w:pStyle w:val="Level1"/>
              <w:numPr>
                <w:ilvl w:val="0"/>
                <w:numId w:val="0"/>
              </w:numPr>
              <w:rPr>
                <w:szCs w:val="20"/>
              </w:rPr>
            </w:pPr>
          </w:p>
        </w:tc>
      </w:tr>
      <w:tr w:rsidR="00680C98" w:rsidRPr="00A633D2" w14:paraId="703C4A6B" w14:textId="77777777" w:rsidTr="00AD7DD6">
        <w:trPr>
          <w:gridBefore w:val="1"/>
          <w:wBefore w:w="594" w:type="dxa"/>
          <w:cantSplit/>
        </w:trPr>
        <w:tc>
          <w:tcPr>
            <w:tcW w:w="9522" w:type="dxa"/>
            <w:gridSpan w:val="3"/>
          </w:tcPr>
          <w:p w14:paraId="77AAD863" w14:textId="77777777" w:rsidR="00680C98" w:rsidRPr="00A633D2" w:rsidRDefault="00680C98" w:rsidP="00680C98">
            <w:pPr>
              <w:pStyle w:val="Level1"/>
              <w:numPr>
                <w:ilvl w:val="0"/>
                <w:numId w:val="0"/>
              </w:numPr>
              <w:spacing w:before="0" w:after="0"/>
              <w:ind w:left="360"/>
              <w:rPr>
                <w:szCs w:val="20"/>
              </w:rPr>
            </w:pPr>
          </w:p>
        </w:tc>
      </w:tr>
    </w:tbl>
    <w:p w14:paraId="53FFDFD5" w14:textId="77777777" w:rsidR="00EB0A7B" w:rsidRPr="00A633D2" w:rsidRDefault="00EB0A7B" w:rsidP="00AD7DD6">
      <w:pPr>
        <w:pStyle w:val="BodyText"/>
        <w:spacing w:after="0"/>
        <w:ind w:left="594"/>
        <w:rPr>
          <w:szCs w:val="20"/>
        </w:rPr>
      </w:pPr>
      <w:r w:rsidRPr="00A633D2">
        <w:rPr>
          <w:szCs w:val="20"/>
        </w:rPr>
        <w:t>This Unit</w:t>
      </w:r>
      <w:r w:rsidR="00131C60" w:rsidRPr="00A633D2">
        <w:rPr>
          <w:szCs w:val="20"/>
        </w:rPr>
        <w:t xml:space="preserve"> relates to course objectives 1 &amp; 2 </w:t>
      </w:r>
    </w:p>
    <w:p w14:paraId="1A3ADD0D" w14:textId="77777777" w:rsidR="00564344" w:rsidRPr="00A633D2" w:rsidRDefault="00564344" w:rsidP="00564344">
      <w:pPr>
        <w:rPr>
          <w:rFonts w:ascii="Arial" w:hAnsi="Arial" w:cs="Arial"/>
          <w:sz w:val="20"/>
          <w:szCs w:val="20"/>
        </w:rPr>
      </w:pPr>
    </w:p>
    <w:p w14:paraId="5F3EFA10" w14:textId="77777777" w:rsidR="00896ACE" w:rsidRDefault="00EB0A7B" w:rsidP="00896ACE">
      <w:pPr>
        <w:pStyle w:val="Heading3"/>
        <w:spacing w:before="0" w:after="0"/>
        <w:ind w:left="594"/>
        <w:rPr>
          <w:sz w:val="20"/>
          <w:szCs w:val="20"/>
        </w:rPr>
      </w:pPr>
      <w:r w:rsidRPr="00A633D2">
        <w:rPr>
          <w:sz w:val="20"/>
          <w:szCs w:val="20"/>
        </w:rPr>
        <w:t>Required Reading</w:t>
      </w:r>
    </w:p>
    <w:p w14:paraId="0E0C1673" w14:textId="77777777" w:rsidR="001A50CE" w:rsidRPr="001A50CE" w:rsidRDefault="001A50CE" w:rsidP="001A50CE"/>
    <w:p w14:paraId="00C5FD11" w14:textId="77777777" w:rsidR="001A50CE" w:rsidRPr="001A50CE" w:rsidRDefault="001A50CE" w:rsidP="001A50CE">
      <w:pPr>
        <w:rPr>
          <w:rFonts w:ascii="Arial" w:hAnsi="Arial" w:cs="Arial"/>
          <w:sz w:val="20"/>
          <w:szCs w:val="20"/>
        </w:rPr>
      </w:pPr>
    </w:p>
    <w:p w14:paraId="468A2CFF" w14:textId="77777777" w:rsidR="00686C16" w:rsidRDefault="00686C16" w:rsidP="00686C16">
      <w:pPr>
        <w:ind w:left="990" w:hanging="990"/>
        <w:rPr>
          <w:rFonts w:ascii="Arial" w:hAnsi="Arial" w:cs="Arial"/>
          <w:sz w:val="20"/>
          <w:szCs w:val="20"/>
        </w:rPr>
      </w:pPr>
    </w:p>
    <w:p w14:paraId="3DED18D7" w14:textId="77777777"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14:paraId="4BDECC1E" w14:textId="77777777" w:rsidR="00F36CE2" w:rsidRPr="00A633D2" w:rsidRDefault="001A50CE" w:rsidP="00686C16">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w:t>
      </w:r>
      <w:r w:rsidR="00F41BFF" w:rsidRPr="00F41BFF">
        <w:rPr>
          <w:rFonts w:ascii="Arial" w:hAnsi="Arial" w:cs="Arial"/>
          <w:i/>
          <w:sz w:val="20"/>
          <w:szCs w:val="20"/>
        </w:rPr>
        <w:t>cial Work Values and Ethics</w:t>
      </w:r>
      <w:r w:rsidR="00F41BFF">
        <w:rPr>
          <w:rFonts w:ascii="Arial" w:hAnsi="Arial" w:cs="Arial"/>
          <w:sz w:val="20"/>
          <w:szCs w:val="20"/>
        </w:rPr>
        <w:t>, 14</w:t>
      </w:r>
      <w:r w:rsidRPr="001A50CE">
        <w:rPr>
          <w:rFonts w:ascii="Arial" w:hAnsi="Arial" w:cs="Arial"/>
          <w:sz w:val="20"/>
          <w:szCs w:val="20"/>
        </w:rPr>
        <w:t>(1), 21-29.</w:t>
      </w:r>
    </w:p>
    <w:p w14:paraId="3D4976D6" w14:textId="77777777" w:rsidR="00F06109" w:rsidRPr="00A633D2" w:rsidRDefault="001162E7" w:rsidP="00F06109">
      <w:pPr>
        <w:pStyle w:val="Additional"/>
        <w:rPr>
          <w:rFonts w:cs="Arial"/>
        </w:rPr>
      </w:pPr>
      <w:r w:rsidRPr="00A633D2">
        <w:rPr>
          <w:rFonts w:cs="Arial"/>
        </w:rPr>
        <w:t xml:space="preserve"> Mathias, J. (2015). Thinking like a social worker: Examining the m</w:t>
      </w:r>
      <w:r w:rsidR="00F06109" w:rsidRPr="00A633D2">
        <w:rPr>
          <w:rFonts w:cs="Arial"/>
        </w:rPr>
        <w:t>eaning of critical thinking</w:t>
      </w:r>
    </w:p>
    <w:p w14:paraId="4660C4B6" w14:textId="77777777" w:rsidR="001162E7" w:rsidRPr="00A633D2"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14:paraId="09675336" w14:textId="77777777" w:rsidR="00C062F6" w:rsidRPr="00A633D2" w:rsidRDefault="00C062F6" w:rsidP="008E60B3">
      <w:pPr>
        <w:rPr>
          <w:rFonts w:ascii="Arial" w:hAnsi="Arial" w:cs="Arial"/>
          <w:sz w:val="20"/>
          <w:szCs w:val="20"/>
        </w:rPr>
      </w:pPr>
    </w:p>
    <w:p w14:paraId="5BEFF0F8" w14:textId="77777777"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14:paraId="1EFC3655" w14:textId="77777777" w:rsidR="00896ACE" w:rsidRPr="00A633D2" w:rsidRDefault="00896ACE" w:rsidP="0048667E">
      <w:pPr>
        <w:spacing w:after="0" w:line="240" w:lineRule="auto"/>
        <w:rPr>
          <w:rFonts w:ascii="Arial" w:hAnsi="Arial" w:cs="Arial"/>
          <w:sz w:val="20"/>
          <w:szCs w:val="20"/>
        </w:rPr>
      </w:pPr>
    </w:p>
    <w:p w14:paraId="4CBD255B" w14:textId="77777777" w:rsidR="00CC403A" w:rsidRPr="00A633D2" w:rsidRDefault="00CC403A" w:rsidP="0048667E">
      <w:pPr>
        <w:spacing w:after="0" w:line="240" w:lineRule="auto"/>
        <w:rPr>
          <w:rFonts w:ascii="Arial" w:hAnsi="Arial" w:cs="Arial"/>
          <w:sz w:val="20"/>
          <w:szCs w:val="20"/>
        </w:rPr>
      </w:pPr>
    </w:p>
    <w:p w14:paraId="0F4F0308" w14:textId="77777777" w:rsidR="00CC403A" w:rsidRPr="00A633D2" w:rsidRDefault="00CC403A" w:rsidP="0048667E">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896ACE" w:rsidRPr="00A633D2" w14:paraId="4B35EA46" w14:textId="77777777" w:rsidTr="00FB35C5">
        <w:trPr>
          <w:gridAfter w:val="1"/>
          <w:wAfter w:w="594" w:type="dxa"/>
          <w:cantSplit/>
          <w:tblHeader/>
        </w:trPr>
        <w:tc>
          <w:tcPr>
            <w:tcW w:w="7841" w:type="dxa"/>
            <w:gridSpan w:val="2"/>
            <w:shd w:val="clear" w:color="auto" w:fill="C00000"/>
          </w:tcPr>
          <w:p w14:paraId="6533FDC1" w14:textId="77777777"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14:paraId="169AC9A1" w14:textId="7E1EC570" w:rsidR="00896ACE" w:rsidRPr="00A633D2" w:rsidRDefault="00896ACE" w:rsidP="00502F8E">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 xml:space="preserve"> 2/24/20</w:t>
            </w:r>
          </w:p>
        </w:tc>
      </w:tr>
      <w:tr w:rsidR="00896ACE" w:rsidRPr="00A633D2" w14:paraId="412CCF43" w14:textId="77777777" w:rsidTr="00FB35C5">
        <w:trPr>
          <w:gridBefore w:val="1"/>
          <w:wBefore w:w="594" w:type="dxa"/>
          <w:cantSplit/>
        </w:trPr>
        <w:tc>
          <w:tcPr>
            <w:tcW w:w="9522" w:type="dxa"/>
            <w:gridSpan w:val="3"/>
          </w:tcPr>
          <w:p w14:paraId="6E694F87" w14:textId="77777777" w:rsidR="00896ACE" w:rsidRPr="00A633D2" w:rsidRDefault="00896ACE" w:rsidP="00FB35C5">
            <w:pPr>
              <w:pStyle w:val="BodyText"/>
              <w:spacing w:after="0"/>
              <w:jc w:val="center"/>
              <w:rPr>
                <w:b/>
                <w:i/>
                <w:szCs w:val="20"/>
              </w:rPr>
            </w:pPr>
          </w:p>
          <w:p w14:paraId="591CCE8D" w14:textId="77777777" w:rsidR="00896ACE" w:rsidRPr="00A633D2" w:rsidRDefault="00896ACE" w:rsidP="00FB35C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 Unit 4 </w:t>
            </w:r>
          </w:p>
        </w:tc>
      </w:tr>
      <w:tr w:rsidR="00896ACE" w:rsidRPr="00A633D2" w14:paraId="1F612F96" w14:textId="77777777" w:rsidTr="00FB35C5">
        <w:trPr>
          <w:gridBefore w:val="1"/>
          <w:wBefore w:w="594" w:type="dxa"/>
          <w:cantSplit/>
        </w:trPr>
        <w:tc>
          <w:tcPr>
            <w:tcW w:w="9522" w:type="dxa"/>
            <w:gridSpan w:val="3"/>
          </w:tcPr>
          <w:p w14:paraId="6F182796" w14:textId="77777777" w:rsidR="00707401" w:rsidRPr="00A633D2" w:rsidRDefault="00896ACE" w:rsidP="00707401">
            <w:pPr>
              <w:pStyle w:val="Level1"/>
              <w:ind w:firstLine="14"/>
              <w:rPr>
                <w:szCs w:val="20"/>
              </w:rPr>
            </w:pPr>
            <w:r w:rsidRPr="00A633D2">
              <w:rPr>
                <w:szCs w:val="20"/>
              </w:rPr>
              <w:lastRenderedPageBreak/>
              <w:t xml:space="preserve">Professional consultation, development, &amp; mindful reflection allows for students to process the </w:t>
            </w:r>
          </w:p>
          <w:p w14:paraId="0CB39510" w14:textId="77777777"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14:paraId="606A4C1F" w14:textId="77777777" w:rsidR="00D9275C" w:rsidRPr="00A633D2" w:rsidRDefault="00D9275C" w:rsidP="00707401">
            <w:pPr>
              <w:pStyle w:val="Level1"/>
              <w:ind w:firstLine="14"/>
              <w:rPr>
                <w:szCs w:val="20"/>
              </w:rPr>
            </w:pPr>
            <w:r w:rsidRPr="00A633D2">
              <w:rPr>
                <w:szCs w:val="20"/>
              </w:rPr>
              <w:t>Professionalism and best practices</w:t>
            </w:r>
          </w:p>
          <w:p w14:paraId="68F71BC6" w14:textId="77777777"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14:paraId="6AF164F3" w14:textId="77777777" w:rsidR="00DA6CD2" w:rsidRPr="00A633D2"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14:paraId="49BABF4E" w14:textId="77777777" w:rsidR="005759EE" w:rsidRPr="00A633D2" w:rsidRDefault="005F6493" w:rsidP="00881B80">
            <w:pPr>
              <w:pStyle w:val="Level1"/>
              <w:ind w:firstLine="32"/>
              <w:rPr>
                <w:szCs w:val="20"/>
              </w:rPr>
            </w:pPr>
            <w:r w:rsidRPr="00A633D2">
              <w:rPr>
                <w:szCs w:val="20"/>
              </w:rPr>
              <w:t xml:space="preserve"> </w:t>
            </w:r>
            <w:r w:rsidR="00881B80">
              <w:rPr>
                <w:szCs w:val="20"/>
              </w:rPr>
              <w:t xml:space="preserve">Student presentations Assignment </w:t>
            </w:r>
            <w:proofErr w:type="gramStart"/>
            <w:r w:rsidR="00881B80">
              <w:rPr>
                <w:szCs w:val="20"/>
              </w:rPr>
              <w:t xml:space="preserve">2  </w:t>
            </w:r>
            <w:r w:rsidR="00881B80" w:rsidRPr="00881B80">
              <w:rPr>
                <w:szCs w:val="20"/>
              </w:rPr>
              <w:t>Self</w:t>
            </w:r>
            <w:proofErr w:type="gramEnd"/>
            <w:r w:rsidR="00881B80" w:rsidRPr="00881B80">
              <w:rPr>
                <w:szCs w:val="20"/>
              </w:rPr>
              <w:t>-Reflection and Developing a Professional Self</w:t>
            </w:r>
          </w:p>
          <w:p w14:paraId="1C49E516" w14:textId="77777777"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14:paraId="59E636FC" w14:textId="77777777" w:rsidR="00896ACE" w:rsidRPr="00A633D2" w:rsidRDefault="00707401" w:rsidP="00707401">
            <w:pPr>
              <w:pStyle w:val="Level1"/>
              <w:numPr>
                <w:ilvl w:val="0"/>
                <w:numId w:val="0"/>
              </w:numPr>
              <w:ind w:left="360"/>
              <w:rPr>
                <w:szCs w:val="20"/>
              </w:rPr>
            </w:pPr>
            <w:r w:rsidRPr="00A633D2">
              <w:rPr>
                <w:szCs w:val="20"/>
              </w:rPr>
              <w:t xml:space="preserve">       </w:t>
            </w:r>
            <w:r w:rsidR="00896ACE" w:rsidRPr="00A633D2">
              <w:rPr>
                <w:szCs w:val="20"/>
              </w:rPr>
              <w:t xml:space="preserve">Speakers </w:t>
            </w:r>
          </w:p>
          <w:p w14:paraId="6FD85203" w14:textId="77777777" w:rsidR="005759EE" w:rsidRPr="00A633D2" w:rsidRDefault="005759EE" w:rsidP="00707401">
            <w:pPr>
              <w:pStyle w:val="Level1"/>
              <w:numPr>
                <w:ilvl w:val="0"/>
                <w:numId w:val="0"/>
              </w:numPr>
              <w:ind w:left="360"/>
              <w:rPr>
                <w:szCs w:val="20"/>
              </w:rPr>
            </w:pPr>
          </w:p>
          <w:p w14:paraId="58CF2F94" w14:textId="77777777" w:rsidR="00896ACE" w:rsidRPr="00A633D2" w:rsidRDefault="00896ACE" w:rsidP="00FB35C5">
            <w:pPr>
              <w:pStyle w:val="Level1"/>
              <w:numPr>
                <w:ilvl w:val="0"/>
                <w:numId w:val="0"/>
              </w:numPr>
              <w:spacing w:before="0" w:after="0"/>
              <w:rPr>
                <w:szCs w:val="20"/>
              </w:rPr>
            </w:pPr>
          </w:p>
        </w:tc>
      </w:tr>
    </w:tbl>
    <w:p w14:paraId="6E6B59C4" w14:textId="77777777"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14:paraId="275FB0F6" w14:textId="77777777" w:rsidR="00896ACE" w:rsidRPr="00A633D2" w:rsidRDefault="00896ACE" w:rsidP="00707401">
      <w:pPr>
        <w:pStyle w:val="BodyText"/>
        <w:spacing w:after="0"/>
        <w:ind w:left="594"/>
        <w:rPr>
          <w:szCs w:val="20"/>
        </w:rPr>
      </w:pPr>
    </w:p>
    <w:p w14:paraId="1D14917B" w14:textId="77777777" w:rsidR="00896ACE" w:rsidRPr="00A633D2" w:rsidRDefault="00896ACE" w:rsidP="003917F3">
      <w:pPr>
        <w:pStyle w:val="Heading3"/>
        <w:spacing w:after="0"/>
        <w:ind w:left="594"/>
        <w:rPr>
          <w:sz w:val="20"/>
          <w:szCs w:val="20"/>
        </w:rPr>
      </w:pPr>
      <w:r w:rsidRPr="00A633D2">
        <w:rPr>
          <w:sz w:val="20"/>
          <w:szCs w:val="20"/>
        </w:rPr>
        <w:t>Required Reading</w:t>
      </w:r>
    </w:p>
    <w:p w14:paraId="391DD36E" w14:textId="77777777"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14:paraId="48450232" w14:textId="77777777"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1A720CD6" w14:textId="77777777"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24632AF6" w14:textId="77777777" w:rsidR="00BE6E35" w:rsidRPr="00A633D2" w:rsidRDefault="00BE6E35" w:rsidP="00B10091">
      <w:pPr>
        <w:spacing w:after="0"/>
        <w:rPr>
          <w:rFonts w:ascii="Arial" w:hAnsi="Arial" w:cs="Arial"/>
          <w:sz w:val="20"/>
          <w:szCs w:val="20"/>
        </w:rPr>
      </w:pPr>
    </w:p>
    <w:p w14:paraId="0B73E235" w14:textId="77777777"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77B9BFA0" w14:textId="77777777"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14:paraId="2BF95C0E" w14:textId="77777777" w:rsidR="00BB3CF3" w:rsidRPr="00A633D2" w:rsidRDefault="00BB3CF3" w:rsidP="00B10091">
      <w:pPr>
        <w:spacing w:after="0"/>
        <w:rPr>
          <w:rFonts w:ascii="Arial" w:hAnsi="Arial" w:cs="Arial"/>
          <w:sz w:val="20"/>
          <w:szCs w:val="20"/>
        </w:rPr>
      </w:pPr>
    </w:p>
    <w:p w14:paraId="184D538A" w14:textId="77777777" w:rsidR="00C062F6" w:rsidRPr="00A633D2" w:rsidRDefault="00C062F6" w:rsidP="00C062F6">
      <w:pPr>
        <w:spacing w:after="0"/>
        <w:rPr>
          <w:rFonts w:ascii="Arial" w:hAnsi="Arial" w:cs="Arial"/>
          <w:b/>
          <w:sz w:val="20"/>
          <w:szCs w:val="20"/>
        </w:rPr>
      </w:pPr>
    </w:p>
    <w:p w14:paraId="698A8F6D" w14:textId="77777777"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14:paraId="03AD2E94" w14:textId="77777777" w:rsidR="00BD3A30" w:rsidRPr="00A633D2" w:rsidRDefault="00BD3A30" w:rsidP="0048667E">
      <w:pPr>
        <w:spacing w:after="0"/>
        <w:rPr>
          <w:rFonts w:ascii="Arial" w:hAnsi="Arial" w:cs="Arial"/>
          <w:b/>
          <w:sz w:val="20"/>
          <w:szCs w:val="20"/>
        </w:rPr>
      </w:pPr>
    </w:p>
    <w:p w14:paraId="25E09F69" w14:textId="77777777"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14:paraId="12C56D8A" w14:textId="77777777" w:rsidTr="00707401">
        <w:trPr>
          <w:cantSplit/>
          <w:trHeight w:val="490"/>
        </w:trPr>
        <w:tc>
          <w:tcPr>
            <w:tcW w:w="3915" w:type="pct"/>
            <w:shd w:val="clear" w:color="auto" w:fill="C00000"/>
          </w:tcPr>
          <w:p w14:paraId="3550491A" w14:textId="77777777"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14:paraId="641128A2" w14:textId="77777777"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14:paraId="0150C5EB" w14:textId="0BA9BBE3" w:rsidR="00707401" w:rsidRPr="00A633D2" w:rsidRDefault="00707401" w:rsidP="00502F8E">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 xml:space="preserve"> 3/9/20</w:t>
            </w:r>
          </w:p>
        </w:tc>
      </w:tr>
    </w:tbl>
    <w:p w14:paraId="3B07FE35" w14:textId="77777777" w:rsidR="00490DAB" w:rsidRDefault="00490DAB" w:rsidP="00707401">
      <w:pPr>
        <w:spacing w:after="0"/>
        <w:ind w:left="692"/>
        <w:rPr>
          <w:rFonts w:ascii="Arial" w:hAnsi="Arial" w:cs="Arial"/>
          <w:b/>
          <w:bCs/>
          <w:color w:val="262626"/>
          <w:sz w:val="20"/>
          <w:szCs w:val="20"/>
        </w:rPr>
      </w:pPr>
    </w:p>
    <w:p w14:paraId="3CB009A3" w14:textId="77777777"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14:paraId="486E9439" w14:textId="77777777" w:rsidR="00707401" w:rsidRPr="00A633D2" w:rsidRDefault="00707401" w:rsidP="00707401">
      <w:pPr>
        <w:spacing w:after="0"/>
        <w:ind w:left="692"/>
        <w:rPr>
          <w:rFonts w:ascii="Arial" w:hAnsi="Arial" w:cs="Arial"/>
          <w:b/>
          <w:sz w:val="20"/>
          <w:szCs w:val="20"/>
        </w:rPr>
      </w:pPr>
    </w:p>
    <w:p w14:paraId="553918A9" w14:textId="77777777"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0A73EFF4"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1CC90DFA" w14:textId="77777777" w:rsidR="00390B1F" w:rsidRPr="00A633D2" w:rsidRDefault="00390B1F" w:rsidP="00707401">
      <w:pPr>
        <w:pStyle w:val="Level1"/>
        <w:tabs>
          <w:tab w:val="clear" w:pos="342"/>
          <w:tab w:val="num" w:pos="1034"/>
        </w:tabs>
        <w:ind w:left="1038" w:firstLine="42"/>
        <w:rPr>
          <w:szCs w:val="20"/>
        </w:rPr>
      </w:pPr>
      <w:r w:rsidRPr="00A633D2">
        <w:rPr>
          <w:szCs w:val="20"/>
        </w:rPr>
        <w:t>Identify and discuss student’s emotional resilience tool box</w:t>
      </w:r>
    </w:p>
    <w:p w14:paraId="6829FB59" w14:textId="77777777" w:rsidR="00FC35AB" w:rsidRDefault="00C95BB5" w:rsidP="00FC35AB">
      <w:pPr>
        <w:pStyle w:val="Level1"/>
        <w:ind w:firstLine="734"/>
        <w:rPr>
          <w:szCs w:val="20"/>
        </w:rPr>
      </w:pPr>
      <w:r w:rsidRPr="00C95BB5">
        <w:rPr>
          <w:szCs w:val="20"/>
        </w:rPr>
        <w:t xml:space="preserve">Student presentations Assignment </w:t>
      </w:r>
      <w:proofErr w:type="gramStart"/>
      <w:r w:rsidRPr="00C95BB5">
        <w:rPr>
          <w:szCs w:val="20"/>
        </w:rPr>
        <w:t>2  Self</w:t>
      </w:r>
      <w:proofErr w:type="gramEnd"/>
      <w:r w:rsidRPr="00C95BB5">
        <w:rPr>
          <w:szCs w:val="20"/>
        </w:rPr>
        <w:t xml:space="preserve">-Reflection and Developing a Professional Self </w:t>
      </w:r>
    </w:p>
    <w:p w14:paraId="2D9C62C5"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6385E672"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22E69D2D" w14:textId="77777777" w:rsidR="00707401" w:rsidRPr="00A633D2" w:rsidRDefault="00707401" w:rsidP="00707401">
      <w:pPr>
        <w:spacing w:after="0"/>
        <w:ind w:left="692"/>
        <w:rPr>
          <w:rFonts w:ascii="Arial" w:hAnsi="Arial" w:cs="Arial"/>
          <w:b/>
          <w:sz w:val="20"/>
          <w:szCs w:val="20"/>
        </w:rPr>
      </w:pPr>
    </w:p>
    <w:p w14:paraId="04288132"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20F11755" w14:textId="77777777" w:rsidR="00707401" w:rsidRPr="00A633D2" w:rsidRDefault="00707401" w:rsidP="00707401">
      <w:pPr>
        <w:spacing w:after="0"/>
        <w:ind w:left="692"/>
        <w:rPr>
          <w:rFonts w:ascii="Arial" w:hAnsi="Arial" w:cs="Arial"/>
          <w:sz w:val="20"/>
          <w:szCs w:val="20"/>
        </w:rPr>
      </w:pPr>
    </w:p>
    <w:p w14:paraId="5C18EC3F" w14:textId="77777777" w:rsidR="00D9275C" w:rsidRPr="00A633D2" w:rsidRDefault="00D9275C" w:rsidP="00707401">
      <w:pPr>
        <w:spacing w:after="0"/>
        <w:ind w:left="692"/>
        <w:rPr>
          <w:rFonts w:ascii="Arial" w:hAnsi="Arial" w:cs="Arial"/>
          <w:b/>
          <w:sz w:val="20"/>
          <w:szCs w:val="20"/>
        </w:rPr>
      </w:pPr>
    </w:p>
    <w:p w14:paraId="432C1AF5"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0E12FC54" w14:textId="77777777" w:rsidR="00F43C90" w:rsidRPr="00A633D2" w:rsidRDefault="00F43C90" w:rsidP="00707401">
      <w:pPr>
        <w:spacing w:after="0"/>
        <w:ind w:left="692"/>
        <w:rPr>
          <w:rFonts w:ascii="Arial" w:hAnsi="Arial" w:cs="Arial"/>
          <w:b/>
          <w:sz w:val="20"/>
          <w:szCs w:val="20"/>
        </w:rPr>
      </w:pPr>
    </w:p>
    <w:p w14:paraId="0966D565"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t>Guo, W.</w:t>
      </w:r>
      <w:r w:rsidR="00AE1E62">
        <w:rPr>
          <w:rFonts w:ascii="Arial" w:hAnsi="Arial" w:cs="Arial"/>
          <w:sz w:val="20"/>
          <w:szCs w:val="20"/>
        </w:rPr>
        <w:t>&amp;</w:t>
      </w:r>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14:paraId="491543FB" w14:textId="77777777"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4FDDC82D"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0A5557F1" w14:textId="77777777" w:rsidR="003830C5" w:rsidRPr="00A633D2" w:rsidRDefault="003830C5" w:rsidP="003830C5">
      <w:pPr>
        <w:pStyle w:val="Bib"/>
        <w:spacing w:after="0"/>
      </w:pPr>
      <w:r w:rsidRPr="00A633D2">
        <w:t xml:space="preserve">            </w:t>
      </w:r>
      <w:proofErr w:type="spellStart"/>
      <w:r w:rsidRPr="00A633D2">
        <w:t>Thieleman</w:t>
      </w:r>
      <w:proofErr w:type="spellEnd"/>
      <w:r w:rsidRPr="00A633D2">
        <w:t xml:space="preserve">, K. &amp; Cacciatore, J. (2014). Witness to suffering: Mindfulness and compassion fatigue </w:t>
      </w:r>
    </w:p>
    <w:p w14:paraId="071B7A1E" w14:textId="77777777"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Pr="00A633D2">
        <w:t xml:space="preserve">, 59 (1), 34-41.  </w:t>
      </w:r>
    </w:p>
    <w:p w14:paraId="442881E7" w14:textId="77777777" w:rsidR="00EE6B80" w:rsidRPr="00A633D2" w:rsidRDefault="00EE6B80" w:rsidP="00EE6B80">
      <w:pPr>
        <w:autoSpaceDE w:val="0"/>
        <w:autoSpaceDN w:val="0"/>
        <w:adjustRightInd w:val="0"/>
        <w:spacing w:after="0"/>
        <w:rPr>
          <w:rFonts w:ascii="Arial" w:hAnsi="Arial" w:cs="Arial"/>
          <w:sz w:val="20"/>
          <w:szCs w:val="20"/>
        </w:rPr>
      </w:pPr>
    </w:p>
    <w:p w14:paraId="610C4CD0"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lastRenderedPageBreak/>
        <w:t xml:space="preserve">    </w:t>
      </w:r>
    </w:p>
    <w:p w14:paraId="2FEBB5DC" w14:textId="77777777" w:rsidR="00707401" w:rsidRPr="00A633D2"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14:paraId="00AC7ACA" w14:textId="77777777" w:rsidR="00EB0A7B" w:rsidRPr="00A633D2" w:rsidRDefault="00EB0A7B" w:rsidP="00EB0A7B">
      <w:pPr>
        <w:rPr>
          <w:rFonts w:ascii="Arial" w:hAnsi="Arial" w:cs="Arial"/>
          <w:sz w:val="20"/>
          <w:szCs w:val="20"/>
        </w:rPr>
      </w:pPr>
    </w:p>
    <w:p w14:paraId="73EF3DE5" w14:textId="77777777" w:rsidR="00425EB9" w:rsidRPr="00A633D2" w:rsidRDefault="00425EB9" w:rsidP="0048667E">
      <w:pPr>
        <w:spacing w:after="0"/>
        <w:rPr>
          <w:rFonts w:ascii="Arial" w:hAnsi="Arial" w:cs="Arial"/>
          <w:sz w:val="20"/>
          <w:szCs w:val="20"/>
        </w:rPr>
      </w:pPr>
    </w:p>
    <w:p w14:paraId="3C2661F8" w14:textId="77777777"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14:paraId="413F8286" w14:textId="77777777" w:rsidTr="00B95650">
        <w:trPr>
          <w:gridBefore w:val="1"/>
          <w:gridAfter w:val="1"/>
          <w:wBefore w:w="57" w:type="pct"/>
          <w:wAfter w:w="232" w:type="pct"/>
          <w:cantSplit/>
          <w:trHeight w:val="490"/>
        </w:trPr>
        <w:tc>
          <w:tcPr>
            <w:tcW w:w="3955" w:type="pct"/>
            <w:shd w:val="clear" w:color="auto" w:fill="C00000"/>
          </w:tcPr>
          <w:p w14:paraId="27893C24" w14:textId="77777777"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14:paraId="56D4EAC6" w14:textId="6530CBB5"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 xml:space="preserve"> 3/30/20</w:t>
            </w:r>
          </w:p>
        </w:tc>
      </w:tr>
      <w:tr w:rsidR="00EB0A7B" w:rsidRPr="00A633D2" w14:paraId="0C13EDC3"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14:paraId="117FBBB9"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14:paraId="6E6CCA7E"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14:paraId="77F785D9" w14:textId="77777777" w:rsidTr="00B95650">
                          <w:trPr>
                            <w:gridAfter w:val="1"/>
                            <w:wAfter w:w="594" w:type="dxa"/>
                            <w:cantSplit/>
                          </w:trPr>
                          <w:tc>
                            <w:tcPr>
                              <w:tcW w:w="8821" w:type="dxa"/>
                              <w:gridSpan w:val="2"/>
                            </w:tcPr>
                            <w:p w14:paraId="3C7F2B4B" w14:textId="77777777"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14:paraId="75ACA333" w14:textId="77777777"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14:paraId="7AFDDC40" w14:textId="77777777"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14:paraId="7F6023C7" w14:textId="77777777" w:rsidTr="00B95650">
                          <w:trPr>
                            <w:gridBefore w:val="1"/>
                            <w:wBefore w:w="720" w:type="dxa"/>
                            <w:cantSplit/>
                          </w:trPr>
                          <w:tc>
                            <w:tcPr>
                              <w:tcW w:w="8695" w:type="dxa"/>
                              <w:gridSpan w:val="2"/>
                            </w:tcPr>
                            <w:p w14:paraId="6DD6C6BF" w14:textId="77777777" w:rsidR="00BC4BE8" w:rsidRPr="00A633D2" w:rsidRDefault="00EB0A7B" w:rsidP="00606D5A">
                              <w:pPr>
                                <w:pStyle w:val="Level1"/>
                                <w:rPr>
                                  <w:szCs w:val="20"/>
                                </w:rPr>
                              </w:pPr>
                              <w:r w:rsidRPr="00A633D2">
                                <w:rPr>
                                  <w:szCs w:val="20"/>
                                </w:rPr>
                                <w:t>Professional consultation, development, &amp; mindful reflection</w:t>
                              </w:r>
                            </w:p>
                            <w:p w14:paraId="63938366" w14:textId="77777777"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14:paraId="2D24BD31" w14:textId="77777777"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14:paraId="757AD22C" w14:textId="77777777" w:rsidR="00490DAB" w:rsidRPr="00C234EC" w:rsidRDefault="00490DAB" w:rsidP="00C234EC">
                              <w:pPr>
                                <w:pStyle w:val="Level1"/>
                                <w:tabs>
                                  <w:tab w:val="clear" w:pos="342"/>
                                  <w:tab w:val="num" w:pos="0"/>
                                  <w:tab w:val="left" w:pos="360"/>
                                </w:tabs>
                                <w:ind w:left="0" w:firstLine="0"/>
                                <w:rPr>
                                  <w:szCs w:val="20"/>
                                </w:rPr>
                              </w:pPr>
                              <w:r>
                                <w:rPr>
                                  <w:szCs w:val="20"/>
                                </w:rPr>
                                <w:t xml:space="preserve">Student presentations Assignment </w:t>
                              </w:r>
                              <w:proofErr w:type="gramStart"/>
                              <w:r>
                                <w:rPr>
                                  <w:szCs w:val="20"/>
                                </w:rPr>
                                <w:t xml:space="preserve">2  </w:t>
                              </w:r>
                              <w:r w:rsidRPr="00881B80">
                                <w:rPr>
                                  <w:szCs w:val="20"/>
                                </w:rPr>
                                <w:t>Self</w:t>
                              </w:r>
                              <w:proofErr w:type="gramEnd"/>
                              <w:r w:rsidRPr="00881B80">
                                <w:rPr>
                                  <w:szCs w:val="20"/>
                                </w:rPr>
                                <w:t>-Reflection and Developing a Professional Self</w:t>
                              </w:r>
                            </w:p>
                            <w:p w14:paraId="03DDC5DE" w14:textId="77777777" w:rsidR="008F561D" w:rsidRPr="00A633D2" w:rsidRDefault="00EA59C2" w:rsidP="008F561D">
                              <w:pPr>
                                <w:pStyle w:val="Level1"/>
                                <w:rPr>
                                  <w:szCs w:val="20"/>
                                </w:rPr>
                              </w:pPr>
                              <w:r w:rsidRPr="00A633D2">
                                <w:rPr>
                                  <w:szCs w:val="20"/>
                                </w:rPr>
                                <w:t xml:space="preserve">Class Forum # 3 </w:t>
                              </w:r>
                              <w:r w:rsidR="008F561D" w:rsidRPr="00A633D2">
                                <w:rPr>
                                  <w:szCs w:val="20"/>
                                </w:rPr>
                                <w:t xml:space="preserve">in class or via Blackboard or Course Wall </w:t>
                              </w:r>
                            </w:p>
                            <w:p w14:paraId="6DFC8E11" w14:textId="77777777"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14:paraId="0CE319C4" w14:textId="77777777"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14:paraId="7023A853" w14:textId="77777777" w:rsidTr="00B95650">
                          <w:trPr>
                            <w:gridAfter w:val="1"/>
                            <w:wAfter w:w="594" w:type="dxa"/>
                            <w:cantSplit/>
                          </w:trPr>
                          <w:tc>
                            <w:tcPr>
                              <w:tcW w:w="8821" w:type="dxa"/>
                              <w:gridSpan w:val="2"/>
                            </w:tcPr>
                            <w:p w14:paraId="2649969C" w14:textId="77777777" w:rsidR="00C841B9" w:rsidRPr="00A633D2" w:rsidRDefault="00F5450A" w:rsidP="009C5030">
                              <w:pPr>
                                <w:pStyle w:val="Level1"/>
                                <w:numPr>
                                  <w:ilvl w:val="0"/>
                                  <w:numId w:val="0"/>
                                </w:numPr>
                                <w:tabs>
                                  <w:tab w:val="left" w:pos="1889"/>
                                </w:tabs>
                                <w:ind w:left="346"/>
                                <w:rPr>
                                  <w:szCs w:val="20"/>
                                </w:rPr>
                              </w:pPr>
                              <w:r w:rsidRPr="00A633D2">
                                <w:rPr>
                                  <w:szCs w:val="20"/>
                                </w:rPr>
                                <w:tab/>
                              </w:r>
                            </w:p>
                          </w:tc>
                        </w:tr>
                      </w:tbl>
                      <w:p w14:paraId="22FD6733" w14:textId="77777777" w:rsidR="00EB0A7B" w:rsidRPr="00A633D2" w:rsidRDefault="00EB0A7B" w:rsidP="00A56A15">
                        <w:pPr>
                          <w:keepNext/>
                          <w:spacing w:after="0" w:line="240" w:lineRule="auto"/>
                          <w:ind w:left="540"/>
                          <w:rPr>
                            <w:rFonts w:ascii="Arial" w:hAnsi="Arial" w:cs="Arial"/>
                            <w:b/>
                            <w:sz w:val="20"/>
                            <w:szCs w:val="20"/>
                          </w:rPr>
                        </w:pPr>
                      </w:p>
                    </w:tc>
                  </w:tr>
                  <w:tr w:rsidR="00EB0A7B" w:rsidRPr="00A633D2" w14:paraId="6B71C2DF" w14:textId="77777777" w:rsidTr="008B77FA">
                    <w:trPr>
                      <w:cantSplit/>
                    </w:trPr>
                    <w:tc>
                      <w:tcPr>
                        <w:tcW w:w="9540" w:type="dxa"/>
                      </w:tcPr>
                      <w:p w14:paraId="5EA1421A" w14:textId="77777777" w:rsidR="00EB0A7B" w:rsidRPr="00A633D2" w:rsidRDefault="00EB0A7B" w:rsidP="00A56A15">
                        <w:pPr>
                          <w:pStyle w:val="BodyText"/>
                          <w:keepNext/>
                          <w:spacing w:after="0"/>
                          <w:ind w:left="540"/>
                          <w:rPr>
                            <w:szCs w:val="20"/>
                          </w:rPr>
                        </w:pPr>
                      </w:p>
                    </w:tc>
                  </w:tr>
                </w:tbl>
                <w:p w14:paraId="064DE6A4" w14:textId="77777777"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14:paraId="7595DE58" w14:textId="77777777" w:rsidR="00B95650" w:rsidRPr="00A633D2" w:rsidRDefault="00B95650" w:rsidP="00A56A15">
                  <w:pPr>
                    <w:pStyle w:val="BodyText"/>
                    <w:spacing w:after="0"/>
                    <w:ind w:left="540"/>
                    <w:rPr>
                      <w:szCs w:val="20"/>
                    </w:rPr>
                  </w:pPr>
                  <w:r w:rsidRPr="00A633D2">
                    <w:rPr>
                      <w:szCs w:val="20"/>
                    </w:rPr>
                    <w:t xml:space="preserve"> </w:t>
                  </w:r>
                </w:p>
              </w:tc>
            </w:tr>
          </w:tbl>
          <w:p w14:paraId="6C517575" w14:textId="77777777" w:rsidR="00EB0A7B" w:rsidRPr="00A633D2" w:rsidRDefault="00EB0A7B" w:rsidP="00A56A15">
            <w:pPr>
              <w:pStyle w:val="BodyText"/>
              <w:spacing w:after="0"/>
              <w:ind w:left="540"/>
              <w:rPr>
                <w:szCs w:val="20"/>
              </w:rPr>
            </w:pPr>
          </w:p>
        </w:tc>
      </w:tr>
    </w:tbl>
    <w:p w14:paraId="739506D0" w14:textId="77777777"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14:paraId="37334383" w14:textId="77777777" w:rsidR="00913AA8" w:rsidRPr="00A633D2" w:rsidRDefault="00913AA8" w:rsidP="00913AA8">
      <w:pPr>
        <w:rPr>
          <w:rFonts w:ascii="Arial" w:hAnsi="Arial" w:cs="Arial"/>
          <w:sz w:val="20"/>
          <w:szCs w:val="20"/>
        </w:rPr>
      </w:pPr>
    </w:p>
    <w:p w14:paraId="44B1CC6F" w14:textId="77777777"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14:paraId="73FCA1FA" w14:textId="77777777"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Pr="00A633D2">
        <w:rPr>
          <w:rFonts w:cs="Arial"/>
        </w:rPr>
        <w:t>. Paper 88.  Retrieved from </w:t>
      </w:r>
      <w:hyperlink r:id="rId24" w:tgtFrame="_blank" w:history="1">
        <w:r w:rsidRPr="00A633D2">
          <w:rPr>
            <w:rStyle w:val="Hyperlink"/>
            <w:rFonts w:cs="Arial"/>
          </w:rPr>
          <w:t>https://sophia.stkate.edu/cgi/viewcontent.cgi?referer=https://www.google.com/&amp;httpsredir=1&amp;article=1088&amp;context=msw_papers</w:t>
        </w:r>
      </w:hyperlink>
    </w:p>
    <w:p w14:paraId="3DDEE3FD" w14:textId="77777777" w:rsidR="006B3727" w:rsidRPr="00A633D2" w:rsidRDefault="006B3727" w:rsidP="006B3727">
      <w:pPr>
        <w:pStyle w:val="Additional"/>
        <w:rPr>
          <w:rFonts w:cs="Arial"/>
        </w:rPr>
      </w:pPr>
    </w:p>
    <w:p w14:paraId="2ADD379B" w14:textId="77777777"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14:paraId="03AAEEDC" w14:textId="77777777" w:rsidR="006B3727" w:rsidRPr="00A633D2" w:rsidRDefault="006B3727" w:rsidP="006B3727">
      <w:pPr>
        <w:spacing w:after="0" w:line="240" w:lineRule="auto"/>
        <w:ind w:firstLine="720"/>
        <w:rPr>
          <w:rFonts w:ascii="Arial" w:hAnsi="Arial" w:cs="Arial"/>
          <w:sz w:val="20"/>
          <w:szCs w:val="20"/>
        </w:rPr>
      </w:pPr>
    </w:p>
    <w:p w14:paraId="4F9A0E37" w14:textId="77777777" w:rsidR="00D167AE" w:rsidRPr="00A633D2"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14:paraId="642038D5" w14:textId="77777777" w:rsidR="00EB0A7B" w:rsidRPr="00A633D2" w:rsidRDefault="00EB0A7B" w:rsidP="00606D5A">
      <w:pPr>
        <w:spacing w:after="0" w:line="240" w:lineRule="auto"/>
        <w:ind w:left="415"/>
        <w:rPr>
          <w:rFonts w:ascii="Arial" w:hAnsi="Arial" w:cs="Arial"/>
          <w:sz w:val="20"/>
          <w:szCs w:val="20"/>
        </w:rPr>
      </w:pPr>
    </w:p>
    <w:p w14:paraId="43312FF3"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72A4E062" w14:textId="77777777" w:rsidTr="000619C0">
        <w:trPr>
          <w:gridAfter w:val="1"/>
          <w:wAfter w:w="594" w:type="dxa"/>
          <w:cantSplit/>
          <w:tblHeader/>
        </w:trPr>
        <w:tc>
          <w:tcPr>
            <w:tcW w:w="7834" w:type="dxa"/>
            <w:gridSpan w:val="2"/>
            <w:shd w:val="clear" w:color="auto" w:fill="C00000"/>
          </w:tcPr>
          <w:p w14:paraId="51095EAF" w14:textId="77777777"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6F823E81" w14:textId="746946C0" w:rsidR="00EB0A7B" w:rsidRPr="00A633D2" w:rsidRDefault="00D72D89"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502F8E">
              <w:rPr>
                <w:rFonts w:ascii="Arial" w:hAnsi="Arial" w:cs="Arial"/>
                <w:b/>
                <w:snapToGrid w:val="0"/>
                <w:color w:val="FFFFFF"/>
                <w:sz w:val="20"/>
                <w:szCs w:val="20"/>
              </w:rPr>
              <w:t xml:space="preserve"> 4/20/20 </w:t>
            </w:r>
          </w:p>
        </w:tc>
      </w:tr>
      <w:tr w:rsidR="00EB0A7B" w:rsidRPr="00A633D2" w14:paraId="0047BCFC" w14:textId="77777777" w:rsidTr="000619C0">
        <w:trPr>
          <w:gridBefore w:val="1"/>
          <w:wBefore w:w="594" w:type="dxa"/>
          <w:cantSplit/>
        </w:trPr>
        <w:tc>
          <w:tcPr>
            <w:tcW w:w="9522" w:type="dxa"/>
            <w:gridSpan w:val="3"/>
          </w:tcPr>
          <w:p w14:paraId="3A4103D1" w14:textId="77777777" w:rsidR="00EB0A7B" w:rsidRPr="00A633D2" w:rsidRDefault="00EB0A7B" w:rsidP="00A56A15">
            <w:pPr>
              <w:pStyle w:val="BodyText"/>
              <w:spacing w:after="0"/>
              <w:jc w:val="center"/>
              <w:rPr>
                <w:b/>
                <w:i/>
                <w:szCs w:val="20"/>
              </w:rPr>
            </w:pPr>
          </w:p>
          <w:p w14:paraId="6B3C3846" w14:textId="77777777"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14:paraId="12FF824A" w14:textId="77777777" w:rsidTr="000619C0">
        <w:trPr>
          <w:gridBefore w:val="1"/>
          <w:wBefore w:w="594" w:type="dxa"/>
          <w:cantSplit/>
        </w:trPr>
        <w:tc>
          <w:tcPr>
            <w:tcW w:w="9522" w:type="dxa"/>
            <w:gridSpan w:val="3"/>
          </w:tcPr>
          <w:p w14:paraId="5B29C438" w14:textId="77777777" w:rsidR="000619C0" w:rsidRPr="00A633D2" w:rsidRDefault="00EB0A7B" w:rsidP="000619C0">
            <w:pPr>
              <w:pStyle w:val="Level1"/>
              <w:ind w:firstLine="14"/>
              <w:rPr>
                <w:szCs w:val="20"/>
              </w:rPr>
            </w:pPr>
            <w:r w:rsidRPr="00A633D2">
              <w:rPr>
                <w:szCs w:val="20"/>
              </w:rPr>
              <w:t xml:space="preserve">Professional consultation, development, &amp; mindful reflection allows for students to process the </w:t>
            </w:r>
          </w:p>
          <w:p w14:paraId="6C598CC8" w14:textId="77777777" w:rsidR="001637FB" w:rsidRPr="00A633D2" w:rsidRDefault="000619C0" w:rsidP="001637FB">
            <w:pPr>
              <w:pStyle w:val="Level1"/>
              <w:numPr>
                <w:ilvl w:val="0"/>
                <w:numId w:val="0"/>
              </w:numPr>
              <w:ind w:left="360"/>
              <w:rPr>
                <w:szCs w:val="20"/>
              </w:rPr>
            </w:pPr>
            <w:r w:rsidRPr="00A633D2">
              <w:rPr>
                <w:szCs w:val="20"/>
              </w:rPr>
              <w:t xml:space="preserve">       </w:t>
            </w:r>
            <w:r w:rsidR="001637FB" w:rsidRPr="00A633D2">
              <w:rPr>
                <w:szCs w:val="20"/>
              </w:rPr>
              <w:t>field placement experience</w:t>
            </w:r>
          </w:p>
          <w:p w14:paraId="427AC739" w14:textId="77777777" w:rsidR="00EB0A7B" w:rsidRPr="00A633D2" w:rsidRDefault="00EB0A7B" w:rsidP="000619C0">
            <w:pPr>
              <w:pStyle w:val="Level1"/>
              <w:ind w:firstLine="14"/>
              <w:rPr>
                <w:szCs w:val="20"/>
              </w:rPr>
            </w:pPr>
            <w:r w:rsidRPr="00A633D2">
              <w:rPr>
                <w:szCs w:val="20"/>
              </w:rPr>
              <w:t>Best Practices related to termination</w:t>
            </w:r>
          </w:p>
          <w:p w14:paraId="7B39A534" w14:textId="77777777" w:rsidR="00DC505A" w:rsidRPr="00A633D2" w:rsidRDefault="00957EC3" w:rsidP="00195253">
            <w:pPr>
              <w:pStyle w:val="Level1"/>
              <w:ind w:firstLine="14"/>
              <w:rPr>
                <w:szCs w:val="20"/>
              </w:rPr>
            </w:pPr>
            <w:r w:rsidRPr="00A633D2">
              <w:rPr>
                <w:szCs w:val="20"/>
              </w:rPr>
              <w:t>Class Forum #4</w:t>
            </w:r>
            <w:r w:rsidR="00195253" w:rsidRPr="00A633D2">
              <w:rPr>
                <w:szCs w:val="20"/>
              </w:rPr>
              <w:t xml:space="preserve"> in class or via Blackboard</w:t>
            </w:r>
            <w:r w:rsidR="00DC505A" w:rsidRPr="00A633D2">
              <w:rPr>
                <w:szCs w:val="20"/>
              </w:rPr>
              <w:t xml:space="preserve"> or Course </w:t>
            </w:r>
            <w:proofErr w:type="gramStart"/>
            <w:r w:rsidR="00DC505A" w:rsidRPr="00A633D2">
              <w:rPr>
                <w:szCs w:val="20"/>
              </w:rPr>
              <w:t xml:space="preserve">Wall </w:t>
            </w:r>
            <w:r w:rsidR="00195253" w:rsidRPr="00A633D2">
              <w:rPr>
                <w:szCs w:val="20"/>
              </w:rPr>
              <w:t>:</w:t>
            </w:r>
            <w:proofErr w:type="gramEnd"/>
            <w:r w:rsidR="00490DAB">
              <w:rPr>
                <w:szCs w:val="20"/>
              </w:rPr>
              <w:t xml:space="preserve"> </w:t>
            </w:r>
            <w:r w:rsidR="00195253" w:rsidRPr="00A633D2">
              <w:rPr>
                <w:szCs w:val="20"/>
              </w:rPr>
              <w:t xml:space="preserve">All of Assignment 1 (Class Forum </w:t>
            </w:r>
          </w:p>
          <w:p w14:paraId="6D83B160" w14:textId="77777777" w:rsidR="00195253" w:rsidRPr="00A633D2" w:rsidRDefault="00DC505A" w:rsidP="00DC505A">
            <w:pPr>
              <w:pStyle w:val="Level1"/>
              <w:numPr>
                <w:ilvl w:val="0"/>
                <w:numId w:val="0"/>
              </w:numPr>
              <w:ind w:left="360"/>
              <w:rPr>
                <w:szCs w:val="20"/>
              </w:rPr>
            </w:pPr>
            <w:r w:rsidRPr="00A633D2">
              <w:rPr>
                <w:szCs w:val="20"/>
              </w:rPr>
              <w:t xml:space="preserve">       </w:t>
            </w:r>
            <w:r w:rsidR="00195253" w:rsidRPr="00A633D2">
              <w:rPr>
                <w:szCs w:val="20"/>
              </w:rPr>
              <w:t>Postings due</w:t>
            </w:r>
            <w:r w:rsidR="005523AF" w:rsidRPr="00A633D2">
              <w:rPr>
                <w:szCs w:val="20"/>
              </w:rPr>
              <w:t xml:space="preserve"> today)</w:t>
            </w:r>
          </w:p>
          <w:p w14:paraId="7038A8E2" w14:textId="77777777" w:rsidR="00E339F4" w:rsidRPr="00A633D2" w:rsidRDefault="005523AF" w:rsidP="000619C0">
            <w:pPr>
              <w:pStyle w:val="Level1"/>
              <w:ind w:firstLine="14"/>
              <w:rPr>
                <w:szCs w:val="20"/>
              </w:rPr>
            </w:pPr>
            <w:r w:rsidRPr="00A633D2">
              <w:rPr>
                <w:szCs w:val="20"/>
              </w:rPr>
              <w:t>P</w:t>
            </w:r>
            <w:r w:rsidR="00195253" w:rsidRPr="00A633D2">
              <w:rPr>
                <w:szCs w:val="20"/>
              </w:rPr>
              <w:t>reparation for next semester</w:t>
            </w:r>
          </w:p>
          <w:p w14:paraId="48B3CD6D" w14:textId="77777777" w:rsidR="00E339F4" w:rsidRPr="00A633D2" w:rsidRDefault="00E339F4" w:rsidP="003917F3">
            <w:pPr>
              <w:pStyle w:val="Level1"/>
              <w:numPr>
                <w:ilvl w:val="0"/>
                <w:numId w:val="0"/>
              </w:numPr>
              <w:spacing w:before="0"/>
              <w:ind w:left="346" w:firstLine="14"/>
              <w:rPr>
                <w:szCs w:val="20"/>
              </w:rPr>
            </w:pPr>
          </w:p>
          <w:p w14:paraId="34DCBB05" w14:textId="77777777" w:rsidR="00EB0A7B" w:rsidRPr="00A633D2" w:rsidRDefault="00EB0A7B" w:rsidP="000619C0">
            <w:pPr>
              <w:pStyle w:val="Level1"/>
              <w:numPr>
                <w:ilvl w:val="0"/>
                <w:numId w:val="0"/>
              </w:numPr>
              <w:ind w:firstLine="14"/>
              <w:rPr>
                <w:b/>
                <w:bCs/>
                <w:szCs w:val="20"/>
              </w:rPr>
            </w:pPr>
          </w:p>
        </w:tc>
      </w:tr>
    </w:tbl>
    <w:p w14:paraId="6F3611B1" w14:textId="77777777"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0851B814" w14:textId="77777777" w:rsidR="009C5030" w:rsidRPr="00A633D2" w:rsidRDefault="009C5030" w:rsidP="009C5030">
      <w:pPr>
        <w:pStyle w:val="BodyText"/>
        <w:spacing w:after="0"/>
        <w:ind w:left="720"/>
        <w:rPr>
          <w:szCs w:val="20"/>
        </w:rPr>
      </w:pPr>
    </w:p>
    <w:p w14:paraId="420F85A5" w14:textId="77777777"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14:paraId="6886F57D" w14:textId="77777777" w:rsidR="005D0585" w:rsidRPr="00A633D2" w:rsidRDefault="005D0585" w:rsidP="000619C0">
      <w:pPr>
        <w:autoSpaceDE w:val="0"/>
        <w:autoSpaceDN w:val="0"/>
        <w:adjustRightInd w:val="0"/>
        <w:spacing w:after="0" w:line="240" w:lineRule="auto"/>
        <w:ind w:left="720"/>
        <w:rPr>
          <w:rFonts w:ascii="Arial" w:hAnsi="Arial" w:cs="Arial"/>
          <w:sz w:val="20"/>
          <w:szCs w:val="20"/>
        </w:rPr>
      </w:pPr>
    </w:p>
    <w:p w14:paraId="1C84A17E"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27341386"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13DDD0BA"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3F9D2944"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0B44EA4D"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6DDD4238"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5C424BAA"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765D9331"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7EE4C837" w14:textId="77777777"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29E1EB48" w14:textId="77777777" w:rsidR="00425EB9" w:rsidRPr="00A633D2" w:rsidRDefault="00425EB9" w:rsidP="00A56A15">
      <w:pPr>
        <w:pStyle w:val="BodyText"/>
        <w:spacing w:after="0"/>
        <w:rPr>
          <w:szCs w:val="20"/>
        </w:rPr>
      </w:pPr>
    </w:p>
    <w:p w14:paraId="5B0BE207" w14:textId="77777777" w:rsidR="00425EB9" w:rsidRPr="00A633D2" w:rsidRDefault="00425EB9" w:rsidP="0048667E">
      <w:pPr>
        <w:pStyle w:val="BodyText"/>
        <w:spacing w:after="0"/>
        <w:rPr>
          <w:szCs w:val="20"/>
        </w:rPr>
      </w:pPr>
    </w:p>
    <w:p w14:paraId="71EAFB36" w14:textId="77777777" w:rsidR="00EB0A7B" w:rsidRPr="00A633D2" w:rsidRDefault="00EB0A7B" w:rsidP="0048667E">
      <w:pPr>
        <w:pStyle w:val="BodyText"/>
        <w:spacing w:after="0"/>
        <w:rPr>
          <w:szCs w:val="20"/>
        </w:rPr>
      </w:pPr>
    </w:p>
    <w:p w14:paraId="5EB42A32"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40836A23" w14:textId="77777777" w:rsidTr="00A9522B">
        <w:trPr>
          <w:cantSplit/>
          <w:tblHeader/>
        </w:trPr>
        <w:tc>
          <w:tcPr>
            <w:tcW w:w="7732" w:type="dxa"/>
            <w:shd w:val="clear" w:color="auto" w:fill="C00000"/>
          </w:tcPr>
          <w:p w14:paraId="40C3A970"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14:paraId="2D480F65"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27821AA9" w14:textId="77777777" w:rsidTr="00A9522B">
        <w:trPr>
          <w:cantSplit/>
        </w:trPr>
        <w:tc>
          <w:tcPr>
            <w:tcW w:w="7732" w:type="dxa"/>
          </w:tcPr>
          <w:p w14:paraId="0C8B8F65" w14:textId="77777777" w:rsidR="00EB0A7B" w:rsidRPr="00A633D2" w:rsidRDefault="00EB0A7B" w:rsidP="0048667E">
            <w:pPr>
              <w:spacing w:after="0"/>
              <w:rPr>
                <w:rFonts w:ascii="Arial" w:hAnsi="Arial" w:cs="Arial"/>
                <w:b/>
                <w:sz w:val="20"/>
                <w:szCs w:val="20"/>
              </w:rPr>
            </w:pPr>
          </w:p>
        </w:tc>
        <w:tc>
          <w:tcPr>
            <w:tcW w:w="1790" w:type="dxa"/>
          </w:tcPr>
          <w:p w14:paraId="6108BE87" w14:textId="77777777" w:rsidR="00EB0A7B" w:rsidRPr="00A633D2" w:rsidRDefault="00EB0A7B" w:rsidP="0048667E">
            <w:pPr>
              <w:spacing w:after="0"/>
              <w:rPr>
                <w:rFonts w:ascii="Arial" w:hAnsi="Arial" w:cs="Arial"/>
                <w:b/>
                <w:sz w:val="20"/>
                <w:szCs w:val="20"/>
              </w:rPr>
            </w:pPr>
          </w:p>
        </w:tc>
      </w:tr>
    </w:tbl>
    <w:p w14:paraId="45458229"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4AF60783" w14:textId="77777777" w:rsidTr="00A9522B">
        <w:trPr>
          <w:cantSplit/>
          <w:tblHeader/>
        </w:trPr>
        <w:tc>
          <w:tcPr>
            <w:tcW w:w="7728" w:type="dxa"/>
            <w:shd w:val="clear" w:color="auto" w:fill="C00000"/>
          </w:tcPr>
          <w:p w14:paraId="169F44A6" w14:textId="77777777" w:rsidR="00B46B38" w:rsidRPr="00A633D2" w:rsidRDefault="00EB0A7B" w:rsidP="00967530">
            <w:pPr>
              <w:keepNext/>
              <w:spacing w:before="20"/>
              <w:rPr>
                <w:rFonts w:ascii="Arial" w:hAnsi="Arial" w:cs="Arial"/>
                <w:b/>
                <w:snapToGrid w:val="0"/>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r w:rsidR="00967530" w:rsidRPr="00A633D2">
              <w:rPr>
                <w:rFonts w:ascii="Arial" w:hAnsi="Arial" w:cs="Arial"/>
                <w:b/>
                <w:snapToGrid w:val="0"/>
                <w:color w:val="FFFFFF"/>
                <w:sz w:val="20"/>
                <w:szCs w:val="20"/>
              </w:rPr>
              <w:t>-</w:t>
            </w:r>
            <w:r w:rsidR="00C234EC">
              <w:rPr>
                <w:rFonts w:ascii="Arial" w:hAnsi="Arial" w:cs="Arial"/>
                <w:b/>
                <w:snapToGrid w:val="0"/>
                <w:color w:val="FFFFFF"/>
                <w:sz w:val="20"/>
                <w:szCs w:val="20"/>
              </w:rPr>
              <w:t xml:space="preserve"> </w:t>
            </w:r>
            <w:r w:rsidR="00B46B38" w:rsidRPr="00A633D2">
              <w:rPr>
                <w:rFonts w:ascii="Arial" w:hAnsi="Arial" w:cs="Arial"/>
                <w:b/>
                <w:snapToGrid w:val="0"/>
                <w:color w:val="FFFFFF"/>
                <w:sz w:val="20"/>
                <w:szCs w:val="20"/>
              </w:rPr>
              <w:t>Summative Experience</w:t>
            </w:r>
            <w:r w:rsidR="002D392A" w:rsidRPr="00A633D2">
              <w:rPr>
                <w:rFonts w:ascii="Arial" w:hAnsi="Arial" w:cs="Arial"/>
                <w:b/>
                <w:snapToGrid w:val="0"/>
                <w:color w:val="FFFFFF"/>
                <w:sz w:val="20"/>
                <w:szCs w:val="20"/>
              </w:rPr>
              <w:t xml:space="preserve"> on behalf of</w:t>
            </w:r>
            <w:r w:rsidR="00B46B38" w:rsidRPr="00A633D2">
              <w:rPr>
                <w:rFonts w:ascii="Arial" w:hAnsi="Arial" w:cs="Arial"/>
                <w:b/>
                <w:snapToGrid w:val="0"/>
                <w:color w:val="FFFFFF"/>
                <w:sz w:val="20"/>
                <w:szCs w:val="20"/>
              </w:rPr>
              <w:t xml:space="preserve"> 699a</w:t>
            </w:r>
          </w:p>
          <w:p w14:paraId="77196167" w14:textId="77777777" w:rsidR="00967530" w:rsidRPr="00A633D2" w:rsidRDefault="00967530" w:rsidP="00967530">
            <w:pPr>
              <w:keepNext/>
              <w:spacing w:before="20"/>
              <w:rPr>
                <w:rFonts w:ascii="Arial" w:hAnsi="Arial" w:cs="Arial"/>
                <w:b/>
                <w:color w:val="FFFFFF"/>
                <w:sz w:val="20"/>
                <w:szCs w:val="20"/>
              </w:rPr>
            </w:pPr>
          </w:p>
        </w:tc>
        <w:tc>
          <w:tcPr>
            <w:tcW w:w="1794" w:type="dxa"/>
            <w:shd w:val="clear" w:color="auto" w:fill="C00000"/>
          </w:tcPr>
          <w:p w14:paraId="23BAA91A"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703E3F99" w14:textId="77777777" w:rsidTr="00A9522B">
        <w:trPr>
          <w:cantSplit/>
        </w:trPr>
        <w:tc>
          <w:tcPr>
            <w:tcW w:w="7728" w:type="dxa"/>
          </w:tcPr>
          <w:p w14:paraId="5B8B07DA" w14:textId="77777777" w:rsidR="00686C16" w:rsidRDefault="00686C16" w:rsidP="00817470">
            <w:pPr>
              <w:rPr>
                <w:rFonts w:ascii="Arial" w:hAnsi="Arial" w:cs="Arial"/>
                <w:b/>
                <w:sz w:val="20"/>
                <w:szCs w:val="20"/>
              </w:rPr>
            </w:pPr>
          </w:p>
          <w:p w14:paraId="7FB9192C" w14:textId="77777777" w:rsidR="00967530" w:rsidRPr="00A633D2" w:rsidRDefault="00817470" w:rsidP="00817470">
            <w:pPr>
              <w:rPr>
                <w:rFonts w:ascii="Arial" w:hAnsi="Arial" w:cs="Arial"/>
                <w:b/>
                <w:sz w:val="20"/>
                <w:szCs w:val="20"/>
              </w:rPr>
            </w:pPr>
            <w:r w:rsidRPr="00A633D2">
              <w:rPr>
                <w:rFonts w:ascii="Arial" w:hAnsi="Arial" w:cs="Arial"/>
                <w:b/>
                <w:sz w:val="20"/>
                <w:szCs w:val="20"/>
              </w:rPr>
              <w:t>Topic-</w:t>
            </w:r>
            <w:r w:rsidR="00967530" w:rsidRPr="00A633D2">
              <w:rPr>
                <w:rFonts w:ascii="Arial" w:hAnsi="Arial" w:cs="Arial"/>
                <w:b/>
                <w:sz w:val="20"/>
                <w:szCs w:val="20"/>
              </w:rPr>
              <w:t xml:space="preserve">End of semester </w:t>
            </w:r>
            <w:r w:rsidRPr="00A633D2">
              <w:rPr>
                <w:rFonts w:ascii="Arial" w:hAnsi="Arial" w:cs="Arial"/>
                <w:b/>
                <w:sz w:val="20"/>
                <w:szCs w:val="20"/>
              </w:rPr>
              <w:t xml:space="preserve">course </w:t>
            </w:r>
            <w:r w:rsidR="00967530" w:rsidRPr="00A633D2">
              <w:rPr>
                <w:rFonts w:ascii="Arial" w:hAnsi="Arial" w:cs="Arial"/>
                <w:b/>
                <w:sz w:val="20"/>
                <w:szCs w:val="20"/>
              </w:rPr>
              <w:t xml:space="preserve">reflection </w:t>
            </w:r>
          </w:p>
        </w:tc>
        <w:tc>
          <w:tcPr>
            <w:tcW w:w="1794" w:type="dxa"/>
          </w:tcPr>
          <w:p w14:paraId="7B07AB29" w14:textId="77777777" w:rsidR="00EB0A7B" w:rsidRPr="00A633D2" w:rsidRDefault="00EB0A7B" w:rsidP="008B77FA">
            <w:pPr>
              <w:rPr>
                <w:rFonts w:ascii="Arial" w:hAnsi="Arial" w:cs="Arial"/>
                <w:b/>
                <w:sz w:val="20"/>
                <w:szCs w:val="20"/>
              </w:rPr>
            </w:pPr>
          </w:p>
        </w:tc>
      </w:tr>
    </w:tbl>
    <w:p w14:paraId="1F1ACC97" w14:textId="77777777" w:rsidR="009C5030" w:rsidRPr="00A633D2" w:rsidRDefault="009C5030" w:rsidP="00EB0A7B">
      <w:pPr>
        <w:pStyle w:val="BodyText"/>
        <w:spacing w:after="0"/>
        <w:rPr>
          <w:szCs w:val="20"/>
        </w:rPr>
      </w:pPr>
    </w:p>
    <w:p w14:paraId="62278802" w14:textId="77777777"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14:paraId="219995B0" w14:textId="77777777"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14:paraId="1C103610" w14:textId="77777777" w:rsidR="00C43ED1" w:rsidRPr="00C43ED1" w:rsidRDefault="009C5030" w:rsidP="00C43ED1">
      <w:pPr>
        <w:pStyle w:val="Heading1"/>
        <w:rPr>
          <w:sz w:val="20"/>
          <w:szCs w:val="20"/>
        </w:rPr>
      </w:pPr>
      <w:r w:rsidRPr="00A633D2">
        <w:rPr>
          <w:sz w:val="20"/>
          <w:szCs w:val="20"/>
        </w:rPr>
        <w:t>Attendance Policy</w:t>
      </w:r>
    </w:p>
    <w:p w14:paraId="34F6D556" w14:textId="77777777" w:rsidR="00C43ED1" w:rsidRPr="00C43ED1" w:rsidRDefault="00C43ED1" w:rsidP="00C43ED1">
      <w:pPr>
        <w:spacing w:after="240" w:line="240" w:lineRule="auto"/>
        <w:rPr>
          <w:rFonts w:ascii="Arial" w:eastAsia="Times New Roman" w:hAnsi="Arial" w:cs="Arial"/>
          <w:sz w:val="20"/>
          <w:szCs w:val="20"/>
        </w:rPr>
      </w:pPr>
      <w:r w:rsidRPr="00C43ED1">
        <w:rPr>
          <w:rFonts w:ascii="Arial" w:hAnsi="Arial" w:cs="Arial"/>
          <w:iCs/>
          <w:color w:val="000000"/>
          <w:sz w:val="20"/>
          <w:szCs w:val="20"/>
        </w:rPr>
        <w:t xml:space="preserve">As a professional school, class attendance and participation </w:t>
      </w:r>
      <w:proofErr w:type="gramStart"/>
      <w:r w:rsidRPr="00C43ED1">
        <w:rPr>
          <w:rFonts w:ascii="Arial" w:hAnsi="Arial" w:cs="Arial"/>
          <w:iCs/>
          <w:color w:val="000000"/>
          <w:sz w:val="20"/>
          <w:szCs w:val="20"/>
        </w:rPr>
        <w:t>is</w:t>
      </w:r>
      <w:proofErr w:type="gramEnd"/>
      <w:r w:rsidRPr="00C43ED1">
        <w:rPr>
          <w:rFonts w:ascii="Arial" w:hAnsi="Arial" w:cs="Arial"/>
          <w:iCs/>
          <w:color w:val="000000"/>
          <w:sz w:val="20"/>
          <w:szCs w:val="20"/>
        </w:rPr>
        <w:t xml:space="preserve"> an essential part of your professional training and development at the USC Suzanne Dworak-Peck School of Social Work. You are expected to attend all classes and meaningfully participate. Therefore, having more than 2 unexcused absences in class may result in the lowering of your grade by a half grade. Additional absences can result in additional deductions.</w:t>
      </w:r>
    </w:p>
    <w:p w14:paraId="7C630FB1" w14:textId="05975166"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Students are expected to notify the instructor by email (</w:t>
      </w:r>
      <w:hyperlink r:id="rId25" w:history="1">
        <w:r w:rsidR="00502F8E" w:rsidRPr="00474597">
          <w:rPr>
            <w:rStyle w:val="Hyperlink"/>
            <w:rFonts w:ascii="Arial" w:eastAsia="Times New Roman" w:hAnsi="Arial" w:cs="Arial"/>
            <w:sz w:val="20"/>
            <w:szCs w:val="20"/>
          </w:rPr>
          <w:t>fietsam@usc.edu</w:t>
        </w:r>
      </w:hyperlink>
      <w:r w:rsidR="00502F8E">
        <w:rPr>
          <w:rFonts w:ascii="Arial" w:eastAsia="Times New Roman" w:hAnsi="Arial" w:cs="Arial"/>
          <w:sz w:val="20"/>
          <w:szCs w:val="20"/>
        </w:rPr>
        <w:t xml:space="preserve">) </w:t>
      </w:r>
      <w:r w:rsidRPr="00A633D2">
        <w:rPr>
          <w:rFonts w:ascii="Arial" w:eastAsia="Times New Roman" w:hAnsi="Arial" w:cs="Arial"/>
          <w:sz w:val="20"/>
          <w:szCs w:val="20"/>
        </w:rPr>
        <w:t>of any anticipated absence or reason for tardiness.</w:t>
      </w:r>
    </w:p>
    <w:p w14:paraId="7F5DF621"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633D2">
        <w:rPr>
          <w:rFonts w:ascii="Arial" w:eastAsia="Times New Roman" w:hAnsi="Arial" w:cs="Arial"/>
          <w:i/>
          <w:sz w:val="20"/>
          <w:szCs w:val="20"/>
        </w:rPr>
        <w:t>in advance</w:t>
      </w:r>
      <w:r w:rsidRPr="00A633D2">
        <w:rPr>
          <w:rFonts w:ascii="Arial" w:eastAsia="Times New Roman" w:hAnsi="Arial" w:cs="Arial"/>
          <w:sz w:val="20"/>
          <w:szCs w:val="20"/>
        </w:rPr>
        <w:t xml:space="preserve"> to complete class work which will be missed, or to reschedule an examination, due to holy days observance.</w:t>
      </w:r>
    </w:p>
    <w:p w14:paraId="52B84181"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Please refer to </w:t>
      </w:r>
      <w:proofErr w:type="spellStart"/>
      <w:r w:rsidRPr="00A633D2">
        <w:rPr>
          <w:rFonts w:ascii="Arial" w:eastAsia="Times New Roman" w:hAnsi="Arial" w:cs="Arial"/>
          <w:sz w:val="20"/>
          <w:szCs w:val="20"/>
        </w:rPr>
        <w:t>Scampus</w:t>
      </w:r>
      <w:proofErr w:type="spellEnd"/>
      <w:r w:rsidRPr="00A633D2">
        <w:rPr>
          <w:rFonts w:ascii="Arial" w:eastAsia="Times New Roman" w:hAnsi="Arial" w:cs="Arial"/>
          <w:sz w:val="20"/>
          <w:szCs w:val="20"/>
        </w:rPr>
        <w:t xml:space="preserve"> and to the USC School of Social Work Student Handbook for additional information on attendance policies.</w:t>
      </w:r>
    </w:p>
    <w:p w14:paraId="01B5D2E6" w14:textId="77777777" w:rsidR="009C5030" w:rsidRPr="00A633D2" w:rsidRDefault="009C5030" w:rsidP="009C5030">
      <w:pPr>
        <w:pStyle w:val="Heading1"/>
        <w:rPr>
          <w:sz w:val="20"/>
          <w:szCs w:val="20"/>
        </w:rPr>
      </w:pPr>
      <w:r w:rsidRPr="00A633D2">
        <w:rPr>
          <w:sz w:val="20"/>
          <w:szCs w:val="20"/>
        </w:rPr>
        <w:t>Academic Conduct</w:t>
      </w:r>
    </w:p>
    <w:p w14:paraId="37687DA6" w14:textId="321A6E1D"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sz w:val="20"/>
          <w:szCs w:val="20"/>
        </w:rPr>
        <w:t xml:space="preserve"> in Part B, Section 11, “Behavior Violating University Standards” </w:t>
      </w:r>
      <w:hyperlink r:id="rId26" w:history="1">
        <w:r w:rsidR="00502F8E" w:rsidRPr="00474597">
          <w:rPr>
            <w:rStyle w:val="Hyperlink"/>
            <w:rFonts w:ascii="Arial" w:eastAsia="Times New Roman" w:hAnsi="Arial" w:cs="Arial"/>
            <w:sz w:val="20"/>
            <w:szCs w:val="20"/>
          </w:rPr>
          <w:t>https://policy.usc.edu/scampus-part-b/</w:t>
        </w:r>
      </w:hyperlink>
      <w:r w:rsidRPr="00A633D2">
        <w:rPr>
          <w:rFonts w:ascii="Arial" w:eastAsia="Times New Roman" w:hAnsi="Arial" w:cs="Arial"/>
          <w:sz w:val="20"/>
          <w:szCs w:val="20"/>
        </w:rPr>
        <w:t>.  Other forms of academic dishonesty are equally unacceptable.  See additional information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i/>
          <w:iCs/>
          <w:sz w:val="20"/>
          <w:szCs w:val="20"/>
        </w:rPr>
        <w:t> </w:t>
      </w:r>
      <w:r w:rsidRPr="00A633D2">
        <w:rPr>
          <w:rFonts w:ascii="Arial" w:eastAsia="Times New Roman" w:hAnsi="Arial" w:cs="Arial"/>
          <w:sz w:val="20"/>
          <w:szCs w:val="20"/>
        </w:rPr>
        <w:t>and university policies on scientific misconduct, </w:t>
      </w:r>
      <w:hyperlink r:id="rId27" w:tgtFrame="_blank" w:history="1">
        <w:r w:rsidR="0067289B" w:rsidRPr="00A633D2">
          <w:rPr>
            <w:rFonts w:ascii="Arial" w:eastAsia="Times New Roman" w:hAnsi="Arial" w:cs="Arial"/>
            <w:color w:val="0000FF"/>
            <w:sz w:val="20"/>
            <w:szCs w:val="20"/>
            <w:u w:val="single"/>
          </w:rPr>
          <w:t>http://policy.usc.edu/scientific-misconduct</w:t>
        </w:r>
      </w:hyperlink>
    </w:p>
    <w:p w14:paraId="3EA916B5" w14:textId="77777777" w:rsidR="00F27B5F" w:rsidRPr="00090D37" w:rsidRDefault="00090D37" w:rsidP="00090D37">
      <w:pPr>
        <w:pStyle w:val="Heading1"/>
        <w:rPr>
          <w:sz w:val="20"/>
          <w:szCs w:val="20"/>
        </w:rPr>
      </w:pPr>
      <w:r>
        <w:rPr>
          <w:sz w:val="20"/>
          <w:szCs w:val="20"/>
        </w:rPr>
        <w:t>Support Systems</w:t>
      </w:r>
    </w:p>
    <w:p w14:paraId="77D90095" w14:textId="77777777"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14:paraId="5AF8445F" w14:textId="77777777"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28" w:history="1">
        <w:r w:rsidRPr="00A633D2">
          <w:rPr>
            <w:rStyle w:val="Hyperlink"/>
            <w:szCs w:val="20"/>
          </w:rPr>
          <w:t>https://engemannshc.usc.edu/counseling/</w:t>
        </w:r>
      </w:hyperlink>
    </w:p>
    <w:p w14:paraId="0163CE40" w14:textId="77777777" w:rsidR="00DE1F47" w:rsidRDefault="00DE1F47" w:rsidP="00090D37">
      <w:pPr>
        <w:pStyle w:val="BodyText"/>
        <w:spacing w:after="0"/>
        <w:rPr>
          <w:rStyle w:val="Hyperlink"/>
          <w:szCs w:val="20"/>
        </w:rPr>
      </w:pPr>
    </w:p>
    <w:p w14:paraId="6CEC29A4" w14:textId="77777777" w:rsidR="00DE1F47" w:rsidRPr="00DE1F47" w:rsidRDefault="00DE1F47" w:rsidP="00090D37">
      <w:pPr>
        <w:pStyle w:val="BodyText"/>
        <w:spacing w:after="0"/>
        <w:rPr>
          <w:rStyle w:val="Hyperlink"/>
          <w:i/>
          <w:iCs/>
          <w:szCs w:val="20"/>
          <w:u w:val="none"/>
        </w:rPr>
      </w:pPr>
      <w:r w:rsidRPr="00DE1F47">
        <w:rPr>
          <w:rStyle w:val="Hyperlink"/>
          <w:i/>
          <w:iCs/>
          <w:color w:val="auto"/>
          <w:szCs w:val="20"/>
          <w:u w:val="none"/>
        </w:rPr>
        <w:t>VAC Students</w:t>
      </w:r>
      <w:r>
        <w:rPr>
          <w:rStyle w:val="Hyperlink"/>
          <w:i/>
          <w:iCs/>
          <w:color w:val="auto"/>
          <w:szCs w:val="20"/>
          <w:u w:val="none"/>
        </w:rPr>
        <w:t xml:space="preserve">- </w:t>
      </w:r>
      <w:r w:rsidRPr="00DE1F47">
        <w:rPr>
          <w:rStyle w:val="Hyperlink"/>
          <w:i/>
          <w:iCs/>
          <w:color w:val="auto"/>
          <w:szCs w:val="20"/>
          <w:u w:val="none"/>
        </w:rPr>
        <w:t xml:space="preserve"> Perspectives Online Mental Health Counseling </w:t>
      </w:r>
      <w:hyperlink r:id="rId29" w:history="1">
        <w:r w:rsidRPr="00DE1F47">
          <w:rPr>
            <w:rStyle w:val="Hyperlink"/>
            <w:u w:val="none"/>
          </w:rPr>
          <w:t>800-456-6327</w:t>
        </w:r>
      </w:hyperlink>
    </w:p>
    <w:p w14:paraId="3B0661DB" w14:textId="77777777" w:rsidR="00090D37" w:rsidRPr="00A633D2" w:rsidRDefault="00090D37" w:rsidP="00090D37">
      <w:pPr>
        <w:pStyle w:val="BodyText"/>
        <w:spacing w:after="0"/>
        <w:rPr>
          <w:szCs w:val="20"/>
        </w:rPr>
      </w:pPr>
    </w:p>
    <w:p w14:paraId="7EE4D583" w14:textId="77777777" w:rsidR="00934173" w:rsidRPr="00A633D2" w:rsidRDefault="00934173" w:rsidP="00934173">
      <w:pPr>
        <w:pStyle w:val="BodyText"/>
        <w:rPr>
          <w:szCs w:val="20"/>
        </w:rPr>
      </w:pPr>
      <w:r w:rsidRPr="00090D37">
        <w:rPr>
          <w:i/>
          <w:szCs w:val="20"/>
        </w:rPr>
        <w:t>National Suicide Preve</w:t>
      </w:r>
      <w:r w:rsidR="00043600" w:rsidRPr="00090D37">
        <w:rPr>
          <w:i/>
          <w:szCs w:val="20"/>
        </w:rPr>
        <w:t>ntion Lifeline</w:t>
      </w:r>
      <w:r w:rsidR="00043600">
        <w:rPr>
          <w:szCs w:val="20"/>
        </w:rPr>
        <w:t xml:space="preserve"> - 1-800-273-8255</w:t>
      </w:r>
      <w:r w:rsidRPr="00A633D2">
        <w:rPr>
          <w:szCs w:val="20"/>
        </w:rPr>
        <w:t>Provides free and confidential emotional support to people in suicidal crisis or emotional distress 24 hours a day, 7 days a week.</w:t>
      </w:r>
      <w:r w:rsidR="00090D37">
        <w:rPr>
          <w:szCs w:val="20"/>
        </w:rPr>
        <w:t xml:space="preserve">  </w:t>
      </w:r>
      <w:hyperlink r:id="rId30" w:history="1">
        <w:r w:rsidRPr="00A633D2">
          <w:rPr>
            <w:rStyle w:val="Hyperlink"/>
            <w:szCs w:val="20"/>
          </w:rPr>
          <w:t>http://www.suicidepreventionlifeline.org</w:t>
        </w:r>
      </w:hyperlink>
    </w:p>
    <w:p w14:paraId="2BE00351" w14:textId="77777777"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14:paraId="4BEC16A9" w14:textId="77777777"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31" w:history="1">
        <w:r w:rsidRPr="00A633D2">
          <w:rPr>
            <w:rStyle w:val="Hyperlink"/>
            <w:szCs w:val="20"/>
          </w:rPr>
          <w:t>https://engemannshc.usc.edu/rsvp/</w:t>
        </w:r>
      </w:hyperlink>
    </w:p>
    <w:p w14:paraId="3B2E423D" w14:textId="77777777" w:rsidR="00090D37" w:rsidRDefault="00090D37" w:rsidP="00090D37">
      <w:pPr>
        <w:pStyle w:val="BodyText"/>
        <w:spacing w:after="0"/>
        <w:rPr>
          <w:i/>
          <w:szCs w:val="20"/>
        </w:rPr>
      </w:pPr>
    </w:p>
    <w:p w14:paraId="78AFE6C3" w14:textId="77777777" w:rsidR="00090D37" w:rsidRDefault="00043600" w:rsidP="00090D37">
      <w:pPr>
        <w:pStyle w:val="BodyText"/>
        <w:spacing w:after="0"/>
        <w:rPr>
          <w:szCs w:val="20"/>
        </w:rPr>
      </w:pPr>
      <w:r w:rsidRPr="00090D37">
        <w:rPr>
          <w:i/>
          <w:szCs w:val="20"/>
        </w:rPr>
        <w:t>Sexual Assault Resource Center</w:t>
      </w:r>
      <w:r>
        <w:rPr>
          <w:szCs w:val="20"/>
        </w:rPr>
        <w:t xml:space="preserve">  </w:t>
      </w:r>
    </w:p>
    <w:p w14:paraId="0F34C76C" w14:textId="77777777"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2" w:history="1">
        <w:r w:rsidRPr="00A633D2">
          <w:rPr>
            <w:rStyle w:val="Hyperlink"/>
            <w:szCs w:val="20"/>
          </w:rPr>
          <w:t>http://sarc.usc.edu/</w:t>
        </w:r>
      </w:hyperlink>
    </w:p>
    <w:p w14:paraId="76D32205" w14:textId="77777777" w:rsidR="00090D37" w:rsidRPr="00A633D2" w:rsidRDefault="00090D37" w:rsidP="00090D37">
      <w:pPr>
        <w:pStyle w:val="BodyText"/>
        <w:spacing w:after="0"/>
        <w:rPr>
          <w:szCs w:val="20"/>
        </w:rPr>
      </w:pPr>
    </w:p>
    <w:p w14:paraId="1CCD04F7" w14:textId="77777777"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14:paraId="004447FC" w14:textId="77777777"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3" w:history="1">
        <w:r w:rsidRPr="001068AE">
          <w:rPr>
            <w:rStyle w:val="Hyperlink"/>
            <w:szCs w:val="20"/>
          </w:rPr>
          <w:t>https://equity.usc.e</w:t>
        </w:r>
        <w:r w:rsidR="00090D37">
          <w:rPr>
            <w:rStyle w:val="Hyperlink"/>
            <w:szCs w:val="20"/>
          </w:rPr>
          <w:t>(USCSA)</w:t>
        </w:r>
        <w:r w:rsidRPr="001068AE">
          <w:rPr>
            <w:rStyle w:val="Hyperlink"/>
            <w:szCs w:val="20"/>
          </w:rPr>
          <w:t>du/</w:t>
        </w:r>
      </w:hyperlink>
    </w:p>
    <w:p w14:paraId="568A3043" w14:textId="77777777" w:rsidR="00090D37" w:rsidRPr="00090D37" w:rsidRDefault="00090D37" w:rsidP="00090D37">
      <w:pPr>
        <w:pStyle w:val="BodyText"/>
        <w:spacing w:after="0"/>
        <w:rPr>
          <w:szCs w:val="20"/>
        </w:rPr>
      </w:pPr>
    </w:p>
    <w:p w14:paraId="0E6A7082" w14:textId="77777777" w:rsidR="00043600" w:rsidRPr="00090D37"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p>
    <w:p w14:paraId="246AD7E3" w14:textId="77777777" w:rsidR="00934173" w:rsidRPr="00A633D2" w:rsidRDefault="00934173" w:rsidP="00043600">
      <w:pPr>
        <w:pStyle w:val="BodyText"/>
        <w:spacing w:after="0"/>
        <w:rPr>
          <w:szCs w:val="20"/>
        </w:rPr>
      </w:pPr>
      <w:r w:rsidRPr="00A633D2">
        <w:rPr>
          <w:szCs w:val="20"/>
        </w:rPr>
        <w:lastRenderedPageBreak/>
        <w:t xml:space="preserve">Incidents of bias, hate crimes and microaggressions need to be reported allowing for appropriate investigation and response. </w:t>
      </w:r>
      <w:hyperlink r:id="rId34" w:history="1">
        <w:r w:rsidRPr="00A633D2">
          <w:rPr>
            <w:rStyle w:val="Hyperlink"/>
            <w:szCs w:val="20"/>
          </w:rPr>
          <w:t>https://studentaffairs.usc.edu/bias-assessment-response-support/</w:t>
        </w:r>
      </w:hyperlink>
    </w:p>
    <w:p w14:paraId="31E8DCD5" w14:textId="77777777" w:rsidR="00043600" w:rsidRDefault="00043600" w:rsidP="00043600">
      <w:pPr>
        <w:pStyle w:val="BodyText"/>
        <w:rPr>
          <w:szCs w:val="20"/>
        </w:rPr>
      </w:pPr>
    </w:p>
    <w:p w14:paraId="4D6CA827" w14:textId="77777777" w:rsidR="00043600" w:rsidRPr="00090D37"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p>
    <w:p w14:paraId="5C7BB2AA" w14:textId="77777777" w:rsidR="00934173" w:rsidRPr="00A633D2" w:rsidRDefault="00934173" w:rsidP="00043600">
      <w:pPr>
        <w:pStyle w:val="BodyText"/>
        <w:spacing w:after="0"/>
        <w:rPr>
          <w:szCs w:val="20"/>
        </w:rPr>
      </w:pPr>
      <w:r w:rsidRPr="00A633D2">
        <w:rPr>
          <w:szCs w:val="20"/>
        </w:rPr>
        <w:t xml:space="preserve">Provides certification for students with disabilities and helps arrange relevant accommodations. </w:t>
      </w:r>
      <w:hyperlink r:id="rId35" w:history="1">
        <w:r w:rsidRPr="00A633D2">
          <w:rPr>
            <w:rStyle w:val="Hyperlink"/>
            <w:szCs w:val="20"/>
          </w:rPr>
          <w:t>http://dsp.usc.edu</w:t>
        </w:r>
      </w:hyperlink>
    </w:p>
    <w:p w14:paraId="1081FD13" w14:textId="77777777" w:rsidR="00043600" w:rsidRDefault="00043600" w:rsidP="00043600">
      <w:pPr>
        <w:pStyle w:val="BodyText"/>
        <w:rPr>
          <w:szCs w:val="20"/>
        </w:rPr>
      </w:pPr>
    </w:p>
    <w:p w14:paraId="65D68928" w14:textId="77777777"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14:paraId="7258B9C4" w14:textId="77777777" w:rsidR="00934173" w:rsidRPr="00A633D2" w:rsidRDefault="00934173" w:rsidP="00043600">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6" w:history="1">
        <w:r w:rsidRPr="00A633D2">
          <w:rPr>
            <w:rStyle w:val="Hyperlink"/>
            <w:szCs w:val="20"/>
          </w:rPr>
          <w:t>https://studentaffairs.usc.edu/ssa/</w:t>
        </w:r>
      </w:hyperlink>
    </w:p>
    <w:p w14:paraId="50DB862B" w14:textId="77777777" w:rsidR="00043600" w:rsidRDefault="00043600" w:rsidP="00043600">
      <w:pPr>
        <w:pStyle w:val="BodyText"/>
        <w:rPr>
          <w:szCs w:val="20"/>
        </w:rPr>
      </w:pPr>
    </w:p>
    <w:p w14:paraId="10B7041A" w14:textId="77777777"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7" w:history="1">
        <w:r w:rsidR="00934173" w:rsidRPr="00A633D2">
          <w:rPr>
            <w:rStyle w:val="Hyperlink"/>
            <w:szCs w:val="20"/>
          </w:rPr>
          <w:t>https://diversity.usc.edu/</w:t>
        </w:r>
      </w:hyperlink>
    </w:p>
    <w:p w14:paraId="5825232C" w14:textId="77777777" w:rsidR="00090D37" w:rsidRDefault="00090D37" w:rsidP="00043600">
      <w:pPr>
        <w:pStyle w:val="BodyText"/>
        <w:spacing w:after="0"/>
        <w:rPr>
          <w:szCs w:val="20"/>
        </w:rPr>
      </w:pPr>
    </w:p>
    <w:p w14:paraId="23C34500" w14:textId="77777777" w:rsidR="00090D37" w:rsidRDefault="00090D37" w:rsidP="00090D37">
      <w:pPr>
        <w:pStyle w:val="BodyText"/>
        <w:spacing w:after="0"/>
        <w:rPr>
          <w:i/>
          <w:szCs w:val="20"/>
        </w:rPr>
      </w:pPr>
      <w:r>
        <w:rPr>
          <w:i/>
          <w:szCs w:val="20"/>
        </w:rPr>
        <w:t>USC Emergency Information</w:t>
      </w:r>
    </w:p>
    <w:p w14:paraId="153AC7B3" w14:textId="77777777"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8" w:history="1">
        <w:r w:rsidR="00D12993" w:rsidRPr="00B207E9">
          <w:rPr>
            <w:rStyle w:val="Hyperlink"/>
            <w:szCs w:val="20"/>
          </w:rPr>
          <w:t>https://emergency.usc.edu</w:t>
        </w:r>
      </w:hyperlink>
    </w:p>
    <w:p w14:paraId="0B0BE86F" w14:textId="77777777" w:rsidR="00D12993" w:rsidRDefault="00D12993" w:rsidP="00090D37">
      <w:pPr>
        <w:pStyle w:val="BodyText"/>
        <w:spacing w:after="0"/>
        <w:rPr>
          <w:szCs w:val="20"/>
        </w:rPr>
      </w:pPr>
    </w:p>
    <w:p w14:paraId="62E0ABF6" w14:textId="77777777" w:rsidR="00090D37" w:rsidRPr="00090D37" w:rsidRDefault="00090D37" w:rsidP="00090D37">
      <w:pPr>
        <w:pStyle w:val="BodyText"/>
        <w:spacing w:after="0"/>
        <w:rPr>
          <w:i/>
          <w:szCs w:val="20"/>
        </w:rPr>
      </w:pPr>
    </w:p>
    <w:p w14:paraId="6031DAB3" w14:textId="77777777" w:rsidR="00090D37" w:rsidRPr="00A633D2" w:rsidRDefault="00090D37" w:rsidP="00090D37">
      <w:pPr>
        <w:pStyle w:val="BodyText"/>
        <w:rPr>
          <w:szCs w:val="20"/>
        </w:rPr>
      </w:pPr>
      <w:r w:rsidRPr="00090D37">
        <w:rPr>
          <w:i/>
          <w:szCs w:val="20"/>
        </w:rPr>
        <w:t xml:space="preserve">USC Department of Public </w:t>
      </w:r>
      <w:proofErr w:type="gramStart"/>
      <w:r w:rsidRPr="00090D37">
        <w:rPr>
          <w:i/>
          <w:szCs w:val="20"/>
        </w:rPr>
        <w:t>Safety</w:t>
      </w:r>
      <w:r w:rsidRPr="00090D37">
        <w:rPr>
          <w:szCs w:val="20"/>
        </w:rPr>
        <w:t xml:space="preserve">  –</w:t>
      </w:r>
      <w:proofErr w:type="gramEnd"/>
      <w:r w:rsidRPr="00090D37">
        <w:rPr>
          <w:szCs w:val="20"/>
        </w:rPr>
        <w:t xml:space="preserve"> UPC: (213) 740-4321 – HSC: (323) 442-1000 – 24-hour emergency or to report a crime. Provides overall safety to USC community.</w:t>
      </w:r>
      <w:r>
        <w:rPr>
          <w:szCs w:val="20"/>
        </w:rPr>
        <w:t xml:space="preserve"> </w:t>
      </w:r>
      <w:r w:rsidRPr="00090D37">
        <w:rPr>
          <w:szCs w:val="20"/>
        </w:rPr>
        <w:t xml:space="preserve"> </w:t>
      </w:r>
      <w:hyperlink r:id="rId39" w:history="1">
        <w:r w:rsidR="00D12993" w:rsidRPr="00B207E9">
          <w:rPr>
            <w:rStyle w:val="Hyperlink"/>
            <w:szCs w:val="20"/>
          </w:rPr>
          <w:t>https://dps.usc.edu</w:t>
        </w:r>
      </w:hyperlink>
    </w:p>
    <w:p w14:paraId="739FF92A" w14:textId="77777777" w:rsidR="00D12993" w:rsidRDefault="00D12993" w:rsidP="00D12993">
      <w:pPr>
        <w:pStyle w:val="Heading1"/>
        <w:numPr>
          <w:ilvl w:val="0"/>
          <w:numId w:val="0"/>
        </w:numPr>
      </w:pPr>
      <w:r>
        <w:t>XII. Additional Resources</w:t>
      </w:r>
    </w:p>
    <w:p w14:paraId="5B26AEED" w14:textId="77777777"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6119EE0" w14:textId="77777777"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14:paraId="1D08DCFB"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8124858" w14:textId="77777777"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14:paraId="706E5CE4"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Papers are due on the day and time specified.  Extensions will be granted only for extenuating circumstances.  If the paper is late without permission, the grade will be affected.</w:t>
      </w:r>
    </w:p>
    <w:p w14:paraId="54EE79A8" w14:textId="77777777"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14:paraId="5BBE1259"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25D2C4E3" w14:textId="77777777" w:rsidR="009C5030" w:rsidRPr="00A633D2" w:rsidRDefault="00D12993" w:rsidP="00D12993">
      <w:pPr>
        <w:pStyle w:val="Heading1"/>
        <w:numPr>
          <w:ilvl w:val="0"/>
          <w:numId w:val="0"/>
        </w:numPr>
        <w:ind w:left="360" w:hanging="360"/>
        <w:rPr>
          <w:sz w:val="20"/>
          <w:szCs w:val="20"/>
        </w:rPr>
      </w:pPr>
      <w:r>
        <w:rPr>
          <w:sz w:val="20"/>
          <w:szCs w:val="20"/>
        </w:rPr>
        <w:t xml:space="preserve">XVI. </w:t>
      </w:r>
      <w:r w:rsidR="009C5030" w:rsidRPr="00A633D2">
        <w:rPr>
          <w:sz w:val="20"/>
          <w:szCs w:val="20"/>
        </w:rPr>
        <w:t>Code of Ethics of the National Association of Social Workers (Optional)</w:t>
      </w:r>
    </w:p>
    <w:p w14:paraId="21D8092A" w14:textId="77777777" w:rsidR="009C5030" w:rsidRPr="00A633D2" w:rsidRDefault="009C5030" w:rsidP="009C5030">
      <w:pPr>
        <w:spacing w:after="240" w:line="240" w:lineRule="auto"/>
        <w:rPr>
          <w:rFonts w:ascii="Arial" w:eastAsia="Times New Roman" w:hAnsi="Arial" w:cs="Arial"/>
          <w:i/>
          <w:sz w:val="20"/>
          <w:szCs w:val="20"/>
        </w:rPr>
      </w:pPr>
      <w:r w:rsidRPr="00A633D2">
        <w:rPr>
          <w:rFonts w:ascii="Arial" w:eastAsia="Times New Roman" w:hAnsi="Arial" w:cs="Arial"/>
          <w:i/>
          <w:sz w:val="20"/>
          <w:szCs w:val="20"/>
        </w:rPr>
        <w:t>Approved by the 1996 NASW Delegate Assembly and revised by the 2008 NASW Delegate Assembly [http://www.socialworkers.org/pubs/Code/code.asp]</w:t>
      </w:r>
    </w:p>
    <w:p w14:paraId="77E45BC8" w14:textId="77777777" w:rsidR="009C5030" w:rsidRPr="00A633D2" w:rsidRDefault="009C5030" w:rsidP="009C5030">
      <w:pPr>
        <w:keepNext/>
        <w:spacing w:after="220" w:line="240" w:lineRule="auto"/>
        <w:outlineLvl w:val="1"/>
        <w:rPr>
          <w:rFonts w:ascii="Arial" w:eastAsia="Times New Roman" w:hAnsi="Arial" w:cs="Arial"/>
          <w:b/>
          <w:bCs/>
          <w:sz w:val="20"/>
          <w:szCs w:val="20"/>
        </w:rPr>
      </w:pPr>
      <w:r w:rsidRPr="00A633D2">
        <w:rPr>
          <w:rFonts w:ascii="Arial" w:eastAsia="Times New Roman" w:hAnsi="Arial" w:cs="Arial"/>
          <w:b/>
          <w:bCs/>
          <w:sz w:val="20"/>
          <w:szCs w:val="20"/>
        </w:rPr>
        <w:lastRenderedPageBreak/>
        <w:t>Preamble</w:t>
      </w:r>
    </w:p>
    <w:p w14:paraId="0EA20B75"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14:paraId="799E4E75"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934DF3B"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C64B6AC" w14:textId="77777777" w:rsidR="009C5030" w:rsidRPr="00A633D2" w:rsidRDefault="009C5030" w:rsidP="009C5030">
      <w:pPr>
        <w:pStyle w:val="ListParagraph"/>
        <w:numPr>
          <w:ilvl w:val="0"/>
          <w:numId w:val="29"/>
        </w:numPr>
        <w:outlineLvl w:val="0"/>
        <w:rPr>
          <w:rFonts w:cs="Arial"/>
        </w:rPr>
      </w:pPr>
      <w:r w:rsidRPr="00A633D2">
        <w:rPr>
          <w:rFonts w:cs="Arial"/>
        </w:rPr>
        <w:t xml:space="preserve">Service </w:t>
      </w:r>
    </w:p>
    <w:p w14:paraId="0EC0AEF7" w14:textId="77777777"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14:paraId="11050257" w14:textId="77777777"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14:paraId="08377776" w14:textId="77777777"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14:paraId="52EE91A7" w14:textId="77777777"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14:paraId="25569ED1" w14:textId="77777777" w:rsidR="009C5030" w:rsidRPr="00A633D2" w:rsidRDefault="009C5030" w:rsidP="009C5030">
      <w:pPr>
        <w:pStyle w:val="ListParagraph"/>
        <w:numPr>
          <w:ilvl w:val="0"/>
          <w:numId w:val="29"/>
        </w:numPr>
        <w:outlineLvl w:val="0"/>
        <w:rPr>
          <w:rFonts w:cs="Arial"/>
        </w:rPr>
      </w:pPr>
      <w:r w:rsidRPr="00A633D2">
        <w:rPr>
          <w:rFonts w:cs="Arial"/>
        </w:rPr>
        <w:t>Competence</w:t>
      </w:r>
    </w:p>
    <w:p w14:paraId="07178807" w14:textId="77777777" w:rsidR="009C5030" w:rsidRPr="00A633D2" w:rsidRDefault="009C5030" w:rsidP="009C5030">
      <w:pPr>
        <w:spacing w:after="0" w:line="240" w:lineRule="auto"/>
        <w:rPr>
          <w:rFonts w:ascii="Arial" w:eastAsia="Times New Roman" w:hAnsi="Arial" w:cs="Arial"/>
          <w:sz w:val="20"/>
          <w:szCs w:val="20"/>
        </w:rPr>
      </w:pPr>
    </w:p>
    <w:p w14:paraId="2CCA2EB0" w14:textId="77777777"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636DEDFA" w14:textId="77777777"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14:paraId="0B4F7A12"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30ACDC0" w14:textId="77777777" w:rsidR="009C5030" w:rsidRPr="00A633D2" w:rsidRDefault="00D12993" w:rsidP="00D12993">
      <w:pPr>
        <w:pStyle w:val="Heading1"/>
        <w:numPr>
          <w:ilvl w:val="0"/>
          <w:numId w:val="0"/>
        </w:numPr>
        <w:ind w:left="90"/>
        <w:rPr>
          <w:sz w:val="20"/>
          <w:szCs w:val="20"/>
        </w:rPr>
      </w:pPr>
      <w:r>
        <w:rPr>
          <w:sz w:val="20"/>
          <w:szCs w:val="20"/>
        </w:rPr>
        <w:lastRenderedPageBreak/>
        <w:t xml:space="preserve">XVIII. </w:t>
      </w:r>
      <w:r w:rsidR="009C5030" w:rsidRPr="00A633D2">
        <w:rPr>
          <w:sz w:val="20"/>
          <w:szCs w:val="20"/>
        </w:rPr>
        <w:t>Complaints</w:t>
      </w:r>
    </w:p>
    <w:p w14:paraId="5083DD9F" w14:textId="77777777" w:rsidR="000A2BEB" w:rsidRPr="000A2BEB" w:rsidRDefault="000A2BEB" w:rsidP="000A2BEB">
      <w:pPr>
        <w:pStyle w:val="Heading1"/>
        <w:numPr>
          <w:ilvl w:val="0"/>
          <w:numId w:val="0"/>
        </w:numPr>
        <w:ind w:left="360"/>
        <w:rPr>
          <w:color w:val="auto"/>
          <w:sz w:val="20"/>
          <w:szCs w:val="20"/>
        </w:rPr>
      </w:pPr>
      <w:r w:rsidRPr="000A2BEB">
        <w:rPr>
          <w:b w:val="0"/>
          <w:bCs w:val="0"/>
          <w:smallCaps w:val="0"/>
          <w:color w:val="auto"/>
          <w:sz w:val="20"/>
          <w:szCs w:val="20"/>
        </w:rPr>
        <w:t>If you have a complaint or concern about the course or the instructor, please discuss it first with the instructor. If you feel you cannot discuss it with the instructor, contact the Ass</w:t>
      </w:r>
      <w:r w:rsidR="002B0749">
        <w:rPr>
          <w:b w:val="0"/>
          <w:bCs w:val="0"/>
          <w:smallCaps w:val="0"/>
          <w:color w:val="auto"/>
          <w:sz w:val="20"/>
          <w:szCs w:val="20"/>
        </w:rPr>
        <w:t>ociate Director</w:t>
      </w:r>
      <w:r w:rsidRPr="000A2BEB">
        <w:rPr>
          <w:b w:val="0"/>
          <w:bCs w:val="0"/>
          <w:smallCaps w:val="0"/>
          <w:color w:val="auto"/>
          <w:sz w:val="20"/>
          <w:szCs w:val="20"/>
        </w:rPr>
        <w:t xml:space="preserve"> of Field Education, Dr. Tory Cox (VAC students)</w:t>
      </w:r>
      <w:r w:rsidR="00614105">
        <w:rPr>
          <w:b w:val="0"/>
          <w:bCs w:val="0"/>
          <w:smallCaps w:val="0"/>
          <w:color w:val="auto"/>
          <w:sz w:val="20"/>
          <w:szCs w:val="20"/>
        </w:rPr>
        <w:t>.</w:t>
      </w:r>
    </w:p>
    <w:p w14:paraId="6DD9F04E" w14:textId="77777777"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14:paraId="5CE4E57B"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54449758"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666EE7E1"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47C28592" w14:textId="77777777" w:rsidR="009C5030" w:rsidRPr="00A633D2" w:rsidRDefault="009C5030" w:rsidP="009C5030">
      <w:pPr>
        <w:pStyle w:val="ListParagraph"/>
        <w:numPr>
          <w:ilvl w:val="0"/>
          <w:numId w:val="30"/>
        </w:numPr>
        <w:tabs>
          <w:tab w:val="left" w:pos="720"/>
        </w:tabs>
        <w:rPr>
          <w:rFonts w:cs="Arial"/>
        </w:rPr>
      </w:pPr>
      <w:r w:rsidRPr="00A633D2">
        <w:rPr>
          <w:rFonts w:cs="Arial"/>
        </w:rPr>
        <w:t>BEFORE coming to class, review the materials from the previous Unit AND the current Unit, AND scan the topics to be covered in the next Unit.</w:t>
      </w:r>
    </w:p>
    <w:p w14:paraId="0C8AFBEC"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4AEF43F5"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580EE2D2"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4E2083CE"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506D56CB"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0DA7853D"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6EAF2051"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4F77B53E" w14:textId="77777777" w:rsidR="009C5030" w:rsidRPr="00A633D2" w:rsidRDefault="009C5030" w:rsidP="009C5030">
      <w:pPr>
        <w:spacing w:after="240" w:line="240" w:lineRule="auto"/>
        <w:rPr>
          <w:rFonts w:ascii="Arial" w:eastAsia="Times New Roman" w:hAnsi="Arial" w:cs="Arial"/>
          <w:sz w:val="20"/>
          <w:szCs w:val="20"/>
        </w:rPr>
      </w:pPr>
    </w:p>
    <w:p w14:paraId="3E70E211" w14:textId="70842F9B"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1839" w14:textId="77777777" w:rsidR="00502F8E" w:rsidRDefault="00502F8E" w:rsidP="00C46FED">
      <w:pPr>
        <w:spacing w:after="0" w:line="240" w:lineRule="auto"/>
      </w:pPr>
      <w:r>
        <w:separator/>
      </w:r>
    </w:p>
  </w:endnote>
  <w:endnote w:type="continuationSeparator" w:id="0">
    <w:p w14:paraId="7CCEB828" w14:textId="77777777" w:rsidR="00502F8E" w:rsidRDefault="00502F8E"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A17" w14:textId="77777777" w:rsidR="00502F8E" w:rsidRDefault="00502F8E"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698A Syllabus FALL 2019 rev 7-8-2019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4AD076D9" w14:textId="77777777" w:rsidR="00502F8E" w:rsidRDefault="0050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FA74" w14:textId="77777777" w:rsidR="00502F8E" w:rsidRPr="00B54ABC" w:rsidRDefault="00502F8E"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0C9031B9" w14:textId="77777777" w:rsidR="00502F8E" w:rsidRPr="00B54ABC" w:rsidRDefault="00502F8E"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E91A" w14:textId="3ED3C040" w:rsidR="00502F8E" w:rsidRPr="00C46FED" w:rsidRDefault="00502F8E"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0B095A">
      <w:rPr>
        <w:rFonts w:cs="Arial"/>
        <w:color w:val="C00000"/>
        <w:szCs w:val="6"/>
      </w:rPr>
      <w:t>Fietsam</w:t>
    </w:r>
    <w:r>
      <w:rPr>
        <w:rFonts w:cs="Arial"/>
        <w:color w:val="C00000"/>
        <w:szCs w:val="6"/>
      </w:rPr>
      <w:t xml:space="preserve">                 </w:t>
    </w:r>
    <w:r w:rsidR="000B095A">
      <w:rPr>
        <w:rFonts w:cs="Arial"/>
        <w:color w:val="C00000"/>
        <w:szCs w:val="6"/>
      </w:rPr>
      <w:t>Spring</w:t>
    </w:r>
    <w:r>
      <w:rPr>
        <w:rFonts w:cs="Arial"/>
        <w:color w:val="C00000"/>
        <w:szCs w:val="6"/>
      </w:rPr>
      <w:t xml:space="preserve"> Semester 20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7827" w14:textId="77777777" w:rsidR="00502F8E" w:rsidRDefault="00502F8E" w:rsidP="00C46FED">
      <w:pPr>
        <w:spacing w:after="0" w:line="240" w:lineRule="auto"/>
      </w:pPr>
      <w:r>
        <w:separator/>
      </w:r>
    </w:p>
  </w:footnote>
  <w:footnote w:type="continuationSeparator" w:id="0">
    <w:p w14:paraId="181B957F" w14:textId="77777777" w:rsidR="00502F8E" w:rsidRDefault="00502F8E"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6A6" w14:textId="77777777" w:rsidR="00502F8E" w:rsidRDefault="00502F8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0689" w14:textId="77777777" w:rsidR="00502F8E" w:rsidRPr="00B65CE9" w:rsidRDefault="00502F8E"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7E188564" wp14:editId="0DC24AC3">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23CB" w14:textId="77777777" w:rsidR="00502F8E" w:rsidRDefault="00502F8E" w:rsidP="00C46FED">
    <w:pPr>
      <w:pStyle w:val="Header"/>
      <w:ind w:left="-540"/>
      <w:rPr>
        <w:rFonts w:ascii="Times" w:hAnsi="Times"/>
        <w:noProof/>
      </w:rPr>
    </w:pPr>
  </w:p>
  <w:p w14:paraId="0EFC0A3A" w14:textId="77777777" w:rsidR="00502F8E" w:rsidRDefault="00502F8E" w:rsidP="00C46FED">
    <w:pPr>
      <w:pStyle w:val="Header"/>
      <w:ind w:left="-540"/>
      <w:rPr>
        <w:rFonts w:ascii="Times" w:hAnsi="Times"/>
        <w:noProof/>
      </w:rPr>
    </w:pPr>
  </w:p>
  <w:p w14:paraId="762100A0" w14:textId="77777777" w:rsidR="00502F8E" w:rsidRDefault="00502F8E" w:rsidP="00C46FED">
    <w:pPr>
      <w:pStyle w:val="Header"/>
      <w:ind w:left="-540"/>
      <w:rPr>
        <w:rFonts w:ascii="Times" w:hAnsi="Times"/>
        <w:noProof/>
      </w:rPr>
    </w:pPr>
  </w:p>
  <w:p w14:paraId="6B21E4BF" w14:textId="77777777" w:rsidR="00502F8E" w:rsidRDefault="00502F8E" w:rsidP="00C46FED">
    <w:pPr>
      <w:pStyle w:val="Header"/>
      <w:ind w:left="-540"/>
      <w:rPr>
        <w:rFonts w:ascii="Times" w:hAnsi="Times"/>
        <w:noProof/>
      </w:rPr>
    </w:pPr>
  </w:p>
  <w:p w14:paraId="0E515F83" w14:textId="77777777" w:rsidR="00502F8E" w:rsidRDefault="00502F8E" w:rsidP="00C46FED">
    <w:pPr>
      <w:pStyle w:val="Header"/>
      <w:ind w:left="-540"/>
      <w:rPr>
        <w:rFonts w:ascii="Times" w:hAnsi="Times"/>
        <w:noProof/>
      </w:rPr>
    </w:pPr>
  </w:p>
  <w:p w14:paraId="62C9DC43" w14:textId="77777777" w:rsidR="00502F8E" w:rsidRDefault="00502F8E" w:rsidP="00C46FED">
    <w:pPr>
      <w:pStyle w:val="Header"/>
      <w:ind w:left="-540"/>
    </w:pPr>
    <w:r>
      <w:rPr>
        <w:rFonts w:ascii="Times" w:hAnsi="Times"/>
        <w:noProof/>
      </w:rPr>
      <w:drawing>
        <wp:anchor distT="0" distB="0" distL="114300" distR="114300" simplePos="0" relativeHeight="251659264" behindDoc="1" locked="1" layoutInCell="1" allowOverlap="0" wp14:anchorId="71BAD103" wp14:editId="26F14672">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12"/>
  </w:num>
  <w:num w:numId="5">
    <w:abstractNumId w:val="19"/>
  </w:num>
  <w:num w:numId="6">
    <w:abstractNumId w:val="13"/>
  </w:num>
  <w:num w:numId="7">
    <w:abstractNumId w:val="33"/>
  </w:num>
  <w:num w:numId="8">
    <w:abstractNumId w:val="5"/>
  </w:num>
  <w:num w:numId="9">
    <w:abstractNumId w:val="15"/>
  </w:num>
  <w:num w:numId="10">
    <w:abstractNumId w:val="26"/>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11"/>
  </w:num>
  <w:num w:numId="19">
    <w:abstractNumId w:val="0"/>
  </w:num>
  <w:num w:numId="20">
    <w:abstractNumId w:val="23"/>
  </w:num>
  <w:num w:numId="21">
    <w:abstractNumId w:val="32"/>
  </w:num>
  <w:num w:numId="22">
    <w:abstractNumId w:val="31"/>
  </w:num>
  <w:num w:numId="23">
    <w:abstractNumId w:val="27"/>
  </w:num>
  <w:num w:numId="24">
    <w:abstractNumId w:val="34"/>
  </w:num>
  <w:num w:numId="25">
    <w:abstractNumId w:val="24"/>
  </w:num>
  <w:num w:numId="26">
    <w:abstractNumId w:val="24"/>
  </w:num>
  <w:num w:numId="27">
    <w:abstractNumId w:val="1"/>
  </w:num>
  <w:num w:numId="28">
    <w:abstractNumId w:val="3"/>
  </w:num>
  <w:num w:numId="29">
    <w:abstractNumId w:val="21"/>
  </w:num>
  <w:num w:numId="30">
    <w:abstractNumId w:val="16"/>
  </w:num>
  <w:num w:numId="31">
    <w:abstractNumId w:val="20"/>
  </w:num>
  <w:num w:numId="32">
    <w:abstractNumId w:val="9"/>
  </w:num>
  <w:num w:numId="33">
    <w:abstractNumId w:val="2"/>
  </w:num>
  <w:num w:numId="34">
    <w:abstractNumId w:val="22"/>
  </w:num>
  <w:num w:numId="35">
    <w:abstractNumId w:val="8"/>
  </w:num>
  <w:num w:numId="36">
    <w:abstractNumId w:val="17"/>
  </w:num>
  <w:num w:numId="37">
    <w:abstractNumId w:val="25"/>
  </w:num>
  <w:num w:numId="38">
    <w:abstractNumId w:val="4"/>
  </w:num>
  <w:num w:numId="39">
    <w:abstractNumId w:val="29"/>
  </w:num>
  <w:num w:numId="40">
    <w:abstractNumId w:val="35"/>
  </w:num>
  <w:num w:numId="41">
    <w:abstractNumId w:val="30"/>
  </w:num>
  <w:num w:numId="42">
    <w:abstractNumId w:val="10"/>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05C7B"/>
    <w:rsid w:val="000067AC"/>
    <w:rsid w:val="00006AAE"/>
    <w:rsid w:val="000115C8"/>
    <w:rsid w:val="000212A8"/>
    <w:rsid w:val="00025682"/>
    <w:rsid w:val="00033582"/>
    <w:rsid w:val="00033E9C"/>
    <w:rsid w:val="000410E4"/>
    <w:rsid w:val="00043600"/>
    <w:rsid w:val="00044B45"/>
    <w:rsid w:val="00047754"/>
    <w:rsid w:val="00047794"/>
    <w:rsid w:val="00052432"/>
    <w:rsid w:val="0005248F"/>
    <w:rsid w:val="0005273A"/>
    <w:rsid w:val="000619C0"/>
    <w:rsid w:val="00066B01"/>
    <w:rsid w:val="00076EE7"/>
    <w:rsid w:val="00077A63"/>
    <w:rsid w:val="000814E4"/>
    <w:rsid w:val="00082FED"/>
    <w:rsid w:val="0008621C"/>
    <w:rsid w:val="00090B6D"/>
    <w:rsid w:val="00090D37"/>
    <w:rsid w:val="00094D64"/>
    <w:rsid w:val="000975AD"/>
    <w:rsid w:val="000A2BEB"/>
    <w:rsid w:val="000A743B"/>
    <w:rsid w:val="000B095A"/>
    <w:rsid w:val="000B17D6"/>
    <w:rsid w:val="000B4755"/>
    <w:rsid w:val="000B496C"/>
    <w:rsid w:val="000C754B"/>
    <w:rsid w:val="000D0598"/>
    <w:rsid w:val="000D1B69"/>
    <w:rsid w:val="000D7130"/>
    <w:rsid w:val="000E236E"/>
    <w:rsid w:val="000E3AFE"/>
    <w:rsid w:val="000E69BB"/>
    <w:rsid w:val="000F1272"/>
    <w:rsid w:val="000F70B0"/>
    <w:rsid w:val="000F7903"/>
    <w:rsid w:val="00100FBD"/>
    <w:rsid w:val="00102989"/>
    <w:rsid w:val="00103094"/>
    <w:rsid w:val="001069C1"/>
    <w:rsid w:val="001078A9"/>
    <w:rsid w:val="0011012E"/>
    <w:rsid w:val="00111E61"/>
    <w:rsid w:val="001137C4"/>
    <w:rsid w:val="001162E7"/>
    <w:rsid w:val="00117447"/>
    <w:rsid w:val="00131C60"/>
    <w:rsid w:val="0014275A"/>
    <w:rsid w:val="001433A3"/>
    <w:rsid w:val="00144518"/>
    <w:rsid w:val="001521A9"/>
    <w:rsid w:val="0015748D"/>
    <w:rsid w:val="001577D4"/>
    <w:rsid w:val="001637FB"/>
    <w:rsid w:val="001851A6"/>
    <w:rsid w:val="00187168"/>
    <w:rsid w:val="00195253"/>
    <w:rsid w:val="001A50CE"/>
    <w:rsid w:val="001A50D8"/>
    <w:rsid w:val="001A5C65"/>
    <w:rsid w:val="001A6071"/>
    <w:rsid w:val="001A7806"/>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33696"/>
    <w:rsid w:val="0024047B"/>
    <w:rsid w:val="0024327F"/>
    <w:rsid w:val="0024344D"/>
    <w:rsid w:val="00246378"/>
    <w:rsid w:val="00246E55"/>
    <w:rsid w:val="00253574"/>
    <w:rsid w:val="002569FC"/>
    <w:rsid w:val="00257731"/>
    <w:rsid w:val="00262882"/>
    <w:rsid w:val="00264716"/>
    <w:rsid w:val="002649CD"/>
    <w:rsid w:val="0026738F"/>
    <w:rsid w:val="0027118A"/>
    <w:rsid w:val="00284529"/>
    <w:rsid w:val="002847BB"/>
    <w:rsid w:val="002854E3"/>
    <w:rsid w:val="002915B8"/>
    <w:rsid w:val="00292E3E"/>
    <w:rsid w:val="0029342B"/>
    <w:rsid w:val="002967B5"/>
    <w:rsid w:val="00297B48"/>
    <w:rsid w:val="002A2CA5"/>
    <w:rsid w:val="002A62B8"/>
    <w:rsid w:val="002A6A13"/>
    <w:rsid w:val="002B0749"/>
    <w:rsid w:val="002B2B99"/>
    <w:rsid w:val="002B419A"/>
    <w:rsid w:val="002B6365"/>
    <w:rsid w:val="002B746D"/>
    <w:rsid w:val="002B75BD"/>
    <w:rsid w:val="002C225D"/>
    <w:rsid w:val="002C36E4"/>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5439"/>
    <w:rsid w:val="003E6856"/>
    <w:rsid w:val="003F0E4D"/>
    <w:rsid w:val="003F3381"/>
    <w:rsid w:val="00402FE6"/>
    <w:rsid w:val="00404430"/>
    <w:rsid w:val="00404514"/>
    <w:rsid w:val="00405B90"/>
    <w:rsid w:val="004110AC"/>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7318F"/>
    <w:rsid w:val="004744D2"/>
    <w:rsid w:val="00482A2B"/>
    <w:rsid w:val="004847A2"/>
    <w:rsid w:val="0048626C"/>
    <w:rsid w:val="0048667E"/>
    <w:rsid w:val="00487BD6"/>
    <w:rsid w:val="0049012F"/>
    <w:rsid w:val="00490DAB"/>
    <w:rsid w:val="00491206"/>
    <w:rsid w:val="00494877"/>
    <w:rsid w:val="004B231E"/>
    <w:rsid w:val="004B4500"/>
    <w:rsid w:val="004C32CF"/>
    <w:rsid w:val="004C3926"/>
    <w:rsid w:val="004C704D"/>
    <w:rsid w:val="004D073A"/>
    <w:rsid w:val="004D78D9"/>
    <w:rsid w:val="004F2573"/>
    <w:rsid w:val="004F2B70"/>
    <w:rsid w:val="004F35E3"/>
    <w:rsid w:val="004F5A80"/>
    <w:rsid w:val="00502F8E"/>
    <w:rsid w:val="0050340D"/>
    <w:rsid w:val="0050672C"/>
    <w:rsid w:val="00507319"/>
    <w:rsid w:val="005100C5"/>
    <w:rsid w:val="005108EC"/>
    <w:rsid w:val="00511448"/>
    <w:rsid w:val="00512FD5"/>
    <w:rsid w:val="00514748"/>
    <w:rsid w:val="00514B6F"/>
    <w:rsid w:val="00514C0E"/>
    <w:rsid w:val="005156A8"/>
    <w:rsid w:val="00524909"/>
    <w:rsid w:val="00525745"/>
    <w:rsid w:val="0052721C"/>
    <w:rsid w:val="00530895"/>
    <w:rsid w:val="00533805"/>
    <w:rsid w:val="00544617"/>
    <w:rsid w:val="00544AAD"/>
    <w:rsid w:val="005523AF"/>
    <w:rsid w:val="005572E9"/>
    <w:rsid w:val="00564344"/>
    <w:rsid w:val="00564357"/>
    <w:rsid w:val="0056625B"/>
    <w:rsid w:val="0056671A"/>
    <w:rsid w:val="0056689C"/>
    <w:rsid w:val="005718F5"/>
    <w:rsid w:val="005719BF"/>
    <w:rsid w:val="00573C8E"/>
    <w:rsid w:val="005759EE"/>
    <w:rsid w:val="00575EC1"/>
    <w:rsid w:val="0058219D"/>
    <w:rsid w:val="005903C7"/>
    <w:rsid w:val="00593E54"/>
    <w:rsid w:val="005A2E16"/>
    <w:rsid w:val="005A33FA"/>
    <w:rsid w:val="005A6ED0"/>
    <w:rsid w:val="005B0A8E"/>
    <w:rsid w:val="005B2987"/>
    <w:rsid w:val="005B63EE"/>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14105"/>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6C16"/>
    <w:rsid w:val="0069098B"/>
    <w:rsid w:val="00695035"/>
    <w:rsid w:val="006951B0"/>
    <w:rsid w:val="006953B9"/>
    <w:rsid w:val="00696740"/>
    <w:rsid w:val="006A0617"/>
    <w:rsid w:val="006A1665"/>
    <w:rsid w:val="006A2FA7"/>
    <w:rsid w:val="006A7CE2"/>
    <w:rsid w:val="006B3727"/>
    <w:rsid w:val="006B478C"/>
    <w:rsid w:val="006B4A1F"/>
    <w:rsid w:val="006B73AD"/>
    <w:rsid w:val="006C230E"/>
    <w:rsid w:val="006C396C"/>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ACC"/>
    <w:rsid w:val="00712801"/>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6D89"/>
    <w:rsid w:val="007E2B4B"/>
    <w:rsid w:val="007E5F9E"/>
    <w:rsid w:val="007E7952"/>
    <w:rsid w:val="007E7F9C"/>
    <w:rsid w:val="007F6FCD"/>
    <w:rsid w:val="008038BC"/>
    <w:rsid w:val="00805B9F"/>
    <w:rsid w:val="00807A6A"/>
    <w:rsid w:val="008156DC"/>
    <w:rsid w:val="00817470"/>
    <w:rsid w:val="00820140"/>
    <w:rsid w:val="00824E2B"/>
    <w:rsid w:val="00827776"/>
    <w:rsid w:val="008346C0"/>
    <w:rsid w:val="008353D6"/>
    <w:rsid w:val="00840A55"/>
    <w:rsid w:val="00842F20"/>
    <w:rsid w:val="00843E04"/>
    <w:rsid w:val="00857139"/>
    <w:rsid w:val="0085744F"/>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F2C"/>
    <w:rsid w:val="008B29C3"/>
    <w:rsid w:val="008B77FA"/>
    <w:rsid w:val="008C1276"/>
    <w:rsid w:val="008C405F"/>
    <w:rsid w:val="008D31A5"/>
    <w:rsid w:val="008D6A46"/>
    <w:rsid w:val="008E60B3"/>
    <w:rsid w:val="008E68B9"/>
    <w:rsid w:val="008E7013"/>
    <w:rsid w:val="008E757F"/>
    <w:rsid w:val="008F48C0"/>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522A"/>
    <w:rsid w:val="00967530"/>
    <w:rsid w:val="0097101E"/>
    <w:rsid w:val="00971809"/>
    <w:rsid w:val="009850A2"/>
    <w:rsid w:val="00994242"/>
    <w:rsid w:val="009952BB"/>
    <w:rsid w:val="009963A8"/>
    <w:rsid w:val="009A2784"/>
    <w:rsid w:val="009A33BF"/>
    <w:rsid w:val="009B0F05"/>
    <w:rsid w:val="009B152B"/>
    <w:rsid w:val="009B16F9"/>
    <w:rsid w:val="009B451B"/>
    <w:rsid w:val="009B6E16"/>
    <w:rsid w:val="009C0772"/>
    <w:rsid w:val="009C5030"/>
    <w:rsid w:val="009C7018"/>
    <w:rsid w:val="009D0DF3"/>
    <w:rsid w:val="009D6443"/>
    <w:rsid w:val="009E19E5"/>
    <w:rsid w:val="009E2867"/>
    <w:rsid w:val="009E2951"/>
    <w:rsid w:val="009E536B"/>
    <w:rsid w:val="009E6D39"/>
    <w:rsid w:val="009E7944"/>
    <w:rsid w:val="009F11E0"/>
    <w:rsid w:val="009F26C3"/>
    <w:rsid w:val="009F47E6"/>
    <w:rsid w:val="00A03528"/>
    <w:rsid w:val="00A035DE"/>
    <w:rsid w:val="00A05F0F"/>
    <w:rsid w:val="00A077D9"/>
    <w:rsid w:val="00A402D7"/>
    <w:rsid w:val="00A40C0F"/>
    <w:rsid w:val="00A4416B"/>
    <w:rsid w:val="00A454E1"/>
    <w:rsid w:val="00A47EBA"/>
    <w:rsid w:val="00A521FB"/>
    <w:rsid w:val="00A5429F"/>
    <w:rsid w:val="00A56A15"/>
    <w:rsid w:val="00A57642"/>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077B"/>
    <w:rsid w:val="00AA205A"/>
    <w:rsid w:val="00AA239C"/>
    <w:rsid w:val="00AA3170"/>
    <w:rsid w:val="00AA707E"/>
    <w:rsid w:val="00AA7EFD"/>
    <w:rsid w:val="00AB2333"/>
    <w:rsid w:val="00AB5A0F"/>
    <w:rsid w:val="00AB5CBF"/>
    <w:rsid w:val="00AB6EFF"/>
    <w:rsid w:val="00AB7F4B"/>
    <w:rsid w:val="00AC3759"/>
    <w:rsid w:val="00AD18CF"/>
    <w:rsid w:val="00AD4D86"/>
    <w:rsid w:val="00AD5A21"/>
    <w:rsid w:val="00AD77C6"/>
    <w:rsid w:val="00AD7DD6"/>
    <w:rsid w:val="00AE1E62"/>
    <w:rsid w:val="00AE61FE"/>
    <w:rsid w:val="00AF3418"/>
    <w:rsid w:val="00B0163A"/>
    <w:rsid w:val="00B03255"/>
    <w:rsid w:val="00B05AD3"/>
    <w:rsid w:val="00B10091"/>
    <w:rsid w:val="00B1077E"/>
    <w:rsid w:val="00B12919"/>
    <w:rsid w:val="00B17B41"/>
    <w:rsid w:val="00B20099"/>
    <w:rsid w:val="00B238D7"/>
    <w:rsid w:val="00B23912"/>
    <w:rsid w:val="00B2593A"/>
    <w:rsid w:val="00B269DB"/>
    <w:rsid w:val="00B41186"/>
    <w:rsid w:val="00B46B38"/>
    <w:rsid w:val="00B5253D"/>
    <w:rsid w:val="00B60906"/>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4BE8"/>
    <w:rsid w:val="00BC5A5E"/>
    <w:rsid w:val="00BC5A78"/>
    <w:rsid w:val="00BD2061"/>
    <w:rsid w:val="00BD2A52"/>
    <w:rsid w:val="00BD3109"/>
    <w:rsid w:val="00BD3A30"/>
    <w:rsid w:val="00BD3AC4"/>
    <w:rsid w:val="00BD45B1"/>
    <w:rsid w:val="00BD49B1"/>
    <w:rsid w:val="00BE515B"/>
    <w:rsid w:val="00BE6B77"/>
    <w:rsid w:val="00BE6E35"/>
    <w:rsid w:val="00BF33B7"/>
    <w:rsid w:val="00C0230F"/>
    <w:rsid w:val="00C02C2F"/>
    <w:rsid w:val="00C02EBF"/>
    <w:rsid w:val="00C062F6"/>
    <w:rsid w:val="00C0694A"/>
    <w:rsid w:val="00C0787C"/>
    <w:rsid w:val="00C10074"/>
    <w:rsid w:val="00C11139"/>
    <w:rsid w:val="00C12AD9"/>
    <w:rsid w:val="00C13EA0"/>
    <w:rsid w:val="00C15556"/>
    <w:rsid w:val="00C227AD"/>
    <w:rsid w:val="00C234EC"/>
    <w:rsid w:val="00C3114F"/>
    <w:rsid w:val="00C43ED1"/>
    <w:rsid w:val="00C454E2"/>
    <w:rsid w:val="00C46FED"/>
    <w:rsid w:val="00C5558B"/>
    <w:rsid w:val="00C55A7E"/>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6ECD"/>
    <w:rsid w:val="00CD4B88"/>
    <w:rsid w:val="00CD5999"/>
    <w:rsid w:val="00CD5ADE"/>
    <w:rsid w:val="00CD7B67"/>
    <w:rsid w:val="00CE361C"/>
    <w:rsid w:val="00CE47F6"/>
    <w:rsid w:val="00CE4D10"/>
    <w:rsid w:val="00CF06ED"/>
    <w:rsid w:val="00D0136B"/>
    <w:rsid w:val="00D01EF4"/>
    <w:rsid w:val="00D108E3"/>
    <w:rsid w:val="00D1137E"/>
    <w:rsid w:val="00D12993"/>
    <w:rsid w:val="00D139E9"/>
    <w:rsid w:val="00D15A2F"/>
    <w:rsid w:val="00D15CE1"/>
    <w:rsid w:val="00D167AE"/>
    <w:rsid w:val="00D17130"/>
    <w:rsid w:val="00D20051"/>
    <w:rsid w:val="00D21D12"/>
    <w:rsid w:val="00D25D15"/>
    <w:rsid w:val="00D25F1E"/>
    <w:rsid w:val="00D27047"/>
    <w:rsid w:val="00D318B9"/>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1F47"/>
    <w:rsid w:val="00DE641C"/>
    <w:rsid w:val="00E019DB"/>
    <w:rsid w:val="00E04ACC"/>
    <w:rsid w:val="00E06728"/>
    <w:rsid w:val="00E067FF"/>
    <w:rsid w:val="00E06EAA"/>
    <w:rsid w:val="00E10810"/>
    <w:rsid w:val="00E12031"/>
    <w:rsid w:val="00E137FC"/>
    <w:rsid w:val="00E16896"/>
    <w:rsid w:val="00E16D84"/>
    <w:rsid w:val="00E20C0F"/>
    <w:rsid w:val="00E26364"/>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49AA"/>
    <w:rsid w:val="00E64D9B"/>
    <w:rsid w:val="00E65916"/>
    <w:rsid w:val="00E71183"/>
    <w:rsid w:val="00E7319F"/>
    <w:rsid w:val="00E8041D"/>
    <w:rsid w:val="00E807E7"/>
    <w:rsid w:val="00E817F2"/>
    <w:rsid w:val="00E82772"/>
    <w:rsid w:val="00E83664"/>
    <w:rsid w:val="00E84B4F"/>
    <w:rsid w:val="00E8730B"/>
    <w:rsid w:val="00E94E87"/>
    <w:rsid w:val="00E95ADA"/>
    <w:rsid w:val="00EA1457"/>
    <w:rsid w:val="00EA1B6E"/>
    <w:rsid w:val="00EA59C2"/>
    <w:rsid w:val="00EB0A7B"/>
    <w:rsid w:val="00EB0D3E"/>
    <w:rsid w:val="00EB2DF4"/>
    <w:rsid w:val="00ED02F0"/>
    <w:rsid w:val="00ED278D"/>
    <w:rsid w:val="00ED4A94"/>
    <w:rsid w:val="00EE5632"/>
    <w:rsid w:val="00EE6244"/>
    <w:rsid w:val="00EE659A"/>
    <w:rsid w:val="00EE6B80"/>
    <w:rsid w:val="00EF0AB8"/>
    <w:rsid w:val="00EF4551"/>
    <w:rsid w:val="00F02271"/>
    <w:rsid w:val="00F06109"/>
    <w:rsid w:val="00F11FD8"/>
    <w:rsid w:val="00F14DA7"/>
    <w:rsid w:val="00F15D31"/>
    <w:rsid w:val="00F27029"/>
    <w:rsid w:val="00F27B5F"/>
    <w:rsid w:val="00F27C39"/>
    <w:rsid w:val="00F30373"/>
    <w:rsid w:val="00F3325A"/>
    <w:rsid w:val="00F36407"/>
    <w:rsid w:val="00F36CE2"/>
    <w:rsid w:val="00F40DE4"/>
    <w:rsid w:val="00F41300"/>
    <w:rsid w:val="00F41BFF"/>
    <w:rsid w:val="00F42433"/>
    <w:rsid w:val="00F43C90"/>
    <w:rsid w:val="00F44AC7"/>
    <w:rsid w:val="00F47276"/>
    <w:rsid w:val="00F5450A"/>
    <w:rsid w:val="00F56112"/>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69239"/>
  <w15:docId w15:val="{C6A9BE63-5451-4F9B-B4A1-4DE335BD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1">
    <w:name w:val="Unresolved Mention1"/>
    <w:basedOn w:val="DefaultParagraphFont"/>
    <w:uiPriority w:val="99"/>
    <w:semiHidden/>
    <w:unhideWhenUsed/>
    <w:rsid w:val="00C12AD9"/>
    <w:rPr>
      <w:color w:val="808080"/>
      <w:shd w:val="clear" w:color="auto" w:fill="E6E6E6"/>
    </w:rPr>
  </w:style>
  <w:style w:type="character" w:styleId="UnresolvedMention">
    <w:name w:val="Unresolved Mention"/>
    <w:basedOn w:val="DefaultParagraphFont"/>
    <w:uiPriority w:val="99"/>
    <w:semiHidden/>
    <w:unhideWhenUsed/>
    <w:rsid w:val="0050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footer" Target="footer2.xml"/><Relationship Id="rId18" Type="http://schemas.openxmlformats.org/officeDocument/2006/relationships/hyperlink" Target="https://www.socialworkers.org/LinkClick.aspx?fileticket=ms_ArtLqzeI%3D&amp;portalid=0" TargetMode="External"/><Relationship Id="rId26" Type="http://schemas.openxmlformats.org/officeDocument/2006/relationships/hyperlink" Target="https://policy.usc.edu/scampus-part-b/" TargetMode="External"/><Relationship Id="rId39" Type="http://schemas.openxmlformats.org/officeDocument/2006/relationships/hyperlink" Target="https://dps.usc.edu" TargetMode="External"/><Relationship Id="rId3" Type="http://schemas.openxmlformats.org/officeDocument/2006/relationships/styles" Target="styles.xml"/><Relationship Id="rId21" Type="http://schemas.openxmlformats.org/officeDocument/2006/relationships/hyperlink" Target="https://doi.org/10.1093/sw/51.4.303" TargetMode="External"/><Relationship Id="rId34" Type="http://schemas.openxmlformats.org/officeDocument/2006/relationships/hyperlink" Target="https://studentaffairs.usc.edu/bias-assessment-response-suppor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dpca.org/system/files/documents/journal/3%20PCJ%2010.pdf" TargetMode="External"/><Relationship Id="rId25" Type="http://schemas.openxmlformats.org/officeDocument/2006/relationships/hyperlink" Target="mailto:fietsam@usc.edu" TargetMode="External"/><Relationship Id="rId33" Type="http://schemas.openxmlformats.org/officeDocument/2006/relationships/hyperlink" Target="https://equity.usc.edu/" TargetMode="External"/><Relationship Id="rId38" Type="http://schemas.openxmlformats.org/officeDocument/2006/relationships/hyperlink" Target="https://emergency.usc.edu" TargetMode="External"/><Relationship Id="rId2" Type="http://schemas.openxmlformats.org/officeDocument/2006/relationships/numbering" Target="numbering.xml"/><Relationship Id="rId16" Type="http://schemas.openxmlformats.org/officeDocument/2006/relationships/hyperlink" Target="https://doi.org/10.1093/sw/51.4.303" TargetMode="External"/><Relationship Id="rId20" Type="http://schemas.openxmlformats.org/officeDocument/2006/relationships/hyperlink" Target="https://blackboard.usc.edu" TargetMode="External"/><Relationship Id="rId29" Type="http://schemas.openxmlformats.org/officeDocument/2006/relationships/hyperlink" Target="tel:800-456-632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ophia.stkate.edu/cgi/viewcontent.cgi?referer=https://www.google.com/&amp;httpsredir=1&amp;article=1088&amp;context=msw_papers" TargetMode="External"/><Relationship Id="rId32" Type="http://schemas.openxmlformats.org/officeDocument/2006/relationships/hyperlink" Target="http://sarc.usc.edu/" TargetMode="External"/><Relationship Id="rId37" Type="http://schemas.openxmlformats.org/officeDocument/2006/relationships/hyperlink" Target="https://diversity.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ocialworkers.org/LinkClick.aspx?fileticket=ms_ArtLqzeI%3D&amp;portalid=0" TargetMode="External"/><Relationship Id="rId28" Type="http://schemas.openxmlformats.org/officeDocument/2006/relationships/hyperlink" Target="https://engemannshc.usc.edu/counseling/" TargetMode="External"/><Relationship Id="rId36" Type="http://schemas.openxmlformats.org/officeDocument/2006/relationships/hyperlink" Target="https://studentaffairs.usc.edu/ssa/" TargetMode="External"/><Relationship Id="rId10" Type="http://schemas.openxmlformats.org/officeDocument/2006/relationships/header" Target="header1.xml"/><Relationship Id="rId19" Type="http://schemas.openxmlformats.org/officeDocument/2006/relationships/hyperlink" Target="https://sophia.stkate.edu/cgi/viewcontent.cgi?referer=https://www.google.com/&amp;httpsredir=1&amp;article=1088&amp;context=msw_papers"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adpca.org/system/files/documents/journal/3%20PCJ%2010.pdf" TargetMode="External"/><Relationship Id="rId27" Type="http://schemas.openxmlformats.org/officeDocument/2006/relationships/hyperlink" Target="http://policy.usc.edu/scientific-misconduct/"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09CE-8893-44D2-882C-283315DE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5907</Words>
  <Characters>33674</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Morris</dc:creator>
  <cp:keywords/>
  <dc:description/>
  <cp:lastModifiedBy>Tina Carol Fietsam</cp:lastModifiedBy>
  <cp:revision>2</cp:revision>
  <cp:lastPrinted>2019-07-08T20:16:00Z</cp:lastPrinted>
  <dcterms:created xsi:type="dcterms:W3CDTF">2020-01-13T02:15:00Z</dcterms:created>
  <dcterms:modified xsi:type="dcterms:W3CDTF">2020-01-13T02:15:00Z</dcterms:modified>
</cp:coreProperties>
</file>