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1F6CC281" w:rsidR="00CC06EC" w:rsidRDefault="00CC06EC" w:rsidP="008B33DB">
      <w:pPr>
        <w:spacing w:before="100"/>
        <w:jc w:val="center"/>
        <w:rPr>
          <w:rFonts w:cs="Arial"/>
          <w:b/>
          <w:bCs/>
          <w:sz w:val="32"/>
          <w:szCs w:val="32"/>
        </w:rPr>
      </w:pPr>
    </w:p>
    <w:p w14:paraId="2A6E86FC" w14:textId="77777777" w:rsidR="00F00CB9" w:rsidRDefault="00F00CB9"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4CA7EEAE" w:rsidR="005F3422" w:rsidRDefault="00830597" w:rsidP="00830597">
      <w:pPr>
        <w:jc w:val="center"/>
        <w:rPr>
          <w:rFonts w:cs="Arial"/>
          <w:b/>
          <w:bCs/>
          <w:color w:val="C00000"/>
          <w:sz w:val="28"/>
          <w:szCs w:val="36"/>
        </w:rPr>
      </w:pPr>
      <w:r w:rsidRPr="008166D4">
        <w:rPr>
          <w:rFonts w:cs="Arial"/>
          <w:b/>
          <w:bCs/>
          <w:color w:val="C00000"/>
          <w:sz w:val="28"/>
          <w:szCs w:val="36"/>
        </w:rPr>
        <w:t>3 Units</w:t>
      </w:r>
    </w:p>
    <w:p w14:paraId="262EEC14" w14:textId="71237808" w:rsidR="002B4C00" w:rsidRDefault="002B4C00" w:rsidP="00830597">
      <w:pPr>
        <w:jc w:val="center"/>
        <w:rPr>
          <w:rFonts w:cs="Arial"/>
          <w:b/>
          <w:bCs/>
          <w:color w:val="C00000"/>
          <w:sz w:val="28"/>
          <w:szCs w:val="36"/>
        </w:rPr>
      </w:pPr>
    </w:p>
    <w:p w14:paraId="73B17F5D" w14:textId="77777777" w:rsidR="002B4C00" w:rsidRPr="00ED59C0" w:rsidRDefault="002B4C00" w:rsidP="002B4C00">
      <w:pPr>
        <w:jc w:val="center"/>
        <w:rPr>
          <w:rFonts w:cs="Arial"/>
          <w:bCs/>
          <w:sz w:val="32"/>
          <w:szCs w:val="32"/>
        </w:rPr>
      </w:pPr>
    </w:p>
    <w:p w14:paraId="17CF8455" w14:textId="77777777" w:rsidR="002B4C00" w:rsidRPr="00ED59C0" w:rsidRDefault="002B4C00" w:rsidP="002B4C00">
      <w:pPr>
        <w:jc w:val="center"/>
        <w:rPr>
          <w:rFonts w:cs="Arial"/>
          <w:bCs/>
          <w:sz w:val="32"/>
          <w:szCs w:val="32"/>
        </w:rPr>
      </w:pPr>
      <w:r>
        <w:rPr>
          <w:rFonts w:cs="Arial"/>
          <w:b/>
          <w:bCs/>
          <w:color w:val="C00000"/>
          <w:sz w:val="32"/>
          <w:szCs w:val="32"/>
        </w:rPr>
        <w:t>Spring 2020</w:t>
      </w:r>
    </w:p>
    <w:p w14:paraId="0F14670E" w14:textId="77777777" w:rsidR="002B4C00" w:rsidRPr="00B54ABC" w:rsidRDefault="002B4C00" w:rsidP="002B4C00">
      <w:pPr>
        <w:jc w:val="center"/>
        <w:rPr>
          <w:rFonts w:cs="Arial"/>
          <w:bCs/>
          <w:sz w:val="28"/>
          <w:szCs w:val="36"/>
        </w:rPr>
      </w:pPr>
    </w:p>
    <w:tbl>
      <w:tblPr>
        <w:tblW w:w="10446" w:type="dxa"/>
        <w:tblLook w:val="04A0" w:firstRow="1" w:lastRow="0" w:firstColumn="1" w:lastColumn="0" w:noHBand="0" w:noVBand="1"/>
      </w:tblPr>
      <w:tblGrid>
        <w:gridCol w:w="2808"/>
        <w:gridCol w:w="7200"/>
        <w:gridCol w:w="216"/>
        <w:gridCol w:w="222"/>
      </w:tblGrid>
      <w:tr w:rsidR="002B4C00" w14:paraId="5D0B3021" w14:textId="77777777" w:rsidTr="002B4C00">
        <w:trPr>
          <w:trHeight w:val="286"/>
        </w:trPr>
        <w:tc>
          <w:tcPr>
            <w:tcW w:w="10224" w:type="dxa"/>
            <w:gridSpan w:val="3"/>
          </w:tcPr>
          <w:tbl>
            <w:tblPr>
              <w:tblW w:w="10008" w:type="dxa"/>
              <w:tblLook w:val="04A0" w:firstRow="1" w:lastRow="0" w:firstColumn="1" w:lastColumn="0" w:noHBand="0" w:noVBand="1"/>
            </w:tblPr>
            <w:tblGrid>
              <w:gridCol w:w="2808"/>
              <w:gridCol w:w="2340"/>
              <w:gridCol w:w="1890"/>
              <w:gridCol w:w="2970"/>
            </w:tblGrid>
            <w:tr w:rsidR="002B4C00" w:rsidRPr="00ED59C0" w14:paraId="6F561B54" w14:textId="77777777" w:rsidTr="00E06303">
              <w:trPr>
                <w:trHeight w:val="495"/>
              </w:trPr>
              <w:tc>
                <w:tcPr>
                  <w:tcW w:w="2808" w:type="dxa"/>
                  <w:vMerge w:val="restart"/>
                </w:tcPr>
                <w:p w14:paraId="1CC24414" w14:textId="77777777" w:rsidR="002B4C00" w:rsidRPr="00ED59C0" w:rsidRDefault="002B4C00" w:rsidP="00E06303">
                  <w:pPr>
                    <w:tabs>
                      <w:tab w:val="left" w:pos="1620"/>
                    </w:tabs>
                    <w:rPr>
                      <w:rFonts w:cs="Arial"/>
                      <w:b/>
                      <w:bCs/>
                    </w:rPr>
                  </w:pPr>
                </w:p>
                <w:p w14:paraId="63BA6B63" w14:textId="77777777" w:rsidR="002B4C00" w:rsidRPr="00ED59C0" w:rsidRDefault="002B4C00" w:rsidP="00E06303">
                  <w:pPr>
                    <w:tabs>
                      <w:tab w:val="left" w:pos="1620"/>
                    </w:tabs>
                    <w:rPr>
                      <w:rFonts w:cs="Arial"/>
                      <w:b/>
                      <w:bCs/>
                    </w:rPr>
                  </w:pPr>
                  <w:r w:rsidRPr="00ED59C0">
                    <w:rPr>
                      <w:rFonts w:cs="Arial"/>
                      <w:b/>
                      <w:bCs/>
                    </w:rPr>
                    <w:t xml:space="preserve">Instructor:  </w:t>
                  </w:r>
                  <w:bookmarkStart w:id="0" w:name="_GoBack"/>
                  <w:bookmarkEnd w:id="0"/>
                </w:p>
                <w:p w14:paraId="01B690AE" w14:textId="77777777" w:rsidR="002B4C00" w:rsidRPr="00ED59C0" w:rsidRDefault="002B4C00" w:rsidP="00E06303">
                  <w:pPr>
                    <w:tabs>
                      <w:tab w:val="left" w:pos="1620"/>
                    </w:tabs>
                    <w:rPr>
                      <w:rFonts w:cs="Arial"/>
                      <w:b/>
                      <w:bCs/>
                    </w:rPr>
                  </w:pPr>
                </w:p>
                <w:p w14:paraId="53D92346" w14:textId="77777777" w:rsidR="002B4C00" w:rsidRPr="00ED59C0" w:rsidRDefault="002B4C00" w:rsidP="00E06303">
                  <w:pPr>
                    <w:tabs>
                      <w:tab w:val="left" w:pos="1620"/>
                    </w:tabs>
                    <w:rPr>
                      <w:rFonts w:cs="Arial"/>
                      <w:b/>
                      <w:bCs/>
                    </w:rPr>
                  </w:pPr>
                </w:p>
                <w:p w14:paraId="4C2B19E2" w14:textId="77777777" w:rsidR="002B4C00" w:rsidRPr="00ED59C0" w:rsidRDefault="002B4C00" w:rsidP="00E06303">
                  <w:pPr>
                    <w:tabs>
                      <w:tab w:val="left" w:pos="1620"/>
                    </w:tabs>
                    <w:rPr>
                      <w:rFonts w:cs="Arial"/>
                      <w:b/>
                      <w:bCs/>
                    </w:rPr>
                  </w:pPr>
                  <w:r w:rsidRPr="00ED59C0">
                    <w:rPr>
                      <w:rFonts w:cs="Arial"/>
                      <w:b/>
                      <w:bCs/>
                    </w:rPr>
                    <w:t xml:space="preserve">E-Mail: </w:t>
                  </w:r>
                </w:p>
                <w:p w14:paraId="2C8CE1B2" w14:textId="77777777" w:rsidR="002B4C00" w:rsidRPr="00ED59C0" w:rsidRDefault="002B4C00" w:rsidP="00E06303">
                  <w:pPr>
                    <w:tabs>
                      <w:tab w:val="left" w:pos="1620"/>
                    </w:tabs>
                    <w:rPr>
                      <w:rFonts w:cs="Arial"/>
                      <w:b/>
                      <w:bCs/>
                    </w:rPr>
                  </w:pPr>
                </w:p>
                <w:p w14:paraId="33BB4767" w14:textId="77777777" w:rsidR="002B4C00" w:rsidRPr="00ED59C0" w:rsidRDefault="002B4C00" w:rsidP="00E06303">
                  <w:pPr>
                    <w:tabs>
                      <w:tab w:val="left" w:pos="1620"/>
                    </w:tabs>
                    <w:rPr>
                      <w:rFonts w:cs="Arial"/>
                      <w:b/>
                      <w:bCs/>
                    </w:rPr>
                  </w:pPr>
                </w:p>
                <w:p w14:paraId="32AEF6D0" w14:textId="77777777" w:rsidR="002B4C00" w:rsidRPr="00ED59C0" w:rsidRDefault="002B4C00" w:rsidP="00E06303">
                  <w:pPr>
                    <w:tabs>
                      <w:tab w:val="left" w:pos="1620"/>
                    </w:tabs>
                    <w:rPr>
                      <w:rFonts w:cs="Arial"/>
                      <w:b/>
                      <w:bCs/>
                    </w:rPr>
                  </w:pPr>
                </w:p>
                <w:p w14:paraId="7D3F4C78" w14:textId="77777777" w:rsidR="002B4C00" w:rsidRPr="00ED59C0" w:rsidRDefault="002B4C00" w:rsidP="00E06303">
                  <w:pPr>
                    <w:tabs>
                      <w:tab w:val="left" w:pos="1620"/>
                    </w:tabs>
                    <w:rPr>
                      <w:rFonts w:cs="Arial"/>
                      <w:b/>
                      <w:bCs/>
                    </w:rPr>
                  </w:pPr>
                </w:p>
                <w:p w14:paraId="00659FAB" w14:textId="77777777" w:rsidR="002B4C00" w:rsidRPr="00ED59C0" w:rsidRDefault="002B4C00" w:rsidP="00E06303">
                  <w:pPr>
                    <w:tabs>
                      <w:tab w:val="left" w:pos="1620"/>
                    </w:tabs>
                    <w:rPr>
                      <w:rFonts w:cs="Arial"/>
                      <w:b/>
                      <w:bCs/>
                    </w:rPr>
                  </w:pPr>
                </w:p>
                <w:p w14:paraId="55AB1133" w14:textId="77777777" w:rsidR="002B4C00" w:rsidRPr="00ED59C0" w:rsidRDefault="002B4C00" w:rsidP="00E06303">
                  <w:pPr>
                    <w:tabs>
                      <w:tab w:val="left" w:pos="1620"/>
                    </w:tabs>
                    <w:rPr>
                      <w:rFonts w:cs="Arial"/>
                      <w:b/>
                      <w:bCs/>
                    </w:rPr>
                  </w:pPr>
                </w:p>
                <w:p w14:paraId="1EBFC692" w14:textId="77777777" w:rsidR="002B4C00" w:rsidRPr="00ED59C0" w:rsidRDefault="002B4C00" w:rsidP="00E06303">
                  <w:pPr>
                    <w:tabs>
                      <w:tab w:val="left" w:pos="1620"/>
                    </w:tabs>
                    <w:rPr>
                      <w:rFonts w:cs="Arial"/>
                      <w:b/>
                      <w:bCs/>
                    </w:rPr>
                  </w:pPr>
                </w:p>
                <w:p w14:paraId="3E318643" w14:textId="77777777" w:rsidR="002B4C00" w:rsidRPr="00ED59C0" w:rsidRDefault="002B4C00" w:rsidP="00E06303">
                  <w:pPr>
                    <w:tabs>
                      <w:tab w:val="left" w:pos="1620"/>
                    </w:tabs>
                    <w:rPr>
                      <w:rFonts w:cs="Arial"/>
                      <w:b/>
                      <w:bCs/>
                    </w:rPr>
                  </w:pPr>
                </w:p>
                <w:p w14:paraId="0CF88D2A" w14:textId="77777777" w:rsidR="002B4C00" w:rsidRPr="00ED59C0" w:rsidRDefault="002B4C00" w:rsidP="00E06303">
                  <w:pPr>
                    <w:tabs>
                      <w:tab w:val="left" w:pos="1620"/>
                    </w:tabs>
                    <w:rPr>
                      <w:rFonts w:cs="Arial"/>
                      <w:b/>
                      <w:bCs/>
                    </w:rPr>
                  </w:pPr>
                </w:p>
                <w:p w14:paraId="364C290C" w14:textId="77777777" w:rsidR="002B4C00" w:rsidRPr="00ED59C0" w:rsidRDefault="002B4C00" w:rsidP="00E06303">
                  <w:pPr>
                    <w:tabs>
                      <w:tab w:val="left" w:pos="1620"/>
                    </w:tabs>
                    <w:rPr>
                      <w:rFonts w:cs="Arial"/>
                      <w:b/>
                      <w:bCs/>
                    </w:rPr>
                  </w:pPr>
                  <w:r w:rsidRPr="00ED59C0">
                    <w:rPr>
                      <w:rFonts w:cs="Arial"/>
                      <w:b/>
                      <w:bCs/>
                    </w:rPr>
                    <w:t>Telephone:</w:t>
                  </w:r>
                </w:p>
                <w:p w14:paraId="22CF9252" w14:textId="77777777" w:rsidR="002B4C00" w:rsidRPr="00ED59C0" w:rsidRDefault="002B4C00" w:rsidP="00E06303">
                  <w:pPr>
                    <w:tabs>
                      <w:tab w:val="left" w:pos="1620"/>
                    </w:tabs>
                    <w:rPr>
                      <w:rFonts w:cs="Arial"/>
                      <w:b/>
                      <w:bCs/>
                    </w:rPr>
                  </w:pPr>
                </w:p>
                <w:p w14:paraId="102D08EB" w14:textId="77777777" w:rsidR="002B4C00" w:rsidRDefault="002B4C00" w:rsidP="00E06303">
                  <w:pPr>
                    <w:tabs>
                      <w:tab w:val="left" w:pos="1620"/>
                    </w:tabs>
                    <w:rPr>
                      <w:rFonts w:cs="Arial"/>
                      <w:b/>
                      <w:bCs/>
                    </w:rPr>
                  </w:pPr>
                  <w:r w:rsidRPr="00ED59C0">
                    <w:rPr>
                      <w:rFonts w:cs="Arial"/>
                      <w:b/>
                      <w:bCs/>
                    </w:rPr>
                    <w:t>Office Ho</w:t>
                  </w:r>
                  <w:r>
                    <w:rPr>
                      <w:rFonts w:cs="Arial"/>
                      <w:b/>
                      <w:bCs/>
                    </w:rPr>
                    <w:t>urs:</w:t>
                  </w:r>
                </w:p>
                <w:p w14:paraId="2ABBCA88" w14:textId="77777777" w:rsidR="002B4C00" w:rsidRPr="00ED59C0" w:rsidRDefault="002B4C00" w:rsidP="00E06303">
                  <w:pPr>
                    <w:tabs>
                      <w:tab w:val="left" w:pos="1620"/>
                    </w:tabs>
                    <w:rPr>
                      <w:rFonts w:cs="Arial"/>
                      <w:b/>
                      <w:bCs/>
                    </w:rPr>
                  </w:pPr>
                </w:p>
              </w:tc>
              <w:tc>
                <w:tcPr>
                  <w:tcW w:w="7200" w:type="dxa"/>
                  <w:gridSpan w:val="3"/>
                </w:tcPr>
                <w:p w14:paraId="01558EDD" w14:textId="77777777" w:rsidR="002B4C00" w:rsidRPr="00ED59C0" w:rsidRDefault="002B4C00" w:rsidP="00E06303">
                  <w:pPr>
                    <w:tabs>
                      <w:tab w:val="left" w:pos="1620"/>
                    </w:tabs>
                    <w:rPr>
                      <w:rFonts w:cs="Arial"/>
                      <w:b/>
                      <w:bCs/>
                    </w:rPr>
                  </w:pPr>
                </w:p>
                <w:p w14:paraId="4A566464" w14:textId="77777777" w:rsidR="002B4C00" w:rsidRPr="00ED59C0" w:rsidRDefault="002B4C00" w:rsidP="00E06303">
                  <w:pPr>
                    <w:tabs>
                      <w:tab w:val="left" w:pos="1620"/>
                    </w:tabs>
                    <w:rPr>
                      <w:rFonts w:cs="Arial"/>
                      <w:b/>
                      <w:bCs/>
                    </w:rPr>
                  </w:pPr>
                  <w:r w:rsidRPr="00ED59C0">
                    <w:rPr>
                      <w:rFonts w:cs="Arial"/>
                      <w:b/>
                      <w:bCs/>
                    </w:rPr>
                    <w:t>Estela Andujo, Ph. D</w:t>
                  </w:r>
                  <w:r>
                    <w:rPr>
                      <w:rFonts w:cs="Arial"/>
                      <w:b/>
                      <w:bCs/>
                    </w:rPr>
                    <w:t>, LCSW</w:t>
                  </w:r>
                </w:p>
              </w:tc>
            </w:tr>
            <w:tr w:rsidR="002B4C00" w:rsidRPr="00ED59C0" w14:paraId="3A014D15" w14:textId="77777777" w:rsidTr="00E06303">
              <w:trPr>
                <w:trHeight w:val="286"/>
              </w:trPr>
              <w:tc>
                <w:tcPr>
                  <w:tcW w:w="2808" w:type="dxa"/>
                  <w:vMerge/>
                </w:tcPr>
                <w:p w14:paraId="55636A5D" w14:textId="77777777" w:rsidR="002B4C00" w:rsidRPr="00ED59C0" w:rsidRDefault="002B4C00" w:rsidP="00E06303">
                  <w:pPr>
                    <w:tabs>
                      <w:tab w:val="left" w:pos="1620"/>
                    </w:tabs>
                    <w:rPr>
                      <w:rFonts w:cs="Arial"/>
                      <w:b/>
                      <w:bCs/>
                    </w:rPr>
                  </w:pPr>
                </w:p>
              </w:tc>
              <w:tc>
                <w:tcPr>
                  <w:tcW w:w="2340" w:type="dxa"/>
                </w:tcPr>
                <w:p w14:paraId="61F44D92" w14:textId="77777777" w:rsidR="002B4C00" w:rsidRPr="00ED59C0" w:rsidRDefault="002B4C00" w:rsidP="00E06303">
                  <w:pPr>
                    <w:tabs>
                      <w:tab w:val="left" w:pos="1620"/>
                    </w:tabs>
                    <w:rPr>
                      <w:rFonts w:cs="Arial"/>
                      <w:bCs/>
                    </w:rPr>
                  </w:pPr>
                  <w:r w:rsidRPr="00ED59C0">
                    <w:rPr>
                      <w:rFonts w:cs="Arial"/>
                      <w:bCs/>
                    </w:rPr>
                    <w:t>Clinical Associate Professor</w:t>
                  </w:r>
                </w:p>
                <w:p w14:paraId="7450C76E" w14:textId="77777777" w:rsidR="002B4C00" w:rsidRPr="00ED59C0" w:rsidRDefault="002B4C00" w:rsidP="00E06303">
                  <w:pPr>
                    <w:tabs>
                      <w:tab w:val="left" w:pos="1620"/>
                    </w:tabs>
                    <w:rPr>
                      <w:rFonts w:cs="Arial"/>
                      <w:b/>
                      <w:bCs/>
                    </w:rPr>
                  </w:pPr>
                </w:p>
                <w:p w14:paraId="59FFCEA8" w14:textId="77777777" w:rsidR="002B4C00" w:rsidRPr="00ED59C0" w:rsidRDefault="002B4C00" w:rsidP="00E06303">
                  <w:pPr>
                    <w:tabs>
                      <w:tab w:val="left" w:pos="1620"/>
                    </w:tabs>
                    <w:rPr>
                      <w:rFonts w:cs="Arial"/>
                      <w:b/>
                      <w:bCs/>
                    </w:rPr>
                  </w:pPr>
                  <w:hyperlink r:id="rId8" w:history="1">
                    <w:r w:rsidRPr="00ED59C0">
                      <w:rPr>
                        <w:rStyle w:val="Hyperlink"/>
                        <w:rFonts w:cs="Arial"/>
                        <w:b/>
                        <w:bCs/>
                      </w:rPr>
                      <w:t>eandujo@usc.edu</w:t>
                    </w:r>
                  </w:hyperlink>
                </w:p>
                <w:p w14:paraId="45A7DB12" w14:textId="77777777" w:rsidR="002B4C00" w:rsidRPr="00ED59C0" w:rsidRDefault="002B4C00" w:rsidP="00E06303">
                  <w:pPr>
                    <w:tabs>
                      <w:tab w:val="left" w:pos="1620"/>
                    </w:tabs>
                    <w:rPr>
                      <w:rFonts w:cs="Arial"/>
                      <w:b/>
                      <w:bCs/>
                    </w:rPr>
                  </w:pPr>
                </w:p>
              </w:tc>
              <w:tc>
                <w:tcPr>
                  <w:tcW w:w="1890" w:type="dxa"/>
                </w:tcPr>
                <w:p w14:paraId="538C2BC9" w14:textId="77777777" w:rsidR="002B4C00" w:rsidRPr="00ED59C0" w:rsidRDefault="002B4C00" w:rsidP="00E06303">
                  <w:pPr>
                    <w:tabs>
                      <w:tab w:val="left" w:pos="1620"/>
                    </w:tabs>
                    <w:rPr>
                      <w:rFonts w:cs="Arial"/>
                      <w:b/>
                      <w:bCs/>
                    </w:rPr>
                  </w:pPr>
                  <w:r w:rsidRPr="00ED59C0">
                    <w:rPr>
                      <w:rFonts w:cs="Arial"/>
                      <w:b/>
                      <w:bCs/>
                    </w:rPr>
                    <w:t>Course Days</w:t>
                  </w:r>
                </w:p>
                <w:p w14:paraId="4378AD96" w14:textId="77777777" w:rsidR="002B4C00" w:rsidRPr="00ED59C0" w:rsidRDefault="002B4C00" w:rsidP="00E06303">
                  <w:pPr>
                    <w:tabs>
                      <w:tab w:val="left" w:pos="1620"/>
                    </w:tabs>
                    <w:rPr>
                      <w:rFonts w:cs="Arial"/>
                      <w:b/>
                      <w:bCs/>
                    </w:rPr>
                  </w:pPr>
                  <w:r w:rsidRPr="00ED59C0">
                    <w:rPr>
                      <w:rFonts w:cs="Arial"/>
                      <w:b/>
                      <w:bCs/>
                    </w:rPr>
                    <w:t xml:space="preserve">     Times</w:t>
                  </w:r>
                </w:p>
              </w:tc>
              <w:tc>
                <w:tcPr>
                  <w:tcW w:w="2970" w:type="dxa"/>
                </w:tcPr>
                <w:p w14:paraId="07A83F18" w14:textId="77777777" w:rsidR="002B4C00" w:rsidRPr="00ED59C0" w:rsidRDefault="002B4C00" w:rsidP="00E06303">
                  <w:pPr>
                    <w:tabs>
                      <w:tab w:val="left" w:pos="1620"/>
                    </w:tabs>
                    <w:rPr>
                      <w:rFonts w:cs="Arial"/>
                      <w:b/>
                      <w:bCs/>
                    </w:rPr>
                  </w:pPr>
                  <w:r w:rsidRPr="00ED59C0">
                    <w:rPr>
                      <w:rFonts w:cs="Arial"/>
                      <w:b/>
                      <w:bCs/>
                    </w:rPr>
                    <w:t>Monday</w:t>
                  </w:r>
                </w:p>
                <w:p w14:paraId="5C8928E6" w14:textId="77777777" w:rsidR="002B4C00" w:rsidRPr="00ED59C0" w:rsidRDefault="002B4C00" w:rsidP="00E06303">
                  <w:pPr>
                    <w:tabs>
                      <w:tab w:val="left" w:pos="1620"/>
                    </w:tabs>
                    <w:rPr>
                      <w:rFonts w:cs="Arial"/>
                      <w:bCs/>
                    </w:rPr>
                  </w:pPr>
                  <w:r w:rsidRPr="00ED59C0">
                    <w:rPr>
                      <w:rFonts w:cs="Arial"/>
                      <w:bCs/>
                    </w:rPr>
                    <w:t>#671</w:t>
                  </w:r>
                  <w:r>
                    <w:rPr>
                      <w:rFonts w:cs="Arial"/>
                      <w:bCs/>
                    </w:rPr>
                    <w:t>32</w:t>
                  </w:r>
                  <w:r w:rsidRPr="00ED59C0">
                    <w:rPr>
                      <w:rFonts w:cs="Arial"/>
                      <w:bCs/>
                    </w:rPr>
                    <w:t xml:space="preserve"> #671</w:t>
                  </w:r>
                  <w:r>
                    <w:rPr>
                      <w:rFonts w:cs="Arial"/>
                      <w:bCs/>
                    </w:rPr>
                    <w:t>33</w:t>
                  </w:r>
                </w:p>
                <w:p w14:paraId="14F2EDB4" w14:textId="77777777" w:rsidR="002B4C00" w:rsidRPr="00ED59C0" w:rsidRDefault="002B4C00" w:rsidP="00E06303">
                  <w:pPr>
                    <w:tabs>
                      <w:tab w:val="left" w:pos="1620"/>
                    </w:tabs>
                    <w:rPr>
                      <w:rFonts w:cs="Arial"/>
                      <w:bCs/>
                    </w:rPr>
                  </w:pPr>
                  <w:r w:rsidRPr="00ED59C0">
                    <w:rPr>
                      <w:rFonts w:cs="Arial"/>
                      <w:bCs/>
                    </w:rPr>
                    <w:t>10:15 to 1:15</w:t>
                  </w:r>
                </w:p>
                <w:p w14:paraId="4695C651" w14:textId="77777777" w:rsidR="002B4C00" w:rsidRPr="00ED59C0" w:rsidRDefault="002B4C00" w:rsidP="00E06303">
                  <w:pPr>
                    <w:tabs>
                      <w:tab w:val="left" w:pos="1620"/>
                    </w:tabs>
                    <w:rPr>
                      <w:rFonts w:cs="Arial"/>
                      <w:b/>
                      <w:bCs/>
                    </w:rPr>
                  </w:pPr>
                  <w:r w:rsidRPr="00ED59C0">
                    <w:rPr>
                      <w:rFonts w:cs="Arial"/>
                      <w:b/>
                      <w:bCs/>
                    </w:rPr>
                    <w:t>Tuesday</w:t>
                  </w:r>
                </w:p>
                <w:p w14:paraId="7AE5E68B" w14:textId="77777777" w:rsidR="002B4C00" w:rsidRPr="00ED59C0" w:rsidRDefault="002B4C00" w:rsidP="00E06303">
                  <w:pPr>
                    <w:tabs>
                      <w:tab w:val="left" w:pos="1620"/>
                    </w:tabs>
                    <w:rPr>
                      <w:rFonts w:cs="Arial"/>
                      <w:bCs/>
                    </w:rPr>
                  </w:pPr>
                  <w:r w:rsidRPr="00ED59C0">
                    <w:rPr>
                      <w:rFonts w:cs="Arial"/>
                      <w:bCs/>
                    </w:rPr>
                    <w:t>#671</w:t>
                  </w:r>
                  <w:r>
                    <w:rPr>
                      <w:rFonts w:cs="Arial"/>
                      <w:bCs/>
                    </w:rPr>
                    <w:t>34</w:t>
                  </w:r>
                  <w:r w:rsidRPr="00ED59C0">
                    <w:rPr>
                      <w:rFonts w:cs="Arial"/>
                      <w:bCs/>
                    </w:rPr>
                    <w:t xml:space="preserve"> #671</w:t>
                  </w:r>
                  <w:r>
                    <w:rPr>
                      <w:rFonts w:cs="Arial"/>
                      <w:bCs/>
                    </w:rPr>
                    <w:t>35</w:t>
                  </w:r>
                </w:p>
                <w:p w14:paraId="60CA4985" w14:textId="77777777" w:rsidR="002B4C00" w:rsidRPr="00ED59C0" w:rsidRDefault="002B4C00" w:rsidP="00E06303">
                  <w:pPr>
                    <w:tabs>
                      <w:tab w:val="left" w:pos="1620"/>
                    </w:tabs>
                    <w:rPr>
                      <w:rFonts w:cs="Arial"/>
                      <w:bCs/>
                    </w:rPr>
                  </w:pPr>
                  <w:r w:rsidRPr="00ED59C0">
                    <w:rPr>
                      <w:rFonts w:cs="Arial"/>
                      <w:bCs/>
                    </w:rPr>
                    <w:t>4:00 to 7:00 pm</w:t>
                  </w:r>
                </w:p>
                <w:p w14:paraId="4B736A3A" w14:textId="77777777" w:rsidR="002B4C00" w:rsidRPr="00ED59C0" w:rsidRDefault="002B4C00" w:rsidP="00E06303">
                  <w:pPr>
                    <w:tabs>
                      <w:tab w:val="left" w:pos="1620"/>
                    </w:tabs>
                    <w:rPr>
                      <w:rFonts w:cs="Arial"/>
                      <w:b/>
                      <w:bCs/>
                    </w:rPr>
                  </w:pPr>
                  <w:r w:rsidRPr="00ED59C0">
                    <w:rPr>
                      <w:rFonts w:cs="Arial"/>
                      <w:b/>
                      <w:bCs/>
                    </w:rPr>
                    <w:t>Wednesday</w:t>
                  </w:r>
                </w:p>
                <w:p w14:paraId="25BF1707" w14:textId="77777777" w:rsidR="002B4C00" w:rsidRPr="00ED59C0" w:rsidRDefault="002B4C00" w:rsidP="00E06303">
                  <w:pPr>
                    <w:tabs>
                      <w:tab w:val="left" w:pos="1620"/>
                    </w:tabs>
                    <w:rPr>
                      <w:rFonts w:cs="Arial"/>
                      <w:bCs/>
                    </w:rPr>
                  </w:pPr>
                  <w:r w:rsidRPr="00ED59C0">
                    <w:rPr>
                      <w:rFonts w:cs="Arial"/>
                      <w:bCs/>
                    </w:rPr>
                    <w:t>#671</w:t>
                  </w:r>
                  <w:r>
                    <w:rPr>
                      <w:rFonts w:cs="Arial"/>
                      <w:bCs/>
                    </w:rPr>
                    <w:t>36</w:t>
                  </w:r>
                  <w:r w:rsidRPr="00ED59C0">
                    <w:rPr>
                      <w:rFonts w:cs="Arial"/>
                      <w:bCs/>
                    </w:rPr>
                    <w:t xml:space="preserve"> #671</w:t>
                  </w:r>
                  <w:r>
                    <w:rPr>
                      <w:rFonts w:cs="Arial"/>
                      <w:bCs/>
                    </w:rPr>
                    <w:t>37</w:t>
                  </w:r>
                </w:p>
                <w:p w14:paraId="2EE326DC" w14:textId="77777777" w:rsidR="002B4C00" w:rsidRPr="00ED59C0" w:rsidRDefault="002B4C00" w:rsidP="00E06303">
                  <w:pPr>
                    <w:tabs>
                      <w:tab w:val="left" w:pos="1620"/>
                    </w:tabs>
                    <w:rPr>
                      <w:rFonts w:cs="Arial"/>
                      <w:bCs/>
                    </w:rPr>
                  </w:pPr>
                  <w:r w:rsidRPr="00ED59C0">
                    <w:rPr>
                      <w:rFonts w:cs="Arial"/>
                      <w:bCs/>
                    </w:rPr>
                    <w:t>4:00 to 7:00 pm</w:t>
                  </w:r>
                </w:p>
                <w:p w14:paraId="5B568C0E" w14:textId="77777777" w:rsidR="002B4C00" w:rsidRPr="00ED59C0" w:rsidRDefault="002B4C00" w:rsidP="00E06303">
                  <w:pPr>
                    <w:tabs>
                      <w:tab w:val="left" w:pos="1620"/>
                    </w:tabs>
                    <w:rPr>
                      <w:rFonts w:cs="Arial"/>
                      <w:b/>
                      <w:bCs/>
                    </w:rPr>
                  </w:pPr>
                  <w:r w:rsidRPr="00ED59C0">
                    <w:rPr>
                      <w:rFonts w:cs="Arial"/>
                      <w:b/>
                      <w:bCs/>
                    </w:rPr>
                    <w:t>Thursday</w:t>
                  </w:r>
                </w:p>
                <w:p w14:paraId="2247CF87" w14:textId="77777777" w:rsidR="002B4C00" w:rsidRPr="00ED59C0" w:rsidRDefault="002B4C00" w:rsidP="00E06303">
                  <w:pPr>
                    <w:tabs>
                      <w:tab w:val="left" w:pos="1620"/>
                    </w:tabs>
                    <w:rPr>
                      <w:rFonts w:cs="Arial"/>
                      <w:bCs/>
                    </w:rPr>
                  </w:pPr>
                  <w:r w:rsidRPr="00ED59C0">
                    <w:rPr>
                      <w:rFonts w:cs="Arial"/>
                      <w:bCs/>
                    </w:rPr>
                    <w:t>#671</w:t>
                  </w:r>
                  <w:r>
                    <w:rPr>
                      <w:rFonts w:cs="Arial"/>
                      <w:bCs/>
                    </w:rPr>
                    <w:t>39</w:t>
                  </w:r>
                  <w:r w:rsidRPr="00ED59C0">
                    <w:rPr>
                      <w:rFonts w:cs="Arial"/>
                      <w:bCs/>
                    </w:rPr>
                    <w:t>#671</w:t>
                  </w:r>
                  <w:r>
                    <w:rPr>
                      <w:rFonts w:cs="Arial"/>
                      <w:bCs/>
                    </w:rPr>
                    <w:t>40</w:t>
                  </w:r>
                </w:p>
                <w:p w14:paraId="37F12ABC" w14:textId="77777777" w:rsidR="002B4C00" w:rsidRPr="00ED59C0" w:rsidRDefault="002B4C00" w:rsidP="00E06303">
                  <w:pPr>
                    <w:tabs>
                      <w:tab w:val="left" w:pos="1620"/>
                    </w:tabs>
                    <w:rPr>
                      <w:rFonts w:cs="Arial"/>
                      <w:b/>
                      <w:bCs/>
                    </w:rPr>
                  </w:pPr>
                  <w:r w:rsidRPr="00ED59C0">
                    <w:rPr>
                      <w:rFonts w:cs="Arial"/>
                      <w:bCs/>
                    </w:rPr>
                    <w:t>7:00 am to 10:00 am</w:t>
                  </w:r>
                </w:p>
              </w:tc>
            </w:tr>
            <w:tr w:rsidR="002B4C00" w:rsidRPr="00ED59C0" w14:paraId="1A21395F" w14:textId="77777777" w:rsidTr="00E06303">
              <w:trPr>
                <w:trHeight w:val="945"/>
              </w:trPr>
              <w:tc>
                <w:tcPr>
                  <w:tcW w:w="2808" w:type="dxa"/>
                  <w:vMerge/>
                </w:tcPr>
                <w:p w14:paraId="5EF6EFDA" w14:textId="77777777" w:rsidR="002B4C00" w:rsidRPr="00ED59C0" w:rsidRDefault="002B4C00" w:rsidP="00E06303">
                  <w:pPr>
                    <w:tabs>
                      <w:tab w:val="left" w:pos="1620"/>
                    </w:tabs>
                    <w:rPr>
                      <w:rFonts w:cs="Arial"/>
                      <w:b/>
                      <w:bCs/>
                    </w:rPr>
                  </w:pPr>
                </w:p>
              </w:tc>
              <w:tc>
                <w:tcPr>
                  <w:tcW w:w="2340" w:type="dxa"/>
                </w:tcPr>
                <w:p w14:paraId="425C5423" w14:textId="77777777" w:rsidR="002B4C00" w:rsidRPr="00ED59C0" w:rsidRDefault="002B4C00" w:rsidP="00E06303">
                  <w:pPr>
                    <w:tabs>
                      <w:tab w:val="left" w:pos="1620"/>
                    </w:tabs>
                    <w:rPr>
                      <w:rFonts w:cs="Arial"/>
                      <w:b/>
                      <w:bCs/>
                    </w:rPr>
                  </w:pPr>
                </w:p>
                <w:p w14:paraId="6B14A9AA" w14:textId="77777777" w:rsidR="002B4C00" w:rsidRPr="00ED59C0" w:rsidRDefault="002B4C00" w:rsidP="00E06303">
                  <w:pPr>
                    <w:tabs>
                      <w:tab w:val="left" w:pos="1620"/>
                    </w:tabs>
                    <w:rPr>
                      <w:rFonts w:cs="Arial"/>
                      <w:bCs/>
                    </w:rPr>
                  </w:pPr>
                  <w:r w:rsidRPr="00ED59C0">
                    <w:rPr>
                      <w:rFonts w:cs="Arial"/>
                      <w:bCs/>
                    </w:rPr>
                    <w:t>562 706-0355 (cell)</w:t>
                  </w:r>
                </w:p>
              </w:tc>
              <w:tc>
                <w:tcPr>
                  <w:tcW w:w="1890" w:type="dxa"/>
                </w:tcPr>
                <w:p w14:paraId="12BDCEA1" w14:textId="77777777" w:rsidR="002B4C00" w:rsidRPr="00ED59C0" w:rsidRDefault="002B4C00" w:rsidP="00E06303">
                  <w:pPr>
                    <w:tabs>
                      <w:tab w:val="left" w:pos="1620"/>
                    </w:tabs>
                    <w:rPr>
                      <w:rFonts w:cs="Arial"/>
                      <w:b/>
                      <w:bCs/>
                    </w:rPr>
                  </w:pPr>
                </w:p>
                <w:p w14:paraId="16ACB14F" w14:textId="77777777" w:rsidR="002B4C00" w:rsidRPr="00ED59C0" w:rsidRDefault="002B4C00" w:rsidP="00E06303">
                  <w:pPr>
                    <w:tabs>
                      <w:tab w:val="left" w:pos="1620"/>
                    </w:tabs>
                    <w:rPr>
                      <w:rFonts w:cs="Arial"/>
                      <w:b/>
                      <w:bCs/>
                    </w:rPr>
                  </w:pPr>
                  <w:r w:rsidRPr="00ED59C0">
                    <w:rPr>
                      <w:rFonts w:cs="Arial"/>
                      <w:b/>
                      <w:bCs/>
                    </w:rPr>
                    <w:t>Course Location:</w:t>
                  </w:r>
                </w:p>
              </w:tc>
              <w:tc>
                <w:tcPr>
                  <w:tcW w:w="2970" w:type="dxa"/>
                </w:tcPr>
                <w:p w14:paraId="7A1AEDBA" w14:textId="77777777" w:rsidR="002B4C00" w:rsidRPr="00ED59C0" w:rsidRDefault="002B4C00" w:rsidP="00E06303">
                  <w:pPr>
                    <w:tabs>
                      <w:tab w:val="left" w:pos="1620"/>
                    </w:tabs>
                    <w:rPr>
                      <w:rFonts w:cs="Arial"/>
                      <w:b/>
                      <w:bCs/>
                    </w:rPr>
                  </w:pPr>
                </w:p>
                <w:p w14:paraId="761EE417" w14:textId="77777777" w:rsidR="002B4C00" w:rsidRPr="00ED59C0" w:rsidRDefault="002B4C00" w:rsidP="00E06303">
                  <w:pPr>
                    <w:tabs>
                      <w:tab w:val="left" w:pos="1620"/>
                    </w:tabs>
                    <w:rPr>
                      <w:rFonts w:cs="Arial"/>
                      <w:bCs/>
                    </w:rPr>
                  </w:pPr>
                  <w:r w:rsidRPr="00ED59C0">
                    <w:rPr>
                      <w:rFonts w:cs="Arial"/>
                      <w:bCs/>
                    </w:rPr>
                    <w:t>Virtual Academic Center</w:t>
                  </w:r>
                </w:p>
              </w:tc>
            </w:tr>
            <w:tr w:rsidR="002B4C00" w:rsidRPr="00ED59C0" w14:paraId="715A1EE8" w14:textId="77777777" w:rsidTr="00E06303">
              <w:trPr>
                <w:trHeight w:val="142"/>
              </w:trPr>
              <w:tc>
                <w:tcPr>
                  <w:tcW w:w="2808" w:type="dxa"/>
                  <w:vMerge/>
                </w:tcPr>
                <w:p w14:paraId="07A2C476" w14:textId="77777777" w:rsidR="002B4C00" w:rsidRPr="00ED59C0" w:rsidRDefault="002B4C00" w:rsidP="00E06303">
                  <w:pPr>
                    <w:tabs>
                      <w:tab w:val="left" w:pos="1620"/>
                    </w:tabs>
                    <w:rPr>
                      <w:rFonts w:cs="Arial"/>
                      <w:b/>
                      <w:bCs/>
                    </w:rPr>
                  </w:pPr>
                </w:p>
              </w:tc>
              <w:tc>
                <w:tcPr>
                  <w:tcW w:w="2340" w:type="dxa"/>
                </w:tcPr>
                <w:p w14:paraId="0A579945" w14:textId="77777777" w:rsidR="002B4C00" w:rsidRPr="00ED59C0" w:rsidRDefault="002B4C00" w:rsidP="00E06303">
                  <w:pPr>
                    <w:tabs>
                      <w:tab w:val="left" w:pos="1620"/>
                    </w:tabs>
                    <w:rPr>
                      <w:rFonts w:cs="Arial"/>
                      <w:b/>
                      <w:bCs/>
                    </w:rPr>
                  </w:pPr>
                  <w:r w:rsidRPr="00ED59C0">
                    <w:rPr>
                      <w:rFonts w:cs="Arial"/>
                      <w:b/>
                      <w:bCs/>
                    </w:rPr>
                    <w:t>Virtual</w:t>
                  </w:r>
                </w:p>
              </w:tc>
              <w:tc>
                <w:tcPr>
                  <w:tcW w:w="1890" w:type="dxa"/>
                  <w:vMerge w:val="restart"/>
                </w:tcPr>
                <w:p w14:paraId="5D9F9A98" w14:textId="77777777" w:rsidR="002B4C00" w:rsidRPr="00ED59C0" w:rsidRDefault="002B4C00" w:rsidP="00E06303">
                  <w:pPr>
                    <w:tabs>
                      <w:tab w:val="left" w:pos="1620"/>
                    </w:tabs>
                    <w:rPr>
                      <w:rFonts w:cs="Arial"/>
                      <w:bCs/>
                    </w:rPr>
                  </w:pPr>
                  <w:r w:rsidRPr="00ED59C0">
                    <w:rPr>
                      <w:rFonts w:cs="Arial"/>
                      <w:b/>
                      <w:bCs/>
                    </w:rPr>
                    <w:t xml:space="preserve">Thursday </w:t>
                  </w:r>
                  <w:r w:rsidRPr="00ED59C0">
                    <w:rPr>
                      <w:rFonts w:cs="Arial"/>
                      <w:bCs/>
                    </w:rPr>
                    <w:t>PST</w:t>
                  </w:r>
                </w:p>
                <w:p w14:paraId="4EFAB1B4" w14:textId="77777777" w:rsidR="002B4C00" w:rsidRPr="00ED59C0" w:rsidRDefault="002B4C00" w:rsidP="00E06303">
                  <w:pPr>
                    <w:tabs>
                      <w:tab w:val="left" w:pos="1620"/>
                    </w:tabs>
                    <w:rPr>
                      <w:rFonts w:cs="Arial"/>
                      <w:bCs/>
                    </w:rPr>
                  </w:pPr>
                  <w:r w:rsidRPr="00ED59C0">
                    <w:rPr>
                      <w:rFonts w:cs="Arial"/>
                      <w:bCs/>
                    </w:rPr>
                    <w:t>10:00-11:30 am</w:t>
                  </w:r>
                </w:p>
                <w:p w14:paraId="0280233B" w14:textId="77777777" w:rsidR="002B4C00" w:rsidRPr="00ED59C0" w:rsidRDefault="002B4C00" w:rsidP="00E06303">
                  <w:pPr>
                    <w:tabs>
                      <w:tab w:val="left" w:pos="1620"/>
                    </w:tabs>
                    <w:rPr>
                      <w:rFonts w:cs="Arial"/>
                      <w:bCs/>
                    </w:rPr>
                  </w:pPr>
                  <w:r w:rsidRPr="00ED59C0">
                    <w:rPr>
                      <w:rFonts w:cs="Arial"/>
                      <w:bCs/>
                    </w:rPr>
                    <w:t>7:00-8:00 pm</w:t>
                  </w:r>
                </w:p>
                <w:p w14:paraId="08D443F0" w14:textId="55DE7B6F" w:rsidR="002B4C00" w:rsidRDefault="002B4C00" w:rsidP="00E06303">
                  <w:pPr>
                    <w:tabs>
                      <w:tab w:val="left" w:pos="1620"/>
                    </w:tabs>
                    <w:rPr>
                      <w:rFonts w:cs="Arial"/>
                      <w:bCs/>
                    </w:rPr>
                  </w:pPr>
                  <w:r w:rsidRPr="00ED59C0">
                    <w:rPr>
                      <w:rFonts w:cs="Arial"/>
                      <w:bCs/>
                    </w:rPr>
                    <w:t>By Appointment per request</w:t>
                  </w:r>
                </w:p>
                <w:p w14:paraId="53324443" w14:textId="4A71B09B" w:rsidR="002B4C00" w:rsidRDefault="002B4C00" w:rsidP="00E06303">
                  <w:pPr>
                    <w:tabs>
                      <w:tab w:val="left" w:pos="1620"/>
                    </w:tabs>
                    <w:rPr>
                      <w:rFonts w:cs="Arial"/>
                      <w:bCs/>
                    </w:rPr>
                  </w:pPr>
                </w:p>
                <w:p w14:paraId="0691043A" w14:textId="045BD75A" w:rsidR="002B4C00" w:rsidRDefault="002B4C00" w:rsidP="00E06303">
                  <w:pPr>
                    <w:tabs>
                      <w:tab w:val="left" w:pos="1620"/>
                    </w:tabs>
                    <w:rPr>
                      <w:rFonts w:cs="Arial"/>
                      <w:bCs/>
                    </w:rPr>
                  </w:pPr>
                </w:p>
                <w:p w14:paraId="5261469A" w14:textId="78DE508B" w:rsidR="002B4C00" w:rsidRDefault="002B4C00" w:rsidP="00E06303">
                  <w:pPr>
                    <w:tabs>
                      <w:tab w:val="left" w:pos="1620"/>
                    </w:tabs>
                    <w:rPr>
                      <w:rFonts w:cs="Arial"/>
                      <w:bCs/>
                    </w:rPr>
                  </w:pPr>
                </w:p>
                <w:p w14:paraId="03C4D318" w14:textId="30E2F718" w:rsidR="002B4C00" w:rsidRDefault="002B4C00" w:rsidP="00E06303">
                  <w:pPr>
                    <w:tabs>
                      <w:tab w:val="left" w:pos="1620"/>
                    </w:tabs>
                    <w:rPr>
                      <w:rFonts w:cs="Arial"/>
                      <w:bCs/>
                    </w:rPr>
                  </w:pPr>
                </w:p>
                <w:p w14:paraId="0E2E101D" w14:textId="182CEB73" w:rsidR="002B4C00" w:rsidRDefault="002B4C00" w:rsidP="00E06303">
                  <w:pPr>
                    <w:tabs>
                      <w:tab w:val="left" w:pos="1620"/>
                    </w:tabs>
                    <w:rPr>
                      <w:rFonts w:cs="Arial"/>
                      <w:bCs/>
                    </w:rPr>
                  </w:pPr>
                </w:p>
                <w:p w14:paraId="0E515620" w14:textId="77777777" w:rsidR="002B4C00" w:rsidRDefault="002B4C00" w:rsidP="00E06303">
                  <w:pPr>
                    <w:tabs>
                      <w:tab w:val="left" w:pos="1620"/>
                    </w:tabs>
                    <w:rPr>
                      <w:rFonts w:cs="Arial"/>
                      <w:bCs/>
                    </w:rPr>
                  </w:pPr>
                </w:p>
                <w:p w14:paraId="523EF5D3" w14:textId="77777777" w:rsidR="002B4C00" w:rsidRPr="00ED59C0" w:rsidRDefault="002B4C00" w:rsidP="00E06303">
                  <w:pPr>
                    <w:tabs>
                      <w:tab w:val="left" w:pos="1620"/>
                    </w:tabs>
                    <w:rPr>
                      <w:rFonts w:cs="Arial"/>
                      <w:bCs/>
                    </w:rPr>
                  </w:pPr>
                </w:p>
              </w:tc>
              <w:tc>
                <w:tcPr>
                  <w:tcW w:w="2970" w:type="dxa"/>
                  <w:vMerge w:val="restart"/>
                </w:tcPr>
                <w:p w14:paraId="546993DB" w14:textId="77777777" w:rsidR="002B4C00" w:rsidRPr="00ED59C0" w:rsidRDefault="002B4C00" w:rsidP="00E06303">
                  <w:pPr>
                    <w:tabs>
                      <w:tab w:val="left" w:pos="1620"/>
                    </w:tabs>
                    <w:rPr>
                      <w:rFonts w:cs="Arial"/>
                      <w:b/>
                      <w:bCs/>
                    </w:rPr>
                  </w:pPr>
                </w:p>
              </w:tc>
            </w:tr>
            <w:tr w:rsidR="002B4C00" w:rsidRPr="00ED59C0" w14:paraId="7E59F0CB" w14:textId="77777777" w:rsidTr="00E06303">
              <w:trPr>
                <w:trHeight w:val="286"/>
              </w:trPr>
              <w:tc>
                <w:tcPr>
                  <w:tcW w:w="2808" w:type="dxa"/>
                  <w:vMerge/>
                </w:tcPr>
                <w:p w14:paraId="2960AF21" w14:textId="77777777" w:rsidR="002B4C00" w:rsidRPr="00ED59C0" w:rsidRDefault="002B4C00" w:rsidP="00E06303">
                  <w:pPr>
                    <w:tabs>
                      <w:tab w:val="left" w:pos="1620"/>
                    </w:tabs>
                    <w:rPr>
                      <w:rFonts w:cs="Arial"/>
                      <w:b/>
                      <w:bCs/>
                    </w:rPr>
                  </w:pPr>
                </w:p>
              </w:tc>
              <w:tc>
                <w:tcPr>
                  <w:tcW w:w="2340" w:type="dxa"/>
                </w:tcPr>
                <w:p w14:paraId="7D2B60C6" w14:textId="77777777" w:rsidR="002B4C00" w:rsidRPr="00ED59C0" w:rsidRDefault="002B4C00" w:rsidP="00E06303">
                  <w:pPr>
                    <w:tabs>
                      <w:tab w:val="left" w:pos="1620"/>
                    </w:tabs>
                    <w:rPr>
                      <w:rFonts w:cs="Arial"/>
                      <w:bCs/>
                    </w:rPr>
                  </w:pPr>
                  <w:r w:rsidRPr="00ED59C0">
                    <w:rPr>
                      <w:rFonts w:cs="Arial"/>
                      <w:b/>
                      <w:bCs/>
                    </w:rPr>
                    <w:t>Monday</w:t>
                  </w:r>
                  <w:r w:rsidRPr="00ED59C0">
                    <w:rPr>
                      <w:rFonts w:cs="Arial"/>
                      <w:bCs/>
                    </w:rPr>
                    <w:t xml:space="preserve">: PST                            </w:t>
                  </w:r>
                </w:p>
                <w:p w14:paraId="042C7954" w14:textId="77777777" w:rsidR="002B4C00" w:rsidRPr="00ED59C0" w:rsidRDefault="002B4C00" w:rsidP="00E06303">
                  <w:pPr>
                    <w:tabs>
                      <w:tab w:val="left" w:pos="1620"/>
                    </w:tabs>
                    <w:rPr>
                      <w:rFonts w:cs="Arial"/>
                      <w:bCs/>
                    </w:rPr>
                  </w:pPr>
                  <w:r w:rsidRPr="00ED59C0">
                    <w:rPr>
                      <w:rFonts w:cs="Arial"/>
                      <w:bCs/>
                    </w:rPr>
                    <w:t>1:30- 3:00 pm</w:t>
                  </w:r>
                </w:p>
                <w:p w14:paraId="3937467C" w14:textId="77777777" w:rsidR="002B4C00" w:rsidRPr="00ED59C0" w:rsidRDefault="002B4C00" w:rsidP="00E06303">
                  <w:pPr>
                    <w:tabs>
                      <w:tab w:val="left" w:pos="1620"/>
                    </w:tabs>
                    <w:rPr>
                      <w:rFonts w:cs="Arial"/>
                      <w:bCs/>
                    </w:rPr>
                  </w:pPr>
                  <w:r w:rsidRPr="00ED59C0">
                    <w:rPr>
                      <w:rFonts w:cs="Arial"/>
                      <w:b/>
                      <w:bCs/>
                    </w:rPr>
                    <w:t>Tuesday</w:t>
                  </w:r>
                  <w:r w:rsidRPr="00ED59C0">
                    <w:rPr>
                      <w:rFonts w:cs="Arial"/>
                      <w:bCs/>
                    </w:rPr>
                    <w:t xml:space="preserve"> PST</w:t>
                  </w:r>
                </w:p>
                <w:p w14:paraId="1897DB04" w14:textId="77777777" w:rsidR="002B4C00" w:rsidRPr="00ED59C0" w:rsidRDefault="002B4C00" w:rsidP="00E06303">
                  <w:pPr>
                    <w:tabs>
                      <w:tab w:val="left" w:pos="1620"/>
                    </w:tabs>
                    <w:rPr>
                      <w:rFonts w:cs="Arial"/>
                      <w:bCs/>
                    </w:rPr>
                  </w:pPr>
                  <w:r w:rsidRPr="00ED59C0">
                    <w:rPr>
                      <w:rFonts w:cs="Arial"/>
                      <w:bCs/>
                    </w:rPr>
                    <w:t>1:00 to 3:00</w:t>
                  </w:r>
                </w:p>
                <w:p w14:paraId="14B9E55F" w14:textId="77777777" w:rsidR="002B4C00" w:rsidRPr="00ED59C0" w:rsidRDefault="002B4C00" w:rsidP="00E06303">
                  <w:pPr>
                    <w:tabs>
                      <w:tab w:val="left" w:pos="1620"/>
                    </w:tabs>
                    <w:rPr>
                      <w:rFonts w:cs="Arial"/>
                      <w:b/>
                      <w:bCs/>
                    </w:rPr>
                  </w:pPr>
                </w:p>
              </w:tc>
              <w:tc>
                <w:tcPr>
                  <w:tcW w:w="1890" w:type="dxa"/>
                  <w:vMerge/>
                </w:tcPr>
                <w:p w14:paraId="3AA13AD7" w14:textId="77777777" w:rsidR="002B4C00" w:rsidRPr="00ED59C0" w:rsidRDefault="002B4C00" w:rsidP="00E06303">
                  <w:pPr>
                    <w:tabs>
                      <w:tab w:val="left" w:pos="1620"/>
                    </w:tabs>
                    <w:rPr>
                      <w:rFonts w:cs="Arial"/>
                      <w:b/>
                      <w:bCs/>
                    </w:rPr>
                  </w:pPr>
                </w:p>
              </w:tc>
              <w:tc>
                <w:tcPr>
                  <w:tcW w:w="2970" w:type="dxa"/>
                  <w:vMerge/>
                </w:tcPr>
                <w:p w14:paraId="565B0EF7" w14:textId="77777777" w:rsidR="002B4C00" w:rsidRPr="00ED59C0" w:rsidRDefault="002B4C00" w:rsidP="00E06303">
                  <w:pPr>
                    <w:tabs>
                      <w:tab w:val="left" w:pos="1620"/>
                    </w:tabs>
                    <w:rPr>
                      <w:rFonts w:cs="Arial"/>
                      <w:b/>
                      <w:bCs/>
                    </w:rPr>
                  </w:pPr>
                </w:p>
              </w:tc>
            </w:tr>
          </w:tbl>
          <w:p w14:paraId="5B779E7F" w14:textId="77777777" w:rsidR="002B4C00" w:rsidRPr="00ED59C0" w:rsidRDefault="002B4C00" w:rsidP="002B4C00">
            <w:pPr>
              <w:numPr>
                <w:ilvl w:val="0"/>
                <w:numId w:val="4"/>
              </w:numPr>
              <w:tabs>
                <w:tab w:val="left" w:pos="1620"/>
              </w:tabs>
              <w:rPr>
                <w:rFonts w:cs="Arial"/>
                <w:b/>
                <w:bCs/>
              </w:rPr>
            </w:pPr>
            <w:r w:rsidRPr="00ED59C0">
              <w:rPr>
                <w:rFonts w:cs="Arial"/>
                <w:b/>
                <w:bCs/>
              </w:rPr>
              <w:lastRenderedPageBreak/>
              <w:t>Course Prerequisites</w:t>
            </w:r>
          </w:p>
          <w:p w14:paraId="170846A1" w14:textId="77777777" w:rsidR="002B4C00" w:rsidRDefault="002B4C00" w:rsidP="00E06303">
            <w:pPr>
              <w:tabs>
                <w:tab w:val="left" w:pos="1620"/>
              </w:tabs>
              <w:rPr>
                <w:rFonts w:cs="Arial"/>
                <w:b/>
                <w:bCs/>
              </w:rPr>
            </w:pPr>
          </w:p>
        </w:tc>
        <w:tc>
          <w:tcPr>
            <w:tcW w:w="222" w:type="dxa"/>
          </w:tcPr>
          <w:p w14:paraId="338A55D2" w14:textId="77777777" w:rsidR="002B4C00" w:rsidRDefault="002B4C00" w:rsidP="00E06303">
            <w:pPr>
              <w:tabs>
                <w:tab w:val="left" w:pos="1620"/>
              </w:tabs>
              <w:rPr>
                <w:rFonts w:cs="Arial"/>
                <w:bCs/>
              </w:rPr>
            </w:pPr>
          </w:p>
        </w:tc>
      </w:tr>
      <w:tr w:rsidR="002B4C00" w14:paraId="4DD99699" w14:textId="77777777" w:rsidTr="002B4C00">
        <w:trPr>
          <w:gridAfter w:val="2"/>
          <w:wAfter w:w="438" w:type="dxa"/>
          <w:trHeight w:val="286"/>
        </w:trPr>
        <w:tc>
          <w:tcPr>
            <w:tcW w:w="2808" w:type="dxa"/>
            <w:vMerge w:val="restart"/>
          </w:tcPr>
          <w:p w14:paraId="19CC73DE" w14:textId="77777777" w:rsidR="002B4C00" w:rsidRDefault="002B4C00" w:rsidP="002B4C00">
            <w:pPr>
              <w:tabs>
                <w:tab w:val="left" w:pos="1620"/>
              </w:tabs>
              <w:ind w:left="450"/>
              <w:rPr>
                <w:rFonts w:cs="Arial"/>
                <w:b/>
                <w:bCs/>
              </w:rPr>
            </w:pPr>
          </w:p>
        </w:tc>
        <w:tc>
          <w:tcPr>
            <w:tcW w:w="7200" w:type="dxa"/>
          </w:tcPr>
          <w:p w14:paraId="5385C4BE" w14:textId="77777777" w:rsidR="002B4C00" w:rsidRDefault="002B4C00" w:rsidP="00E06303">
            <w:pPr>
              <w:tabs>
                <w:tab w:val="left" w:pos="1620"/>
              </w:tabs>
              <w:rPr>
                <w:rFonts w:cs="Arial"/>
                <w:bCs/>
              </w:rPr>
            </w:pPr>
          </w:p>
        </w:tc>
      </w:tr>
    </w:tbl>
    <w:p w14:paraId="78C0B0A8" w14:textId="77777777" w:rsidR="002B4C00" w:rsidRPr="00B54ABC" w:rsidRDefault="002B4C00" w:rsidP="00830597">
      <w:pPr>
        <w:jc w:val="center"/>
        <w:rPr>
          <w:rFonts w:cs="Arial"/>
          <w:bCs/>
          <w:sz w:val="28"/>
          <w:szCs w:val="36"/>
        </w:rPr>
      </w:pPr>
    </w:p>
    <w:p w14:paraId="4F31BAF7" w14:textId="77777777" w:rsidR="009A3B96" w:rsidRPr="00B54ABC" w:rsidRDefault="009A3B96" w:rsidP="009A3B96">
      <w:pPr>
        <w:jc w:val="center"/>
        <w:rPr>
          <w:rFonts w:cs="Arial"/>
          <w:bCs/>
          <w:sz w:val="28"/>
          <w:szCs w:val="36"/>
        </w:rPr>
      </w:pP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4ED6DE45"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w:t>
      </w:r>
      <w:r w:rsidR="00153555">
        <w:t>several</w:t>
      </w:r>
      <w:r>
        <w:t xml:space="preserve"> specific evidence-based interventions for problems, modularized interventions, and the skills to choose the appropriate intervention given factors in the child, family, worker, and agency constraints. Skills for making cultural a</w:t>
      </w:r>
      <w:r w:rsidR="00BD0693">
        <w:t>d</w:t>
      </w:r>
      <w:r>
        <w:t>aptations and encouraging family choice are highlighted.</w:t>
      </w:r>
    </w:p>
    <w:p w14:paraId="734D21B3" w14:textId="4F325A85" w:rsidR="00975A59" w:rsidRPr="000D3CFC" w:rsidRDefault="00ED44D4" w:rsidP="00BD0693">
      <w:r>
        <w:br w:type="page"/>
      </w:r>
      <w:r w:rsidR="00975A59"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 xml:space="preserve">Present knowledge on </w:t>
            </w:r>
            <w:proofErr w:type="gramStart"/>
            <w:r>
              <w:t>particular tools</w:t>
            </w:r>
            <w:proofErr w:type="gramEnd"/>
            <w:r>
              <w:t xml:space="preserve">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w:t>
            </w:r>
            <w:proofErr w:type="gramStart"/>
            <w:r>
              <w:t>evidence based</w:t>
            </w:r>
            <w:proofErr w:type="gramEnd"/>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427527A7"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 xml:space="preserve">Neurodevelopmental </w:t>
            </w:r>
            <w:proofErr w:type="gramStart"/>
            <w:r>
              <w:rPr>
                <w:rFonts w:cs="Arial"/>
                <w:bCs/>
              </w:rPr>
              <w:t>Disability</w:t>
            </w:r>
            <w:r w:rsidR="00BC2885">
              <w:rPr>
                <w:rFonts w:cs="Arial"/>
                <w:bCs/>
              </w:rPr>
              <w:t xml:space="preserve"> ;Developmental</w:t>
            </w:r>
            <w:proofErr w:type="gramEnd"/>
            <w:r w:rsidR="00BC2885">
              <w:rPr>
                <w:rFonts w:cs="Arial"/>
                <w:bCs/>
              </w:rPr>
              <w:t xml:space="preserve">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6707036" w:rsidR="00830597" w:rsidRPr="00B503D5" w:rsidRDefault="00D776C2" w:rsidP="00830597">
            <w:pPr>
              <w:ind w:left="1440" w:hanging="1440"/>
              <w:rPr>
                <w:rFonts w:cs="Arial"/>
                <w:b/>
                <w:bCs/>
              </w:rPr>
            </w:pPr>
            <w:r>
              <w:rPr>
                <w:rFonts w:cs="Arial"/>
                <w:b/>
                <w:bCs/>
              </w:rPr>
              <w:t>Assignment:</w:t>
            </w:r>
            <w:r w:rsidR="001E0CB5">
              <w:rPr>
                <w:rFonts w:cs="Arial"/>
                <w:b/>
                <w:bCs/>
              </w:rPr>
              <w:t xml:space="preserve">     </w:t>
            </w:r>
            <w:r w:rsidR="00830597" w:rsidRPr="00B503D5">
              <w:rPr>
                <w:rFonts w:cs="Arial"/>
                <w:b/>
                <w:bCs/>
              </w:rPr>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7 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1E0CB5">
        <w:trPr>
          <w:cantSplit/>
          <w:trHeight w:val="475"/>
        </w:trPr>
        <w:tc>
          <w:tcPr>
            <w:tcW w:w="6215" w:type="dxa"/>
          </w:tcPr>
          <w:p w14:paraId="6A76AB7E" w14:textId="3DC2733A" w:rsidR="00830597" w:rsidRPr="00B503D5" w:rsidRDefault="00D776C2" w:rsidP="001E0CB5">
            <w:pPr>
              <w:ind w:left="1440" w:hanging="1440"/>
            </w:pPr>
            <w:r>
              <w:rPr>
                <w:rFonts w:cs="Arial"/>
                <w:b/>
                <w:bCs/>
              </w:rPr>
              <w:t>Assignment:</w:t>
            </w:r>
            <w:r w:rsidR="00365B08">
              <w:rPr>
                <w:rFonts w:cs="Arial"/>
                <w:b/>
                <w:bCs/>
              </w:rPr>
              <w:t xml:space="preserve"> </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07ED66A4" w:rsidR="00830597" w:rsidRPr="00B503D5" w:rsidRDefault="00E173B9" w:rsidP="00830597">
            <w:pPr>
              <w:jc w:val="center"/>
              <w:rPr>
                <w:rFonts w:cs="Arial"/>
              </w:rPr>
            </w:pPr>
            <w:r>
              <w:rPr>
                <w:rFonts w:cs="Arial"/>
              </w:rPr>
              <w:t>TBA</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6793E650"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5F23275F" w:rsidR="00830597" w:rsidRPr="00B503D5" w:rsidRDefault="00365B08" w:rsidP="001E0CB5">
            <w:pPr>
              <w:rPr>
                <w:rFonts w:cs="Arial"/>
                <w:b/>
                <w:bCs/>
              </w:rPr>
            </w:pPr>
            <w:r>
              <w:rPr>
                <w:rFonts w:cs="Arial"/>
                <w:b/>
                <w:bCs/>
              </w:rPr>
              <w:t xml:space="preserve">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38F6F669"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w:t>
      </w:r>
      <w:r w:rsidR="00153555">
        <w:rPr>
          <w:szCs w:val="20"/>
          <w:u w:val="single"/>
        </w:rPr>
        <w:t>6</w:t>
      </w:r>
      <w:r w:rsidRPr="00B503D5">
        <w:rPr>
          <w:szCs w:val="20"/>
          <w:u w:val="single"/>
        </w:rPr>
        <w:t xml:space="preserve"> pages in length</w:t>
      </w:r>
      <w:r w:rsidRPr="00B503D5">
        <w:rPr>
          <w:szCs w:val="20"/>
        </w:rPr>
        <w:t>, NOT including any cover pages or reference page.  Please include 5-</w:t>
      </w:r>
      <w:r w:rsidR="00153555">
        <w:rPr>
          <w:szCs w:val="20"/>
        </w:rPr>
        <w:t>6</w:t>
      </w:r>
      <w:r w:rsidRPr="00B503D5">
        <w:rPr>
          <w:szCs w:val="20"/>
        </w:rPr>
        <w:t xml:space="preserve"> references (cite all scales, intervention techniques, and resources presented), with a minimum of 2 outside the required reading on the syllabus. </w:t>
      </w:r>
      <w:r w:rsidR="00153555">
        <w:rPr>
          <w:szCs w:val="20"/>
        </w:rPr>
        <w:t>APA format.</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66E537F7" w:rsidR="00A04B5E" w:rsidRDefault="00A04B5E" w:rsidP="007C5280">
      <w:pPr>
        <w:rPr>
          <w:rFonts w:cs="Arial"/>
          <w:color w:val="000000"/>
          <w:shd w:val="clear" w:color="auto" w:fill="FFFFFF"/>
        </w:rPr>
      </w:pPr>
      <w:r>
        <w:rPr>
          <w:rFonts w:cs="Arial"/>
          <w:color w:val="000000"/>
          <w:shd w:val="clear" w:color="auto" w:fill="FFFFFF"/>
        </w:rPr>
        <w:t xml:space="preserve">The final should be </w:t>
      </w:r>
      <w:r w:rsidR="00153555">
        <w:rPr>
          <w:rFonts w:cs="Arial"/>
          <w:color w:val="000000"/>
          <w:shd w:val="clear" w:color="auto" w:fill="FFFFFF"/>
        </w:rPr>
        <w:t>five</w:t>
      </w:r>
      <w:r>
        <w:rPr>
          <w:rFonts w:cs="Arial"/>
          <w:color w:val="000000"/>
          <w:shd w:val="clear" w:color="auto" w:fill="FFFFFF"/>
        </w:rPr>
        <w:t xml:space="preserve"> to </w:t>
      </w:r>
      <w:r w:rsidR="00153555">
        <w:rPr>
          <w:rFonts w:cs="Arial"/>
          <w:color w:val="000000"/>
          <w:shd w:val="clear" w:color="auto" w:fill="FFFFFF"/>
        </w:rPr>
        <w:t>six</w:t>
      </w:r>
      <w:r>
        <w:rPr>
          <w:rFonts w:cs="Arial"/>
          <w:color w:val="000000"/>
          <w:shd w:val="clear" w:color="auto" w:fill="FFFFFF"/>
        </w:rPr>
        <w:t xml:space="preserve"> pages in length. NOT including any cover pages or reference page.  APA format</w:t>
      </w:r>
      <w:r w:rsidR="00153555">
        <w:rPr>
          <w:rFonts w:cs="Arial"/>
          <w:color w:val="000000"/>
          <w:shd w:val="clear" w:color="auto" w:fill="FFFFFF"/>
        </w:rPr>
        <w: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739AD1D9" w:rsidR="00830597" w:rsidRPr="00731E45" w:rsidRDefault="00A60C50" w:rsidP="00830597">
      <w:r>
        <w:t>You will</w:t>
      </w:r>
      <w:r w:rsidR="00153555">
        <w:t xml:space="preserve"> be assigned to a</w:t>
      </w:r>
      <w:r w:rsidR="00830597" w:rsidRPr="00731E45">
        <w:t xml:space="preserve"> group</w:t>
      </w:r>
      <w:r w:rsidR="00153555">
        <w:t>.  The group will be assigned</w:t>
      </w:r>
      <w:r w:rsidR="000B0DE3">
        <w:t xml:space="preserve"> a</w:t>
      </w:r>
      <w:r w:rsidR="00153555">
        <w:t xml:space="preserve"> vignette.</w:t>
      </w:r>
      <w:r w:rsidR="000B0DE3">
        <w:t xml:space="preserve"> </w:t>
      </w:r>
      <w:r w:rsidR="00153555">
        <w:t>As</w:t>
      </w:r>
      <w:r w:rsidR="000B0DE3">
        <w:t xml:space="preserve"> a</w:t>
      </w:r>
      <w:r w:rsidR="00153555">
        <w:t xml:space="preserve"> member of the group, </w:t>
      </w:r>
      <w:r w:rsidR="000B0DE3">
        <w:t>the group</w:t>
      </w:r>
      <w:r w:rsidR="00153555">
        <w:t xml:space="preserve"> will develop a cas</w:t>
      </w:r>
      <w:r w:rsidR="000B0DE3">
        <w:t>e conceptualization of the assigned vignette and present their case conceptualization to the class. The case presentation will simulate a traditional social work agency case conference discussion. You will be asked to draw upon readings, explore case dynamics, plan interventions and implement those plans</w:t>
      </w:r>
      <w:r w:rsidR="00830597" w:rsidRPr="00731E45">
        <w:t xml:space="preserve">. You will be evaluated on your willingness to engage </w:t>
      </w:r>
      <w:r w:rsidR="000B0DE3">
        <w:t>as group member and your ability to work in a group format.</w:t>
      </w:r>
      <w:r w:rsidR="00830597" w:rsidRPr="00731E45">
        <w:t xml:space="preserve">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w:t>
      </w:r>
      <w:proofErr w:type="gramStart"/>
      <w:r w:rsidRPr="00605C9C">
        <w:t>fairly well</w:t>
      </w:r>
      <w:proofErr w:type="gramEnd"/>
      <w:r w:rsidRPr="00605C9C">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6BFEBC3E" w:rsidR="0016662D" w:rsidRDefault="0016662D" w:rsidP="0016662D">
      <w:r>
        <w:t> </w:t>
      </w:r>
    </w:p>
    <w:p w14:paraId="1D7A4773" w14:textId="78EDDC71" w:rsidR="00EC3124" w:rsidRPr="00B30A07" w:rsidRDefault="00EC3124" w:rsidP="00EC3124">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 xml:space="preserve">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w:t>
      </w:r>
      <w:r w:rsidRPr="00B30A07">
        <w:lastRenderedPageBreak/>
        <w:t>complete two asynchronous units before the live class without prior permission may also lower your final grade by a half grade. Not completing additional units can re</w:t>
      </w:r>
      <w:r w:rsidR="0042546B">
        <w:t>s</w:t>
      </w:r>
      <w:r w:rsidRPr="00B30A07">
        <w:t>ult in additional deductions. </w:t>
      </w:r>
    </w:p>
    <w:p w14:paraId="0CD50DB7" w14:textId="582ECF1D" w:rsidR="0016662D" w:rsidRDefault="0016662D" w:rsidP="00EC3124">
      <w:pPr>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7CC251EA" w:rsidR="00830597" w:rsidRDefault="00830597" w:rsidP="00830597">
      <w:pPr>
        <w:ind w:left="720" w:hanging="720"/>
      </w:pPr>
      <w:r>
        <w:t>Zeanah, C. H., Jr. (20</w:t>
      </w:r>
      <w:r w:rsidR="000B0DE3">
        <w:t>19</w:t>
      </w:r>
      <w:r>
        <w:t xml:space="preserve">). </w:t>
      </w:r>
      <w:r>
        <w:rPr>
          <w:i/>
        </w:rPr>
        <w:t>Handbook of infant mental health</w:t>
      </w:r>
      <w:r w:rsidRPr="003470A8">
        <w:t xml:space="preserve"> </w:t>
      </w:r>
      <w:r>
        <w:t>(</w:t>
      </w:r>
      <w:r w:rsidR="000B0DE3">
        <w:t>4th</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740F377D"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395D8A47" w:rsidR="00277634" w:rsidRPr="00830597" w:rsidRDefault="00830597" w:rsidP="00277634">
            <w:pPr>
              <w:pStyle w:val="Level1"/>
              <w:tabs>
                <w:tab w:val="clear" w:pos="342"/>
                <w:tab w:val="num" w:pos="360"/>
              </w:tabs>
              <w:rPr>
                <w:b/>
                <w:szCs w:val="20"/>
              </w:rPr>
            </w:pPr>
            <w:r w:rsidRPr="00830597">
              <w:rPr>
                <w:b/>
                <w:szCs w:val="20"/>
              </w:rPr>
              <w:t>Course Introduction</w:t>
            </w:r>
            <w:r w:rsidR="00E70EDE">
              <w:rPr>
                <w:b/>
                <w:szCs w:val="20"/>
              </w:rPr>
              <w:t xml:space="preserve"> &amp; Introduction to Infant</w:t>
            </w:r>
            <w:r w:rsidR="008830CD">
              <w:rPr>
                <w:b/>
                <w:szCs w:val="20"/>
              </w:rPr>
              <w:t>,</w:t>
            </w:r>
            <w:r w:rsidR="00E70EDE">
              <w:rPr>
                <w:b/>
                <w:szCs w:val="20"/>
              </w:rPr>
              <w:t xml:space="preserve"> Early </w:t>
            </w:r>
            <w:r w:rsidR="008830CD">
              <w:rPr>
                <w:b/>
                <w:szCs w:val="20"/>
              </w:rPr>
              <w:t xml:space="preserve">and Middle </w:t>
            </w:r>
            <w:r w:rsidR="00E70EDE">
              <w:rPr>
                <w:b/>
                <w:szCs w:val="20"/>
              </w:rPr>
              <w:t>Childhood Mental Health</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5F277830" w:rsidR="00C10351" w:rsidRPr="000D4EB9" w:rsidRDefault="0042546B" w:rsidP="00370844">
            <w:pPr>
              <w:rPr>
                <w:rFonts w:cs="Arial"/>
              </w:rPr>
            </w:pPr>
            <w:r>
              <w:rPr>
                <w:rFonts w:cs="Arial"/>
              </w:rPr>
              <w:t xml:space="preserve">               </w:t>
            </w: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5F29B37C" w:rsidR="00C20058" w:rsidRDefault="00B845AC" w:rsidP="00370844">
            <w:pPr>
              <w:pStyle w:val="Level1"/>
              <w:rPr>
                <w:b/>
              </w:rPr>
            </w:pPr>
            <w:r>
              <w:rPr>
                <w:b/>
              </w:rPr>
              <w:t>Case Conceptualization</w:t>
            </w:r>
          </w:p>
          <w:p w14:paraId="5DD774FC" w14:textId="451B357F" w:rsidR="00E70EDE" w:rsidRPr="00830597" w:rsidRDefault="00E70EDE" w:rsidP="00370844">
            <w:pPr>
              <w:pStyle w:val="Level1"/>
              <w:rPr>
                <w:b/>
              </w:rPr>
            </w:pPr>
            <w:r>
              <w:rPr>
                <w:b/>
              </w:rPr>
              <w:t>Adapting Case Conceptu</w:t>
            </w:r>
            <w:r w:rsidR="00686A65">
              <w:rPr>
                <w:b/>
              </w:rPr>
              <w:t>alization to Infants, Toddlers, Preschool Children &amp; School-age children</w:t>
            </w:r>
            <w:r w:rsidR="004C0AB1">
              <w:rPr>
                <w:b/>
              </w:rPr>
              <w:t xml:space="preserve"> and their families</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2F238611" w:rsidR="00C10351" w:rsidRPr="000D4EB9" w:rsidRDefault="0042546B" w:rsidP="00370844">
            <w:pPr>
              <w:rPr>
                <w:rFonts w:cs="Arial"/>
              </w:rPr>
            </w:pPr>
            <w:r>
              <w:rPr>
                <w:rFonts w:cs="Arial"/>
              </w:rPr>
              <w:t xml:space="preserve">           </w:t>
            </w: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00C377E3" w:rsidR="00462611" w:rsidRDefault="00B845AC" w:rsidP="00370844">
            <w:pPr>
              <w:pStyle w:val="Level1"/>
              <w:rPr>
                <w:b/>
              </w:rPr>
            </w:pPr>
            <w:r>
              <w:rPr>
                <w:b/>
              </w:rPr>
              <w:t>Infant Mental Health Assessment</w:t>
            </w:r>
          </w:p>
          <w:p w14:paraId="65DAE5C0" w14:textId="6EB8FDDA" w:rsidR="00DF4D17" w:rsidRDefault="004C0AB1" w:rsidP="00370844">
            <w:pPr>
              <w:pStyle w:val="Level1"/>
              <w:rPr>
                <w:b/>
              </w:rPr>
            </w:pPr>
            <w:r>
              <w:rPr>
                <w:b/>
              </w:rPr>
              <w:t>Assessment Measures</w:t>
            </w:r>
          </w:p>
          <w:p w14:paraId="0BBF520A" w14:textId="77777777" w:rsidR="004C0AB1" w:rsidRDefault="004C0AB1" w:rsidP="00370844">
            <w:pPr>
              <w:pStyle w:val="Level1"/>
              <w:rPr>
                <w:b/>
              </w:rPr>
            </w:pPr>
            <w:r>
              <w:rPr>
                <w:b/>
              </w:rPr>
              <w:t>Adaptations for Assessment &amp; Case Conceptualization</w:t>
            </w:r>
          </w:p>
          <w:p w14:paraId="49EF92D3" w14:textId="5E5A50ED" w:rsidR="004C0AB1" w:rsidRPr="00830597" w:rsidRDefault="004C0AB1" w:rsidP="00370844">
            <w:pPr>
              <w:pStyle w:val="Level1"/>
              <w:rPr>
                <w:b/>
              </w:rPr>
            </w:pPr>
            <w:r>
              <w:rPr>
                <w:b/>
              </w:rPr>
              <w:t xml:space="preserve">Relevant Systems for Assessment </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D61395C" w:rsidR="00462611" w:rsidRPr="00830597" w:rsidRDefault="00830597" w:rsidP="00370844">
            <w:pPr>
              <w:pStyle w:val="Level1"/>
              <w:rPr>
                <w:b/>
              </w:rPr>
            </w:pPr>
            <w:r>
              <w:rPr>
                <w:b/>
              </w:rPr>
              <w:t>C</w:t>
            </w:r>
            <w:r w:rsidR="00B845AC">
              <w:rPr>
                <w:b/>
              </w:rPr>
              <w:t>ommon Issues That Bring Parents into Care</w:t>
            </w:r>
            <w:r w:rsidR="00E70EDE">
              <w:rPr>
                <w:b/>
              </w:rPr>
              <w:t xml:space="preserve"> &amp; Parental Mental </w:t>
            </w:r>
            <w:r w:rsidR="00686A65">
              <w:rPr>
                <w:b/>
              </w:rPr>
              <w:t>Health</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6BBC5B9B" w:rsidR="00462611" w:rsidRDefault="00B845AC" w:rsidP="00370844">
            <w:pPr>
              <w:pStyle w:val="Level1"/>
              <w:rPr>
                <w:b/>
              </w:rPr>
            </w:pPr>
            <w:r>
              <w:rPr>
                <w:b/>
              </w:rPr>
              <w:t>Developmental Disability and Delay</w:t>
            </w:r>
          </w:p>
          <w:p w14:paraId="07BE43BC" w14:textId="77777777" w:rsidR="00255381" w:rsidRPr="00462611" w:rsidRDefault="00255381" w:rsidP="0076507D">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245C4551" w:rsidR="00462611" w:rsidRPr="00830597" w:rsidRDefault="00B845AC" w:rsidP="00370844">
            <w:pPr>
              <w:pStyle w:val="Level1"/>
              <w:rPr>
                <w:b/>
              </w:rPr>
            </w:pPr>
            <w:r>
              <w:rPr>
                <w:b/>
              </w:rPr>
              <w:t>Externalizing Behaviors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2560AE0F"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r w:rsidR="00686A65">
              <w:rPr>
                <w:rFonts w:cs="Arial"/>
                <w:b/>
                <w:snapToGrid w:val="0"/>
                <w:color w:val="FFFFFF"/>
                <w:sz w:val="22"/>
                <w:szCs w:val="22"/>
              </w:rPr>
              <w:t xml:space="preserve"> &amp; Introduction to Infant and Childhood Mental Health</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5398EEAD" w:rsidR="00830597" w:rsidRDefault="00830597" w:rsidP="00830597">
            <w:pPr>
              <w:pStyle w:val="Level1"/>
              <w:tabs>
                <w:tab w:val="clear" w:pos="342"/>
                <w:tab w:val="num" w:pos="360"/>
              </w:tabs>
              <w:ind w:left="288" w:hanging="288"/>
            </w:pPr>
            <w:r>
              <w:t xml:space="preserve">Review of the </w:t>
            </w:r>
            <w:r w:rsidR="004C0AB1">
              <w:t>multicausal perspective</w:t>
            </w:r>
            <w:r>
              <w:t xml:space="preserve"> of problems in children and their families</w:t>
            </w:r>
          </w:p>
          <w:p w14:paraId="36A052F7" w14:textId="77777777" w:rsidR="00830597" w:rsidRDefault="00830597" w:rsidP="00830597">
            <w:pPr>
              <w:pStyle w:val="Level1"/>
              <w:tabs>
                <w:tab w:val="clear" w:pos="342"/>
                <w:tab w:val="num" w:pos="360"/>
              </w:tabs>
              <w:ind w:left="288" w:hanging="288"/>
            </w:pPr>
            <w:r>
              <w:t>A process for general assessment of a child and family</w:t>
            </w:r>
          </w:p>
          <w:p w14:paraId="33986284" w14:textId="6FF23571" w:rsidR="00686A65" w:rsidRPr="00D96BBD" w:rsidRDefault="00686A65" w:rsidP="00830597">
            <w:pPr>
              <w:pStyle w:val="Level1"/>
              <w:tabs>
                <w:tab w:val="clear" w:pos="342"/>
                <w:tab w:val="num" w:pos="360"/>
              </w:tabs>
              <w:ind w:left="288" w:hanging="288"/>
            </w:pPr>
            <w:r>
              <w:t>What is early childhood &amp; infant mental health</w:t>
            </w:r>
          </w:p>
        </w:tc>
      </w:tr>
    </w:tbl>
    <w:p w14:paraId="6F2FA950" w14:textId="1C1A9E06" w:rsidR="00830597" w:rsidRDefault="00830597" w:rsidP="00830597">
      <w:pPr>
        <w:pStyle w:val="Heading3"/>
        <w:rPr>
          <w:sz w:val="20"/>
          <w:szCs w:val="20"/>
        </w:rPr>
      </w:pPr>
      <w:r w:rsidRPr="00E16D52">
        <w:rPr>
          <w:sz w:val="20"/>
          <w:szCs w:val="20"/>
        </w:rPr>
        <w:t>Required Readings</w:t>
      </w:r>
    </w:p>
    <w:p w14:paraId="10440015" w14:textId="3DD19063" w:rsidR="00774B64" w:rsidRPr="00774B64" w:rsidRDefault="00774B64" w:rsidP="00774B64">
      <w:r w:rsidRPr="00774B64">
        <w:t xml:space="preserve">Brandt, K. Core concept in infant-family and early childhood mental health. In K. Brandt, B. D. Perry, S. Seligman, &amp; </w:t>
      </w:r>
      <w:proofErr w:type="spellStart"/>
      <w:r w:rsidRPr="00774B64">
        <w:t>Tronick</w:t>
      </w:r>
      <w:proofErr w:type="spellEnd"/>
      <w:r w:rsidRPr="00774B64">
        <w:t>, E. (2013). </w:t>
      </w:r>
      <w:r w:rsidRPr="00774B64">
        <w:rPr>
          <w:i/>
          <w:iCs/>
        </w:rPr>
        <w:t>Infant and early childhood mental health: Core concepts and clinical practice</w:t>
      </w:r>
      <w:r w:rsidRPr="00774B64">
        <w:t>. American Psychiatric Publishing.</w:t>
      </w:r>
    </w:p>
    <w:p w14:paraId="442D1323" w14:textId="77777777" w:rsidR="00774B64" w:rsidRPr="00774B64" w:rsidRDefault="00774B64" w:rsidP="00774B64"/>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54CEF01A"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004C0AB1" w:rsidRPr="00E16D52">
        <w:rPr>
          <w:i/>
        </w:rPr>
        <w:t>resiliency-based</w:t>
      </w:r>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60F43783" w:rsidR="00830597" w:rsidRDefault="00830597" w:rsidP="00830597">
      <w:pPr>
        <w:tabs>
          <w:tab w:val="left" w:pos="90"/>
        </w:tabs>
      </w:pPr>
      <w:r>
        <w:tab/>
      </w:r>
      <w:r>
        <w:tab/>
      </w:r>
      <w:hyperlink r:id="rId14" w:history="1">
        <w:r w:rsidR="00774B64" w:rsidRPr="00487ACF">
          <w:rPr>
            <w:rStyle w:val="Hyperlink"/>
          </w:rPr>
          <w:t>http://www.acf.hhs.gov/sites/default/files/opre/screeners_final.pdf</w:t>
        </w:r>
      </w:hyperlink>
    </w:p>
    <w:p w14:paraId="6D4453FE" w14:textId="77777777" w:rsidR="00774B64" w:rsidRPr="00E16D52" w:rsidRDefault="00774B64" w:rsidP="00830597">
      <w:pPr>
        <w:tabs>
          <w:tab w:val="left" w:pos="90"/>
        </w:tabs>
      </w:pPr>
    </w:p>
    <w:p w14:paraId="003575DE" w14:textId="77777777" w:rsidR="00774B64" w:rsidRDefault="00774B64" w:rsidP="00774B64">
      <w:pPr>
        <w:pStyle w:val="Bib"/>
        <w:rPr>
          <w:b/>
        </w:rPr>
      </w:pPr>
      <w:r w:rsidRPr="00774B64">
        <w:rPr>
          <w:b/>
        </w:rPr>
        <w:t xml:space="preserve">Excellent resource </w:t>
      </w:r>
    </w:p>
    <w:p w14:paraId="3C7EA901" w14:textId="40BF2684" w:rsidR="00774B64" w:rsidRPr="00774B64" w:rsidRDefault="00774B64" w:rsidP="00774B64">
      <w:pPr>
        <w:pStyle w:val="Bib"/>
      </w:pPr>
      <w:r w:rsidRPr="00774B64">
        <w:t xml:space="preserve">Center on the Developing Child Harvard University </w:t>
      </w:r>
      <w:hyperlink r:id="rId15" w:history="1">
        <w:r w:rsidRPr="00774B64">
          <w:rPr>
            <w:rStyle w:val="Hyperlink"/>
          </w:rPr>
          <w:t>http://developingchild.harvard.edu/</w:t>
        </w:r>
      </w:hyperlink>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5C341E0A" w14:textId="40674681" w:rsidR="004C0AB1" w:rsidRDefault="004C0AB1" w:rsidP="00830597">
            <w:pPr>
              <w:pStyle w:val="Level1"/>
              <w:tabs>
                <w:tab w:val="clear" w:pos="342"/>
                <w:tab w:val="num" w:pos="360"/>
              </w:tabs>
              <w:ind w:left="288" w:hanging="288"/>
            </w:pPr>
            <w:r>
              <w:t>Development and Context</w:t>
            </w:r>
          </w:p>
          <w:p w14:paraId="55088985" w14:textId="718D7792" w:rsidR="004C0AB1" w:rsidRDefault="004C0AB1" w:rsidP="00830597">
            <w:pPr>
              <w:pStyle w:val="Level1"/>
              <w:tabs>
                <w:tab w:val="clear" w:pos="342"/>
                <w:tab w:val="num" w:pos="360"/>
              </w:tabs>
              <w:ind w:left="288" w:hanging="288"/>
            </w:pPr>
            <w:r>
              <w:t>Risk &amp; Protective Factors</w:t>
            </w:r>
          </w:p>
          <w:p w14:paraId="6396BA37" w14:textId="21DDFCB3"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3DAD6778" w:rsidR="00830597" w:rsidRPr="008154F8" w:rsidRDefault="00830597" w:rsidP="004C0AB1">
            <w:pPr>
              <w:pStyle w:val="Level1"/>
              <w:numPr>
                <w:ilvl w:val="0"/>
                <w:numId w:val="0"/>
              </w:numPr>
              <w:ind w:left="288"/>
            </w:pPr>
          </w:p>
        </w:tc>
      </w:tr>
    </w:tbl>
    <w:p w14:paraId="2936EB49" w14:textId="28B280BE" w:rsidR="00830597" w:rsidRPr="003470A8" w:rsidRDefault="00830597" w:rsidP="00830597">
      <w:pPr>
        <w:pStyle w:val="Heading3"/>
        <w:rPr>
          <w:sz w:val="20"/>
          <w:szCs w:val="20"/>
        </w:rPr>
      </w:pPr>
      <w:r w:rsidRPr="008154F8">
        <w:rPr>
          <w:sz w:val="20"/>
          <w:szCs w:val="20"/>
        </w:rPr>
        <w:t>Required Readings</w:t>
      </w:r>
    </w:p>
    <w:p w14:paraId="4A3BF8B9" w14:textId="77777777" w:rsidR="005B1ADB" w:rsidRDefault="005B1ADB" w:rsidP="00830597">
      <w:pPr>
        <w:ind w:left="720" w:hanging="720"/>
      </w:pPr>
    </w:p>
    <w:p w14:paraId="65B7653E" w14:textId="77777777" w:rsidR="005B1ADB" w:rsidRPr="005B1ADB" w:rsidRDefault="005B1ADB" w:rsidP="005B1ADB">
      <w:pPr>
        <w:ind w:left="720" w:hanging="720"/>
      </w:pPr>
      <w:proofErr w:type="spellStart"/>
      <w:r w:rsidRPr="005B1ADB">
        <w:t>Finelli</w:t>
      </w:r>
      <w:proofErr w:type="spellEnd"/>
      <w:r w:rsidRPr="005B1ADB">
        <w:t xml:space="preserve">, J. Zeanah, C. H. Jr., &amp; Symke. (2019). Attachment Disorders in early childhood. In Zeanah, C.H., Jr. (Ed.), </w:t>
      </w:r>
      <w:r w:rsidRPr="005B1ADB">
        <w:rPr>
          <w:i/>
        </w:rPr>
        <w:t>Handbook of infant mental health</w:t>
      </w:r>
      <w:r w:rsidRPr="005B1ADB">
        <w:t xml:space="preserve"> (4th ed., 452-466). New York, NY: Guilford Press. </w:t>
      </w:r>
    </w:p>
    <w:p w14:paraId="3EED853B" w14:textId="77777777" w:rsidR="005B1ADB" w:rsidRDefault="005B1ADB" w:rsidP="00830597">
      <w:pPr>
        <w:ind w:left="720" w:hanging="720"/>
      </w:pPr>
    </w:p>
    <w:p w14:paraId="7606FBCC" w14:textId="656DC362" w:rsidR="00250DCC" w:rsidRDefault="00E77C8F" w:rsidP="00830597">
      <w:pPr>
        <w:ind w:left="720" w:hanging="720"/>
      </w:pPr>
      <w:r>
        <w:lastRenderedPageBreak/>
        <w:t>Murray, L</w:t>
      </w:r>
      <w:r w:rsidR="00A551B4">
        <w:t>;</w:t>
      </w:r>
      <w:r>
        <w:t xml:space="preserve"> </w:t>
      </w:r>
      <w:r w:rsidR="00A551B4">
        <w:t>Halligan, S;</w:t>
      </w:r>
      <w:r>
        <w:t xml:space="preserve"> &amp; Cooper, P</w:t>
      </w:r>
      <w:r w:rsidR="00A551B4">
        <w:t>.</w:t>
      </w:r>
      <w:r>
        <w:t xml:space="preserve"> (2019)</w:t>
      </w:r>
      <w:r w:rsidR="00A551B4">
        <w:t xml:space="preserve">. </w:t>
      </w:r>
      <w:r>
        <w:t xml:space="preserve">Postnatal Depression and Young Children’s Development </w:t>
      </w:r>
      <w:proofErr w:type="gramStart"/>
      <w:r w:rsidRPr="00E77C8F">
        <w:t>In</w:t>
      </w:r>
      <w:proofErr w:type="gramEnd"/>
      <w:r w:rsidRPr="00E77C8F">
        <w:t xml:space="preserve"> C. H. Zeanah Jr. (Ed.), </w:t>
      </w:r>
      <w:r w:rsidRPr="00E77C8F">
        <w:rPr>
          <w:i/>
        </w:rPr>
        <w:t>Handbook of infant mental health</w:t>
      </w:r>
      <w:r w:rsidRPr="00E77C8F">
        <w:t xml:space="preserve"> (4rd e</w:t>
      </w:r>
      <w:r w:rsidR="00C75804">
        <w:t>d</w:t>
      </w:r>
      <w:r w:rsidRPr="00E77C8F">
        <w:t xml:space="preserve">., pp. </w:t>
      </w:r>
      <w:r>
        <w:t>172</w:t>
      </w:r>
      <w:r w:rsidRPr="00E77C8F">
        <w:t>–</w:t>
      </w:r>
      <w:r>
        <w:t>186</w:t>
      </w:r>
      <w:r w:rsidRPr="00E77C8F">
        <w:t>). New York, NY: Guilford Press</w:t>
      </w:r>
    </w:p>
    <w:p w14:paraId="09548C89" w14:textId="77777777" w:rsidR="00250DCC" w:rsidRDefault="00250DCC" w:rsidP="00830597">
      <w:pPr>
        <w:ind w:left="720" w:hanging="720"/>
      </w:pPr>
    </w:p>
    <w:p w14:paraId="306C7105" w14:textId="599E55E1" w:rsidR="00830597" w:rsidRDefault="00A551B4" w:rsidP="00830597">
      <w:pPr>
        <w:ind w:left="720" w:hanging="720"/>
      </w:pPr>
      <w:proofErr w:type="spellStart"/>
      <w:r>
        <w:t>Piccoio</w:t>
      </w:r>
      <w:proofErr w:type="spellEnd"/>
      <w:r>
        <w:t xml:space="preserve">, L.R., &amp; </w:t>
      </w:r>
      <w:r w:rsidR="0041034E">
        <w:t>Noble, K</w:t>
      </w:r>
      <w:r>
        <w:t>.G</w:t>
      </w:r>
      <w:r w:rsidR="00830597" w:rsidRPr="008154F8">
        <w:t xml:space="preserve"> (20</w:t>
      </w:r>
      <w:r>
        <w:t>19</w:t>
      </w:r>
      <w:r w:rsidR="00830597" w:rsidRPr="008154F8">
        <w:t>). Infants of depressed mothers: Vulnerabilities, risk factors and protective factors for the later development of psychopathology. 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rsidR="0041034E">
        <w:t>4</w:t>
      </w:r>
      <w:r w:rsidR="0041034E" w:rsidRPr="0041034E">
        <w:rPr>
          <w:vertAlign w:val="superscript"/>
        </w:rPr>
        <w:t>th</w:t>
      </w:r>
      <w:r w:rsidR="0041034E">
        <w:t xml:space="preserve"> </w:t>
      </w:r>
      <w:r w:rsidR="00C75804">
        <w:t>e</w:t>
      </w:r>
      <w:r w:rsidR="0041034E">
        <w:t>d</w:t>
      </w:r>
      <w:r w:rsidR="00830597" w:rsidRPr="007B613E">
        <w:t xml:space="preserve">., </w:t>
      </w:r>
      <w:r w:rsidR="00830597">
        <w:t>pp. 153–</w:t>
      </w:r>
      <w:r w:rsidR="00830597" w:rsidRPr="008154F8">
        <w:t>17</w:t>
      </w:r>
      <w:r w:rsidR="00830597">
        <w:t>0)</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2A5172CE" w14:textId="77777777" w:rsidR="005B1ADB" w:rsidRDefault="005B1ADB" w:rsidP="00830597">
      <w:pPr>
        <w:ind w:left="720" w:hanging="720"/>
      </w:pPr>
    </w:p>
    <w:p w14:paraId="576C04BB" w14:textId="77777777" w:rsidR="005B1ADB" w:rsidRPr="005B1ADB" w:rsidRDefault="005B1ADB" w:rsidP="005B1ADB">
      <w:pPr>
        <w:ind w:left="720" w:hanging="720"/>
      </w:pPr>
      <w:r w:rsidRPr="005B1ADB">
        <w:t xml:space="preserve">Zeanah, C.H; &amp; Zeanah, P.D. (2019). The Science of Early Experience. In C. H. Zeanah Jr. (Ed.), </w:t>
      </w:r>
      <w:r w:rsidRPr="005B1ADB">
        <w:rPr>
          <w:i/>
        </w:rPr>
        <w:t>Handbook of infant mental health</w:t>
      </w:r>
      <w:r w:rsidRPr="005B1ADB">
        <w:t xml:space="preserve"> (4</w:t>
      </w:r>
      <w:r w:rsidRPr="005B1ADB">
        <w:rPr>
          <w:vertAlign w:val="superscript"/>
        </w:rPr>
        <w:t>th</w:t>
      </w:r>
      <w:r w:rsidRPr="005B1ADB">
        <w:t xml:space="preserve"> ed., pp. 5–24). New York, NY: Guilford Press. </w:t>
      </w:r>
    </w:p>
    <w:p w14:paraId="65FE624F" w14:textId="77777777" w:rsidR="005B1ADB" w:rsidRPr="005B1ADB" w:rsidRDefault="005B1ADB" w:rsidP="005B1ADB">
      <w:pPr>
        <w:ind w:left="720" w:hanging="720"/>
      </w:pPr>
    </w:p>
    <w:p w14:paraId="34363544" w14:textId="77777777" w:rsidR="005B1ADB" w:rsidRPr="008154F8" w:rsidRDefault="005B1ADB" w:rsidP="00830597">
      <w:pPr>
        <w:ind w:left="720" w:hanging="720"/>
      </w:pPr>
    </w:p>
    <w:p w14:paraId="70C1F050" w14:textId="5B2D1AAE" w:rsidR="00B845AC" w:rsidRDefault="00B845AC" w:rsidP="00830597">
      <w:pPr>
        <w:ind w:left="720" w:hanging="720"/>
      </w:pPr>
      <w:bookmarkStart w:id="1" w:name="_Hlk13320584"/>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bookmarkEnd w:id="1"/>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40CCD4CC" w:rsidR="006A2B49" w:rsidRDefault="006A2B49" w:rsidP="00B845AC">
            <w:pPr>
              <w:numPr>
                <w:ilvl w:val="0"/>
                <w:numId w:val="1"/>
              </w:numPr>
            </w:pPr>
            <w:r>
              <w:t>Assessment</w:t>
            </w:r>
            <w:r w:rsidR="004C0AB1">
              <w:t xml:space="preserve">: </w:t>
            </w:r>
            <w:proofErr w:type="spellStart"/>
            <w:r w:rsidR="004C0AB1">
              <w:t>Biopsychocial</w:t>
            </w:r>
            <w:proofErr w:type="spellEnd"/>
          </w:p>
          <w:p w14:paraId="26E848EF" w14:textId="1F42387B" w:rsidR="00686A65" w:rsidRDefault="00686A65" w:rsidP="00B845AC">
            <w:pPr>
              <w:numPr>
                <w:ilvl w:val="0"/>
                <w:numId w:val="1"/>
              </w:numPr>
            </w:pPr>
            <w:r>
              <w:t>Adapting case conceptualization to infants, toddlers, preschool and school-age children</w:t>
            </w:r>
            <w:r w:rsidR="004C0AB1">
              <w:t xml:space="preserve"> and their families</w:t>
            </w:r>
          </w:p>
          <w:p w14:paraId="11926AD9" w14:textId="7889F6B5" w:rsidR="006A2B49" w:rsidRPr="00B845AC" w:rsidRDefault="006A2B49" w:rsidP="00B845AC">
            <w:pPr>
              <w:numPr>
                <w:ilvl w:val="0"/>
                <w:numId w:val="1"/>
              </w:numPr>
            </w:pPr>
            <w:r>
              <w:t>Application: A Boy’s Life</w:t>
            </w:r>
          </w:p>
        </w:tc>
      </w:tr>
    </w:tbl>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5B310FCD" w:rsidR="00B845AC" w:rsidRDefault="00B845AC" w:rsidP="00B845AC">
      <w:pPr>
        <w:ind w:left="720" w:hanging="720"/>
      </w:pPr>
      <w:r w:rsidRPr="00B845AC">
        <w:t xml:space="preserve">Christon,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04381DBE" w14:textId="77777777" w:rsidR="004C0AB1" w:rsidRDefault="004C0AB1" w:rsidP="00B845AC">
      <w:pPr>
        <w:ind w:left="720" w:hanging="720"/>
      </w:pPr>
    </w:p>
    <w:p w14:paraId="7274A1BE" w14:textId="77777777" w:rsidR="00B311FC" w:rsidRPr="00B311FC" w:rsidRDefault="00B311FC" w:rsidP="00B311FC">
      <w:pPr>
        <w:ind w:left="720" w:hanging="720"/>
      </w:pPr>
      <w:proofErr w:type="spellStart"/>
      <w:r w:rsidRPr="00B311FC">
        <w:t>Larrieu</w:t>
      </w:r>
      <w:proofErr w:type="spellEnd"/>
      <w:r w:rsidRPr="00B311FC">
        <w:t xml:space="preserve">, J.A; Middleton., Kelley, A.C. &amp; Zeanah, C.H. Jr. (2019). Assessing the relational context of infants and young children. In C. H. Zeanah Jr. (Ed.), </w:t>
      </w:r>
      <w:r w:rsidRPr="00B311FC">
        <w:rPr>
          <w:i/>
        </w:rPr>
        <w:t>Handbook of infant mental health</w:t>
      </w:r>
      <w:r w:rsidRPr="00B311FC">
        <w:t xml:space="preserve"> </w:t>
      </w:r>
    </w:p>
    <w:p w14:paraId="7F6DF087" w14:textId="0D082FF5" w:rsidR="00B311FC" w:rsidRPr="00B311FC" w:rsidRDefault="00B311FC" w:rsidP="00B311FC">
      <w:pPr>
        <w:ind w:left="720" w:hanging="720"/>
      </w:pPr>
      <w:r w:rsidRPr="00B311FC">
        <w:t xml:space="preserve">            (4</w:t>
      </w:r>
      <w:r w:rsidRPr="00B311FC">
        <w:rPr>
          <w:vertAlign w:val="superscript"/>
        </w:rPr>
        <w:t>th</w:t>
      </w:r>
      <w:r w:rsidRPr="00B311FC">
        <w:t xml:space="preserve"> (ed.)., pp. </w:t>
      </w:r>
      <w:r>
        <w:t>219-</w:t>
      </w:r>
      <w:r w:rsidRPr="00B311FC">
        <w:t>). New York, NY: Guilford Press. (also required for Unit 4)</w:t>
      </w:r>
    </w:p>
    <w:p w14:paraId="11A0F9DB" w14:textId="77777777" w:rsidR="00B845AC" w:rsidRPr="00B845AC" w:rsidRDefault="00B845AC" w:rsidP="00B845AC">
      <w:pPr>
        <w:ind w:left="720" w:hanging="720"/>
      </w:pPr>
    </w:p>
    <w:p w14:paraId="679E0B0A" w14:textId="73199DF0" w:rsidR="00B845AC" w:rsidRDefault="00B845AC" w:rsidP="00B845AC">
      <w:pPr>
        <w:ind w:left="720" w:hanging="720"/>
      </w:pPr>
      <w:r w:rsidRPr="00B845AC">
        <w:t xml:space="preserve">Lyneham, H. J. (2014). Case formulation and treatment planning for anxiety and depression in children and adolescents. In E. E. S. Sburlati, H. J. Lyneham, C. A. Schniering, &amp; R. M. Raped (Eds.), </w:t>
      </w:r>
      <w:r w:rsidRPr="00B845AC">
        <w:rPr>
          <w:i/>
          <w:iCs/>
        </w:rPr>
        <w:t>Evidence-based CBT for anxiety and depression in children and adolescents: A competencies-based approach</w:t>
      </w:r>
      <w:r w:rsidRPr="00B845AC">
        <w:t xml:space="preserve"> (pp. 114–127). Hoboken, NJ: Wiley-Blackwell.</w:t>
      </w:r>
    </w:p>
    <w:p w14:paraId="38CCFD8B" w14:textId="77777777" w:rsidR="0041034E" w:rsidRPr="00B845AC" w:rsidRDefault="0041034E" w:rsidP="00B845AC">
      <w:pPr>
        <w:ind w:left="720" w:hanging="720"/>
      </w:pPr>
    </w:p>
    <w:p w14:paraId="4549D7D2" w14:textId="3ED38CFC" w:rsidR="00C75804" w:rsidRDefault="00B311FC" w:rsidP="0041034E">
      <w:pPr>
        <w:ind w:left="720" w:hanging="720"/>
      </w:pPr>
      <w:bookmarkStart w:id="2" w:name="_Hlk13226670"/>
      <w:r>
        <w:t xml:space="preserve">Schechter, D S., </w:t>
      </w:r>
      <w:proofErr w:type="spellStart"/>
      <w:r>
        <w:t>Willheim</w:t>
      </w:r>
      <w:proofErr w:type="spellEnd"/>
      <w:r>
        <w:t xml:space="preserve">, E. </w:t>
      </w:r>
      <w:proofErr w:type="spellStart"/>
      <w:r>
        <w:t>Suardi</w:t>
      </w:r>
      <w:proofErr w:type="spellEnd"/>
      <w:r>
        <w:t xml:space="preserve">, F., &amp; </w:t>
      </w:r>
      <w:proofErr w:type="spellStart"/>
      <w:r>
        <w:t>Serpa</w:t>
      </w:r>
      <w:proofErr w:type="spellEnd"/>
      <w:r>
        <w:t>, S.R</w:t>
      </w:r>
      <w:r w:rsidR="00C75804">
        <w:t>.</w:t>
      </w:r>
      <w:r w:rsidR="0041034E" w:rsidRPr="0041034E">
        <w:t xml:space="preserve"> (20</w:t>
      </w:r>
      <w:r w:rsidR="0041034E">
        <w:t>19</w:t>
      </w:r>
      <w:r w:rsidR="00C75804" w:rsidRPr="0041034E">
        <w:t>).</w:t>
      </w:r>
      <w:r>
        <w:t xml:space="preserve"> The Effects of violent experiences on Infants and young children.</w:t>
      </w:r>
      <w:r w:rsidR="0041034E" w:rsidRPr="0041034E">
        <w:t xml:space="preserve"> In C. H. Zeanah Jr. (Ed.), </w:t>
      </w:r>
      <w:r w:rsidR="0041034E" w:rsidRPr="0041034E">
        <w:rPr>
          <w:i/>
        </w:rPr>
        <w:t>Handbook of infant mental health</w:t>
      </w:r>
      <w:r w:rsidR="0041034E" w:rsidRPr="0041034E">
        <w:t xml:space="preserve"> </w:t>
      </w:r>
    </w:p>
    <w:p w14:paraId="49B3F618" w14:textId="191C2BAB" w:rsidR="0041034E" w:rsidRPr="0041034E" w:rsidRDefault="00C75804" w:rsidP="0041034E">
      <w:pPr>
        <w:ind w:left="720" w:hanging="720"/>
      </w:pPr>
      <w:r>
        <w:t xml:space="preserve">            </w:t>
      </w:r>
      <w:r w:rsidR="0041034E" w:rsidRPr="0041034E">
        <w:t>(</w:t>
      </w:r>
      <w:r w:rsidR="0041034E">
        <w:t>4</w:t>
      </w:r>
      <w:r w:rsidR="0041034E" w:rsidRPr="0041034E">
        <w:rPr>
          <w:vertAlign w:val="superscript"/>
        </w:rPr>
        <w:t>th</w:t>
      </w:r>
      <w:r w:rsidR="0041034E">
        <w:t xml:space="preserve"> (</w:t>
      </w:r>
      <w:r>
        <w:t>e</w:t>
      </w:r>
      <w:r w:rsidR="0041034E">
        <w:t>d.)</w:t>
      </w:r>
      <w:r w:rsidR="0041034E" w:rsidRPr="0041034E">
        <w:t>., pp.</w:t>
      </w:r>
      <w:r w:rsidR="0041034E">
        <w:t xml:space="preserve"> 279</w:t>
      </w:r>
      <w:r>
        <w:t>.</w:t>
      </w:r>
      <w:r w:rsidR="0041034E" w:rsidRPr="0041034E">
        <w:t>–2</w:t>
      </w:r>
      <w:r w:rsidR="00B311FC">
        <w:t>38</w:t>
      </w:r>
      <w:r w:rsidR="0041034E" w:rsidRPr="0041034E">
        <w:t>). New York, NY: Guilford Press.</w:t>
      </w:r>
      <w:r w:rsidR="00221C8D">
        <w:t xml:space="preserve"> </w:t>
      </w:r>
    </w:p>
    <w:bookmarkEnd w:id="2"/>
    <w:p w14:paraId="6C657B85" w14:textId="0C409641" w:rsidR="00B845AC" w:rsidRDefault="00B845AC" w:rsidP="00830597">
      <w:pPr>
        <w:ind w:left="720" w:hanging="720"/>
      </w:pPr>
    </w:p>
    <w:p w14:paraId="24D0F5AF" w14:textId="7F6E0BA5"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lastRenderedPageBreak/>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0E3FDDA1" w14:textId="0ACA5D76" w:rsidR="00830597"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p w14:paraId="10703C6E" w14:textId="370047A4" w:rsidR="008B3D12" w:rsidRDefault="008B3D12" w:rsidP="00830597">
            <w:pPr>
              <w:pStyle w:val="Level1"/>
              <w:tabs>
                <w:tab w:val="clear" w:pos="342"/>
                <w:tab w:val="num" w:pos="360"/>
              </w:tabs>
              <w:ind w:left="288" w:hanging="288"/>
            </w:pPr>
            <w:r>
              <w:t>Assessment Measures</w:t>
            </w:r>
          </w:p>
          <w:p w14:paraId="420A83C0" w14:textId="0D054591" w:rsidR="00DF4D17" w:rsidRPr="00BE5331" w:rsidRDefault="008B3D12" w:rsidP="00830597">
            <w:pPr>
              <w:pStyle w:val="Level1"/>
              <w:tabs>
                <w:tab w:val="clear" w:pos="342"/>
                <w:tab w:val="num" w:pos="360"/>
              </w:tabs>
              <w:ind w:left="288" w:hanging="288"/>
            </w:pPr>
            <w:r>
              <w:t>DC 0-5</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170DB413" w:rsidR="00830597" w:rsidRDefault="00C75804" w:rsidP="00830597">
      <w:pPr>
        <w:ind w:left="720" w:hanging="720"/>
      </w:pPr>
      <w:r>
        <w:t xml:space="preserve">Godoy, L., Davis, A., </w:t>
      </w:r>
      <w:proofErr w:type="spellStart"/>
      <w:r>
        <w:t>Heberie</w:t>
      </w:r>
      <w:proofErr w:type="spellEnd"/>
      <w:r>
        <w:t>, A, Gowan-</w:t>
      </w:r>
      <w:r w:rsidR="00221C8D">
        <w:t>Briggs, M</w:t>
      </w:r>
      <w:r>
        <w:t xml:space="preserve"> &amp; Carter,</w:t>
      </w:r>
      <w:r w:rsidR="00221C8D">
        <w:t xml:space="preserve"> </w:t>
      </w:r>
      <w:r>
        <w:t>A.S</w:t>
      </w:r>
      <w:r w:rsidR="00830597">
        <w:t xml:space="preserve"> </w:t>
      </w:r>
      <w:r w:rsidR="00830597" w:rsidRPr="00E16D52">
        <w:t>(20</w:t>
      </w:r>
      <w:r>
        <w:t>19</w:t>
      </w:r>
      <w:r w:rsidR="00830597" w:rsidRPr="00E16D52">
        <w:t>).</w:t>
      </w:r>
      <w:r w:rsidR="00830597">
        <w:t xml:space="preserve"> </w:t>
      </w:r>
      <w:r>
        <w:t>Caregiver</w:t>
      </w:r>
      <w:r w:rsidR="00830597" w:rsidRPr="00E16D52">
        <w:t xml:space="preserve"> </w:t>
      </w:r>
      <w:r>
        <w:t>r</w:t>
      </w:r>
      <w:r w:rsidR="00830597" w:rsidRPr="00E16D52">
        <w:t xml:space="preserve">eports </w:t>
      </w:r>
      <w:r w:rsidR="00830597" w:rsidRPr="008154F8">
        <w:t>and infant-toddler mental health assessment.</w:t>
      </w:r>
      <w:r w:rsidR="00830597">
        <w:t xml:space="preserve"> </w:t>
      </w:r>
      <w:r w:rsidR="00830597" w:rsidRPr="008154F8">
        <w:t>In C. H.</w:t>
      </w:r>
      <w:r w:rsidR="00830597">
        <w:t xml:space="preserve"> </w:t>
      </w:r>
      <w:r w:rsidR="00830597" w:rsidRPr="008154F8">
        <w:t>Zeanah Jr.</w:t>
      </w:r>
      <w:r w:rsidR="00830597">
        <w:t xml:space="preserve"> (</w:t>
      </w:r>
      <w:r w:rsidR="00221C8D">
        <w:t>E</w:t>
      </w:r>
      <w:r w:rsidR="00830597">
        <w:t xml:space="preserv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221C8D">
        <w:rPr>
          <w:vertAlign w:val="superscript"/>
        </w:rPr>
        <w:t>th</w:t>
      </w:r>
      <w:r w:rsidR="00221C8D">
        <w:t xml:space="preserve"> ed</w:t>
      </w:r>
      <w:r w:rsidR="00830597" w:rsidRPr="007B613E">
        <w:t xml:space="preserve">., </w:t>
      </w:r>
      <w:r w:rsidR="00830597" w:rsidRPr="008154F8">
        <w:t xml:space="preserve">pp. </w:t>
      </w:r>
      <w:r w:rsidR="00830597">
        <w:t>2</w:t>
      </w:r>
      <w:r w:rsidR="00221C8D">
        <w:t>59</w:t>
      </w:r>
      <w:r w:rsidR="00830597">
        <w:t>–</w:t>
      </w:r>
      <w:r w:rsidR="00221C8D">
        <w:t>278</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03C20789" w14:textId="45A7C2F3" w:rsidR="00221C8D" w:rsidRDefault="00221C8D" w:rsidP="00830597">
      <w:pPr>
        <w:ind w:left="720" w:hanging="720"/>
      </w:pPr>
    </w:p>
    <w:p w14:paraId="2052C8F9" w14:textId="77777777" w:rsidR="00221C8D" w:rsidRPr="00221C8D" w:rsidRDefault="00221C8D" w:rsidP="00221C8D">
      <w:pPr>
        <w:ind w:left="720" w:hanging="720"/>
      </w:pPr>
      <w:proofErr w:type="spellStart"/>
      <w:r w:rsidRPr="00221C8D">
        <w:t>Larrieu</w:t>
      </w:r>
      <w:proofErr w:type="spellEnd"/>
      <w:r w:rsidRPr="00221C8D">
        <w:t xml:space="preserve">, J.A; Middleton., Kelley, A.C. &amp; Zeanah, C.H. Jr. (2019). Assessing the relational context of infants and young children. In C. H. Zeanah Jr. (Ed.), </w:t>
      </w:r>
      <w:r w:rsidRPr="00221C8D">
        <w:rPr>
          <w:i/>
        </w:rPr>
        <w:t>Handbook of infant mental health</w:t>
      </w:r>
      <w:r w:rsidRPr="00221C8D">
        <w:t xml:space="preserve"> </w:t>
      </w:r>
    </w:p>
    <w:p w14:paraId="22F4C69C" w14:textId="77777777" w:rsidR="00221C8D" w:rsidRPr="00221C8D" w:rsidRDefault="00221C8D" w:rsidP="00221C8D">
      <w:pPr>
        <w:ind w:left="720" w:hanging="720"/>
      </w:pPr>
      <w:r w:rsidRPr="00221C8D">
        <w:t xml:space="preserve">            (4</w:t>
      </w:r>
      <w:r w:rsidRPr="00221C8D">
        <w:rPr>
          <w:vertAlign w:val="superscript"/>
        </w:rPr>
        <w:t>th</w:t>
      </w:r>
      <w:r w:rsidRPr="00221C8D">
        <w:t xml:space="preserve"> (ed.)., pp. 279300.–251). New York, NY: Guilford Press.</w:t>
      </w:r>
    </w:p>
    <w:p w14:paraId="4FEEB640" w14:textId="13D28427" w:rsidR="00221C8D" w:rsidRDefault="00221C8D" w:rsidP="00830597">
      <w:pPr>
        <w:ind w:left="720" w:hanging="720"/>
      </w:pPr>
    </w:p>
    <w:p w14:paraId="0E2489EA" w14:textId="77777777" w:rsidR="00221C8D" w:rsidRDefault="00221C8D" w:rsidP="00830597">
      <w:pPr>
        <w:ind w:left="720" w:hanging="720"/>
      </w:pP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2A33A053" w:rsidR="00830597"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 xml:space="preserve">665. </w:t>
      </w:r>
      <w:proofErr w:type="gramStart"/>
      <w:r w:rsidRPr="00E16D52">
        <w:t>doi:http://dx.doi.org/10.1002/imhj.21349</w:t>
      </w:r>
      <w:proofErr w:type="gramEnd"/>
    </w:p>
    <w:p w14:paraId="199A6413" w14:textId="77777777" w:rsidR="0041034E" w:rsidRDefault="0041034E" w:rsidP="00830597">
      <w:pPr>
        <w:ind w:left="720" w:hanging="720"/>
      </w:pPr>
    </w:p>
    <w:p w14:paraId="57079820" w14:textId="2DA6A3A1" w:rsidR="0041034E" w:rsidRPr="0041034E" w:rsidRDefault="0041034E" w:rsidP="0041034E">
      <w:pPr>
        <w:ind w:left="720" w:hanging="720"/>
      </w:pPr>
      <w:r w:rsidRPr="0041034E">
        <w:t xml:space="preserve">Zero to </w:t>
      </w:r>
      <w:r w:rsidR="008B3D12">
        <w:t>Five</w:t>
      </w:r>
      <w:r w:rsidRPr="0041034E">
        <w:t xml:space="preserve"> (2016).  DC0-5: Diagnostic Classification of Mental Health and Developmental Disorders of Infancy and Early Childhood.  Washington, DC (Authors).</w:t>
      </w:r>
    </w:p>
    <w:p w14:paraId="5963FA16" w14:textId="6D924F0D" w:rsidR="0041034E" w:rsidRPr="0041034E" w:rsidRDefault="0041034E" w:rsidP="0041034E">
      <w:pPr>
        <w:ind w:left="720" w:hanging="720"/>
      </w:pPr>
      <w:r w:rsidRPr="0041034E">
        <w:tab/>
        <w:t>Axis IV: Psychosocial Stressors (pp15</w:t>
      </w:r>
      <w:r w:rsidR="008B3D12">
        <w:t>4</w:t>
      </w:r>
      <w:r w:rsidRPr="0041034E">
        <w:t>-158)</w:t>
      </w:r>
    </w:p>
    <w:p w14:paraId="6B7DFE7F" w14:textId="77777777" w:rsidR="0041034E" w:rsidRPr="0041034E" w:rsidRDefault="0041034E" w:rsidP="0041034E">
      <w:pPr>
        <w:ind w:left="720" w:hanging="720"/>
      </w:pPr>
      <w:r w:rsidRPr="0041034E">
        <w:tab/>
        <w:t>Axis V: Developmental Competence (pp159-185)</w:t>
      </w:r>
    </w:p>
    <w:p w14:paraId="408BAEC1" w14:textId="77777777" w:rsidR="0041034E" w:rsidRPr="00E16D52" w:rsidRDefault="0041034E"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080E562A" w:rsidR="00830597"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w:t>
      </w:r>
      <w:proofErr w:type="gramStart"/>
      <w:r w:rsidRPr="00E16D52">
        <w:t>doi:http://dx.doi.org/10.1037/a0021026</w:t>
      </w:r>
      <w:proofErr w:type="gramEnd"/>
      <w:r w:rsidRPr="00E16D52">
        <w:t xml:space="preserve"> </w:t>
      </w:r>
    </w:p>
    <w:p w14:paraId="290C3551" w14:textId="77777777" w:rsidR="00C75804" w:rsidRPr="00E16D52" w:rsidRDefault="00C75804" w:rsidP="00830597">
      <w:pPr>
        <w:ind w:left="720" w:hanging="720"/>
      </w:pPr>
    </w:p>
    <w:p w14:paraId="1D611174" w14:textId="77777777" w:rsidR="00C75804" w:rsidRPr="00C75804" w:rsidRDefault="00C75804" w:rsidP="00C75804">
      <w:pPr>
        <w:ind w:left="720" w:hanging="720"/>
        <w:rPr>
          <w:sz w:val="22"/>
          <w:szCs w:val="22"/>
        </w:rPr>
      </w:pPr>
      <w:r w:rsidRPr="00C75804">
        <w:rPr>
          <w:sz w:val="22"/>
          <w:szCs w:val="22"/>
        </w:rPr>
        <w:t>Halle, T., Zaslow, M., Wessel, J., Moodie, S., &amp; Darling-Churchill, K. (2011). Understanding and choosing assessments and developmental screeners for young children ages 3–5 years: Profiles of selected measures. Washington, DC: Office of Planning, Research, and Evaluation, Administration for Children and Families, U.S. Department of Health and Human Services.</w:t>
      </w:r>
    </w:p>
    <w:p w14:paraId="2FE76370" w14:textId="77777777" w:rsidR="00C75804" w:rsidRPr="00C75804" w:rsidRDefault="00C75804" w:rsidP="00C75804">
      <w:pPr>
        <w:ind w:left="720" w:hanging="720"/>
        <w:rPr>
          <w:sz w:val="22"/>
          <w:szCs w:val="22"/>
        </w:rPr>
      </w:pPr>
      <w:r w:rsidRPr="00C75804">
        <w:rPr>
          <w:sz w:val="22"/>
          <w:szCs w:val="22"/>
        </w:rPr>
        <w:tab/>
      </w:r>
      <w:r w:rsidRPr="00C75804">
        <w:rPr>
          <w:sz w:val="22"/>
          <w:szCs w:val="22"/>
        </w:rPr>
        <w:tab/>
      </w:r>
      <w:hyperlink r:id="rId16" w:history="1">
        <w:r w:rsidRPr="00C75804">
          <w:rPr>
            <w:rStyle w:val="Hyperlink"/>
            <w:sz w:val="22"/>
            <w:szCs w:val="22"/>
          </w:rPr>
          <w:t>http://www.acf.hhs.gov/sites/default/files/opre/screeners_final.pdf</w:t>
        </w:r>
      </w:hyperlink>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7"/>
        <w:gridCol w:w="2285"/>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C91CF1D" w:rsidR="00830597" w:rsidRPr="008166D4" w:rsidRDefault="00830597" w:rsidP="007C5280">
            <w:pPr>
              <w:rPr>
                <w:b/>
                <w:sz w:val="22"/>
                <w:szCs w:val="22"/>
              </w:rPr>
            </w:pPr>
            <w:r>
              <w:rPr>
                <w:b/>
                <w:sz w:val="22"/>
                <w:szCs w:val="22"/>
              </w:rPr>
              <w:lastRenderedPageBreak/>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 xml:space="preserve">Common Issues That May Bring Parents </w:t>
            </w:r>
            <w:proofErr w:type="gramStart"/>
            <w:r>
              <w:rPr>
                <w:b/>
                <w:sz w:val="22"/>
                <w:szCs w:val="22"/>
              </w:rPr>
              <w:t>Into</w:t>
            </w:r>
            <w:proofErr w:type="gramEnd"/>
            <w:r>
              <w:rPr>
                <w:b/>
                <w:sz w:val="22"/>
                <w:szCs w:val="22"/>
              </w:rPr>
              <w:t xml:space="preserve"> Care</w:t>
            </w:r>
            <w:r w:rsidR="00DF4D17">
              <w:rPr>
                <w:b/>
                <w:sz w:val="22"/>
                <w:szCs w:val="22"/>
              </w:rPr>
              <w:t xml:space="preserve"> &amp; Parental Mental Health</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1B6FC205"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r w:rsidR="005B1ADB">
              <w:t>/Relationships</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43DEE8B" w14:textId="0AA16DD1" w:rsidR="00DF4D17" w:rsidRDefault="00DF4D17" w:rsidP="00830597">
      <w:pPr>
        <w:rPr>
          <w:b/>
        </w:rPr>
      </w:pPr>
    </w:p>
    <w:p w14:paraId="3EB18A5C" w14:textId="6DFE9A6E" w:rsidR="00830597" w:rsidRPr="00E16D52" w:rsidRDefault="00DF4D17" w:rsidP="00830597">
      <w:r>
        <w:rPr>
          <w:b/>
        </w:rPr>
        <w:t>R</w:t>
      </w:r>
      <w:r w:rsidR="00830597" w:rsidRPr="00E16D52">
        <w:rPr>
          <w:b/>
        </w:rPr>
        <w:t>equired Readings</w:t>
      </w:r>
    </w:p>
    <w:p w14:paraId="589EDD83" w14:textId="77777777" w:rsidR="003F07FB" w:rsidRPr="00E16D52" w:rsidRDefault="003F07FB" w:rsidP="00830597">
      <w:pPr>
        <w:ind w:left="720" w:hanging="720"/>
      </w:pPr>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3878E1B8" w:rsidR="00830597" w:rsidRDefault="00830597" w:rsidP="00830597">
      <w:pPr>
        <w:ind w:left="720" w:hanging="720"/>
      </w:pPr>
      <w:r w:rsidRPr="00E16D52">
        <w:t>Owens, J.</w:t>
      </w:r>
      <w:r>
        <w:t>,</w:t>
      </w:r>
      <w:r w:rsidRPr="00E16D52">
        <w:t xml:space="preserve"> &amp; Burnham, M. M. (20</w:t>
      </w:r>
      <w:r w:rsidR="003F07FB">
        <w:t>19</w:t>
      </w:r>
      <w:r w:rsidRPr="00E16D52">
        <w:t>).</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003F07FB">
        <w:t>4th</w:t>
      </w:r>
      <w:r w:rsidRPr="007B613E">
        <w:t xml:space="preserve"> </w:t>
      </w:r>
      <w:r>
        <w:t>e</w:t>
      </w:r>
      <w:r w:rsidRPr="007B613E">
        <w:t xml:space="preserve">d., </w:t>
      </w:r>
      <w:r w:rsidRPr="008154F8">
        <w:t xml:space="preserve">pp. </w:t>
      </w:r>
      <w:r>
        <w:t>3</w:t>
      </w:r>
      <w:r w:rsidR="003F07FB">
        <w:t>73</w:t>
      </w:r>
      <w:r>
        <w:t>–3</w:t>
      </w:r>
      <w:r w:rsidR="003F07FB">
        <w:t>91</w:t>
      </w:r>
      <w:r>
        <w:t>)</w:t>
      </w:r>
      <w:r w:rsidRPr="008154F8">
        <w:t>.</w:t>
      </w:r>
      <w:r>
        <w:t xml:space="preserve"> </w:t>
      </w:r>
      <w:r w:rsidRPr="008154F8">
        <w:t>New York</w:t>
      </w:r>
      <w:r>
        <w:t>, NY</w:t>
      </w:r>
      <w:r w:rsidRPr="008154F8">
        <w:t>:</w:t>
      </w:r>
      <w:r>
        <w:t xml:space="preserve"> </w:t>
      </w:r>
      <w:r w:rsidRPr="008154F8">
        <w:t>Guilford Press.</w:t>
      </w:r>
    </w:p>
    <w:p w14:paraId="107823EB" w14:textId="77777777" w:rsidR="005B1ADB" w:rsidRDefault="005B1ADB" w:rsidP="00830597">
      <w:pPr>
        <w:ind w:left="720" w:hanging="720"/>
      </w:pPr>
    </w:p>
    <w:p w14:paraId="4029D66C" w14:textId="6C069A34" w:rsidR="005B1ADB" w:rsidRPr="005B1ADB" w:rsidRDefault="005B1ADB" w:rsidP="005B1ADB">
      <w:pPr>
        <w:ind w:left="720" w:hanging="720"/>
      </w:pPr>
      <w:r>
        <w:t xml:space="preserve">Stevens, &amp; </w:t>
      </w:r>
      <w:proofErr w:type="spellStart"/>
      <w:r>
        <w:t>N’z</w:t>
      </w:r>
      <w:proofErr w:type="spellEnd"/>
      <w:r>
        <w:t>., (2019). Parent-child interaction therapy</w:t>
      </w:r>
      <w:r w:rsidRPr="005B1ADB">
        <w:t xml:space="preserve">. In C. H. Zeanah Jr. (Ed.), </w:t>
      </w:r>
      <w:r w:rsidRPr="005B1ADB">
        <w:rPr>
          <w:i/>
        </w:rPr>
        <w:t>Handbook of infant mental health</w:t>
      </w:r>
      <w:r w:rsidRPr="005B1ADB">
        <w:t xml:space="preserve"> (4th ed., pp. </w:t>
      </w:r>
      <w:r>
        <w:t>543-552).</w:t>
      </w:r>
      <w:r w:rsidRPr="005B1ADB">
        <w:t xml:space="preserve"> New York, NY: Guilford Press.</w:t>
      </w:r>
    </w:p>
    <w:p w14:paraId="3BD1E7B7" w14:textId="0063A99F" w:rsidR="005B1ADB" w:rsidRDefault="005B1ADB" w:rsidP="00830597">
      <w:pPr>
        <w:ind w:left="720" w:hanging="720"/>
      </w:pPr>
    </w:p>
    <w:p w14:paraId="5CB578DA" w14:textId="77777777" w:rsidR="003F07FB" w:rsidRDefault="003F07FB" w:rsidP="00830597">
      <w:pPr>
        <w:ind w:left="720" w:hanging="720"/>
      </w:pPr>
    </w:p>
    <w:p w14:paraId="00F15A05" w14:textId="77273386" w:rsidR="003F07FB" w:rsidRPr="003F07FB" w:rsidRDefault="003F07FB" w:rsidP="003F07FB">
      <w:pPr>
        <w:ind w:left="720" w:hanging="720"/>
      </w:pPr>
      <w:r>
        <w:t>Zeanah, C. H., &amp; Lieberman, A.F.</w:t>
      </w:r>
      <w:r w:rsidR="005B1ADB">
        <w:t xml:space="preserve"> Relationship-specific disorder of early childhood.</w:t>
      </w:r>
      <w:r>
        <w:t xml:space="preserve"> (2019). </w:t>
      </w:r>
      <w:r w:rsidRPr="003F07FB">
        <w:t xml:space="preserve">In C. H. Zeanah Jr. (Ed.), </w:t>
      </w:r>
      <w:r w:rsidRPr="003F07FB">
        <w:rPr>
          <w:i/>
        </w:rPr>
        <w:t>Handbook of infant mental health</w:t>
      </w:r>
      <w:r w:rsidRPr="003F07FB">
        <w:t xml:space="preserve"> (4th ed., pp. </w:t>
      </w:r>
      <w:r>
        <w:t>467-</w:t>
      </w:r>
      <w:r w:rsidRPr="003F07FB">
        <w:t>–</w:t>
      </w:r>
      <w:r>
        <w:t>479</w:t>
      </w:r>
      <w:r w:rsidRPr="003F07FB">
        <w:t>). New York, NY: Guilford Press.</w:t>
      </w:r>
    </w:p>
    <w:p w14:paraId="7C247BCE" w14:textId="673BEC9E" w:rsidR="003F07FB" w:rsidRPr="00E16D52" w:rsidRDefault="003F07FB" w:rsidP="00830597">
      <w:pPr>
        <w:ind w:left="720" w:hanging="720"/>
      </w:pP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62C27CD6" w:rsidR="00830597" w:rsidRDefault="00307ABF" w:rsidP="00830597">
      <w:pPr>
        <w:ind w:left="720" w:hanging="720"/>
      </w:pPr>
      <w:r>
        <w:t>Keren, M.</w:t>
      </w:r>
      <w:r w:rsidR="00830597">
        <w:t xml:space="preserve"> </w:t>
      </w:r>
      <w:r w:rsidR="00830597" w:rsidRPr="00E16D52">
        <w:t>(2009).</w:t>
      </w:r>
      <w:r w:rsidR="00830597">
        <w:t xml:space="preserve"> </w:t>
      </w:r>
      <w:r w:rsidR="00830597" w:rsidRPr="00E16D52">
        <w:t>Feeding</w:t>
      </w:r>
      <w:r>
        <w:t xml:space="preserve"> and eating disorders in early childhood.</w:t>
      </w:r>
      <w:r w:rsidR="00830597" w:rsidRPr="00E16D52">
        <w:t xml:space="preserve"> </w:t>
      </w:r>
      <w:r w:rsidRPr="00E16D52">
        <w:t>D</w:t>
      </w:r>
      <w:r w:rsidR="00830597" w:rsidRPr="00E16D52">
        <w:t>isorders.</w:t>
      </w:r>
      <w:r w:rsidR="00830597">
        <w:t xml:space="preserve"> </w:t>
      </w:r>
      <w:r w:rsidR="00830597" w:rsidRPr="008154F8">
        <w:t>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307ABF">
        <w:rPr>
          <w:vertAlign w:val="superscript"/>
        </w:rPr>
        <w:t>th</w:t>
      </w:r>
      <w:r>
        <w:t xml:space="preserve"> ed.,</w:t>
      </w:r>
      <w:r w:rsidR="00830597" w:rsidRPr="007B613E">
        <w:t xml:space="preserve"> </w:t>
      </w:r>
      <w:r w:rsidR="00830597" w:rsidRPr="008154F8">
        <w:t xml:space="preserve">pp. </w:t>
      </w:r>
      <w:r w:rsidR="00830597">
        <w:t>3</w:t>
      </w:r>
      <w:r>
        <w:t>92</w:t>
      </w:r>
      <w:r w:rsidR="00830597">
        <w:t>–</w:t>
      </w:r>
      <w:r>
        <w:t>406</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39BEE459" w14:textId="77777777" w:rsidR="003F07FB" w:rsidRPr="00E16D52" w:rsidRDefault="003F07FB" w:rsidP="00830597">
      <w:pPr>
        <w:ind w:left="720" w:hanging="720"/>
      </w:pPr>
    </w:p>
    <w:p w14:paraId="6B4AF050" w14:textId="77777777" w:rsidR="003F07FB" w:rsidRPr="003F07FB" w:rsidRDefault="003F07FB" w:rsidP="003F07FB">
      <w:pPr>
        <w:ind w:left="720" w:hanging="720"/>
      </w:pPr>
      <w:r w:rsidRPr="003F07FB">
        <w:t>Dozier, M., Zeanah, C. H., &amp; Bernard, K. (2019). Infants and toddlers in foster care.</w:t>
      </w:r>
      <w:r w:rsidRPr="003F07FB">
        <w:rPr>
          <w:i/>
          <w:iCs/>
        </w:rPr>
        <w:t xml:space="preserve"> Child Development Perspectives, 7</w:t>
      </w:r>
      <w:r w:rsidRPr="003F07FB">
        <w:t xml:space="preserve">(3), 166–171. </w:t>
      </w:r>
      <w:proofErr w:type="gramStart"/>
      <w:r w:rsidRPr="003F07FB">
        <w:t>doi:http://dx.doi.org/10.1111/cdep.12033</w:t>
      </w:r>
      <w:proofErr w:type="gramEnd"/>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7"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4C22605C" w14:textId="77777777" w:rsidR="00830597" w:rsidRDefault="00830597" w:rsidP="00830597">
            <w:pPr>
              <w:pStyle w:val="Level1"/>
              <w:tabs>
                <w:tab w:val="clear" w:pos="342"/>
                <w:tab w:val="num" w:pos="360"/>
              </w:tabs>
              <w:ind w:left="288" w:hanging="288"/>
            </w:pPr>
            <w:r>
              <w:t>Social support for families</w:t>
            </w:r>
          </w:p>
          <w:p w14:paraId="36EA76FA" w14:textId="067A3A1B" w:rsidR="00045210" w:rsidRPr="00BE5331" w:rsidRDefault="00045210" w:rsidP="00830597">
            <w:pPr>
              <w:pStyle w:val="Level1"/>
              <w:tabs>
                <w:tab w:val="clear" w:pos="342"/>
                <w:tab w:val="num" w:pos="360"/>
              </w:tabs>
              <w:ind w:left="288" w:hanging="288"/>
            </w:pPr>
            <w:r>
              <w:t>Child-Parent Psychotherapy</w:t>
            </w:r>
          </w:p>
        </w:tc>
      </w:tr>
    </w:tbl>
    <w:p w14:paraId="36C98C53" w14:textId="5F45836E" w:rsidR="00830597" w:rsidRPr="00EA60A1" w:rsidRDefault="00830597" w:rsidP="00830597">
      <w:pPr>
        <w:pStyle w:val="Heading3"/>
        <w:rPr>
          <w:sz w:val="20"/>
          <w:szCs w:val="20"/>
        </w:rPr>
      </w:pP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lastRenderedPageBreak/>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07087F84" w:rsidR="00830597"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 xml:space="preserve">Retrieved from </w:t>
      </w:r>
      <w:hyperlink r:id="rId18" w:history="1">
        <w:r w:rsidR="006E7EC1" w:rsidRPr="00741BDE">
          <w:rPr>
            <w:rStyle w:val="Hyperlink"/>
          </w:rPr>
          <w:t>http://www.nytimes.com/2001/06/26/health/love-anger-and-guilt-coping-with-a-child-s-chronic-illness.html</w:t>
        </w:r>
      </w:hyperlink>
      <w:r>
        <w:t>.</w:t>
      </w:r>
    </w:p>
    <w:p w14:paraId="6C1096DC" w14:textId="77777777" w:rsidR="00045210" w:rsidRDefault="00045210" w:rsidP="00830597">
      <w:pPr>
        <w:ind w:left="720" w:hanging="720"/>
      </w:pPr>
    </w:p>
    <w:p w14:paraId="23C9C9FC" w14:textId="77777777" w:rsidR="00045210" w:rsidRPr="00045210" w:rsidRDefault="00045210" w:rsidP="00045210">
      <w:pPr>
        <w:ind w:left="720" w:hanging="720"/>
      </w:pPr>
      <w:r w:rsidRPr="00045210">
        <w:t xml:space="preserve">Lieberman, A. F., Hernandez, M.D., &amp; Ippen, C.M.G. (2019). Child-parent psychotherapy: A trauma-informed treatment for young children and their caregivers. In C. H. Zeanah Jr. (Ed.), </w:t>
      </w:r>
      <w:r w:rsidRPr="00045210">
        <w:rPr>
          <w:i/>
        </w:rPr>
        <w:t>Handbook of infant mental health</w:t>
      </w:r>
      <w:r w:rsidRPr="00045210">
        <w:t xml:space="preserve"> (4th ed., pp. 485–449). New York, NY: Guilford Press.</w:t>
      </w:r>
    </w:p>
    <w:p w14:paraId="53D9BC91" w14:textId="77777777" w:rsidR="006E7EC1" w:rsidRPr="00E16D52" w:rsidRDefault="006E7EC1" w:rsidP="00830597">
      <w:pPr>
        <w:ind w:left="720" w:hanging="720"/>
      </w:pPr>
    </w:p>
    <w:p w14:paraId="12146912" w14:textId="77777777" w:rsidR="006E7EC1" w:rsidRPr="006E7EC1" w:rsidRDefault="006E7EC1" w:rsidP="006E7EC1">
      <w:r w:rsidRPr="006E7EC1">
        <w:t xml:space="preserve">Walter, C., &amp; McCoyd, J. (2015). Infancy and toddlerhood. In C. Walter &amp; J. McCoyd (Eds.), </w:t>
      </w:r>
      <w:r w:rsidRPr="006E7EC1">
        <w:rPr>
          <w:i/>
        </w:rPr>
        <w:t xml:space="preserve">Grief and loss across the lifespan: A biopsychosocial perspective </w:t>
      </w:r>
      <w:r w:rsidRPr="006E7EC1">
        <w:t xml:space="preserve">(2nd ed., pp. 59–82). New York, NY: Springer. </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4DFC9585" w:rsidR="00830597" w:rsidRPr="00BE5331" w:rsidRDefault="00D8061C" w:rsidP="00830597">
            <w:pPr>
              <w:pStyle w:val="Level1"/>
              <w:tabs>
                <w:tab w:val="clear" w:pos="342"/>
                <w:tab w:val="num" w:pos="360"/>
              </w:tabs>
              <w:ind w:left="288" w:hanging="288"/>
            </w:pPr>
            <w:r>
              <w:t>Safe Care</w:t>
            </w:r>
          </w:p>
        </w:tc>
      </w:tr>
    </w:tbl>
    <w:p w14:paraId="2BA5472E" w14:textId="77777777" w:rsidR="00E173B9" w:rsidRDefault="00E173B9" w:rsidP="00830597">
      <w:pPr>
        <w:rPr>
          <w:b/>
        </w:rPr>
      </w:pPr>
    </w:p>
    <w:p w14:paraId="7E635A1A" w14:textId="08CFEC34"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w:t>
      </w:r>
      <w:proofErr w:type="spellStart"/>
      <w:r w:rsidRPr="008154F8">
        <w:t>SafeCare</w:t>
      </w:r>
      <w:proofErr w:type="spellEnd"/>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proofErr w:type="gramStart"/>
      <w:r w:rsidRPr="008154F8">
        <w:rPr>
          <w:rFonts w:cs="Arial"/>
          <w:color w:val="000000"/>
          <w:shd w:val="clear" w:color="auto" w:fill="FFFFFF"/>
        </w:rPr>
        <w:t>doi:http://dx.doi.org.libproxy1.usc.edu/10.1002/dev.20494</w:t>
      </w:r>
      <w:proofErr w:type="gramEnd"/>
      <w:r w:rsidRPr="008154F8">
        <w:rPr>
          <w:rFonts w:cs="Arial"/>
          <w:color w:val="000000"/>
          <w:shd w:val="clear" w:color="auto" w:fill="FFFFFF"/>
        </w:rPr>
        <w:t xml:space="preserve"> </w:t>
      </w:r>
    </w:p>
    <w:p w14:paraId="1EE5A373" w14:textId="77777777" w:rsidR="00830597" w:rsidRPr="008154F8" w:rsidRDefault="00830597" w:rsidP="00830597">
      <w:pPr>
        <w:ind w:left="720" w:hanging="720"/>
      </w:pPr>
    </w:p>
    <w:p w14:paraId="06796C7E" w14:textId="5A3C05F7" w:rsidR="00830597" w:rsidRDefault="00830597" w:rsidP="00830597">
      <w:pPr>
        <w:ind w:left="720" w:hanging="720"/>
      </w:pPr>
      <w:r w:rsidRPr="008154F8">
        <w:t>Symke, A. T., &amp; Breidenstine, A. S. (20</w:t>
      </w:r>
      <w:r w:rsidR="00045210">
        <w:t>19</w:t>
      </w:r>
      <w:r w:rsidRPr="008154F8">
        <w:t>).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00045210">
        <w:t>4</w:t>
      </w:r>
      <w:r w:rsidR="00045210" w:rsidRPr="00045210">
        <w:rPr>
          <w:vertAlign w:val="superscript"/>
        </w:rPr>
        <w:t>th</w:t>
      </w:r>
      <w:r w:rsidR="00045210">
        <w:t xml:space="preserve"> ed.</w:t>
      </w:r>
      <w:r w:rsidRPr="007B613E">
        <w:t xml:space="preserve"> </w:t>
      </w:r>
      <w:r w:rsidRPr="008154F8">
        <w:t xml:space="preserve">pp. </w:t>
      </w:r>
      <w:r>
        <w:t>5</w:t>
      </w:r>
      <w:r w:rsidR="00045210">
        <w:t>53</w:t>
      </w:r>
      <w:r>
        <w:t>–5</w:t>
      </w:r>
      <w:r w:rsidR="00045210">
        <w:t>65).</w:t>
      </w:r>
      <w:r>
        <w:t xml:space="preserve"> </w:t>
      </w:r>
      <w:r w:rsidRPr="008154F8">
        <w:t>New York</w:t>
      </w:r>
      <w:r>
        <w:t>, NY</w:t>
      </w:r>
      <w:r w:rsidRPr="008154F8">
        <w:t>:</w:t>
      </w:r>
      <w:r>
        <w:t xml:space="preserve"> </w:t>
      </w:r>
      <w:r w:rsidRPr="008154F8">
        <w:t>Guilford Press.</w:t>
      </w: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gramStart"/>
      <w:r w:rsidRPr="008154F8">
        <w:t>doi:http://dx.doi.org/10.1111/j.1467-8624.2011.01712.x</w:t>
      </w:r>
      <w:proofErr w:type="gramEnd"/>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w:t>
      </w:r>
      <w:proofErr w:type="spellStart"/>
      <w:r w:rsidRPr="008154F8">
        <w:t>Retrived</w:t>
      </w:r>
      <w:proofErr w:type="spellEnd"/>
      <w:r w:rsidRPr="008154F8">
        <w:t xml:space="preserve">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proofErr w:type="spellStart"/>
      <w:r w:rsidRPr="00E16D52">
        <w:rPr>
          <w:color w:val="261606"/>
          <w:lang w:val="en"/>
        </w:rPr>
        <w:t>Safe</w:t>
      </w:r>
      <w:r>
        <w:rPr>
          <w:color w:val="261606"/>
          <w:lang w:val="en"/>
        </w:rPr>
        <w:t>C</w:t>
      </w:r>
      <w:r w:rsidRPr="00E16D52">
        <w:rPr>
          <w:color w:val="261606"/>
          <w:lang w:val="en"/>
        </w:rPr>
        <w:t>are</w:t>
      </w:r>
      <w:proofErr w:type="spellEnd"/>
      <w:r w:rsidRPr="00E16D52">
        <w:rPr>
          <w:color w:val="261606"/>
          <w:lang w:val="en"/>
        </w:rPr>
        <w:t xml:space="preserve"> </w:t>
      </w:r>
      <w:hyperlink r:id="rId19"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724FECCB" w14:textId="77777777" w:rsidR="00830597" w:rsidRDefault="00830597" w:rsidP="007C5280">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p w14:paraId="4C45826C" w14:textId="077F779A" w:rsidR="00DF4D17" w:rsidRPr="00C716BD" w:rsidRDefault="00DF4D17" w:rsidP="007C5280">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lastRenderedPageBreak/>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50ACD0AF" w:rsidR="00830597" w:rsidRDefault="00307ABF" w:rsidP="00830597">
      <w:pPr>
        <w:ind w:left="630" w:hanging="630"/>
      </w:pPr>
      <w:r>
        <w:t>Barton, M.L., &amp; Chen, J</w:t>
      </w:r>
      <w:r w:rsidR="00830597" w:rsidRPr="008154F8">
        <w:t>. (20</w:t>
      </w:r>
      <w:r>
        <w:t>19</w:t>
      </w:r>
      <w:r w:rsidR="00830597" w:rsidRPr="008154F8">
        <w:t xml:space="preserve">). Autism </w:t>
      </w:r>
      <w:r w:rsidR="00830597">
        <w:t>s</w:t>
      </w:r>
      <w:r w:rsidR="00830597" w:rsidRPr="008154F8">
        <w:t xml:space="preserve">pectrum </w:t>
      </w:r>
      <w:r w:rsidR="00830597">
        <w:t>d</w:t>
      </w:r>
      <w:r w:rsidR="00830597" w:rsidRPr="008154F8">
        <w:t>isorder. 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307ABF">
        <w:rPr>
          <w:vertAlign w:val="superscript"/>
        </w:rPr>
        <w:t>th</w:t>
      </w:r>
      <w:r>
        <w:t xml:space="preserve"> ed</w:t>
      </w:r>
      <w:r w:rsidR="00830597" w:rsidRPr="007B613E">
        <w:t xml:space="preserve">., </w:t>
      </w:r>
      <w:r w:rsidR="00830597" w:rsidRPr="008154F8">
        <w:t xml:space="preserve">pp. </w:t>
      </w:r>
      <w:r>
        <w:t>313</w:t>
      </w:r>
      <w:r w:rsidR="00830597">
        <w:t>–3</w:t>
      </w:r>
      <w:r w:rsidR="008856F4">
        <w:t>29</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10CE9C86" w14:textId="77777777" w:rsidR="008856F4" w:rsidRDefault="008856F4" w:rsidP="00830597">
      <w:pPr>
        <w:ind w:left="630" w:hanging="630"/>
      </w:pPr>
    </w:p>
    <w:p w14:paraId="6C4E25D5" w14:textId="3BD0B497" w:rsidR="008856F4" w:rsidRPr="008856F4" w:rsidRDefault="008856F4" w:rsidP="008856F4">
      <w:pPr>
        <w:ind w:left="630" w:hanging="630"/>
      </w:pPr>
      <w:r>
        <w:t>Gleason, MM., &amp; Humphreys, K.L. (2019). Hyperactivity, impulsivity, and inattention in young children.</w:t>
      </w:r>
      <w:r w:rsidRPr="008856F4">
        <w:t xml:space="preserve"> In C. H. Zeanah Jr. (Ed.), </w:t>
      </w:r>
      <w:r w:rsidRPr="008856F4">
        <w:rPr>
          <w:i/>
        </w:rPr>
        <w:t>Handbook of infant mental health</w:t>
      </w:r>
      <w:r w:rsidRPr="008856F4">
        <w:t xml:space="preserve"> (4</w:t>
      </w:r>
      <w:r w:rsidRPr="008856F4">
        <w:rPr>
          <w:vertAlign w:val="superscript"/>
        </w:rPr>
        <w:t>th</w:t>
      </w:r>
      <w:r w:rsidRPr="008856F4">
        <w:t xml:space="preserve"> ed., pp. 3</w:t>
      </w:r>
      <w:r>
        <w:t>01-312</w:t>
      </w:r>
      <w:r w:rsidRPr="008856F4">
        <w:t>). New York, NY: Guilford Press.</w:t>
      </w:r>
    </w:p>
    <w:p w14:paraId="70B57837" w14:textId="57F7AD9F" w:rsidR="008856F4" w:rsidRPr="008154F8" w:rsidRDefault="008856F4" w:rsidP="00830597">
      <w:pPr>
        <w:ind w:left="630" w:hanging="630"/>
      </w:pPr>
    </w:p>
    <w:p w14:paraId="06D52531"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65DCD77E" w14:textId="77777777" w:rsidR="00410800" w:rsidRPr="00E16D52" w:rsidRDefault="00410800" w:rsidP="00830597">
      <w:pPr>
        <w:ind w:left="630" w:hanging="630"/>
        <w:rPr>
          <w:rFonts w:cs="Arial"/>
          <w:b/>
        </w:rPr>
      </w:pPr>
    </w:p>
    <w:p w14:paraId="1B02C5E6" w14:textId="30A314EE" w:rsidR="00410800" w:rsidRDefault="00830597" w:rsidP="00830597">
      <w:pPr>
        <w:ind w:left="630" w:hanging="630"/>
        <w:rPr>
          <w:b/>
        </w:rPr>
      </w:pPr>
      <w:r w:rsidRPr="00E16D52">
        <w:rPr>
          <w:b/>
        </w:rPr>
        <w:t>Suggested Readings</w:t>
      </w:r>
    </w:p>
    <w:p w14:paraId="4C5AE0B5" w14:textId="77777777" w:rsidR="00410800" w:rsidRPr="00410800" w:rsidRDefault="00410800" w:rsidP="00410800">
      <w:pPr>
        <w:ind w:left="630" w:hanging="630"/>
      </w:pPr>
      <w:r w:rsidRPr="00410800">
        <w:t xml:space="preserve">Soto, T.W., </w:t>
      </w:r>
      <w:proofErr w:type="spellStart"/>
      <w:r w:rsidRPr="00410800">
        <w:t>Clramitaro</w:t>
      </w:r>
      <w:proofErr w:type="spellEnd"/>
      <w:r w:rsidRPr="00410800">
        <w:t xml:space="preserve">, V.M., &amp; Carter, A.S. (2019). Sensory </w:t>
      </w:r>
      <w:proofErr w:type="spellStart"/>
      <w:r w:rsidRPr="00410800">
        <w:t>overresponsivity</w:t>
      </w:r>
      <w:proofErr w:type="spellEnd"/>
      <w:r w:rsidRPr="00410800">
        <w:t xml:space="preserve">. (2019). In C. H. Zeanah Jr. (Ed.), </w:t>
      </w:r>
      <w:r w:rsidRPr="00410800">
        <w:rPr>
          <w:i/>
        </w:rPr>
        <w:t>Handbook of infant mental health</w:t>
      </w:r>
      <w:r w:rsidRPr="00410800">
        <w:t xml:space="preserve"> (4</w:t>
      </w:r>
      <w:r w:rsidRPr="00410800">
        <w:rPr>
          <w:vertAlign w:val="superscript"/>
        </w:rPr>
        <w:t>th</w:t>
      </w:r>
      <w:r w:rsidRPr="00410800">
        <w:t xml:space="preserve"> ed., pp. 330-344). New York, NY: Guilford Press.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10FAAD5" w:rsidR="00830597" w:rsidRPr="0096036A" w:rsidRDefault="00410800" w:rsidP="00830597">
            <w:pPr>
              <w:pStyle w:val="Level1"/>
              <w:tabs>
                <w:tab w:val="clear" w:pos="342"/>
                <w:tab w:val="num" w:pos="360"/>
              </w:tabs>
              <w:ind w:left="288" w:hanging="288"/>
            </w:pPr>
            <w:r>
              <w:t xml:space="preserve">Intellectual </w:t>
            </w:r>
            <w:r w:rsidR="00830597">
              <w:t>disabilities</w:t>
            </w:r>
          </w:p>
          <w:p w14:paraId="7B16C610" w14:textId="0BE87E9C" w:rsidR="00830597" w:rsidRPr="007366DF" w:rsidRDefault="00830597" w:rsidP="00830597">
            <w:pPr>
              <w:pStyle w:val="Level1"/>
              <w:tabs>
                <w:tab w:val="clear" w:pos="342"/>
                <w:tab w:val="num" w:pos="360"/>
              </w:tabs>
              <w:ind w:left="288" w:hanging="288"/>
            </w:pPr>
            <w:r>
              <w:t>Down syndrom</w:t>
            </w:r>
            <w:r w:rsidR="00410800">
              <w:t>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21D181FC" w14:textId="77777777" w:rsidR="00E173B9" w:rsidRDefault="00E173B9" w:rsidP="00830597">
      <w:pPr>
        <w:rPr>
          <w:b/>
        </w:rPr>
      </w:pPr>
    </w:p>
    <w:p w14:paraId="74403BF4" w14:textId="7EA883B4" w:rsidR="00830597" w:rsidRPr="00E16D52" w:rsidRDefault="00830597" w:rsidP="00830597">
      <w:r w:rsidRPr="00E16D52">
        <w:rPr>
          <w:b/>
        </w:rPr>
        <w:t>Required Readings</w:t>
      </w:r>
    </w:p>
    <w:p w14:paraId="5F4901B7" w14:textId="536F7A3D" w:rsidR="00830597" w:rsidRDefault="00830597" w:rsidP="00830597">
      <w:pPr>
        <w:ind w:left="630" w:hanging="630"/>
        <w:rPr>
          <w:rFonts w:cs="Adobe Caslon Pro"/>
          <w:color w:val="0070C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hyperlink r:id="rId20" w:history="1">
        <w:r w:rsidR="008856F4" w:rsidRPr="00741BDE">
          <w:rPr>
            <w:rStyle w:val="Hyperlink"/>
            <w:rFonts w:cs="Adobe Caslon Pro"/>
          </w:rPr>
          <w:t>https://www.ncld.org/wp-content/uploads/2014/11/2014-State-of-LD.pdf</w:t>
        </w:r>
      </w:hyperlink>
    </w:p>
    <w:p w14:paraId="76B14535" w14:textId="77777777" w:rsidR="008856F4" w:rsidRDefault="008856F4" w:rsidP="00830597">
      <w:pPr>
        <w:ind w:left="630" w:hanging="630"/>
        <w:rPr>
          <w:rFonts w:cs="Adobe Caslon Pro"/>
          <w:color w:val="0070C0"/>
        </w:rPr>
      </w:pPr>
    </w:p>
    <w:p w14:paraId="3A336F19" w14:textId="2E8C3BD7" w:rsidR="008856F4" w:rsidRPr="008856F4" w:rsidRDefault="008856F4" w:rsidP="008856F4">
      <w:pPr>
        <w:ind w:left="630" w:hanging="630"/>
        <w:rPr>
          <w:rFonts w:cs="Adobe Caslon Pro"/>
        </w:rPr>
      </w:pPr>
      <w:proofErr w:type="spellStart"/>
      <w:r w:rsidRPr="008856F4">
        <w:rPr>
          <w:rFonts w:cs="Adobe Caslon Pro"/>
        </w:rPr>
        <w:t>Hodapp</w:t>
      </w:r>
      <w:proofErr w:type="spellEnd"/>
      <w:r w:rsidRPr="008856F4">
        <w:rPr>
          <w:rFonts w:cs="Adobe Caslon Pro"/>
        </w:rPr>
        <w:t xml:space="preserve">, R.M., &amp; </w:t>
      </w:r>
      <w:proofErr w:type="spellStart"/>
      <w:r w:rsidRPr="008856F4">
        <w:rPr>
          <w:rFonts w:cs="Adobe Caslon Pro"/>
        </w:rPr>
        <w:t>Dykens</w:t>
      </w:r>
      <w:proofErr w:type="spellEnd"/>
      <w:r w:rsidRPr="008856F4">
        <w:rPr>
          <w:rFonts w:cs="Adobe Caslon Pro"/>
        </w:rPr>
        <w:t xml:space="preserve">, E.M. (2019) </w:t>
      </w:r>
      <w:r>
        <w:rPr>
          <w:rFonts w:cs="Adobe Caslon Pro"/>
        </w:rPr>
        <w:t>Intellectual disabilities.</w:t>
      </w:r>
      <w:r w:rsidRPr="008856F4">
        <w:rPr>
          <w:rFonts w:cs="Adobe Caslon Pro"/>
        </w:rPr>
        <w:t xml:space="preserve"> In C. H. Zeanah Jr. (Ed.), </w:t>
      </w:r>
      <w:r w:rsidRPr="008856F4">
        <w:rPr>
          <w:rFonts w:cs="Adobe Caslon Pro"/>
          <w:i/>
        </w:rPr>
        <w:t>Handbook of infant mental health</w:t>
      </w:r>
      <w:r w:rsidRPr="008856F4">
        <w:rPr>
          <w:rFonts w:cs="Adobe Caslon Pro"/>
        </w:rPr>
        <w:t xml:space="preserve"> (4</w:t>
      </w:r>
      <w:r w:rsidRPr="008856F4">
        <w:rPr>
          <w:rFonts w:cs="Adobe Caslon Pro"/>
          <w:vertAlign w:val="superscript"/>
        </w:rPr>
        <w:t>th</w:t>
      </w:r>
      <w:r w:rsidRPr="008856F4">
        <w:rPr>
          <w:rFonts w:cs="Adobe Caslon Pro"/>
        </w:rPr>
        <w:t xml:space="preserve"> ed., pp. 3</w:t>
      </w:r>
      <w:r>
        <w:rPr>
          <w:rFonts w:cs="Adobe Caslon Pro"/>
        </w:rPr>
        <w:t>58</w:t>
      </w:r>
      <w:r w:rsidRPr="008856F4">
        <w:rPr>
          <w:rFonts w:cs="Adobe Caslon Pro"/>
        </w:rPr>
        <w:t>-3</w:t>
      </w:r>
      <w:r>
        <w:rPr>
          <w:rFonts w:cs="Adobe Caslon Pro"/>
        </w:rPr>
        <w:t>72</w:t>
      </w:r>
      <w:r w:rsidRPr="008856F4">
        <w:rPr>
          <w:rFonts w:cs="Adobe Caslon Pro"/>
        </w:rPr>
        <w:t>). New York, NY: Guilford Press.</w:t>
      </w:r>
    </w:p>
    <w:p w14:paraId="73800F28" w14:textId="4087F0F3" w:rsidR="008856F4" w:rsidRPr="008856F4" w:rsidRDefault="008856F4" w:rsidP="00830597">
      <w:pPr>
        <w:ind w:left="630" w:hanging="630"/>
        <w:rPr>
          <w:rFonts w:cs="Adobe Caslon Pro"/>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21"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19BC03" w:rsidR="00830597" w:rsidRDefault="00830597" w:rsidP="00830597">
            <w:pPr>
              <w:pStyle w:val="Level1"/>
              <w:tabs>
                <w:tab w:val="clear" w:pos="342"/>
                <w:tab w:val="num" w:pos="360"/>
              </w:tabs>
              <w:ind w:left="288" w:hanging="288"/>
            </w:pPr>
            <w:r>
              <w:t>Conduct disorder</w:t>
            </w:r>
          </w:p>
          <w:p w14:paraId="314EAC90" w14:textId="1A21C52E" w:rsidR="00EA5C42" w:rsidRPr="00D44E0A" w:rsidRDefault="00EA5C42" w:rsidP="00830597">
            <w:pPr>
              <w:pStyle w:val="Level1"/>
              <w:tabs>
                <w:tab w:val="clear" w:pos="342"/>
                <w:tab w:val="num" w:pos="360"/>
              </w:tabs>
              <w:ind w:left="288" w:hanging="288"/>
            </w:pPr>
            <w:r>
              <w:t xml:space="preserve">DSM </w:t>
            </w:r>
            <w:proofErr w:type="gramStart"/>
            <w:r>
              <w:t>5  &amp;</w:t>
            </w:r>
            <w:proofErr w:type="gramEnd"/>
            <w:r>
              <w:t xml:space="preserve"> Disruptive, Impulse-Control &amp; Conduct Disorder- developmental differences in presentation </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74E4A389" w14:textId="77777777" w:rsidR="00E173B9" w:rsidRDefault="00E173B9" w:rsidP="00830597">
      <w:pPr>
        <w:rPr>
          <w:b/>
        </w:rPr>
      </w:pPr>
    </w:p>
    <w:p w14:paraId="01606631" w14:textId="1EFCD931" w:rsidR="00830597" w:rsidRDefault="00830597" w:rsidP="00830597">
      <w:pPr>
        <w:rPr>
          <w:b/>
        </w:rPr>
      </w:pPr>
      <w:r w:rsidRPr="00E16D52">
        <w:rPr>
          <w:b/>
        </w:rPr>
        <w:t>Required Readings</w:t>
      </w:r>
    </w:p>
    <w:p w14:paraId="6524F3FB" w14:textId="55B0D373" w:rsidR="00036D42" w:rsidRDefault="00036D42" w:rsidP="00830597"/>
    <w:p w14:paraId="11EEE97F" w14:textId="0E3C75D2" w:rsidR="00036D42" w:rsidRPr="00036D42" w:rsidRDefault="00036D42" w:rsidP="00036D42">
      <w:proofErr w:type="spellStart"/>
      <w:r>
        <w:t>Biedzio</w:t>
      </w:r>
      <w:proofErr w:type="spellEnd"/>
      <w:r>
        <w:t xml:space="preserve">, D., &amp; </w:t>
      </w:r>
      <w:proofErr w:type="spellStart"/>
      <w:r>
        <w:t>Wakschiag</w:t>
      </w:r>
      <w:proofErr w:type="spellEnd"/>
      <w:r>
        <w:t>.</w:t>
      </w:r>
      <w:r w:rsidR="00410800">
        <w:t xml:space="preserve">  Developmental emergence of disruptive behaviors beginning in infancy: delineating normal-abnormal boundaries to enhance early identification.</w:t>
      </w:r>
      <w:r>
        <w:t xml:space="preserve"> (2019)</w:t>
      </w:r>
      <w:r w:rsidRPr="00036D42">
        <w:t xml:space="preserve">. In C. H. Zeanah Jr. (Ed.), </w:t>
      </w:r>
      <w:r w:rsidRPr="00036D42">
        <w:rPr>
          <w:i/>
        </w:rPr>
        <w:t>Handbook of infant mental health</w:t>
      </w:r>
      <w:r w:rsidRPr="00036D42">
        <w:t xml:space="preserve"> (4</w:t>
      </w:r>
      <w:r w:rsidRPr="00036D42">
        <w:rPr>
          <w:vertAlign w:val="superscript"/>
        </w:rPr>
        <w:t>th</w:t>
      </w:r>
      <w:r w:rsidRPr="00036D42">
        <w:t xml:space="preserve"> ed., pp. </w:t>
      </w:r>
      <w:r>
        <w:t>407</w:t>
      </w:r>
      <w:r w:rsidR="00410800">
        <w:t>-425</w:t>
      </w:r>
      <w:r w:rsidRPr="00036D42">
        <w:t>). New York, NY: Guilford Press.</w:t>
      </w:r>
    </w:p>
    <w:p w14:paraId="15807392" w14:textId="77777777" w:rsidR="00036D42" w:rsidRPr="00036D42" w:rsidRDefault="00036D42" w:rsidP="00036D42"/>
    <w:p w14:paraId="45E85FFE" w14:textId="07C1CE96"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7EB75D39" w14:textId="59CA3C3B" w:rsidR="00830597"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2CBB59EC" w14:textId="7EDD0DD7" w:rsidR="00830597" w:rsidRPr="00E16D52" w:rsidRDefault="00036D42" w:rsidP="00410800">
      <w:pPr>
        <w:ind w:left="720" w:hanging="720"/>
      </w:pPr>
      <w:bookmarkStart w:id="3" w:name="_Hlk13324346"/>
      <w:bookmarkStart w:id="4" w:name="_Hlk13323962"/>
      <w:r w:rsidRPr="00036D42">
        <w:rPr>
          <w:rFonts w:cs="Arial"/>
        </w:rPr>
        <w:t>.</w:t>
      </w:r>
      <w:bookmarkEnd w:id="3"/>
      <w:bookmarkEnd w:id="4"/>
      <w:r w:rsidR="00830597" w:rsidRPr="00E16D52">
        <w:t>.</w:t>
      </w:r>
      <w:r w:rsidR="00830597">
        <w:t xml:space="preserve"> </w:t>
      </w: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22"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601E6E" w:rsidR="00830597" w:rsidRDefault="00830597" w:rsidP="00830597">
            <w:pPr>
              <w:pStyle w:val="Level1"/>
              <w:tabs>
                <w:tab w:val="clear" w:pos="342"/>
                <w:tab w:val="num" w:pos="360"/>
              </w:tabs>
              <w:ind w:left="288" w:hanging="288"/>
            </w:pPr>
            <w:r>
              <w:t>Depression</w:t>
            </w:r>
          </w:p>
          <w:p w14:paraId="3D7C599F" w14:textId="3A089A71" w:rsidR="00EA5C42" w:rsidRPr="00D44E0A" w:rsidRDefault="00EA5C42" w:rsidP="00830597">
            <w:pPr>
              <w:pStyle w:val="Level1"/>
              <w:tabs>
                <w:tab w:val="clear" w:pos="342"/>
                <w:tab w:val="num" w:pos="360"/>
              </w:tabs>
              <w:ind w:left="288" w:hanging="288"/>
            </w:pPr>
            <w:r>
              <w:t>Developmental differences in the presentation of 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201A35A8" w14:textId="77777777" w:rsidR="00E173B9" w:rsidRDefault="00E173B9" w:rsidP="00830597">
      <w:pPr>
        <w:rPr>
          <w:b/>
        </w:rPr>
      </w:pPr>
    </w:p>
    <w:p w14:paraId="3392F232" w14:textId="0262B72F"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466876D1" w:rsidR="00830597" w:rsidRPr="008154F8" w:rsidRDefault="00830597" w:rsidP="00830597">
      <w:pPr>
        <w:ind w:left="720" w:hanging="720"/>
      </w:pPr>
      <w:r w:rsidRPr="008154F8">
        <w:t>Luby, J. L.</w:t>
      </w:r>
      <w:r w:rsidR="00410800">
        <w:t>, &amp; Whalen, D.</w:t>
      </w:r>
      <w:r>
        <w:t xml:space="preserve"> </w:t>
      </w:r>
      <w:r w:rsidRPr="008154F8">
        <w:t>(20</w:t>
      </w:r>
      <w:r w:rsidR="00410800">
        <w:t>19</w:t>
      </w:r>
      <w:r w:rsidRPr="008154F8">
        <w:t>). Depression</w:t>
      </w:r>
      <w:r w:rsidR="00410800">
        <w:t xml:space="preserve"> in early childhood</w:t>
      </w:r>
      <w:r w:rsidRPr="008154F8">
        <w: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00410800">
        <w:t>4</w:t>
      </w:r>
      <w:r w:rsidR="00410800" w:rsidRPr="00410800">
        <w:rPr>
          <w:vertAlign w:val="superscript"/>
        </w:rPr>
        <w:t>th</w:t>
      </w:r>
      <w:r w:rsidR="00410800">
        <w:t xml:space="preserve"> ed</w:t>
      </w:r>
      <w:r w:rsidRPr="007B613E">
        <w:t xml:space="preserve">., </w:t>
      </w:r>
      <w:r w:rsidRPr="008154F8">
        <w:t xml:space="preserve">pp. </w:t>
      </w:r>
      <w:r>
        <w:t>4</w:t>
      </w:r>
      <w:r w:rsidR="00410800">
        <w:t>26</w:t>
      </w:r>
      <w:r>
        <w:t>–4</w:t>
      </w:r>
      <w:r w:rsidR="00410800">
        <w:t>37</w:t>
      </w:r>
      <w:r>
        <w:t>)</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lastRenderedPageBreak/>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268C36D4" w:rsidR="00830597" w:rsidRDefault="00830597" w:rsidP="00830597">
            <w:pPr>
              <w:pStyle w:val="Level1"/>
              <w:tabs>
                <w:tab w:val="clear" w:pos="342"/>
                <w:tab w:val="num" w:pos="360"/>
              </w:tabs>
              <w:ind w:left="288" w:hanging="288"/>
            </w:pPr>
            <w:r>
              <w:t>Anxiety</w:t>
            </w:r>
          </w:p>
          <w:p w14:paraId="4EC9395F" w14:textId="77777777" w:rsidR="00EA5C42" w:rsidRPr="00D44E0A" w:rsidRDefault="00EA5C42" w:rsidP="00EA5C42">
            <w:pPr>
              <w:pStyle w:val="Level1"/>
              <w:tabs>
                <w:tab w:val="clear" w:pos="342"/>
                <w:tab w:val="num" w:pos="360"/>
              </w:tabs>
              <w:ind w:left="288" w:hanging="288"/>
            </w:pPr>
            <w:r>
              <w:t>Developmental Differences in presentation of 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78CA430E" w14:textId="77777777" w:rsidR="00E173B9" w:rsidRDefault="00E173B9" w:rsidP="00830597">
      <w:pPr>
        <w:rPr>
          <w:b/>
        </w:rPr>
      </w:pPr>
    </w:p>
    <w:p w14:paraId="573695E6" w14:textId="56CFB11B"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4D3A34E2" w:rsidR="00830597" w:rsidRDefault="00830597" w:rsidP="00830597">
      <w:pPr>
        <w:ind w:left="720" w:hanging="720"/>
        <w:rPr>
          <w:rFonts w:cs="Arial"/>
        </w:rPr>
      </w:pPr>
      <w:r w:rsidRPr="008154F8">
        <w:rPr>
          <w:rFonts w:cs="Arial"/>
        </w:rPr>
        <w:t xml:space="preserve">Kendall, P. C., Furr, J. M., &amp; </w:t>
      </w:r>
      <w:proofErr w:type="spellStart"/>
      <w:r w:rsidRPr="008154F8">
        <w:rPr>
          <w:rFonts w:cs="Arial"/>
        </w:rPr>
        <w:t>Podell</w:t>
      </w:r>
      <w:proofErr w:type="spellEnd"/>
      <w:r w:rsidRPr="008154F8">
        <w:rPr>
          <w:rFonts w:cs="Arial"/>
        </w:rPr>
        <w:t xml:space="preserve">,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4D0BB15F" w14:textId="77777777" w:rsidR="00EA5C42" w:rsidRDefault="00EA5C42" w:rsidP="00830597">
      <w:pPr>
        <w:ind w:left="720" w:hanging="720"/>
        <w:rPr>
          <w:rFonts w:cs="Arial"/>
        </w:rPr>
      </w:pPr>
    </w:p>
    <w:p w14:paraId="609E5151" w14:textId="791A0BDA" w:rsidR="00EA5C42" w:rsidRDefault="00EA5C42" w:rsidP="00830597">
      <w:pPr>
        <w:ind w:left="720" w:hanging="720"/>
        <w:rPr>
          <w:rFonts w:cs="Arial"/>
          <w:b/>
        </w:rPr>
      </w:pPr>
      <w:r w:rsidRPr="00EA5C42">
        <w:rPr>
          <w:rFonts w:cs="Arial"/>
          <w:b/>
        </w:rPr>
        <w:t>Suggested Read</w:t>
      </w:r>
      <w:r>
        <w:rPr>
          <w:rFonts w:cs="Arial"/>
          <w:b/>
        </w:rPr>
        <w:t>i</w:t>
      </w:r>
      <w:r w:rsidRPr="00EA5C42">
        <w:rPr>
          <w:rFonts w:cs="Arial"/>
          <w:b/>
        </w:rPr>
        <w:t>ngs</w:t>
      </w:r>
    </w:p>
    <w:p w14:paraId="47A0F1A0" w14:textId="77777777" w:rsidR="00EA5C42" w:rsidRPr="00EA5C42" w:rsidRDefault="00EA5C42" w:rsidP="00EA5C42">
      <w:pPr>
        <w:ind w:left="720" w:hanging="720"/>
        <w:rPr>
          <w:rFonts w:cs="Arial"/>
        </w:rPr>
      </w:pPr>
      <w:r w:rsidRPr="00EA5C42">
        <w:rPr>
          <w:rFonts w:cs="Arial"/>
        </w:rPr>
        <w:t xml:space="preserve">Franklin, M. E., Morris, S. H., </w:t>
      </w:r>
      <w:proofErr w:type="spellStart"/>
      <w:r w:rsidRPr="00EA5C42">
        <w:rPr>
          <w:rFonts w:cs="Arial"/>
        </w:rPr>
        <w:t>Frreman</w:t>
      </w:r>
      <w:proofErr w:type="spellEnd"/>
      <w:r w:rsidRPr="00EA5C42">
        <w:rPr>
          <w:rFonts w:cs="Arial"/>
        </w:rPr>
        <w:t xml:space="preserve">, J. B. &amp; March, J. S.  (2017).  Treating pediatric obsessive-compulsive disorder in children:  Using exposure-based cognitive-behavioral therapy.  In J. R. Weisz &amp; A. E. Kazdin (Eds.), </w:t>
      </w:r>
      <w:r w:rsidRPr="00EA5C42">
        <w:rPr>
          <w:rFonts w:cs="Arial"/>
          <w:i/>
        </w:rPr>
        <w:t xml:space="preserve">Evidenced-based psychotherapies for children and adolescents </w:t>
      </w:r>
      <w:r w:rsidRPr="00EA5C42">
        <w:rPr>
          <w:rFonts w:cs="Arial"/>
        </w:rPr>
        <w:t>(2nd ed., pp. 17-34)</w:t>
      </w:r>
      <w:r w:rsidRPr="00EA5C42">
        <w:rPr>
          <w:rFonts w:cs="Arial"/>
          <w:i/>
        </w:rPr>
        <w:t>.</w:t>
      </w:r>
      <w:r w:rsidRPr="00EA5C42">
        <w:rPr>
          <w:rFonts w:cs="Arial"/>
        </w:rPr>
        <w:t xml:space="preserve"> New York, NY: Guilford Press.</w:t>
      </w:r>
    </w:p>
    <w:p w14:paraId="7745B0EA" w14:textId="77777777" w:rsidR="00EA5C42" w:rsidRPr="00EA5C42" w:rsidRDefault="00EA5C42" w:rsidP="00830597">
      <w:pPr>
        <w:ind w:left="720" w:hanging="720"/>
        <w:rPr>
          <w:rFonts w:cs="Arial"/>
          <w:b/>
        </w:rPr>
      </w:pP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lastRenderedPageBreak/>
        <w:t xml:space="preserve">Committee for Children. (2015). Second </w:t>
      </w:r>
      <w:r>
        <w:t>S</w:t>
      </w:r>
      <w:r w:rsidRPr="00EA60A1">
        <w:t>tep: Skills for social and academic success. Retri</w:t>
      </w:r>
      <w:r>
        <w:t>e</w:t>
      </w:r>
      <w:r w:rsidRPr="00EA60A1">
        <w:t xml:space="preserve">ved from </w:t>
      </w:r>
      <w:hyperlink r:id="rId23"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31CE6A45" w14:textId="77777777" w:rsidR="00E173B9" w:rsidRDefault="00E173B9" w:rsidP="00830597">
      <w:pPr>
        <w:rPr>
          <w:b/>
        </w:rPr>
      </w:pPr>
    </w:p>
    <w:p w14:paraId="16492916" w14:textId="28892EA0" w:rsidR="00830597" w:rsidRPr="00EA60A1" w:rsidRDefault="00830597" w:rsidP="00830597">
      <w:r w:rsidRPr="00EA60A1">
        <w:rPr>
          <w:b/>
        </w:rPr>
        <w:t>Required Readings</w:t>
      </w:r>
    </w:p>
    <w:p w14:paraId="0FB9E73E" w14:textId="4AA2467C" w:rsidR="00830597" w:rsidRPr="008154F8" w:rsidRDefault="00830597" w:rsidP="00830597">
      <w:pPr>
        <w:pStyle w:val="Bib"/>
        <w:rPr>
          <w:color w:val="auto"/>
        </w:rPr>
      </w:pPr>
      <w:r w:rsidRPr="00EA60A1">
        <w:t>Cohen, J. A., Mannarino, A. P., &amp; Deblinger, E. (2010). Trauma-focused cognitive-</w:t>
      </w:r>
      <w:r w:rsidR="00EA5C42" w:rsidRPr="00EA60A1">
        <w:t>behavioral</w:t>
      </w:r>
      <w:r w:rsidRPr="00EA60A1">
        <w:t xml:space="preserve">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220E4B9E" w:rsidR="00830597" w:rsidRPr="00EA60A1" w:rsidRDefault="006A4400" w:rsidP="00830597">
      <w:pPr>
        <w:ind w:left="720" w:hanging="720"/>
      </w:pPr>
      <w:proofErr w:type="spellStart"/>
      <w:r>
        <w:t>Miron</w:t>
      </w:r>
      <w:proofErr w:type="spellEnd"/>
      <w:r>
        <w:t>, D., &amp; Sturdy, W.</w:t>
      </w:r>
      <w:r w:rsidR="00830597" w:rsidRPr="008154F8">
        <w:t xml:space="preserve"> (20</w:t>
      </w:r>
      <w:r>
        <w:t>19</w:t>
      </w:r>
      <w:r w:rsidR="00830597" w:rsidRPr="008154F8">
        <w:t>).</w:t>
      </w:r>
      <w:r w:rsidR="00830597">
        <w:t xml:space="preserve"> </w:t>
      </w:r>
      <w:r w:rsidR="00830597" w:rsidRPr="008154F8">
        <w:t>Posttraumatic stress disorder</w:t>
      </w:r>
      <w:r>
        <w:t xml:space="preserve"> in young children</w:t>
      </w:r>
      <w:r w:rsidR="00830597" w:rsidRPr="008154F8">
        <w:t>.</w:t>
      </w:r>
      <w:r w:rsidR="00830597">
        <w:t xml:space="preserve"> </w:t>
      </w:r>
      <w:r w:rsidR="00830597" w:rsidRPr="008154F8">
        <w:t>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6A4400">
        <w:rPr>
          <w:vertAlign w:val="superscript"/>
        </w:rPr>
        <w:t>th</w:t>
      </w:r>
      <w:r>
        <w:t xml:space="preserve"> ed</w:t>
      </w:r>
      <w:r w:rsidR="00830597" w:rsidRPr="007B613E">
        <w:t xml:space="preserve">., </w:t>
      </w:r>
      <w:r w:rsidR="00830597" w:rsidRPr="008154F8">
        <w:t>p</w:t>
      </w:r>
      <w:r w:rsidR="00830597">
        <w:t xml:space="preserve">. </w:t>
      </w:r>
      <w:r>
        <w:t>438-451</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proofErr w:type="spellStart"/>
      <w:r w:rsidRPr="00EA60A1">
        <w:t>Crean</w:t>
      </w:r>
      <w:proofErr w:type="spellEnd"/>
      <w:r w:rsidRPr="00EA60A1">
        <w:t xml:space="preserve">,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 xml:space="preserve">72. </w:t>
      </w:r>
      <w:proofErr w:type="gramStart"/>
      <w:r w:rsidRPr="00EA60A1">
        <w:t>doi:http://dx.doi.org/10.1007/s10464-013-9576-4</w:t>
      </w:r>
      <w:proofErr w:type="gramEnd"/>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proofErr w:type="gramStart"/>
      <w:r w:rsidRPr="00EA60A1">
        <w:rPr>
          <w:rFonts w:cs="Arial"/>
        </w:rPr>
        <w:t>doi:http://dx.doi.org/10.1016/j.cpr.2013.05.002</w:t>
      </w:r>
      <w:proofErr w:type="gramEnd"/>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lastRenderedPageBreak/>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FC7129" w:rsidRDefault="002D3937" w:rsidP="002D3937">
      <w:pPr>
        <w:pStyle w:val="BodyText"/>
        <w:jc w:val="center"/>
        <w:rPr>
          <w:b/>
          <w:color w:val="C45911" w:themeColor="accent2" w:themeShade="BF"/>
          <w:szCs w:val="20"/>
        </w:rPr>
      </w:pPr>
      <w:r w:rsidRPr="00FC7129">
        <w:rPr>
          <w:b/>
          <w:color w:val="C45911" w:themeColor="accent2" w:themeShade="BF"/>
          <w:szCs w:val="20"/>
        </w:rPr>
        <w:lastRenderedPageBreak/>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w:t>
      </w:r>
      <w:proofErr w:type="gramStart"/>
      <w:r w:rsidRPr="008154F8">
        <w:t>resources</w:t>
      </w:r>
      <w:proofErr w:type="gramEnd"/>
      <w:r w:rsidRPr="008154F8">
        <w:t xml:space="preserve">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5335FD10"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w:t>
      </w:r>
      <w:r w:rsidR="00C06931">
        <w:rPr>
          <w:szCs w:val="20"/>
          <w:u w:val="single"/>
        </w:rPr>
        <w:t>6</w:t>
      </w:r>
      <w:r w:rsidRPr="00B503D5">
        <w:rPr>
          <w:szCs w:val="20"/>
          <w:u w:val="single"/>
        </w:rPr>
        <w:t xml:space="preserve"> pages in length</w:t>
      </w:r>
      <w:r w:rsidRPr="00B503D5">
        <w:rPr>
          <w:szCs w:val="20"/>
        </w:rPr>
        <w:t>, NOT including any cover pages or reference page.  Please include 5-</w:t>
      </w:r>
      <w:r w:rsidR="00C06931">
        <w:rPr>
          <w:szCs w:val="20"/>
        </w:rPr>
        <w:t>6</w:t>
      </w:r>
      <w:r w:rsidRPr="00B503D5">
        <w:rPr>
          <w:szCs w:val="20"/>
        </w:rPr>
        <w:t xml:space="preserve">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77AA0F7C" w:rsidR="002D3937" w:rsidRPr="00C06931" w:rsidRDefault="00D776C2" w:rsidP="002D3937">
      <w:pPr>
        <w:rPr>
          <w:i/>
        </w:rPr>
      </w:pPr>
      <w:r w:rsidRPr="00C06931">
        <w:rPr>
          <w:i/>
          <w:u w:val="single"/>
        </w:rPr>
        <w:t>Due the 7</w:t>
      </w:r>
      <w:r w:rsidR="002D3937" w:rsidRPr="00C06931">
        <w:rPr>
          <w:i/>
          <w:u w:val="single"/>
          <w:vertAlign w:val="superscript"/>
        </w:rPr>
        <w:t>h</w:t>
      </w:r>
      <w:r w:rsidR="002D3937" w:rsidRPr="00C06931">
        <w:rPr>
          <w:i/>
          <w:u w:val="single"/>
        </w:rPr>
        <w:t xml:space="preserve"> week of </w:t>
      </w:r>
      <w:r w:rsidR="00C06931" w:rsidRPr="00C06931">
        <w:rPr>
          <w:i/>
          <w:u w:val="single"/>
        </w:rPr>
        <w:t>class</w:t>
      </w:r>
      <w:r w:rsidR="00C06931" w:rsidRPr="00C06931">
        <w:rPr>
          <w:i/>
        </w:rPr>
        <w:t xml:space="preserve">. </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397AE099"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w:t>
      </w:r>
      <w:r w:rsidR="00E03E40">
        <w:rPr>
          <w:szCs w:val="20"/>
        </w:rPr>
        <w:t>6</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3A0718A9" w:rsidR="002D3937" w:rsidRDefault="002D3937" w:rsidP="00FA75BA">
      <w:pPr>
        <w:pStyle w:val="BodyText"/>
        <w:numPr>
          <w:ilvl w:val="0"/>
          <w:numId w:val="10"/>
        </w:numPr>
        <w:spacing w:after="0"/>
        <w:rPr>
          <w:szCs w:val="20"/>
        </w:rPr>
      </w:pPr>
      <w:r w:rsidRPr="008154F8">
        <w:rPr>
          <w:szCs w:val="20"/>
        </w:rPr>
        <w:t>Include page numbers.</w:t>
      </w:r>
    </w:p>
    <w:p w14:paraId="3D49E562" w14:textId="663BF600" w:rsidR="00E03E40" w:rsidRDefault="00E03E40" w:rsidP="00FA75BA">
      <w:pPr>
        <w:pStyle w:val="BodyText"/>
        <w:numPr>
          <w:ilvl w:val="0"/>
          <w:numId w:val="10"/>
        </w:numPr>
        <w:spacing w:after="0"/>
        <w:rPr>
          <w:szCs w:val="20"/>
        </w:rPr>
      </w:pPr>
      <w:r>
        <w:rPr>
          <w:szCs w:val="20"/>
        </w:rPr>
        <w:lastRenderedPageBreak/>
        <w:t>See rubric for grading details</w:t>
      </w:r>
      <w:r w:rsidR="009D41DA">
        <w:rPr>
          <w:szCs w:val="20"/>
        </w:rPr>
        <w:t xml:space="preserve"> (d</w:t>
      </w:r>
      <w:r w:rsidR="009D41DA" w:rsidRPr="009D41DA">
        <w:rPr>
          <w:szCs w:val="20"/>
        </w:rPr>
        <w:t>istributed with the vignettes).</w:t>
      </w:r>
    </w:p>
    <w:p w14:paraId="2559494D" w14:textId="294468AD" w:rsidR="009D41DA" w:rsidRPr="008154F8" w:rsidRDefault="009D41DA" w:rsidP="00FA75BA">
      <w:pPr>
        <w:pStyle w:val="BodyText"/>
        <w:numPr>
          <w:ilvl w:val="0"/>
          <w:numId w:val="10"/>
        </w:numPr>
        <w:spacing w:after="0"/>
        <w:rPr>
          <w:szCs w:val="20"/>
        </w:rPr>
      </w:pPr>
      <w:r>
        <w:rPr>
          <w:szCs w:val="20"/>
        </w:rPr>
        <w:t xml:space="preserve">Late paper submissions= </w:t>
      </w:r>
      <w:r w:rsidR="00C06931">
        <w:rPr>
          <w:szCs w:val="20"/>
        </w:rPr>
        <w:t>2</w:t>
      </w:r>
      <w:r>
        <w:rPr>
          <w:szCs w:val="20"/>
        </w:rPr>
        <w:t xml:space="preserve"> points for each day late.</w:t>
      </w:r>
    </w:p>
    <w:p w14:paraId="55CC04E5" w14:textId="77777777" w:rsidR="002D3937" w:rsidRPr="008154F8" w:rsidRDefault="002D3937" w:rsidP="002D3937">
      <w:pPr>
        <w:pStyle w:val="BodyText"/>
        <w:spacing w:after="0"/>
        <w:rPr>
          <w:szCs w:val="20"/>
        </w:rPr>
      </w:pPr>
    </w:p>
    <w:p w14:paraId="0EE4B403" w14:textId="7B481B24" w:rsidR="002D3937" w:rsidRPr="00FC7129" w:rsidRDefault="00142467" w:rsidP="00D776C2">
      <w:pPr>
        <w:jc w:val="center"/>
        <w:rPr>
          <w:b/>
          <w:color w:val="C45911" w:themeColor="accent2" w:themeShade="BF"/>
        </w:rPr>
      </w:pPr>
      <w:r w:rsidRPr="00FC7129">
        <w:rPr>
          <w:rFonts w:cs="Arial"/>
          <w:b/>
          <w:bCs/>
          <w:color w:val="C45911" w:themeColor="accent2" w:themeShade="BF"/>
        </w:rPr>
        <w:t xml:space="preserve">Final - Integrative </w:t>
      </w:r>
      <w:r w:rsidR="002D3937" w:rsidRPr="00FC7129">
        <w:rPr>
          <w:rFonts w:cs="Arial"/>
          <w:b/>
          <w:bCs/>
          <w:color w:val="C45911" w:themeColor="accent2" w:themeShade="BF"/>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E76197D" w:rsidR="002D3937" w:rsidRPr="00B503D5" w:rsidRDefault="002D3937" w:rsidP="002D3937">
      <w:pPr>
        <w:pStyle w:val="BodyText"/>
        <w:spacing w:after="0"/>
        <w:rPr>
          <w:szCs w:val="20"/>
        </w:rPr>
      </w:pPr>
      <w:r w:rsidRPr="00B503D5">
        <w:rPr>
          <w:szCs w:val="20"/>
        </w:rPr>
        <w:t xml:space="preserve">The final should be </w:t>
      </w:r>
      <w:r w:rsidR="009D41DA">
        <w:rPr>
          <w:szCs w:val="20"/>
          <w:u w:val="single"/>
        </w:rPr>
        <w:t>5-6</w:t>
      </w:r>
      <w:r>
        <w:rPr>
          <w:szCs w:val="20"/>
          <w:u w:val="single"/>
        </w:rPr>
        <w:t xml:space="preserve">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37037001" w:rsidR="002D3937"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w:t>
      </w:r>
      <w:r w:rsidR="009D41DA">
        <w:rPr>
          <w:szCs w:val="20"/>
        </w:rPr>
        <w:t>5-6</w:t>
      </w:r>
      <w:r w:rsidR="00F92B4E">
        <w:rPr>
          <w:szCs w:val="20"/>
        </w:rPr>
        <w:t xml:space="preserve"> references.</w:t>
      </w:r>
    </w:p>
    <w:p w14:paraId="1F60B8C3" w14:textId="36A7D5D6" w:rsidR="009D41DA" w:rsidRDefault="009D41DA" w:rsidP="00FA75BA">
      <w:pPr>
        <w:pStyle w:val="BodyText"/>
        <w:numPr>
          <w:ilvl w:val="0"/>
          <w:numId w:val="11"/>
        </w:numPr>
        <w:spacing w:after="0"/>
        <w:rPr>
          <w:szCs w:val="20"/>
        </w:rPr>
      </w:pPr>
      <w:r>
        <w:rPr>
          <w:szCs w:val="20"/>
        </w:rPr>
        <w:t>See rubric for details. (distributed with the vignettes).</w:t>
      </w:r>
    </w:p>
    <w:p w14:paraId="6F7DD465" w14:textId="58F5A908" w:rsidR="009D41DA" w:rsidRPr="009D41DA" w:rsidRDefault="009D41DA" w:rsidP="009D41DA">
      <w:pPr>
        <w:pStyle w:val="ListParagraph"/>
        <w:numPr>
          <w:ilvl w:val="0"/>
          <w:numId w:val="11"/>
        </w:numPr>
        <w:rPr>
          <w:rFonts w:cs="Arial"/>
        </w:rPr>
      </w:pPr>
      <w:r w:rsidRPr="009D41DA">
        <w:rPr>
          <w:rFonts w:cs="Arial"/>
        </w:rPr>
        <w:t xml:space="preserve">Late paper submissions= </w:t>
      </w:r>
      <w:r w:rsidR="00C06931">
        <w:rPr>
          <w:rFonts w:cs="Arial"/>
        </w:rPr>
        <w:t>2</w:t>
      </w:r>
      <w:r w:rsidRPr="009D41DA">
        <w:rPr>
          <w:rFonts w:cs="Arial"/>
        </w:rPr>
        <w:t xml:space="preserve"> points for each day late.</w:t>
      </w:r>
    </w:p>
    <w:p w14:paraId="5FC351E6" w14:textId="77777777" w:rsidR="009D41DA" w:rsidRPr="008154F8" w:rsidRDefault="009D41DA" w:rsidP="009D41DA">
      <w:pPr>
        <w:pStyle w:val="BodyText"/>
        <w:spacing w:after="0"/>
        <w:ind w:left="810"/>
        <w:rPr>
          <w:szCs w:val="20"/>
        </w:rPr>
      </w:pPr>
    </w:p>
    <w:p w14:paraId="26E0C6CB" w14:textId="77777777" w:rsidR="002D3937" w:rsidRPr="008154F8" w:rsidRDefault="002D3937" w:rsidP="002D3937">
      <w:pPr>
        <w:pStyle w:val="BodyText"/>
        <w:spacing w:after="0"/>
        <w:rPr>
          <w:szCs w:val="20"/>
        </w:rPr>
      </w:pPr>
    </w:p>
    <w:p w14:paraId="18371B50" w14:textId="13BCBEB5" w:rsidR="002D3937"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4AECE79E" w14:textId="77777777" w:rsidR="009D41DA" w:rsidRPr="008154F8" w:rsidRDefault="009D41DA" w:rsidP="002D3937">
      <w:pPr>
        <w:pStyle w:val="BodyText"/>
        <w:spacing w:after="0"/>
        <w:rPr>
          <w:szCs w:val="20"/>
        </w:rPr>
      </w:pP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BA3BC7" w14:textId="77777777" w:rsidR="001F3514" w:rsidRDefault="001F3514" w:rsidP="001F3514">
      <w:pPr>
        <w:pStyle w:val="Heading1"/>
        <w:numPr>
          <w:ilvl w:val="0"/>
          <w:numId w:val="17"/>
        </w:numPr>
      </w:pPr>
      <w:r>
        <w:t>Attendance Policy</w:t>
      </w:r>
    </w:p>
    <w:p w14:paraId="1893F778" w14:textId="77777777"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4" w:history="1">
        <w:r>
          <w:rPr>
            <w:rStyle w:val="Hyperlink"/>
            <w:color w:val="FF0000"/>
          </w:rPr>
          <w:t>xxx@usc.edu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5797109D" w14:textId="77777777" w:rsidR="001F3514" w:rsidRDefault="001F3514" w:rsidP="001F3514">
      <w:pPr>
        <w:pStyle w:val="BodyText"/>
      </w:pPr>
      <w:r>
        <w:t>Please refer to Scampus and to the USC School of Social Work Student Handbook for additional information on attendance policies.</w:t>
      </w:r>
    </w:p>
    <w:p w14:paraId="596532D2" w14:textId="77777777" w:rsidR="001F3514" w:rsidRDefault="001F3514" w:rsidP="001F3514">
      <w:pPr>
        <w:pStyle w:val="Heading1"/>
        <w:numPr>
          <w:ilvl w:val="0"/>
          <w:numId w:val="17"/>
        </w:numPr>
      </w:pPr>
      <w:r>
        <w:t>Academic Conduct</w:t>
      </w:r>
    </w:p>
    <w:p w14:paraId="1A5B8FB0" w14:textId="77777777" w:rsidR="001F3514" w:rsidRDefault="001F3514" w:rsidP="001F351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5"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6" w:tgtFrame="_blank" w:history="1">
        <w:r>
          <w:rPr>
            <w:rStyle w:val="Hyperlink"/>
          </w:rPr>
          <w:t>http://policy.usc.edu/scientific-misconduct</w:t>
        </w:r>
      </w:hyperlink>
      <w:r>
        <w:rPr>
          <w:rFonts w:cs="Arial"/>
        </w:rPr>
        <w:t>.</w:t>
      </w:r>
    </w:p>
    <w:p w14:paraId="45A40DE8" w14:textId="77777777" w:rsidR="001F3514" w:rsidRDefault="001F3514" w:rsidP="001F3514">
      <w:pPr>
        <w:pStyle w:val="Heading1"/>
        <w:numPr>
          <w:ilvl w:val="0"/>
          <w:numId w:val="17"/>
        </w:numPr>
        <w:rPr>
          <w:szCs w:val="22"/>
        </w:rPr>
      </w:pPr>
      <w:r>
        <w:rPr>
          <w:szCs w:val="22"/>
        </w:rPr>
        <w:t>Support Systems</w:t>
      </w:r>
    </w:p>
    <w:p w14:paraId="41B6553F"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F1352C"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7" w:history="1">
        <w:r>
          <w:rPr>
            <w:rStyle w:val="Hyperlink"/>
            <w:szCs w:val="20"/>
          </w:rPr>
          <w:t>engemannshc.usc.edu/counseling</w:t>
        </w:r>
      </w:hyperlink>
    </w:p>
    <w:p w14:paraId="62917FF2" w14:textId="77777777" w:rsidR="001F3514" w:rsidRDefault="001F3514" w:rsidP="001F3514">
      <w:pPr>
        <w:pStyle w:val="NormalWeb"/>
        <w:spacing w:before="0" w:beforeAutospacing="0" w:after="0" w:afterAutospacing="0"/>
        <w:ind w:right="-576"/>
        <w:rPr>
          <w:rFonts w:cs="Arial"/>
          <w:b/>
          <w:bCs/>
          <w:color w:val="000000"/>
          <w:szCs w:val="20"/>
        </w:rPr>
      </w:pPr>
    </w:p>
    <w:p w14:paraId="02E6522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58E9DFC8"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8" w:history="1">
        <w:r>
          <w:rPr>
            <w:rStyle w:val="Hyperlink"/>
            <w:szCs w:val="20"/>
          </w:rPr>
          <w:t xml:space="preserve"> www.suicidepreventionlifeline.org</w:t>
        </w:r>
      </w:hyperlink>
    </w:p>
    <w:p w14:paraId="1F3AD80C" w14:textId="77777777" w:rsidR="001F3514" w:rsidRDefault="001F3514" w:rsidP="001F3514">
      <w:pPr>
        <w:pStyle w:val="NormalWeb"/>
        <w:spacing w:before="0" w:beforeAutospacing="0" w:after="0" w:afterAutospacing="0"/>
        <w:ind w:right="-576"/>
        <w:rPr>
          <w:rFonts w:cs="Arial"/>
          <w:b/>
          <w:bCs/>
          <w:color w:val="000000"/>
          <w:szCs w:val="20"/>
        </w:rPr>
      </w:pPr>
    </w:p>
    <w:p w14:paraId="2F7F0D6A"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832792B" w14:textId="77777777" w:rsidR="001F3514" w:rsidRDefault="001F3514" w:rsidP="001F351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9" w:history="1">
        <w:r>
          <w:rPr>
            <w:rStyle w:val="Hyperlink"/>
            <w:szCs w:val="20"/>
          </w:rPr>
          <w:t>engemannshc.usc.edu/rsvp</w:t>
        </w:r>
      </w:hyperlink>
    </w:p>
    <w:p w14:paraId="035F426A" w14:textId="77777777" w:rsidR="001F3514" w:rsidRDefault="001F3514" w:rsidP="001F3514">
      <w:pPr>
        <w:pStyle w:val="NormalWeb"/>
        <w:spacing w:before="0" w:beforeAutospacing="0" w:after="0" w:afterAutospacing="0"/>
        <w:ind w:right="-576"/>
        <w:rPr>
          <w:rFonts w:cs="Arial"/>
          <w:szCs w:val="20"/>
        </w:rPr>
      </w:pPr>
    </w:p>
    <w:p w14:paraId="78837D2C"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Sexual Assault Resource Center</w:t>
      </w:r>
    </w:p>
    <w:p w14:paraId="676608AD"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0" w:history="1">
        <w:r>
          <w:rPr>
            <w:rStyle w:val="Hyperlink"/>
            <w:szCs w:val="20"/>
          </w:rPr>
          <w:t>sarc.usc.edu</w:t>
        </w:r>
      </w:hyperlink>
    </w:p>
    <w:p w14:paraId="5067D340" w14:textId="77777777" w:rsidR="001F3514" w:rsidRDefault="001F3514" w:rsidP="001F3514">
      <w:pPr>
        <w:pStyle w:val="NormalWeb"/>
        <w:spacing w:before="0" w:beforeAutospacing="0" w:after="0" w:afterAutospacing="0"/>
        <w:ind w:right="-576"/>
        <w:rPr>
          <w:rFonts w:cs="Arial"/>
          <w:b/>
          <w:bCs/>
          <w:color w:val="000000"/>
          <w:szCs w:val="20"/>
        </w:rPr>
      </w:pPr>
    </w:p>
    <w:p w14:paraId="3A202880"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EBE7FB4"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1" w:history="1">
        <w:r>
          <w:rPr>
            <w:rStyle w:val="Hyperlink"/>
            <w:szCs w:val="20"/>
          </w:rPr>
          <w:t>equity.usc.edu</w:t>
        </w:r>
      </w:hyperlink>
      <w:r>
        <w:rPr>
          <w:rStyle w:val="Hyperlink"/>
          <w:color w:val="1155CC"/>
          <w:szCs w:val="20"/>
        </w:rPr>
        <w:t xml:space="preserve"> </w:t>
      </w:r>
    </w:p>
    <w:p w14:paraId="6D3607FC" w14:textId="77777777" w:rsidR="001F3514" w:rsidRDefault="001F3514" w:rsidP="001F3514">
      <w:pPr>
        <w:pStyle w:val="NormalWeb"/>
        <w:spacing w:before="0" w:beforeAutospacing="0" w:after="0" w:afterAutospacing="0"/>
        <w:ind w:right="-576"/>
        <w:rPr>
          <w:b/>
          <w:bCs/>
          <w:color w:val="000000"/>
        </w:rPr>
      </w:pPr>
    </w:p>
    <w:p w14:paraId="4CDD487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6031785C" w14:textId="77777777" w:rsidR="001F3514" w:rsidRDefault="001F3514" w:rsidP="001F3514">
      <w:pPr>
        <w:pStyle w:val="NormalWeb"/>
        <w:spacing w:before="0" w:beforeAutospacing="0" w:after="0" w:afterAutospacing="0"/>
        <w:ind w:right="-576"/>
        <w:rPr>
          <w:rStyle w:val="Hyperlink"/>
          <w:color w:val="1155CC"/>
        </w:rPr>
      </w:pPr>
      <w:proofErr w:type="gramStart"/>
      <w:r>
        <w:rPr>
          <w:rFonts w:cs="Arial"/>
          <w:color w:val="000000"/>
          <w:szCs w:val="20"/>
        </w:rPr>
        <w:t>Incidents of bias,</w:t>
      </w:r>
      <w:proofErr w:type="gramEnd"/>
      <w:r>
        <w:rPr>
          <w:rFonts w:cs="Arial"/>
          <w:color w:val="000000"/>
          <w:szCs w:val="20"/>
        </w:rPr>
        <w:t xml:space="preserve"> hate crimes and micro aggressions need to be reported allowing for appropriate investigation and response. </w:t>
      </w:r>
      <w:hyperlink r:id="rId32" w:history="1">
        <w:r>
          <w:rPr>
            <w:rStyle w:val="Hyperlink"/>
            <w:szCs w:val="20"/>
          </w:rPr>
          <w:t>studentaffairs.usc.edu/bias-assessment-response-support</w:t>
        </w:r>
      </w:hyperlink>
    </w:p>
    <w:p w14:paraId="64E342AD" w14:textId="77777777" w:rsidR="001F3514" w:rsidRDefault="001F3514" w:rsidP="001F3514">
      <w:pPr>
        <w:pStyle w:val="NormalWeb"/>
        <w:spacing w:before="0" w:beforeAutospacing="0" w:after="0" w:afterAutospacing="0"/>
        <w:ind w:right="-576"/>
        <w:rPr>
          <w:rStyle w:val="Hyperlink"/>
          <w:color w:val="1155CC"/>
          <w:szCs w:val="20"/>
        </w:rPr>
      </w:pPr>
    </w:p>
    <w:p w14:paraId="7D81DE34" w14:textId="77777777" w:rsidR="001F3514" w:rsidRDefault="001F3514" w:rsidP="001F3514">
      <w:pPr>
        <w:ind w:right="-576"/>
        <w:rPr>
          <w:i/>
          <w:iCs/>
        </w:rPr>
      </w:pPr>
      <w:r>
        <w:rPr>
          <w:rFonts w:cs="Arial"/>
          <w:i/>
          <w:iCs/>
        </w:rPr>
        <w:t xml:space="preserve">The Office of Disability Services and Programs </w:t>
      </w:r>
    </w:p>
    <w:p w14:paraId="7A367EA7" w14:textId="77777777" w:rsidR="001F3514" w:rsidRDefault="001F3514" w:rsidP="001F3514">
      <w:pPr>
        <w:ind w:right="-576"/>
        <w:rPr>
          <w:rFonts w:cs="Arial"/>
        </w:rPr>
      </w:pPr>
      <w:r>
        <w:rPr>
          <w:rFonts w:cs="Arial"/>
        </w:rPr>
        <w:t xml:space="preserve">Provides certification for students with disabilities and helps arrange relevant accommodations. </w:t>
      </w:r>
      <w:hyperlink r:id="rId33" w:history="1">
        <w:r>
          <w:rPr>
            <w:rStyle w:val="Hyperlink"/>
          </w:rPr>
          <w:t>dsp.usc.edu</w:t>
        </w:r>
      </w:hyperlink>
    </w:p>
    <w:p w14:paraId="17A5BFFC" w14:textId="77777777" w:rsidR="001F3514" w:rsidRDefault="001F3514" w:rsidP="001F3514">
      <w:pPr>
        <w:ind w:right="-576"/>
        <w:rPr>
          <w:rFonts w:cs="Arial"/>
        </w:rPr>
      </w:pPr>
    </w:p>
    <w:p w14:paraId="4CC2EF01"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6D57C5A3"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4" w:history="1">
        <w:r>
          <w:rPr>
            <w:rStyle w:val="Hyperlink"/>
            <w:szCs w:val="20"/>
          </w:rPr>
          <w:t>studentaffairs.usc.edu/</w:t>
        </w:r>
        <w:proofErr w:type="spellStart"/>
        <w:r>
          <w:rPr>
            <w:rStyle w:val="Hyperlink"/>
            <w:szCs w:val="20"/>
          </w:rPr>
          <w:t>ssa</w:t>
        </w:r>
        <w:proofErr w:type="spellEnd"/>
      </w:hyperlink>
    </w:p>
    <w:p w14:paraId="5B45FAF8" w14:textId="77777777" w:rsidR="001F3514" w:rsidRDefault="001F3514" w:rsidP="001F3514">
      <w:pPr>
        <w:shd w:val="clear" w:color="auto" w:fill="FFFFFF"/>
        <w:ind w:right="-576"/>
        <w:rPr>
          <w:color w:val="222222"/>
        </w:rPr>
      </w:pPr>
    </w:p>
    <w:p w14:paraId="26B9E692" w14:textId="77777777" w:rsidR="001F3514" w:rsidRDefault="001F3514" w:rsidP="001F3514">
      <w:pPr>
        <w:shd w:val="clear" w:color="auto" w:fill="FFFFFF"/>
        <w:ind w:right="-576"/>
        <w:rPr>
          <w:rFonts w:cs="Arial"/>
          <w:i/>
          <w:color w:val="222222"/>
        </w:rPr>
      </w:pPr>
      <w:r>
        <w:rPr>
          <w:rFonts w:cs="Arial"/>
          <w:i/>
          <w:color w:val="222222"/>
        </w:rPr>
        <w:t xml:space="preserve">Diversity at USC </w:t>
      </w:r>
    </w:p>
    <w:p w14:paraId="44CF26C9" w14:textId="77777777" w:rsidR="001F3514" w:rsidRDefault="001F3514" w:rsidP="001F351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5" w:history="1">
        <w:r>
          <w:rPr>
            <w:rStyle w:val="Hyperlink"/>
          </w:rPr>
          <w:t>diversity.usc.edu</w:t>
        </w:r>
      </w:hyperlink>
    </w:p>
    <w:p w14:paraId="5A0FCC41" w14:textId="77777777" w:rsidR="001F3514" w:rsidRDefault="001F3514" w:rsidP="001F3514">
      <w:pPr>
        <w:ind w:right="-576"/>
        <w:rPr>
          <w:rFonts w:cs="Arial"/>
        </w:rPr>
      </w:pPr>
    </w:p>
    <w:p w14:paraId="2B1BAE49" w14:textId="77777777" w:rsidR="001F3514" w:rsidRDefault="001F3514" w:rsidP="001F3514">
      <w:pPr>
        <w:ind w:right="-576"/>
        <w:rPr>
          <w:rFonts w:cs="Arial"/>
        </w:rPr>
      </w:pPr>
      <w:r>
        <w:rPr>
          <w:rFonts w:cs="Arial"/>
          <w:i/>
          <w:iCs/>
        </w:rPr>
        <w:t>USC Emergency Information</w:t>
      </w:r>
    </w:p>
    <w:p w14:paraId="5FF9E3BC" w14:textId="77777777" w:rsidR="001F3514" w:rsidRDefault="001F3514" w:rsidP="001F351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6" w:history="1">
        <w:r>
          <w:rPr>
            <w:rStyle w:val="Hyperlink"/>
          </w:rPr>
          <w:t>emergency.usc.edu</w:t>
        </w:r>
      </w:hyperlink>
    </w:p>
    <w:p w14:paraId="10A28C80" w14:textId="77777777" w:rsidR="001F3514" w:rsidRDefault="001F3514" w:rsidP="001F3514">
      <w:pPr>
        <w:ind w:right="-576"/>
        <w:rPr>
          <w:rFonts w:cs="Arial"/>
        </w:rPr>
      </w:pPr>
    </w:p>
    <w:p w14:paraId="46F4BEE0" w14:textId="38BB40CA" w:rsidR="001F3514" w:rsidRDefault="001F3514" w:rsidP="001F351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7" w:history="1">
        <w:r>
          <w:rPr>
            <w:rStyle w:val="Hyperlink"/>
          </w:rPr>
          <w:t>dps.usc.edu</w:t>
        </w:r>
      </w:hyperlink>
      <w:r>
        <w:rPr>
          <w:rFonts w:cs="Arial"/>
          <w:sz w:val="22"/>
          <w:szCs w:val="22"/>
        </w:rPr>
        <w:t xml:space="preserve"> </w:t>
      </w:r>
    </w:p>
    <w:p w14:paraId="33F9EDEA" w14:textId="77777777" w:rsidR="00AF37F0" w:rsidRDefault="00AF37F0" w:rsidP="001F3514">
      <w:pPr>
        <w:ind w:right="-576"/>
        <w:rPr>
          <w:rFonts w:cs="Arial"/>
          <w:sz w:val="22"/>
          <w:szCs w:val="22"/>
        </w:rPr>
      </w:pPr>
    </w:p>
    <w:p w14:paraId="1BD60CEA" w14:textId="1629063F" w:rsidR="00AF37F0" w:rsidRDefault="00AF37F0" w:rsidP="00AF37F0">
      <w:pPr>
        <w:rPr>
          <w:rStyle w:val="Hyperlink"/>
          <w:bCs/>
        </w:rPr>
      </w:pPr>
      <w:r w:rsidRPr="00AF37F0">
        <w:rPr>
          <w:bCs/>
        </w:rPr>
        <w:t>USC Policy Reporting to Title IX: </w:t>
      </w:r>
      <w:hyperlink r:id="rId38" w:tgtFrame="_blank" w:history="1">
        <w:r w:rsidRPr="00AF37F0">
          <w:rPr>
            <w:rStyle w:val="Hyperlink"/>
          </w:rPr>
          <w:t>https://policy.usc.edu/reporting-to-title-ix-student-misconduct/</w:t>
        </w:r>
      </w:hyperlink>
    </w:p>
    <w:p w14:paraId="3EE1695E" w14:textId="77777777" w:rsidR="00AF37F0" w:rsidRPr="00AF37F0" w:rsidRDefault="00AF37F0" w:rsidP="00AF37F0"/>
    <w:p w14:paraId="7DBA280D" w14:textId="7B88C196" w:rsidR="00AF37F0" w:rsidRDefault="00AF37F0" w:rsidP="00AF37F0">
      <w:pPr>
        <w:rPr>
          <w:rStyle w:val="Hyperlink"/>
        </w:rPr>
      </w:pPr>
      <w:r w:rsidRPr="00AF37F0">
        <w:rPr>
          <w:bCs/>
        </w:rPr>
        <w:t>USC Student Health Sexual Assault &amp; Survivor Support</w:t>
      </w:r>
      <w:r w:rsidRPr="00914C2B">
        <w:rPr>
          <w:b/>
          <w:bCs/>
        </w:rPr>
        <w:t>: </w:t>
      </w:r>
      <w:hyperlink r:id="rId39" w:tgtFrame="_blank" w:history="1">
        <w:r w:rsidRPr="00914C2B">
          <w:rPr>
            <w:rStyle w:val="Hyperlink"/>
          </w:rPr>
          <w:t>https://studenthealth.usc.edu/sexual-assault/</w:t>
        </w:r>
      </w:hyperlink>
    </w:p>
    <w:p w14:paraId="487789FC" w14:textId="2CF55101" w:rsidR="00E663C2" w:rsidRDefault="00E663C2" w:rsidP="00AF37F0">
      <w:pPr>
        <w:rPr>
          <w:rStyle w:val="Hyperlink"/>
        </w:rPr>
      </w:pPr>
    </w:p>
    <w:p w14:paraId="11412F03" w14:textId="460CDC76" w:rsidR="00E663C2" w:rsidRPr="00E663C2" w:rsidRDefault="00E663C2" w:rsidP="00E663C2">
      <w:pPr>
        <w:spacing w:after="160" w:line="259" w:lineRule="auto"/>
        <w:rPr>
          <w:rFonts w:ascii="Calibri" w:eastAsia="Calibri" w:hAnsi="Calibri"/>
          <w:sz w:val="22"/>
          <w:szCs w:val="22"/>
        </w:rPr>
      </w:pPr>
      <w:r w:rsidRPr="00E663C2">
        <w:rPr>
          <w:rFonts w:ascii="Calibri" w:eastAsia="Calibri" w:hAnsi="Calibri"/>
          <w:sz w:val="22"/>
          <w:szCs w:val="22"/>
        </w:rPr>
        <w:t> </w:t>
      </w:r>
      <w:r w:rsidRPr="00E663C2">
        <w:rPr>
          <w:rFonts w:ascii="Calibri" w:eastAsia="Calibri" w:hAnsi="Calibri"/>
          <w:b/>
          <w:bCs/>
          <w:sz w:val="22"/>
          <w:szCs w:val="22"/>
        </w:rPr>
        <w:t>Complaints:</w:t>
      </w:r>
      <w:r w:rsidRPr="00E663C2">
        <w:rPr>
          <w:rFonts w:ascii="Calibri" w:eastAsia="Calibri" w:hAnsi="Calibri"/>
          <w:i/>
          <w:iCs/>
          <w:sz w:val="22"/>
          <w:szCs w:val="22"/>
        </w:rPr>
        <w:t>  </w:t>
      </w:r>
      <w:r w:rsidRPr="00E663C2">
        <w:rPr>
          <w:rFonts w:ascii="Calibri" w:eastAsia="Calibri" w:hAnsi="Calibri"/>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A315FA4" w14:textId="332EECF9" w:rsidR="00E663C2" w:rsidRDefault="00E663C2" w:rsidP="00AF37F0">
      <w:pPr>
        <w:rPr>
          <w:rStyle w:val="Hyperlink"/>
        </w:rPr>
      </w:pPr>
    </w:p>
    <w:p w14:paraId="2A45D07E" w14:textId="77777777" w:rsidR="00E663C2" w:rsidRPr="00914C2B" w:rsidRDefault="00E663C2" w:rsidP="00AF37F0"/>
    <w:p w14:paraId="364B6FF1" w14:textId="77777777" w:rsidR="001F3514" w:rsidRDefault="001F3514" w:rsidP="00AF37F0">
      <w:pPr>
        <w:pStyle w:val="Heading1"/>
        <w:numPr>
          <w:ilvl w:val="0"/>
          <w:numId w:val="0"/>
        </w:numPr>
      </w:pPr>
      <w:r>
        <w:t>Additional Resources</w:t>
      </w:r>
    </w:p>
    <w:p w14:paraId="07123EDB" w14:textId="77777777" w:rsidR="001F3514" w:rsidRDefault="001F3514" w:rsidP="001F351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77777777" w:rsidR="001F3514" w:rsidRDefault="001F3514" w:rsidP="001F3514">
      <w:pPr>
        <w:pStyle w:val="Heading1"/>
        <w:numPr>
          <w:ilvl w:val="0"/>
          <w:numId w:val="17"/>
        </w:numPr>
      </w:pPr>
      <w:r>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77777777" w:rsidR="001F3514" w:rsidRDefault="001F3514" w:rsidP="001F3514">
      <w:pPr>
        <w:pStyle w:val="Heading1"/>
        <w:numPr>
          <w:ilvl w:val="0"/>
          <w:numId w:val="17"/>
        </w:numPr>
      </w:pPr>
      <w:r>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7777777" w:rsidR="001F3514" w:rsidRDefault="001F3514" w:rsidP="001F3514">
      <w:pPr>
        <w:pStyle w:val="Heading1"/>
        <w:numPr>
          <w:ilvl w:val="0"/>
          <w:numId w:val="17"/>
        </w:numPr>
      </w:pPr>
      <w:r>
        <w:t>Policy on Changes to the Syllabus and/or Course Requirements</w:t>
      </w:r>
    </w:p>
    <w:p w14:paraId="07F86C87" w14:textId="77777777" w:rsidR="001F3514" w:rsidRDefault="001F3514" w:rsidP="001F351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6819E2" w14:textId="77777777" w:rsidR="001F3514" w:rsidRDefault="001F3514" w:rsidP="001F3514">
      <w:pPr>
        <w:pStyle w:val="Heading1"/>
        <w:numPr>
          <w:ilvl w:val="0"/>
          <w:numId w:val="17"/>
        </w:numPr>
      </w:pPr>
      <w:r>
        <w:lastRenderedPageBreak/>
        <w:t>Code of Ethics of the National Association of Social Workers (Optional)</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40"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77777777" w:rsidR="001F3514" w:rsidRDefault="001F3514" w:rsidP="001F3514">
      <w:pPr>
        <w:pStyle w:val="Heading1"/>
        <w:numPr>
          <w:ilvl w:val="0"/>
          <w:numId w:val="17"/>
        </w:numPr>
      </w:pPr>
      <w:r>
        <w:t>Academic Dishonesty Sanction Guidelines</w:t>
      </w:r>
    </w:p>
    <w:p w14:paraId="0FA02FE0" w14:textId="77777777" w:rsidR="001F3514" w:rsidRDefault="001F3514" w:rsidP="001F351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59650B" w14:textId="77777777" w:rsidR="001F3514" w:rsidRDefault="001F3514" w:rsidP="001F3514">
      <w:pPr>
        <w:pStyle w:val="Heading1"/>
        <w:numPr>
          <w:ilvl w:val="0"/>
          <w:numId w:val="17"/>
        </w:numPr>
        <w:rPr>
          <w:szCs w:val="22"/>
        </w:rPr>
      </w:pPr>
      <w:r>
        <w:rPr>
          <w:szCs w:val="22"/>
        </w:rPr>
        <w:lastRenderedPageBreak/>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77777777" w:rsidR="001F3514" w:rsidRDefault="001F3514" w:rsidP="001F3514">
      <w:pPr>
        <w:pStyle w:val="BodyText"/>
        <w:numPr>
          <w:ilvl w:val="0"/>
          <w:numId w:val="17"/>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2E5BD15F" w:rsidR="001F3514" w:rsidRDefault="001F3514" w:rsidP="001F3514">
      <w:pPr>
        <w:pStyle w:val="CheckBullets"/>
        <w:tabs>
          <w:tab w:val="clear" w:pos="540"/>
          <w:tab w:val="left" w:pos="720"/>
        </w:tabs>
        <w:rPr>
          <w:szCs w:val="20"/>
        </w:rPr>
      </w:pPr>
      <w:r>
        <w:rPr>
          <w:szCs w:val="20"/>
        </w:rPr>
        <w:t>Come to class</w:t>
      </w:r>
      <w:r w:rsidR="009D41DA">
        <w:rPr>
          <w:szCs w:val="20"/>
        </w:rPr>
        <w:t xml:space="preserve"> on a regular basis</w:t>
      </w:r>
      <w:r>
        <w:rPr>
          <w:szCs w:val="20"/>
        </w:rPr>
        <w:t>.</w:t>
      </w:r>
    </w:p>
    <w:p w14:paraId="7459AB1E" w14:textId="5E084C37" w:rsidR="001F3514" w:rsidRDefault="001F3514" w:rsidP="001F3514">
      <w:pPr>
        <w:pStyle w:val="CheckBullets"/>
        <w:tabs>
          <w:tab w:val="clear" w:pos="540"/>
          <w:tab w:val="left" w:pos="720"/>
        </w:tabs>
        <w:rPr>
          <w:szCs w:val="20"/>
        </w:rPr>
      </w:pPr>
      <w:r>
        <w:rPr>
          <w:szCs w:val="20"/>
        </w:rPr>
        <w:t xml:space="preserve">Complete required readings and </w:t>
      </w:r>
      <w:r w:rsidR="009D41DA">
        <w:rPr>
          <w:szCs w:val="20"/>
        </w:rPr>
        <w:t xml:space="preserve">asynchronous material on a weekly basis. </w:t>
      </w:r>
    </w:p>
    <w:p w14:paraId="2F0691D1" w14:textId="538706D1" w:rsidR="001F3514" w:rsidRDefault="009D41DA" w:rsidP="001F3514">
      <w:pPr>
        <w:pStyle w:val="CheckBullets"/>
        <w:tabs>
          <w:tab w:val="clear" w:pos="540"/>
          <w:tab w:val="left" w:pos="720"/>
        </w:tabs>
        <w:rPr>
          <w:szCs w:val="20"/>
        </w:rPr>
      </w:pPr>
      <w:r w:rsidRPr="009D41DA">
        <w:rPr>
          <w:i/>
          <w:szCs w:val="20"/>
        </w:rPr>
        <w:t>Before</w:t>
      </w:r>
      <w:r w:rsidR="001F3514">
        <w:rPr>
          <w:szCs w:val="20"/>
        </w:rPr>
        <w:t xml:space="preserve"> coming to class, review the materials </w:t>
      </w:r>
      <w:r>
        <w:rPr>
          <w:szCs w:val="20"/>
        </w:rPr>
        <w:t>for the</w:t>
      </w:r>
      <w:r w:rsidR="001F3514">
        <w:rPr>
          <w:szCs w:val="20"/>
        </w:rPr>
        <w:t xml:space="preserve"> current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t>Participate in class discussions.</w:t>
      </w:r>
    </w:p>
    <w:p w14:paraId="1BFF5DE9" w14:textId="2003780B" w:rsidR="001F3514" w:rsidRDefault="009D41DA" w:rsidP="001F3514">
      <w:pPr>
        <w:pStyle w:val="CheckBullets"/>
        <w:tabs>
          <w:tab w:val="clear" w:pos="540"/>
          <w:tab w:val="left" w:pos="720"/>
        </w:tabs>
        <w:rPr>
          <w:szCs w:val="20"/>
        </w:rPr>
      </w:pPr>
      <w:r w:rsidRPr="00F91D73">
        <w:rPr>
          <w:i/>
          <w:szCs w:val="20"/>
        </w:rPr>
        <w:t>After</w:t>
      </w:r>
      <w:r>
        <w:rPr>
          <w:szCs w:val="20"/>
        </w:rPr>
        <w:t xml:space="preserve"> </w:t>
      </w:r>
      <w:r w:rsidR="001F3514">
        <w:rPr>
          <w:szCs w:val="20"/>
        </w:rPr>
        <w:t xml:space="preserve">you leave class, review the materials assigned for that Unit again, along with your notes from that Unit. </w:t>
      </w:r>
    </w:p>
    <w:p w14:paraId="2EC26EEA" w14:textId="6F944A51" w:rsidR="001F3514" w:rsidRDefault="00F91D73" w:rsidP="001F3514">
      <w:pPr>
        <w:pStyle w:val="CheckBullets"/>
        <w:tabs>
          <w:tab w:val="clear" w:pos="540"/>
          <w:tab w:val="left" w:pos="720"/>
        </w:tabs>
        <w:rPr>
          <w:szCs w:val="20"/>
        </w:rPr>
      </w:pPr>
      <w:r>
        <w:rPr>
          <w:szCs w:val="20"/>
        </w:rPr>
        <w:t>Feel free to</w:t>
      </w:r>
      <w:r w:rsidR="001F3514">
        <w:rPr>
          <w:szCs w:val="20"/>
        </w:rPr>
        <w:t xml:space="preserve">, ask questions! Ask questions in class, during office hours, and/or through email!  </w:t>
      </w:r>
    </w:p>
    <w:p w14:paraId="7425D47B" w14:textId="0295714C" w:rsidR="001F3514" w:rsidRDefault="001F3514" w:rsidP="001F3514">
      <w:pPr>
        <w:pStyle w:val="CheckBullets"/>
        <w:tabs>
          <w:tab w:val="clear" w:pos="540"/>
          <w:tab w:val="left" w:pos="720"/>
        </w:tabs>
        <w:spacing w:after="120"/>
        <w:rPr>
          <w:szCs w:val="20"/>
        </w:rPr>
      </w:pPr>
      <w:r>
        <w:rPr>
          <w:szCs w:val="20"/>
        </w:rPr>
        <w:t xml:space="preserve">Keep up with the assigned readings. </w:t>
      </w:r>
    </w:p>
    <w:p w14:paraId="3A280FEE" w14:textId="446D31AB" w:rsidR="009D41DA" w:rsidRDefault="009D41DA" w:rsidP="001F3514">
      <w:pPr>
        <w:pStyle w:val="CheckBullets"/>
        <w:tabs>
          <w:tab w:val="clear" w:pos="540"/>
          <w:tab w:val="left" w:pos="720"/>
        </w:tabs>
        <w:spacing w:after="120"/>
        <w:rPr>
          <w:szCs w:val="20"/>
        </w:rPr>
      </w:pPr>
      <w:r>
        <w:rPr>
          <w:szCs w:val="20"/>
        </w:rPr>
        <w:t>Feel free to reach out to your instructor and keep her/him informed of any ongoing challenges, impacting your participation and learning within the program.</w:t>
      </w:r>
    </w:p>
    <w:p w14:paraId="3A140962" w14:textId="77777777" w:rsidR="00FC7129" w:rsidRDefault="00FC7129" w:rsidP="00FC7129">
      <w:pPr>
        <w:pStyle w:val="DONOTbullet"/>
        <w:numPr>
          <w:ilvl w:val="0"/>
          <w:numId w:val="0"/>
        </w:numPr>
        <w:pBdr>
          <w:top w:val="single" w:sz="8" w:space="1" w:color="C0504D"/>
          <w:bottom w:val="single" w:sz="8" w:space="1" w:color="C0504D"/>
        </w:pBdr>
        <w:ind w:left="360"/>
        <w:rPr>
          <w:bCs/>
        </w:rPr>
      </w:pPr>
    </w:p>
    <w:p w14:paraId="4A6493D1" w14:textId="149BDA57" w:rsidR="00FC7129" w:rsidRDefault="00FC7129" w:rsidP="00FC7129">
      <w:pPr>
        <w:pStyle w:val="DONOTbullet"/>
        <w:numPr>
          <w:ilvl w:val="0"/>
          <w:numId w:val="0"/>
        </w:numPr>
        <w:pBdr>
          <w:top w:val="single" w:sz="8" w:space="1" w:color="C0504D"/>
          <w:bottom w:val="single" w:sz="8" w:space="1" w:color="C0504D"/>
        </w:pBdr>
        <w:ind w:left="360"/>
        <w:rPr>
          <w:bCs/>
        </w:rPr>
      </w:pPr>
      <w:r w:rsidRPr="00FC7129">
        <w:rPr>
          <w:bCs/>
        </w:rPr>
        <w:t xml:space="preserve">“Tell me and I forget. Teach me and I remember. Involve me and I learn.” </w:t>
      </w:r>
    </w:p>
    <w:p w14:paraId="4BB69CEB" w14:textId="0FF1CD7B" w:rsidR="00FC7129" w:rsidRPr="00FC7129" w:rsidRDefault="00FC7129" w:rsidP="00FC7129">
      <w:pPr>
        <w:pStyle w:val="DONOTbullet"/>
        <w:numPr>
          <w:ilvl w:val="0"/>
          <w:numId w:val="0"/>
        </w:numPr>
        <w:pBdr>
          <w:top w:val="single" w:sz="8" w:space="1" w:color="C0504D"/>
          <w:bottom w:val="single" w:sz="8" w:space="1" w:color="C0504D"/>
        </w:pBdr>
        <w:ind w:left="360"/>
        <w:jc w:val="center"/>
        <w:rPr>
          <w:bCs/>
          <w:i/>
          <w:sz w:val="16"/>
          <w:szCs w:val="16"/>
        </w:rPr>
      </w:pPr>
      <w:r w:rsidRPr="00FC7129">
        <w:rPr>
          <w:bCs/>
          <w:i/>
          <w:sz w:val="16"/>
          <w:szCs w:val="16"/>
        </w:rPr>
        <w:t>Benjamin Franklin</w:t>
      </w:r>
    </w:p>
    <w:p w14:paraId="7006B26D" w14:textId="1F5626EE" w:rsidR="00FC7129" w:rsidRPr="00FC7129" w:rsidRDefault="00FC7129" w:rsidP="00FC7129">
      <w:pPr>
        <w:pStyle w:val="DONOTbullet"/>
        <w:numPr>
          <w:ilvl w:val="0"/>
          <w:numId w:val="0"/>
        </w:numPr>
        <w:pBdr>
          <w:top w:val="single" w:sz="8" w:space="1" w:color="C0504D"/>
          <w:bottom w:val="single" w:sz="8" w:space="1" w:color="C0504D"/>
        </w:pBdr>
        <w:ind w:left="360"/>
        <w:jc w:val="center"/>
        <w:rPr>
          <w:rFonts w:ascii="Times New Roman" w:hAnsi="Times New Roman" w:cs="Times New Roman"/>
          <w:bCs/>
          <w:i/>
          <w:sz w:val="16"/>
          <w:szCs w:val="16"/>
        </w:rPr>
      </w:pPr>
      <w:r w:rsidRPr="00FC7129">
        <w:rPr>
          <w:rFonts w:ascii="Times New Roman" w:hAnsi="Times New Roman" w:cs="Times New Roman"/>
          <w:bCs/>
          <w:i/>
          <w:sz w:val="16"/>
          <w:szCs w:val="16"/>
        </w:rPr>
        <w:t>https://learninginbloom.com/learning-quotes/</w:t>
      </w:r>
    </w:p>
    <w:p w14:paraId="71468534" w14:textId="358CD94A" w:rsidR="0018797A" w:rsidRPr="00A552ED" w:rsidRDefault="0018797A" w:rsidP="0018797A">
      <w:pPr>
        <w:pStyle w:val="DONOTbullet"/>
        <w:numPr>
          <w:ilvl w:val="0"/>
          <w:numId w:val="0"/>
        </w:numPr>
        <w:pBdr>
          <w:top w:val="single" w:sz="8" w:space="1" w:color="C0504D"/>
          <w:bottom w:val="single" w:sz="8" w:space="1" w:color="C0504D"/>
        </w:pBdr>
        <w:ind w:left="360"/>
        <w:jc w:val="center"/>
      </w:pPr>
    </w:p>
    <w:sectPr w:rsidR="0018797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0AD0" w14:textId="77777777" w:rsidR="00FC7129" w:rsidRDefault="00FC7129" w:rsidP="00500EB5">
      <w:r>
        <w:separator/>
      </w:r>
    </w:p>
  </w:endnote>
  <w:endnote w:type="continuationSeparator" w:id="0">
    <w:p w14:paraId="248E4B94" w14:textId="77777777" w:rsidR="00FC7129" w:rsidRDefault="00FC712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dobe Caslon Pro">
    <w:altName w:val="Adobe Casl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FC7129" w:rsidRDefault="00FC712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FC7129" w:rsidRDefault="00FC7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FC7129" w:rsidRPr="00B54ABC" w:rsidRDefault="00FC71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0D29D83" w:rsidR="00FC7129" w:rsidRPr="00B54ABC" w:rsidRDefault="00FC712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FC7129" w:rsidRPr="00B54ABC" w:rsidRDefault="00FC71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0F2A7FF1" w:rsidR="00FC7129" w:rsidRPr="00B54ABC" w:rsidRDefault="00FC712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P</w:t>
    </w:r>
    <w:r w:rsidRPr="00E234BE">
      <w:rPr>
        <w:rFonts w:cs="Arial"/>
        <w:color w:val="C00000"/>
      </w:rPr>
      <w:t xml:space="preserve">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835A" w14:textId="77777777" w:rsidR="00FC7129" w:rsidRDefault="00FC7129" w:rsidP="00500EB5">
      <w:r>
        <w:separator/>
      </w:r>
    </w:p>
  </w:footnote>
  <w:footnote w:type="continuationSeparator" w:id="0">
    <w:p w14:paraId="0745AD6B" w14:textId="77777777" w:rsidR="00FC7129" w:rsidRDefault="00FC712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FC7129" w:rsidRDefault="00FC712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FC7129" w:rsidRDefault="00FC7129"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CBD21398_0000[1]"/>
      </v:shape>
    </w:pict>
  </w:numPicBullet>
  <w:numPicBullet w:numPicBulletId="1">
    <w:pict>
      <v:shape id="_x0000_i1054" type="#_x0000_t75" style="width:13.5pt;height:13.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12"/>
  </w:num>
  <w:num w:numId="6">
    <w:abstractNumId w:val="7"/>
  </w:num>
  <w:num w:numId="7">
    <w:abstractNumId w:val="15"/>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9"/>
  </w:num>
  <w:num w:numId="14">
    <w:abstractNumId w:val="4"/>
  </w:num>
  <w:num w:numId="15">
    <w:abstractNumId w:val="3"/>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471C"/>
    <w:rsid w:val="000243AF"/>
    <w:rsid w:val="00036D42"/>
    <w:rsid w:val="00044E7D"/>
    <w:rsid w:val="00045210"/>
    <w:rsid w:val="0006241B"/>
    <w:rsid w:val="0006363C"/>
    <w:rsid w:val="000731DF"/>
    <w:rsid w:val="0007380F"/>
    <w:rsid w:val="00073FC1"/>
    <w:rsid w:val="00087D43"/>
    <w:rsid w:val="00087E81"/>
    <w:rsid w:val="00090810"/>
    <w:rsid w:val="00090904"/>
    <w:rsid w:val="000921FD"/>
    <w:rsid w:val="0009293D"/>
    <w:rsid w:val="000B0DE3"/>
    <w:rsid w:val="000B2A7B"/>
    <w:rsid w:val="000B372A"/>
    <w:rsid w:val="000C0865"/>
    <w:rsid w:val="000D3CFC"/>
    <w:rsid w:val="000D4EB9"/>
    <w:rsid w:val="000E0988"/>
    <w:rsid w:val="000E536D"/>
    <w:rsid w:val="000F2225"/>
    <w:rsid w:val="000F67A4"/>
    <w:rsid w:val="00113778"/>
    <w:rsid w:val="00115B39"/>
    <w:rsid w:val="00117E81"/>
    <w:rsid w:val="001263D8"/>
    <w:rsid w:val="0013194A"/>
    <w:rsid w:val="00142467"/>
    <w:rsid w:val="00145905"/>
    <w:rsid w:val="00145CDD"/>
    <w:rsid w:val="00147320"/>
    <w:rsid w:val="00153555"/>
    <w:rsid w:val="00156B12"/>
    <w:rsid w:val="00157F22"/>
    <w:rsid w:val="0016662D"/>
    <w:rsid w:val="001708B7"/>
    <w:rsid w:val="001744B8"/>
    <w:rsid w:val="0018797A"/>
    <w:rsid w:val="0019059B"/>
    <w:rsid w:val="00197692"/>
    <w:rsid w:val="00197918"/>
    <w:rsid w:val="001B03E2"/>
    <w:rsid w:val="001C3B38"/>
    <w:rsid w:val="001D1FA8"/>
    <w:rsid w:val="001D73F3"/>
    <w:rsid w:val="001E02F6"/>
    <w:rsid w:val="001E0CB5"/>
    <w:rsid w:val="001E469F"/>
    <w:rsid w:val="001E65E0"/>
    <w:rsid w:val="001F3514"/>
    <w:rsid w:val="001F6594"/>
    <w:rsid w:val="002051AA"/>
    <w:rsid w:val="002063D0"/>
    <w:rsid w:val="0021255E"/>
    <w:rsid w:val="00212FDF"/>
    <w:rsid w:val="00217EE0"/>
    <w:rsid w:val="002206AA"/>
    <w:rsid w:val="00220989"/>
    <w:rsid w:val="00221206"/>
    <w:rsid w:val="00221C8D"/>
    <w:rsid w:val="00222B84"/>
    <w:rsid w:val="00231D7E"/>
    <w:rsid w:val="002342B4"/>
    <w:rsid w:val="00242F7F"/>
    <w:rsid w:val="00250DCC"/>
    <w:rsid w:val="002527F9"/>
    <w:rsid w:val="002529A6"/>
    <w:rsid w:val="00255381"/>
    <w:rsid w:val="00274F80"/>
    <w:rsid w:val="00277634"/>
    <w:rsid w:val="00286E4A"/>
    <w:rsid w:val="002A4373"/>
    <w:rsid w:val="002B4C00"/>
    <w:rsid w:val="002B4F8E"/>
    <w:rsid w:val="002C3E5E"/>
    <w:rsid w:val="002D3937"/>
    <w:rsid w:val="002D4291"/>
    <w:rsid w:val="002D7A3B"/>
    <w:rsid w:val="002F098F"/>
    <w:rsid w:val="00307AB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07FB"/>
    <w:rsid w:val="003F5ABA"/>
    <w:rsid w:val="0040517F"/>
    <w:rsid w:val="00406A3F"/>
    <w:rsid w:val="0041034E"/>
    <w:rsid w:val="00410800"/>
    <w:rsid w:val="0042208A"/>
    <w:rsid w:val="0042546B"/>
    <w:rsid w:val="00425BEE"/>
    <w:rsid w:val="00445516"/>
    <w:rsid w:val="00451DB4"/>
    <w:rsid w:val="00453491"/>
    <w:rsid w:val="00462611"/>
    <w:rsid w:val="00464AA2"/>
    <w:rsid w:val="00480B58"/>
    <w:rsid w:val="00483D5C"/>
    <w:rsid w:val="004919CF"/>
    <w:rsid w:val="00493130"/>
    <w:rsid w:val="00493F2A"/>
    <w:rsid w:val="004A1424"/>
    <w:rsid w:val="004A7820"/>
    <w:rsid w:val="004B1C5E"/>
    <w:rsid w:val="004B1D77"/>
    <w:rsid w:val="004B5764"/>
    <w:rsid w:val="004B644D"/>
    <w:rsid w:val="004B73D5"/>
    <w:rsid w:val="004C0AB1"/>
    <w:rsid w:val="004D7AF5"/>
    <w:rsid w:val="004E06FA"/>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97D6A"/>
    <w:rsid w:val="005A4446"/>
    <w:rsid w:val="005B1ADB"/>
    <w:rsid w:val="005B72C0"/>
    <w:rsid w:val="005C6160"/>
    <w:rsid w:val="005C759E"/>
    <w:rsid w:val="005D147F"/>
    <w:rsid w:val="005D779C"/>
    <w:rsid w:val="005E67E0"/>
    <w:rsid w:val="005F0D81"/>
    <w:rsid w:val="005F2AC7"/>
    <w:rsid w:val="005F3422"/>
    <w:rsid w:val="005F3558"/>
    <w:rsid w:val="005F46F1"/>
    <w:rsid w:val="005F7F0B"/>
    <w:rsid w:val="006001FD"/>
    <w:rsid w:val="00602634"/>
    <w:rsid w:val="00612D07"/>
    <w:rsid w:val="00627A99"/>
    <w:rsid w:val="0063097C"/>
    <w:rsid w:val="00634636"/>
    <w:rsid w:val="006370BA"/>
    <w:rsid w:val="00664DA1"/>
    <w:rsid w:val="006701B7"/>
    <w:rsid w:val="00672F30"/>
    <w:rsid w:val="006743E8"/>
    <w:rsid w:val="00686A65"/>
    <w:rsid w:val="00691546"/>
    <w:rsid w:val="006A10F2"/>
    <w:rsid w:val="006A2B49"/>
    <w:rsid w:val="006A4400"/>
    <w:rsid w:val="006C1C36"/>
    <w:rsid w:val="006C3F35"/>
    <w:rsid w:val="006C40E3"/>
    <w:rsid w:val="006D6DBE"/>
    <w:rsid w:val="006E631E"/>
    <w:rsid w:val="006E7EC1"/>
    <w:rsid w:val="006E7F62"/>
    <w:rsid w:val="006F5511"/>
    <w:rsid w:val="006F67A9"/>
    <w:rsid w:val="007077C7"/>
    <w:rsid w:val="00724EB9"/>
    <w:rsid w:val="00725FBC"/>
    <w:rsid w:val="00726A3E"/>
    <w:rsid w:val="007407C3"/>
    <w:rsid w:val="00752280"/>
    <w:rsid w:val="00761428"/>
    <w:rsid w:val="0076507D"/>
    <w:rsid w:val="00765CAE"/>
    <w:rsid w:val="007665A4"/>
    <w:rsid w:val="007718E0"/>
    <w:rsid w:val="00774B64"/>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30CD"/>
    <w:rsid w:val="0088440A"/>
    <w:rsid w:val="008852BD"/>
    <w:rsid w:val="008856F4"/>
    <w:rsid w:val="00887C7D"/>
    <w:rsid w:val="00892FE3"/>
    <w:rsid w:val="00893C67"/>
    <w:rsid w:val="0089729E"/>
    <w:rsid w:val="008A7B6B"/>
    <w:rsid w:val="008B33DB"/>
    <w:rsid w:val="008B3D12"/>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D41DA"/>
    <w:rsid w:val="009E4D5B"/>
    <w:rsid w:val="009F2336"/>
    <w:rsid w:val="009F2DDE"/>
    <w:rsid w:val="00A04B5E"/>
    <w:rsid w:val="00A14E5E"/>
    <w:rsid w:val="00A1744B"/>
    <w:rsid w:val="00A23F84"/>
    <w:rsid w:val="00A47EEF"/>
    <w:rsid w:val="00A551B4"/>
    <w:rsid w:val="00A552ED"/>
    <w:rsid w:val="00A60C50"/>
    <w:rsid w:val="00A62FBB"/>
    <w:rsid w:val="00A6719F"/>
    <w:rsid w:val="00A73868"/>
    <w:rsid w:val="00AA3D24"/>
    <w:rsid w:val="00AA7A65"/>
    <w:rsid w:val="00AB0703"/>
    <w:rsid w:val="00AB3A85"/>
    <w:rsid w:val="00AC03D8"/>
    <w:rsid w:val="00AD00E2"/>
    <w:rsid w:val="00AD3943"/>
    <w:rsid w:val="00AE4BBE"/>
    <w:rsid w:val="00AF37F0"/>
    <w:rsid w:val="00B06CEF"/>
    <w:rsid w:val="00B07575"/>
    <w:rsid w:val="00B10670"/>
    <w:rsid w:val="00B1518C"/>
    <w:rsid w:val="00B15D7B"/>
    <w:rsid w:val="00B17C94"/>
    <w:rsid w:val="00B24537"/>
    <w:rsid w:val="00B24C9F"/>
    <w:rsid w:val="00B25AC7"/>
    <w:rsid w:val="00B26468"/>
    <w:rsid w:val="00B311FC"/>
    <w:rsid w:val="00B322E4"/>
    <w:rsid w:val="00B408EE"/>
    <w:rsid w:val="00B52E92"/>
    <w:rsid w:val="00B53F8E"/>
    <w:rsid w:val="00B54ABC"/>
    <w:rsid w:val="00B64F26"/>
    <w:rsid w:val="00B65CE9"/>
    <w:rsid w:val="00B70AD4"/>
    <w:rsid w:val="00B70AD5"/>
    <w:rsid w:val="00B744E5"/>
    <w:rsid w:val="00B845AC"/>
    <w:rsid w:val="00BA407B"/>
    <w:rsid w:val="00BA777D"/>
    <w:rsid w:val="00BB2D3C"/>
    <w:rsid w:val="00BC2885"/>
    <w:rsid w:val="00BD0693"/>
    <w:rsid w:val="00BE3FAF"/>
    <w:rsid w:val="00BF119A"/>
    <w:rsid w:val="00C01E28"/>
    <w:rsid w:val="00C06931"/>
    <w:rsid w:val="00C10351"/>
    <w:rsid w:val="00C1349F"/>
    <w:rsid w:val="00C20058"/>
    <w:rsid w:val="00C214B4"/>
    <w:rsid w:val="00C222B2"/>
    <w:rsid w:val="00C2244F"/>
    <w:rsid w:val="00C459F0"/>
    <w:rsid w:val="00C46F45"/>
    <w:rsid w:val="00C532F1"/>
    <w:rsid w:val="00C54970"/>
    <w:rsid w:val="00C559EB"/>
    <w:rsid w:val="00C65608"/>
    <w:rsid w:val="00C66013"/>
    <w:rsid w:val="00C67A86"/>
    <w:rsid w:val="00C716BD"/>
    <w:rsid w:val="00C75804"/>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AD9"/>
    <w:rsid w:val="00DB2E75"/>
    <w:rsid w:val="00DC621A"/>
    <w:rsid w:val="00DC76D5"/>
    <w:rsid w:val="00DD51A3"/>
    <w:rsid w:val="00DE0303"/>
    <w:rsid w:val="00DF164E"/>
    <w:rsid w:val="00DF4D17"/>
    <w:rsid w:val="00E03D53"/>
    <w:rsid w:val="00E03DFA"/>
    <w:rsid w:val="00E03E40"/>
    <w:rsid w:val="00E044FA"/>
    <w:rsid w:val="00E0740E"/>
    <w:rsid w:val="00E11B7B"/>
    <w:rsid w:val="00E173B9"/>
    <w:rsid w:val="00E22E4F"/>
    <w:rsid w:val="00E234BE"/>
    <w:rsid w:val="00E23B17"/>
    <w:rsid w:val="00E25394"/>
    <w:rsid w:val="00E477C6"/>
    <w:rsid w:val="00E50F36"/>
    <w:rsid w:val="00E55CB6"/>
    <w:rsid w:val="00E6333D"/>
    <w:rsid w:val="00E663C2"/>
    <w:rsid w:val="00E67022"/>
    <w:rsid w:val="00E67782"/>
    <w:rsid w:val="00E70EDE"/>
    <w:rsid w:val="00E733D0"/>
    <w:rsid w:val="00E766D4"/>
    <w:rsid w:val="00E77C8F"/>
    <w:rsid w:val="00E83390"/>
    <w:rsid w:val="00E83524"/>
    <w:rsid w:val="00E96240"/>
    <w:rsid w:val="00E97B1C"/>
    <w:rsid w:val="00EA1A58"/>
    <w:rsid w:val="00EA5C42"/>
    <w:rsid w:val="00EA7CE9"/>
    <w:rsid w:val="00EB1D50"/>
    <w:rsid w:val="00EB250D"/>
    <w:rsid w:val="00EC3124"/>
    <w:rsid w:val="00EC3E67"/>
    <w:rsid w:val="00EC5366"/>
    <w:rsid w:val="00EC7CF0"/>
    <w:rsid w:val="00ED44D4"/>
    <w:rsid w:val="00EE4D50"/>
    <w:rsid w:val="00EF3DB0"/>
    <w:rsid w:val="00F00869"/>
    <w:rsid w:val="00F00CB9"/>
    <w:rsid w:val="00F02C1D"/>
    <w:rsid w:val="00F0515F"/>
    <w:rsid w:val="00F11FAF"/>
    <w:rsid w:val="00F420DA"/>
    <w:rsid w:val="00F4234B"/>
    <w:rsid w:val="00F43617"/>
    <w:rsid w:val="00F60080"/>
    <w:rsid w:val="00F63447"/>
    <w:rsid w:val="00F64277"/>
    <w:rsid w:val="00F647F9"/>
    <w:rsid w:val="00F800CE"/>
    <w:rsid w:val="00F83C02"/>
    <w:rsid w:val="00F91D73"/>
    <w:rsid w:val="00F92B4E"/>
    <w:rsid w:val="00F97852"/>
    <w:rsid w:val="00FA57A7"/>
    <w:rsid w:val="00FA75BA"/>
    <w:rsid w:val="00FB0445"/>
    <w:rsid w:val="00FB2C95"/>
    <w:rsid w:val="00FC07B7"/>
    <w:rsid w:val="00FC19EF"/>
    <w:rsid w:val="00FC42A6"/>
    <w:rsid w:val="00FC7129"/>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774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38105644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153720598">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726640290">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ujo@usc.edu" TargetMode="External"/><Relationship Id="rId13" Type="http://schemas.openxmlformats.org/officeDocument/2006/relationships/footer" Target="footer3.xml"/><Relationship Id="rId18" Type="http://schemas.openxmlformats.org/officeDocument/2006/relationships/hyperlink" Target="http://www.nytimes.com/2001/06/26/health/love-anger-and-guilt-coping-with-a-child-s-chronic-illness.html" TargetMode="External"/><Relationship Id="rId26" Type="http://schemas.openxmlformats.org/officeDocument/2006/relationships/hyperlink" Target="http://policy.usc.edu/scientific-misconduct/" TargetMode="External"/><Relationship Id="rId39" Type="http://schemas.openxmlformats.org/officeDocument/2006/relationships/hyperlink" Target="https://studenthealth.usc.edu/sexual-assault/" TargetMode="External"/><Relationship Id="rId3" Type="http://schemas.openxmlformats.org/officeDocument/2006/relationships/styles" Target="styles.xml"/><Relationship Id="rId21" Type="http://schemas.openxmlformats.org/officeDocument/2006/relationships/hyperlink" Target="http://www.incredibleyears.com/" TargetMode="External"/><Relationship Id="rId34" Type="http://schemas.openxmlformats.org/officeDocument/2006/relationships/hyperlink" Target="https://studentaffairs.usc.edu/ss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cit.org/" TargetMode="External"/><Relationship Id="rId25" Type="http://schemas.openxmlformats.org/officeDocument/2006/relationships/hyperlink" Target="https://policy.usc.edu/scampus-part-b/" TargetMode="External"/><Relationship Id="rId33" Type="http://schemas.openxmlformats.org/officeDocument/2006/relationships/hyperlink" Target="http://dsp.usc.edu/" TargetMode="External"/><Relationship Id="rId38" Type="http://schemas.openxmlformats.org/officeDocument/2006/relationships/hyperlink" Target="https://policy.usc.edu/reporting-to-title-ix-student-misconduct/" TargetMode="External"/><Relationship Id="rId2" Type="http://schemas.openxmlformats.org/officeDocument/2006/relationships/numbering" Target="numbering.xml"/><Relationship Id="rId16" Type="http://schemas.openxmlformats.org/officeDocument/2006/relationships/hyperlink" Target="http://www.acf.hhs.gov/sites/default/files/opre/screeners_final.pdf" TargetMode="External"/><Relationship Id="rId20" Type="http://schemas.openxmlformats.org/officeDocument/2006/relationships/hyperlink" Target="https://www.ncld.org/wp-content/uploads/2014/11/2014-State-of-LD.pdf" TargetMode="External"/><Relationship Id="rId29" Type="http://schemas.openxmlformats.org/officeDocument/2006/relationships/hyperlink" Target="https://engemannshc.usc.edu/rsv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xxx@usc.edu" TargetMode="External"/><Relationship Id="rId32" Type="http://schemas.openxmlformats.org/officeDocument/2006/relationships/hyperlink" Target="https://studentaffairs.usc.edu/bias-assessment-response-support/" TargetMode="External"/><Relationship Id="rId37" Type="http://schemas.openxmlformats.org/officeDocument/2006/relationships/hyperlink" Target="http://dps.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developingchild.harvard.edu/" TargetMode="External"/><Relationship Id="rId23" Type="http://schemas.openxmlformats.org/officeDocument/2006/relationships/hyperlink" Target="http://www.cfchildren.org/Portals/1/SS_K5/K-5_DOC/K-5_Review_Research_SS.pdf" TargetMode="External"/><Relationship Id="rId28" Type="http://schemas.openxmlformats.org/officeDocument/2006/relationships/hyperlink" Target="http://www.suicidepreventionlifeline.org/" TargetMode="External"/><Relationship Id="rId36" Type="http://schemas.openxmlformats.org/officeDocument/2006/relationships/hyperlink" Target="http://emergency.usc.edu" TargetMode="External"/><Relationship Id="rId10" Type="http://schemas.openxmlformats.org/officeDocument/2006/relationships/footer" Target="footer1.xml"/><Relationship Id="rId19" Type="http://schemas.openxmlformats.org/officeDocument/2006/relationships/hyperlink" Target="http://www.safecare.org/" TargetMode="External"/><Relationship Id="rId31"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f.hhs.gov/sites/default/files/opre/screeners_final.pdf" TargetMode="External"/><Relationship Id="rId22" Type="http://schemas.openxmlformats.org/officeDocument/2006/relationships/hyperlink" Target="http://www.parentmanagementtraininginstitute.com/" TargetMode="External"/><Relationship Id="rId27" Type="http://schemas.openxmlformats.org/officeDocument/2006/relationships/hyperlink" Target="https://engemannshc.usc.edu/counseling" TargetMode="External"/><Relationship Id="rId30" Type="http://schemas.openxmlformats.org/officeDocument/2006/relationships/hyperlink" Target="http://sarc.usc.edu/" TargetMode="External"/><Relationship Id="rId35"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A4CC-CBAB-41B3-BBC3-1C874D85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9013</Words>
  <Characters>51375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60268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2016-05-11T17:35:00Z</cp:lastPrinted>
  <dcterms:created xsi:type="dcterms:W3CDTF">2020-01-06T21:18:00Z</dcterms:created>
  <dcterms:modified xsi:type="dcterms:W3CDTF">2020-01-06T21:18:00Z</dcterms:modified>
</cp:coreProperties>
</file>