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7E" w:rsidRDefault="005A1588" w:rsidP="005A1588">
      <w:pPr>
        <w:spacing w:after="0"/>
        <w:rPr>
          <w:b/>
          <w:bCs/>
          <w:color w:val="000000"/>
          <w:sz w:val="32"/>
        </w:rPr>
      </w:pPr>
      <w:bookmarkStart w:id="0" w:name="_GoBack"/>
      <w:bookmarkEnd w:id="0"/>
      <w:proofErr w:type="spellStart"/>
      <w:r w:rsidRPr="008F322B">
        <w:rPr>
          <w:b/>
          <w:bCs/>
          <w:color w:val="000000"/>
          <w:sz w:val="32"/>
        </w:rPr>
        <w:t>PP</w:t>
      </w:r>
      <w:r w:rsidR="008F322B" w:rsidRPr="008F322B">
        <w:rPr>
          <w:b/>
          <w:bCs/>
          <w:color w:val="000000"/>
          <w:sz w:val="32"/>
        </w:rPr>
        <w:t>D</w:t>
      </w:r>
      <w:proofErr w:type="spellEnd"/>
      <w:r w:rsidRPr="008F322B">
        <w:rPr>
          <w:b/>
          <w:bCs/>
          <w:color w:val="000000"/>
          <w:sz w:val="32"/>
        </w:rPr>
        <w:t xml:space="preserve"> </w:t>
      </w:r>
      <w:proofErr w:type="spellStart"/>
      <w:r w:rsidRPr="008F322B">
        <w:rPr>
          <w:b/>
          <w:bCs/>
          <w:color w:val="000000"/>
          <w:sz w:val="32"/>
        </w:rPr>
        <w:t>531L</w:t>
      </w:r>
      <w:proofErr w:type="spellEnd"/>
      <w:r w:rsidRPr="008F322B">
        <w:rPr>
          <w:b/>
          <w:bCs/>
          <w:color w:val="000000"/>
          <w:sz w:val="32"/>
        </w:rPr>
        <w:t xml:space="preserve"> </w:t>
      </w:r>
      <w:r w:rsidR="008F322B" w:rsidRPr="008F322B">
        <w:rPr>
          <w:b/>
          <w:bCs/>
          <w:color w:val="000000"/>
          <w:sz w:val="32"/>
        </w:rPr>
        <w:t xml:space="preserve">| </w:t>
      </w:r>
      <w:r w:rsidRPr="008F322B">
        <w:rPr>
          <w:rStyle w:val="yshortcuts"/>
          <w:b/>
          <w:bCs/>
          <w:color w:val="000000"/>
          <w:sz w:val="32"/>
        </w:rPr>
        <w:t>Sustainable Economic Development</w:t>
      </w:r>
    </w:p>
    <w:p w:rsidR="007F517E" w:rsidRPr="008F322B" w:rsidRDefault="00CA6FEC" w:rsidP="005A1588">
      <w:pPr>
        <w:spacing w:after="0"/>
        <w:rPr>
          <w:b/>
          <w:bCs/>
          <w:color w:val="000000"/>
          <w:sz w:val="32"/>
        </w:rPr>
      </w:pPr>
      <w:r>
        <w:rPr>
          <w:b/>
          <w:bCs/>
          <w:color w:val="000000"/>
          <w:sz w:val="32"/>
        </w:rPr>
        <w:t>Los Angeles</w:t>
      </w:r>
      <w:r w:rsidR="009233AE">
        <w:rPr>
          <w:b/>
          <w:bCs/>
          <w:color w:val="000000"/>
          <w:sz w:val="32"/>
        </w:rPr>
        <w:t>—</w:t>
      </w:r>
      <w:r w:rsidR="004F2E87">
        <w:rPr>
          <w:b/>
          <w:bCs/>
          <w:color w:val="000000"/>
          <w:sz w:val="32"/>
        </w:rPr>
        <w:t>Little Tokyo</w:t>
      </w:r>
      <w:r w:rsidR="009233AE">
        <w:rPr>
          <w:b/>
          <w:bCs/>
          <w:color w:val="000000"/>
          <w:sz w:val="32"/>
        </w:rPr>
        <w:t xml:space="preserve"> </w:t>
      </w:r>
    </w:p>
    <w:p w:rsidR="005A1588" w:rsidRDefault="009848B3" w:rsidP="005A1588">
      <w:pPr>
        <w:spacing w:after="0"/>
        <w:rPr>
          <w:b/>
          <w:bCs/>
          <w:color w:val="000000"/>
        </w:rPr>
      </w:pPr>
      <w:r>
        <w:rPr>
          <w:b/>
          <w:bCs/>
          <w:color w:val="000000"/>
        </w:rPr>
        <w:t xml:space="preserve">SPRING </w:t>
      </w:r>
      <w:r w:rsidR="00CA6FEC">
        <w:rPr>
          <w:b/>
          <w:bCs/>
          <w:color w:val="000000"/>
        </w:rPr>
        <w:t>20</w:t>
      </w:r>
      <w:r w:rsidR="004F2E87">
        <w:rPr>
          <w:b/>
          <w:bCs/>
          <w:color w:val="000000"/>
        </w:rPr>
        <w:t xml:space="preserve">20 </w:t>
      </w:r>
      <w:r w:rsidR="008F322B">
        <w:rPr>
          <w:b/>
          <w:bCs/>
          <w:color w:val="000000"/>
        </w:rPr>
        <w:t xml:space="preserve">| </w:t>
      </w:r>
      <w:r w:rsidR="004F2E87">
        <w:rPr>
          <w:b/>
          <w:bCs/>
          <w:color w:val="000000"/>
        </w:rPr>
        <w:t>Thursday 2.00 pm - 5.20 pm</w:t>
      </w:r>
      <w:r w:rsidR="00E8161A">
        <w:rPr>
          <w:b/>
          <w:bCs/>
          <w:color w:val="000000"/>
        </w:rPr>
        <w:t xml:space="preserve"> | 51217</w:t>
      </w:r>
      <w:r>
        <w:rPr>
          <w:b/>
          <w:bCs/>
          <w:color w:val="000000"/>
        </w:rPr>
        <w:t xml:space="preserve"> | </w:t>
      </w:r>
      <w:proofErr w:type="spellStart"/>
      <w:r>
        <w:rPr>
          <w:b/>
          <w:bCs/>
          <w:color w:val="000000"/>
        </w:rPr>
        <w:t>RGL</w:t>
      </w:r>
      <w:proofErr w:type="spellEnd"/>
      <w:r>
        <w:rPr>
          <w:b/>
          <w:bCs/>
          <w:color w:val="000000"/>
        </w:rPr>
        <w:t xml:space="preserve"> 209</w:t>
      </w:r>
    </w:p>
    <w:p w:rsidR="008F322B" w:rsidRDefault="008F322B" w:rsidP="005A1588">
      <w:pPr>
        <w:spacing w:after="0"/>
        <w:rPr>
          <w:b/>
          <w:bCs/>
          <w:color w:val="000000"/>
        </w:rPr>
      </w:pPr>
    </w:p>
    <w:p w:rsidR="005A1588" w:rsidRDefault="005A1588" w:rsidP="005A1588">
      <w:pPr>
        <w:spacing w:after="0"/>
        <w:rPr>
          <w:b/>
          <w:bCs/>
          <w:color w:val="000000"/>
        </w:rPr>
      </w:pPr>
      <w:r>
        <w:rPr>
          <w:b/>
          <w:bCs/>
          <w:color w:val="000000"/>
        </w:rPr>
        <w:t>DONALD R. SPIVACK, AICP, FRSA, Adjunct Instructor</w:t>
      </w:r>
    </w:p>
    <w:p w:rsidR="005A1588" w:rsidRDefault="005A1588" w:rsidP="005A1588">
      <w:pPr>
        <w:spacing w:after="0"/>
        <w:rPr>
          <w:b/>
          <w:bCs/>
          <w:color w:val="000000"/>
        </w:rPr>
      </w:pPr>
      <w:r>
        <w:rPr>
          <w:b/>
          <w:bCs/>
          <w:color w:val="000000"/>
        </w:rPr>
        <w:t>Phone: 213-590-1600 (</w:t>
      </w:r>
      <w:r w:rsidR="009233AE">
        <w:rPr>
          <w:b/>
          <w:bCs/>
          <w:color w:val="000000"/>
        </w:rPr>
        <w:t xml:space="preserve">cell) – Email </w:t>
      </w:r>
      <w:proofErr w:type="spellStart"/>
      <w:r w:rsidR="009233AE">
        <w:rPr>
          <w:b/>
          <w:bCs/>
          <w:color w:val="000000"/>
        </w:rPr>
        <w:t>spivack</w:t>
      </w:r>
      <w:proofErr w:type="spellEnd"/>
      <w:r w:rsidR="009233AE">
        <w:rPr>
          <w:b/>
          <w:bCs/>
          <w:color w:val="000000"/>
        </w:rPr>
        <w:t>@ usc.edu</w:t>
      </w:r>
    </w:p>
    <w:p w:rsidR="008F322B" w:rsidRDefault="008F322B" w:rsidP="005A1588">
      <w:pPr>
        <w:spacing w:after="0"/>
        <w:rPr>
          <w:b/>
          <w:bCs/>
          <w:color w:val="000000"/>
        </w:rPr>
      </w:pPr>
      <w:r>
        <w:rPr>
          <w:b/>
          <w:bCs/>
          <w:color w:val="000000"/>
        </w:rPr>
        <w:t>Office Hours: By Appointment</w:t>
      </w:r>
    </w:p>
    <w:p w:rsidR="005A1588" w:rsidRDefault="005A1588" w:rsidP="005A1588">
      <w:pPr>
        <w:pBdr>
          <w:bottom w:val="single" w:sz="12" w:space="1" w:color="auto"/>
        </w:pBdr>
        <w:spacing w:after="0"/>
        <w:rPr>
          <w:b/>
          <w:bCs/>
          <w:color w:val="000000"/>
        </w:rPr>
      </w:pPr>
    </w:p>
    <w:p w:rsidR="008F322B" w:rsidRDefault="008F322B" w:rsidP="005A1588">
      <w:pPr>
        <w:spacing w:after="0"/>
        <w:rPr>
          <w:b/>
          <w:bCs/>
          <w:color w:val="000000"/>
        </w:rPr>
      </w:pPr>
    </w:p>
    <w:p w:rsidR="007F517E" w:rsidRDefault="005A1588" w:rsidP="00CA3B5D">
      <w:pPr>
        <w:spacing w:after="60" w:line="240" w:lineRule="auto"/>
        <w:jc w:val="both"/>
        <w:rPr>
          <w:b/>
          <w:bCs/>
          <w:color w:val="000000"/>
          <w:sz w:val="28"/>
        </w:rPr>
      </w:pPr>
      <w:r w:rsidRPr="00086CC4">
        <w:rPr>
          <w:b/>
          <w:bCs/>
          <w:color w:val="000000"/>
          <w:sz w:val="28"/>
        </w:rPr>
        <w:t xml:space="preserve">Urban Lab: </w:t>
      </w:r>
      <w:r w:rsidRPr="00086CC4">
        <w:rPr>
          <w:rStyle w:val="yshortcuts"/>
          <w:b/>
          <w:bCs/>
          <w:color w:val="000000"/>
          <w:sz w:val="28"/>
        </w:rPr>
        <w:t>Sustainable Economic Development</w:t>
      </w:r>
    </w:p>
    <w:p w:rsidR="005A1588" w:rsidRPr="00086CC4" w:rsidRDefault="00CA6FEC" w:rsidP="00CA3B5D">
      <w:pPr>
        <w:spacing w:after="60" w:line="240" w:lineRule="auto"/>
        <w:jc w:val="both"/>
        <w:rPr>
          <w:b/>
          <w:bCs/>
          <w:color w:val="000000"/>
          <w:sz w:val="28"/>
        </w:rPr>
      </w:pPr>
      <w:r>
        <w:rPr>
          <w:b/>
          <w:bCs/>
          <w:color w:val="000000"/>
          <w:sz w:val="28"/>
        </w:rPr>
        <w:t>Los Angeles</w:t>
      </w:r>
      <w:r w:rsidR="009233AE">
        <w:rPr>
          <w:b/>
          <w:bCs/>
          <w:color w:val="000000"/>
          <w:sz w:val="28"/>
        </w:rPr>
        <w:t>—</w:t>
      </w:r>
      <w:r w:rsidR="004F2E87">
        <w:rPr>
          <w:b/>
          <w:bCs/>
          <w:color w:val="000000"/>
          <w:sz w:val="28"/>
        </w:rPr>
        <w:t>Little Tokyo</w:t>
      </w:r>
    </w:p>
    <w:p w:rsidR="005A1588" w:rsidRDefault="005A1588" w:rsidP="00CA3B5D">
      <w:pPr>
        <w:spacing w:after="60" w:line="240" w:lineRule="auto"/>
        <w:jc w:val="both"/>
        <w:rPr>
          <w:color w:val="000000"/>
        </w:rPr>
      </w:pPr>
      <w:r>
        <w:rPr>
          <w:color w:val="000000"/>
        </w:rPr>
        <w:t xml:space="preserve">This studio </w:t>
      </w:r>
      <w:r w:rsidR="00283700">
        <w:rPr>
          <w:color w:val="000000"/>
        </w:rPr>
        <w:t xml:space="preserve">applies </w:t>
      </w:r>
      <w:r>
        <w:rPr>
          <w:color w:val="000000"/>
        </w:rPr>
        <w:t xml:space="preserve">class and core studies </w:t>
      </w:r>
      <w:r w:rsidR="00283700">
        <w:rPr>
          <w:color w:val="000000"/>
        </w:rPr>
        <w:t xml:space="preserve">to </w:t>
      </w:r>
      <w:r>
        <w:rPr>
          <w:color w:val="000000"/>
        </w:rPr>
        <w:t xml:space="preserve">a "real world" economic development and planning situation.  </w:t>
      </w:r>
      <w:r w:rsidR="00F57A85">
        <w:rPr>
          <w:color w:val="000000"/>
        </w:rPr>
        <w:t>T</w:t>
      </w:r>
      <w:r>
        <w:rPr>
          <w:rStyle w:val="yshortcuts"/>
          <w:color w:val="000000"/>
        </w:rPr>
        <w:t>raditional economic development</w:t>
      </w:r>
      <w:r>
        <w:rPr>
          <w:color w:val="000000"/>
        </w:rPr>
        <w:t xml:space="preserve"> strategies focus </w:t>
      </w:r>
      <w:r w:rsidR="00F36A87">
        <w:rPr>
          <w:color w:val="000000"/>
        </w:rPr>
        <w:t xml:space="preserve">specifically </w:t>
      </w:r>
      <w:r w:rsidR="00B91ADB">
        <w:rPr>
          <w:color w:val="000000"/>
        </w:rPr>
        <w:t xml:space="preserve">(and, often, exclusively) </w:t>
      </w:r>
      <w:r>
        <w:rPr>
          <w:color w:val="000000"/>
        </w:rPr>
        <w:t>on business and job attraction/retention</w:t>
      </w:r>
      <w:r w:rsidR="00F57A85">
        <w:rPr>
          <w:color w:val="000000"/>
        </w:rPr>
        <w:t xml:space="preserve">.  </w:t>
      </w:r>
      <w:r w:rsidR="000F50C7">
        <w:rPr>
          <w:color w:val="000000"/>
        </w:rPr>
        <w:t>S</w:t>
      </w:r>
      <w:r w:rsidR="000F50C7">
        <w:rPr>
          <w:rStyle w:val="yshortcuts"/>
          <w:color w:val="000000"/>
        </w:rPr>
        <w:t>ustainable economic development</w:t>
      </w:r>
      <w:r w:rsidR="007F517E">
        <w:rPr>
          <w:color w:val="000000"/>
        </w:rPr>
        <w:t xml:space="preserve"> considers</w:t>
      </w:r>
      <w:r w:rsidR="000F50C7">
        <w:rPr>
          <w:color w:val="000000"/>
        </w:rPr>
        <w:t xml:space="preserve"> </w:t>
      </w:r>
      <w:r w:rsidR="007F517E">
        <w:rPr>
          <w:color w:val="000000"/>
        </w:rPr>
        <w:t xml:space="preserve">not only </w:t>
      </w:r>
      <w:r w:rsidR="000F50C7">
        <w:rPr>
          <w:color w:val="000000"/>
        </w:rPr>
        <w:t xml:space="preserve">the quality and long-term viability of businesses and jobs </w:t>
      </w:r>
      <w:r w:rsidR="007F517E">
        <w:rPr>
          <w:color w:val="000000"/>
        </w:rPr>
        <w:t>but</w:t>
      </w:r>
      <w:r w:rsidR="00734AE3">
        <w:rPr>
          <w:color w:val="000000"/>
        </w:rPr>
        <w:t xml:space="preserve"> the </w:t>
      </w:r>
      <w:r w:rsidR="000F50C7">
        <w:rPr>
          <w:color w:val="000000"/>
        </w:rPr>
        <w:t>broader context of equitable, comprehensive mixed use urban development</w:t>
      </w:r>
      <w:r w:rsidR="00364293">
        <w:rPr>
          <w:color w:val="000000"/>
        </w:rPr>
        <w:t xml:space="preserve"> that serves</w:t>
      </w:r>
      <w:r w:rsidR="00CA6FEC">
        <w:rPr>
          <w:color w:val="000000"/>
        </w:rPr>
        <w:t xml:space="preserve"> broad</w:t>
      </w:r>
      <w:r w:rsidR="00364293">
        <w:rPr>
          <w:color w:val="000000"/>
        </w:rPr>
        <w:t>er</w:t>
      </w:r>
      <w:r w:rsidR="00CA6FEC">
        <w:rPr>
          <w:color w:val="000000"/>
        </w:rPr>
        <w:t xml:space="preserve"> constituencies</w:t>
      </w:r>
      <w:r w:rsidR="000F50C7">
        <w:rPr>
          <w:color w:val="000000"/>
        </w:rPr>
        <w:t xml:space="preserve">.  </w:t>
      </w:r>
      <w:r w:rsidR="00883569">
        <w:rPr>
          <w:color w:val="000000"/>
        </w:rPr>
        <w:t xml:space="preserve">This portion of </w:t>
      </w:r>
      <w:r w:rsidR="007F517E">
        <w:rPr>
          <w:color w:val="000000"/>
        </w:rPr>
        <w:t xml:space="preserve">Los Angeles </w:t>
      </w:r>
      <w:r w:rsidR="00883569">
        <w:rPr>
          <w:color w:val="000000"/>
        </w:rPr>
        <w:t>present</w:t>
      </w:r>
      <w:r w:rsidR="007F517E">
        <w:rPr>
          <w:color w:val="000000"/>
        </w:rPr>
        <w:t>s</w:t>
      </w:r>
      <w:r>
        <w:rPr>
          <w:color w:val="000000"/>
        </w:rPr>
        <w:t xml:space="preserve"> a </w:t>
      </w:r>
      <w:r w:rsidR="00B91ADB">
        <w:rPr>
          <w:color w:val="000000"/>
        </w:rPr>
        <w:t xml:space="preserve">timely </w:t>
      </w:r>
      <w:r>
        <w:rPr>
          <w:color w:val="000000"/>
        </w:rPr>
        <w:t>case study for sustainable economic development strategies</w:t>
      </w:r>
      <w:r w:rsidR="00B91ADB">
        <w:rPr>
          <w:color w:val="000000"/>
        </w:rPr>
        <w:t xml:space="preserve">, </w:t>
      </w:r>
      <w:r>
        <w:rPr>
          <w:color w:val="000000"/>
        </w:rPr>
        <w:t>affected by evolving land use and development policies for</w:t>
      </w:r>
      <w:r w:rsidR="00734AE3">
        <w:rPr>
          <w:color w:val="000000"/>
        </w:rPr>
        <w:t>, and projects taking place in,</w:t>
      </w:r>
      <w:r w:rsidR="00364293">
        <w:rPr>
          <w:color w:val="000000"/>
        </w:rPr>
        <w:t xml:space="preserve"> Little Tokyo</w:t>
      </w:r>
      <w:r>
        <w:rPr>
          <w:color w:val="000000"/>
        </w:rPr>
        <w:t xml:space="preserve"> and surrounding communities</w:t>
      </w:r>
      <w:r w:rsidR="002D196F">
        <w:rPr>
          <w:color w:val="000000"/>
        </w:rPr>
        <w:t xml:space="preserve">, particularly as the City </w:t>
      </w:r>
      <w:r w:rsidR="00CA6FEC">
        <w:rPr>
          <w:color w:val="000000"/>
        </w:rPr>
        <w:t xml:space="preserve">attempts to reposition the area through </w:t>
      </w:r>
      <w:r w:rsidR="002D196F">
        <w:rPr>
          <w:color w:val="000000"/>
        </w:rPr>
        <w:t>update</w:t>
      </w:r>
      <w:r w:rsidR="00CA6FEC">
        <w:rPr>
          <w:color w:val="000000"/>
        </w:rPr>
        <w:t>s</w:t>
      </w:r>
      <w:r w:rsidR="002D196F">
        <w:rPr>
          <w:color w:val="000000"/>
        </w:rPr>
        <w:t xml:space="preserve"> to the local Community Plan</w:t>
      </w:r>
      <w:r w:rsidR="00CA6FEC">
        <w:rPr>
          <w:color w:val="000000"/>
        </w:rPr>
        <w:t>s and as substantial new public and private investment begins to change the local landscape</w:t>
      </w:r>
      <w:r>
        <w:rPr>
          <w:color w:val="000000"/>
        </w:rPr>
        <w:t>. </w:t>
      </w:r>
    </w:p>
    <w:p w:rsidR="00897538" w:rsidRDefault="00364293" w:rsidP="00CA3B5D">
      <w:pPr>
        <w:spacing w:after="60" w:line="240" w:lineRule="auto"/>
        <w:jc w:val="both"/>
        <w:rPr>
          <w:color w:val="000000"/>
        </w:rPr>
      </w:pPr>
      <w:r>
        <w:rPr>
          <w:color w:val="000000"/>
        </w:rPr>
        <w:t>Little Tokyo covers approximately 67 acres in the northeastern portion of Downtown Los Angeles, generally bounded by the Civic Center to its west, the Arts District to its east, Union Station and El Pueblo de Los Angeles to its north and Central City East to its south.  Little Tokyo is the historic center of the Japanese-American community in Los Angeles, tracing its roots back well over 100 years.  The area was decimated by displacement during and after World Wa</w:t>
      </w:r>
      <w:r w:rsidR="00BC6C1A">
        <w:rPr>
          <w:color w:val="000000"/>
        </w:rPr>
        <w:t xml:space="preserve">r II, exacerbated by the expansion of the Civic Center in the </w:t>
      </w:r>
      <w:proofErr w:type="spellStart"/>
      <w:r w:rsidR="00BC6C1A">
        <w:rPr>
          <w:color w:val="000000"/>
        </w:rPr>
        <w:t>1950s</w:t>
      </w:r>
      <w:proofErr w:type="spellEnd"/>
      <w:r w:rsidR="00BC6C1A">
        <w:rPr>
          <w:color w:val="000000"/>
        </w:rPr>
        <w:t xml:space="preserve"> and </w:t>
      </w:r>
      <w:proofErr w:type="spellStart"/>
      <w:r w:rsidR="00BC6C1A">
        <w:rPr>
          <w:color w:val="000000"/>
        </w:rPr>
        <w:t>1960s</w:t>
      </w:r>
      <w:proofErr w:type="spellEnd"/>
      <w:r w:rsidR="00BC6C1A">
        <w:rPr>
          <w:color w:val="000000"/>
        </w:rPr>
        <w:t xml:space="preserve">, which </w:t>
      </w:r>
      <w:r w:rsidR="0080704D">
        <w:rPr>
          <w:color w:val="000000"/>
        </w:rPr>
        <w:t>demolish</w:t>
      </w:r>
      <w:r w:rsidR="00BC6C1A">
        <w:rPr>
          <w:color w:val="000000"/>
        </w:rPr>
        <w:t xml:space="preserve">ed about 25% of the historic community.  </w:t>
      </w:r>
      <w:r w:rsidR="00897538">
        <w:rPr>
          <w:color w:val="000000"/>
        </w:rPr>
        <w:t>A designated redevelopment area from 1970 to 2010, t</w:t>
      </w:r>
      <w:r w:rsidR="00BC6C1A">
        <w:rPr>
          <w:color w:val="000000"/>
        </w:rPr>
        <w:t xml:space="preserve">he area has been re-emerging as a commercial and residential center, catering to local and international visitors to its cultural and entertainment destinations, and has recently seen a substantial amount of new residential development in concert with the redevelopment of Downtown as a whole.  </w:t>
      </w:r>
    </w:p>
    <w:p w:rsidR="00BC6C1A" w:rsidRDefault="00BC6C1A" w:rsidP="00CA3B5D">
      <w:pPr>
        <w:spacing w:after="60" w:line="240" w:lineRule="auto"/>
        <w:jc w:val="both"/>
        <w:rPr>
          <w:color w:val="000000"/>
        </w:rPr>
      </w:pPr>
      <w:r>
        <w:rPr>
          <w:color w:val="000000"/>
        </w:rPr>
        <w:t>A key component of the com</w:t>
      </w:r>
      <w:r w:rsidR="0080704D">
        <w:rPr>
          <w:color w:val="000000"/>
        </w:rPr>
        <w:t xml:space="preserve">munity is the </w:t>
      </w:r>
      <w:r>
        <w:rPr>
          <w:color w:val="000000"/>
        </w:rPr>
        <w:t xml:space="preserve">First Street North Historic District, </w:t>
      </w:r>
      <w:r w:rsidR="0080704D">
        <w:rPr>
          <w:color w:val="000000"/>
        </w:rPr>
        <w:t xml:space="preserve">listed on the National Register of Historic Places and </w:t>
      </w:r>
      <w:r>
        <w:rPr>
          <w:color w:val="000000"/>
        </w:rPr>
        <w:t>also nam</w:t>
      </w:r>
      <w:r w:rsidR="0080704D">
        <w:rPr>
          <w:color w:val="000000"/>
        </w:rPr>
        <w:t xml:space="preserve">ed a National Landmark in 1995.  The District </w:t>
      </w:r>
      <w:r>
        <w:rPr>
          <w:color w:val="000000"/>
        </w:rPr>
        <w:t>cons</w:t>
      </w:r>
      <w:r w:rsidR="0080704D">
        <w:rPr>
          <w:color w:val="000000"/>
        </w:rPr>
        <w:t>ists</w:t>
      </w:r>
      <w:r>
        <w:rPr>
          <w:color w:val="000000"/>
        </w:rPr>
        <w:t xml:space="preserve"> of a block of low rise brick buildings from the former Union Church </w:t>
      </w:r>
      <w:r w:rsidR="0080704D">
        <w:rPr>
          <w:color w:val="000000"/>
        </w:rPr>
        <w:t xml:space="preserve">(west) </w:t>
      </w:r>
      <w:r>
        <w:rPr>
          <w:color w:val="000000"/>
        </w:rPr>
        <w:t xml:space="preserve">to the former </w:t>
      </w:r>
      <w:proofErr w:type="spellStart"/>
      <w:r>
        <w:rPr>
          <w:color w:val="000000"/>
        </w:rPr>
        <w:t>Hompa</w:t>
      </w:r>
      <w:proofErr w:type="spellEnd"/>
      <w:r>
        <w:rPr>
          <w:color w:val="000000"/>
        </w:rPr>
        <w:t xml:space="preserve"> </w:t>
      </w:r>
      <w:proofErr w:type="spellStart"/>
      <w:r>
        <w:rPr>
          <w:color w:val="000000"/>
        </w:rPr>
        <w:t>Hongwangi</w:t>
      </w:r>
      <w:proofErr w:type="spellEnd"/>
      <w:r>
        <w:rPr>
          <w:color w:val="000000"/>
        </w:rPr>
        <w:t xml:space="preserve"> Buddhist Temple</w:t>
      </w:r>
      <w:r w:rsidR="0080704D">
        <w:rPr>
          <w:color w:val="000000"/>
        </w:rPr>
        <w:t xml:space="preserve"> (east)</w:t>
      </w:r>
      <w:r>
        <w:rPr>
          <w:color w:val="000000"/>
        </w:rPr>
        <w:t xml:space="preserve">, now a </w:t>
      </w:r>
      <w:r w:rsidR="00897538">
        <w:rPr>
          <w:color w:val="000000"/>
        </w:rPr>
        <w:t>p</w:t>
      </w:r>
      <w:r>
        <w:rPr>
          <w:color w:val="000000"/>
        </w:rPr>
        <w:t xml:space="preserve">art of the Japanese American National Museum.  Behind the District's buildings, and encompassing other historic monuments, are several acres of City-owned property (originally acquired for expansion of the Civic Center) </w:t>
      </w:r>
      <w:r w:rsidR="00897538">
        <w:rPr>
          <w:color w:val="000000"/>
        </w:rPr>
        <w:t xml:space="preserve">for which the City is planning </w:t>
      </w:r>
      <w:r>
        <w:rPr>
          <w:color w:val="000000"/>
        </w:rPr>
        <w:t>to seek development proposals.  To the east an</w:t>
      </w:r>
      <w:r w:rsidR="00897538">
        <w:rPr>
          <w:color w:val="000000"/>
        </w:rPr>
        <w:t>d</w:t>
      </w:r>
      <w:r>
        <w:rPr>
          <w:color w:val="000000"/>
        </w:rPr>
        <w:t xml:space="preserve"> southeast are properties acquired by the Metropolitan Transportation Authority </w:t>
      </w:r>
      <w:r w:rsidR="0080704D">
        <w:rPr>
          <w:color w:val="000000"/>
        </w:rPr>
        <w:t xml:space="preserve">(MTA) </w:t>
      </w:r>
      <w:r>
        <w:rPr>
          <w:color w:val="000000"/>
        </w:rPr>
        <w:t xml:space="preserve">for the construction of the Regional Connector, a </w:t>
      </w:r>
      <w:r w:rsidR="0080704D">
        <w:rPr>
          <w:color w:val="000000"/>
        </w:rPr>
        <w:t xml:space="preserve">light </w:t>
      </w:r>
      <w:r>
        <w:rPr>
          <w:color w:val="000000"/>
        </w:rPr>
        <w:t xml:space="preserve">rail link connecting the Blue, Gold and Expo Lines, and a new underground subway station; these are considered </w:t>
      </w:r>
      <w:r w:rsidR="0080704D">
        <w:rPr>
          <w:color w:val="000000"/>
        </w:rPr>
        <w:t>by the City and MTA as highly suitable</w:t>
      </w:r>
      <w:r>
        <w:rPr>
          <w:color w:val="000000"/>
        </w:rPr>
        <w:t xml:space="preserve"> for </w:t>
      </w:r>
      <w:r w:rsidR="0080704D">
        <w:rPr>
          <w:color w:val="000000"/>
        </w:rPr>
        <w:t xml:space="preserve">fairly dense </w:t>
      </w:r>
      <w:r>
        <w:rPr>
          <w:color w:val="000000"/>
        </w:rPr>
        <w:t>transit oriented development.</w:t>
      </w:r>
    </w:p>
    <w:p w:rsidR="002E6605" w:rsidRPr="008D73D9" w:rsidRDefault="0080704D" w:rsidP="00CA3B5D">
      <w:pPr>
        <w:spacing w:after="60" w:line="240" w:lineRule="auto"/>
        <w:jc w:val="both"/>
        <w:rPr>
          <w:color w:val="000000"/>
        </w:rPr>
      </w:pPr>
      <w:r>
        <w:rPr>
          <w:color w:val="000000"/>
        </w:rPr>
        <w:t>Working with the Little Tokyo Service Center, Little Tokyo Historical Society and others in the community, t</w:t>
      </w:r>
      <w:r w:rsidR="00283700">
        <w:rPr>
          <w:color w:val="000000"/>
        </w:rPr>
        <w:t xml:space="preserve">his Studio aims to </w:t>
      </w:r>
      <w:r w:rsidR="002D196F">
        <w:rPr>
          <w:color w:val="000000"/>
        </w:rPr>
        <w:t xml:space="preserve">(1) </w:t>
      </w:r>
      <w:r w:rsidR="00E87B88">
        <w:rPr>
          <w:color w:val="000000"/>
        </w:rPr>
        <w:t>clarify the goals</w:t>
      </w:r>
      <w:r w:rsidR="00121311">
        <w:rPr>
          <w:color w:val="000000"/>
        </w:rPr>
        <w:t>—both community and civic—f</w:t>
      </w:r>
      <w:r w:rsidR="004E1D59">
        <w:rPr>
          <w:color w:val="000000"/>
        </w:rPr>
        <w:t>or</w:t>
      </w:r>
      <w:r w:rsidR="00121311">
        <w:rPr>
          <w:color w:val="000000"/>
        </w:rPr>
        <w:t xml:space="preserve"> </w:t>
      </w:r>
      <w:r w:rsidR="008960B6">
        <w:rPr>
          <w:color w:val="000000"/>
        </w:rPr>
        <w:t xml:space="preserve">this portion of </w:t>
      </w:r>
      <w:r w:rsidR="00897538">
        <w:rPr>
          <w:color w:val="000000"/>
        </w:rPr>
        <w:t>Downtown</w:t>
      </w:r>
      <w:r w:rsidR="008960B6">
        <w:rPr>
          <w:color w:val="000000"/>
        </w:rPr>
        <w:t xml:space="preserve"> Los Angeles</w:t>
      </w:r>
      <w:r w:rsidR="00E87B88">
        <w:rPr>
          <w:color w:val="000000"/>
        </w:rPr>
        <w:t xml:space="preserve">, </w:t>
      </w:r>
      <w:r w:rsidR="002D196F">
        <w:rPr>
          <w:color w:val="000000"/>
        </w:rPr>
        <w:t xml:space="preserve">(2) </w:t>
      </w:r>
      <w:r w:rsidR="00B53B2F">
        <w:rPr>
          <w:color w:val="000000"/>
        </w:rPr>
        <w:t>identify and prioritiz</w:t>
      </w:r>
      <w:r w:rsidR="00283700">
        <w:rPr>
          <w:color w:val="000000"/>
        </w:rPr>
        <w:t>e</w:t>
      </w:r>
      <w:r w:rsidR="00B53B2F">
        <w:rPr>
          <w:color w:val="000000"/>
        </w:rPr>
        <w:t xml:space="preserve"> </w:t>
      </w:r>
      <w:r w:rsidR="002E6605" w:rsidRPr="00B53B2F">
        <w:rPr>
          <w:color w:val="000000"/>
        </w:rPr>
        <w:t xml:space="preserve">means of </w:t>
      </w:r>
      <w:r w:rsidR="00121311">
        <w:rPr>
          <w:color w:val="000000"/>
        </w:rPr>
        <w:t xml:space="preserve">balancing and </w:t>
      </w:r>
      <w:r w:rsidR="002E6605" w:rsidRPr="00B53B2F">
        <w:rPr>
          <w:color w:val="000000"/>
        </w:rPr>
        <w:t>achieving th</w:t>
      </w:r>
      <w:r w:rsidR="002D196F">
        <w:rPr>
          <w:color w:val="000000"/>
        </w:rPr>
        <w:t>ose goals</w:t>
      </w:r>
      <w:r w:rsidR="002E6605" w:rsidRPr="00B53B2F">
        <w:rPr>
          <w:color w:val="000000"/>
        </w:rPr>
        <w:t xml:space="preserve">, </w:t>
      </w:r>
      <w:r w:rsidR="0016646B">
        <w:rPr>
          <w:color w:val="000000"/>
        </w:rPr>
        <w:t xml:space="preserve">(3) help the </w:t>
      </w:r>
      <w:r w:rsidR="00897538">
        <w:rPr>
          <w:color w:val="000000"/>
        </w:rPr>
        <w:t>C</w:t>
      </w:r>
      <w:r w:rsidR="0016646B">
        <w:rPr>
          <w:color w:val="000000"/>
        </w:rPr>
        <w:t xml:space="preserve">ity formalize how it </w:t>
      </w:r>
      <w:r w:rsidR="00897538">
        <w:rPr>
          <w:color w:val="000000"/>
        </w:rPr>
        <w:t>seeks</w:t>
      </w:r>
      <w:r w:rsidR="0016646B">
        <w:rPr>
          <w:color w:val="000000"/>
        </w:rPr>
        <w:t xml:space="preserve"> to balance business </w:t>
      </w:r>
      <w:r>
        <w:rPr>
          <w:color w:val="000000"/>
        </w:rPr>
        <w:t>attraction a</w:t>
      </w:r>
      <w:r w:rsidR="0016646B">
        <w:rPr>
          <w:color w:val="000000"/>
        </w:rPr>
        <w:t>nd retention with amelioration of environmental impacts</w:t>
      </w:r>
      <w:r>
        <w:rPr>
          <w:color w:val="000000"/>
        </w:rPr>
        <w:t>,</w:t>
      </w:r>
      <w:r w:rsidR="0016646B">
        <w:rPr>
          <w:color w:val="000000"/>
        </w:rPr>
        <w:t xml:space="preserve"> </w:t>
      </w:r>
      <w:r w:rsidR="00897538">
        <w:rPr>
          <w:color w:val="000000"/>
        </w:rPr>
        <w:t>protection of historically and culturally significant sites</w:t>
      </w:r>
      <w:r>
        <w:rPr>
          <w:color w:val="000000"/>
        </w:rPr>
        <w:t xml:space="preserve"> and potential adverse effects of gentrification as the area's attractiveness grows</w:t>
      </w:r>
      <w:r w:rsidR="00897538">
        <w:rPr>
          <w:color w:val="000000"/>
        </w:rPr>
        <w:t xml:space="preserve">, </w:t>
      </w:r>
      <w:r w:rsidR="002E6605" w:rsidRPr="00B53B2F">
        <w:rPr>
          <w:color w:val="000000"/>
        </w:rPr>
        <w:t xml:space="preserve">and </w:t>
      </w:r>
      <w:r w:rsidR="002D196F">
        <w:rPr>
          <w:color w:val="000000"/>
        </w:rPr>
        <w:t>(</w:t>
      </w:r>
      <w:r w:rsidR="0016646B">
        <w:rPr>
          <w:color w:val="000000"/>
        </w:rPr>
        <w:t>4</w:t>
      </w:r>
      <w:r w:rsidR="002D196F">
        <w:rPr>
          <w:color w:val="000000"/>
        </w:rPr>
        <w:t xml:space="preserve">) </w:t>
      </w:r>
      <w:r w:rsidR="002E6605" w:rsidRPr="00B53B2F">
        <w:rPr>
          <w:color w:val="000000"/>
        </w:rPr>
        <w:t>integrat</w:t>
      </w:r>
      <w:r w:rsidR="00283700">
        <w:rPr>
          <w:color w:val="000000"/>
        </w:rPr>
        <w:t>e</w:t>
      </w:r>
      <w:r w:rsidR="002E6605" w:rsidRPr="00B53B2F">
        <w:rPr>
          <w:color w:val="000000"/>
        </w:rPr>
        <w:t xml:space="preserve"> </w:t>
      </w:r>
      <w:r w:rsidR="00FE6D74">
        <w:rPr>
          <w:color w:val="000000"/>
        </w:rPr>
        <w:t xml:space="preserve">the </w:t>
      </w:r>
      <w:r w:rsidR="002E6605" w:rsidRPr="00B53B2F">
        <w:rPr>
          <w:color w:val="000000"/>
        </w:rPr>
        <w:t xml:space="preserve">development </w:t>
      </w:r>
      <w:r w:rsidR="00121311">
        <w:rPr>
          <w:color w:val="000000"/>
        </w:rPr>
        <w:t xml:space="preserve">of </w:t>
      </w:r>
      <w:r w:rsidR="00897538">
        <w:rPr>
          <w:color w:val="000000"/>
        </w:rPr>
        <w:t>remaining key parcels</w:t>
      </w:r>
      <w:r w:rsidR="00691F65">
        <w:rPr>
          <w:color w:val="000000"/>
        </w:rPr>
        <w:t xml:space="preserve"> </w:t>
      </w:r>
      <w:r w:rsidR="008960B6">
        <w:rPr>
          <w:color w:val="000000"/>
        </w:rPr>
        <w:t xml:space="preserve">into wider </w:t>
      </w:r>
      <w:r w:rsidR="002E6605" w:rsidRPr="00B53B2F">
        <w:rPr>
          <w:color w:val="000000"/>
        </w:rPr>
        <w:t xml:space="preserve">goals for a </w:t>
      </w:r>
      <w:proofErr w:type="spellStart"/>
      <w:r w:rsidR="007B4946">
        <w:rPr>
          <w:color w:val="000000"/>
        </w:rPr>
        <w:t>walkable</w:t>
      </w:r>
      <w:proofErr w:type="spellEnd"/>
      <w:r w:rsidR="007B4946">
        <w:rPr>
          <w:color w:val="000000"/>
        </w:rPr>
        <w:t xml:space="preserve"> </w:t>
      </w:r>
      <w:r w:rsidR="004E1D59">
        <w:rPr>
          <w:color w:val="000000"/>
        </w:rPr>
        <w:t xml:space="preserve">mixed </w:t>
      </w:r>
      <w:r w:rsidR="002E6605" w:rsidRPr="00B53B2F">
        <w:rPr>
          <w:color w:val="000000"/>
        </w:rPr>
        <w:t>use</w:t>
      </w:r>
      <w:r w:rsidR="004E1D59">
        <w:rPr>
          <w:color w:val="000000"/>
        </w:rPr>
        <w:t xml:space="preserve">, transit </w:t>
      </w:r>
      <w:r w:rsidR="00B53B2F">
        <w:rPr>
          <w:color w:val="000000"/>
        </w:rPr>
        <w:t>oriented</w:t>
      </w:r>
      <w:r w:rsidR="00691F65">
        <w:rPr>
          <w:color w:val="000000"/>
        </w:rPr>
        <w:t>, sustainable and equitable</w:t>
      </w:r>
      <w:r w:rsidR="002E6605" w:rsidRPr="00B53B2F">
        <w:rPr>
          <w:color w:val="000000"/>
        </w:rPr>
        <w:t xml:space="preserve"> </w:t>
      </w:r>
      <w:r w:rsidR="002D196F">
        <w:rPr>
          <w:color w:val="000000"/>
        </w:rPr>
        <w:t xml:space="preserve">mixed-income </w:t>
      </w:r>
      <w:r>
        <w:rPr>
          <w:color w:val="000000"/>
        </w:rPr>
        <w:t xml:space="preserve">Central </w:t>
      </w:r>
      <w:r w:rsidR="002E6605" w:rsidRPr="00B53B2F">
        <w:rPr>
          <w:color w:val="000000"/>
        </w:rPr>
        <w:t>Los Angeles</w:t>
      </w:r>
      <w:r w:rsidR="00121311">
        <w:rPr>
          <w:color w:val="000000"/>
        </w:rPr>
        <w:t xml:space="preserve"> that provides for economic growth but assures that benefits flow to local community members</w:t>
      </w:r>
      <w:r w:rsidR="002E6605">
        <w:rPr>
          <w:color w:val="000000"/>
        </w:rPr>
        <w:t>.</w:t>
      </w:r>
    </w:p>
    <w:p w:rsidR="005A1588" w:rsidRDefault="005A1588" w:rsidP="00CA3B5D">
      <w:pPr>
        <w:spacing w:after="60" w:line="240" w:lineRule="auto"/>
        <w:jc w:val="both"/>
        <w:rPr>
          <w:color w:val="000000"/>
        </w:rPr>
      </w:pPr>
      <w:r>
        <w:rPr>
          <w:color w:val="000000"/>
        </w:rPr>
        <w:br/>
      </w:r>
      <w:r w:rsidRPr="00597332">
        <w:rPr>
          <w:b/>
          <w:color w:val="000000"/>
        </w:rPr>
        <w:t xml:space="preserve">Group collaboration </w:t>
      </w:r>
      <w:r w:rsidR="00F36A87" w:rsidRPr="00597332">
        <w:rPr>
          <w:b/>
          <w:color w:val="000000"/>
        </w:rPr>
        <w:t xml:space="preserve">is </w:t>
      </w:r>
      <w:r w:rsidRPr="00597332">
        <w:rPr>
          <w:b/>
          <w:color w:val="000000"/>
        </w:rPr>
        <w:t>an essential part of this studio experience</w:t>
      </w:r>
      <w:r>
        <w:rPr>
          <w:color w:val="000000"/>
        </w:rPr>
        <w:t xml:space="preserve">, in which students </w:t>
      </w:r>
      <w:r w:rsidR="00196162">
        <w:rPr>
          <w:color w:val="000000"/>
        </w:rPr>
        <w:t xml:space="preserve">apply and integrate various </w:t>
      </w:r>
      <w:r w:rsidR="00196162">
        <w:rPr>
          <w:color w:val="000000"/>
        </w:rPr>
        <w:lastRenderedPageBreak/>
        <w:t xml:space="preserve">planning sub-disciplines (sustainability, transportation planning, social and community based planning, </w:t>
      </w:r>
      <w:r w:rsidR="00897538">
        <w:rPr>
          <w:color w:val="000000"/>
        </w:rPr>
        <w:t xml:space="preserve">historic preservation, </w:t>
      </w:r>
      <w:r w:rsidR="00196162">
        <w:rPr>
          <w:color w:val="000000"/>
        </w:rPr>
        <w:t xml:space="preserve">economic development, land use planning, </w:t>
      </w:r>
      <w:r w:rsidR="00C701AE">
        <w:rPr>
          <w:color w:val="000000"/>
        </w:rPr>
        <w:t xml:space="preserve">health, </w:t>
      </w:r>
      <w:r w:rsidR="003D0EAF">
        <w:rPr>
          <w:color w:val="000000"/>
        </w:rPr>
        <w:t xml:space="preserve">equity and environmental justice, </w:t>
      </w:r>
      <w:r w:rsidR="00196162">
        <w:rPr>
          <w:color w:val="000000"/>
        </w:rPr>
        <w:t xml:space="preserve">etc.) to </w:t>
      </w:r>
      <w:r>
        <w:rPr>
          <w:color w:val="000000"/>
        </w:rPr>
        <w:t xml:space="preserve">formulate a development and land use </w:t>
      </w:r>
      <w:r w:rsidR="00691F65">
        <w:rPr>
          <w:color w:val="000000"/>
        </w:rPr>
        <w:t xml:space="preserve">strategy and </w:t>
      </w:r>
      <w:r>
        <w:rPr>
          <w:color w:val="000000"/>
        </w:rPr>
        <w:t xml:space="preserve">plan for the </w:t>
      </w:r>
      <w:r w:rsidR="00897538">
        <w:rPr>
          <w:color w:val="000000"/>
        </w:rPr>
        <w:t>community</w:t>
      </w:r>
      <w:r>
        <w:rPr>
          <w:color w:val="000000"/>
        </w:rPr>
        <w:t xml:space="preserve">, in the context (and constraints) of an existing built-up environment and competing demands </w:t>
      </w:r>
      <w:r w:rsidR="001724AB">
        <w:rPr>
          <w:color w:val="000000"/>
        </w:rPr>
        <w:t xml:space="preserve">triggered by </w:t>
      </w:r>
      <w:r w:rsidR="004E1D59">
        <w:rPr>
          <w:color w:val="000000"/>
        </w:rPr>
        <w:t xml:space="preserve">the </w:t>
      </w:r>
      <w:r w:rsidR="00897538">
        <w:rPr>
          <w:color w:val="000000"/>
        </w:rPr>
        <w:t>City's plans for the adjacent Civic Center, emergence of the Arts District, changes t</w:t>
      </w:r>
      <w:r w:rsidR="0080704D">
        <w:rPr>
          <w:color w:val="000000"/>
        </w:rPr>
        <w:t>o the nearby Wholesale District</w:t>
      </w:r>
      <w:r w:rsidR="00691F65">
        <w:rPr>
          <w:color w:val="000000"/>
        </w:rPr>
        <w:t xml:space="preserve">, </w:t>
      </w:r>
      <w:r w:rsidR="00C5666C">
        <w:rPr>
          <w:color w:val="000000"/>
        </w:rPr>
        <w:t>the impact of major transit investment, and the needs and desires of the still evolving Little Tokyo community itself</w:t>
      </w:r>
      <w:r>
        <w:rPr>
          <w:color w:val="000000"/>
        </w:rPr>
        <w:t xml:space="preserve">.  The class will include lectures, </w:t>
      </w:r>
      <w:r w:rsidR="009E265F">
        <w:rPr>
          <w:color w:val="000000"/>
        </w:rPr>
        <w:t xml:space="preserve">discussions, site visits, </w:t>
      </w:r>
      <w:r>
        <w:rPr>
          <w:color w:val="000000"/>
        </w:rPr>
        <w:t xml:space="preserve">guest lectures, </w:t>
      </w:r>
      <w:r w:rsidR="009E265F">
        <w:rPr>
          <w:color w:val="000000"/>
        </w:rPr>
        <w:t>and technical and “how-to” workshops</w:t>
      </w:r>
      <w:r>
        <w:rPr>
          <w:color w:val="000000"/>
        </w:rPr>
        <w:t xml:space="preserve">.  The </w:t>
      </w:r>
      <w:r w:rsidRPr="00A76B07">
        <w:rPr>
          <w:b/>
          <w:color w:val="000000"/>
        </w:rPr>
        <w:t>readings are integral to the class</w:t>
      </w:r>
      <w:r>
        <w:rPr>
          <w:color w:val="000000"/>
        </w:rPr>
        <w:t xml:space="preserve"> and create a foundation for class discussions and the planning exercise.  They include </w:t>
      </w:r>
      <w:r>
        <w:rPr>
          <w:rStyle w:val="yshortcuts"/>
          <w:color w:val="000000"/>
        </w:rPr>
        <w:t xml:space="preserve">theories of economic development and urbanization, techniques of economic </w:t>
      </w:r>
      <w:r w:rsidR="00597332">
        <w:rPr>
          <w:rStyle w:val="yshortcuts"/>
          <w:color w:val="000000"/>
        </w:rPr>
        <w:t xml:space="preserve">and </w:t>
      </w:r>
      <w:proofErr w:type="spellStart"/>
      <w:r w:rsidR="00597332">
        <w:rPr>
          <w:rStyle w:val="yshortcuts"/>
          <w:color w:val="000000"/>
        </w:rPr>
        <w:t>sectoral</w:t>
      </w:r>
      <w:proofErr w:type="spellEnd"/>
      <w:r w:rsidR="00597332">
        <w:rPr>
          <w:rStyle w:val="yshortcuts"/>
          <w:color w:val="000000"/>
        </w:rPr>
        <w:t xml:space="preserve"> </w:t>
      </w:r>
      <w:r>
        <w:rPr>
          <w:rStyle w:val="yshortcuts"/>
          <w:color w:val="000000"/>
        </w:rPr>
        <w:t>analysis</w:t>
      </w:r>
      <w:r>
        <w:rPr>
          <w:color w:val="000000"/>
        </w:rPr>
        <w:t xml:space="preserve">, </w:t>
      </w:r>
      <w:r w:rsidR="00C5666C">
        <w:rPr>
          <w:color w:val="000000"/>
        </w:rPr>
        <w:t xml:space="preserve">and </w:t>
      </w:r>
      <w:r w:rsidR="00B53B2F">
        <w:rPr>
          <w:color w:val="000000"/>
        </w:rPr>
        <w:t xml:space="preserve">local </w:t>
      </w:r>
      <w:r>
        <w:rPr>
          <w:color w:val="000000"/>
        </w:rPr>
        <w:t>and official city planning/policy documents specific to the area</w:t>
      </w:r>
      <w:r w:rsidR="009863E1">
        <w:rPr>
          <w:color w:val="000000"/>
        </w:rPr>
        <w:t>’s</w:t>
      </w:r>
      <w:r>
        <w:rPr>
          <w:color w:val="000000"/>
        </w:rPr>
        <w:t xml:space="preserve"> </w:t>
      </w:r>
      <w:r w:rsidR="00597332">
        <w:rPr>
          <w:color w:val="000000"/>
        </w:rPr>
        <w:t>land use</w:t>
      </w:r>
      <w:r w:rsidR="009863E1">
        <w:rPr>
          <w:color w:val="000000"/>
        </w:rPr>
        <w:t>,</w:t>
      </w:r>
      <w:r w:rsidR="00597332">
        <w:rPr>
          <w:color w:val="000000"/>
        </w:rPr>
        <w:t xml:space="preserve"> zoning</w:t>
      </w:r>
      <w:r w:rsidR="009863E1">
        <w:rPr>
          <w:color w:val="000000"/>
        </w:rPr>
        <w:t xml:space="preserve"> and revitalization</w:t>
      </w:r>
      <w:r>
        <w:rPr>
          <w:color w:val="000000"/>
        </w:rPr>
        <w:t>. </w:t>
      </w:r>
      <w:r w:rsidR="00597332">
        <w:rPr>
          <w:color w:val="000000"/>
        </w:rPr>
        <w:t xml:space="preserve">  Readings are supplemented by technical expert</w:t>
      </w:r>
      <w:r w:rsidR="00C11D63">
        <w:rPr>
          <w:color w:val="000000"/>
        </w:rPr>
        <w:t xml:space="preserve"> presentation</w:t>
      </w:r>
      <w:r w:rsidR="00597332">
        <w:rPr>
          <w:color w:val="000000"/>
        </w:rPr>
        <w:t>s applying the methodologies covered in the readings</w:t>
      </w:r>
      <w:r w:rsidR="009E265F">
        <w:rPr>
          <w:color w:val="000000"/>
        </w:rPr>
        <w:t xml:space="preserve">; these build skills that can be applied in planning and </w:t>
      </w:r>
      <w:r w:rsidR="009233AE">
        <w:rPr>
          <w:color w:val="000000"/>
        </w:rPr>
        <w:t xml:space="preserve">community and </w:t>
      </w:r>
      <w:r w:rsidR="009E265F">
        <w:rPr>
          <w:color w:val="000000"/>
        </w:rPr>
        <w:t>economic development practice</w:t>
      </w:r>
      <w:r w:rsidR="00597332">
        <w:rPr>
          <w:color w:val="000000"/>
        </w:rPr>
        <w:t>.</w:t>
      </w:r>
    </w:p>
    <w:p w:rsidR="005A1588" w:rsidRDefault="005A1588" w:rsidP="00CA3B5D">
      <w:pPr>
        <w:spacing w:after="60" w:line="240" w:lineRule="auto"/>
        <w:jc w:val="both"/>
        <w:rPr>
          <w:color w:val="000000"/>
        </w:rPr>
      </w:pPr>
    </w:p>
    <w:p w:rsidR="005A1588" w:rsidRPr="00E6096D" w:rsidRDefault="005A1588" w:rsidP="00CA3B5D">
      <w:pPr>
        <w:spacing w:after="60" w:line="240" w:lineRule="auto"/>
        <w:jc w:val="both"/>
        <w:rPr>
          <w:color w:val="000000"/>
        </w:rPr>
      </w:pPr>
      <w:r w:rsidRPr="00E6096D">
        <w:rPr>
          <w:color w:val="000000"/>
        </w:rPr>
        <w:t xml:space="preserve">The class structure </w:t>
      </w:r>
      <w:r w:rsidR="00222F84">
        <w:rPr>
          <w:color w:val="000000"/>
        </w:rPr>
        <w:t xml:space="preserve">is </w:t>
      </w:r>
      <w:r w:rsidRPr="00E6096D">
        <w:rPr>
          <w:color w:val="000000"/>
        </w:rPr>
        <w:t>part lecture-part seminar/discussion</w:t>
      </w:r>
      <w:r w:rsidR="009E265F">
        <w:rPr>
          <w:color w:val="000000"/>
        </w:rPr>
        <w:t xml:space="preserve"> or workshop</w:t>
      </w:r>
      <w:r w:rsidRPr="00E6096D">
        <w:rPr>
          <w:color w:val="000000"/>
        </w:rPr>
        <w:t>.  T</w:t>
      </w:r>
      <w:r w:rsidR="00597332">
        <w:rPr>
          <w:color w:val="000000"/>
        </w:rPr>
        <w:t>ypically</w:t>
      </w:r>
      <w:r w:rsidR="000F50C7">
        <w:rPr>
          <w:color w:val="000000"/>
        </w:rPr>
        <w:t>, in classes prior to the mid-term</w:t>
      </w:r>
      <w:r w:rsidR="008960B6">
        <w:rPr>
          <w:color w:val="000000"/>
        </w:rPr>
        <w:t xml:space="preserve"> presentations</w:t>
      </w:r>
      <w:r w:rsidR="000F50C7">
        <w:rPr>
          <w:color w:val="000000"/>
        </w:rPr>
        <w:t>,</w:t>
      </w:r>
      <w:r w:rsidR="00597332">
        <w:rPr>
          <w:color w:val="000000"/>
        </w:rPr>
        <w:t xml:space="preserve"> t</w:t>
      </w:r>
      <w:r w:rsidRPr="00E6096D">
        <w:rPr>
          <w:color w:val="000000"/>
        </w:rPr>
        <w:t>he first half of the class consist</w:t>
      </w:r>
      <w:r w:rsidR="00222F84">
        <w:rPr>
          <w:color w:val="000000"/>
        </w:rPr>
        <w:t>s</w:t>
      </w:r>
      <w:r w:rsidRPr="00E6096D">
        <w:rPr>
          <w:color w:val="000000"/>
        </w:rPr>
        <w:t xml:space="preserve"> of a </w:t>
      </w:r>
      <w:r w:rsidR="000D7755">
        <w:rPr>
          <w:color w:val="000000"/>
        </w:rPr>
        <w:t xml:space="preserve">discussion </w:t>
      </w:r>
      <w:r w:rsidRPr="00E6096D">
        <w:rPr>
          <w:color w:val="000000"/>
        </w:rPr>
        <w:t>of the assigned readings for that week followed by a lecture</w:t>
      </w:r>
      <w:r w:rsidR="00597332">
        <w:rPr>
          <w:color w:val="000000"/>
        </w:rPr>
        <w:t>,</w:t>
      </w:r>
      <w:r w:rsidRPr="00E6096D">
        <w:rPr>
          <w:color w:val="000000"/>
        </w:rPr>
        <w:t xml:space="preserve"> </w:t>
      </w:r>
      <w:r w:rsidR="00597332">
        <w:rPr>
          <w:color w:val="000000"/>
        </w:rPr>
        <w:t xml:space="preserve">presentation or work-session </w:t>
      </w:r>
      <w:r w:rsidRPr="00E6096D">
        <w:rPr>
          <w:color w:val="000000"/>
        </w:rPr>
        <w:t xml:space="preserve">on the topic of the week.  </w:t>
      </w:r>
      <w:r>
        <w:rPr>
          <w:color w:val="000000"/>
        </w:rPr>
        <w:t xml:space="preserve">Students are expected to have </w:t>
      </w:r>
      <w:r w:rsidR="009E265F">
        <w:rPr>
          <w:color w:val="000000"/>
        </w:rPr>
        <w:t>complete</w:t>
      </w:r>
      <w:r>
        <w:rPr>
          <w:color w:val="000000"/>
        </w:rPr>
        <w:t xml:space="preserve">d the readings before the class to participate in discussions and </w:t>
      </w:r>
      <w:r w:rsidR="004E1D59">
        <w:rPr>
          <w:color w:val="000000"/>
        </w:rPr>
        <w:t xml:space="preserve">complete </w:t>
      </w:r>
      <w:r>
        <w:rPr>
          <w:color w:val="000000"/>
        </w:rPr>
        <w:t xml:space="preserve">periodic written exercises based on the readings.  </w:t>
      </w:r>
      <w:r w:rsidRPr="00E6096D">
        <w:rPr>
          <w:color w:val="000000"/>
        </w:rPr>
        <w:t>After a short break</w:t>
      </w:r>
      <w:r w:rsidR="004E1D59">
        <w:rPr>
          <w:color w:val="000000"/>
        </w:rPr>
        <w:t>,</w:t>
      </w:r>
      <w:r w:rsidRPr="00E6096D">
        <w:rPr>
          <w:color w:val="000000"/>
        </w:rPr>
        <w:t xml:space="preserve"> </w:t>
      </w:r>
      <w:r>
        <w:rPr>
          <w:color w:val="000000"/>
        </w:rPr>
        <w:t>there will be</w:t>
      </w:r>
      <w:r w:rsidRPr="00E6096D">
        <w:rPr>
          <w:color w:val="000000"/>
        </w:rPr>
        <w:t xml:space="preserve"> </w:t>
      </w:r>
      <w:r w:rsidR="000D7755">
        <w:rPr>
          <w:color w:val="000000"/>
        </w:rPr>
        <w:t xml:space="preserve">further interaction </w:t>
      </w:r>
      <w:r w:rsidR="00597332">
        <w:rPr>
          <w:color w:val="000000"/>
        </w:rPr>
        <w:t>applying the lessons to the study area</w:t>
      </w:r>
      <w:r w:rsidR="000D7755">
        <w:rPr>
          <w:color w:val="000000"/>
        </w:rPr>
        <w:t xml:space="preserve">. </w:t>
      </w:r>
      <w:r w:rsidR="009E265F">
        <w:rPr>
          <w:color w:val="000000"/>
        </w:rPr>
        <w:t xml:space="preserve"> </w:t>
      </w:r>
      <w:r w:rsidR="000D7755">
        <w:rPr>
          <w:color w:val="000000"/>
        </w:rPr>
        <w:t>I</w:t>
      </w:r>
      <w:r w:rsidR="009E265F">
        <w:rPr>
          <w:color w:val="000000"/>
        </w:rPr>
        <w:t>n several cases these involve practitioners discussing and demonstrating particular analytical methods</w:t>
      </w:r>
      <w:r w:rsidR="000F50C7">
        <w:rPr>
          <w:color w:val="000000"/>
        </w:rPr>
        <w:t>, along with community representatives to discuss</w:t>
      </w:r>
      <w:r w:rsidR="000D7755">
        <w:rPr>
          <w:color w:val="000000"/>
        </w:rPr>
        <w:t xml:space="preserve"> relevant</w:t>
      </w:r>
      <w:r w:rsidR="000F50C7">
        <w:rPr>
          <w:color w:val="000000"/>
        </w:rPr>
        <w:t xml:space="preserve"> issues</w:t>
      </w:r>
      <w:r w:rsidRPr="00E6096D">
        <w:rPr>
          <w:color w:val="000000"/>
        </w:rPr>
        <w:t xml:space="preserve">.  </w:t>
      </w:r>
      <w:r>
        <w:rPr>
          <w:color w:val="000000"/>
        </w:rPr>
        <w:t>Students should b</w:t>
      </w:r>
      <w:r w:rsidRPr="00E6096D">
        <w:rPr>
          <w:color w:val="000000"/>
        </w:rPr>
        <w:t xml:space="preserve">e prepared to offer thoughts on the assigned readings </w:t>
      </w:r>
      <w:r w:rsidR="000D7755">
        <w:rPr>
          <w:color w:val="000000"/>
        </w:rPr>
        <w:t>and</w:t>
      </w:r>
      <w:r w:rsidRPr="00E6096D">
        <w:rPr>
          <w:color w:val="000000"/>
        </w:rPr>
        <w:t xml:space="preserve"> outside experiences </w:t>
      </w:r>
      <w:r>
        <w:rPr>
          <w:color w:val="000000"/>
        </w:rPr>
        <w:t xml:space="preserve">they </w:t>
      </w:r>
      <w:r w:rsidRPr="00E6096D">
        <w:rPr>
          <w:color w:val="000000"/>
        </w:rPr>
        <w:t xml:space="preserve">have had </w:t>
      </w:r>
      <w:r w:rsidR="000D7755">
        <w:rPr>
          <w:color w:val="000000"/>
        </w:rPr>
        <w:t>to</w:t>
      </w:r>
      <w:r w:rsidRPr="00E6096D">
        <w:rPr>
          <w:color w:val="000000"/>
        </w:rPr>
        <w:t xml:space="preserve"> help the class get a fuller understanding of </w:t>
      </w:r>
      <w:r w:rsidR="009863E1">
        <w:rPr>
          <w:color w:val="000000"/>
        </w:rPr>
        <w:t xml:space="preserve">relevant </w:t>
      </w:r>
      <w:r w:rsidRPr="00E6096D">
        <w:rPr>
          <w:color w:val="000000"/>
        </w:rPr>
        <w:t>development issues</w:t>
      </w:r>
      <w:r>
        <w:rPr>
          <w:color w:val="000000"/>
        </w:rPr>
        <w:t>.  For each topic, students should develop a thoughtful question based on the readings and be prepared to offer said questions for the class discussion</w:t>
      </w:r>
      <w:r w:rsidRPr="00E6096D">
        <w:rPr>
          <w:color w:val="000000"/>
        </w:rPr>
        <w:t>.</w:t>
      </w:r>
    </w:p>
    <w:p w:rsidR="00B53B2F" w:rsidRDefault="00B53B2F" w:rsidP="00CA3B5D">
      <w:pPr>
        <w:spacing w:after="60" w:line="240" w:lineRule="auto"/>
        <w:jc w:val="both"/>
        <w:rPr>
          <w:b/>
          <w:color w:val="000000"/>
        </w:rPr>
      </w:pPr>
    </w:p>
    <w:p w:rsidR="005A1588" w:rsidRPr="007941D6" w:rsidRDefault="005A1588" w:rsidP="00CA3B5D">
      <w:pPr>
        <w:spacing w:after="60" w:line="240" w:lineRule="auto"/>
        <w:jc w:val="both"/>
        <w:rPr>
          <w:b/>
          <w:color w:val="000000"/>
        </w:rPr>
      </w:pPr>
      <w:r w:rsidRPr="007941D6">
        <w:rPr>
          <w:b/>
          <w:color w:val="000000"/>
        </w:rPr>
        <w:t>COURSE REQUIREMENTS AND GRADES</w:t>
      </w:r>
    </w:p>
    <w:tbl>
      <w:tblPr>
        <w:tblW w:w="0" w:type="auto"/>
        <w:tblBorders>
          <w:top w:val="single" w:sz="8" w:space="0" w:color="000000"/>
          <w:bottom w:val="single" w:sz="8" w:space="0" w:color="000000"/>
        </w:tblBorders>
        <w:tblLook w:val="04A0"/>
      </w:tblPr>
      <w:tblGrid>
        <w:gridCol w:w="6048"/>
        <w:gridCol w:w="810"/>
      </w:tblGrid>
      <w:tr w:rsidR="005A1588" w:rsidRPr="007E44C5">
        <w:tc>
          <w:tcPr>
            <w:tcW w:w="6048" w:type="dxa"/>
            <w:tcBorders>
              <w:top w:val="single" w:sz="8" w:space="0" w:color="000000"/>
              <w:left w:val="nil"/>
              <w:bottom w:val="single" w:sz="8" w:space="0" w:color="000000"/>
              <w:right w:val="nil"/>
            </w:tcBorders>
          </w:tcPr>
          <w:p w:rsidR="005A1588" w:rsidRPr="007E44C5" w:rsidRDefault="00C701AE" w:rsidP="00997325">
            <w:pPr>
              <w:numPr>
                <w:ilvl w:val="0"/>
                <w:numId w:val="3"/>
              </w:numPr>
              <w:spacing w:after="60" w:line="240" w:lineRule="auto"/>
              <w:jc w:val="both"/>
              <w:rPr>
                <w:b/>
                <w:bCs/>
                <w:color w:val="000000"/>
              </w:rPr>
            </w:pPr>
            <w:r>
              <w:rPr>
                <w:b/>
                <w:bCs/>
                <w:color w:val="000000"/>
              </w:rPr>
              <w:t>Quizzes and In-Class Exercises</w:t>
            </w:r>
          </w:p>
        </w:tc>
        <w:tc>
          <w:tcPr>
            <w:tcW w:w="810" w:type="dxa"/>
            <w:tcBorders>
              <w:top w:val="single" w:sz="8" w:space="0" w:color="000000"/>
              <w:left w:val="nil"/>
              <w:bottom w:val="single" w:sz="8" w:space="0" w:color="000000"/>
              <w:right w:val="nil"/>
            </w:tcBorders>
          </w:tcPr>
          <w:p w:rsidR="005A1588" w:rsidRPr="00141571" w:rsidRDefault="009233AE" w:rsidP="00CA3B5D">
            <w:pPr>
              <w:spacing w:after="60" w:line="240" w:lineRule="auto"/>
              <w:jc w:val="both"/>
              <w:rPr>
                <w:bCs/>
                <w:color w:val="000000"/>
              </w:rPr>
            </w:pPr>
            <w:r>
              <w:rPr>
                <w:bCs/>
                <w:color w:val="000000"/>
              </w:rPr>
              <w:t>10</w:t>
            </w:r>
            <w:r w:rsidR="005A1588" w:rsidRPr="00141571">
              <w:rPr>
                <w:bCs/>
                <w:color w:val="000000"/>
              </w:rPr>
              <w:t>%</w:t>
            </w:r>
          </w:p>
        </w:tc>
      </w:tr>
      <w:tr w:rsidR="005A1588" w:rsidRPr="007E44C5">
        <w:tc>
          <w:tcPr>
            <w:tcW w:w="6048" w:type="dxa"/>
            <w:tcBorders>
              <w:left w:val="nil"/>
              <w:right w:val="nil"/>
            </w:tcBorders>
            <w:shd w:val="clear" w:color="auto" w:fill="C0C0C0"/>
          </w:tcPr>
          <w:p w:rsidR="005A1588" w:rsidRPr="007E44C5" w:rsidRDefault="005A1588" w:rsidP="00997325">
            <w:pPr>
              <w:numPr>
                <w:ilvl w:val="0"/>
                <w:numId w:val="3"/>
              </w:numPr>
              <w:spacing w:after="60" w:line="240" w:lineRule="auto"/>
              <w:jc w:val="both"/>
              <w:rPr>
                <w:b/>
                <w:bCs/>
                <w:color w:val="000000"/>
              </w:rPr>
            </w:pPr>
            <w:r w:rsidRPr="007E44C5">
              <w:rPr>
                <w:b/>
                <w:bCs/>
                <w:color w:val="000000"/>
              </w:rPr>
              <w:t>Class Discussion</w:t>
            </w:r>
          </w:p>
        </w:tc>
        <w:tc>
          <w:tcPr>
            <w:tcW w:w="810" w:type="dxa"/>
            <w:tcBorders>
              <w:left w:val="nil"/>
              <w:right w:val="nil"/>
            </w:tcBorders>
            <w:shd w:val="clear" w:color="auto" w:fill="C0C0C0"/>
          </w:tcPr>
          <w:p w:rsidR="005A1588" w:rsidRPr="007E44C5" w:rsidRDefault="009233AE" w:rsidP="00CA3B5D">
            <w:pPr>
              <w:spacing w:after="60" w:line="240" w:lineRule="auto"/>
              <w:jc w:val="both"/>
              <w:rPr>
                <w:color w:val="000000"/>
              </w:rPr>
            </w:pPr>
            <w:r>
              <w:rPr>
                <w:color w:val="000000"/>
              </w:rPr>
              <w:t>20</w:t>
            </w:r>
            <w:r w:rsidR="005A1588" w:rsidRPr="007E44C5">
              <w:rPr>
                <w:color w:val="000000"/>
              </w:rPr>
              <w:t>%</w:t>
            </w:r>
          </w:p>
        </w:tc>
      </w:tr>
      <w:tr w:rsidR="005A1588" w:rsidRPr="007E44C5">
        <w:tc>
          <w:tcPr>
            <w:tcW w:w="6048" w:type="dxa"/>
          </w:tcPr>
          <w:p w:rsidR="005A1588" w:rsidRPr="007E44C5" w:rsidRDefault="005A1588" w:rsidP="00997325">
            <w:pPr>
              <w:numPr>
                <w:ilvl w:val="0"/>
                <w:numId w:val="3"/>
              </w:numPr>
              <w:spacing w:after="60" w:line="240" w:lineRule="auto"/>
              <w:jc w:val="both"/>
              <w:rPr>
                <w:b/>
                <w:bCs/>
                <w:color w:val="000000"/>
              </w:rPr>
            </w:pPr>
            <w:r w:rsidRPr="007E44C5">
              <w:rPr>
                <w:b/>
                <w:bCs/>
                <w:color w:val="000000"/>
              </w:rPr>
              <w:t>Writing Assignments, Process Work</w:t>
            </w:r>
          </w:p>
        </w:tc>
        <w:tc>
          <w:tcPr>
            <w:tcW w:w="810" w:type="dxa"/>
          </w:tcPr>
          <w:p w:rsidR="005A1588" w:rsidRPr="007E44C5" w:rsidRDefault="005A1588" w:rsidP="00CA3B5D">
            <w:pPr>
              <w:spacing w:after="60" w:line="240" w:lineRule="auto"/>
              <w:jc w:val="both"/>
              <w:rPr>
                <w:color w:val="000000"/>
              </w:rPr>
            </w:pPr>
            <w:r w:rsidRPr="007E44C5">
              <w:rPr>
                <w:color w:val="000000"/>
              </w:rPr>
              <w:t>15%</w:t>
            </w:r>
          </w:p>
        </w:tc>
      </w:tr>
      <w:tr w:rsidR="005A1588" w:rsidRPr="007E44C5">
        <w:tc>
          <w:tcPr>
            <w:tcW w:w="6048" w:type="dxa"/>
            <w:tcBorders>
              <w:left w:val="nil"/>
              <w:bottom w:val="nil"/>
              <w:right w:val="nil"/>
            </w:tcBorders>
            <w:shd w:val="clear" w:color="auto" w:fill="C0C0C0"/>
          </w:tcPr>
          <w:p w:rsidR="005A1588" w:rsidRPr="007E44C5" w:rsidRDefault="005A1588" w:rsidP="00997325">
            <w:pPr>
              <w:numPr>
                <w:ilvl w:val="0"/>
                <w:numId w:val="3"/>
              </w:numPr>
              <w:spacing w:after="60" w:line="240" w:lineRule="auto"/>
              <w:jc w:val="both"/>
              <w:rPr>
                <w:b/>
                <w:bCs/>
                <w:color w:val="000000"/>
              </w:rPr>
            </w:pPr>
            <w:r w:rsidRPr="007E44C5">
              <w:rPr>
                <w:b/>
                <w:bCs/>
                <w:color w:val="000000"/>
              </w:rPr>
              <w:t>Midterm Project Portfolio | Site Analysis</w:t>
            </w:r>
          </w:p>
        </w:tc>
        <w:tc>
          <w:tcPr>
            <w:tcW w:w="810" w:type="dxa"/>
            <w:tcBorders>
              <w:left w:val="nil"/>
              <w:bottom w:val="nil"/>
              <w:right w:val="nil"/>
            </w:tcBorders>
            <w:shd w:val="clear" w:color="auto" w:fill="C0C0C0"/>
          </w:tcPr>
          <w:p w:rsidR="005A1588" w:rsidRPr="007E44C5" w:rsidRDefault="005A1588" w:rsidP="00CA3B5D">
            <w:pPr>
              <w:spacing w:after="60" w:line="240" w:lineRule="auto"/>
              <w:jc w:val="both"/>
              <w:rPr>
                <w:color w:val="000000"/>
              </w:rPr>
            </w:pPr>
            <w:r w:rsidRPr="007E44C5">
              <w:rPr>
                <w:color w:val="000000"/>
              </w:rPr>
              <w:t>25%</w:t>
            </w:r>
          </w:p>
        </w:tc>
      </w:tr>
      <w:tr w:rsidR="005A1588" w:rsidRPr="007E44C5">
        <w:tc>
          <w:tcPr>
            <w:tcW w:w="6048" w:type="dxa"/>
            <w:tcBorders>
              <w:top w:val="nil"/>
              <w:left w:val="nil"/>
              <w:bottom w:val="single" w:sz="8" w:space="0" w:color="000000"/>
              <w:right w:val="nil"/>
            </w:tcBorders>
            <w:shd w:val="clear" w:color="auto" w:fill="FFFFFF"/>
          </w:tcPr>
          <w:p w:rsidR="005A1588" w:rsidRPr="007E44C5" w:rsidRDefault="005A1588" w:rsidP="00997325">
            <w:pPr>
              <w:numPr>
                <w:ilvl w:val="0"/>
                <w:numId w:val="3"/>
              </w:numPr>
              <w:spacing w:after="60" w:line="240" w:lineRule="auto"/>
              <w:jc w:val="both"/>
              <w:rPr>
                <w:b/>
                <w:bCs/>
                <w:color w:val="000000"/>
              </w:rPr>
            </w:pPr>
            <w:r w:rsidRPr="007E44C5">
              <w:rPr>
                <w:b/>
                <w:bCs/>
                <w:color w:val="000000"/>
              </w:rPr>
              <w:t>Final Project Portfolio | Economic Development Strategy</w:t>
            </w:r>
          </w:p>
        </w:tc>
        <w:tc>
          <w:tcPr>
            <w:tcW w:w="810" w:type="dxa"/>
            <w:tcBorders>
              <w:top w:val="nil"/>
              <w:left w:val="nil"/>
              <w:bottom w:val="single" w:sz="8" w:space="0" w:color="000000"/>
              <w:right w:val="nil"/>
            </w:tcBorders>
            <w:shd w:val="clear" w:color="auto" w:fill="FFFFFF"/>
          </w:tcPr>
          <w:p w:rsidR="005A1588" w:rsidRPr="007E44C5" w:rsidRDefault="005A1588" w:rsidP="00CA3B5D">
            <w:pPr>
              <w:spacing w:after="60" w:line="240" w:lineRule="auto"/>
              <w:jc w:val="both"/>
              <w:rPr>
                <w:color w:val="000000"/>
              </w:rPr>
            </w:pPr>
            <w:r w:rsidRPr="007E44C5">
              <w:rPr>
                <w:color w:val="000000"/>
              </w:rPr>
              <w:t>30%</w:t>
            </w:r>
          </w:p>
        </w:tc>
      </w:tr>
    </w:tbl>
    <w:p w:rsidR="00597332" w:rsidRDefault="00597332" w:rsidP="00CA3B5D">
      <w:pPr>
        <w:autoSpaceDE w:val="0"/>
        <w:autoSpaceDN w:val="0"/>
        <w:adjustRightInd w:val="0"/>
        <w:spacing w:after="60" w:line="240" w:lineRule="auto"/>
        <w:rPr>
          <w:color w:val="000000"/>
        </w:rPr>
      </w:pPr>
    </w:p>
    <w:p w:rsidR="005A1588" w:rsidRPr="00141571" w:rsidRDefault="005A1588" w:rsidP="00CA3B5D">
      <w:pPr>
        <w:autoSpaceDE w:val="0"/>
        <w:autoSpaceDN w:val="0"/>
        <w:adjustRightInd w:val="0"/>
        <w:spacing w:after="60" w:line="240" w:lineRule="auto"/>
        <w:jc w:val="both"/>
        <w:rPr>
          <w:color w:val="000000"/>
        </w:rPr>
      </w:pPr>
      <w:r>
        <w:rPr>
          <w:color w:val="000000"/>
        </w:rPr>
        <w:t xml:space="preserve">Students are expected to attend all classes and to participate in both written and oral exercises and discussions.  </w:t>
      </w:r>
      <w:r w:rsidR="005761F3">
        <w:rPr>
          <w:color w:val="000000"/>
        </w:rPr>
        <w:t xml:space="preserve">Oral and written exercises are intended to help develop presentation skills, essential </w:t>
      </w:r>
      <w:r w:rsidR="00D40CF7">
        <w:rPr>
          <w:color w:val="000000"/>
        </w:rPr>
        <w:t xml:space="preserve">for </w:t>
      </w:r>
      <w:r w:rsidR="005761F3">
        <w:rPr>
          <w:color w:val="000000"/>
        </w:rPr>
        <w:t>practicing planner</w:t>
      </w:r>
      <w:r w:rsidR="00D40CF7">
        <w:rPr>
          <w:color w:val="000000"/>
        </w:rPr>
        <w:t>s</w:t>
      </w:r>
      <w:r w:rsidR="005761F3">
        <w:rPr>
          <w:color w:val="000000"/>
        </w:rPr>
        <w:t xml:space="preserve"> and tested as part of the School’s comprehensive examinations.  </w:t>
      </w:r>
      <w:r w:rsidR="00D40CF7">
        <w:rPr>
          <w:color w:val="000000"/>
        </w:rPr>
        <w:t>The class also integrat</w:t>
      </w:r>
      <w:r w:rsidR="00EE2F1A">
        <w:rPr>
          <w:color w:val="000000"/>
        </w:rPr>
        <w:t>es</w:t>
      </w:r>
      <w:r w:rsidR="00D40CF7">
        <w:rPr>
          <w:color w:val="000000"/>
        </w:rPr>
        <w:t xml:space="preserve"> various sub-elements of planning practice, including land use, transportation, </w:t>
      </w:r>
      <w:r w:rsidR="009233AE">
        <w:rPr>
          <w:color w:val="000000"/>
        </w:rPr>
        <w:t xml:space="preserve">health </w:t>
      </w:r>
      <w:r w:rsidR="00D40CF7">
        <w:rPr>
          <w:color w:val="000000"/>
        </w:rPr>
        <w:t xml:space="preserve">and social/community planning along with community participation and sustainable practices.  </w:t>
      </w:r>
      <w:r>
        <w:rPr>
          <w:color w:val="000000"/>
        </w:rPr>
        <w:t xml:space="preserve">Late assignments will </w:t>
      </w:r>
      <w:r w:rsidRPr="00141571">
        <w:rPr>
          <w:color w:val="000000"/>
        </w:rPr>
        <w:t>be graded down substantially, and a passing grade will not be assigned unless all assignments have been completed and submitted.  While allowance will be made for medical or personal emergencies, unexcused absences will be penalized. Late work will not be accepted, nor will make-up work be allowed, except on a case-by-case basis at the discretion of the instructor.</w:t>
      </w:r>
    </w:p>
    <w:p w:rsidR="005A1588" w:rsidRDefault="005A1588" w:rsidP="00CA3B5D">
      <w:pPr>
        <w:spacing w:after="60" w:line="240" w:lineRule="auto"/>
        <w:jc w:val="both"/>
        <w:rPr>
          <w:color w:val="000000"/>
        </w:rPr>
      </w:pPr>
    </w:p>
    <w:p w:rsidR="00C5666C" w:rsidRDefault="005A1588" w:rsidP="00CA3B5D">
      <w:pPr>
        <w:spacing w:after="60" w:line="240" w:lineRule="auto"/>
        <w:rPr>
          <w:b/>
          <w:bCs/>
          <w:color w:val="000000"/>
        </w:rPr>
      </w:pPr>
      <w:r>
        <w:rPr>
          <w:b/>
          <w:bCs/>
          <w:color w:val="000000"/>
        </w:rPr>
        <w:t>COURSE READINGS</w:t>
      </w:r>
      <w:r w:rsidR="008F322B">
        <w:rPr>
          <w:b/>
          <w:bCs/>
          <w:color w:val="000000"/>
        </w:rPr>
        <w:t xml:space="preserve"> </w:t>
      </w:r>
      <w:r w:rsidR="00C5666C">
        <w:rPr>
          <w:b/>
          <w:bCs/>
          <w:color w:val="000000"/>
        </w:rPr>
        <w:t>AND SUPPORTING MATERIALS</w:t>
      </w:r>
    </w:p>
    <w:p w:rsidR="005A1588" w:rsidRDefault="009233AE" w:rsidP="00CA3B5D">
      <w:pPr>
        <w:spacing w:after="60" w:line="240" w:lineRule="auto"/>
        <w:rPr>
          <w:b/>
          <w:bCs/>
          <w:color w:val="000000"/>
        </w:rPr>
      </w:pPr>
      <w:r>
        <w:rPr>
          <w:b/>
          <w:bCs/>
          <w:color w:val="000000"/>
        </w:rPr>
        <w:t xml:space="preserve">(All readings </w:t>
      </w:r>
      <w:r w:rsidR="008F322B">
        <w:rPr>
          <w:b/>
          <w:bCs/>
          <w:color w:val="000000"/>
        </w:rPr>
        <w:t>available online</w:t>
      </w:r>
      <w:r>
        <w:rPr>
          <w:b/>
          <w:bCs/>
          <w:color w:val="000000"/>
        </w:rPr>
        <w:t>, on Blackboard</w:t>
      </w:r>
      <w:r w:rsidR="007B4946">
        <w:rPr>
          <w:b/>
          <w:bCs/>
          <w:color w:val="000000"/>
        </w:rPr>
        <w:t xml:space="preserve"> or in the University Library</w:t>
      </w:r>
      <w:r w:rsidR="008F322B">
        <w:rPr>
          <w:b/>
          <w:bCs/>
          <w:color w:val="000000"/>
        </w:rPr>
        <w:t xml:space="preserve">) </w:t>
      </w:r>
    </w:p>
    <w:p w:rsidR="003F7274" w:rsidRDefault="003D0EAF" w:rsidP="00CA3B5D">
      <w:pPr>
        <w:numPr>
          <w:ilvl w:val="0"/>
          <w:numId w:val="2"/>
        </w:numPr>
        <w:spacing w:after="60" w:line="240" w:lineRule="auto"/>
        <w:rPr>
          <w:color w:val="000000"/>
        </w:rPr>
      </w:pPr>
      <w:r>
        <w:rPr>
          <w:color w:val="000000"/>
        </w:rPr>
        <w:t>B</w:t>
      </w:r>
      <w:r w:rsidR="007F4587">
        <w:rPr>
          <w:color w:val="000000"/>
        </w:rPr>
        <w:t>lakely, Ed</w:t>
      </w:r>
      <w:r w:rsidR="000D7755">
        <w:rPr>
          <w:color w:val="000000"/>
        </w:rPr>
        <w:t xml:space="preserve">ward J. and Leigh Green, </w:t>
      </w:r>
      <w:proofErr w:type="spellStart"/>
      <w:r w:rsidR="000D7755">
        <w:rPr>
          <w:color w:val="000000"/>
        </w:rPr>
        <w:t>Nancey</w:t>
      </w:r>
      <w:proofErr w:type="spellEnd"/>
      <w:r w:rsidR="007F4587">
        <w:rPr>
          <w:color w:val="000000"/>
        </w:rPr>
        <w:t xml:space="preserve">: </w:t>
      </w:r>
      <w:r w:rsidR="007F4587" w:rsidRPr="0080704D">
        <w:rPr>
          <w:rStyle w:val="yshortcuts"/>
          <w:i/>
          <w:color w:val="000000"/>
        </w:rPr>
        <w:t>Planning Local Economic Developmen</w:t>
      </w:r>
      <w:r w:rsidR="000D7755" w:rsidRPr="0080704D">
        <w:rPr>
          <w:rStyle w:val="yshortcuts"/>
          <w:i/>
          <w:color w:val="000000"/>
        </w:rPr>
        <w:t>t</w:t>
      </w:r>
      <w:r w:rsidR="007F4587" w:rsidRPr="0080704D">
        <w:rPr>
          <w:rStyle w:val="yshortcuts"/>
          <w:i/>
          <w:color w:val="000000"/>
        </w:rPr>
        <w:t>.</w:t>
      </w:r>
      <w:r w:rsidR="007F4587">
        <w:rPr>
          <w:rStyle w:val="yshortcuts"/>
          <w:color w:val="000000"/>
        </w:rPr>
        <w:t xml:space="preserve"> </w:t>
      </w:r>
      <w:r w:rsidR="0080704D">
        <w:rPr>
          <w:rStyle w:val="yshortcuts"/>
          <w:color w:val="000000"/>
        </w:rPr>
        <w:t xml:space="preserve"> </w:t>
      </w:r>
      <w:r w:rsidR="000D7755">
        <w:rPr>
          <w:rStyle w:val="yshortcuts"/>
          <w:color w:val="000000"/>
        </w:rPr>
        <w:t xml:space="preserve">Fifth Edition, </w:t>
      </w:r>
      <w:r w:rsidR="007F4587">
        <w:rPr>
          <w:rStyle w:val="yshortcuts"/>
          <w:color w:val="000000"/>
        </w:rPr>
        <w:t xml:space="preserve">Sage Publications, </w:t>
      </w:r>
      <w:r w:rsidR="000D7755">
        <w:rPr>
          <w:rStyle w:val="yshortcuts"/>
          <w:color w:val="000000"/>
        </w:rPr>
        <w:t>Los Angeles</w:t>
      </w:r>
      <w:r w:rsidR="007F4587">
        <w:rPr>
          <w:rStyle w:val="yshortcuts"/>
          <w:color w:val="000000"/>
        </w:rPr>
        <w:t xml:space="preserve">, CA, </w:t>
      </w:r>
      <w:r w:rsidR="000D7755">
        <w:rPr>
          <w:rStyle w:val="yshortcuts"/>
          <w:color w:val="000000"/>
        </w:rPr>
        <w:t>2013</w:t>
      </w:r>
      <w:r w:rsidR="0080704D">
        <w:rPr>
          <w:rStyle w:val="yshortcuts"/>
          <w:color w:val="000000"/>
        </w:rPr>
        <w:t>, or Sixth Edition, 2016</w:t>
      </w:r>
      <w:r w:rsidR="007F4587">
        <w:rPr>
          <w:rStyle w:val="yshortcuts"/>
          <w:color w:val="000000"/>
        </w:rPr>
        <w:t>.</w:t>
      </w:r>
    </w:p>
    <w:p w:rsidR="00431AA1" w:rsidRPr="00D40CF7" w:rsidRDefault="00431AA1" w:rsidP="00CA3B5D">
      <w:pPr>
        <w:numPr>
          <w:ilvl w:val="0"/>
          <w:numId w:val="2"/>
        </w:numPr>
        <w:spacing w:after="60" w:line="240" w:lineRule="auto"/>
        <w:rPr>
          <w:color w:val="000000"/>
        </w:rPr>
      </w:pPr>
      <w:proofErr w:type="spellStart"/>
      <w:r>
        <w:t>Campanella</w:t>
      </w:r>
      <w:proofErr w:type="spellEnd"/>
      <w:r>
        <w:t xml:space="preserve">, Thomas: “Reconsidering Jane Jacobs”.  </w:t>
      </w:r>
      <w:hyperlink r:id="rId8" w:history="1">
        <w:r w:rsidRPr="00D40CF7">
          <w:rPr>
            <w:rStyle w:val="Hyperlink"/>
          </w:rPr>
          <w:t>http://places.designobserver.com/feature/jane-jacobs-and-the-death-and-life-of-american-planning/25188/</w:t>
        </w:r>
      </w:hyperlink>
      <w:r w:rsidRPr="00D40CF7">
        <w:t>.</w:t>
      </w:r>
    </w:p>
    <w:p w:rsidR="009233AE" w:rsidRDefault="009233AE" w:rsidP="00CA3B5D">
      <w:pPr>
        <w:numPr>
          <w:ilvl w:val="0"/>
          <w:numId w:val="2"/>
        </w:numPr>
        <w:spacing w:after="60" w:line="240" w:lineRule="auto"/>
        <w:rPr>
          <w:color w:val="000000"/>
        </w:rPr>
      </w:pPr>
      <w:r>
        <w:rPr>
          <w:color w:val="000000"/>
        </w:rPr>
        <w:t>City of Los Angeles Department of City Planning:</w:t>
      </w:r>
      <w:r w:rsidRPr="0080704D">
        <w:rPr>
          <w:i/>
          <w:color w:val="000000"/>
        </w:rPr>
        <w:t xml:space="preserve"> Plan for a Healthy Los Angeles</w:t>
      </w:r>
      <w:r>
        <w:rPr>
          <w:color w:val="000000"/>
        </w:rPr>
        <w:t xml:space="preserve">.  Los Angeles, CA, 2015.  </w:t>
      </w:r>
      <w:hyperlink r:id="rId9" w:history="1">
        <w:r w:rsidRPr="002130DA">
          <w:rPr>
            <w:rStyle w:val="Hyperlink"/>
          </w:rPr>
          <w:t>http://cityplanning.lacity.org</w:t>
        </w:r>
      </w:hyperlink>
      <w:r>
        <w:rPr>
          <w:color w:val="000000"/>
        </w:rPr>
        <w:t xml:space="preserve"> </w:t>
      </w:r>
    </w:p>
    <w:p w:rsidR="00625B6A" w:rsidRPr="00BB3C67" w:rsidRDefault="00625B6A" w:rsidP="00625B6A">
      <w:pPr>
        <w:numPr>
          <w:ilvl w:val="0"/>
          <w:numId w:val="2"/>
        </w:numPr>
        <w:spacing w:after="60" w:line="240" w:lineRule="auto"/>
        <w:rPr>
          <w:rFonts w:asciiTheme="minorHAnsi" w:hAnsiTheme="minorHAnsi"/>
          <w:color w:val="000000"/>
        </w:rPr>
      </w:pPr>
      <w:r>
        <w:rPr>
          <w:rFonts w:asciiTheme="minorHAnsi" w:hAnsiTheme="minorHAnsi"/>
          <w:color w:val="000000"/>
        </w:rPr>
        <w:lastRenderedPageBreak/>
        <w:t xml:space="preserve">City of Los Angeles Department of City Planning: “Do Real Planning”.  </w:t>
      </w:r>
      <w:r>
        <w:rPr>
          <w:rFonts w:asciiTheme="minorHAnsi" w:hAnsiTheme="minorHAnsi" w:cs="FranklinGothic-Demi"/>
        </w:rPr>
        <w:t xml:space="preserve">Los Angeles, CA, </w:t>
      </w:r>
      <w:r>
        <w:rPr>
          <w:rFonts w:asciiTheme="minorHAnsi" w:hAnsiTheme="minorHAnsi"/>
          <w:color w:val="000000"/>
        </w:rPr>
        <w:t>2007.</w:t>
      </w:r>
    </w:p>
    <w:p w:rsidR="00431AA1" w:rsidRDefault="00431AA1" w:rsidP="00CA3B5D">
      <w:pPr>
        <w:numPr>
          <w:ilvl w:val="0"/>
          <w:numId w:val="2"/>
        </w:numPr>
        <w:spacing w:after="60" w:line="240" w:lineRule="auto"/>
        <w:rPr>
          <w:color w:val="000000"/>
        </w:rPr>
      </w:pPr>
      <w:r>
        <w:rPr>
          <w:color w:val="000000"/>
        </w:rPr>
        <w:t>City of Los Angeles Department of City Planning</w:t>
      </w:r>
      <w:r w:rsidR="00C5666C">
        <w:rPr>
          <w:color w:val="000000"/>
        </w:rPr>
        <w:t xml:space="preserve">: </w:t>
      </w:r>
      <w:r w:rsidR="00625B6A">
        <w:rPr>
          <w:i/>
          <w:color w:val="000000"/>
        </w:rPr>
        <w:t xml:space="preserve">Downtown </w:t>
      </w:r>
      <w:r w:rsidR="00C5666C" w:rsidRPr="0080704D">
        <w:rPr>
          <w:i/>
          <w:color w:val="000000"/>
        </w:rPr>
        <w:t>Community Plan</w:t>
      </w:r>
      <w:r w:rsidR="00C5666C">
        <w:rPr>
          <w:color w:val="000000"/>
        </w:rPr>
        <w:t>.</w:t>
      </w:r>
      <w:r w:rsidR="0097795D">
        <w:rPr>
          <w:color w:val="000000"/>
        </w:rPr>
        <w:t xml:space="preserve">  Los Angeles, CA, </w:t>
      </w:r>
      <w:r w:rsidR="000D7755" w:rsidRPr="0005459A">
        <w:rPr>
          <w:color w:val="000000"/>
        </w:rPr>
        <w:t>201</w:t>
      </w:r>
      <w:r w:rsidR="00C5666C">
        <w:rPr>
          <w:color w:val="000000"/>
        </w:rPr>
        <w:t>9 (draft)</w:t>
      </w:r>
      <w:r>
        <w:rPr>
          <w:color w:val="000000"/>
        </w:rPr>
        <w:t>.</w:t>
      </w:r>
      <w:r w:rsidR="005C2960">
        <w:rPr>
          <w:color w:val="000000"/>
        </w:rPr>
        <w:t xml:space="preserve"> </w:t>
      </w:r>
      <w:r w:rsidRPr="00D40CF7">
        <w:rPr>
          <w:color w:val="000000"/>
        </w:rPr>
        <w:t xml:space="preserve"> </w:t>
      </w:r>
      <w:hyperlink r:id="rId10" w:history="1">
        <w:r w:rsidRPr="00D40CF7">
          <w:rPr>
            <w:rStyle w:val="Hyperlink"/>
          </w:rPr>
          <w:t>http://cityplanning.lacity.org</w:t>
        </w:r>
      </w:hyperlink>
      <w:r w:rsidRPr="00D40CF7">
        <w:t>.</w:t>
      </w:r>
      <w:r w:rsidRPr="00D40CF7">
        <w:rPr>
          <w:color w:val="000000"/>
        </w:rPr>
        <w:t xml:space="preserve"> </w:t>
      </w:r>
    </w:p>
    <w:p w:rsidR="009848B3" w:rsidRDefault="009848B3" w:rsidP="00CA3B5D">
      <w:pPr>
        <w:numPr>
          <w:ilvl w:val="0"/>
          <w:numId w:val="2"/>
        </w:numPr>
        <w:spacing w:after="60" w:line="240" w:lineRule="auto"/>
        <w:rPr>
          <w:color w:val="000000"/>
        </w:rPr>
      </w:pPr>
      <w:r>
        <w:rPr>
          <w:color w:val="000000"/>
        </w:rPr>
        <w:t xml:space="preserve">City of Los Angeles Department of City Planning: </w:t>
      </w:r>
      <w:r w:rsidRPr="009848B3">
        <w:rPr>
          <w:i/>
          <w:color w:val="000000"/>
        </w:rPr>
        <w:t>Los Angeles Citywide Historic Context Statement -- Context: Japanese Americans in Los Angeles 186901970</w:t>
      </w:r>
      <w:r>
        <w:rPr>
          <w:color w:val="000000"/>
        </w:rPr>
        <w:t>.  Los Angeles, CA, 2018.</w:t>
      </w:r>
    </w:p>
    <w:p w:rsidR="000B4D06" w:rsidRDefault="000B4D06" w:rsidP="00CA3B5D">
      <w:pPr>
        <w:numPr>
          <w:ilvl w:val="0"/>
          <w:numId w:val="2"/>
        </w:numPr>
        <w:spacing w:after="60" w:line="240" w:lineRule="auto"/>
        <w:rPr>
          <w:color w:val="000000"/>
        </w:rPr>
      </w:pPr>
      <w:r>
        <w:rPr>
          <w:color w:val="000000"/>
        </w:rPr>
        <w:t xml:space="preserve">City of Los Angeles Department of City Planning: </w:t>
      </w:r>
      <w:r w:rsidRPr="000B4D06">
        <w:rPr>
          <w:i/>
          <w:color w:val="000000"/>
        </w:rPr>
        <w:t>Little Tokyo Community Design Overlay District</w:t>
      </w:r>
      <w:r>
        <w:rPr>
          <w:color w:val="000000"/>
        </w:rPr>
        <w:t>.  Los Angeles, CA, 2006.</w:t>
      </w:r>
    </w:p>
    <w:p w:rsidR="005A1588" w:rsidRPr="007B4946" w:rsidRDefault="00224FCD" w:rsidP="00CA3B5D">
      <w:pPr>
        <w:numPr>
          <w:ilvl w:val="0"/>
          <w:numId w:val="2"/>
        </w:numPr>
        <w:spacing w:after="60" w:line="240" w:lineRule="auto"/>
        <w:rPr>
          <w:color w:val="000000"/>
        </w:rPr>
      </w:pPr>
      <w:r w:rsidRPr="007B4946">
        <w:rPr>
          <w:color w:val="000000"/>
        </w:rPr>
        <w:t xml:space="preserve">Florida, Richard:  </w:t>
      </w:r>
      <w:r w:rsidRPr="00625B6A">
        <w:rPr>
          <w:i/>
          <w:color w:val="000000"/>
        </w:rPr>
        <w:t>The Great Reset.</w:t>
      </w:r>
      <w:r w:rsidRPr="007B4946">
        <w:rPr>
          <w:color w:val="000000"/>
        </w:rPr>
        <w:t xml:space="preserve">  HarperCollins, New York</w:t>
      </w:r>
      <w:r w:rsidR="00824AD6" w:rsidRPr="007B4946">
        <w:rPr>
          <w:color w:val="000000"/>
        </w:rPr>
        <w:t>, NY, 2011.</w:t>
      </w:r>
    </w:p>
    <w:p w:rsidR="00431AA1" w:rsidRPr="00AC689E" w:rsidRDefault="00431AA1" w:rsidP="00CA3B5D">
      <w:pPr>
        <w:numPr>
          <w:ilvl w:val="0"/>
          <w:numId w:val="2"/>
        </w:numPr>
        <w:spacing w:after="60" w:line="240" w:lineRule="auto"/>
        <w:rPr>
          <w:rFonts w:asciiTheme="minorHAnsi" w:hAnsiTheme="minorHAnsi"/>
          <w:color w:val="000000"/>
        </w:rPr>
      </w:pPr>
      <w:r w:rsidRPr="007B4946">
        <w:rPr>
          <w:color w:val="000000"/>
        </w:rPr>
        <w:t>Fulton, William</w:t>
      </w:r>
      <w:r w:rsidRPr="00AC689E">
        <w:rPr>
          <w:color w:val="000000"/>
        </w:rPr>
        <w:t xml:space="preserve">:  </w:t>
      </w:r>
      <w:r w:rsidRPr="00625B6A">
        <w:rPr>
          <w:i/>
          <w:color w:val="000000"/>
        </w:rPr>
        <w:t>Guide to Planning in California.</w:t>
      </w:r>
      <w:r w:rsidRPr="00AC689E">
        <w:rPr>
          <w:color w:val="000000"/>
        </w:rPr>
        <w:t xml:space="preserve">  Solano Press Books, Point Arena, CA, 2005.</w:t>
      </w:r>
    </w:p>
    <w:p w:rsidR="000B4D06" w:rsidRDefault="000B4D06" w:rsidP="00CA3B5D">
      <w:pPr>
        <w:numPr>
          <w:ilvl w:val="0"/>
          <w:numId w:val="2"/>
        </w:numPr>
        <w:spacing w:after="60" w:line="240" w:lineRule="auto"/>
        <w:rPr>
          <w:color w:val="000000"/>
        </w:rPr>
      </w:pPr>
      <w:r>
        <w:rPr>
          <w:color w:val="000000"/>
        </w:rPr>
        <w:t xml:space="preserve">Gardner, James B.: </w:t>
      </w:r>
      <w:r w:rsidRPr="000B4D06">
        <w:rPr>
          <w:i/>
          <w:color w:val="000000"/>
        </w:rPr>
        <w:t>National Historic Landmark Designation--Little Tokyo Historic District</w:t>
      </w:r>
      <w:r>
        <w:rPr>
          <w:color w:val="000000"/>
        </w:rPr>
        <w:t>.  American Association for State and Local History under contract to the National Park Service, Washington, DC, 1993.</w:t>
      </w:r>
    </w:p>
    <w:p w:rsidR="009233AE" w:rsidRPr="009233AE" w:rsidRDefault="009233AE" w:rsidP="00CA3B5D">
      <w:pPr>
        <w:numPr>
          <w:ilvl w:val="0"/>
          <w:numId w:val="2"/>
        </w:numPr>
        <w:spacing w:after="60" w:line="240" w:lineRule="auto"/>
        <w:rPr>
          <w:color w:val="000000"/>
        </w:rPr>
      </w:pPr>
      <w:proofErr w:type="spellStart"/>
      <w:r>
        <w:rPr>
          <w:color w:val="000000"/>
        </w:rPr>
        <w:t>Gehrke</w:t>
      </w:r>
      <w:proofErr w:type="spellEnd"/>
      <w:r>
        <w:rPr>
          <w:color w:val="000000"/>
        </w:rPr>
        <w:t xml:space="preserve">, Amanda, </w:t>
      </w:r>
      <w:proofErr w:type="spellStart"/>
      <w:r>
        <w:rPr>
          <w:color w:val="000000"/>
        </w:rPr>
        <w:t>Ohland</w:t>
      </w:r>
      <w:proofErr w:type="spellEnd"/>
      <w:r>
        <w:rPr>
          <w:color w:val="000000"/>
        </w:rPr>
        <w:t xml:space="preserve">, Gloria, Thorne-Lyman, Abigail, </w:t>
      </w:r>
      <w:proofErr w:type="spellStart"/>
      <w:r>
        <w:rPr>
          <w:color w:val="000000"/>
        </w:rPr>
        <w:t>Wampler</w:t>
      </w:r>
      <w:proofErr w:type="spellEnd"/>
      <w:r>
        <w:rPr>
          <w:color w:val="000000"/>
        </w:rPr>
        <w:t xml:space="preserve">, Elizabeth, Wood, Jeffrey and Zimbabwe, Sam: </w:t>
      </w:r>
      <w:r w:rsidRPr="00625B6A">
        <w:rPr>
          <w:i/>
          <w:color w:val="000000"/>
        </w:rPr>
        <w:t>Creating Successful Transit Oriented Districts in Los Angeles</w:t>
      </w:r>
      <w:r w:rsidR="00625B6A">
        <w:rPr>
          <w:color w:val="000000"/>
        </w:rPr>
        <w:t xml:space="preserve">. </w:t>
      </w:r>
      <w:r>
        <w:rPr>
          <w:color w:val="000000"/>
        </w:rPr>
        <w:t xml:space="preserve"> Center for Transit Oriented Development, Los Angeles, CA, 2010.</w:t>
      </w:r>
    </w:p>
    <w:p w:rsidR="007B4946" w:rsidRDefault="005C2960" w:rsidP="00CA3B5D">
      <w:pPr>
        <w:numPr>
          <w:ilvl w:val="0"/>
          <w:numId w:val="2"/>
        </w:numPr>
        <w:spacing w:after="60" w:line="240" w:lineRule="auto"/>
        <w:rPr>
          <w:color w:val="000000"/>
        </w:rPr>
      </w:pPr>
      <w:r>
        <w:rPr>
          <w:color w:val="000000"/>
        </w:rPr>
        <w:t xml:space="preserve">Jacobs, Jane: </w:t>
      </w:r>
      <w:r w:rsidRPr="00625B6A">
        <w:rPr>
          <w:i/>
          <w:color w:val="000000"/>
        </w:rPr>
        <w:t>The Death and Life of Great American Cities</w:t>
      </w:r>
      <w:r>
        <w:rPr>
          <w:color w:val="000000"/>
        </w:rPr>
        <w:t>.  Random House, New York, NY, 1961.</w:t>
      </w:r>
    </w:p>
    <w:p w:rsidR="00C96282" w:rsidRPr="00B00049" w:rsidRDefault="00C96282" w:rsidP="00CA3B5D">
      <w:pPr>
        <w:numPr>
          <w:ilvl w:val="0"/>
          <w:numId w:val="2"/>
        </w:numPr>
        <w:spacing w:after="60" w:line="240" w:lineRule="auto"/>
        <w:rPr>
          <w:color w:val="000000"/>
        </w:rPr>
      </w:pPr>
      <w:r w:rsidRPr="00B00049">
        <w:rPr>
          <w:color w:val="000000"/>
        </w:rPr>
        <w:t xml:space="preserve">Little Tokyo Service Center and Little Tokyo Community Council: </w:t>
      </w:r>
      <w:r w:rsidRPr="00B00049">
        <w:rPr>
          <w:i/>
          <w:color w:val="000000"/>
        </w:rPr>
        <w:t>Sustainable Little Tokyo: Community Vision</w:t>
      </w:r>
      <w:r w:rsidRPr="00B00049">
        <w:rPr>
          <w:color w:val="000000"/>
        </w:rPr>
        <w:t>.  Los Angeles, 2014.</w:t>
      </w:r>
    </w:p>
    <w:p w:rsidR="00625B6A" w:rsidRDefault="00625B6A" w:rsidP="00CA3B5D">
      <w:pPr>
        <w:numPr>
          <w:ilvl w:val="0"/>
          <w:numId w:val="2"/>
        </w:numPr>
        <w:spacing w:after="60" w:line="240" w:lineRule="auto"/>
        <w:rPr>
          <w:color w:val="000000"/>
        </w:rPr>
      </w:pPr>
      <w:r>
        <w:rPr>
          <w:color w:val="000000"/>
        </w:rPr>
        <w:t xml:space="preserve">Little Tokyo Community Council and Mayor's Little Tokyo Community Development Advisory Committee: </w:t>
      </w:r>
      <w:r w:rsidRPr="00B00049">
        <w:rPr>
          <w:i/>
          <w:color w:val="000000"/>
        </w:rPr>
        <w:t>Little Tokyo Planning and Design Guidelines</w:t>
      </w:r>
      <w:r>
        <w:rPr>
          <w:color w:val="000000"/>
        </w:rPr>
        <w:t>.  Community Redevelopment Agency, Los Angeles, CA, 2005.</w:t>
      </w:r>
    </w:p>
    <w:p w:rsidR="000B4D06" w:rsidRDefault="000B4D06" w:rsidP="00CA3B5D">
      <w:pPr>
        <w:numPr>
          <w:ilvl w:val="0"/>
          <w:numId w:val="2"/>
        </w:numPr>
        <w:spacing w:after="60" w:line="240" w:lineRule="auto"/>
        <w:rPr>
          <w:color w:val="000000"/>
        </w:rPr>
      </w:pPr>
      <w:r>
        <w:rPr>
          <w:color w:val="000000"/>
        </w:rPr>
        <w:t xml:space="preserve">Local Initiatives Support Corporation: </w:t>
      </w:r>
      <w:r w:rsidRPr="00B00049">
        <w:rPr>
          <w:i/>
          <w:color w:val="000000"/>
        </w:rPr>
        <w:t>Little Tokyo Basic Demographic and Market Profile</w:t>
      </w:r>
      <w:r>
        <w:rPr>
          <w:color w:val="000000"/>
        </w:rPr>
        <w:t>.  Los Angeles, CA, 2013.</w:t>
      </w:r>
    </w:p>
    <w:p w:rsidR="002A4B35" w:rsidRPr="003D0EAF" w:rsidRDefault="002A4B35" w:rsidP="00CA3B5D">
      <w:pPr>
        <w:numPr>
          <w:ilvl w:val="0"/>
          <w:numId w:val="2"/>
        </w:numPr>
        <w:spacing w:after="60" w:line="240" w:lineRule="auto"/>
        <w:rPr>
          <w:color w:val="000000"/>
        </w:rPr>
      </w:pPr>
      <w:proofErr w:type="spellStart"/>
      <w:r>
        <w:rPr>
          <w:color w:val="000000"/>
        </w:rPr>
        <w:t>Loukaitou-Sideris</w:t>
      </w:r>
      <w:proofErr w:type="spellEnd"/>
      <w:r>
        <w:rPr>
          <w:color w:val="000000"/>
        </w:rPr>
        <w:t xml:space="preserve">, Anastasia and </w:t>
      </w:r>
      <w:proofErr w:type="spellStart"/>
      <w:r>
        <w:rPr>
          <w:color w:val="000000"/>
        </w:rPr>
        <w:t>Soureli</w:t>
      </w:r>
      <w:proofErr w:type="spellEnd"/>
      <w:r>
        <w:rPr>
          <w:color w:val="000000"/>
        </w:rPr>
        <w:t xml:space="preserve">, </w:t>
      </w:r>
      <w:proofErr w:type="spellStart"/>
      <w:r>
        <w:rPr>
          <w:color w:val="000000"/>
        </w:rPr>
        <w:t>Konstantina</w:t>
      </w:r>
      <w:proofErr w:type="spellEnd"/>
      <w:r>
        <w:rPr>
          <w:color w:val="000000"/>
        </w:rPr>
        <w:t xml:space="preserve">: “Cultural Tourism as an Economic Development Strategy for Ethnic Neighborhoods”.  </w:t>
      </w:r>
      <w:r w:rsidRPr="0039588B">
        <w:rPr>
          <w:i/>
          <w:color w:val="000000"/>
        </w:rPr>
        <w:t>Economic Development Quarterly</w:t>
      </w:r>
      <w:r>
        <w:rPr>
          <w:color w:val="000000"/>
        </w:rPr>
        <w:t xml:space="preserve"> </w:t>
      </w:r>
      <w:r w:rsidR="0039588B">
        <w:rPr>
          <w:color w:val="000000"/>
        </w:rPr>
        <w:t>26(1) 50-72.  Sage Publications, New York, NY, 2012.</w:t>
      </w:r>
    </w:p>
    <w:p w:rsidR="00167525" w:rsidRDefault="005A1588" w:rsidP="00CA3B5D">
      <w:pPr>
        <w:numPr>
          <w:ilvl w:val="0"/>
          <w:numId w:val="2"/>
        </w:numPr>
        <w:spacing w:after="60" w:line="240" w:lineRule="auto"/>
        <w:rPr>
          <w:color w:val="000000"/>
        </w:rPr>
      </w:pPr>
      <w:r w:rsidRPr="00AC689E">
        <w:rPr>
          <w:color w:val="000000"/>
        </w:rPr>
        <w:t xml:space="preserve">Lynch, Kevin: </w:t>
      </w:r>
      <w:r w:rsidRPr="00B00049">
        <w:rPr>
          <w:i/>
          <w:color w:val="000000"/>
        </w:rPr>
        <w:t>The Image of the City.</w:t>
      </w:r>
      <w:r w:rsidRPr="00AC689E">
        <w:rPr>
          <w:color w:val="000000"/>
        </w:rPr>
        <w:t xml:space="preserve">  MIT Press, Cambridge, MA, 1960. </w:t>
      </w:r>
    </w:p>
    <w:p w:rsidR="00EB2738" w:rsidRDefault="00EB2738" w:rsidP="00CA3B5D">
      <w:pPr>
        <w:numPr>
          <w:ilvl w:val="0"/>
          <w:numId w:val="2"/>
        </w:numPr>
        <w:spacing w:after="60" w:line="240" w:lineRule="auto"/>
        <w:rPr>
          <w:color w:val="000000"/>
        </w:rPr>
      </w:pPr>
      <w:r>
        <w:rPr>
          <w:color w:val="000000"/>
        </w:rPr>
        <w:t>National Park Service</w:t>
      </w:r>
      <w:r w:rsidRPr="00B00049">
        <w:rPr>
          <w:color w:val="000000"/>
        </w:rPr>
        <w:t>:</w:t>
      </w:r>
      <w:r w:rsidRPr="00B00049">
        <w:rPr>
          <w:i/>
          <w:color w:val="000000"/>
        </w:rPr>
        <w:t xml:space="preserve"> Little Tokyo Historic District.</w:t>
      </w:r>
      <w:r>
        <w:rPr>
          <w:color w:val="000000"/>
        </w:rPr>
        <w:t xml:space="preserve">  Washington, DC, 1995.</w:t>
      </w:r>
    </w:p>
    <w:p w:rsidR="009233AE" w:rsidRDefault="009233AE" w:rsidP="00CA3B5D">
      <w:pPr>
        <w:numPr>
          <w:ilvl w:val="0"/>
          <w:numId w:val="2"/>
        </w:numPr>
        <w:spacing w:after="60" w:line="240" w:lineRule="auto"/>
        <w:rPr>
          <w:color w:val="000000"/>
        </w:rPr>
      </w:pPr>
      <w:r>
        <w:rPr>
          <w:color w:val="000000"/>
        </w:rPr>
        <w:t xml:space="preserve">Pollack, Stephanie, Bluestone, Barry and Bellingham, Chase: </w:t>
      </w:r>
      <w:r w:rsidRPr="00B00049">
        <w:rPr>
          <w:i/>
          <w:color w:val="000000"/>
        </w:rPr>
        <w:t>Maintaining Diversity in America’s Transit Rich Neighborhoods.</w:t>
      </w:r>
      <w:r>
        <w:rPr>
          <w:color w:val="000000"/>
        </w:rPr>
        <w:t xml:space="preserve">   Dukakis Center </w:t>
      </w:r>
      <w:r w:rsidR="00C06AC1">
        <w:rPr>
          <w:color w:val="000000"/>
        </w:rPr>
        <w:t>f</w:t>
      </w:r>
      <w:r>
        <w:rPr>
          <w:color w:val="000000"/>
        </w:rPr>
        <w:t>or Urban and Regional Policy, Northeastern University, Boston, MA, 2010.</w:t>
      </w:r>
    </w:p>
    <w:p w:rsidR="005A1588" w:rsidRPr="0005459A" w:rsidRDefault="00431AA1" w:rsidP="00CA3B5D">
      <w:pPr>
        <w:pStyle w:val="ListParagraph"/>
        <w:numPr>
          <w:ilvl w:val="0"/>
          <w:numId w:val="2"/>
        </w:numPr>
        <w:spacing w:after="60" w:line="240" w:lineRule="auto"/>
        <w:rPr>
          <w:color w:val="000000"/>
        </w:rPr>
      </w:pPr>
      <w:r w:rsidRPr="0005459A">
        <w:rPr>
          <w:color w:val="000000"/>
        </w:rPr>
        <w:t xml:space="preserve">Porter, Michael: </w:t>
      </w:r>
      <w:r w:rsidR="009233AE">
        <w:rPr>
          <w:color w:val="000000"/>
        </w:rPr>
        <w:t>“</w:t>
      </w:r>
      <w:r w:rsidRPr="0005459A">
        <w:rPr>
          <w:color w:val="000000"/>
        </w:rPr>
        <w:t>The Competitive Advantage of the Inner-City</w:t>
      </w:r>
      <w:r w:rsidR="009233AE">
        <w:rPr>
          <w:color w:val="000000"/>
        </w:rPr>
        <w:t>”</w:t>
      </w:r>
      <w:r w:rsidR="005C2960" w:rsidRPr="0005459A">
        <w:rPr>
          <w:color w:val="000000"/>
        </w:rPr>
        <w:t xml:space="preserve">. </w:t>
      </w:r>
      <w:r w:rsidRPr="0005459A">
        <w:rPr>
          <w:i/>
          <w:color w:val="000000"/>
        </w:rPr>
        <w:t>Harvard Review</w:t>
      </w:r>
      <w:r w:rsidRPr="0005459A">
        <w:rPr>
          <w:color w:val="000000"/>
        </w:rPr>
        <w:t>. May/June 1995.</w:t>
      </w:r>
      <w:r w:rsidR="00691F65" w:rsidRPr="0005459A" w:rsidDel="00691F65">
        <w:rPr>
          <w:color w:val="000000"/>
          <w:highlight w:val="yellow"/>
        </w:rPr>
        <w:t xml:space="preserve"> </w:t>
      </w:r>
    </w:p>
    <w:p w:rsidR="0005459A" w:rsidRPr="0005459A" w:rsidRDefault="0005459A" w:rsidP="00CA3B5D">
      <w:pPr>
        <w:pStyle w:val="ListParagraph"/>
        <w:numPr>
          <w:ilvl w:val="0"/>
          <w:numId w:val="2"/>
        </w:numPr>
        <w:spacing w:after="60" w:line="240" w:lineRule="auto"/>
        <w:rPr>
          <w:color w:val="000000"/>
        </w:rPr>
      </w:pPr>
      <w:r>
        <w:rPr>
          <w:color w:val="000000"/>
        </w:rPr>
        <w:t>Sloane, David C</w:t>
      </w:r>
      <w:r w:rsidR="00C604DA">
        <w:rPr>
          <w:color w:val="000000"/>
        </w:rPr>
        <w:t>, editor</w:t>
      </w:r>
      <w:r>
        <w:rPr>
          <w:color w:val="000000"/>
        </w:rPr>
        <w:t xml:space="preserve">: </w:t>
      </w:r>
      <w:r w:rsidRPr="00B00049">
        <w:rPr>
          <w:i/>
          <w:color w:val="000000"/>
        </w:rPr>
        <w:t>Planning Los Angeles</w:t>
      </w:r>
      <w:r>
        <w:rPr>
          <w:color w:val="000000"/>
        </w:rPr>
        <w:t>.  American Planning Association, Chicago, IL, 20</w:t>
      </w:r>
      <w:r w:rsidR="00C604DA">
        <w:rPr>
          <w:color w:val="000000"/>
        </w:rPr>
        <w:t>12</w:t>
      </w:r>
      <w:r>
        <w:rPr>
          <w:color w:val="000000"/>
        </w:rPr>
        <w:t>.</w:t>
      </w:r>
    </w:p>
    <w:p w:rsidR="003956D2" w:rsidRDefault="003956D2" w:rsidP="00CA3B5D">
      <w:pPr>
        <w:spacing w:after="60" w:line="240" w:lineRule="auto"/>
        <w:rPr>
          <w:b/>
          <w:color w:val="000000"/>
        </w:rPr>
      </w:pPr>
    </w:p>
    <w:p w:rsidR="00907552" w:rsidRPr="00691F65" w:rsidRDefault="00907552" w:rsidP="00CA3B5D">
      <w:pPr>
        <w:spacing w:after="60" w:line="240" w:lineRule="auto"/>
        <w:rPr>
          <w:b/>
          <w:color w:val="000000"/>
        </w:rPr>
      </w:pPr>
      <w:r w:rsidRPr="00691F65">
        <w:rPr>
          <w:b/>
          <w:color w:val="000000"/>
        </w:rPr>
        <w:t>Key Assignments</w:t>
      </w:r>
    </w:p>
    <w:p w:rsidR="00907552" w:rsidRDefault="00907552" w:rsidP="00CA3B5D">
      <w:pPr>
        <w:spacing w:after="60" w:line="240" w:lineRule="auto"/>
        <w:rPr>
          <w:color w:val="000000"/>
        </w:rPr>
      </w:pPr>
      <w:r w:rsidRPr="00691F65">
        <w:rPr>
          <w:color w:val="000000"/>
        </w:rPr>
        <w:t>Certain specific assignments are required in this cl</w:t>
      </w:r>
      <w:r w:rsidRPr="003956D2">
        <w:rPr>
          <w:color w:val="000000"/>
        </w:rPr>
        <w:t>ass</w:t>
      </w:r>
      <w:r w:rsidRPr="00691F65">
        <w:rPr>
          <w:i/>
          <w:color w:val="000000"/>
        </w:rPr>
        <w:t xml:space="preserve">; </w:t>
      </w:r>
      <w:r w:rsidRPr="00691F65">
        <w:rPr>
          <w:color w:val="000000"/>
        </w:rPr>
        <w:t>they are outlined below, k</w:t>
      </w:r>
      <w:r>
        <w:rPr>
          <w:color w:val="000000"/>
        </w:rPr>
        <w:t xml:space="preserve">eyed to class sessions, and repeated in the syllabus.  </w:t>
      </w:r>
      <w:r w:rsidR="007B4946">
        <w:rPr>
          <w:color w:val="000000"/>
        </w:rPr>
        <w:t>Written assignments, unless otherwise specified, are to be single spaced and double-sided.</w:t>
      </w:r>
    </w:p>
    <w:p w:rsidR="00907552" w:rsidRDefault="00907552" w:rsidP="00CA3B5D">
      <w:pPr>
        <w:spacing w:after="60" w:line="240" w:lineRule="auto"/>
        <w:rPr>
          <w:color w:val="000000"/>
        </w:rPr>
      </w:pPr>
    </w:p>
    <w:p w:rsidR="00167525" w:rsidRDefault="00167525" w:rsidP="00997325">
      <w:pPr>
        <w:pStyle w:val="ListParagraph"/>
        <w:numPr>
          <w:ilvl w:val="0"/>
          <w:numId w:val="21"/>
        </w:numPr>
        <w:spacing w:after="60" w:line="240" w:lineRule="auto"/>
        <w:ind w:left="360"/>
        <w:jc w:val="both"/>
        <w:rPr>
          <w:color w:val="000000"/>
        </w:rPr>
      </w:pPr>
      <w:r w:rsidRPr="00167525">
        <w:rPr>
          <w:color w:val="000000"/>
        </w:rPr>
        <w:t xml:space="preserve">Individual Writing Assignment – </w:t>
      </w:r>
      <w:r w:rsidR="00DD37F7">
        <w:rPr>
          <w:color w:val="000000"/>
        </w:rPr>
        <w:t xml:space="preserve">Due </w:t>
      </w:r>
      <w:r w:rsidR="00C96282">
        <w:rPr>
          <w:color w:val="000000"/>
        </w:rPr>
        <w:t>23 January</w:t>
      </w:r>
      <w:r w:rsidR="00DD37F7">
        <w:rPr>
          <w:color w:val="000000"/>
        </w:rPr>
        <w:t xml:space="preserve"> – From </w:t>
      </w:r>
      <w:r w:rsidRPr="00167525">
        <w:rPr>
          <w:color w:val="000000"/>
        </w:rPr>
        <w:t>your perspective</w:t>
      </w:r>
      <w:r w:rsidR="00C701AE">
        <w:rPr>
          <w:color w:val="000000"/>
        </w:rPr>
        <w:t xml:space="preserve"> (including your chosen professional</w:t>
      </w:r>
      <w:r w:rsidRPr="00167525">
        <w:rPr>
          <w:color w:val="000000"/>
        </w:rPr>
        <w:t xml:space="preserve"> specialty) and experience, as well as the content of the </w:t>
      </w:r>
      <w:r w:rsidR="0005459A">
        <w:rPr>
          <w:color w:val="000000"/>
        </w:rPr>
        <w:t xml:space="preserve">initial </w:t>
      </w:r>
      <w:r w:rsidRPr="00167525">
        <w:rPr>
          <w:color w:val="000000"/>
        </w:rPr>
        <w:t xml:space="preserve">readings, what is </w:t>
      </w:r>
      <w:r w:rsidR="00C604DA">
        <w:rPr>
          <w:color w:val="000000"/>
        </w:rPr>
        <w:t xml:space="preserve">your understanding of </w:t>
      </w:r>
      <w:r w:rsidRPr="00167525">
        <w:rPr>
          <w:color w:val="000000"/>
        </w:rPr>
        <w:t>the role of planning in the conte</w:t>
      </w:r>
      <w:r w:rsidR="00824AD6">
        <w:rPr>
          <w:color w:val="000000"/>
        </w:rPr>
        <w:t>xt of economic development?</w:t>
      </w:r>
      <w:r w:rsidR="00C96282">
        <w:rPr>
          <w:color w:val="000000"/>
        </w:rPr>
        <w:t xml:space="preserve"> </w:t>
      </w:r>
      <w:r w:rsidR="00824AD6">
        <w:rPr>
          <w:color w:val="000000"/>
        </w:rPr>
        <w:t xml:space="preserve"> (</w:t>
      </w:r>
      <w:r w:rsidR="00C96282">
        <w:rPr>
          <w:color w:val="000000"/>
        </w:rPr>
        <w:t>2-3</w:t>
      </w:r>
      <w:r w:rsidRPr="00167525">
        <w:rPr>
          <w:color w:val="000000"/>
        </w:rPr>
        <w:t xml:space="preserve"> pages)</w:t>
      </w:r>
      <w:r w:rsidR="00C701AE">
        <w:rPr>
          <w:color w:val="000000"/>
        </w:rPr>
        <w:t>.</w:t>
      </w:r>
    </w:p>
    <w:p w:rsidR="00167525" w:rsidRDefault="00DD37F7" w:rsidP="00997325">
      <w:pPr>
        <w:pStyle w:val="ListParagraph"/>
        <w:numPr>
          <w:ilvl w:val="0"/>
          <w:numId w:val="21"/>
        </w:numPr>
        <w:spacing w:after="60" w:line="240" w:lineRule="auto"/>
        <w:ind w:left="360"/>
        <w:jc w:val="both"/>
      </w:pPr>
      <w:r w:rsidRPr="004912F7">
        <w:t xml:space="preserve">Team Assignment – Due </w:t>
      </w:r>
      <w:r w:rsidR="00C96282">
        <w:t>30 January</w:t>
      </w:r>
      <w:r w:rsidRPr="004912F7">
        <w:t xml:space="preserve"> – Develop </w:t>
      </w:r>
      <w:r w:rsidR="00A9576A">
        <w:t>a “Lynch Map” of the Corridor</w:t>
      </w:r>
      <w:r w:rsidR="00167525" w:rsidRPr="00167525">
        <w:t xml:space="preserve"> and surroundings</w:t>
      </w:r>
      <w:r w:rsidRPr="004912F7">
        <w:t>, along with a brief document that outlines your approach for selecting boundaries and other features</w:t>
      </w:r>
      <w:r w:rsidR="0005459A">
        <w:t>.  (</w:t>
      </w:r>
      <w:r w:rsidR="00924EB0">
        <w:t xml:space="preserve">Power Point Maps, </w:t>
      </w:r>
      <w:r w:rsidR="0005459A">
        <w:t>2-3 pages)</w:t>
      </w:r>
      <w:r w:rsidR="00167525" w:rsidRPr="00167525">
        <w:t xml:space="preserve"> </w:t>
      </w:r>
    </w:p>
    <w:p w:rsidR="00167525" w:rsidRDefault="0005459A" w:rsidP="00997325">
      <w:pPr>
        <w:pStyle w:val="ListParagraph"/>
        <w:numPr>
          <w:ilvl w:val="0"/>
          <w:numId w:val="21"/>
        </w:numPr>
        <w:spacing w:after="60" w:line="240" w:lineRule="auto"/>
        <w:ind w:left="360"/>
        <w:jc w:val="both"/>
      </w:pPr>
      <w:r>
        <w:t>Team</w:t>
      </w:r>
      <w:r w:rsidR="00167525" w:rsidRPr="00167525">
        <w:t xml:space="preserve"> Writing Assignment – </w:t>
      </w:r>
      <w:r w:rsidR="004912F7">
        <w:t xml:space="preserve">Due </w:t>
      </w:r>
      <w:r w:rsidR="00C96282">
        <w:t>06 February</w:t>
      </w:r>
      <w:r w:rsidR="004912F7">
        <w:t xml:space="preserve"> – </w:t>
      </w:r>
      <w:r>
        <w:t>Initial work plan m</w:t>
      </w:r>
      <w:r w:rsidR="004912F7">
        <w:t xml:space="preserve">emorandum </w:t>
      </w:r>
      <w:r w:rsidR="00167525" w:rsidRPr="00167525">
        <w:t xml:space="preserve">outlining </w:t>
      </w:r>
      <w:r w:rsidR="00A9576A">
        <w:t>your</w:t>
      </w:r>
      <w:r w:rsidR="00167525" w:rsidRPr="00167525">
        <w:t xml:space="preserve"> propo</w:t>
      </w:r>
      <w:r w:rsidR="00A9576A">
        <w:t>s</w:t>
      </w:r>
      <w:r w:rsidR="00C701AE">
        <w:t xml:space="preserve">ed approach to analysis of the </w:t>
      </w:r>
      <w:r>
        <w:t>study area</w:t>
      </w:r>
      <w:r w:rsidR="00167525" w:rsidRPr="00167525">
        <w:t>, including an outreach approach to the local community</w:t>
      </w:r>
      <w:r w:rsidR="00C96282">
        <w:t xml:space="preserve"> and specific questions or issues to be considered</w:t>
      </w:r>
      <w:r w:rsidR="00A8432A">
        <w:t>.</w:t>
      </w:r>
      <w:r w:rsidR="00C96282">
        <w:t xml:space="preserve"> </w:t>
      </w:r>
      <w:r w:rsidR="005C2960">
        <w:t xml:space="preserve"> (2-3 pages)</w:t>
      </w:r>
      <w:r w:rsidR="00C701AE">
        <w:t>.</w:t>
      </w:r>
    </w:p>
    <w:p w:rsidR="00167525" w:rsidRPr="00167525" w:rsidRDefault="006E6A70" w:rsidP="00997325">
      <w:pPr>
        <w:numPr>
          <w:ilvl w:val="0"/>
          <w:numId w:val="21"/>
        </w:numPr>
        <w:autoSpaceDE w:val="0"/>
        <w:autoSpaceDN w:val="0"/>
        <w:adjustRightInd w:val="0"/>
        <w:spacing w:after="60" w:line="240" w:lineRule="auto"/>
        <w:ind w:left="360"/>
        <w:jc w:val="both"/>
        <w:rPr>
          <w:color w:val="000000"/>
        </w:rPr>
      </w:pPr>
      <w:r>
        <w:t xml:space="preserve">Team </w:t>
      </w:r>
      <w:r w:rsidR="00A9576A">
        <w:t xml:space="preserve">Writing </w:t>
      </w:r>
      <w:r w:rsidR="00334331">
        <w:t xml:space="preserve">Assignment – Due </w:t>
      </w:r>
      <w:r w:rsidR="00C96282">
        <w:t>13 February</w:t>
      </w:r>
      <w:r w:rsidR="00334331">
        <w:t xml:space="preserve"> –</w:t>
      </w:r>
      <w:r>
        <w:t xml:space="preserve"> Memorandum outlining </w:t>
      </w:r>
      <w:r>
        <w:rPr>
          <w:color w:val="000000"/>
        </w:rPr>
        <w:t>zoni</w:t>
      </w:r>
      <w:r w:rsidR="00A9576A">
        <w:rPr>
          <w:color w:val="000000"/>
        </w:rPr>
        <w:t>n</w:t>
      </w:r>
      <w:r w:rsidR="00C701AE">
        <w:rPr>
          <w:color w:val="000000"/>
        </w:rPr>
        <w:t xml:space="preserve">g categories that apply in the </w:t>
      </w:r>
      <w:r w:rsidR="00A9576A">
        <w:rPr>
          <w:color w:val="000000"/>
        </w:rPr>
        <w:t>study area</w:t>
      </w:r>
      <w:r>
        <w:rPr>
          <w:color w:val="000000"/>
        </w:rPr>
        <w:t xml:space="preserve"> and describing the permitted by right and conditional uses </w:t>
      </w:r>
      <w:r w:rsidR="003F7274">
        <w:rPr>
          <w:color w:val="000000"/>
        </w:rPr>
        <w:t xml:space="preserve">allowed and how </w:t>
      </w:r>
      <w:r w:rsidR="00A9576A">
        <w:rPr>
          <w:color w:val="000000"/>
        </w:rPr>
        <w:t>these zoning rules may affect</w:t>
      </w:r>
      <w:r w:rsidR="003F7274">
        <w:rPr>
          <w:color w:val="000000"/>
        </w:rPr>
        <w:t xml:space="preserve"> desired development</w:t>
      </w:r>
      <w:r w:rsidR="00C96282">
        <w:rPr>
          <w:color w:val="000000"/>
        </w:rPr>
        <w:t>, examination of proposed new zoning categories under Recode LA and how they may impact development</w:t>
      </w:r>
      <w:r w:rsidR="003F7274">
        <w:rPr>
          <w:color w:val="000000"/>
        </w:rPr>
        <w:t>.</w:t>
      </w:r>
      <w:r w:rsidR="00C96282">
        <w:rPr>
          <w:color w:val="000000"/>
        </w:rPr>
        <w:t xml:space="preserve"> </w:t>
      </w:r>
      <w:r w:rsidR="005C2960">
        <w:rPr>
          <w:color w:val="000000"/>
        </w:rPr>
        <w:t xml:space="preserve"> (3</w:t>
      </w:r>
      <w:r w:rsidR="0005459A">
        <w:rPr>
          <w:color w:val="000000"/>
        </w:rPr>
        <w:t>-4</w:t>
      </w:r>
      <w:r w:rsidR="005C2960">
        <w:rPr>
          <w:color w:val="000000"/>
        </w:rPr>
        <w:t xml:space="preserve"> pages plus illustrations)</w:t>
      </w:r>
      <w:r w:rsidR="00C701AE">
        <w:rPr>
          <w:color w:val="000000"/>
        </w:rPr>
        <w:t>.</w:t>
      </w:r>
    </w:p>
    <w:p w:rsidR="00167525" w:rsidRDefault="003F7274" w:rsidP="00997325">
      <w:pPr>
        <w:pStyle w:val="ListParagraph"/>
        <w:numPr>
          <w:ilvl w:val="0"/>
          <w:numId w:val="21"/>
        </w:numPr>
        <w:spacing w:after="60" w:line="240" w:lineRule="auto"/>
        <w:ind w:left="360"/>
        <w:jc w:val="both"/>
        <w:rPr>
          <w:color w:val="000000"/>
        </w:rPr>
      </w:pPr>
      <w:r>
        <w:rPr>
          <w:color w:val="000000"/>
        </w:rPr>
        <w:lastRenderedPageBreak/>
        <w:t xml:space="preserve">Team Assignment – </w:t>
      </w:r>
      <w:r w:rsidR="008960B6">
        <w:rPr>
          <w:color w:val="000000"/>
        </w:rPr>
        <w:t xml:space="preserve">Due </w:t>
      </w:r>
      <w:r w:rsidR="0019397A">
        <w:rPr>
          <w:color w:val="000000"/>
        </w:rPr>
        <w:t>20 February</w:t>
      </w:r>
      <w:r>
        <w:rPr>
          <w:color w:val="000000"/>
        </w:rPr>
        <w:t xml:space="preserve"> – </w:t>
      </w:r>
      <w:r w:rsidR="00601A23">
        <w:rPr>
          <w:color w:val="000000"/>
        </w:rPr>
        <w:t xml:space="preserve">Strengths, </w:t>
      </w:r>
      <w:r w:rsidR="00A9576A">
        <w:rPr>
          <w:color w:val="000000"/>
        </w:rPr>
        <w:t>W</w:t>
      </w:r>
      <w:r w:rsidR="00601A23">
        <w:rPr>
          <w:color w:val="000000"/>
        </w:rPr>
        <w:t xml:space="preserve">eaknesses, </w:t>
      </w:r>
      <w:r w:rsidR="00A9576A">
        <w:rPr>
          <w:color w:val="000000"/>
        </w:rPr>
        <w:t>O</w:t>
      </w:r>
      <w:r w:rsidR="00601A23">
        <w:rPr>
          <w:color w:val="000000"/>
        </w:rPr>
        <w:t xml:space="preserve">pportunities and </w:t>
      </w:r>
      <w:r w:rsidR="00A9576A">
        <w:rPr>
          <w:color w:val="000000"/>
        </w:rPr>
        <w:t>T</w:t>
      </w:r>
      <w:r w:rsidR="00601A23">
        <w:rPr>
          <w:color w:val="000000"/>
        </w:rPr>
        <w:t>hreats</w:t>
      </w:r>
      <w:r>
        <w:rPr>
          <w:color w:val="000000"/>
        </w:rPr>
        <w:t xml:space="preserve"> </w:t>
      </w:r>
      <w:r w:rsidR="00601A23">
        <w:rPr>
          <w:color w:val="000000"/>
        </w:rPr>
        <w:t>(</w:t>
      </w:r>
      <w:proofErr w:type="spellStart"/>
      <w:r>
        <w:rPr>
          <w:color w:val="000000"/>
        </w:rPr>
        <w:t>SWOT</w:t>
      </w:r>
      <w:proofErr w:type="spellEnd"/>
      <w:r w:rsidR="00601A23">
        <w:rPr>
          <w:color w:val="000000"/>
        </w:rPr>
        <w:t>)</w:t>
      </w:r>
      <w:r>
        <w:rPr>
          <w:color w:val="000000"/>
        </w:rPr>
        <w:t xml:space="preserve"> anal</w:t>
      </w:r>
      <w:r w:rsidR="00C701AE">
        <w:rPr>
          <w:color w:val="000000"/>
        </w:rPr>
        <w:t>ysis of the</w:t>
      </w:r>
      <w:r w:rsidR="00A9576A">
        <w:rPr>
          <w:color w:val="000000"/>
        </w:rPr>
        <w:t xml:space="preserve"> </w:t>
      </w:r>
      <w:r>
        <w:rPr>
          <w:color w:val="000000"/>
        </w:rPr>
        <w:t>study area; lay</w:t>
      </w:r>
      <w:r w:rsidR="00601A23">
        <w:rPr>
          <w:color w:val="000000"/>
        </w:rPr>
        <w:t>ing</w:t>
      </w:r>
      <w:r>
        <w:rPr>
          <w:color w:val="000000"/>
        </w:rPr>
        <w:t xml:space="preserve"> out initial study issues and preliminary concept for your plan.  (Power Point accompanied by 3-4 page </w:t>
      </w:r>
      <w:proofErr w:type="spellStart"/>
      <w:r>
        <w:rPr>
          <w:color w:val="000000"/>
        </w:rPr>
        <w:t>SWOT</w:t>
      </w:r>
      <w:proofErr w:type="spellEnd"/>
      <w:r>
        <w:rPr>
          <w:color w:val="000000"/>
        </w:rPr>
        <w:t xml:space="preserve"> analysis in bullet form and 1-2 page list of research questions and da</w:t>
      </w:r>
      <w:r w:rsidR="00A9576A">
        <w:rPr>
          <w:color w:val="000000"/>
        </w:rPr>
        <w:t>ta needs as identified to date)</w:t>
      </w:r>
    </w:p>
    <w:p w:rsidR="00F727EB" w:rsidRPr="00F727EB" w:rsidRDefault="00F727EB" w:rsidP="00997325">
      <w:pPr>
        <w:pStyle w:val="ListParagraph"/>
        <w:numPr>
          <w:ilvl w:val="0"/>
          <w:numId w:val="21"/>
        </w:numPr>
        <w:spacing w:after="60" w:line="240" w:lineRule="auto"/>
        <w:ind w:left="360"/>
        <w:jc w:val="both"/>
        <w:rPr>
          <w:color w:val="000000"/>
        </w:rPr>
      </w:pPr>
      <w:r w:rsidRPr="00F727EB">
        <w:rPr>
          <w:color w:val="000000"/>
        </w:rPr>
        <w:t xml:space="preserve">Team Assignment – </w:t>
      </w:r>
      <w:r w:rsidR="008960B6">
        <w:rPr>
          <w:color w:val="000000"/>
        </w:rPr>
        <w:t xml:space="preserve">Due </w:t>
      </w:r>
      <w:r w:rsidR="0019397A">
        <w:rPr>
          <w:color w:val="000000"/>
        </w:rPr>
        <w:t>27 February</w:t>
      </w:r>
      <w:r>
        <w:rPr>
          <w:color w:val="000000"/>
        </w:rPr>
        <w:t xml:space="preserve"> </w:t>
      </w:r>
      <w:r w:rsidRPr="00F727EB">
        <w:rPr>
          <w:color w:val="000000"/>
        </w:rPr>
        <w:t>–</w:t>
      </w:r>
      <w:r>
        <w:rPr>
          <w:color w:val="000000"/>
        </w:rPr>
        <w:t xml:space="preserve"> </w:t>
      </w:r>
      <w:r w:rsidRPr="00F727EB">
        <w:rPr>
          <w:color w:val="000000"/>
        </w:rPr>
        <w:t>Preliminary Socio-Demographic and Economic Analysis</w:t>
      </w:r>
      <w:r w:rsidR="00A9576A">
        <w:rPr>
          <w:color w:val="000000"/>
        </w:rPr>
        <w:t xml:space="preserve">. </w:t>
      </w:r>
      <w:r w:rsidRPr="00F727EB">
        <w:rPr>
          <w:color w:val="000000"/>
        </w:rPr>
        <w:t xml:space="preserve"> (3-5 pages plus tables or other illustrations)</w:t>
      </w:r>
      <w:r w:rsidR="00C701AE">
        <w:rPr>
          <w:color w:val="000000"/>
        </w:rPr>
        <w:t>.</w:t>
      </w:r>
    </w:p>
    <w:p w:rsidR="00167525" w:rsidRDefault="00BD2CA3" w:rsidP="00997325">
      <w:pPr>
        <w:pStyle w:val="ListParagraph"/>
        <w:numPr>
          <w:ilvl w:val="0"/>
          <w:numId w:val="21"/>
        </w:numPr>
        <w:spacing w:after="60" w:line="240" w:lineRule="auto"/>
        <w:ind w:left="360"/>
        <w:jc w:val="both"/>
        <w:rPr>
          <w:b/>
          <w:color w:val="000000"/>
        </w:rPr>
      </w:pPr>
      <w:r>
        <w:rPr>
          <w:b/>
          <w:color w:val="000000"/>
        </w:rPr>
        <w:t xml:space="preserve">Team Assignment – </w:t>
      </w:r>
      <w:r w:rsidR="003F7274">
        <w:rPr>
          <w:b/>
          <w:color w:val="000000"/>
        </w:rPr>
        <w:t xml:space="preserve">MIDTERM PROJECT PORTFOLIO – Due </w:t>
      </w:r>
      <w:r w:rsidR="0019397A">
        <w:rPr>
          <w:b/>
          <w:color w:val="000000"/>
        </w:rPr>
        <w:t>12 March</w:t>
      </w:r>
      <w:r w:rsidR="003F7274">
        <w:rPr>
          <w:b/>
          <w:color w:val="000000"/>
        </w:rPr>
        <w:t xml:space="preserve"> – Vision for project area and conclusions to date</w:t>
      </w:r>
      <w:r>
        <w:rPr>
          <w:b/>
          <w:color w:val="000000"/>
        </w:rPr>
        <w:t xml:space="preserve">. </w:t>
      </w:r>
      <w:r w:rsidR="003F7274">
        <w:rPr>
          <w:b/>
          <w:color w:val="000000"/>
        </w:rPr>
        <w:t xml:space="preserve"> (Power Point Presentation and </w:t>
      </w:r>
      <w:r w:rsidR="005C2960">
        <w:rPr>
          <w:b/>
          <w:color w:val="000000"/>
        </w:rPr>
        <w:t xml:space="preserve">6-8 page </w:t>
      </w:r>
      <w:r>
        <w:rPr>
          <w:b/>
          <w:color w:val="000000"/>
        </w:rPr>
        <w:t>written summary of findings)</w:t>
      </w:r>
      <w:r w:rsidR="00C701AE">
        <w:rPr>
          <w:b/>
          <w:color w:val="000000"/>
        </w:rPr>
        <w:t>.</w:t>
      </w:r>
    </w:p>
    <w:p w:rsidR="00167525" w:rsidRDefault="003F7274" w:rsidP="00997325">
      <w:pPr>
        <w:pStyle w:val="ListParagraph"/>
        <w:numPr>
          <w:ilvl w:val="0"/>
          <w:numId w:val="21"/>
        </w:numPr>
        <w:spacing w:after="60" w:line="240" w:lineRule="auto"/>
        <w:ind w:left="360"/>
        <w:jc w:val="both"/>
        <w:rPr>
          <w:color w:val="000000"/>
        </w:rPr>
      </w:pPr>
      <w:r>
        <w:t xml:space="preserve">Team Assignment – Due </w:t>
      </w:r>
      <w:r w:rsidR="008960B6">
        <w:t>09</w:t>
      </w:r>
      <w:r w:rsidR="003956D2">
        <w:t xml:space="preserve"> </w:t>
      </w:r>
      <w:r w:rsidR="00017F1D">
        <w:t xml:space="preserve">April </w:t>
      </w:r>
      <w:r>
        <w:t>– Revised Vision from midterm, list of proposed interventions, diagrams illustrating the intent and expected consequences of the proposed interventions</w:t>
      </w:r>
      <w:r w:rsidR="00BD2CA3">
        <w:t xml:space="preserve">. </w:t>
      </w:r>
      <w:r>
        <w:t xml:space="preserve"> (</w:t>
      </w:r>
      <w:r w:rsidR="00601A23">
        <w:t xml:space="preserve">Updated </w:t>
      </w:r>
      <w:r>
        <w:t xml:space="preserve">Power Point Presentation and </w:t>
      </w:r>
      <w:r w:rsidR="005C2960">
        <w:t xml:space="preserve">3-4 page </w:t>
      </w:r>
      <w:r>
        <w:t>bullet outline</w:t>
      </w:r>
      <w:r w:rsidR="005C2960">
        <w:t xml:space="preserve"> or updated version of summary from Midterm</w:t>
      </w:r>
      <w:r>
        <w:t>)</w:t>
      </w:r>
      <w:r w:rsidR="00C701AE">
        <w:t>.</w:t>
      </w:r>
    </w:p>
    <w:p w:rsidR="00167525" w:rsidRDefault="003F7274" w:rsidP="00997325">
      <w:pPr>
        <w:pStyle w:val="ListParagraph"/>
        <w:numPr>
          <w:ilvl w:val="0"/>
          <w:numId w:val="21"/>
        </w:numPr>
        <w:spacing w:after="60" w:line="240" w:lineRule="auto"/>
        <w:ind w:left="360"/>
        <w:jc w:val="both"/>
      </w:pPr>
      <w:r>
        <w:t xml:space="preserve">Team Assignment – Due </w:t>
      </w:r>
      <w:r w:rsidR="00017F1D">
        <w:t xml:space="preserve">16 April </w:t>
      </w:r>
      <w:r>
        <w:t xml:space="preserve"> – Revised Vision from last week, revised list of proposed interventions.</w:t>
      </w:r>
      <w:r w:rsidR="009863E1">
        <w:t xml:space="preserve">  (Update of written portion of prior week submittal</w:t>
      </w:r>
      <w:r w:rsidR="00924EB0">
        <w:t>; revised presentation not required</w:t>
      </w:r>
      <w:r w:rsidR="009863E1">
        <w:t>)</w:t>
      </w:r>
      <w:r w:rsidR="00C701AE">
        <w:t>.</w:t>
      </w:r>
    </w:p>
    <w:p w:rsidR="00BD2CA3" w:rsidRPr="00C701AE" w:rsidRDefault="00BD2CA3" w:rsidP="00997325">
      <w:pPr>
        <w:pStyle w:val="ListParagraph"/>
        <w:numPr>
          <w:ilvl w:val="0"/>
          <w:numId w:val="21"/>
        </w:numPr>
        <w:spacing w:after="60" w:line="240" w:lineRule="auto"/>
        <w:ind w:left="360"/>
        <w:jc w:val="both"/>
        <w:rPr>
          <w:b/>
          <w:color w:val="000000"/>
        </w:rPr>
      </w:pPr>
      <w:r w:rsidRPr="00BD2CA3">
        <w:rPr>
          <w:b/>
        </w:rPr>
        <w:t xml:space="preserve">Team Assignment – </w:t>
      </w:r>
      <w:r w:rsidR="003F7274" w:rsidRPr="00BD2CA3">
        <w:rPr>
          <w:b/>
        </w:rPr>
        <w:t xml:space="preserve">FINAL PROJECT PORTFOLIO – Due </w:t>
      </w:r>
      <w:r w:rsidR="00017F1D">
        <w:rPr>
          <w:b/>
        </w:rPr>
        <w:t>30 April</w:t>
      </w:r>
      <w:r w:rsidR="003F7274" w:rsidRPr="00BD2CA3">
        <w:rPr>
          <w:b/>
        </w:rPr>
        <w:t xml:space="preserve"> – Plan and Economic Development Strategy</w:t>
      </w:r>
      <w:r>
        <w:rPr>
          <w:b/>
        </w:rPr>
        <w:t>.</w:t>
      </w:r>
      <w:r w:rsidR="003F7274" w:rsidRPr="00BD2CA3">
        <w:rPr>
          <w:b/>
        </w:rPr>
        <w:t xml:space="preserve"> (Power Point Presentation and 12-16 page report [plus maps and illustrations as needed] </w:t>
      </w:r>
      <w:r w:rsidR="009E1B54">
        <w:rPr>
          <w:b/>
        </w:rPr>
        <w:t>– Power Point Presentation to be made in cla</w:t>
      </w:r>
      <w:r w:rsidR="008960B6">
        <w:rPr>
          <w:b/>
        </w:rPr>
        <w:t>ss.  Final written report due 07</w:t>
      </w:r>
      <w:r w:rsidR="009E1B54">
        <w:rPr>
          <w:b/>
        </w:rPr>
        <w:t xml:space="preserve"> </w:t>
      </w:r>
      <w:r w:rsidR="001168EE">
        <w:rPr>
          <w:b/>
        </w:rPr>
        <w:t>May</w:t>
      </w:r>
      <w:r w:rsidR="009E1B54">
        <w:rPr>
          <w:b/>
        </w:rPr>
        <w:t xml:space="preserve"> by 2:00 pm to allow for re</w:t>
      </w:r>
      <w:r w:rsidR="00C701AE">
        <w:rPr>
          <w:b/>
        </w:rPr>
        <w:t>visions following presentations, if desired.</w:t>
      </w:r>
    </w:p>
    <w:p w:rsidR="005A1588" w:rsidRPr="007B4946" w:rsidRDefault="005A1588" w:rsidP="00CA3B5D">
      <w:pPr>
        <w:spacing w:after="60" w:line="240" w:lineRule="auto"/>
        <w:rPr>
          <w:b/>
          <w:bCs/>
          <w:color w:val="000000"/>
        </w:rPr>
      </w:pPr>
      <w:r w:rsidRPr="007B4946">
        <w:rPr>
          <w:b/>
          <w:bCs/>
          <w:color w:val="000000"/>
        </w:rPr>
        <w:t>Syllabus Revision</w:t>
      </w:r>
    </w:p>
    <w:p w:rsidR="005A1588" w:rsidRDefault="005A1588" w:rsidP="00CA3B5D">
      <w:pPr>
        <w:spacing w:after="60" w:line="240" w:lineRule="auto"/>
        <w:rPr>
          <w:bCs/>
          <w:color w:val="000000"/>
        </w:rPr>
      </w:pPr>
      <w:r w:rsidRPr="00BD2CA3">
        <w:rPr>
          <w:bCs/>
          <w:color w:val="000000"/>
        </w:rPr>
        <w:t>The instructor will regularly assess progress and solicit student feedback regarding the course.  If necessary the syllabus will be revised mid-semester to make it more suitable and/or relevant to the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950"/>
        <w:gridCol w:w="3619"/>
      </w:tblGrid>
      <w:tr w:rsidR="005A1588" w:rsidRPr="00CC11BF" w:rsidTr="00924EB0">
        <w:tc>
          <w:tcPr>
            <w:tcW w:w="1908" w:type="dxa"/>
          </w:tcPr>
          <w:p w:rsidR="005A1588" w:rsidRPr="00141571" w:rsidRDefault="005A1588" w:rsidP="00CA3B5D">
            <w:pPr>
              <w:spacing w:after="60" w:line="240" w:lineRule="auto"/>
              <w:rPr>
                <w:b/>
              </w:rPr>
            </w:pPr>
            <w:r w:rsidRPr="00141571">
              <w:rPr>
                <w:b/>
              </w:rPr>
              <w:t>Class # - Date</w:t>
            </w:r>
          </w:p>
        </w:tc>
        <w:tc>
          <w:tcPr>
            <w:tcW w:w="4950" w:type="dxa"/>
          </w:tcPr>
          <w:p w:rsidR="005A1588" w:rsidRPr="00141571" w:rsidRDefault="005A1588" w:rsidP="00CA3B5D">
            <w:pPr>
              <w:spacing w:after="60" w:line="240" w:lineRule="auto"/>
              <w:rPr>
                <w:b/>
              </w:rPr>
            </w:pPr>
            <w:r w:rsidRPr="00141571">
              <w:rPr>
                <w:b/>
              </w:rPr>
              <w:t>Description</w:t>
            </w:r>
          </w:p>
        </w:tc>
        <w:tc>
          <w:tcPr>
            <w:tcW w:w="3619" w:type="dxa"/>
          </w:tcPr>
          <w:p w:rsidR="005A1588" w:rsidRPr="00141571" w:rsidRDefault="005A1588" w:rsidP="00CA3B5D">
            <w:pPr>
              <w:spacing w:after="60" w:line="240" w:lineRule="auto"/>
              <w:rPr>
                <w:b/>
              </w:rPr>
            </w:pPr>
            <w:r w:rsidRPr="00141571">
              <w:rPr>
                <w:b/>
              </w:rPr>
              <w:t>Readings and Assignments</w:t>
            </w:r>
            <w:r w:rsidR="009E0D8E">
              <w:rPr>
                <w:b/>
              </w:rPr>
              <w:t xml:space="preserve"> (due by date of class)</w:t>
            </w:r>
          </w:p>
        </w:tc>
      </w:tr>
      <w:tr w:rsidR="009E265F" w:rsidRPr="00CC11BF" w:rsidTr="00924EB0">
        <w:tc>
          <w:tcPr>
            <w:tcW w:w="1908" w:type="dxa"/>
          </w:tcPr>
          <w:p w:rsidR="009E265F" w:rsidRDefault="009E265F" w:rsidP="00EB2738">
            <w:pPr>
              <w:spacing w:after="60" w:line="240" w:lineRule="auto"/>
            </w:pPr>
            <w:r>
              <w:t xml:space="preserve">01 – </w:t>
            </w:r>
            <w:r w:rsidR="00EB2738">
              <w:t>16 January</w:t>
            </w:r>
          </w:p>
        </w:tc>
        <w:tc>
          <w:tcPr>
            <w:tcW w:w="4950" w:type="dxa"/>
          </w:tcPr>
          <w:p w:rsidR="009E265F" w:rsidRDefault="009E265F" w:rsidP="00CA3B5D">
            <w:pPr>
              <w:autoSpaceDE w:val="0"/>
              <w:autoSpaceDN w:val="0"/>
              <w:adjustRightInd w:val="0"/>
              <w:spacing w:after="60" w:line="240" w:lineRule="auto"/>
              <w:jc w:val="both"/>
              <w:rPr>
                <w:color w:val="000000"/>
              </w:rPr>
            </w:pPr>
            <w:r w:rsidRPr="00CC11BF">
              <w:rPr>
                <w:color w:val="000000"/>
              </w:rPr>
              <w:t xml:space="preserve">Welcome, introductions, review of class purpose and goals, bibliography, readings, basis for grading, office hours/contact and expectations.  </w:t>
            </w:r>
            <w:r>
              <w:rPr>
                <w:color w:val="000000"/>
              </w:rPr>
              <w:t>Assign reading respondents for subsequent class</w:t>
            </w:r>
            <w:r w:rsidR="008E3A08">
              <w:rPr>
                <w:color w:val="000000"/>
              </w:rPr>
              <w:t>es</w:t>
            </w:r>
            <w:r>
              <w:rPr>
                <w:color w:val="000000"/>
              </w:rPr>
              <w:t>.  Schedule site tour.</w:t>
            </w:r>
          </w:p>
          <w:p w:rsidR="00F760F5" w:rsidRDefault="00DC049D" w:rsidP="00CA3B5D">
            <w:pPr>
              <w:autoSpaceDE w:val="0"/>
              <w:autoSpaceDN w:val="0"/>
              <w:adjustRightInd w:val="0"/>
              <w:spacing w:after="60" w:line="240" w:lineRule="auto"/>
              <w:jc w:val="both"/>
              <w:rPr>
                <w:color w:val="000000"/>
              </w:rPr>
            </w:pPr>
            <w:r>
              <w:rPr>
                <w:color w:val="000000"/>
              </w:rPr>
              <w:t>D</w:t>
            </w:r>
            <w:r w:rsidR="00F760F5">
              <w:rPr>
                <w:color w:val="000000"/>
              </w:rPr>
              <w:t>iscussion: W</w:t>
            </w:r>
            <w:r w:rsidR="00F760F5" w:rsidRPr="00CC11BF">
              <w:rPr>
                <w:color w:val="000000"/>
              </w:rPr>
              <w:t>hat constitutes a good city</w:t>
            </w:r>
            <w:r w:rsidR="00F760F5">
              <w:rPr>
                <w:color w:val="000000"/>
              </w:rPr>
              <w:t xml:space="preserve">; </w:t>
            </w:r>
            <w:r w:rsidR="00F760F5" w:rsidRPr="00CC11BF">
              <w:rPr>
                <w:color w:val="000000"/>
              </w:rPr>
              <w:t>how does one “create” a good city.</w:t>
            </w:r>
            <w:r w:rsidR="00F760F5">
              <w:rPr>
                <w:color w:val="000000"/>
              </w:rPr>
              <w:t xml:space="preserve">  How do people use cities; why do people live and work in cities.    </w:t>
            </w:r>
          </w:p>
          <w:p w:rsidR="005C2960" w:rsidRPr="00CC11BF" w:rsidRDefault="00987E53" w:rsidP="00CA3B5D">
            <w:pPr>
              <w:autoSpaceDE w:val="0"/>
              <w:autoSpaceDN w:val="0"/>
              <w:adjustRightInd w:val="0"/>
              <w:spacing w:after="60" w:line="240" w:lineRule="auto"/>
              <w:jc w:val="both"/>
              <w:rPr>
                <w:color w:val="000000"/>
              </w:rPr>
            </w:pPr>
            <w:r>
              <w:rPr>
                <w:color w:val="000000"/>
              </w:rPr>
              <w:t>Overview</w:t>
            </w:r>
            <w:r w:rsidR="009E265F" w:rsidRPr="00CC11BF">
              <w:rPr>
                <w:color w:val="000000"/>
              </w:rPr>
              <w:t xml:space="preserve"> of the </w:t>
            </w:r>
            <w:r w:rsidR="009E265F">
              <w:rPr>
                <w:color w:val="000000"/>
              </w:rPr>
              <w:t xml:space="preserve">case study area: </w:t>
            </w:r>
            <w:r>
              <w:rPr>
                <w:color w:val="000000"/>
              </w:rPr>
              <w:t xml:space="preserve">location, </w:t>
            </w:r>
            <w:r w:rsidR="009E265F">
              <w:rPr>
                <w:color w:val="000000"/>
              </w:rPr>
              <w:t xml:space="preserve">history, </w:t>
            </w:r>
            <w:r>
              <w:rPr>
                <w:color w:val="000000"/>
              </w:rPr>
              <w:t xml:space="preserve">demographics, </w:t>
            </w:r>
            <w:r w:rsidR="009E265F">
              <w:rPr>
                <w:color w:val="000000"/>
              </w:rPr>
              <w:t xml:space="preserve">prior planning, </w:t>
            </w:r>
            <w:r>
              <w:rPr>
                <w:color w:val="000000"/>
              </w:rPr>
              <w:t>patterns of development</w:t>
            </w:r>
            <w:r w:rsidR="008E3A08">
              <w:rPr>
                <w:color w:val="000000"/>
              </w:rPr>
              <w:t>,</w:t>
            </w:r>
            <w:r>
              <w:rPr>
                <w:color w:val="000000"/>
              </w:rPr>
              <w:t xml:space="preserve"> forces affecting development.</w:t>
            </w:r>
            <w:r w:rsidR="009E265F" w:rsidRPr="00CC11BF">
              <w:rPr>
                <w:color w:val="000000"/>
              </w:rPr>
              <w:t xml:space="preserve">  </w:t>
            </w:r>
          </w:p>
        </w:tc>
        <w:tc>
          <w:tcPr>
            <w:tcW w:w="3619" w:type="dxa"/>
          </w:tcPr>
          <w:p w:rsidR="00F760F5" w:rsidRDefault="00F760F5" w:rsidP="00997325">
            <w:pPr>
              <w:numPr>
                <w:ilvl w:val="0"/>
                <w:numId w:val="22"/>
              </w:numPr>
              <w:spacing w:after="60" w:line="240" w:lineRule="auto"/>
              <w:rPr>
                <w:color w:val="000000"/>
              </w:rPr>
            </w:pPr>
            <w:r w:rsidRPr="00562B48">
              <w:rPr>
                <w:color w:val="000000"/>
              </w:rPr>
              <w:t xml:space="preserve">Jacobs, </w:t>
            </w:r>
            <w:r w:rsidR="00307C6C">
              <w:rPr>
                <w:color w:val="000000"/>
              </w:rPr>
              <w:t xml:space="preserve">Part I </w:t>
            </w:r>
            <w:r w:rsidR="009863E1">
              <w:rPr>
                <w:color w:val="000000"/>
              </w:rPr>
              <w:t>“Particular Nature of Cities</w:t>
            </w:r>
            <w:r w:rsidR="00307C6C">
              <w:rPr>
                <w:color w:val="000000"/>
              </w:rPr>
              <w:t>”</w:t>
            </w:r>
          </w:p>
          <w:p w:rsidR="00A00D44" w:rsidRDefault="00A00D44" w:rsidP="00997325">
            <w:pPr>
              <w:numPr>
                <w:ilvl w:val="0"/>
                <w:numId w:val="22"/>
              </w:numPr>
              <w:spacing w:after="60" w:line="240" w:lineRule="auto"/>
              <w:rPr>
                <w:color w:val="000000"/>
              </w:rPr>
            </w:pPr>
            <w:r w:rsidRPr="00C36A81">
              <w:rPr>
                <w:color w:val="000000"/>
              </w:rPr>
              <w:t xml:space="preserve">Jacobs, </w:t>
            </w:r>
            <w:r>
              <w:rPr>
                <w:color w:val="000000"/>
              </w:rPr>
              <w:t>Part II Chapter 7 “The Generators of Diversity”, Part IV Chapter 19 “Visual Order” and Chapter 22 “The Kind of Problem a City Is”</w:t>
            </w:r>
          </w:p>
          <w:p w:rsidR="00167525" w:rsidRDefault="00F760F5" w:rsidP="00997325">
            <w:pPr>
              <w:numPr>
                <w:ilvl w:val="0"/>
                <w:numId w:val="22"/>
              </w:numPr>
              <w:spacing w:after="60" w:line="240" w:lineRule="auto"/>
              <w:rPr>
                <w:color w:val="000000"/>
              </w:rPr>
            </w:pPr>
            <w:proofErr w:type="spellStart"/>
            <w:r w:rsidRPr="00562B48" w:rsidDel="00CC76FB">
              <w:rPr>
                <w:color w:val="000000"/>
              </w:rPr>
              <w:t>Campanella</w:t>
            </w:r>
            <w:proofErr w:type="spellEnd"/>
            <w:r w:rsidRPr="00562B48" w:rsidDel="00CC76FB">
              <w:rPr>
                <w:color w:val="000000"/>
              </w:rPr>
              <w:t xml:space="preserve">, “Reconsidering Jane Jacobs” </w:t>
            </w:r>
          </w:p>
          <w:p w:rsidR="00A00D44" w:rsidRDefault="00A00D44" w:rsidP="00997325">
            <w:pPr>
              <w:numPr>
                <w:ilvl w:val="0"/>
                <w:numId w:val="22"/>
              </w:numPr>
              <w:spacing w:after="60" w:line="240" w:lineRule="auto"/>
              <w:rPr>
                <w:color w:val="000000"/>
              </w:rPr>
            </w:pPr>
            <w:r w:rsidRPr="00C36A81">
              <w:rPr>
                <w:color w:val="000000"/>
              </w:rPr>
              <w:t xml:space="preserve">Lynch, </w:t>
            </w:r>
            <w:r>
              <w:rPr>
                <w:color w:val="000000"/>
              </w:rPr>
              <w:t xml:space="preserve">Chapter 3 </w:t>
            </w:r>
            <w:r w:rsidRPr="00C36A81">
              <w:rPr>
                <w:color w:val="000000"/>
              </w:rPr>
              <w:t>“The City a</w:t>
            </w:r>
            <w:r>
              <w:rPr>
                <w:color w:val="000000"/>
              </w:rPr>
              <w:t>nd Its Elements”</w:t>
            </w:r>
          </w:p>
          <w:p w:rsidR="00EB2738" w:rsidRPr="00A00D44" w:rsidRDefault="00EB2738" w:rsidP="00997325">
            <w:pPr>
              <w:numPr>
                <w:ilvl w:val="0"/>
                <w:numId w:val="22"/>
              </w:numPr>
              <w:spacing w:after="60" w:line="240" w:lineRule="auto"/>
              <w:rPr>
                <w:color w:val="000000"/>
              </w:rPr>
            </w:pPr>
            <w:r>
              <w:rPr>
                <w:color w:val="000000"/>
              </w:rPr>
              <w:t xml:space="preserve">National Park Service </w:t>
            </w:r>
            <w:r w:rsidRPr="001168EE">
              <w:rPr>
                <w:i/>
                <w:color w:val="000000"/>
              </w:rPr>
              <w:t>Little Tokyo Historic District</w:t>
            </w:r>
          </w:p>
        </w:tc>
      </w:tr>
      <w:tr w:rsidR="00C36A81" w:rsidRPr="00CC11BF" w:rsidTr="00924EB0">
        <w:tc>
          <w:tcPr>
            <w:tcW w:w="1908" w:type="dxa"/>
          </w:tcPr>
          <w:p w:rsidR="00C36A81" w:rsidRPr="00CC11BF" w:rsidRDefault="00C36A81" w:rsidP="0019397A">
            <w:pPr>
              <w:spacing w:after="60" w:line="240" w:lineRule="auto"/>
            </w:pPr>
            <w:r>
              <w:t xml:space="preserve">02 – </w:t>
            </w:r>
            <w:r w:rsidR="0019397A">
              <w:t>23 January</w:t>
            </w:r>
          </w:p>
        </w:tc>
        <w:tc>
          <w:tcPr>
            <w:tcW w:w="4950" w:type="dxa"/>
          </w:tcPr>
          <w:p w:rsidR="00252DA5" w:rsidRDefault="00252DA5" w:rsidP="00CA3B5D">
            <w:pPr>
              <w:autoSpaceDE w:val="0"/>
              <w:autoSpaceDN w:val="0"/>
              <w:adjustRightInd w:val="0"/>
              <w:spacing w:after="60" w:line="240" w:lineRule="auto"/>
              <w:jc w:val="both"/>
              <w:rPr>
                <w:color w:val="000000"/>
              </w:rPr>
            </w:pPr>
            <w:r>
              <w:rPr>
                <w:color w:val="000000"/>
              </w:rPr>
              <w:t>Further discussion</w:t>
            </w:r>
            <w:r w:rsidRPr="00CC11BF">
              <w:rPr>
                <w:color w:val="000000"/>
              </w:rPr>
              <w:t xml:space="preserve"> of the </w:t>
            </w:r>
            <w:r>
              <w:rPr>
                <w:color w:val="000000"/>
              </w:rPr>
              <w:t xml:space="preserve">case study area.  </w:t>
            </w:r>
            <w:r w:rsidRPr="00CC11BF">
              <w:rPr>
                <w:color w:val="000000"/>
              </w:rPr>
              <w:t xml:space="preserve">Class discussion on what constitutes a “district” and how a district functions on its own and in relation to surrounding areas.  </w:t>
            </w:r>
          </w:p>
          <w:p w:rsidR="00252DA5" w:rsidRDefault="00252DA5" w:rsidP="00CA3B5D">
            <w:pPr>
              <w:autoSpaceDE w:val="0"/>
              <w:autoSpaceDN w:val="0"/>
              <w:adjustRightInd w:val="0"/>
              <w:spacing w:after="60" w:line="240" w:lineRule="auto"/>
              <w:jc w:val="both"/>
              <w:rPr>
                <w:rFonts w:asciiTheme="minorHAnsi" w:hAnsiTheme="minorHAnsi"/>
                <w:color w:val="000000"/>
              </w:rPr>
            </w:pPr>
            <w:r>
              <w:rPr>
                <w:color w:val="000000"/>
              </w:rPr>
              <w:t>Zoning, current planning and development activity, pending and proposed projects and potential impacts, internal and external forces affecting the district.  C</w:t>
            </w:r>
            <w:r>
              <w:rPr>
                <w:rFonts w:asciiTheme="minorHAnsi" w:hAnsiTheme="minorHAnsi"/>
                <w:color w:val="000000"/>
              </w:rPr>
              <w:t xml:space="preserve">onstraints imposed by zoning and other regulations </w:t>
            </w:r>
            <w:r w:rsidRPr="00B54401">
              <w:rPr>
                <w:rFonts w:asciiTheme="minorHAnsi" w:hAnsiTheme="minorHAnsi"/>
                <w:color w:val="000000"/>
              </w:rPr>
              <w:t>on development scenarios.</w:t>
            </w:r>
            <w:r>
              <w:rPr>
                <w:rFonts w:asciiTheme="minorHAnsi" w:hAnsiTheme="minorHAnsi"/>
                <w:color w:val="000000"/>
              </w:rPr>
              <w:t xml:space="preserve"> </w:t>
            </w:r>
          </w:p>
          <w:p w:rsidR="00A00D44" w:rsidRPr="00A00D44" w:rsidRDefault="00A00D44" w:rsidP="00CA3B5D">
            <w:pPr>
              <w:autoSpaceDE w:val="0"/>
              <w:autoSpaceDN w:val="0"/>
              <w:adjustRightInd w:val="0"/>
              <w:spacing w:after="60" w:line="240" w:lineRule="auto"/>
              <w:jc w:val="both"/>
              <w:rPr>
                <w:color w:val="000000"/>
              </w:rPr>
            </w:pPr>
            <w:r>
              <w:rPr>
                <w:rFonts w:asciiTheme="minorHAnsi" w:hAnsiTheme="minorHAnsi"/>
                <w:color w:val="000000"/>
              </w:rPr>
              <w:t>Built form; utilities and infrastructure; setbacks, parking, signage controls, street dedications and other code requirements; how these constrain or support development options and affect cost of development.</w:t>
            </w:r>
          </w:p>
          <w:p w:rsidR="00252DA5" w:rsidRDefault="00252DA5" w:rsidP="00CA3B5D">
            <w:pPr>
              <w:spacing w:after="60" w:line="240" w:lineRule="auto"/>
              <w:jc w:val="both"/>
              <w:rPr>
                <w:color w:val="000000"/>
              </w:rPr>
            </w:pPr>
            <w:r w:rsidRPr="00C323B2">
              <w:rPr>
                <w:i/>
                <w:color w:val="000000"/>
              </w:rPr>
              <w:lastRenderedPageBreak/>
              <w:t xml:space="preserve">This session </w:t>
            </w:r>
            <w:r>
              <w:rPr>
                <w:i/>
                <w:color w:val="000000"/>
              </w:rPr>
              <w:t xml:space="preserve">will be supplemented </w:t>
            </w:r>
            <w:r w:rsidRPr="00C323B2">
              <w:rPr>
                <w:i/>
                <w:color w:val="000000"/>
              </w:rPr>
              <w:t>by the case study area tour</w:t>
            </w:r>
            <w:r>
              <w:rPr>
                <w:color w:val="000000"/>
              </w:rPr>
              <w:t>.</w:t>
            </w:r>
          </w:p>
          <w:p w:rsidR="0019397A" w:rsidRDefault="00252DA5" w:rsidP="001168EE">
            <w:pPr>
              <w:autoSpaceDE w:val="0"/>
              <w:autoSpaceDN w:val="0"/>
              <w:adjustRightInd w:val="0"/>
              <w:spacing w:after="60" w:line="240" w:lineRule="auto"/>
              <w:jc w:val="both"/>
              <w:rPr>
                <w:color w:val="000000"/>
              </w:rPr>
            </w:pPr>
            <w:r>
              <w:rPr>
                <w:color w:val="000000"/>
              </w:rPr>
              <w:t>Formation of teams.  Reading presentation assignments</w:t>
            </w:r>
            <w:r w:rsidR="0019397A">
              <w:rPr>
                <w:color w:val="000000"/>
              </w:rPr>
              <w:t>.</w:t>
            </w:r>
          </w:p>
        </w:tc>
        <w:tc>
          <w:tcPr>
            <w:tcW w:w="3619" w:type="dxa"/>
          </w:tcPr>
          <w:p w:rsidR="00A00D44" w:rsidRDefault="001168EE" w:rsidP="00997325">
            <w:pPr>
              <w:numPr>
                <w:ilvl w:val="0"/>
                <w:numId w:val="23"/>
              </w:numPr>
              <w:spacing w:after="60" w:line="240" w:lineRule="auto"/>
              <w:rPr>
                <w:color w:val="000000"/>
              </w:rPr>
            </w:pPr>
            <w:r w:rsidRPr="001168EE">
              <w:rPr>
                <w:color w:val="000000"/>
              </w:rPr>
              <w:lastRenderedPageBreak/>
              <w:t xml:space="preserve">Downtown </w:t>
            </w:r>
            <w:r w:rsidR="0019397A" w:rsidRPr="001168EE">
              <w:rPr>
                <w:color w:val="000000"/>
              </w:rPr>
              <w:t xml:space="preserve"> Community Plan</w:t>
            </w:r>
            <w:r w:rsidRPr="001168EE">
              <w:rPr>
                <w:color w:val="000000"/>
              </w:rPr>
              <w:t xml:space="preserve"> Goals and Policies pp 18-27</w:t>
            </w:r>
            <w:r w:rsidR="0019397A" w:rsidRPr="001168EE">
              <w:rPr>
                <w:color w:val="000000"/>
              </w:rPr>
              <w:t xml:space="preserve"> </w:t>
            </w:r>
          </w:p>
          <w:p w:rsidR="001168EE" w:rsidRDefault="001168EE" w:rsidP="00997325">
            <w:pPr>
              <w:numPr>
                <w:ilvl w:val="0"/>
                <w:numId w:val="23"/>
              </w:numPr>
              <w:spacing w:after="60" w:line="240" w:lineRule="auto"/>
              <w:rPr>
                <w:color w:val="000000"/>
              </w:rPr>
            </w:pPr>
            <w:r>
              <w:rPr>
                <w:color w:val="000000"/>
              </w:rPr>
              <w:t>Little Tokyo Design Guidelines pp 10-22</w:t>
            </w:r>
          </w:p>
          <w:p w:rsidR="001168EE" w:rsidRDefault="001168EE" w:rsidP="00997325">
            <w:pPr>
              <w:numPr>
                <w:ilvl w:val="0"/>
                <w:numId w:val="23"/>
              </w:numPr>
              <w:spacing w:after="60" w:line="240" w:lineRule="auto"/>
              <w:rPr>
                <w:color w:val="000000"/>
              </w:rPr>
            </w:pPr>
            <w:r>
              <w:rPr>
                <w:color w:val="000000"/>
              </w:rPr>
              <w:t xml:space="preserve">Little Tokyo </w:t>
            </w:r>
            <w:proofErr w:type="spellStart"/>
            <w:r>
              <w:rPr>
                <w:color w:val="000000"/>
              </w:rPr>
              <w:t>CDO</w:t>
            </w:r>
            <w:proofErr w:type="spellEnd"/>
            <w:r>
              <w:rPr>
                <w:color w:val="000000"/>
              </w:rPr>
              <w:t xml:space="preserve"> Setting pp 1-4</w:t>
            </w:r>
          </w:p>
          <w:p w:rsidR="009848B3" w:rsidRPr="009848B3" w:rsidRDefault="009848B3" w:rsidP="009848B3">
            <w:pPr>
              <w:numPr>
                <w:ilvl w:val="0"/>
                <w:numId w:val="23"/>
              </w:numPr>
              <w:spacing w:after="60" w:line="240" w:lineRule="auto"/>
              <w:rPr>
                <w:color w:val="000000"/>
              </w:rPr>
            </w:pPr>
            <w:r>
              <w:rPr>
                <w:color w:val="000000"/>
              </w:rPr>
              <w:t>Los Angeles Historic Context Statement, Japanese Resettlement 1949-1959 pp 55-66, Japanese Dispersion and Upward Mobility 1960-1970 pp 67-73</w:t>
            </w:r>
          </w:p>
          <w:p w:rsidR="00C36A81" w:rsidRDefault="00C36A81" w:rsidP="0019397A">
            <w:pPr>
              <w:spacing w:after="60" w:line="240" w:lineRule="auto"/>
              <w:rPr>
                <w:color w:val="000000"/>
              </w:rPr>
            </w:pPr>
            <w:r>
              <w:rPr>
                <w:b/>
                <w:color w:val="000000"/>
              </w:rPr>
              <w:t xml:space="preserve">Individual Writing </w:t>
            </w:r>
            <w:r w:rsidRPr="00EA026B">
              <w:rPr>
                <w:b/>
                <w:color w:val="000000"/>
              </w:rPr>
              <w:t xml:space="preserve">Assignment – From your perspective </w:t>
            </w:r>
            <w:r>
              <w:rPr>
                <w:b/>
                <w:color w:val="000000"/>
              </w:rPr>
              <w:t xml:space="preserve">(including your chosen planning specialty) </w:t>
            </w:r>
            <w:r w:rsidRPr="00EA026B">
              <w:rPr>
                <w:b/>
                <w:color w:val="000000"/>
              </w:rPr>
              <w:t xml:space="preserve">and </w:t>
            </w:r>
            <w:r w:rsidRPr="00EA026B">
              <w:rPr>
                <w:b/>
                <w:color w:val="000000"/>
              </w:rPr>
              <w:lastRenderedPageBreak/>
              <w:t xml:space="preserve">experience, as well as the content of the </w:t>
            </w:r>
            <w:r w:rsidR="00252DA5">
              <w:rPr>
                <w:b/>
                <w:color w:val="000000"/>
              </w:rPr>
              <w:t xml:space="preserve">initial </w:t>
            </w:r>
            <w:r w:rsidRPr="00EA026B">
              <w:rPr>
                <w:b/>
                <w:color w:val="000000"/>
              </w:rPr>
              <w:t xml:space="preserve">readings, what is </w:t>
            </w:r>
            <w:r w:rsidR="00C604DA">
              <w:rPr>
                <w:b/>
                <w:color w:val="000000"/>
              </w:rPr>
              <w:t xml:space="preserve">your understanding of </w:t>
            </w:r>
            <w:r w:rsidRPr="00EA026B">
              <w:rPr>
                <w:b/>
                <w:color w:val="000000"/>
              </w:rPr>
              <w:t xml:space="preserve">the role </w:t>
            </w:r>
            <w:r>
              <w:rPr>
                <w:b/>
                <w:color w:val="000000"/>
              </w:rPr>
              <w:t xml:space="preserve">of </w:t>
            </w:r>
            <w:r w:rsidRPr="00EA026B">
              <w:rPr>
                <w:b/>
                <w:color w:val="000000"/>
              </w:rPr>
              <w:t xml:space="preserve">planning in the context of economic development? </w:t>
            </w:r>
            <w:r w:rsidR="0019397A">
              <w:rPr>
                <w:b/>
                <w:color w:val="000000"/>
              </w:rPr>
              <w:t xml:space="preserve"> </w:t>
            </w:r>
            <w:r w:rsidRPr="00EA026B">
              <w:rPr>
                <w:b/>
                <w:color w:val="000000"/>
              </w:rPr>
              <w:t>(</w:t>
            </w:r>
            <w:r w:rsidR="0019397A">
              <w:rPr>
                <w:b/>
                <w:color w:val="000000"/>
              </w:rPr>
              <w:t>2-3</w:t>
            </w:r>
            <w:r w:rsidRPr="00EA026B">
              <w:rPr>
                <w:b/>
                <w:color w:val="000000"/>
              </w:rPr>
              <w:t xml:space="preserve"> pages)</w:t>
            </w:r>
          </w:p>
        </w:tc>
      </w:tr>
      <w:tr w:rsidR="00252DA5" w:rsidRPr="00CC11BF" w:rsidTr="00924EB0">
        <w:tc>
          <w:tcPr>
            <w:tcW w:w="1908" w:type="dxa"/>
          </w:tcPr>
          <w:p w:rsidR="00252DA5" w:rsidRDefault="00252DA5" w:rsidP="0019397A">
            <w:pPr>
              <w:spacing w:after="60" w:line="240" w:lineRule="auto"/>
            </w:pPr>
            <w:r w:rsidRPr="00CC11BF">
              <w:lastRenderedPageBreak/>
              <w:t xml:space="preserve">03 – </w:t>
            </w:r>
            <w:r w:rsidR="0019397A">
              <w:t>30 January</w:t>
            </w:r>
          </w:p>
        </w:tc>
        <w:tc>
          <w:tcPr>
            <w:tcW w:w="4950" w:type="dxa"/>
          </w:tcPr>
          <w:p w:rsidR="00252DA5" w:rsidRDefault="00252DA5" w:rsidP="00CA3B5D">
            <w:pPr>
              <w:autoSpaceDE w:val="0"/>
              <w:autoSpaceDN w:val="0"/>
              <w:adjustRightInd w:val="0"/>
              <w:spacing w:after="60" w:line="240" w:lineRule="auto"/>
              <w:jc w:val="both"/>
              <w:rPr>
                <w:color w:val="000000"/>
              </w:rPr>
            </w:pPr>
            <w:r>
              <w:rPr>
                <w:color w:val="000000"/>
              </w:rPr>
              <w:t>P</w:t>
            </w:r>
            <w:r w:rsidRPr="00CC11BF">
              <w:rPr>
                <w:color w:val="000000"/>
              </w:rPr>
              <w:t>lanning</w:t>
            </w:r>
            <w:r>
              <w:rPr>
                <w:color w:val="000000"/>
              </w:rPr>
              <w:t xml:space="preserve"> in the urban economic development context</w:t>
            </w:r>
            <w:r w:rsidRPr="00CC11BF">
              <w:rPr>
                <w:color w:val="000000"/>
              </w:rPr>
              <w:t>; responsible planning.  Natural forces of growth, change and decline; blight and renewal.</w:t>
            </w:r>
          </w:p>
          <w:p w:rsidR="00A00D44" w:rsidRDefault="00252DA5" w:rsidP="00CA3B5D">
            <w:pPr>
              <w:spacing w:after="60" w:line="240" w:lineRule="auto"/>
              <w:jc w:val="both"/>
              <w:rPr>
                <w:color w:val="000000"/>
              </w:rPr>
            </w:pPr>
            <w:r w:rsidRPr="00CC11BF">
              <w:rPr>
                <w:color w:val="000000"/>
              </w:rPr>
              <w:t xml:space="preserve">Identifying constituencies; balancing competing needs and demands among constituents.  </w:t>
            </w:r>
          </w:p>
          <w:p w:rsidR="00A00D44" w:rsidRDefault="00A00D44" w:rsidP="00CA3B5D">
            <w:pPr>
              <w:spacing w:after="60" w:line="240" w:lineRule="auto"/>
              <w:jc w:val="both"/>
              <w:rPr>
                <w:color w:val="000000"/>
              </w:rPr>
            </w:pPr>
            <w:r>
              <w:rPr>
                <w:color w:val="000000"/>
              </w:rPr>
              <w:t>Health and a factor in sustainable economic development.</w:t>
            </w:r>
          </w:p>
          <w:p w:rsidR="00252DA5" w:rsidRPr="00CC11BF" w:rsidRDefault="00252DA5" w:rsidP="00CA3B5D">
            <w:pPr>
              <w:spacing w:after="60" w:line="240" w:lineRule="auto"/>
              <w:jc w:val="both"/>
              <w:rPr>
                <w:color w:val="000000"/>
              </w:rPr>
            </w:pPr>
            <w:r>
              <w:rPr>
                <w:color w:val="000000"/>
              </w:rPr>
              <w:t>A</w:t>
            </w:r>
            <w:r w:rsidRPr="00CC11BF">
              <w:rPr>
                <w:color w:val="000000"/>
              </w:rPr>
              <w:t>chieving the greatest public good with the least public harm.</w:t>
            </w:r>
          </w:p>
          <w:p w:rsidR="00252DA5" w:rsidRPr="00CC11BF" w:rsidRDefault="00252DA5" w:rsidP="00CA3B5D">
            <w:pPr>
              <w:spacing w:after="60" w:line="240" w:lineRule="auto"/>
              <w:jc w:val="both"/>
              <w:rPr>
                <w:color w:val="000000"/>
              </w:rPr>
            </w:pPr>
            <w:r>
              <w:rPr>
                <w:color w:val="000000"/>
              </w:rPr>
              <w:t>Guest Speaker</w:t>
            </w:r>
            <w:r w:rsidR="00DC049D">
              <w:rPr>
                <w:color w:val="000000"/>
              </w:rPr>
              <w:t>(</w:t>
            </w:r>
            <w:r>
              <w:rPr>
                <w:color w:val="000000"/>
              </w:rPr>
              <w:t>s</w:t>
            </w:r>
            <w:r w:rsidR="00DC049D">
              <w:rPr>
                <w:color w:val="000000"/>
              </w:rPr>
              <w:t>)</w:t>
            </w:r>
            <w:r>
              <w:rPr>
                <w:color w:val="000000"/>
              </w:rPr>
              <w:t xml:space="preserve">: </w:t>
            </w:r>
            <w:r w:rsidR="00082E89">
              <w:rPr>
                <w:color w:val="000000"/>
              </w:rPr>
              <w:t>To be determined</w:t>
            </w:r>
          </w:p>
        </w:tc>
        <w:tc>
          <w:tcPr>
            <w:tcW w:w="3619" w:type="dxa"/>
          </w:tcPr>
          <w:p w:rsidR="008960B6" w:rsidRPr="0019397A" w:rsidRDefault="00252DA5" w:rsidP="008960B6">
            <w:pPr>
              <w:numPr>
                <w:ilvl w:val="0"/>
                <w:numId w:val="24"/>
              </w:numPr>
              <w:spacing w:after="60" w:line="240" w:lineRule="auto"/>
              <w:rPr>
                <w:color w:val="000000"/>
              </w:rPr>
            </w:pPr>
            <w:r>
              <w:rPr>
                <w:color w:val="000000"/>
              </w:rPr>
              <w:t>Department of City Planning “Do Real Planning”</w:t>
            </w:r>
          </w:p>
          <w:p w:rsidR="00114DA8" w:rsidRPr="008960B6" w:rsidRDefault="00CA524A" w:rsidP="008960B6">
            <w:pPr>
              <w:numPr>
                <w:ilvl w:val="0"/>
                <w:numId w:val="24"/>
              </w:numPr>
              <w:spacing w:after="60" w:line="240" w:lineRule="auto"/>
              <w:rPr>
                <w:color w:val="000000"/>
              </w:rPr>
            </w:pPr>
            <w:r>
              <w:rPr>
                <w:color w:val="000000"/>
              </w:rPr>
              <w:t>Jacobs, Part III Chapter 13 “The Self-Destruction of Diversity”</w:t>
            </w:r>
            <w:r w:rsidR="009863E1">
              <w:rPr>
                <w:color w:val="000000"/>
              </w:rPr>
              <w:t>, Chapter 14 “The Curse of Border Vacuums”</w:t>
            </w:r>
            <w:r>
              <w:rPr>
                <w:color w:val="000000"/>
              </w:rPr>
              <w:t xml:space="preserve"> and Chapter 16 “Gradual Money and Cataclysmic Money”</w:t>
            </w:r>
          </w:p>
          <w:p w:rsidR="00252DA5" w:rsidRDefault="00A753C0" w:rsidP="00997325">
            <w:pPr>
              <w:numPr>
                <w:ilvl w:val="0"/>
                <w:numId w:val="24"/>
              </w:numPr>
              <w:spacing w:after="60" w:line="240" w:lineRule="auto"/>
              <w:rPr>
                <w:color w:val="000000"/>
              </w:rPr>
            </w:pPr>
            <w:r>
              <w:rPr>
                <w:color w:val="000000"/>
              </w:rPr>
              <w:t xml:space="preserve">Sloane, </w:t>
            </w:r>
            <w:r w:rsidR="00CA524A">
              <w:rPr>
                <w:color w:val="000000"/>
              </w:rPr>
              <w:t xml:space="preserve">Chapter 7 “Policy and Community in Los Angeles Development” (Goetz Wolff) </w:t>
            </w:r>
            <w:r w:rsidR="001168EE">
              <w:rPr>
                <w:color w:val="000000"/>
              </w:rPr>
              <w:t>pp 243-252</w:t>
            </w:r>
          </w:p>
          <w:p w:rsidR="00082E89" w:rsidRDefault="00082E89" w:rsidP="00997325">
            <w:pPr>
              <w:numPr>
                <w:ilvl w:val="0"/>
                <w:numId w:val="24"/>
              </w:numPr>
              <w:spacing w:after="60" w:line="240" w:lineRule="auto"/>
              <w:rPr>
                <w:color w:val="000000"/>
              </w:rPr>
            </w:pPr>
            <w:r>
              <w:rPr>
                <w:color w:val="000000"/>
              </w:rPr>
              <w:t xml:space="preserve">Blakely, Chapter 11 portion, “Targeting and Marketing Neighborhood/Community Assets” </w:t>
            </w:r>
            <w:r w:rsidR="001168EE">
              <w:rPr>
                <w:color w:val="000000"/>
              </w:rPr>
              <w:t>pp</w:t>
            </w:r>
            <w:r w:rsidR="00CA524A">
              <w:rPr>
                <w:color w:val="000000"/>
              </w:rPr>
              <w:t xml:space="preserve"> 346</w:t>
            </w:r>
            <w:r w:rsidR="001168EE">
              <w:rPr>
                <w:color w:val="000000"/>
              </w:rPr>
              <w:t>-</w:t>
            </w:r>
            <w:r>
              <w:rPr>
                <w:color w:val="000000"/>
              </w:rPr>
              <w:t>349</w:t>
            </w:r>
          </w:p>
          <w:p w:rsidR="00A00D44" w:rsidRDefault="00A00D44" w:rsidP="00997325">
            <w:pPr>
              <w:numPr>
                <w:ilvl w:val="0"/>
                <w:numId w:val="24"/>
              </w:numPr>
              <w:spacing w:after="60" w:line="240" w:lineRule="auto"/>
              <w:rPr>
                <w:color w:val="000000"/>
              </w:rPr>
            </w:pPr>
            <w:r>
              <w:rPr>
                <w:color w:val="000000"/>
              </w:rPr>
              <w:t>Plan for a Healthy Los Angeles p</w:t>
            </w:r>
            <w:r w:rsidR="001168EE">
              <w:rPr>
                <w:color w:val="000000"/>
              </w:rPr>
              <w:t>p</w:t>
            </w:r>
            <w:r>
              <w:rPr>
                <w:color w:val="000000"/>
              </w:rPr>
              <w:t xml:space="preserve"> 7</w:t>
            </w:r>
            <w:r w:rsidR="001168EE">
              <w:rPr>
                <w:color w:val="000000"/>
              </w:rPr>
              <w:t>-</w:t>
            </w:r>
            <w:r>
              <w:rPr>
                <w:color w:val="000000"/>
              </w:rPr>
              <w:t>19 and 27</w:t>
            </w:r>
            <w:r w:rsidR="001168EE">
              <w:rPr>
                <w:color w:val="000000"/>
              </w:rPr>
              <w:t>-</w:t>
            </w:r>
            <w:r>
              <w:rPr>
                <w:color w:val="000000"/>
              </w:rPr>
              <w:t>28, Chapter 2 "A City Built for Health</w:t>
            </w:r>
            <w:r w:rsidR="001168EE">
              <w:rPr>
                <w:color w:val="000000"/>
              </w:rPr>
              <w:t xml:space="preserve"> pp</w:t>
            </w:r>
            <w:r>
              <w:rPr>
                <w:color w:val="000000"/>
              </w:rPr>
              <w:t xml:space="preserve"> 30</w:t>
            </w:r>
            <w:r w:rsidR="001168EE">
              <w:rPr>
                <w:color w:val="000000"/>
              </w:rPr>
              <w:t>-</w:t>
            </w:r>
            <w:r>
              <w:rPr>
                <w:color w:val="000000"/>
              </w:rPr>
              <w:t>45</w:t>
            </w:r>
          </w:p>
          <w:p w:rsidR="001168EE" w:rsidRDefault="001168EE" w:rsidP="00997325">
            <w:pPr>
              <w:numPr>
                <w:ilvl w:val="0"/>
                <w:numId w:val="24"/>
              </w:numPr>
              <w:spacing w:after="60" w:line="240" w:lineRule="auto"/>
              <w:rPr>
                <w:color w:val="000000"/>
              </w:rPr>
            </w:pPr>
            <w:r>
              <w:rPr>
                <w:color w:val="000000"/>
              </w:rPr>
              <w:t>Sustainable Little Tokyo Part 2 Little Tokyo Today and in the Future pp 13-26</w:t>
            </w:r>
          </w:p>
          <w:p w:rsidR="00C604DA" w:rsidRPr="00C604DA" w:rsidRDefault="00C604DA" w:rsidP="00CA3B5D">
            <w:pPr>
              <w:spacing w:after="60" w:line="240" w:lineRule="auto"/>
              <w:rPr>
                <w:b/>
                <w:color w:val="000000"/>
              </w:rPr>
            </w:pPr>
            <w:r w:rsidRPr="00C604DA">
              <w:rPr>
                <w:b/>
                <w:color w:val="000000"/>
              </w:rPr>
              <w:t>Team Assignment – Develop a “Lynch Map” of the Corridor and surroundings, along with a brief document that outlines your approach for selecting</w:t>
            </w:r>
            <w:r w:rsidR="00A9576A">
              <w:rPr>
                <w:b/>
                <w:color w:val="000000"/>
              </w:rPr>
              <w:t xml:space="preserve"> boundaries and other features.  </w:t>
            </w:r>
            <w:r w:rsidRPr="00C604DA">
              <w:rPr>
                <w:b/>
                <w:color w:val="000000"/>
              </w:rPr>
              <w:t>(2-3 pages)</w:t>
            </w:r>
          </w:p>
        </w:tc>
      </w:tr>
      <w:tr w:rsidR="00252DA5" w:rsidRPr="00CC11BF" w:rsidTr="00924EB0">
        <w:tc>
          <w:tcPr>
            <w:tcW w:w="1908" w:type="dxa"/>
          </w:tcPr>
          <w:p w:rsidR="00252DA5" w:rsidRDefault="00252DA5" w:rsidP="0019397A">
            <w:pPr>
              <w:spacing w:after="60" w:line="240" w:lineRule="auto"/>
            </w:pPr>
            <w:r>
              <w:t xml:space="preserve">04 – </w:t>
            </w:r>
            <w:r w:rsidR="0019397A">
              <w:t>06 February</w:t>
            </w:r>
          </w:p>
        </w:tc>
        <w:tc>
          <w:tcPr>
            <w:tcW w:w="4950" w:type="dxa"/>
          </w:tcPr>
          <w:p w:rsidR="00082E89" w:rsidRDefault="00082E89" w:rsidP="00CA3B5D">
            <w:pPr>
              <w:autoSpaceDE w:val="0"/>
              <w:autoSpaceDN w:val="0"/>
              <w:adjustRightInd w:val="0"/>
              <w:spacing w:after="60" w:line="240" w:lineRule="auto"/>
              <w:jc w:val="both"/>
              <w:rPr>
                <w:color w:val="000000"/>
              </w:rPr>
            </w:pPr>
            <w:r w:rsidRPr="00CC11BF">
              <w:rPr>
                <w:color w:val="000000"/>
              </w:rPr>
              <w:t xml:space="preserve">Economic development and the role of the planner in land use and economic development.  </w:t>
            </w:r>
            <w:r>
              <w:rPr>
                <w:color w:val="000000"/>
              </w:rPr>
              <w:t>S</w:t>
            </w:r>
            <w:r w:rsidRPr="00CC11BF">
              <w:rPr>
                <w:color w:val="000000"/>
              </w:rPr>
              <w:t>trength, weakness, opportunities, threats (</w:t>
            </w:r>
            <w:proofErr w:type="spellStart"/>
            <w:r w:rsidRPr="00CC11BF">
              <w:rPr>
                <w:color w:val="000000"/>
              </w:rPr>
              <w:t>SWOT</w:t>
            </w:r>
            <w:proofErr w:type="spellEnd"/>
            <w:r w:rsidRPr="00CC11BF">
              <w:rPr>
                <w:color w:val="000000"/>
              </w:rPr>
              <w:t xml:space="preserve">) analysis.  </w:t>
            </w:r>
            <w:r>
              <w:rPr>
                <w:color w:val="000000"/>
              </w:rPr>
              <w:t>Context analysis.  Markets and trade areas, market demand analysis, competitive advantage.  What makes an area attractive to investors, business operators and consumers; physical characteristics that attract or repel them.  S</w:t>
            </w:r>
            <w:r w:rsidRPr="00CC11BF">
              <w:rPr>
                <w:color w:val="000000"/>
              </w:rPr>
              <w:t>upply chains; transportation</w:t>
            </w:r>
            <w:r>
              <w:rPr>
                <w:color w:val="000000"/>
              </w:rPr>
              <w:t>, circulation</w:t>
            </w:r>
            <w:r w:rsidRPr="00CC11BF">
              <w:rPr>
                <w:color w:val="000000"/>
              </w:rPr>
              <w:t xml:space="preserve"> and distribution issues; quality of jobs</w:t>
            </w:r>
            <w:r>
              <w:rPr>
                <w:color w:val="000000"/>
              </w:rPr>
              <w:t xml:space="preserve">; business clusters.  Ethno- and cultural tourism.  </w:t>
            </w:r>
            <w:r w:rsidRPr="00CC11BF">
              <w:rPr>
                <w:color w:val="000000"/>
              </w:rPr>
              <w:t xml:space="preserve">Competition for scarce land as an issue that planners need to address; the makings of winners and losers as a result of public </w:t>
            </w:r>
            <w:r>
              <w:rPr>
                <w:color w:val="000000"/>
              </w:rPr>
              <w:t xml:space="preserve">planning </w:t>
            </w:r>
            <w:r w:rsidRPr="00CC11BF">
              <w:rPr>
                <w:color w:val="000000"/>
              </w:rPr>
              <w:t>decisions in this community.</w:t>
            </w:r>
          </w:p>
          <w:p w:rsidR="00252DA5" w:rsidRPr="00CC11BF" w:rsidRDefault="00F727EB" w:rsidP="00CA3B5D">
            <w:pPr>
              <w:autoSpaceDE w:val="0"/>
              <w:autoSpaceDN w:val="0"/>
              <w:adjustRightInd w:val="0"/>
              <w:spacing w:after="60" w:line="240" w:lineRule="auto"/>
              <w:jc w:val="both"/>
              <w:rPr>
                <w:color w:val="000000"/>
              </w:rPr>
            </w:pPr>
            <w:r>
              <w:rPr>
                <w:color w:val="000000"/>
              </w:rPr>
              <w:t>Guest Speaker</w:t>
            </w:r>
            <w:r w:rsidR="00DC049D">
              <w:rPr>
                <w:color w:val="000000"/>
              </w:rPr>
              <w:t>(s)</w:t>
            </w:r>
            <w:r>
              <w:rPr>
                <w:color w:val="000000"/>
              </w:rPr>
              <w:t>: To be determined</w:t>
            </w:r>
          </w:p>
        </w:tc>
        <w:tc>
          <w:tcPr>
            <w:tcW w:w="3619" w:type="dxa"/>
          </w:tcPr>
          <w:p w:rsidR="002A4B35" w:rsidRDefault="00082E89" w:rsidP="00997325">
            <w:pPr>
              <w:numPr>
                <w:ilvl w:val="0"/>
                <w:numId w:val="25"/>
              </w:numPr>
              <w:spacing w:after="60" w:line="240" w:lineRule="auto"/>
              <w:rPr>
                <w:color w:val="000000"/>
              </w:rPr>
            </w:pPr>
            <w:r>
              <w:rPr>
                <w:color w:val="000000"/>
              </w:rPr>
              <w:t xml:space="preserve">Blakely, Chapter 3, “Concepts and Theory of Local </w:t>
            </w:r>
            <w:r w:rsidR="00DC049D">
              <w:rPr>
                <w:color w:val="000000"/>
              </w:rPr>
              <w:t xml:space="preserve">Economic Development” </w:t>
            </w:r>
            <w:r w:rsidR="001168EE">
              <w:rPr>
                <w:color w:val="000000"/>
              </w:rPr>
              <w:t xml:space="preserve">pp 71-96 </w:t>
            </w:r>
            <w:r>
              <w:rPr>
                <w:color w:val="000000"/>
              </w:rPr>
              <w:t>and Chapter 5, “The Local Economic</w:t>
            </w:r>
            <w:r w:rsidR="00DC049D">
              <w:rPr>
                <w:color w:val="000000"/>
              </w:rPr>
              <w:t xml:space="preserve"> Development Planning Process” </w:t>
            </w:r>
            <w:r w:rsidR="001168EE">
              <w:rPr>
                <w:color w:val="000000"/>
              </w:rPr>
              <w:t>p</w:t>
            </w:r>
            <w:r w:rsidR="002A4B35">
              <w:rPr>
                <w:color w:val="000000"/>
              </w:rPr>
              <w:t>p 113</w:t>
            </w:r>
            <w:r w:rsidR="00A87179">
              <w:rPr>
                <w:color w:val="000000"/>
              </w:rPr>
              <w:t>-</w:t>
            </w:r>
            <w:r>
              <w:rPr>
                <w:color w:val="000000"/>
              </w:rPr>
              <w:t>135</w:t>
            </w:r>
          </w:p>
          <w:p w:rsidR="00A00D44" w:rsidRDefault="00A00D44" w:rsidP="00997325">
            <w:pPr>
              <w:numPr>
                <w:ilvl w:val="0"/>
                <w:numId w:val="25"/>
              </w:numPr>
              <w:spacing w:after="60" w:line="240" w:lineRule="auto"/>
              <w:rPr>
                <w:color w:val="000000"/>
              </w:rPr>
            </w:pPr>
            <w:r>
              <w:rPr>
                <w:color w:val="000000"/>
              </w:rPr>
              <w:t>Fulton, Chapter 14 “Economic Development”</w:t>
            </w:r>
          </w:p>
          <w:p w:rsidR="002A4B35" w:rsidRDefault="002A4B35" w:rsidP="00997325">
            <w:pPr>
              <w:numPr>
                <w:ilvl w:val="0"/>
                <w:numId w:val="25"/>
              </w:numPr>
              <w:spacing w:after="60" w:line="240" w:lineRule="auto"/>
              <w:rPr>
                <w:color w:val="000000"/>
              </w:rPr>
            </w:pPr>
            <w:proofErr w:type="spellStart"/>
            <w:r>
              <w:rPr>
                <w:color w:val="000000"/>
              </w:rPr>
              <w:t>Loukaitou-Sideris</w:t>
            </w:r>
            <w:proofErr w:type="spellEnd"/>
            <w:r>
              <w:rPr>
                <w:color w:val="000000"/>
              </w:rPr>
              <w:t>, “Cultural Tourism as an Economic Development Strategy for Ethnic Neighborhoods”</w:t>
            </w:r>
          </w:p>
          <w:p w:rsidR="00736358" w:rsidRDefault="00736358" w:rsidP="00997325">
            <w:pPr>
              <w:numPr>
                <w:ilvl w:val="0"/>
                <w:numId w:val="25"/>
              </w:numPr>
              <w:spacing w:after="60" w:line="240" w:lineRule="auto"/>
              <w:rPr>
                <w:color w:val="000000"/>
              </w:rPr>
            </w:pPr>
            <w:r>
              <w:rPr>
                <w:color w:val="000000"/>
              </w:rPr>
              <w:t>Porter, “The Competitive Advantage of the Inner City”</w:t>
            </w:r>
          </w:p>
          <w:p w:rsidR="0019397A" w:rsidRPr="00A87179" w:rsidRDefault="0019397A" w:rsidP="00997325">
            <w:pPr>
              <w:numPr>
                <w:ilvl w:val="0"/>
                <w:numId w:val="25"/>
              </w:numPr>
              <w:spacing w:after="60" w:line="240" w:lineRule="auto"/>
              <w:rPr>
                <w:color w:val="000000"/>
              </w:rPr>
            </w:pPr>
            <w:r w:rsidRPr="00A87179">
              <w:rPr>
                <w:color w:val="000000"/>
              </w:rPr>
              <w:t>Sustainable Little Tokyo</w:t>
            </w:r>
            <w:r w:rsidR="00A87179" w:rsidRPr="00A87179">
              <w:rPr>
                <w:color w:val="000000"/>
              </w:rPr>
              <w:t xml:space="preserve"> Part 4 </w:t>
            </w:r>
            <w:r w:rsidR="00A87179" w:rsidRPr="00A87179">
              <w:rPr>
                <w:color w:val="000000"/>
              </w:rPr>
              <w:lastRenderedPageBreak/>
              <w:t>Community Vision pp 27-97</w:t>
            </w:r>
          </w:p>
          <w:p w:rsidR="00252DA5" w:rsidRPr="009E2FF7" w:rsidRDefault="00082E89" w:rsidP="00CA3B5D">
            <w:pPr>
              <w:autoSpaceDE w:val="0"/>
              <w:autoSpaceDN w:val="0"/>
              <w:adjustRightInd w:val="0"/>
              <w:spacing w:after="60" w:line="240" w:lineRule="auto"/>
              <w:jc w:val="both"/>
              <w:rPr>
                <w:color w:val="000000"/>
              </w:rPr>
            </w:pPr>
            <w:r>
              <w:rPr>
                <w:b/>
              </w:rPr>
              <w:t>Team Writing Assignment – Initial work plan m</w:t>
            </w:r>
            <w:r w:rsidR="00A9576A">
              <w:rPr>
                <w:b/>
              </w:rPr>
              <w:t>emorandum outlining your</w:t>
            </w:r>
            <w:r w:rsidR="00252DA5">
              <w:rPr>
                <w:b/>
              </w:rPr>
              <w:t xml:space="preserve"> proposed appr</w:t>
            </w:r>
            <w:r w:rsidR="00A9576A">
              <w:rPr>
                <w:b/>
              </w:rPr>
              <w:t>oach to analysis of your study area</w:t>
            </w:r>
            <w:r w:rsidR="00252DA5">
              <w:rPr>
                <w:b/>
              </w:rPr>
              <w:t>, including an outreach approach to the local community</w:t>
            </w:r>
            <w:r w:rsidR="00A9576A">
              <w:rPr>
                <w:b/>
              </w:rPr>
              <w:t xml:space="preserve">. </w:t>
            </w:r>
            <w:r w:rsidR="00252DA5">
              <w:rPr>
                <w:b/>
              </w:rPr>
              <w:t xml:space="preserve"> (2-3 pages)</w:t>
            </w:r>
          </w:p>
        </w:tc>
      </w:tr>
      <w:tr w:rsidR="00252DA5" w:rsidRPr="00CC11BF" w:rsidTr="00924EB0">
        <w:tc>
          <w:tcPr>
            <w:tcW w:w="1908" w:type="dxa"/>
          </w:tcPr>
          <w:p w:rsidR="00252DA5" w:rsidRDefault="00252DA5" w:rsidP="0019397A">
            <w:pPr>
              <w:spacing w:after="60" w:line="240" w:lineRule="auto"/>
            </w:pPr>
            <w:r>
              <w:lastRenderedPageBreak/>
              <w:t xml:space="preserve">05 – </w:t>
            </w:r>
            <w:r w:rsidR="0019397A">
              <w:t>13 February</w:t>
            </w:r>
            <w:r>
              <w:t xml:space="preserve"> </w:t>
            </w:r>
          </w:p>
        </w:tc>
        <w:tc>
          <w:tcPr>
            <w:tcW w:w="4950" w:type="dxa"/>
          </w:tcPr>
          <w:p w:rsidR="00F727EB" w:rsidRDefault="00F727EB" w:rsidP="00CA3B5D">
            <w:pPr>
              <w:spacing w:after="60" w:line="240" w:lineRule="auto"/>
              <w:jc w:val="both"/>
              <w:rPr>
                <w:color w:val="000000"/>
              </w:rPr>
            </w:pPr>
            <w:r>
              <w:rPr>
                <w:color w:val="000000"/>
              </w:rPr>
              <w:t>Business attraction and retention strategies.  The role of redevelopment in the revitalization of Downtown Los Angeles.  Options for continuing revitalization in the absence of the redevelopment tool: transit oriented development, assessment districts, development corporations, parking districts, public-private partnerships, etc.</w:t>
            </w:r>
          </w:p>
          <w:p w:rsidR="00252DA5" w:rsidRDefault="00F727EB" w:rsidP="00CA3B5D">
            <w:pPr>
              <w:autoSpaceDE w:val="0"/>
              <w:autoSpaceDN w:val="0"/>
              <w:adjustRightInd w:val="0"/>
              <w:spacing w:after="60" w:line="240" w:lineRule="auto"/>
              <w:jc w:val="both"/>
              <w:rPr>
                <w:color w:val="000000"/>
              </w:rPr>
            </w:pPr>
            <w:r w:rsidDel="00141571">
              <w:rPr>
                <w:color w:val="000000"/>
              </w:rPr>
              <w:t>G</w:t>
            </w:r>
            <w:r>
              <w:rPr>
                <w:color w:val="000000"/>
              </w:rPr>
              <w:t>uest Speaker</w:t>
            </w:r>
            <w:r w:rsidR="00DC049D">
              <w:rPr>
                <w:color w:val="000000"/>
              </w:rPr>
              <w:t>(s)</w:t>
            </w:r>
            <w:r>
              <w:rPr>
                <w:color w:val="000000"/>
              </w:rPr>
              <w:t>: To be determined</w:t>
            </w:r>
          </w:p>
        </w:tc>
        <w:tc>
          <w:tcPr>
            <w:tcW w:w="3619" w:type="dxa"/>
          </w:tcPr>
          <w:p w:rsidR="00252DA5" w:rsidRDefault="00252DA5" w:rsidP="00997325">
            <w:pPr>
              <w:numPr>
                <w:ilvl w:val="0"/>
                <w:numId w:val="26"/>
              </w:numPr>
              <w:autoSpaceDE w:val="0"/>
              <w:autoSpaceDN w:val="0"/>
              <w:adjustRightInd w:val="0"/>
              <w:spacing w:after="60" w:line="240" w:lineRule="auto"/>
              <w:jc w:val="both"/>
              <w:rPr>
                <w:color w:val="000000"/>
              </w:rPr>
            </w:pPr>
            <w:r w:rsidRPr="004A58FF">
              <w:rPr>
                <w:color w:val="000000"/>
              </w:rPr>
              <w:t>Florida,</w:t>
            </w:r>
            <w:r w:rsidR="002A4B35">
              <w:rPr>
                <w:color w:val="000000"/>
              </w:rPr>
              <w:t xml:space="preserve"> Chapter 1 “The Great Reset”, Chapter 3 “Urbanism as Innovation”, Chapter 12 “Death and Life of Great Industrial Cities”</w:t>
            </w:r>
          </w:p>
          <w:p w:rsidR="00F727EB" w:rsidRDefault="00F727EB" w:rsidP="00997325">
            <w:pPr>
              <w:numPr>
                <w:ilvl w:val="0"/>
                <w:numId w:val="26"/>
              </w:numPr>
              <w:autoSpaceDE w:val="0"/>
              <w:autoSpaceDN w:val="0"/>
              <w:adjustRightInd w:val="0"/>
              <w:spacing w:after="60" w:line="240" w:lineRule="auto"/>
              <w:jc w:val="both"/>
              <w:rPr>
                <w:color w:val="000000"/>
              </w:rPr>
            </w:pPr>
            <w:r>
              <w:rPr>
                <w:color w:val="000000"/>
              </w:rPr>
              <w:t xml:space="preserve">Blakely, Chapter 7, “Local Economic </w:t>
            </w:r>
            <w:r w:rsidR="002A4B35">
              <w:rPr>
                <w:color w:val="000000"/>
              </w:rPr>
              <w:t xml:space="preserve">Development Strategy” </w:t>
            </w:r>
            <w:r w:rsidR="00A87179">
              <w:rPr>
                <w:color w:val="000000"/>
              </w:rPr>
              <w:t>pp 207-229</w:t>
            </w:r>
            <w:r>
              <w:rPr>
                <w:color w:val="000000"/>
              </w:rPr>
              <w:t>, Chapter 8, “The Link Between Economic Development and Urba</w:t>
            </w:r>
            <w:r w:rsidR="002A4B35">
              <w:rPr>
                <w:color w:val="000000"/>
              </w:rPr>
              <w:t xml:space="preserve">n Design”, </w:t>
            </w:r>
            <w:r w:rsidR="00A87179">
              <w:rPr>
                <w:color w:val="000000"/>
              </w:rPr>
              <w:t>pp 233-235</w:t>
            </w:r>
            <w:r>
              <w:rPr>
                <w:color w:val="000000"/>
              </w:rPr>
              <w:t>, Chapter 12, “Detailed F</w:t>
            </w:r>
            <w:r w:rsidR="002A4B35">
              <w:rPr>
                <w:color w:val="000000"/>
              </w:rPr>
              <w:t xml:space="preserve">easibility Analysis”, </w:t>
            </w:r>
            <w:r w:rsidR="00A87179">
              <w:rPr>
                <w:color w:val="000000"/>
              </w:rPr>
              <w:t>pp 371-381</w:t>
            </w:r>
            <w:r w:rsidR="009863E1">
              <w:rPr>
                <w:color w:val="000000"/>
              </w:rPr>
              <w:t xml:space="preserve"> and “Monitoring and Evaluation” </w:t>
            </w:r>
            <w:r w:rsidR="00A87179">
              <w:rPr>
                <w:color w:val="000000"/>
              </w:rPr>
              <w:t>pp 391-394</w:t>
            </w:r>
          </w:p>
          <w:p w:rsidR="002A151B" w:rsidRDefault="002A151B" w:rsidP="00997325">
            <w:pPr>
              <w:numPr>
                <w:ilvl w:val="0"/>
                <w:numId w:val="26"/>
              </w:numPr>
              <w:autoSpaceDE w:val="0"/>
              <w:autoSpaceDN w:val="0"/>
              <w:adjustRightInd w:val="0"/>
              <w:spacing w:after="60" w:line="240" w:lineRule="auto"/>
              <w:jc w:val="both"/>
              <w:rPr>
                <w:color w:val="000000"/>
              </w:rPr>
            </w:pPr>
            <w:proofErr w:type="spellStart"/>
            <w:r>
              <w:rPr>
                <w:color w:val="000000"/>
              </w:rPr>
              <w:t>Gehrke</w:t>
            </w:r>
            <w:proofErr w:type="spellEnd"/>
            <w:r>
              <w:rPr>
                <w:color w:val="000000"/>
              </w:rPr>
              <w:t xml:space="preserve"> et al Creating Successful Transit Oriented Districts Chapter 2 "Defining Successful Transit Oriented Districts in Los Angeles"</w:t>
            </w:r>
            <w:r w:rsidR="0020006D">
              <w:rPr>
                <w:color w:val="000000"/>
              </w:rPr>
              <w:t xml:space="preserve"> </w:t>
            </w:r>
            <w:r w:rsidR="00A87179">
              <w:rPr>
                <w:color w:val="000000"/>
              </w:rPr>
              <w:t>pp</w:t>
            </w:r>
            <w:r w:rsidR="0020006D">
              <w:rPr>
                <w:color w:val="000000"/>
              </w:rPr>
              <w:t xml:space="preserve"> </w:t>
            </w:r>
            <w:r w:rsidR="00A87179">
              <w:rPr>
                <w:color w:val="000000"/>
              </w:rPr>
              <w:t>16- 22</w:t>
            </w:r>
            <w:r>
              <w:rPr>
                <w:color w:val="000000"/>
              </w:rPr>
              <w:t xml:space="preserve"> </w:t>
            </w:r>
          </w:p>
          <w:p w:rsidR="002A151B" w:rsidRDefault="002A151B" w:rsidP="00997325">
            <w:pPr>
              <w:numPr>
                <w:ilvl w:val="0"/>
                <w:numId w:val="26"/>
              </w:numPr>
              <w:autoSpaceDE w:val="0"/>
              <w:autoSpaceDN w:val="0"/>
              <w:adjustRightInd w:val="0"/>
              <w:spacing w:after="60" w:line="240" w:lineRule="auto"/>
              <w:jc w:val="both"/>
              <w:rPr>
                <w:color w:val="000000"/>
              </w:rPr>
            </w:pPr>
            <w:r>
              <w:rPr>
                <w:color w:val="000000"/>
              </w:rPr>
              <w:t>Poll</w:t>
            </w:r>
            <w:r w:rsidR="00A87179">
              <w:rPr>
                <w:color w:val="000000"/>
              </w:rPr>
              <w:t xml:space="preserve">ack et al Dukakis Center report pp 1-54 </w:t>
            </w:r>
          </w:p>
          <w:p w:rsidR="00252DA5" w:rsidRDefault="00F727EB" w:rsidP="00CA3B5D">
            <w:pPr>
              <w:autoSpaceDE w:val="0"/>
              <w:autoSpaceDN w:val="0"/>
              <w:adjustRightInd w:val="0"/>
              <w:spacing w:after="60" w:line="240" w:lineRule="auto"/>
              <w:jc w:val="both"/>
              <w:rPr>
                <w:b/>
                <w:color w:val="000000"/>
              </w:rPr>
            </w:pPr>
            <w:r>
              <w:rPr>
                <w:b/>
                <w:color w:val="000000"/>
              </w:rPr>
              <w:t>Team</w:t>
            </w:r>
            <w:r w:rsidR="00252DA5" w:rsidRPr="00167525">
              <w:rPr>
                <w:b/>
                <w:color w:val="000000"/>
              </w:rPr>
              <w:t xml:space="preserve"> Writing Assignment – Memorandum </w:t>
            </w:r>
            <w:r w:rsidR="00A9576A">
              <w:rPr>
                <w:b/>
                <w:color w:val="000000"/>
              </w:rPr>
              <w:t xml:space="preserve">outlining </w:t>
            </w:r>
            <w:r w:rsidR="00252DA5" w:rsidRPr="00167525">
              <w:rPr>
                <w:b/>
                <w:color w:val="000000"/>
              </w:rPr>
              <w:t>zoni</w:t>
            </w:r>
            <w:r w:rsidR="00A9576A">
              <w:rPr>
                <w:b/>
                <w:color w:val="000000"/>
              </w:rPr>
              <w:t>ng categories that apply in your study area and describing</w:t>
            </w:r>
            <w:r w:rsidR="00252DA5" w:rsidRPr="00167525">
              <w:rPr>
                <w:b/>
                <w:color w:val="000000"/>
              </w:rPr>
              <w:t xml:space="preserve"> the permitted by right and conditional uses allowed and how these may </w:t>
            </w:r>
            <w:r w:rsidR="00252DA5">
              <w:rPr>
                <w:b/>
                <w:color w:val="000000"/>
              </w:rPr>
              <w:t xml:space="preserve">affect </w:t>
            </w:r>
            <w:r w:rsidR="00252DA5" w:rsidRPr="00167525">
              <w:rPr>
                <w:b/>
                <w:color w:val="000000"/>
              </w:rPr>
              <w:t>desired development</w:t>
            </w:r>
            <w:r w:rsidR="0019397A">
              <w:rPr>
                <w:b/>
                <w:color w:val="000000"/>
              </w:rPr>
              <w:t xml:space="preserve">, </w:t>
            </w:r>
            <w:r w:rsidR="0019397A" w:rsidRPr="0019397A">
              <w:rPr>
                <w:b/>
                <w:color w:val="000000"/>
              </w:rPr>
              <w:t>examination of proposed new zoning categories under Recode LA and how they may impact development</w:t>
            </w:r>
            <w:r w:rsidR="00A9576A" w:rsidRPr="0019397A">
              <w:rPr>
                <w:b/>
                <w:color w:val="000000"/>
              </w:rPr>
              <w:t xml:space="preserve">.  </w:t>
            </w:r>
            <w:r w:rsidR="00252DA5" w:rsidRPr="0019397A">
              <w:rPr>
                <w:b/>
                <w:color w:val="000000"/>
              </w:rPr>
              <w:t xml:space="preserve"> </w:t>
            </w:r>
            <w:r w:rsidR="00252DA5" w:rsidRPr="00167525">
              <w:rPr>
                <w:b/>
                <w:color w:val="000000"/>
              </w:rPr>
              <w:t>(</w:t>
            </w:r>
            <w:r w:rsidR="00252DA5">
              <w:rPr>
                <w:b/>
                <w:color w:val="000000"/>
              </w:rPr>
              <w:t>3</w:t>
            </w:r>
            <w:r w:rsidR="00A9576A">
              <w:rPr>
                <w:b/>
                <w:color w:val="000000"/>
              </w:rPr>
              <w:t>-4</w:t>
            </w:r>
            <w:r w:rsidR="00252DA5" w:rsidRPr="00167525">
              <w:rPr>
                <w:b/>
                <w:color w:val="000000"/>
              </w:rPr>
              <w:t xml:space="preserve"> pages)</w:t>
            </w:r>
          </w:p>
        </w:tc>
      </w:tr>
      <w:tr w:rsidR="00252DA5" w:rsidRPr="00CC11BF" w:rsidTr="00924EB0">
        <w:tc>
          <w:tcPr>
            <w:tcW w:w="1908" w:type="dxa"/>
          </w:tcPr>
          <w:p w:rsidR="00252DA5" w:rsidRDefault="00252DA5" w:rsidP="0019397A">
            <w:pPr>
              <w:spacing w:after="60" w:line="240" w:lineRule="auto"/>
            </w:pPr>
            <w:r>
              <w:t>06</w:t>
            </w:r>
            <w:r w:rsidRPr="00CC11BF">
              <w:t xml:space="preserve"> – </w:t>
            </w:r>
            <w:r w:rsidR="0019397A">
              <w:t>20 February</w:t>
            </w:r>
          </w:p>
        </w:tc>
        <w:tc>
          <w:tcPr>
            <w:tcW w:w="4950" w:type="dxa"/>
          </w:tcPr>
          <w:p w:rsidR="00252DA5" w:rsidRDefault="00252DA5" w:rsidP="00CA3B5D">
            <w:pPr>
              <w:autoSpaceDE w:val="0"/>
              <w:autoSpaceDN w:val="0"/>
              <w:adjustRightInd w:val="0"/>
              <w:spacing w:after="60" w:line="240" w:lineRule="auto"/>
              <w:jc w:val="both"/>
              <w:rPr>
                <w:color w:val="000000"/>
              </w:rPr>
            </w:pPr>
            <w:r>
              <w:rPr>
                <w:color w:val="000000"/>
              </w:rPr>
              <w:t xml:space="preserve">Presentation and review of </w:t>
            </w:r>
            <w:proofErr w:type="spellStart"/>
            <w:r>
              <w:rPr>
                <w:color w:val="000000"/>
              </w:rPr>
              <w:t>SWOT</w:t>
            </w:r>
            <w:proofErr w:type="spellEnd"/>
            <w:r>
              <w:rPr>
                <w:color w:val="000000"/>
              </w:rPr>
              <w:t xml:space="preserve"> analysis.  Review of research questions for upcoming analysis and planning effort.  </w:t>
            </w:r>
          </w:p>
          <w:p w:rsidR="00252DA5" w:rsidRPr="00CC11BF" w:rsidRDefault="00252DA5" w:rsidP="00CA3B5D">
            <w:pPr>
              <w:spacing w:after="60" w:line="240" w:lineRule="auto"/>
              <w:jc w:val="both"/>
              <w:rPr>
                <w:color w:val="000000"/>
              </w:rPr>
            </w:pPr>
            <w:r>
              <w:rPr>
                <w:color w:val="000000"/>
              </w:rPr>
              <w:t>Assumptions, rules of thumb and facts.  Visions and strategies.</w:t>
            </w:r>
          </w:p>
          <w:p w:rsidR="00252DA5" w:rsidRDefault="00252DA5" w:rsidP="00CA3B5D">
            <w:pPr>
              <w:autoSpaceDE w:val="0"/>
              <w:autoSpaceDN w:val="0"/>
              <w:adjustRightInd w:val="0"/>
              <w:spacing w:after="60" w:line="240" w:lineRule="auto"/>
              <w:jc w:val="both"/>
              <w:rPr>
                <w:color w:val="000000"/>
              </w:rPr>
            </w:pPr>
            <w:r>
              <w:rPr>
                <w:color w:val="000000"/>
              </w:rPr>
              <w:t xml:space="preserve">Data sources and data analysis.  Facts vs. assumptions in the research environment.  </w:t>
            </w:r>
          </w:p>
          <w:p w:rsidR="00252DA5" w:rsidRDefault="00252DA5" w:rsidP="00CA3B5D">
            <w:pPr>
              <w:autoSpaceDE w:val="0"/>
              <w:autoSpaceDN w:val="0"/>
              <w:adjustRightInd w:val="0"/>
              <w:spacing w:after="60" w:line="240" w:lineRule="auto"/>
              <w:jc w:val="both"/>
              <w:rPr>
                <w:rFonts w:asciiTheme="minorHAnsi" w:hAnsiTheme="minorHAnsi"/>
                <w:color w:val="000000"/>
              </w:rPr>
            </w:pPr>
            <w:r>
              <w:rPr>
                <w:color w:val="000000"/>
              </w:rPr>
              <w:t>Id</w:t>
            </w:r>
            <w:r w:rsidRPr="00CC11BF">
              <w:rPr>
                <w:color w:val="000000"/>
              </w:rPr>
              <w:t xml:space="preserve">entifying/determining relevant </w:t>
            </w:r>
            <w:r>
              <w:rPr>
                <w:color w:val="000000"/>
              </w:rPr>
              <w:t xml:space="preserve">development issues and </w:t>
            </w:r>
            <w:r w:rsidRPr="00CC11BF">
              <w:rPr>
                <w:color w:val="000000"/>
              </w:rPr>
              <w:t xml:space="preserve">strategies for the study area.  </w:t>
            </w:r>
          </w:p>
        </w:tc>
        <w:tc>
          <w:tcPr>
            <w:tcW w:w="3619" w:type="dxa"/>
          </w:tcPr>
          <w:p w:rsidR="00A87179" w:rsidRDefault="00252DA5" w:rsidP="00CA3B5D">
            <w:pPr>
              <w:autoSpaceDE w:val="0"/>
              <w:autoSpaceDN w:val="0"/>
              <w:adjustRightInd w:val="0"/>
              <w:spacing w:after="60" w:line="240" w:lineRule="auto"/>
              <w:jc w:val="both"/>
              <w:rPr>
                <w:b/>
                <w:color w:val="000000"/>
              </w:rPr>
            </w:pPr>
            <w:r w:rsidRPr="00C51890">
              <w:rPr>
                <w:b/>
                <w:color w:val="000000"/>
              </w:rPr>
              <w:t>Team Assignment</w:t>
            </w:r>
            <w:r w:rsidRPr="00EA026B">
              <w:rPr>
                <w:b/>
                <w:color w:val="000000"/>
              </w:rPr>
              <w:t xml:space="preserve"> – </w:t>
            </w:r>
            <w:r w:rsidR="00A9576A">
              <w:rPr>
                <w:b/>
                <w:color w:val="000000"/>
              </w:rPr>
              <w:t>Strengths, Weaknesses, Opportunities and Threats (</w:t>
            </w:r>
            <w:proofErr w:type="spellStart"/>
            <w:r w:rsidRPr="00C51890">
              <w:rPr>
                <w:b/>
                <w:color w:val="000000"/>
              </w:rPr>
              <w:t>SWOT</w:t>
            </w:r>
            <w:proofErr w:type="spellEnd"/>
            <w:r w:rsidR="00A9576A">
              <w:rPr>
                <w:b/>
                <w:color w:val="000000"/>
              </w:rPr>
              <w:t>)</w:t>
            </w:r>
            <w:r w:rsidRPr="00C51890">
              <w:rPr>
                <w:b/>
                <w:color w:val="000000"/>
              </w:rPr>
              <w:t xml:space="preserve"> analysis of </w:t>
            </w:r>
            <w:r w:rsidR="00A9576A">
              <w:rPr>
                <w:b/>
                <w:color w:val="000000"/>
              </w:rPr>
              <w:t>your study area,</w:t>
            </w:r>
            <w:r w:rsidRPr="00C51890">
              <w:rPr>
                <w:b/>
                <w:color w:val="000000"/>
              </w:rPr>
              <w:t xml:space="preserve"> lay</w:t>
            </w:r>
            <w:r w:rsidR="00A9576A">
              <w:rPr>
                <w:b/>
                <w:color w:val="000000"/>
              </w:rPr>
              <w:t>ing</w:t>
            </w:r>
            <w:r w:rsidRPr="00C51890">
              <w:rPr>
                <w:b/>
                <w:color w:val="000000"/>
              </w:rPr>
              <w:t xml:space="preserve"> out initial study issues and preliminary concept for your plan.  (Power Point accompanied by </w:t>
            </w:r>
            <w:r>
              <w:rPr>
                <w:b/>
                <w:color w:val="000000"/>
              </w:rPr>
              <w:t>3-4</w:t>
            </w:r>
            <w:r w:rsidRPr="00C51890">
              <w:rPr>
                <w:b/>
                <w:color w:val="000000"/>
              </w:rPr>
              <w:t xml:space="preserve"> page </w:t>
            </w:r>
            <w:proofErr w:type="spellStart"/>
            <w:r w:rsidRPr="00C51890">
              <w:rPr>
                <w:b/>
                <w:color w:val="000000"/>
              </w:rPr>
              <w:t>SWOT</w:t>
            </w:r>
            <w:proofErr w:type="spellEnd"/>
            <w:r w:rsidRPr="00C51890">
              <w:rPr>
                <w:b/>
                <w:color w:val="000000"/>
              </w:rPr>
              <w:t xml:space="preserve"> analysis in bullet form and 1-2 page list of research questions and data needs as identified to date)</w:t>
            </w:r>
          </w:p>
          <w:p w:rsidR="00A87179" w:rsidRDefault="00A87179" w:rsidP="00CA3B5D">
            <w:pPr>
              <w:autoSpaceDE w:val="0"/>
              <w:autoSpaceDN w:val="0"/>
              <w:adjustRightInd w:val="0"/>
              <w:spacing w:after="60" w:line="240" w:lineRule="auto"/>
              <w:jc w:val="both"/>
              <w:rPr>
                <w:b/>
                <w:color w:val="000000"/>
              </w:rPr>
            </w:pPr>
          </w:p>
          <w:p w:rsidR="00A87179" w:rsidRDefault="00A87179" w:rsidP="00CA3B5D">
            <w:pPr>
              <w:autoSpaceDE w:val="0"/>
              <w:autoSpaceDN w:val="0"/>
              <w:adjustRightInd w:val="0"/>
              <w:spacing w:after="60" w:line="240" w:lineRule="auto"/>
              <w:jc w:val="both"/>
              <w:rPr>
                <w:b/>
                <w:color w:val="000000"/>
              </w:rPr>
            </w:pPr>
          </w:p>
        </w:tc>
      </w:tr>
      <w:tr w:rsidR="00252DA5" w:rsidRPr="00CC11BF" w:rsidTr="00924EB0">
        <w:tc>
          <w:tcPr>
            <w:tcW w:w="1908" w:type="dxa"/>
          </w:tcPr>
          <w:p w:rsidR="00252DA5" w:rsidRPr="00CC11BF" w:rsidRDefault="00252DA5" w:rsidP="0019397A">
            <w:pPr>
              <w:spacing w:after="60" w:line="240" w:lineRule="auto"/>
            </w:pPr>
            <w:r>
              <w:lastRenderedPageBreak/>
              <w:t xml:space="preserve">07 – </w:t>
            </w:r>
            <w:r w:rsidR="0019397A">
              <w:t>27 February</w:t>
            </w:r>
            <w:r w:rsidDel="00AD0C63">
              <w:t xml:space="preserve"> </w:t>
            </w:r>
          </w:p>
        </w:tc>
        <w:tc>
          <w:tcPr>
            <w:tcW w:w="4950" w:type="dxa"/>
          </w:tcPr>
          <w:p w:rsidR="00252DA5" w:rsidRPr="00CC11BF" w:rsidRDefault="00252DA5" w:rsidP="00CA3B5D">
            <w:pPr>
              <w:autoSpaceDE w:val="0"/>
              <w:autoSpaceDN w:val="0"/>
              <w:adjustRightInd w:val="0"/>
              <w:spacing w:after="60" w:line="240" w:lineRule="auto"/>
              <w:jc w:val="both"/>
              <w:rPr>
                <w:color w:val="000000"/>
              </w:rPr>
            </w:pPr>
            <w:r>
              <w:rPr>
                <w:color w:val="000000"/>
              </w:rPr>
              <w:t>Review/discussion of social, economic and demographic data related to the study area and its surroundings.  What data do and do not tell you.  Selecting the right data; analysis being driven by what is appropriate rather than by what is readily available.  Trends vs. snapshot analysis.  Working session to prepare for midterm presentations.</w:t>
            </w:r>
          </w:p>
        </w:tc>
        <w:tc>
          <w:tcPr>
            <w:tcW w:w="3619" w:type="dxa"/>
          </w:tcPr>
          <w:p w:rsidR="008960B6" w:rsidRPr="00A87179" w:rsidRDefault="00DE4798" w:rsidP="00CA3B5D">
            <w:pPr>
              <w:numPr>
                <w:ilvl w:val="0"/>
                <w:numId w:val="1"/>
              </w:numPr>
              <w:autoSpaceDE w:val="0"/>
              <w:autoSpaceDN w:val="0"/>
              <w:adjustRightInd w:val="0"/>
              <w:spacing w:after="60" w:line="240" w:lineRule="auto"/>
              <w:jc w:val="both"/>
              <w:rPr>
                <w:b/>
                <w:color w:val="000000"/>
              </w:rPr>
            </w:pPr>
            <w:r w:rsidRPr="00A87179">
              <w:rPr>
                <w:color w:val="000000"/>
              </w:rPr>
              <w:t>Blakely, Chapter 6 ”Information and Analytical Requirements for Local Economic Development Planning”, “Understanding an Economy’s Strengths and Weaknesses” and “T</w:t>
            </w:r>
            <w:r w:rsidR="0039588B" w:rsidRPr="00A87179">
              <w:rPr>
                <w:color w:val="000000"/>
              </w:rPr>
              <w:t xml:space="preserve">he Economic Profile” </w:t>
            </w:r>
            <w:proofErr w:type="spellStart"/>
            <w:r w:rsidR="00A87179" w:rsidRPr="00A87179">
              <w:rPr>
                <w:color w:val="000000"/>
              </w:rPr>
              <w:t>pp137</w:t>
            </w:r>
            <w:proofErr w:type="spellEnd"/>
            <w:r w:rsidR="00A87179" w:rsidRPr="00A87179">
              <w:rPr>
                <w:color w:val="000000"/>
              </w:rPr>
              <w:t>-151</w:t>
            </w:r>
            <w:r w:rsidRPr="00A87179">
              <w:rPr>
                <w:color w:val="000000"/>
              </w:rPr>
              <w:t>, “Gathering Availab</w:t>
            </w:r>
            <w:r w:rsidR="0039588B" w:rsidRPr="00A87179">
              <w:rPr>
                <w:color w:val="000000"/>
              </w:rPr>
              <w:t xml:space="preserve">le Descriptive Data” </w:t>
            </w:r>
            <w:r w:rsidR="00A87179" w:rsidRPr="00A87179">
              <w:rPr>
                <w:color w:val="000000"/>
              </w:rPr>
              <w:t>pp 153-160</w:t>
            </w:r>
          </w:p>
          <w:p w:rsidR="00252DA5" w:rsidRPr="00F727EB" w:rsidRDefault="00F727EB" w:rsidP="00CA3B5D">
            <w:pPr>
              <w:autoSpaceDE w:val="0"/>
              <w:autoSpaceDN w:val="0"/>
              <w:adjustRightInd w:val="0"/>
              <w:spacing w:after="60" w:line="240" w:lineRule="auto"/>
              <w:jc w:val="both"/>
              <w:rPr>
                <w:b/>
                <w:color w:val="000000"/>
              </w:rPr>
            </w:pPr>
            <w:r w:rsidRPr="00F727EB">
              <w:rPr>
                <w:b/>
                <w:color w:val="000000"/>
              </w:rPr>
              <w:t>Team Assignment – Preliminary Socio-Demographic and Economic Analysis</w:t>
            </w:r>
            <w:r w:rsidR="00A9576A">
              <w:rPr>
                <w:b/>
                <w:color w:val="000000"/>
              </w:rPr>
              <w:t>.</w:t>
            </w:r>
            <w:r w:rsidRPr="00F727EB">
              <w:rPr>
                <w:b/>
                <w:color w:val="000000"/>
              </w:rPr>
              <w:t xml:space="preserve"> </w:t>
            </w:r>
            <w:r w:rsidR="00A9576A">
              <w:rPr>
                <w:b/>
                <w:color w:val="000000"/>
              </w:rPr>
              <w:t xml:space="preserve"> </w:t>
            </w:r>
            <w:r w:rsidRPr="00F727EB">
              <w:rPr>
                <w:b/>
                <w:color w:val="000000"/>
              </w:rPr>
              <w:t>(3-5 pages plus tables or other illustrations)</w:t>
            </w:r>
          </w:p>
        </w:tc>
      </w:tr>
      <w:tr w:rsidR="00252DA5" w:rsidRPr="00CC11BF" w:rsidTr="00924EB0">
        <w:tc>
          <w:tcPr>
            <w:tcW w:w="1908" w:type="dxa"/>
          </w:tcPr>
          <w:p w:rsidR="00252DA5" w:rsidRDefault="00252DA5" w:rsidP="0019397A">
            <w:pPr>
              <w:spacing w:after="60" w:line="240" w:lineRule="auto"/>
            </w:pPr>
            <w:r>
              <w:t xml:space="preserve">08 – </w:t>
            </w:r>
            <w:r w:rsidR="0019397A">
              <w:t>05 March</w:t>
            </w:r>
          </w:p>
        </w:tc>
        <w:tc>
          <w:tcPr>
            <w:tcW w:w="4950" w:type="dxa"/>
          </w:tcPr>
          <w:p w:rsidR="00252DA5" w:rsidRDefault="00252DA5" w:rsidP="00CA3B5D">
            <w:pPr>
              <w:spacing w:after="60" w:line="240" w:lineRule="auto"/>
              <w:jc w:val="both"/>
              <w:rPr>
                <w:color w:val="000000"/>
              </w:rPr>
            </w:pPr>
            <w:r>
              <w:rPr>
                <w:color w:val="000000"/>
              </w:rPr>
              <w:t>Working session to prepare for midterm presentations.</w:t>
            </w:r>
          </w:p>
        </w:tc>
        <w:tc>
          <w:tcPr>
            <w:tcW w:w="3619" w:type="dxa"/>
          </w:tcPr>
          <w:p w:rsidR="00252DA5" w:rsidRPr="00970F88" w:rsidRDefault="00252DA5" w:rsidP="00CA3B5D">
            <w:pPr>
              <w:spacing w:after="60" w:line="240" w:lineRule="auto"/>
              <w:rPr>
                <w:b/>
                <w:color w:val="000000"/>
              </w:rPr>
            </w:pPr>
          </w:p>
        </w:tc>
      </w:tr>
      <w:tr w:rsidR="00252DA5" w:rsidRPr="00CC11BF" w:rsidTr="00924EB0">
        <w:tc>
          <w:tcPr>
            <w:tcW w:w="1908" w:type="dxa"/>
          </w:tcPr>
          <w:p w:rsidR="00252DA5" w:rsidRDefault="00252DA5" w:rsidP="0019397A">
            <w:pPr>
              <w:spacing w:after="60" w:line="240" w:lineRule="auto"/>
            </w:pPr>
            <w:r>
              <w:t xml:space="preserve">09 – </w:t>
            </w:r>
            <w:r w:rsidR="0019397A">
              <w:t>12 March</w:t>
            </w:r>
          </w:p>
        </w:tc>
        <w:tc>
          <w:tcPr>
            <w:tcW w:w="4950" w:type="dxa"/>
          </w:tcPr>
          <w:p w:rsidR="00252DA5" w:rsidRDefault="00252DA5" w:rsidP="00CA3B5D">
            <w:pPr>
              <w:spacing w:after="60" w:line="240" w:lineRule="auto"/>
              <w:jc w:val="both"/>
              <w:rPr>
                <w:color w:val="000000"/>
              </w:rPr>
            </w:pPr>
            <w:r>
              <w:rPr>
                <w:color w:val="000000"/>
              </w:rPr>
              <w:t>Midterm Presentations.  Group presentations on data and analysis of current public plans for the study area; types of businesses, jobs and potential for growth; analysis of trends affecting the area; vision.</w:t>
            </w:r>
          </w:p>
          <w:p w:rsidR="00252DA5" w:rsidRPr="00CC11BF" w:rsidRDefault="00252DA5" w:rsidP="00CA3B5D">
            <w:pPr>
              <w:spacing w:after="60" w:line="240" w:lineRule="auto"/>
              <w:jc w:val="both"/>
              <w:rPr>
                <w:color w:val="000000"/>
              </w:rPr>
            </w:pPr>
            <w:r>
              <w:rPr>
                <w:color w:val="000000"/>
              </w:rPr>
              <w:t>Analysis of existing conditions (land use, circulation, demographics); assets/liabilities; perception of area (boundaries, edges, nodes, landmarks, attractions); linkages to surrounding areas; basis for the vision; steps to follow to support/document or otherwise “ground” the vision in the forthcoming plan.</w:t>
            </w:r>
          </w:p>
        </w:tc>
        <w:tc>
          <w:tcPr>
            <w:tcW w:w="3619" w:type="dxa"/>
          </w:tcPr>
          <w:p w:rsidR="00252DA5" w:rsidRDefault="00252DA5" w:rsidP="00CA3B5D">
            <w:pPr>
              <w:spacing w:after="60" w:line="240" w:lineRule="auto"/>
              <w:rPr>
                <w:b/>
                <w:color w:val="000000"/>
              </w:rPr>
            </w:pPr>
            <w:r>
              <w:rPr>
                <w:b/>
                <w:color w:val="000000"/>
              </w:rPr>
              <w:t xml:space="preserve">Team </w:t>
            </w:r>
            <w:r w:rsidRPr="00970F88">
              <w:rPr>
                <w:b/>
                <w:color w:val="000000"/>
              </w:rPr>
              <w:t>Assignment</w:t>
            </w:r>
            <w:r w:rsidRPr="00EA026B">
              <w:rPr>
                <w:b/>
                <w:color w:val="000000"/>
              </w:rPr>
              <w:t xml:space="preserve"> – </w:t>
            </w:r>
            <w:r w:rsidR="00A9576A">
              <w:rPr>
                <w:b/>
                <w:color w:val="000000"/>
              </w:rPr>
              <w:t xml:space="preserve"> Midterm Project Portfolio</w:t>
            </w:r>
          </w:p>
          <w:p w:rsidR="00114DA8" w:rsidRPr="00970F88" w:rsidRDefault="00114DA8" w:rsidP="00CA3B5D">
            <w:pPr>
              <w:spacing w:after="60" w:line="240" w:lineRule="auto"/>
              <w:rPr>
                <w:b/>
                <w:color w:val="000000"/>
              </w:rPr>
            </w:pPr>
          </w:p>
          <w:p w:rsidR="00252DA5" w:rsidRPr="004A58FF" w:rsidRDefault="00252DA5" w:rsidP="00CA3B5D">
            <w:pPr>
              <w:autoSpaceDE w:val="0"/>
              <w:autoSpaceDN w:val="0"/>
              <w:adjustRightInd w:val="0"/>
              <w:spacing w:after="60" w:line="240" w:lineRule="auto"/>
              <w:jc w:val="both"/>
              <w:rPr>
                <w:color w:val="000000"/>
              </w:rPr>
            </w:pPr>
            <w:r w:rsidRPr="00970F88">
              <w:rPr>
                <w:b/>
                <w:color w:val="000000"/>
              </w:rPr>
              <w:t xml:space="preserve">Vision for project area </w:t>
            </w:r>
            <w:r>
              <w:rPr>
                <w:b/>
                <w:color w:val="000000"/>
              </w:rPr>
              <w:t>and conclusions to date</w:t>
            </w:r>
            <w:r w:rsidR="00A9576A">
              <w:rPr>
                <w:b/>
                <w:color w:val="000000"/>
              </w:rPr>
              <w:t xml:space="preserve">. </w:t>
            </w:r>
            <w:r>
              <w:rPr>
                <w:b/>
                <w:color w:val="000000"/>
              </w:rPr>
              <w:t xml:space="preserve"> </w:t>
            </w:r>
            <w:r w:rsidRPr="00970F88">
              <w:rPr>
                <w:b/>
                <w:color w:val="000000"/>
              </w:rPr>
              <w:t>(Power Point Presentation</w:t>
            </w:r>
            <w:r>
              <w:rPr>
                <w:b/>
                <w:color w:val="000000"/>
              </w:rPr>
              <w:t xml:space="preserve"> and 6-8 page written summary of findings</w:t>
            </w:r>
            <w:r w:rsidRPr="00970F88">
              <w:rPr>
                <w:b/>
                <w:color w:val="000000"/>
              </w:rPr>
              <w:t>)</w:t>
            </w:r>
          </w:p>
        </w:tc>
      </w:tr>
      <w:tr w:rsidR="00252DA5" w:rsidRPr="00CC11BF" w:rsidTr="00924EB0">
        <w:tc>
          <w:tcPr>
            <w:tcW w:w="1908" w:type="dxa"/>
          </w:tcPr>
          <w:p w:rsidR="00252DA5" w:rsidRDefault="00252DA5" w:rsidP="0019397A">
            <w:pPr>
              <w:spacing w:after="60" w:line="240" w:lineRule="auto"/>
            </w:pPr>
            <w:r>
              <w:t xml:space="preserve">10 – </w:t>
            </w:r>
            <w:r w:rsidR="0019397A">
              <w:t>19 March</w:t>
            </w:r>
          </w:p>
        </w:tc>
        <w:tc>
          <w:tcPr>
            <w:tcW w:w="4950" w:type="dxa"/>
          </w:tcPr>
          <w:p w:rsidR="00252DA5" w:rsidRDefault="0019397A" w:rsidP="00CA3B5D">
            <w:pPr>
              <w:spacing w:after="60" w:line="240" w:lineRule="auto"/>
              <w:jc w:val="both"/>
              <w:rPr>
                <w:color w:val="000000"/>
              </w:rPr>
            </w:pPr>
            <w:r>
              <w:rPr>
                <w:color w:val="000000"/>
              </w:rPr>
              <w:t>No class -- spring break</w:t>
            </w:r>
            <w:r w:rsidR="00252DA5">
              <w:rPr>
                <w:color w:val="000000"/>
              </w:rPr>
              <w:t>.</w:t>
            </w:r>
          </w:p>
        </w:tc>
        <w:tc>
          <w:tcPr>
            <w:tcW w:w="3619" w:type="dxa"/>
          </w:tcPr>
          <w:p w:rsidR="00252DA5" w:rsidRPr="00562B48" w:rsidRDefault="00252DA5" w:rsidP="00CA3B5D">
            <w:pPr>
              <w:spacing w:after="60" w:line="240" w:lineRule="auto"/>
              <w:ind w:left="360"/>
              <w:rPr>
                <w:color w:val="000000"/>
              </w:rPr>
            </w:pPr>
          </w:p>
        </w:tc>
      </w:tr>
      <w:tr w:rsidR="00252DA5" w:rsidRPr="00CC11BF" w:rsidTr="00924EB0">
        <w:tc>
          <w:tcPr>
            <w:tcW w:w="1908" w:type="dxa"/>
          </w:tcPr>
          <w:p w:rsidR="00252DA5" w:rsidRPr="00CC11BF" w:rsidRDefault="00252DA5" w:rsidP="0019397A">
            <w:pPr>
              <w:spacing w:after="60" w:line="240" w:lineRule="auto"/>
            </w:pPr>
            <w:r>
              <w:t xml:space="preserve">11 </w:t>
            </w:r>
            <w:r w:rsidR="0019397A">
              <w:t>-- 26 March</w:t>
            </w:r>
          </w:p>
        </w:tc>
        <w:tc>
          <w:tcPr>
            <w:tcW w:w="4950" w:type="dxa"/>
          </w:tcPr>
          <w:p w:rsidR="00252DA5" w:rsidRDefault="00252DA5" w:rsidP="00CA3B5D">
            <w:pPr>
              <w:spacing w:after="60" w:line="240" w:lineRule="auto"/>
              <w:jc w:val="both"/>
              <w:rPr>
                <w:color w:val="000000"/>
              </w:rPr>
            </w:pPr>
            <w:r>
              <w:rPr>
                <w:color w:val="000000"/>
              </w:rPr>
              <w:t>Working Session with teams.</w:t>
            </w:r>
          </w:p>
        </w:tc>
        <w:tc>
          <w:tcPr>
            <w:tcW w:w="3619" w:type="dxa"/>
          </w:tcPr>
          <w:p w:rsidR="00252DA5" w:rsidRPr="00562B48" w:rsidRDefault="00252DA5" w:rsidP="00CA3B5D">
            <w:pPr>
              <w:spacing w:after="60" w:line="240" w:lineRule="auto"/>
              <w:ind w:left="360"/>
              <w:rPr>
                <w:color w:val="000000"/>
              </w:rPr>
            </w:pPr>
          </w:p>
        </w:tc>
      </w:tr>
      <w:tr w:rsidR="0019397A" w:rsidRPr="00CC11BF" w:rsidTr="00924EB0">
        <w:tc>
          <w:tcPr>
            <w:tcW w:w="1908" w:type="dxa"/>
          </w:tcPr>
          <w:p w:rsidR="0019397A" w:rsidRDefault="0019397A" w:rsidP="008960B6">
            <w:pPr>
              <w:spacing w:after="60" w:line="240" w:lineRule="auto"/>
            </w:pPr>
            <w:r>
              <w:t>12 -- 02 April</w:t>
            </w:r>
          </w:p>
        </w:tc>
        <w:tc>
          <w:tcPr>
            <w:tcW w:w="4950" w:type="dxa"/>
          </w:tcPr>
          <w:p w:rsidR="0019397A" w:rsidRDefault="0019397A" w:rsidP="00CA3B5D">
            <w:pPr>
              <w:autoSpaceDE w:val="0"/>
              <w:autoSpaceDN w:val="0"/>
              <w:adjustRightInd w:val="0"/>
              <w:spacing w:after="60" w:line="240" w:lineRule="auto"/>
              <w:jc w:val="both"/>
              <w:rPr>
                <w:color w:val="000000"/>
              </w:rPr>
            </w:pPr>
            <w:r>
              <w:rPr>
                <w:color w:val="000000"/>
              </w:rPr>
              <w:t>Working Session with teams.</w:t>
            </w:r>
          </w:p>
        </w:tc>
        <w:tc>
          <w:tcPr>
            <w:tcW w:w="3619" w:type="dxa"/>
          </w:tcPr>
          <w:p w:rsidR="0019397A" w:rsidRPr="00F446F0" w:rsidRDefault="0019397A" w:rsidP="00CA3B5D">
            <w:pPr>
              <w:autoSpaceDE w:val="0"/>
              <w:autoSpaceDN w:val="0"/>
              <w:adjustRightInd w:val="0"/>
              <w:spacing w:after="60" w:line="240" w:lineRule="auto"/>
              <w:jc w:val="both"/>
              <w:rPr>
                <w:b/>
              </w:rPr>
            </w:pPr>
          </w:p>
        </w:tc>
      </w:tr>
      <w:tr w:rsidR="00252DA5" w:rsidRPr="00CC11BF" w:rsidTr="00924EB0">
        <w:tc>
          <w:tcPr>
            <w:tcW w:w="1908" w:type="dxa"/>
          </w:tcPr>
          <w:p w:rsidR="00252DA5" w:rsidRDefault="0016646B" w:rsidP="0019397A">
            <w:pPr>
              <w:spacing w:after="60" w:line="240" w:lineRule="auto"/>
            </w:pPr>
            <w:r>
              <w:t>1</w:t>
            </w:r>
            <w:r w:rsidR="0019397A">
              <w:t>3 -- 09 April</w:t>
            </w:r>
          </w:p>
        </w:tc>
        <w:tc>
          <w:tcPr>
            <w:tcW w:w="4950" w:type="dxa"/>
          </w:tcPr>
          <w:p w:rsidR="00252DA5" w:rsidRPr="00CC11BF" w:rsidRDefault="00252DA5" w:rsidP="00CA3B5D">
            <w:pPr>
              <w:autoSpaceDE w:val="0"/>
              <w:autoSpaceDN w:val="0"/>
              <w:adjustRightInd w:val="0"/>
              <w:spacing w:after="60" w:line="240" w:lineRule="auto"/>
              <w:jc w:val="both"/>
              <w:rPr>
                <w:color w:val="000000"/>
              </w:rPr>
            </w:pPr>
            <w:r>
              <w:rPr>
                <w:color w:val="000000"/>
              </w:rPr>
              <w:t>T</w:t>
            </w:r>
            <w:r w:rsidRPr="00CC11BF">
              <w:rPr>
                <w:color w:val="000000"/>
              </w:rPr>
              <w:t xml:space="preserve">eam presentations of </w:t>
            </w:r>
            <w:r>
              <w:rPr>
                <w:color w:val="000000"/>
              </w:rPr>
              <w:t xml:space="preserve">preliminary versions of </w:t>
            </w:r>
            <w:r w:rsidRPr="00CC11BF">
              <w:rPr>
                <w:color w:val="000000"/>
              </w:rPr>
              <w:t>plans and recommendations</w:t>
            </w:r>
            <w:r>
              <w:rPr>
                <w:color w:val="000000"/>
              </w:rPr>
              <w:t>.</w:t>
            </w:r>
          </w:p>
        </w:tc>
        <w:tc>
          <w:tcPr>
            <w:tcW w:w="3619" w:type="dxa"/>
          </w:tcPr>
          <w:p w:rsidR="009863E1" w:rsidRPr="00C701AE" w:rsidRDefault="00252DA5" w:rsidP="00CA3B5D">
            <w:pPr>
              <w:autoSpaceDE w:val="0"/>
              <w:autoSpaceDN w:val="0"/>
              <w:adjustRightInd w:val="0"/>
              <w:spacing w:after="60" w:line="240" w:lineRule="auto"/>
              <w:jc w:val="both"/>
              <w:rPr>
                <w:b/>
              </w:rPr>
            </w:pPr>
            <w:r w:rsidRPr="00F446F0">
              <w:rPr>
                <w:b/>
              </w:rPr>
              <w:t>Team Assignment</w:t>
            </w:r>
            <w:r w:rsidRPr="00EA026B">
              <w:rPr>
                <w:b/>
                <w:color w:val="000000"/>
              </w:rPr>
              <w:t xml:space="preserve"> – </w:t>
            </w:r>
            <w:r w:rsidRPr="00F446F0">
              <w:rPr>
                <w:b/>
              </w:rPr>
              <w:t>Revised Vision from midterm, list of proposed interventions, diagrams illustrating the in</w:t>
            </w:r>
            <w:r>
              <w:rPr>
                <w:b/>
              </w:rPr>
              <w:t>t</w:t>
            </w:r>
            <w:r w:rsidRPr="00F446F0">
              <w:rPr>
                <w:b/>
              </w:rPr>
              <w:t>ent and expected consequences of the proposed interventions</w:t>
            </w:r>
            <w:r w:rsidR="00BD2CA3">
              <w:rPr>
                <w:b/>
              </w:rPr>
              <w:t xml:space="preserve">. </w:t>
            </w:r>
            <w:r w:rsidRPr="00F446F0">
              <w:rPr>
                <w:b/>
              </w:rPr>
              <w:t xml:space="preserve"> (</w:t>
            </w:r>
            <w:r>
              <w:rPr>
                <w:b/>
              </w:rPr>
              <w:t xml:space="preserve">Updated </w:t>
            </w:r>
            <w:r w:rsidRPr="00F446F0">
              <w:rPr>
                <w:b/>
              </w:rPr>
              <w:t xml:space="preserve">Power Point Presentation and </w:t>
            </w:r>
            <w:r>
              <w:rPr>
                <w:b/>
              </w:rPr>
              <w:t xml:space="preserve">3-4 page </w:t>
            </w:r>
            <w:r w:rsidRPr="00F446F0">
              <w:rPr>
                <w:b/>
              </w:rPr>
              <w:t>bull</w:t>
            </w:r>
            <w:r>
              <w:rPr>
                <w:b/>
              </w:rPr>
              <w:t>e</w:t>
            </w:r>
            <w:r w:rsidRPr="00F446F0">
              <w:rPr>
                <w:b/>
              </w:rPr>
              <w:t>t outline</w:t>
            </w:r>
            <w:r>
              <w:rPr>
                <w:b/>
              </w:rPr>
              <w:t xml:space="preserve"> or updated written summary from Midterm</w:t>
            </w:r>
            <w:r w:rsidRPr="00F446F0">
              <w:rPr>
                <w:b/>
              </w:rPr>
              <w:t>)</w:t>
            </w:r>
          </w:p>
        </w:tc>
      </w:tr>
      <w:tr w:rsidR="00252DA5" w:rsidRPr="00CC11BF" w:rsidTr="00924EB0">
        <w:tc>
          <w:tcPr>
            <w:tcW w:w="1908" w:type="dxa"/>
          </w:tcPr>
          <w:p w:rsidR="00252DA5" w:rsidRDefault="00252DA5" w:rsidP="00017F1D">
            <w:pPr>
              <w:spacing w:after="60" w:line="240" w:lineRule="auto"/>
            </w:pPr>
            <w:r>
              <w:t>1</w:t>
            </w:r>
            <w:r w:rsidR="00017F1D">
              <w:t>4</w:t>
            </w:r>
            <w:r>
              <w:t xml:space="preserve"> – </w:t>
            </w:r>
            <w:r w:rsidR="00DE4798">
              <w:t>1</w:t>
            </w:r>
            <w:r w:rsidR="008960B6">
              <w:t xml:space="preserve">6 </w:t>
            </w:r>
            <w:r w:rsidR="00017F1D">
              <w:t>April</w:t>
            </w:r>
          </w:p>
        </w:tc>
        <w:tc>
          <w:tcPr>
            <w:tcW w:w="4950" w:type="dxa"/>
          </w:tcPr>
          <w:p w:rsidR="00252DA5" w:rsidRDefault="00252DA5" w:rsidP="00CA3B5D">
            <w:pPr>
              <w:autoSpaceDE w:val="0"/>
              <w:autoSpaceDN w:val="0"/>
              <w:adjustRightInd w:val="0"/>
              <w:spacing w:after="60" w:line="240" w:lineRule="auto"/>
              <w:jc w:val="both"/>
              <w:rPr>
                <w:color w:val="000000"/>
              </w:rPr>
            </w:pPr>
            <w:r>
              <w:t>Working sessions with teams.  R</w:t>
            </w:r>
            <w:r w:rsidRPr="00562B48">
              <w:rPr>
                <w:color w:val="000000"/>
              </w:rPr>
              <w:t>eview of draft presentations and interventions.  Resolution of any outstanding theoretical or conceptual issues.  Resolution of any issues regarding final project</w:t>
            </w:r>
            <w:r>
              <w:rPr>
                <w:color w:val="000000"/>
              </w:rPr>
              <w:t>.</w:t>
            </w:r>
          </w:p>
          <w:p w:rsidR="00252DA5" w:rsidRPr="00CC11BF" w:rsidRDefault="00252DA5" w:rsidP="00CA3B5D">
            <w:pPr>
              <w:autoSpaceDE w:val="0"/>
              <w:autoSpaceDN w:val="0"/>
              <w:adjustRightInd w:val="0"/>
              <w:spacing w:after="60" w:line="240" w:lineRule="auto"/>
              <w:jc w:val="both"/>
              <w:rPr>
                <w:color w:val="000000"/>
              </w:rPr>
            </w:pPr>
          </w:p>
        </w:tc>
        <w:tc>
          <w:tcPr>
            <w:tcW w:w="3619" w:type="dxa"/>
          </w:tcPr>
          <w:p w:rsidR="007F644A" w:rsidRPr="007672C6" w:rsidRDefault="00252DA5" w:rsidP="00CA3B5D">
            <w:pPr>
              <w:spacing w:after="60" w:line="240" w:lineRule="auto"/>
              <w:rPr>
                <w:b/>
              </w:rPr>
            </w:pPr>
            <w:r w:rsidRPr="00F446F0">
              <w:rPr>
                <w:b/>
              </w:rPr>
              <w:t>Team Assignment</w:t>
            </w:r>
            <w:r w:rsidRPr="00EA026B">
              <w:rPr>
                <w:b/>
                <w:color w:val="000000"/>
              </w:rPr>
              <w:t xml:space="preserve"> – </w:t>
            </w:r>
            <w:r w:rsidRPr="00F446F0">
              <w:rPr>
                <w:b/>
              </w:rPr>
              <w:t xml:space="preserve">  Revised Vision from last week, revised list of proposed interventions</w:t>
            </w:r>
            <w:r>
              <w:rPr>
                <w:b/>
              </w:rPr>
              <w:t xml:space="preserve"> (update of written portion of prior week submittal)</w:t>
            </w:r>
          </w:p>
        </w:tc>
      </w:tr>
      <w:tr w:rsidR="00017F1D" w:rsidRPr="00CC11BF" w:rsidTr="00924EB0">
        <w:tc>
          <w:tcPr>
            <w:tcW w:w="1908" w:type="dxa"/>
          </w:tcPr>
          <w:p w:rsidR="00017F1D" w:rsidRDefault="00017F1D" w:rsidP="00017F1D">
            <w:pPr>
              <w:spacing w:after="60" w:line="240" w:lineRule="auto"/>
            </w:pPr>
            <w:r>
              <w:t>15 -- 23 April</w:t>
            </w:r>
          </w:p>
        </w:tc>
        <w:tc>
          <w:tcPr>
            <w:tcW w:w="4950" w:type="dxa"/>
          </w:tcPr>
          <w:p w:rsidR="00017F1D" w:rsidRDefault="00017F1D" w:rsidP="00CA3B5D">
            <w:pPr>
              <w:spacing w:after="60" w:line="240" w:lineRule="auto"/>
              <w:rPr>
                <w:color w:val="000000"/>
              </w:rPr>
            </w:pPr>
            <w:r>
              <w:rPr>
                <w:color w:val="000000"/>
              </w:rPr>
              <w:t>Working session with teams</w:t>
            </w:r>
          </w:p>
          <w:p w:rsidR="00A87179" w:rsidRDefault="00A87179" w:rsidP="00CA3B5D">
            <w:pPr>
              <w:spacing w:after="60" w:line="240" w:lineRule="auto"/>
              <w:rPr>
                <w:color w:val="000000"/>
              </w:rPr>
            </w:pPr>
          </w:p>
          <w:p w:rsidR="00A87179" w:rsidRDefault="00A87179" w:rsidP="00CA3B5D">
            <w:pPr>
              <w:spacing w:after="60" w:line="240" w:lineRule="auto"/>
              <w:rPr>
                <w:color w:val="000000"/>
              </w:rPr>
            </w:pPr>
          </w:p>
          <w:p w:rsidR="00A87179" w:rsidRPr="00CC11BF" w:rsidRDefault="00A87179" w:rsidP="00CA3B5D">
            <w:pPr>
              <w:spacing w:after="60" w:line="240" w:lineRule="auto"/>
              <w:rPr>
                <w:color w:val="000000"/>
              </w:rPr>
            </w:pPr>
          </w:p>
        </w:tc>
        <w:tc>
          <w:tcPr>
            <w:tcW w:w="3619" w:type="dxa"/>
          </w:tcPr>
          <w:p w:rsidR="00017F1D" w:rsidRPr="00A2001E" w:rsidRDefault="00017F1D" w:rsidP="00CA3B5D">
            <w:pPr>
              <w:spacing w:after="60" w:line="240" w:lineRule="auto"/>
              <w:rPr>
                <w:b/>
              </w:rPr>
            </w:pPr>
          </w:p>
        </w:tc>
      </w:tr>
      <w:tr w:rsidR="00252DA5" w:rsidRPr="00CC11BF" w:rsidTr="00924EB0">
        <w:tc>
          <w:tcPr>
            <w:tcW w:w="1908" w:type="dxa"/>
          </w:tcPr>
          <w:p w:rsidR="00252DA5" w:rsidRPr="00CC11BF" w:rsidRDefault="00252DA5" w:rsidP="00017F1D">
            <w:pPr>
              <w:spacing w:after="60" w:line="240" w:lineRule="auto"/>
            </w:pPr>
            <w:r>
              <w:lastRenderedPageBreak/>
              <w:t xml:space="preserve">15 – </w:t>
            </w:r>
            <w:r w:rsidR="00017F1D">
              <w:t>30 April</w:t>
            </w:r>
          </w:p>
        </w:tc>
        <w:tc>
          <w:tcPr>
            <w:tcW w:w="4950" w:type="dxa"/>
          </w:tcPr>
          <w:p w:rsidR="00252DA5" w:rsidRDefault="00252DA5" w:rsidP="00CA3B5D">
            <w:pPr>
              <w:spacing w:after="60" w:line="240" w:lineRule="auto"/>
              <w:rPr>
                <w:bCs/>
                <w:color w:val="000000"/>
              </w:rPr>
            </w:pPr>
            <w:r w:rsidRPr="00CC11BF">
              <w:rPr>
                <w:color w:val="000000"/>
              </w:rPr>
              <w:t xml:space="preserve">Course conclusion and wrap-up.  </w:t>
            </w:r>
            <w:r w:rsidRPr="00CC11BF">
              <w:rPr>
                <w:bCs/>
                <w:color w:val="000000"/>
              </w:rPr>
              <w:t xml:space="preserve">Final Examination: Group Presentations of their Land Use and Economic Development Plans.  </w:t>
            </w:r>
          </w:p>
          <w:p w:rsidR="00252DA5" w:rsidRPr="00CC11BF" w:rsidRDefault="00252DA5" w:rsidP="00CA3B5D">
            <w:pPr>
              <w:spacing w:after="60" w:line="240" w:lineRule="auto"/>
              <w:jc w:val="both"/>
            </w:pPr>
            <w:r>
              <w:rPr>
                <w:bCs/>
                <w:color w:val="000000"/>
              </w:rPr>
              <w:t>Guest review panel (to be determined)</w:t>
            </w:r>
          </w:p>
        </w:tc>
        <w:tc>
          <w:tcPr>
            <w:tcW w:w="3619" w:type="dxa"/>
          </w:tcPr>
          <w:p w:rsidR="00252DA5" w:rsidRPr="00086CC4" w:rsidRDefault="00252DA5" w:rsidP="00A87179">
            <w:pPr>
              <w:spacing w:after="60" w:line="240" w:lineRule="auto"/>
            </w:pPr>
            <w:r w:rsidRPr="00A2001E">
              <w:rPr>
                <w:b/>
              </w:rPr>
              <w:t>Team Assignment</w:t>
            </w:r>
            <w:r w:rsidRPr="00EA026B">
              <w:rPr>
                <w:b/>
                <w:color w:val="000000"/>
              </w:rPr>
              <w:t xml:space="preserve"> – </w:t>
            </w:r>
            <w:r w:rsidRPr="00A2001E">
              <w:rPr>
                <w:b/>
              </w:rPr>
              <w:t>Final Project Portfolio</w:t>
            </w:r>
            <w:r w:rsidR="00BD2CA3" w:rsidRPr="00EA026B">
              <w:rPr>
                <w:b/>
                <w:color w:val="000000"/>
              </w:rPr>
              <w:t xml:space="preserve"> – </w:t>
            </w:r>
            <w:r w:rsidRPr="00A2001E">
              <w:rPr>
                <w:b/>
              </w:rPr>
              <w:t>Plan and Economic Development Strategy</w:t>
            </w:r>
            <w:r w:rsidR="00BD2CA3">
              <w:rPr>
                <w:b/>
              </w:rPr>
              <w:t xml:space="preserve">. </w:t>
            </w:r>
            <w:r w:rsidRPr="00A2001E">
              <w:rPr>
                <w:b/>
              </w:rPr>
              <w:t xml:space="preserve"> (Power Point Presentation and 12-16 page report [plus maps and illustrations as needed]</w:t>
            </w:r>
            <w:r w:rsidR="00924EB0">
              <w:rPr>
                <w:b/>
              </w:rPr>
              <w:t xml:space="preserve">--Note report is due </w:t>
            </w:r>
            <w:r w:rsidR="00A87179">
              <w:rPr>
                <w:b/>
              </w:rPr>
              <w:t>07 May</w:t>
            </w:r>
            <w:r w:rsidR="00924EB0">
              <w:rPr>
                <w:b/>
              </w:rPr>
              <w:t xml:space="preserve"> to allow time for amendments based on feedback from presentations</w:t>
            </w:r>
            <w:r w:rsidR="00A87179">
              <w:rPr>
                <w:b/>
              </w:rPr>
              <w:t xml:space="preserve"> and to not interfere with comprehensive exams</w:t>
            </w:r>
          </w:p>
        </w:tc>
      </w:tr>
      <w:tr w:rsidR="00252DA5" w:rsidRPr="00CC11BF" w:rsidTr="00924EB0">
        <w:tc>
          <w:tcPr>
            <w:tcW w:w="1908" w:type="dxa"/>
          </w:tcPr>
          <w:p w:rsidR="00252DA5" w:rsidRDefault="008960B6" w:rsidP="00A87179">
            <w:pPr>
              <w:spacing w:after="60" w:line="240" w:lineRule="auto"/>
            </w:pPr>
            <w:r>
              <w:t xml:space="preserve">16 – </w:t>
            </w:r>
            <w:r w:rsidRPr="00A87179">
              <w:t>07</w:t>
            </w:r>
            <w:r w:rsidR="00252DA5" w:rsidRPr="00A87179">
              <w:t xml:space="preserve"> </w:t>
            </w:r>
            <w:r w:rsidR="00A87179">
              <w:t>May</w:t>
            </w:r>
          </w:p>
        </w:tc>
        <w:tc>
          <w:tcPr>
            <w:tcW w:w="4950" w:type="dxa"/>
          </w:tcPr>
          <w:p w:rsidR="00252DA5" w:rsidRPr="00CC11BF" w:rsidRDefault="00EC44BE" w:rsidP="00CA3B5D">
            <w:pPr>
              <w:autoSpaceDE w:val="0"/>
              <w:autoSpaceDN w:val="0"/>
              <w:adjustRightInd w:val="0"/>
              <w:spacing w:after="60" w:line="240" w:lineRule="auto"/>
              <w:jc w:val="both"/>
              <w:rPr>
                <w:color w:val="000000"/>
              </w:rPr>
            </w:pPr>
            <w:r>
              <w:rPr>
                <w:color w:val="000000"/>
              </w:rPr>
              <w:t xml:space="preserve">Final Examination Day.  </w:t>
            </w:r>
            <w:r w:rsidR="00252DA5">
              <w:rPr>
                <w:color w:val="000000"/>
              </w:rPr>
              <w:t>Overflow for any issues not resolved or presentations that needed to be delayed.  This is the time set aside in the University schedule for final examinations.</w:t>
            </w:r>
          </w:p>
        </w:tc>
        <w:tc>
          <w:tcPr>
            <w:tcW w:w="3619" w:type="dxa"/>
          </w:tcPr>
          <w:p w:rsidR="00C701AE" w:rsidRPr="00C701AE" w:rsidRDefault="00C701AE" w:rsidP="00EC44BE">
            <w:pPr>
              <w:autoSpaceDE w:val="0"/>
              <w:autoSpaceDN w:val="0"/>
              <w:adjustRightInd w:val="0"/>
              <w:spacing w:after="60" w:line="240" w:lineRule="auto"/>
              <w:jc w:val="both"/>
              <w:rPr>
                <w:b/>
                <w:color w:val="000000"/>
              </w:rPr>
            </w:pPr>
            <w:r w:rsidRPr="00C701AE">
              <w:rPr>
                <w:b/>
                <w:color w:val="000000"/>
              </w:rPr>
              <w:t>Final Report due 2:00 pm</w:t>
            </w:r>
          </w:p>
        </w:tc>
      </w:tr>
    </w:tbl>
    <w:p w:rsidR="00017F1D" w:rsidRDefault="00017F1D" w:rsidP="00017F1D">
      <w:pPr>
        <w:pStyle w:val="NormalWeb"/>
        <w:spacing w:before="0" w:beforeAutospacing="0" w:after="60" w:afterAutospacing="0"/>
        <w:jc w:val="both"/>
        <w:rPr>
          <w:rFonts w:ascii="Calibri" w:hAnsi="Calibri" w:cs="Calibri"/>
          <w:b/>
          <w:bCs/>
          <w:sz w:val="22"/>
          <w:szCs w:val="22"/>
        </w:rPr>
      </w:pPr>
      <w:r>
        <w:rPr>
          <w:rFonts w:ascii="Calibri" w:hAnsi="Calibri" w:cs="Calibri"/>
          <w:b/>
          <w:bCs/>
          <w:sz w:val="22"/>
          <w:szCs w:val="22"/>
        </w:rPr>
        <w:t>Statement on Academic Conduct and Support Systems</w:t>
      </w:r>
    </w:p>
    <w:p w:rsidR="00017F1D" w:rsidRPr="00636F4B" w:rsidRDefault="00017F1D" w:rsidP="00017F1D">
      <w:pPr>
        <w:ind w:right="720"/>
        <w:rPr>
          <w:rFonts w:asciiTheme="minorHAnsi" w:hAnsiTheme="minorHAnsi"/>
        </w:rPr>
      </w:pPr>
      <w:r w:rsidRPr="00636F4B">
        <w:rPr>
          <w:rFonts w:asciiTheme="minorHAnsi" w:hAnsiTheme="minorHAnsi"/>
          <w:b/>
          <w:bCs/>
        </w:rPr>
        <w:t>Academic Conduct</w:t>
      </w:r>
    </w:p>
    <w:p w:rsidR="00017F1D" w:rsidRPr="00636F4B" w:rsidRDefault="00017F1D" w:rsidP="00017F1D">
      <w:pPr>
        <w:ind w:right="720"/>
        <w:rPr>
          <w:rFonts w:asciiTheme="minorHAnsi" w:hAnsiTheme="minorHAnsi"/>
        </w:rPr>
      </w:pPr>
      <w:r w:rsidRPr="00636F4B">
        <w:rPr>
          <w:rFonts w:asciiTheme="minorHAnsi" w:hAnsiTheme="minorHAns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36F4B">
        <w:rPr>
          <w:rFonts w:asciiTheme="minorHAnsi" w:hAnsiTheme="minorHAnsi"/>
          <w:i/>
        </w:rPr>
        <w:t>SCampus</w:t>
      </w:r>
      <w:proofErr w:type="spellEnd"/>
      <w:r w:rsidRPr="00636F4B">
        <w:rPr>
          <w:rFonts w:asciiTheme="minorHAnsi" w:hAnsiTheme="minorHAnsi"/>
        </w:rPr>
        <w:t xml:space="preserve"> in Part B, Section 11, “Behavior Violating University Standards”</w:t>
      </w:r>
      <w:r w:rsidRPr="00636F4B">
        <w:rPr>
          <w:rStyle w:val="description"/>
          <w:rFonts w:asciiTheme="minorHAnsi" w:hAnsiTheme="minorHAnsi"/>
          <w:iCs/>
        </w:rPr>
        <w:t xml:space="preserve"> </w:t>
      </w:r>
      <w:hyperlink r:id="rId11" w:history="1">
        <w:r w:rsidRPr="00636F4B">
          <w:rPr>
            <w:rStyle w:val="Hyperlink"/>
            <w:rFonts w:asciiTheme="minorHAnsi" w:hAnsiTheme="minorHAnsi"/>
          </w:rPr>
          <w:t>https://policy.usc.edu/student/scampus/part-b</w:t>
        </w:r>
      </w:hyperlink>
      <w:r w:rsidRPr="00636F4B">
        <w:rPr>
          <w:rStyle w:val="description"/>
          <w:rFonts w:asciiTheme="minorHAnsi" w:hAnsiTheme="minorHAnsi"/>
        </w:rPr>
        <w:t xml:space="preserve">. </w:t>
      </w:r>
      <w:r w:rsidRPr="00636F4B">
        <w:rPr>
          <w:rFonts w:asciiTheme="minorHAnsi" w:hAnsiTheme="minorHAnsi"/>
        </w:rPr>
        <w:t xml:space="preserve">Other forms of academic dishonesty are equally unacceptable.  See additional information in </w:t>
      </w:r>
      <w:proofErr w:type="spellStart"/>
      <w:r w:rsidRPr="00636F4B">
        <w:rPr>
          <w:rFonts w:asciiTheme="minorHAnsi" w:hAnsiTheme="minorHAnsi"/>
          <w:i/>
          <w:iCs/>
        </w:rPr>
        <w:t>SCampus</w:t>
      </w:r>
      <w:proofErr w:type="spellEnd"/>
      <w:r w:rsidRPr="00636F4B">
        <w:rPr>
          <w:rFonts w:asciiTheme="minorHAnsi" w:hAnsiTheme="minorHAnsi"/>
          <w:i/>
          <w:iCs/>
        </w:rPr>
        <w:t xml:space="preserve"> </w:t>
      </w:r>
      <w:r w:rsidRPr="00636F4B">
        <w:rPr>
          <w:rFonts w:asciiTheme="minorHAnsi" w:hAnsiTheme="minorHAnsi"/>
        </w:rPr>
        <w:t xml:space="preserve">and university policies on scientific misconduct, </w:t>
      </w:r>
      <w:hyperlink r:id="rId12" w:history="1">
        <w:r w:rsidRPr="00636F4B">
          <w:rPr>
            <w:rStyle w:val="Hyperlink"/>
            <w:rFonts w:asciiTheme="minorHAnsi" w:hAnsiTheme="minorHAnsi"/>
          </w:rPr>
          <w:t>http://policy.usc.edu/scientific-misconduct</w:t>
        </w:r>
      </w:hyperlink>
      <w:r w:rsidRPr="00636F4B">
        <w:rPr>
          <w:rFonts w:asciiTheme="minorHAnsi" w:hAnsiTheme="minorHAnsi"/>
        </w:rPr>
        <w:t>.</w:t>
      </w:r>
    </w:p>
    <w:p w:rsidR="00017F1D" w:rsidRPr="00B24223" w:rsidRDefault="00017F1D" w:rsidP="00017F1D">
      <w:pPr>
        <w:pStyle w:val="NormalWeb"/>
        <w:spacing w:before="0" w:beforeAutospacing="0" w:after="60" w:afterAutospacing="0"/>
        <w:jc w:val="both"/>
        <w:rPr>
          <w:rFonts w:ascii="Calibri" w:hAnsi="Calibri" w:cs="Calibri"/>
          <w:b/>
          <w:bCs/>
          <w:sz w:val="22"/>
          <w:szCs w:val="22"/>
        </w:rPr>
      </w:pPr>
      <w:r w:rsidRPr="00B24223">
        <w:rPr>
          <w:rFonts w:ascii="Calibri" w:hAnsi="Calibri" w:cs="Calibri"/>
          <w:b/>
          <w:bCs/>
          <w:sz w:val="22"/>
          <w:szCs w:val="22"/>
        </w:rPr>
        <w:t>Support Systems</w:t>
      </w:r>
    </w:p>
    <w:p w:rsidR="00017F1D" w:rsidRPr="00A56A35" w:rsidRDefault="00017F1D" w:rsidP="00017F1D">
      <w:pPr>
        <w:pStyle w:val="NormalWeb"/>
        <w:spacing w:before="0" w:beforeAutospacing="0" w:after="0" w:afterAutospacing="0"/>
        <w:jc w:val="both"/>
        <w:rPr>
          <w:rFonts w:ascii="Calibri" w:hAnsi="Calibri" w:cs="Calibri"/>
          <w:bCs/>
          <w:i/>
          <w:sz w:val="22"/>
          <w:szCs w:val="22"/>
        </w:rPr>
      </w:pPr>
      <w:r w:rsidRPr="00A56A35">
        <w:rPr>
          <w:rFonts w:ascii="Calibri" w:hAnsi="Calibri" w:cs="Calibri"/>
          <w:bCs/>
          <w:i/>
          <w:sz w:val="22"/>
          <w:szCs w:val="22"/>
        </w:rPr>
        <w:t>Student Counseling Services (</w:t>
      </w:r>
      <w:proofErr w:type="spellStart"/>
      <w:r w:rsidRPr="00A56A35">
        <w:rPr>
          <w:rFonts w:ascii="Calibri" w:hAnsi="Calibri" w:cs="Calibri"/>
          <w:bCs/>
          <w:i/>
          <w:sz w:val="22"/>
          <w:szCs w:val="22"/>
        </w:rPr>
        <w:t>SCS</w:t>
      </w:r>
      <w:proofErr w:type="spellEnd"/>
      <w:r w:rsidRPr="00A56A35">
        <w:rPr>
          <w:rFonts w:ascii="Calibri" w:hAnsi="Calibri" w:cs="Calibri"/>
          <w:bCs/>
          <w:i/>
          <w:sz w:val="22"/>
          <w:szCs w:val="22"/>
        </w:rPr>
        <w:t>) -- (213) 740-7711 -- 24/7 on call</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Free and confidential mental health treatment for students, including short term psychotherapy, group counseling, stress fitness workshops and crisis intervention.</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https://engemannshc.usc.edu/counseling/</w:t>
      </w:r>
    </w:p>
    <w:p w:rsidR="00017F1D" w:rsidRDefault="00017F1D" w:rsidP="00017F1D">
      <w:pPr>
        <w:pStyle w:val="NormalWeb"/>
        <w:spacing w:before="0" w:beforeAutospacing="0" w:after="0" w:afterAutospacing="0"/>
        <w:jc w:val="both"/>
        <w:rPr>
          <w:rFonts w:ascii="Calibri" w:hAnsi="Calibri" w:cs="Calibri"/>
          <w:bCs/>
          <w:i/>
          <w:sz w:val="22"/>
          <w:szCs w:val="22"/>
        </w:rPr>
      </w:pPr>
    </w:p>
    <w:p w:rsidR="00017F1D" w:rsidRPr="00ED7858" w:rsidRDefault="00017F1D" w:rsidP="00017F1D">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National Suicide Prevention Lifeline -- 1-800-273-8255</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Provides free and confidential emotional support to people in suicidal crisis or emotional distress 24 hours a day, 7 days a week.</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http://www.suicidepreventionlifeline.org</w:t>
      </w:r>
    </w:p>
    <w:p w:rsidR="00017F1D" w:rsidRDefault="00017F1D" w:rsidP="00017F1D">
      <w:pPr>
        <w:pStyle w:val="NormalWeb"/>
        <w:spacing w:before="0" w:beforeAutospacing="0" w:after="0" w:afterAutospacing="0"/>
        <w:jc w:val="both"/>
        <w:rPr>
          <w:rFonts w:ascii="Calibri" w:hAnsi="Calibri" w:cs="Calibri"/>
          <w:bCs/>
          <w:i/>
          <w:sz w:val="22"/>
          <w:szCs w:val="22"/>
        </w:rPr>
      </w:pPr>
    </w:p>
    <w:p w:rsidR="00017F1D" w:rsidRPr="00ED7858" w:rsidRDefault="00017F1D" w:rsidP="00017F1D">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Relationship and Sexual Violence Prevention Services (RSVP) -- (213) 740-4900 -- 24/7 on call</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Free and confidential therapy services, workshops and training for situations related to gender based harm.</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https://engemannshc.usc.edu/rsvp/</w:t>
      </w:r>
    </w:p>
    <w:p w:rsidR="00017F1D" w:rsidRDefault="00017F1D" w:rsidP="00017F1D">
      <w:pPr>
        <w:pStyle w:val="NormalWeb"/>
        <w:spacing w:before="0" w:beforeAutospacing="0" w:after="0" w:afterAutospacing="0"/>
        <w:jc w:val="both"/>
        <w:rPr>
          <w:rFonts w:ascii="Calibri" w:hAnsi="Calibri" w:cs="Calibri"/>
          <w:bCs/>
          <w:i/>
          <w:sz w:val="22"/>
          <w:szCs w:val="22"/>
        </w:rPr>
      </w:pPr>
    </w:p>
    <w:p w:rsidR="00017F1D" w:rsidRPr="00E91D78" w:rsidRDefault="00017F1D" w:rsidP="00017F1D">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Sexual Assault Resource Center</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For more information about how to get help or help a survivor, rights, reporting options and additional resources visit the web site.</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http://sarc.usc.edu/</w:t>
      </w:r>
    </w:p>
    <w:p w:rsidR="00017F1D" w:rsidRDefault="00017F1D" w:rsidP="00017F1D">
      <w:pPr>
        <w:pStyle w:val="NormalWeb"/>
        <w:spacing w:before="0" w:beforeAutospacing="0" w:after="0" w:afterAutospacing="0"/>
        <w:jc w:val="both"/>
        <w:rPr>
          <w:rFonts w:ascii="Calibri" w:hAnsi="Calibri" w:cs="Calibri"/>
          <w:bCs/>
          <w:i/>
          <w:sz w:val="22"/>
          <w:szCs w:val="22"/>
        </w:rPr>
      </w:pPr>
    </w:p>
    <w:p w:rsidR="00017F1D" w:rsidRPr="00E91D78" w:rsidRDefault="00017F1D" w:rsidP="00017F1D">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Office of Equity and Diversity (OED)/Title IX Compliance -- (213) 740-5086</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Works with faculty, staff, visitors, applicants and students around issues of protected class.</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https://equity.usc.edu/</w:t>
      </w:r>
    </w:p>
    <w:p w:rsidR="00017F1D" w:rsidRDefault="00017F1D" w:rsidP="00017F1D">
      <w:pPr>
        <w:pStyle w:val="NormalWeb"/>
        <w:spacing w:before="0" w:beforeAutospacing="0" w:after="0" w:afterAutospacing="0"/>
        <w:jc w:val="both"/>
        <w:rPr>
          <w:rFonts w:ascii="Calibri" w:hAnsi="Calibri" w:cs="Calibri"/>
          <w:bCs/>
          <w:i/>
          <w:sz w:val="22"/>
          <w:szCs w:val="22"/>
        </w:rPr>
      </w:pPr>
    </w:p>
    <w:p w:rsidR="009848B3" w:rsidRDefault="009848B3" w:rsidP="00017F1D">
      <w:pPr>
        <w:pStyle w:val="NormalWeb"/>
        <w:spacing w:before="0" w:beforeAutospacing="0" w:after="0" w:afterAutospacing="0"/>
        <w:jc w:val="both"/>
        <w:rPr>
          <w:rFonts w:ascii="Calibri" w:hAnsi="Calibri" w:cs="Calibri"/>
          <w:bCs/>
          <w:i/>
          <w:sz w:val="22"/>
          <w:szCs w:val="22"/>
        </w:rPr>
      </w:pPr>
    </w:p>
    <w:p w:rsidR="009848B3" w:rsidRDefault="009848B3" w:rsidP="00017F1D">
      <w:pPr>
        <w:pStyle w:val="NormalWeb"/>
        <w:spacing w:before="0" w:beforeAutospacing="0" w:after="0" w:afterAutospacing="0"/>
        <w:jc w:val="both"/>
        <w:rPr>
          <w:rFonts w:ascii="Calibri" w:hAnsi="Calibri" w:cs="Calibri"/>
          <w:bCs/>
          <w:i/>
          <w:sz w:val="22"/>
          <w:szCs w:val="22"/>
        </w:rPr>
      </w:pPr>
    </w:p>
    <w:p w:rsidR="00017F1D" w:rsidRPr="00E91D78" w:rsidRDefault="00017F1D" w:rsidP="00017F1D">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lastRenderedPageBreak/>
        <w:t>Bias Assessment Response and Support</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Incidents of bias, hate crimes and micro-aggressions need to be reported allowing for appropriate investigation and response.</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https://studentaffairs.usc.edu/bias-assment-response-support/</w:t>
      </w:r>
    </w:p>
    <w:p w:rsidR="00017F1D" w:rsidRDefault="00017F1D" w:rsidP="00017F1D">
      <w:pPr>
        <w:pStyle w:val="NormalWeb"/>
        <w:spacing w:before="0" w:beforeAutospacing="0" w:after="0" w:afterAutospacing="0"/>
        <w:jc w:val="both"/>
        <w:rPr>
          <w:rFonts w:ascii="Calibri" w:hAnsi="Calibri" w:cs="Calibri"/>
          <w:bCs/>
          <w:i/>
          <w:sz w:val="22"/>
          <w:szCs w:val="22"/>
        </w:rPr>
      </w:pPr>
    </w:p>
    <w:p w:rsidR="00017F1D" w:rsidRPr="00E91D78" w:rsidRDefault="00017F1D" w:rsidP="00017F1D">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Student Support and Advocacy -- (213) 821-4710</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Assists students and families in resolving complex issues affecting their success as a student (Ex: personal, financial and academic).</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https://studentaffairs.usc.edu/ssa/</w:t>
      </w:r>
    </w:p>
    <w:p w:rsidR="00017F1D" w:rsidRDefault="00017F1D" w:rsidP="00017F1D">
      <w:pPr>
        <w:pStyle w:val="NormalWeb"/>
        <w:spacing w:before="0" w:beforeAutospacing="0" w:after="0" w:afterAutospacing="0"/>
        <w:jc w:val="both"/>
        <w:rPr>
          <w:rFonts w:ascii="Calibri" w:hAnsi="Calibri" w:cs="Calibri"/>
          <w:bCs/>
          <w:i/>
          <w:sz w:val="22"/>
          <w:szCs w:val="22"/>
        </w:rPr>
      </w:pPr>
    </w:p>
    <w:p w:rsidR="00017F1D" w:rsidRDefault="00017F1D" w:rsidP="00017F1D">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Diversity at USC</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https://diversity.usc.edu/</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Tabs for Events, Programs and Training, Task Force (including representatives for each school), Chronology, Participate, Resources for Students.</w:t>
      </w:r>
    </w:p>
    <w:p w:rsidR="00017F1D" w:rsidRDefault="00017F1D" w:rsidP="00017F1D">
      <w:pPr>
        <w:pStyle w:val="NormalWeb"/>
        <w:spacing w:before="0" w:beforeAutospacing="0" w:after="0" w:afterAutospacing="0"/>
        <w:jc w:val="both"/>
        <w:rPr>
          <w:rFonts w:ascii="Calibri" w:hAnsi="Calibri" w:cs="Calibri"/>
          <w:bCs/>
          <w:sz w:val="22"/>
          <w:szCs w:val="22"/>
        </w:rPr>
      </w:pPr>
    </w:p>
    <w:p w:rsidR="00017F1D" w:rsidRPr="00A9594F" w:rsidRDefault="00017F1D" w:rsidP="00017F1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Academic Accommodations</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Any student requesting academic accommodations based on a disability is required to register with Disability Services and Programs (</w:t>
      </w:r>
      <w:proofErr w:type="spellStart"/>
      <w:r>
        <w:rPr>
          <w:rFonts w:ascii="Calibri" w:hAnsi="Calibri" w:cs="Calibri"/>
          <w:bCs/>
          <w:sz w:val="22"/>
          <w:szCs w:val="22"/>
        </w:rPr>
        <w:t>DSP</w:t>
      </w:r>
      <w:proofErr w:type="spellEnd"/>
      <w:r>
        <w:rPr>
          <w:rFonts w:ascii="Calibri" w:hAnsi="Calibri" w:cs="Calibri"/>
          <w:bCs/>
          <w:sz w:val="22"/>
          <w:szCs w:val="22"/>
        </w:rPr>
        <w:t xml:space="preserve">) each semester.  A letter of verification for approved accommodations can be obtained from </w:t>
      </w:r>
      <w:proofErr w:type="spellStart"/>
      <w:r>
        <w:rPr>
          <w:rFonts w:ascii="Calibri" w:hAnsi="Calibri" w:cs="Calibri"/>
          <w:bCs/>
          <w:sz w:val="22"/>
          <w:szCs w:val="22"/>
        </w:rPr>
        <w:t>DSP</w:t>
      </w:r>
      <w:proofErr w:type="spellEnd"/>
      <w:r>
        <w:rPr>
          <w:rFonts w:ascii="Calibri" w:hAnsi="Calibri" w:cs="Calibri"/>
          <w:bCs/>
          <w:sz w:val="22"/>
          <w:szCs w:val="22"/>
        </w:rPr>
        <w:t xml:space="preserve">.  Please be sure the letter is delivered to the instructor (or to a TA) as early in the semester as possible.  </w:t>
      </w:r>
      <w:proofErr w:type="spellStart"/>
      <w:r>
        <w:rPr>
          <w:rFonts w:ascii="Calibri" w:hAnsi="Calibri" w:cs="Calibri"/>
          <w:bCs/>
          <w:sz w:val="22"/>
          <w:szCs w:val="22"/>
        </w:rPr>
        <w:t>DSP</w:t>
      </w:r>
      <w:proofErr w:type="spellEnd"/>
      <w:r>
        <w:rPr>
          <w:rFonts w:ascii="Calibri" w:hAnsi="Calibri" w:cs="Calibri"/>
          <w:bCs/>
          <w:sz w:val="22"/>
          <w:szCs w:val="22"/>
        </w:rPr>
        <w:t xml:space="preserve"> is located in STU 301 and is open 8.30 AM to 5.00 pm Monday through Friday.  Website and contact information for </w:t>
      </w:r>
      <w:proofErr w:type="spellStart"/>
      <w:r>
        <w:rPr>
          <w:rFonts w:ascii="Calibri" w:hAnsi="Calibri" w:cs="Calibri"/>
          <w:bCs/>
          <w:sz w:val="22"/>
          <w:szCs w:val="22"/>
        </w:rPr>
        <w:t>DSP</w:t>
      </w:r>
      <w:proofErr w:type="spellEnd"/>
      <w:r>
        <w:rPr>
          <w:rFonts w:ascii="Calibri" w:hAnsi="Calibri" w:cs="Calibri"/>
          <w:bCs/>
          <w:sz w:val="22"/>
          <w:szCs w:val="22"/>
        </w:rPr>
        <w:t>:</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http://sait.usc.edu/academicsupport/centerprograms/dsp/home_index.html</w:t>
      </w:r>
    </w:p>
    <w:p w:rsidR="00017F1D" w:rsidRDefault="00017F1D" w:rsidP="00017F1D">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(213) 740-0776 (Phone), (213) 740-6948 (</w:t>
      </w:r>
      <w:proofErr w:type="spellStart"/>
      <w:r>
        <w:rPr>
          <w:rFonts w:ascii="Calibri" w:hAnsi="Calibri" w:cs="Calibri"/>
          <w:bCs/>
          <w:sz w:val="22"/>
          <w:szCs w:val="22"/>
        </w:rPr>
        <w:t>TDD</w:t>
      </w:r>
      <w:proofErr w:type="spellEnd"/>
      <w:r>
        <w:rPr>
          <w:rFonts w:ascii="Calibri" w:hAnsi="Calibri" w:cs="Calibri"/>
          <w:bCs/>
          <w:sz w:val="22"/>
          <w:szCs w:val="22"/>
        </w:rPr>
        <w:t xml:space="preserve"> only), (213) 740-8216 (FAX), ability@usc.edu</w:t>
      </w:r>
    </w:p>
    <w:p w:rsidR="00017F1D" w:rsidRPr="00636F4B" w:rsidRDefault="00017F1D" w:rsidP="00017F1D">
      <w:pPr>
        <w:rPr>
          <w:rFonts w:asciiTheme="minorHAnsi" w:hAnsiTheme="minorHAnsi"/>
        </w:rPr>
      </w:pPr>
    </w:p>
    <w:p w:rsidR="00017F1D" w:rsidRDefault="00017F1D" w:rsidP="00017F1D">
      <w:pPr>
        <w:pStyle w:val="NormalWeb"/>
        <w:spacing w:before="0" w:beforeAutospacing="0" w:after="0" w:afterAutospacing="0"/>
        <w:jc w:val="both"/>
        <w:rPr>
          <w:rFonts w:ascii="Calibri" w:hAnsi="Calibri" w:cs="Calibri"/>
          <w:b/>
          <w:bCs/>
          <w:sz w:val="22"/>
          <w:szCs w:val="22"/>
        </w:rPr>
      </w:pPr>
    </w:p>
    <w:p w:rsidR="00017F1D" w:rsidRDefault="00017F1D" w:rsidP="00017F1D">
      <w:pPr>
        <w:pStyle w:val="NormalWeb"/>
        <w:spacing w:before="0" w:beforeAutospacing="0" w:after="0" w:afterAutospacing="0"/>
        <w:jc w:val="both"/>
        <w:rPr>
          <w:rFonts w:ascii="Calibri" w:hAnsi="Calibri" w:cs="Calibri"/>
          <w:b/>
          <w:bCs/>
          <w:sz w:val="22"/>
          <w:szCs w:val="22"/>
        </w:rPr>
      </w:pPr>
    </w:p>
    <w:p w:rsidR="00017F1D" w:rsidRDefault="00017F1D" w:rsidP="00017F1D">
      <w:pPr>
        <w:pStyle w:val="NormalWeb"/>
        <w:spacing w:before="0" w:beforeAutospacing="0" w:after="0" w:afterAutospacing="0"/>
        <w:jc w:val="both"/>
        <w:rPr>
          <w:rFonts w:ascii="Calibri" w:hAnsi="Calibri" w:cs="Calibri"/>
          <w:b/>
          <w:bCs/>
          <w:sz w:val="22"/>
          <w:szCs w:val="22"/>
        </w:rPr>
      </w:pPr>
    </w:p>
    <w:p w:rsidR="00017F1D" w:rsidRPr="00586332" w:rsidRDefault="00017F1D" w:rsidP="00017F1D">
      <w:pPr>
        <w:widowControl w:val="0"/>
        <w:autoSpaceDE w:val="0"/>
        <w:autoSpaceDN w:val="0"/>
        <w:adjustRightInd w:val="0"/>
        <w:jc w:val="both"/>
        <w:rPr>
          <w:rFonts w:cs="Calibri"/>
        </w:rPr>
      </w:pPr>
    </w:p>
    <w:p w:rsidR="00017F1D" w:rsidRDefault="00017F1D" w:rsidP="00017F1D">
      <w:pPr>
        <w:rPr>
          <w:rFonts w:cs="Calibri"/>
          <w:b/>
          <w:color w:val="1F497D"/>
          <w:sz w:val="20"/>
          <w:szCs w:val="20"/>
        </w:rPr>
      </w:pPr>
    </w:p>
    <w:p w:rsidR="006B15EB" w:rsidRDefault="006B15EB" w:rsidP="00CA3B5D">
      <w:pPr>
        <w:spacing w:after="60" w:line="240" w:lineRule="auto"/>
        <w:rPr>
          <w:color w:val="0000FF"/>
        </w:rPr>
      </w:pPr>
    </w:p>
    <w:sectPr w:rsidR="006B15EB" w:rsidSect="005A1588">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A0" w:rsidRDefault="00154DA0" w:rsidP="009762BB">
      <w:pPr>
        <w:spacing w:after="0" w:line="240" w:lineRule="auto"/>
      </w:pPr>
      <w:r>
        <w:separator/>
      </w:r>
    </w:p>
  </w:endnote>
  <w:endnote w:type="continuationSeparator" w:id="0">
    <w:p w:rsidR="00154DA0" w:rsidRDefault="00154DA0" w:rsidP="00976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BB" w:rsidRDefault="00682418" w:rsidP="009762BB">
    <w:pPr>
      <w:pStyle w:val="Footer"/>
      <w:jc w:val="right"/>
      <w:rPr>
        <w:i/>
      </w:rPr>
    </w:pPr>
    <w:proofErr w:type="spellStart"/>
    <w:r>
      <w:rPr>
        <w:i/>
      </w:rPr>
      <w:t>V</w:t>
    </w:r>
    <w:r w:rsidR="009848B3">
      <w:rPr>
        <w:i/>
      </w:rPr>
      <w:t>2</w:t>
    </w:r>
    <w:proofErr w:type="spellEnd"/>
    <w:r w:rsidR="009848B3">
      <w:rPr>
        <w:i/>
      </w:rPr>
      <w:t xml:space="preserve"> 01.03.2020</w:t>
    </w:r>
    <w:r w:rsidR="00FB2D92">
      <w:rPr>
        <w:i/>
      </w:rPr>
      <w:t xml:space="preserve">  PAGE </w:t>
    </w:r>
    <w:r w:rsidR="000A2FEA" w:rsidRPr="00FB2D92">
      <w:rPr>
        <w:i/>
      </w:rPr>
      <w:fldChar w:fldCharType="begin"/>
    </w:r>
    <w:r w:rsidR="00FB2D92" w:rsidRPr="00FB2D92">
      <w:rPr>
        <w:i/>
      </w:rPr>
      <w:instrText xml:space="preserve"> PAGE   \* MERGEFORMAT </w:instrText>
    </w:r>
    <w:r w:rsidR="000A2FEA" w:rsidRPr="00FB2D92">
      <w:rPr>
        <w:i/>
      </w:rPr>
      <w:fldChar w:fldCharType="separate"/>
    </w:r>
    <w:r w:rsidR="008D0DC1">
      <w:rPr>
        <w:i/>
        <w:noProof/>
      </w:rPr>
      <w:t>8</w:t>
    </w:r>
    <w:r w:rsidR="000A2FEA" w:rsidRPr="00FB2D92">
      <w:rPr>
        <w:i/>
      </w:rPr>
      <w:fldChar w:fldCharType="end"/>
    </w:r>
  </w:p>
  <w:p w:rsidR="00121311" w:rsidRPr="009762BB" w:rsidRDefault="00121311" w:rsidP="009762BB">
    <w:pPr>
      <w:pStyle w:val="Footer"/>
      <w:jc w:val="right"/>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A0" w:rsidRDefault="00154DA0" w:rsidP="009762BB">
      <w:pPr>
        <w:spacing w:after="0" w:line="240" w:lineRule="auto"/>
      </w:pPr>
      <w:r>
        <w:separator/>
      </w:r>
    </w:p>
  </w:footnote>
  <w:footnote w:type="continuationSeparator" w:id="0">
    <w:p w:rsidR="00154DA0" w:rsidRDefault="00154DA0" w:rsidP="00976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BA0"/>
    <w:multiLevelType w:val="hybridMultilevel"/>
    <w:tmpl w:val="93A6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503A"/>
    <w:multiLevelType w:val="hybridMultilevel"/>
    <w:tmpl w:val="276A66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11F9F"/>
    <w:multiLevelType w:val="hybridMultilevel"/>
    <w:tmpl w:val="E53E0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A25471"/>
    <w:multiLevelType w:val="hybridMultilevel"/>
    <w:tmpl w:val="8B3028F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E14016"/>
    <w:multiLevelType w:val="hybridMultilevel"/>
    <w:tmpl w:val="AA8E80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84D6E"/>
    <w:multiLevelType w:val="hybridMultilevel"/>
    <w:tmpl w:val="6854B8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A042DB"/>
    <w:multiLevelType w:val="hybridMultilevel"/>
    <w:tmpl w:val="1BB42C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A858C0"/>
    <w:multiLevelType w:val="hybridMultilevel"/>
    <w:tmpl w:val="B9FEF8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0D0033"/>
    <w:multiLevelType w:val="hybridMultilevel"/>
    <w:tmpl w:val="835C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857CA"/>
    <w:multiLevelType w:val="hybridMultilevel"/>
    <w:tmpl w:val="2DFE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70889"/>
    <w:multiLevelType w:val="hybridMultilevel"/>
    <w:tmpl w:val="5D1A2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40DCA"/>
    <w:multiLevelType w:val="hybridMultilevel"/>
    <w:tmpl w:val="D01EAA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80956"/>
    <w:multiLevelType w:val="hybridMultilevel"/>
    <w:tmpl w:val="D40ED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6083E"/>
    <w:multiLevelType w:val="hybridMultilevel"/>
    <w:tmpl w:val="ADB0D6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292F54"/>
    <w:multiLevelType w:val="hybridMultilevel"/>
    <w:tmpl w:val="A964E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16EDC"/>
    <w:multiLevelType w:val="hybridMultilevel"/>
    <w:tmpl w:val="30FC7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83ABB"/>
    <w:multiLevelType w:val="hybridMultilevel"/>
    <w:tmpl w:val="B2F282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62641F"/>
    <w:multiLevelType w:val="hybridMultilevel"/>
    <w:tmpl w:val="F95C08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65A7A"/>
    <w:multiLevelType w:val="hybridMultilevel"/>
    <w:tmpl w:val="90800F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A85F74"/>
    <w:multiLevelType w:val="hybridMultilevel"/>
    <w:tmpl w:val="3E687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A22CD"/>
    <w:multiLevelType w:val="hybridMultilevel"/>
    <w:tmpl w:val="AF0E3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E44FE"/>
    <w:multiLevelType w:val="hybridMultilevel"/>
    <w:tmpl w:val="107A6C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61777E"/>
    <w:multiLevelType w:val="hybridMultilevel"/>
    <w:tmpl w:val="DB98D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C799E"/>
    <w:multiLevelType w:val="hybridMultilevel"/>
    <w:tmpl w:val="E46A6F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4C34C8"/>
    <w:multiLevelType w:val="hybridMultilevel"/>
    <w:tmpl w:val="599298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C41A39"/>
    <w:multiLevelType w:val="hybridMultilevel"/>
    <w:tmpl w:val="8402D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A034FF"/>
    <w:multiLevelType w:val="hybridMultilevel"/>
    <w:tmpl w:val="C890E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E2A75"/>
    <w:multiLevelType w:val="hybridMultilevel"/>
    <w:tmpl w:val="2648F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21CAF"/>
    <w:multiLevelType w:val="hybridMultilevel"/>
    <w:tmpl w:val="57A847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B91345"/>
    <w:multiLevelType w:val="hybridMultilevel"/>
    <w:tmpl w:val="B5A2BA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0B63967"/>
    <w:multiLevelType w:val="hybridMultilevel"/>
    <w:tmpl w:val="CE7E6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F1417"/>
    <w:multiLevelType w:val="hybridMultilevel"/>
    <w:tmpl w:val="C80038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9075DA0"/>
    <w:multiLevelType w:val="hybridMultilevel"/>
    <w:tmpl w:val="2278D754"/>
    <w:lvl w:ilvl="0" w:tplc="BA44360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2E694F"/>
    <w:multiLevelType w:val="hybridMultilevel"/>
    <w:tmpl w:val="762856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0931F9"/>
    <w:multiLevelType w:val="hybridMultilevel"/>
    <w:tmpl w:val="AE66F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B67176"/>
    <w:multiLevelType w:val="hybridMultilevel"/>
    <w:tmpl w:val="1C6A83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E3CD0"/>
    <w:multiLevelType w:val="hybridMultilevel"/>
    <w:tmpl w:val="7EE22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36FBB"/>
    <w:multiLevelType w:val="hybridMultilevel"/>
    <w:tmpl w:val="5AF605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10"/>
  </w:num>
  <w:num w:numId="5">
    <w:abstractNumId w:val="2"/>
  </w:num>
  <w:num w:numId="6">
    <w:abstractNumId w:val="33"/>
  </w:num>
  <w:num w:numId="7">
    <w:abstractNumId w:val="36"/>
  </w:num>
  <w:num w:numId="8">
    <w:abstractNumId w:val="26"/>
  </w:num>
  <w:num w:numId="9">
    <w:abstractNumId w:val="16"/>
  </w:num>
  <w:num w:numId="10">
    <w:abstractNumId w:val="13"/>
  </w:num>
  <w:num w:numId="11">
    <w:abstractNumId w:val="24"/>
  </w:num>
  <w:num w:numId="12">
    <w:abstractNumId w:val="34"/>
  </w:num>
  <w:num w:numId="13">
    <w:abstractNumId w:val="4"/>
  </w:num>
  <w:num w:numId="14">
    <w:abstractNumId w:val="14"/>
  </w:num>
  <w:num w:numId="15">
    <w:abstractNumId w:val="7"/>
  </w:num>
  <w:num w:numId="16">
    <w:abstractNumId w:val="22"/>
  </w:num>
  <w:num w:numId="17">
    <w:abstractNumId w:val="11"/>
  </w:num>
  <w:num w:numId="18">
    <w:abstractNumId w:val="6"/>
  </w:num>
  <w:num w:numId="19">
    <w:abstractNumId w:val="1"/>
  </w:num>
  <w:num w:numId="20">
    <w:abstractNumId w:val="35"/>
  </w:num>
  <w:num w:numId="21">
    <w:abstractNumId w:val="9"/>
  </w:num>
  <w:num w:numId="22">
    <w:abstractNumId w:val="31"/>
  </w:num>
  <w:num w:numId="23">
    <w:abstractNumId w:val="21"/>
  </w:num>
  <w:num w:numId="24">
    <w:abstractNumId w:val="5"/>
  </w:num>
  <w:num w:numId="25">
    <w:abstractNumId w:val="3"/>
  </w:num>
  <w:num w:numId="26">
    <w:abstractNumId w:val="18"/>
  </w:num>
  <w:num w:numId="27">
    <w:abstractNumId w:val="19"/>
  </w:num>
  <w:num w:numId="28">
    <w:abstractNumId w:val="27"/>
  </w:num>
  <w:num w:numId="29">
    <w:abstractNumId w:val="12"/>
  </w:num>
  <w:num w:numId="30">
    <w:abstractNumId w:val="0"/>
  </w:num>
  <w:num w:numId="31">
    <w:abstractNumId w:val="37"/>
  </w:num>
  <w:num w:numId="32">
    <w:abstractNumId w:val="30"/>
  </w:num>
  <w:num w:numId="33">
    <w:abstractNumId w:val="23"/>
  </w:num>
  <w:num w:numId="34">
    <w:abstractNumId w:val="20"/>
  </w:num>
  <w:num w:numId="35">
    <w:abstractNumId w:val="28"/>
  </w:num>
  <w:num w:numId="36">
    <w:abstractNumId w:val="25"/>
  </w:num>
  <w:num w:numId="37">
    <w:abstractNumId w:val="17"/>
  </w:num>
  <w:num w:numId="38">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11BF"/>
    <w:rsid w:val="000058EB"/>
    <w:rsid w:val="00017F1D"/>
    <w:rsid w:val="00020854"/>
    <w:rsid w:val="00027F0B"/>
    <w:rsid w:val="0004095A"/>
    <w:rsid w:val="0005459A"/>
    <w:rsid w:val="00076F75"/>
    <w:rsid w:val="00082E89"/>
    <w:rsid w:val="00093D7B"/>
    <w:rsid w:val="000A2FEA"/>
    <w:rsid w:val="000A4304"/>
    <w:rsid w:val="000A4B1C"/>
    <w:rsid w:val="000A5CF1"/>
    <w:rsid w:val="000A5FEF"/>
    <w:rsid w:val="000B4D06"/>
    <w:rsid w:val="000D57D2"/>
    <w:rsid w:val="000D7755"/>
    <w:rsid w:val="000E20E7"/>
    <w:rsid w:val="000F50C7"/>
    <w:rsid w:val="00114DA8"/>
    <w:rsid w:val="001168EE"/>
    <w:rsid w:val="00121311"/>
    <w:rsid w:val="00136344"/>
    <w:rsid w:val="00136F45"/>
    <w:rsid w:val="00143C96"/>
    <w:rsid w:val="0014619B"/>
    <w:rsid w:val="00154DA0"/>
    <w:rsid w:val="00164DE8"/>
    <w:rsid w:val="0016646B"/>
    <w:rsid w:val="00167525"/>
    <w:rsid w:val="001724AB"/>
    <w:rsid w:val="00192D5C"/>
    <w:rsid w:val="0019397A"/>
    <w:rsid w:val="00196162"/>
    <w:rsid w:val="001A1812"/>
    <w:rsid w:val="001A4B0F"/>
    <w:rsid w:val="001B1399"/>
    <w:rsid w:val="001B600A"/>
    <w:rsid w:val="001C054B"/>
    <w:rsid w:val="001C0691"/>
    <w:rsid w:val="0020006D"/>
    <w:rsid w:val="002011E7"/>
    <w:rsid w:val="00205D85"/>
    <w:rsid w:val="00213779"/>
    <w:rsid w:val="00222F84"/>
    <w:rsid w:val="00224FCD"/>
    <w:rsid w:val="00252DA5"/>
    <w:rsid w:val="00261541"/>
    <w:rsid w:val="00262D45"/>
    <w:rsid w:val="00265544"/>
    <w:rsid w:val="00266EAF"/>
    <w:rsid w:val="00274713"/>
    <w:rsid w:val="0027671A"/>
    <w:rsid w:val="00277D50"/>
    <w:rsid w:val="00283700"/>
    <w:rsid w:val="002A151B"/>
    <w:rsid w:val="002A4B35"/>
    <w:rsid w:val="002D196F"/>
    <w:rsid w:val="002E6605"/>
    <w:rsid w:val="003013B6"/>
    <w:rsid w:val="003024B4"/>
    <w:rsid w:val="00307C6C"/>
    <w:rsid w:val="00334331"/>
    <w:rsid w:val="003416BE"/>
    <w:rsid w:val="003470BF"/>
    <w:rsid w:val="00364293"/>
    <w:rsid w:val="0036612E"/>
    <w:rsid w:val="003779D9"/>
    <w:rsid w:val="003956D2"/>
    <w:rsid w:val="00395701"/>
    <w:rsid w:val="00395840"/>
    <w:rsid w:val="0039588B"/>
    <w:rsid w:val="003A6CE5"/>
    <w:rsid w:val="003C33BD"/>
    <w:rsid w:val="003D0EAF"/>
    <w:rsid w:val="003F7274"/>
    <w:rsid w:val="0041085F"/>
    <w:rsid w:val="00431AA1"/>
    <w:rsid w:val="00462D4D"/>
    <w:rsid w:val="00463AD2"/>
    <w:rsid w:val="0047129A"/>
    <w:rsid w:val="00476963"/>
    <w:rsid w:val="004912F7"/>
    <w:rsid w:val="004A58FF"/>
    <w:rsid w:val="004B574D"/>
    <w:rsid w:val="004B6108"/>
    <w:rsid w:val="004C25E2"/>
    <w:rsid w:val="004D4F12"/>
    <w:rsid w:val="004E07A3"/>
    <w:rsid w:val="004E1D59"/>
    <w:rsid w:val="004F2E87"/>
    <w:rsid w:val="005205B4"/>
    <w:rsid w:val="00551BEB"/>
    <w:rsid w:val="00572CF0"/>
    <w:rsid w:val="005761F3"/>
    <w:rsid w:val="0057634B"/>
    <w:rsid w:val="00576700"/>
    <w:rsid w:val="00597332"/>
    <w:rsid w:val="005A1588"/>
    <w:rsid w:val="005C1049"/>
    <w:rsid w:val="005C2960"/>
    <w:rsid w:val="005D0ADE"/>
    <w:rsid w:val="005E591B"/>
    <w:rsid w:val="005F331F"/>
    <w:rsid w:val="00601A23"/>
    <w:rsid w:val="006050C1"/>
    <w:rsid w:val="006146A3"/>
    <w:rsid w:val="006151AE"/>
    <w:rsid w:val="00625B6A"/>
    <w:rsid w:val="0063508B"/>
    <w:rsid w:val="00635C2F"/>
    <w:rsid w:val="006440DC"/>
    <w:rsid w:val="00674143"/>
    <w:rsid w:val="00682418"/>
    <w:rsid w:val="00691F65"/>
    <w:rsid w:val="006B0EB3"/>
    <w:rsid w:val="006B15EB"/>
    <w:rsid w:val="006E6A70"/>
    <w:rsid w:val="00704F7B"/>
    <w:rsid w:val="00713D5F"/>
    <w:rsid w:val="00716AEA"/>
    <w:rsid w:val="0073269E"/>
    <w:rsid w:val="00734AE3"/>
    <w:rsid w:val="007352F4"/>
    <w:rsid w:val="00736358"/>
    <w:rsid w:val="0075575F"/>
    <w:rsid w:val="007672C6"/>
    <w:rsid w:val="007717F4"/>
    <w:rsid w:val="00773721"/>
    <w:rsid w:val="00791721"/>
    <w:rsid w:val="00793FA9"/>
    <w:rsid w:val="007965A0"/>
    <w:rsid w:val="007A1019"/>
    <w:rsid w:val="007B4946"/>
    <w:rsid w:val="007E42BA"/>
    <w:rsid w:val="007E76FF"/>
    <w:rsid w:val="007F4587"/>
    <w:rsid w:val="007F517E"/>
    <w:rsid w:val="007F644A"/>
    <w:rsid w:val="00802D20"/>
    <w:rsid w:val="00804436"/>
    <w:rsid w:val="0080704D"/>
    <w:rsid w:val="0082059D"/>
    <w:rsid w:val="00824AD6"/>
    <w:rsid w:val="00840132"/>
    <w:rsid w:val="00842525"/>
    <w:rsid w:val="0085707B"/>
    <w:rsid w:val="00857C39"/>
    <w:rsid w:val="00883569"/>
    <w:rsid w:val="00885F25"/>
    <w:rsid w:val="008960B6"/>
    <w:rsid w:val="00897538"/>
    <w:rsid w:val="008B505D"/>
    <w:rsid w:val="008D0DC1"/>
    <w:rsid w:val="008D359E"/>
    <w:rsid w:val="008D73D9"/>
    <w:rsid w:val="008E3771"/>
    <w:rsid w:val="008E3A08"/>
    <w:rsid w:val="008F322B"/>
    <w:rsid w:val="0090140D"/>
    <w:rsid w:val="00907552"/>
    <w:rsid w:val="009233AE"/>
    <w:rsid w:val="00924EB0"/>
    <w:rsid w:val="00970F88"/>
    <w:rsid w:val="009762BB"/>
    <w:rsid w:val="0097795D"/>
    <w:rsid w:val="00980AFD"/>
    <w:rsid w:val="009848B3"/>
    <w:rsid w:val="009863E1"/>
    <w:rsid w:val="009873B1"/>
    <w:rsid w:val="00987E53"/>
    <w:rsid w:val="00992C73"/>
    <w:rsid w:val="00997325"/>
    <w:rsid w:val="009B0578"/>
    <w:rsid w:val="009C3175"/>
    <w:rsid w:val="009D7DA3"/>
    <w:rsid w:val="009E0D8E"/>
    <w:rsid w:val="009E1B54"/>
    <w:rsid w:val="009E265F"/>
    <w:rsid w:val="009E2FF7"/>
    <w:rsid w:val="009E6635"/>
    <w:rsid w:val="009F347D"/>
    <w:rsid w:val="00A00D44"/>
    <w:rsid w:val="00A15ABE"/>
    <w:rsid w:val="00A2001E"/>
    <w:rsid w:val="00A332D6"/>
    <w:rsid w:val="00A342F1"/>
    <w:rsid w:val="00A50F36"/>
    <w:rsid w:val="00A63CDA"/>
    <w:rsid w:val="00A74662"/>
    <w:rsid w:val="00A753C0"/>
    <w:rsid w:val="00A8432A"/>
    <w:rsid w:val="00A87179"/>
    <w:rsid w:val="00A9576A"/>
    <w:rsid w:val="00AA4227"/>
    <w:rsid w:val="00AC689E"/>
    <w:rsid w:val="00AD0C63"/>
    <w:rsid w:val="00AD79A1"/>
    <w:rsid w:val="00AE1334"/>
    <w:rsid w:val="00AF2FC4"/>
    <w:rsid w:val="00AF6065"/>
    <w:rsid w:val="00AF6D62"/>
    <w:rsid w:val="00B00049"/>
    <w:rsid w:val="00B33D3D"/>
    <w:rsid w:val="00B53B2F"/>
    <w:rsid w:val="00B54401"/>
    <w:rsid w:val="00B91ADB"/>
    <w:rsid w:val="00BA177A"/>
    <w:rsid w:val="00BB2143"/>
    <w:rsid w:val="00BB3C67"/>
    <w:rsid w:val="00BC0EDB"/>
    <w:rsid w:val="00BC3F3E"/>
    <w:rsid w:val="00BC6C1A"/>
    <w:rsid w:val="00BD2CA3"/>
    <w:rsid w:val="00C05F39"/>
    <w:rsid w:val="00C06AC1"/>
    <w:rsid w:val="00C11D63"/>
    <w:rsid w:val="00C15141"/>
    <w:rsid w:val="00C323B2"/>
    <w:rsid w:val="00C368AA"/>
    <w:rsid w:val="00C36A81"/>
    <w:rsid w:val="00C4627C"/>
    <w:rsid w:val="00C46B27"/>
    <w:rsid w:val="00C51890"/>
    <w:rsid w:val="00C5666C"/>
    <w:rsid w:val="00C604DA"/>
    <w:rsid w:val="00C6296E"/>
    <w:rsid w:val="00C63794"/>
    <w:rsid w:val="00C701AE"/>
    <w:rsid w:val="00C73FF8"/>
    <w:rsid w:val="00C9150F"/>
    <w:rsid w:val="00C96282"/>
    <w:rsid w:val="00CA3B5D"/>
    <w:rsid w:val="00CA524A"/>
    <w:rsid w:val="00CA6FEC"/>
    <w:rsid w:val="00CB1A0D"/>
    <w:rsid w:val="00CC11BF"/>
    <w:rsid w:val="00CE4933"/>
    <w:rsid w:val="00CF0816"/>
    <w:rsid w:val="00CF45F9"/>
    <w:rsid w:val="00CF7A7E"/>
    <w:rsid w:val="00D40CF7"/>
    <w:rsid w:val="00D8260B"/>
    <w:rsid w:val="00D95A04"/>
    <w:rsid w:val="00DC049D"/>
    <w:rsid w:val="00DC213A"/>
    <w:rsid w:val="00DC27B4"/>
    <w:rsid w:val="00DC2EEC"/>
    <w:rsid w:val="00DD37F7"/>
    <w:rsid w:val="00DD4039"/>
    <w:rsid w:val="00DD6ADB"/>
    <w:rsid w:val="00DE4798"/>
    <w:rsid w:val="00E01E91"/>
    <w:rsid w:val="00E0570F"/>
    <w:rsid w:val="00E236F7"/>
    <w:rsid w:val="00E252D7"/>
    <w:rsid w:val="00E8161A"/>
    <w:rsid w:val="00E82306"/>
    <w:rsid w:val="00E87B88"/>
    <w:rsid w:val="00EA026B"/>
    <w:rsid w:val="00EB2738"/>
    <w:rsid w:val="00EC31B8"/>
    <w:rsid w:val="00EC44BE"/>
    <w:rsid w:val="00EE2F1A"/>
    <w:rsid w:val="00F00285"/>
    <w:rsid w:val="00F3089C"/>
    <w:rsid w:val="00F36A87"/>
    <w:rsid w:val="00F4019B"/>
    <w:rsid w:val="00F446F0"/>
    <w:rsid w:val="00F47B84"/>
    <w:rsid w:val="00F57A85"/>
    <w:rsid w:val="00F727EB"/>
    <w:rsid w:val="00F760F5"/>
    <w:rsid w:val="00F867C8"/>
    <w:rsid w:val="00F86FE2"/>
    <w:rsid w:val="00F91D78"/>
    <w:rsid w:val="00F97B94"/>
    <w:rsid w:val="00FB2D92"/>
    <w:rsid w:val="00FE3D18"/>
    <w:rsid w:val="00FE6D74"/>
    <w:rsid w:val="00FF0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C11BF"/>
    <w:rPr>
      <w:color w:val="0000FF"/>
      <w:u w:val="single"/>
    </w:rPr>
  </w:style>
  <w:style w:type="character" w:customStyle="1" w:styleId="yshortcuts">
    <w:name w:val="yshortcuts"/>
    <w:basedOn w:val="DefaultParagraphFont"/>
    <w:rsid w:val="00CC11BF"/>
  </w:style>
  <w:style w:type="character" w:styleId="Emphasis">
    <w:name w:val="Emphasis"/>
    <w:uiPriority w:val="20"/>
    <w:qFormat/>
    <w:rsid w:val="00CC11BF"/>
    <w:rPr>
      <w:i/>
      <w:iCs/>
    </w:rPr>
  </w:style>
  <w:style w:type="character" w:styleId="CommentReference">
    <w:name w:val="annotation reference"/>
    <w:uiPriority w:val="99"/>
    <w:semiHidden/>
    <w:unhideWhenUsed/>
    <w:rsid w:val="0014213C"/>
    <w:rPr>
      <w:sz w:val="16"/>
      <w:szCs w:val="16"/>
    </w:rPr>
  </w:style>
  <w:style w:type="paragraph" w:styleId="CommentText">
    <w:name w:val="annotation text"/>
    <w:basedOn w:val="Normal"/>
    <w:link w:val="CommentTextChar"/>
    <w:uiPriority w:val="99"/>
    <w:semiHidden/>
    <w:unhideWhenUsed/>
    <w:rsid w:val="0014213C"/>
    <w:rPr>
      <w:sz w:val="20"/>
      <w:szCs w:val="20"/>
    </w:rPr>
  </w:style>
  <w:style w:type="character" w:customStyle="1" w:styleId="CommentTextChar">
    <w:name w:val="Comment Text Char"/>
    <w:basedOn w:val="DefaultParagraphFont"/>
    <w:link w:val="CommentText"/>
    <w:uiPriority w:val="99"/>
    <w:semiHidden/>
    <w:rsid w:val="0014213C"/>
  </w:style>
  <w:style w:type="paragraph" w:styleId="CommentSubject">
    <w:name w:val="annotation subject"/>
    <w:basedOn w:val="CommentText"/>
    <w:next w:val="CommentText"/>
    <w:link w:val="CommentSubjectChar"/>
    <w:uiPriority w:val="99"/>
    <w:semiHidden/>
    <w:unhideWhenUsed/>
    <w:rsid w:val="0014213C"/>
    <w:rPr>
      <w:b/>
      <w:bCs/>
    </w:rPr>
  </w:style>
  <w:style w:type="character" w:customStyle="1" w:styleId="CommentSubjectChar">
    <w:name w:val="Comment Subject Char"/>
    <w:link w:val="CommentSubject"/>
    <w:uiPriority w:val="99"/>
    <w:semiHidden/>
    <w:rsid w:val="0014213C"/>
    <w:rPr>
      <w:b/>
      <w:bCs/>
    </w:rPr>
  </w:style>
  <w:style w:type="paragraph" w:styleId="BalloonText">
    <w:name w:val="Balloon Text"/>
    <w:basedOn w:val="Normal"/>
    <w:link w:val="BalloonTextChar"/>
    <w:uiPriority w:val="99"/>
    <w:semiHidden/>
    <w:unhideWhenUsed/>
    <w:rsid w:val="001421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4213C"/>
    <w:rPr>
      <w:rFonts w:ascii="Tahoma" w:hAnsi="Tahoma" w:cs="Tahoma"/>
      <w:sz w:val="16"/>
      <w:szCs w:val="16"/>
    </w:rPr>
  </w:style>
  <w:style w:type="table" w:customStyle="1" w:styleId="LightShading1">
    <w:name w:val="Light Shading1"/>
    <w:basedOn w:val="TableNormal"/>
    <w:uiPriority w:val="60"/>
    <w:rsid w:val="00E609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7E44C5"/>
    <w:rPr>
      <w:sz w:val="22"/>
      <w:szCs w:val="22"/>
    </w:rPr>
  </w:style>
  <w:style w:type="paragraph" w:styleId="Header">
    <w:name w:val="header"/>
    <w:basedOn w:val="Normal"/>
    <w:link w:val="HeaderChar"/>
    <w:uiPriority w:val="99"/>
    <w:unhideWhenUsed/>
    <w:rsid w:val="00976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BB"/>
    <w:rPr>
      <w:sz w:val="22"/>
      <w:szCs w:val="22"/>
    </w:rPr>
  </w:style>
  <w:style w:type="paragraph" w:styleId="Footer">
    <w:name w:val="footer"/>
    <w:basedOn w:val="Normal"/>
    <w:link w:val="FooterChar"/>
    <w:uiPriority w:val="99"/>
    <w:unhideWhenUsed/>
    <w:rsid w:val="00976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BB"/>
    <w:rPr>
      <w:sz w:val="22"/>
      <w:szCs w:val="22"/>
    </w:rPr>
  </w:style>
  <w:style w:type="paragraph" w:styleId="ListParagraph">
    <w:name w:val="List Paragraph"/>
    <w:basedOn w:val="Normal"/>
    <w:uiPriority w:val="99"/>
    <w:qFormat/>
    <w:rsid w:val="00992C73"/>
    <w:pPr>
      <w:ind w:left="720"/>
      <w:contextualSpacing/>
    </w:pPr>
  </w:style>
  <w:style w:type="paragraph" w:styleId="NormalWeb">
    <w:name w:val="Normal (Web)"/>
    <w:basedOn w:val="Normal"/>
    <w:uiPriority w:val="99"/>
    <w:unhideWhenUsed/>
    <w:rsid w:val="00017F1D"/>
    <w:pPr>
      <w:spacing w:before="100" w:beforeAutospacing="1" w:after="100" w:afterAutospacing="1" w:line="240" w:lineRule="auto"/>
    </w:pPr>
    <w:rPr>
      <w:rFonts w:ascii="Times New Roman" w:eastAsia="Times New Roman" w:hAnsi="Times New Roman"/>
      <w:sz w:val="24"/>
      <w:szCs w:val="24"/>
    </w:rPr>
  </w:style>
  <w:style w:type="character" w:customStyle="1" w:styleId="description">
    <w:name w:val="description"/>
    <w:basedOn w:val="DefaultParagraphFont"/>
    <w:rsid w:val="00017F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ces.designobserver.com/feature/jane-jacobs-and-the-death-and-life-of-american-planning/251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tudent/scampus/part-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typlanning.lacity.org" TargetMode="External"/><Relationship Id="rId4" Type="http://schemas.openxmlformats.org/officeDocument/2006/relationships/settings" Target="settings.xml"/><Relationship Id="rId9" Type="http://schemas.openxmlformats.org/officeDocument/2006/relationships/hyperlink" Target="http://cityplanning.lac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6CCE0-2E3E-48EA-A7B5-B47D7686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COURSE ID AND TITLE:</vt:lpstr>
    </vt:vector>
  </TitlesOfParts>
  <Company>Hewlett-Packard</Company>
  <LinksUpToDate>false</LinksUpToDate>
  <CharactersWithSpaces>26780</CharactersWithSpaces>
  <SharedDoc>false</SharedDoc>
  <HLinks>
    <vt:vector size="30" baseType="variant">
      <vt:variant>
        <vt:i4>4587590</vt:i4>
      </vt:variant>
      <vt:variant>
        <vt:i4>12</vt:i4>
      </vt:variant>
      <vt:variant>
        <vt:i4>0</vt:i4>
      </vt:variant>
      <vt:variant>
        <vt:i4>5</vt:i4>
      </vt:variant>
      <vt:variant>
        <vt:lpwstr>http://www.usc.edu/student-affairs/SJACS/</vt:lpwstr>
      </vt:variant>
      <vt:variant>
        <vt:lpwstr/>
      </vt:variant>
      <vt:variant>
        <vt:i4>262238</vt:i4>
      </vt:variant>
      <vt:variant>
        <vt:i4>9</vt:i4>
      </vt:variant>
      <vt:variant>
        <vt:i4>0</vt:i4>
      </vt:variant>
      <vt:variant>
        <vt:i4>5</vt:i4>
      </vt:variant>
      <vt:variant>
        <vt:lpwstr>http://www.usc.edu/dept/publications/SCAMPUS/gov/</vt:lpwstr>
      </vt:variant>
      <vt:variant>
        <vt:lpwstr/>
      </vt:variant>
      <vt:variant>
        <vt:i4>7733368</vt:i4>
      </vt:variant>
      <vt:variant>
        <vt:i4>6</vt:i4>
      </vt:variant>
      <vt:variant>
        <vt:i4>0</vt:i4>
      </vt:variant>
      <vt:variant>
        <vt:i4>5</vt:i4>
      </vt:variant>
      <vt:variant>
        <vt:lpwstr>http://places.designobserver.com/feature/jane-jacobs-and-the-death-and-life-of-american-planning/25188/</vt:lpwstr>
      </vt:variant>
      <vt:variant>
        <vt:lpwstr/>
      </vt:variant>
      <vt:variant>
        <vt:i4>852094</vt:i4>
      </vt:variant>
      <vt:variant>
        <vt:i4>3</vt:i4>
      </vt:variant>
      <vt:variant>
        <vt:i4>0</vt:i4>
      </vt:variant>
      <vt:variant>
        <vt:i4>5</vt:i4>
      </vt:variant>
      <vt:variant>
        <vt:lpwstr>mailto:jneville@cra.lacity.org</vt:lpwstr>
      </vt:variant>
      <vt:variant>
        <vt:lpwstr/>
      </vt:variant>
      <vt:variant>
        <vt:i4>6684754</vt:i4>
      </vt:variant>
      <vt:variant>
        <vt:i4>0</vt:i4>
      </vt:variant>
      <vt:variant>
        <vt:i4>0</vt:i4>
      </vt:variant>
      <vt:variant>
        <vt:i4>5</vt:i4>
      </vt:variant>
      <vt:variant>
        <vt:lpwstr>mailto:drspivack@yahoo.com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ID AND TITLE:</dc:title>
  <dc:creator>Donald Spivack</dc:creator>
  <cp:lastModifiedBy>HP</cp:lastModifiedBy>
  <cp:revision>2</cp:revision>
  <cp:lastPrinted>2019-12-22T01:18:00Z</cp:lastPrinted>
  <dcterms:created xsi:type="dcterms:W3CDTF">2020-01-08T22:32:00Z</dcterms:created>
  <dcterms:modified xsi:type="dcterms:W3CDTF">2020-01-08T22:32:00Z</dcterms:modified>
</cp:coreProperties>
</file>