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3" w:rsidRDefault="00E91493" w:rsidP="00E91493">
      <w:pPr>
        <w:spacing w:before="100"/>
        <w:jc w:val="center"/>
        <w:rPr>
          <w:rFonts w:cs="Arial"/>
          <w:b/>
          <w:bCs/>
          <w:noProof/>
          <w:sz w:val="24"/>
          <w:szCs w:val="24"/>
        </w:rPr>
      </w:pPr>
      <w:bookmarkStart w:id="0" w:name="_GoBack"/>
      <w:bookmarkEnd w:id="0"/>
    </w:p>
    <w:p w:rsidR="00D76EA1" w:rsidRDefault="00D76EA1" w:rsidP="00E91493">
      <w:pPr>
        <w:spacing w:before="100"/>
        <w:jc w:val="center"/>
        <w:rPr>
          <w:rFonts w:cs="Arial"/>
          <w:b/>
          <w:bCs/>
          <w:noProof/>
          <w:sz w:val="24"/>
          <w:szCs w:val="24"/>
        </w:rPr>
      </w:pPr>
    </w:p>
    <w:p w:rsidR="00D76EA1" w:rsidRDefault="00D76EA1" w:rsidP="00E91493">
      <w:pPr>
        <w:spacing w:before="100"/>
        <w:jc w:val="center"/>
        <w:rPr>
          <w:rFonts w:cs="Arial"/>
          <w:b/>
          <w:bCs/>
          <w:sz w:val="24"/>
          <w:szCs w:val="24"/>
        </w:rPr>
      </w:pP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2F1533" w:rsidRPr="002F1533">
        <w:rPr>
          <w:rFonts w:cs="Arial"/>
          <w:b/>
          <w:bCs/>
          <w:sz w:val="28"/>
          <w:szCs w:val="28"/>
        </w:rPr>
        <w:t>67174</w:t>
      </w:r>
    </w:p>
    <w:p w:rsidR="00A97849" w:rsidRPr="00E91493" w:rsidRDefault="00A97849" w:rsidP="00240A65">
      <w:pPr>
        <w:pStyle w:val="CommentText"/>
        <w:jc w:val="center"/>
        <w:rPr>
          <w:rFonts w:cs="Arial"/>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0D621C" w:rsidRPr="00E91493" w:rsidRDefault="000D621C" w:rsidP="00A97849">
      <w:pPr>
        <w:jc w:val="center"/>
        <w:rPr>
          <w:rFonts w:cs="Arial"/>
          <w:b/>
          <w:bCs/>
          <w:color w:val="C00000"/>
          <w:sz w:val="28"/>
          <w:szCs w:val="28"/>
        </w:rPr>
      </w:pPr>
      <w:r w:rsidRPr="00E91493">
        <w:rPr>
          <w:rFonts w:cs="Arial"/>
          <w:b/>
          <w:bCs/>
          <w:color w:val="C00000"/>
          <w:sz w:val="28"/>
          <w:szCs w:val="28"/>
        </w:rPr>
        <w:t>Children, Youth</w:t>
      </w:r>
      <w:r w:rsidR="00BE45B0">
        <w:rPr>
          <w:rFonts w:cs="Arial"/>
          <w:b/>
          <w:bCs/>
          <w:color w:val="C00000"/>
          <w:sz w:val="28"/>
          <w:szCs w:val="28"/>
        </w:rPr>
        <w:t>,</w:t>
      </w:r>
      <w:r w:rsidRPr="00E91493">
        <w:rPr>
          <w:rFonts w:cs="Arial"/>
          <w:b/>
          <w:bCs/>
          <w:color w:val="C00000"/>
          <w:sz w:val="28"/>
          <w:szCs w:val="28"/>
        </w:rPr>
        <w:t xml:space="preserve"> </w:t>
      </w:r>
      <w:r w:rsidR="00793826">
        <w:rPr>
          <w:rFonts w:cs="Arial"/>
          <w:b/>
          <w:bCs/>
          <w:color w:val="C00000"/>
          <w:sz w:val="28"/>
          <w:szCs w:val="28"/>
        </w:rPr>
        <w:t>and</w:t>
      </w:r>
      <w:r w:rsidRPr="00E91493">
        <w:rPr>
          <w:rFonts w:cs="Arial"/>
          <w:b/>
          <w:bCs/>
          <w:color w:val="C00000"/>
          <w:sz w:val="28"/>
          <w:szCs w:val="28"/>
        </w:rPr>
        <w:t xml:space="preserve"> Families Department</w:t>
      </w:r>
    </w:p>
    <w:p w:rsidR="00A97849" w:rsidRPr="00E91493" w:rsidRDefault="00A97849" w:rsidP="00A97849">
      <w:pPr>
        <w:jc w:val="center"/>
        <w:rPr>
          <w:rFonts w:cs="Arial"/>
          <w:b/>
          <w:bCs/>
          <w:color w:val="C00000"/>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Default="00F52450" w:rsidP="00A97849">
      <w:pPr>
        <w:autoSpaceDE w:val="0"/>
        <w:autoSpaceDN w:val="0"/>
        <w:adjustRightInd w:val="0"/>
        <w:jc w:val="center"/>
        <w:rPr>
          <w:rFonts w:cs="Arial"/>
          <w:b/>
          <w:bCs/>
          <w:i/>
          <w:color w:val="262626"/>
          <w:sz w:val="24"/>
          <w:szCs w:val="24"/>
        </w:rPr>
      </w:pPr>
      <w:r>
        <w:rPr>
          <w:rFonts w:cs="Arial"/>
          <w:b/>
          <w:bCs/>
          <w:i/>
          <w:color w:val="262626"/>
          <w:sz w:val="24"/>
          <w:szCs w:val="24"/>
        </w:rPr>
        <w:t>Fall</w:t>
      </w:r>
      <w:r w:rsidR="0004698B">
        <w:rPr>
          <w:rFonts w:cs="Arial"/>
          <w:b/>
          <w:bCs/>
          <w:i/>
          <w:color w:val="262626"/>
          <w:sz w:val="24"/>
          <w:szCs w:val="24"/>
        </w:rPr>
        <w:t xml:space="preserve"> 2019</w:t>
      </w:r>
    </w:p>
    <w:p w:rsidR="00F23D87" w:rsidRPr="00100AF4" w:rsidRDefault="00F23D87" w:rsidP="00A97849">
      <w:pPr>
        <w:autoSpaceDE w:val="0"/>
        <w:autoSpaceDN w:val="0"/>
        <w:adjustRightInd w:val="0"/>
        <w:jc w:val="center"/>
        <w:rPr>
          <w:rFonts w:cs="Arial"/>
          <w:b/>
          <w:bCs/>
          <w:i/>
          <w:color w:val="262626"/>
          <w:sz w:val="24"/>
          <w:szCs w:val="24"/>
        </w:rPr>
      </w:pPr>
    </w:p>
    <w:tbl>
      <w:tblPr>
        <w:tblW w:w="11451" w:type="dxa"/>
        <w:tblLook w:val="04A0" w:firstRow="1" w:lastRow="0" w:firstColumn="1" w:lastColumn="0" w:noHBand="0" w:noVBand="1"/>
      </w:tblPr>
      <w:tblGrid>
        <w:gridCol w:w="4248"/>
        <w:gridCol w:w="1170"/>
        <w:gridCol w:w="3510"/>
        <w:gridCol w:w="1263"/>
        <w:gridCol w:w="1260"/>
      </w:tblGrid>
      <w:tr w:rsidR="00A97849" w:rsidRPr="00C716BD" w:rsidTr="001B055B">
        <w:trPr>
          <w:gridAfter w:val="1"/>
          <w:wAfter w:w="1260" w:type="dxa"/>
          <w:trHeight w:val="342"/>
        </w:trPr>
        <w:tc>
          <w:tcPr>
            <w:tcW w:w="4248" w:type="dxa"/>
          </w:tcPr>
          <w:p w:rsidR="00A97849" w:rsidRPr="00C716BD" w:rsidRDefault="00A97849" w:rsidP="001B055B">
            <w:pPr>
              <w:rPr>
                <w:rFonts w:cs="Arial"/>
                <w:b/>
                <w:bCs/>
                <w:sz w:val="22"/>
              </w:rPr>
            </w:pPr>
            <w:r w:rsidRPr="00C716BD">
              <w:rPr>
                <w:rFonts w:cs="Arial"/>
                <w:b/>
                <w:bCs/>
                <w:sz w:val="22"/>
              </w:rPr>
              <w:t>Instructor:</w:t>
            </w:r>
            <w:r w:rsidR="00D121CE">
              <w:rPr>
                <w:rFonts w:cs="Arial"/>
                <w:b/>
                <w:bCs/>
                <w:sz w:val="22"/>
              </w:rPr>
              <w:t xml:space="preserve"> </w:t>
            </w:r>
            <w:r w:rsidR="002F1533">
              <w:rPr>
                <w:rFonts w:cs="Arial"/>
                <w:b/>
                <w:bCs/>
                <w:sz w:val="22"/>
              </w:rPr>
              <w:t>Renee Michelsen, LCSW</w:t>
            </w:r>
          </w:p>
        </w:tc>
        <w:tc>
          <w:tcPr>
            <w:tcW w:w="5943" w:type="dxa"/>
            <w:gridSpan w:val="3"/>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A97849" w:rsidRPr="001B055B" w:rsidRDefault="00A97849" w:rsidP="001B055B">
            <w:pPr>
              <w:rPr>
                <w:rFonts w:cs="Arial"/>
                <w:bCs/>
                <w:sz w:val="22"/>
              </w:rPr>
            </w:pPr>
            <w:r w:rsidRPr="00C716BD">
              <w:rPr>
                <w:rFonts w:cs="Arial"/>
                <w:b/>
                <w:bCs/>
                <w:sz w:val="22"/>
              </w:rPr>
              <w:t xml:space="preserve">E-Mail: </w:t>
            </w:r>
            <w:r w:rsidR="002F1533">
              <w:rPr>
                <w:rFonts w:cs="Arial"/>
                <w:b/>
                <w:bCs/>
                <w:sz w:val="22"/>
              </w:rPr>
              <w:t>michelse@usc.edu</w:t>
            </w:r>
          </w:p>
        </w:tc>
        <w:tc>
          <w:tcPr>
            <w:tcW w:w="1170" w:type="dxa"/>
          </w:tcPr>
          <w:p w:rsidR="00A97849" w:rsidRPr="00C716BD" w:rsidRDefault="00A97849" w:rsidP="001B055B">
            <w:pPr>
              <w:rPr>
                <w:rFonts w:cs="Arial"/>
                <w:bCs/>
                <w:sz w:val="22"/>
              </w:rPr>
            </w:pPr>
          </w:p>
        </w:tc>
        <w:tc>
          <w:tcPr>
            <w:tcW w:w="3510" w:type="dxa"/>
          </w:tcPr>
          <w:p w:rsidR="00A97849" w:rsidRPr="00C716BD" w:rsidRDefault="00A97849" w:rsidP="001B055B">
            <w:pPr>
              <w:rPr>
                <w:rFonts w:cs="Arial"/>
                <w:b/>
                <w:bCs/>
                <w:sz w:val="22"/>
              </w:rPr>
            </w:pPr>
            <w:r w:rsidRPr="00C716BD">
              <w:rPr>
                <w:rFonts w:cs="Arial"/>
                <w:b/>
                <w:bCs/>
                <w:sz w:val="22"/>
              </w:rPr>
              <w:t>Course Day:</w:t>
            </w:r>
            <w:r w:rsidR="001B055B">
              <w:rPr>
                <w:rFonts w:cs="Arial"/>
                <w:b/>
                <w:bCs/>
                <w:sz w:val="22"/>
              </w:rPr>
              <w:t xml:space="preserve"> </w:t>
            </w:r>
            <w:r w:rsidR="002F1533">
              <w:rPr>
                <w:rFonts w:cs="Arial"/>
                <w:b/>
                <w:bCs/>
                <w:sz w:val="22"/>
              </w:rPr>
              <w:t>Wednesday</w:t>
            </w:r>
          </w:p>
        </w:tc>
        <w:tc>
          <w:tcPr>
            <w:tcW w:w="2523" w:type="dxa"/>
            <w:gridSpan w:val="2"/>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A97849" w:rsidRPr="00C716BD" w:rsidRDefault="00A97849" w:rsidP="00A97849">
            <w:pPr>
              <w:tabs>
                <w:tab w:val="left" w:pos="1620"/>
              </w:tabs>
              <w:rPr>
                <w:rFonts w:cs="Arial"/>
                <w:b/>
                <w:bCs/>
                <w:sz w:val="22"/>
              </w:rPr>
            </w:pPr>
            <w:r w:rsidRPr="00C716BD">
              <w:rPr>
                <w:rFonts w:cs="Arial"/>
                <w:b/>
                <w:bCs/>
                <w:sz w:val="22"/>
              </w:rPr>
              <w:t xml:space="preserve">Office: </w:t>
            </w:r>
            <w:r w:rsidR="001B055B">
              <w:rPr>
                <w:rFonts w:cs="Arial"/>
                <w:b/>
                <w:bCs/>
                <w:sz w:val="22"/>
              </w:rPr>
              <w:t>VAC</w:t>
            </w:r>
          </w:p>
        </w:tc>
        <w:tc>
          <w:tcPr>
            <w:tcW w:w="1170" w:type="dxa"/>
          </w:tcPr>
          <w:p w:rsidR="00A97849" w:rsidRPr="00C716BD" w:rsidRDefault="00A97849" w:rsidP="00A97849">
            <w:pPr>
              <w:tabs>
                <w:tab w:val="left" w:pos="1620"/>
              </w:tabs>
              <w:rPr>
                <w:rFonts w:cs="Arial"/>
                <w:bCs/>
                <w:sz w:val="22"/>
              </w:rPr>
            </w:pPr>
          </w:p>
        </w:tc>
        <w:tc>
          <w:tcPr>
            <w:tcW w:w="3510" w:type="dxa"/>
          </w:tcPr>
          <w:p w:rsidR="00A97849" w:rsidRPr="00C716BD" w:rsidRDefault="002F1533" w:rsidP="00A97849">
            <w:pPr>
              <w:tabs>
                <w:tab w:val="left" w:pos="1620"/>
              </w:tabs>
              <w:rPr>
                <w:rFonts w:cs="Arial"/>
                <w:b/>
                <w:bCs/>
                <w:sz w:val="22"/>
              </w:rPr>
            </w:pPr>
            <w:r>
              <w:rPr>
                <w:rFonts w:cs="Arial"/>
                <w:b/>
                <w:bCs/>
                <w:sz w:val="22"/>
              </w:rPr>
              <w:t>Course Time:</w:t>
            </w:r>
            <w:r w:rsidRPr="002F1533">
              <w:rPr>
                <w:rFonts w:cs="Arial"/>
                <w:b/>
                <w:bCs/>
                <w:sz w:val="22"/>
              </w:rPr>
              <w:t xml:space="preserve"> 6:30 - 7:45 pm</w:t>
            </w:r>
          </w:p>
        </w:tc>
        <w:tc>
          <w:tcPr>
            <w:tcW w:w="2523" w:type="dxa"/>
            <w:gridSpan w:val="2"/>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A97849" w:rsidRPr="00C716BD" w:rsidRDefault="00A97849" w:rsidP="002F1533">
            <w:pPr>
              <w:rPr>
                <w:rFonts w:cs="Arial"/>
                <w:b/>
                <w:bCs/>
                <w:sz w:val="22"/>
              </w:rPr>
            </w:pPr>
            <w:r w:rsidRPr="00C716BD">
              <w:rPr>
                <w:rFonts w:cs="Arial"/>
                <w:b/>
                <w:bCs/>
                <w:sz w:val="22"/>
              </w:rPr>
              <w:t>Office Hours:</w:t>
            </w:r>
            <w:r w:rsidR="001B055B">
              <w:rPr>
                <w:rFonts w:cs="Arial"/>
                <w:b/>
                <w:bCs/>
                <w:sz w:val="22"/>
              </w:rPr>
              <w:t xml:space="preserve"> </w:t>
            </w:r>
            <w:r w:rsidR="002F1533">
              <w:rPr>
                <w:rFonts w:cs="Arial"/>
                <w:b/>
                <w:bCs/>
                <w:sz w:val="22"/>
              </w:rPr>
              <w:t>Wed. 3:30-4:30 pm PST</w:t>
            </w:r>
          </w:p>
        </w:tc>
        <w:tc>
          <w:tcPr>
            <w:tcW w:w="1170" w:type="dxa"/>
          </w:tcPr>
          <w:p w:rsidR="00A97849" w:rsidRPr="00C716BD" w:rsidRDefault="00A97849" w:rsidP="00A97849">
            <w:pPr>
              <w:tabs>
                <w:tab w:val="left" w:pos="1620"/>
              </w:tabs>
              <w:rPr>
                <w:rFonts w:cs="Arial"/>
                <w:bCs/>
                <w:sz w:val="22"/>
              </w:rPr>
            </w:pPr>
          </w:p>
        </w:tc>
        <w:tc>
          <w:tcPr>
            <w:tcW w:w="3510" w:type="dxa"/>
          </w:tcPr>
          <w:p w:rsidR="00A97849" w:rsidRPr="00C716BD" w:rsidRDefault="00A97849" w:rsidP="00A97849">
            <w:pPr>
              <w:tabs>
                <w:tab w:val="left" w:pos="1620"/>
              </w:tabs>
              <w:rPr>
                <w:rFonts w:cs="Arial"/>
                <w:b/>
                <w:bCs/>
                <w:sz w:val="22"/>
              </w:rPr>
            </w:pPr>
            <w:r w:rsidRPr="00C716BD">
              <w:rPr>
                <w:rFonts w:cs="Arial"/>
                <w:b/>
                <w:bCs/>
                <w:sz w:val="22"/>
              </w:rPr>
              <w:t>Course Location:</w:t>
            </w:r>
            <w:r w:rsidR="001B055B">
              <w:rPr>
                <w:rFonts w:cs="Arial"/>
                <w:b/>
                <w:bCs/>
                <w:sz w:val="22"/>
              </w:rPr>
              <w:t xml:space="preserve"> VAC </w:t>
            </w:r>
          </w:p>
        </w:tc>
        <w:tc>
          <w:tcPr>
            <w:tcW w:w="2523" w:type="dxa"/>
            <w:gridSpan w:val="2"/>
          </w:tcPr>
          <w:p w:rsidR="00A97849" w:rsidRPr="00C716BD" w:rsidRDefault="00A97849" w:rsidP="00A97849">
            <w:pPr>
              <w:tabs>
                <w:tab w:val="left" w:pos="1620"/>
              </w:tabs>
              <w:rPr>
                <w:rFonts w:cs="Arial"/>
                <w:bCs/>
                <w:sz w:val="22"/>
              </w:rPr>
            </w:pPr>
          </w:p>
        </w:tc>
      </w:tr>
    </w:tbl>
    <w:p w:rsidR="00A97849" w:rsidRDefault="00A97849" w:rsidP="00A97849">
      <w:pPr>
        <w:tabs>
          <w:tab w:val="left" w:pos="1620"/>
        </w:tabs>
        <w:rPr>
          <w:rFonts w:cs="Arial"/>
          <w:b/>
          <w:bCs/>
          <w:sz w:val="22"/>
        </w:rPr>
      </w:pPr>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integrates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rsidR="00F9264C" w:rsidRDefault="00F9264C" w:rsidP="00A97849">
      <w:pPr>
        <w:rPr>
          <w:rFonts w:cs="Arial"/>
        </w:rPr>
      </w:pP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w:t>
      </w:r>
      <w:r w:rsidR="00A97849" w:rsidRPr="005B290A">
        <w:rPr>
          <w:rFonts w:cs="Arial"/>
        </w:rPr>
        <w:lastRenderedPageBreak/>
        <w:t>discussion, and other experiential exercises designed to encourage students’ creativity. Students will also 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among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8B359C" w:rsidRDefault="008B359C" w:rsidP="00A97849">
      <w:pPr>
        <w:pStyle w:val="BodyText"/>
      </w:pPr>
    </w:p>
    <w:p w:rsidR="00A97849" w:rsidRDefault="00A97849" w:rsidP="00A97849">
      <w:pPr>
        <w:pStyle w:val="Heading1"/>
        <w:spacing w:after="80"/>
      </w:pPr>
      <w:r w:rsidRPr="003F5ABA">
        <w:lastRenderedPageBreak/>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B785D" w:rsidRDefault="00CB785D">
      <w:pPr>
        <w:spacing w:after="160" w:line="259" w:lineRule="auto"/>
        <w:rPr>
          <w:rFonts w:cs="Arial"/>
          <w:szCs w:val="24"/>
        </w:rPr>
      </w:pPr>
      <w:r>
        <w:rPr>
          <w:rFonts w:cs="Arial"/>
          <w:szCs w:val="24"/>
        </w:rPr>
        <w:br w:type="page"/>
      </w:r>
    </w:p>
    <w:p w:rsidR="00CB785D" w:rsidRDefault="00CB785D" w:rsidP="00F12062">
      <w:pPr>
        <w:rPr>
          <w:rFonts w:cs="Arial"/>
          <w:szCs w:val="24"/>
        </w:rPr>
      </w:pP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4"/>
        <w:gridCol w:w="2236"/>
        <w:gridCol w:w="2059"/>
        <w:gridCol w:w="1220"/>
        <w:gridCol w:w="1391"/>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w:t>
            </w:r>
          </w:p>
          <w:p w:rsidR="006975C6" w:rsidRPr="006975C6" w:rsidRDefault="006975C6" w:rsidP="00CB785D">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1b.</w:t>
            </w:r>
            <w:r w:rsidRPr="006975C6">
              <w:rPr>
                <w:rFonts w:cs="Arial"/>
                <w:szCs w:val="24"/>
              </w:rPr>
              <w:t>  </w:t>
            </w:r>
          </w:p>
          <w:p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Knowledge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Default="001B234F" w:rsidP="006975C6">
            <w:pPr>
              <w:rPr>
                <w:rFonts w:cs="Arial"/>
                <w:szCs w:val="24"/>
              </w:rPr>
            </w:pPr>
            <w:r>
              <w:rPr>
                <w:rFonts w:cs="Arial"/>
                <w:b/>
                <w:bCs/>
                <w:szCs w:val="24"/>
              </w:rPr>
              <w:t>Assignment</w:t>
            </w:r>
            <w:r w:rsidR="006975C6" w:rsidRPr="006975C6">
              <w:rPr>
                <w:rFonts w:cs="Arial"/>
                <w:b/>
                <w:bCs/>
                <w:szCs w:val="24"/>
              </w:rPr>
              <w:t>: PBL Group Presentation</w:t>
            </w:r>
            <w:r w:rsidR="006975C6" w:rsidRPr="006975C6">
              <w:rPr>
                <w:rFonts w:cs="Arial"/>
                <w:szCs w:val="24"/>
              </w:rPr>
              <w:t> </w:t>
            </w:r>
          </w:p>
          <w:p w:rsidR="00F23D87" w:rsidRPr="00F23D87" w:rsidRDefault="00F23D87" w:rsidP="006975C6">
            <w:pPr>
              <w:rPr>
                <w:rFonts w:cs="Arial"/>
                <w:b/>
                <w:szCs w:val="24"/>
              </w:rPr>
            </w:pPr>
            <w:r w:rsidRPr="00F23D87">
              <w:rPr>
                <w:rFonts w:cs="Arial"/>
                <w:b/>
                <w:szCs w:val="24"/>
              </w:rPr>
              <w:t>and Group Feedback Form</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4"/>
        <w:gridCol w:w="1996"/>
        <w:gridCol w:w="1929"/>
        <w:gridCol w:w="1220"/>
        <w:gridCol w:w="1361"/>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975C6">
              <w:rPr>
                <w:rFonts w:cs="Arial"/>
                <w:b/>
                <w:bCs/>
                <w:szCs w:val="24"/>
              </w:rPr>
              <w:t xml:space="preserve"> </w:t>
            </w:r>
            <w:r w:rsidRPr="006975C6">
              <w:rPr>
                <w:rFonts w:cs="Arial"/>
                <w:szCs w:val="24"/>
              </w:rPr>
              <w:t>may impact their practice with the children, youth and families they</w:t>
            </w:r>
            <w:r w:rsidRPr="006975C6">
              <w:rPr>
                <w:rFonts w:cs="Arial"/>
                <w:b/>
                <w:bCs/>
                <w:szCs w:val="24"/>
              </w:rPr>
              <w:t xml:space="preserve"> </w:t>
            </w:r>
            <w:r w:rsidRPr="006975C6">
              <w:rPr>
                <w:rFonts w:cs="Arial"/>
                <w:szCs w:val="24"/>
              </w:rPr>
              <w:t>serve.  Social</w:t>
            </w:r>
            <w:r w:rsidRPr="006975C6">
              <w:rPr>
                <w:rFonts w:cs="Arial"/>
                <w:b/>
                <w:bCs/>
                <w:szCs w:val="24"/>
              </w:rPr>
              <w:t xml:space="preserve"> </w:t>
            </w:r>
            <w:r w:rsidRPr="006975C6">
              <w:rPr>
                <w:rFonts w:cs="Arial"/>
                <w:szCs w:val="24"/>
              </w:rP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2a</w:t>
            </w:r>
            <w:r w:rsidRPr="006975C6">
              <w:rPr>
                <w:rFonts w:cs="Arial"/>
                <w:szCs w:val="24"/>
              </w:rPr>
              <w:t>.  </w:t>
            </w:r>
          </w:p>
          <w:p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Values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1B234F" w:rsidP="006975C6">
            <w:pPr>
              <w:rPr>
                <w:rFonts w:cs="Arial"/>
                <w:szCs w:val="24"/>
              </w:rPr>
            </w:pPr>
            <w:r>
              <w:rPr>
                <w:rFonts w:cs="Arial"/>
                <w:b/>
                <w:bCs/>
                <w:szCs w:val="24"/>
              </w:rPr>
              <w:t>Assignment</w:t>
            </w:r>
            <w:r w:rsidR="006975C6" w:rsidRPr="006975C6">
              <w:rPr>
                <w:rFonts w:cs="Arial"/>
                <w:b/>
                <w:bCs/>
                <w:szCs w:val="24"/>
              </w:rPr>
              <w:t>: Expressive Arts-as-Reflection</w:t>
            </w:r>
            <w:r w:rsidR="006975C6"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CB785D" w:rsidRDefault="00CB785D">
      <w:pPr>
        <w:spacing w:after="160" w:line="259" w:lineRule="auto"/>
        <w:rPr>
          <w:rFonts w:cs="Arial"/>
          <w:szCs w:val="24"/>
        </w:rPr>
      </w:pPr>
      <w:r>
        <w:rPr>
          <w:rFonts w:cs="Arial"/>
          <w:szCs w:val="24"/>
        </w:rPr>
        <w:br w:type="page"/>
      </w:r>
    </w:p>
    <w:p w:rsidR="004E721A" w:rsidRPr="004E721A" w:rsidRDefault="004E721A" w:rsidP="00C755DD">
      <w:pPr>
        <w:pStyle w:val="Heading1"/>
      </w:pPr>
      <w:r w:rsidRPr="004E721A">
        <w:lastRenderedPageBreak/>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rsidTr="00FB3A90">
        <w:trPr>
          <w:cantSplit/>
          <w:trHeight w:val="291"/>
          <w:tblHeader/>
        </w:trPr>
        <w:tc>
          <w:tcPr>
            <w:tcW w:w="6776"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E721A" w:rsidRPr="004E721A" w:rsidRDefault="00FB3A90" w:rsidP="004E721A">
            <w:pPr>
              <w:keepNext/>
              <w:jc w:val="center"/>
              <w:rPr>
                <w:rFonts w:cs="Arial"/>
                <w:b/>
                <w:bCs/>
                <w:color w:val="FFFFFF"/>
              </w:rPr>
            </w:pPr>
            <w:r>
              <w:rPr>
                <w:rFonts w:cs="Arial"/>
                <w:b/>
                <w:bCs/>
                <w:color w:val="FFFFFF"/>
              </w:rPr>
              <w:t>Points</w:t>
            </w:r>
          </w:p>
        </w:tc>
      </w:tr>
      <w:tr w:rsidR="00FB3A90" w:rsidRPr="004E721A" w:rsidTr="00FB3A90">
        <w:trPr>
          <w:cantSplit/>
          <w:trHeight w:val="565"/>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Assignment 1: PBL Group Presentation</w:t>
            </w:r>
            <w:r>
              <w:rPr>
                <w:rFonts w:ascii="Arial,Times New Roman" w:eastAsia="Arial,Times New Roman" w:hAnsi="Arial,Times New Roman" w:cs="Arial,Times New Roman"/>
                <w:b/>
                <w:bCs/>
              </w:rPr>
              <w:t xml:space="preserve"> and Group Feedback Form</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04698B">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Unit</w:t>
            </w:r>
            <w:r w:rsidR="00FB3A90">
              <w:rPr>
                <w:rFonts w:ascii="Arial,Times New Roman" w:eastAsia="Arial,Times New Roman" w:hAnsi="Arial,Times New Roman" w:cs="Arial,Times New Roman"/>
                <w:b/>
                <w:bCs/>
              </w:rPr>
              <w:t xml:space="preserve"> </w:t>
            </w:r>
            <w:r w:rsidR="009B016C">
              <w:rPr>
                <w:rFonts w:ascii="Arial,Times New Roman" w:eastAsia="Arial,Times New Roman" w:hAnsi="Arial,Times New Roman" w:cs="Arial,Times New Roman"/>
                <w:b/>
                <w:bCs/>
              </w:rPr>
              <w:t>7</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rPr>
                <w:rFonts w:cs="Arial"/>
                <w:b/>
              </w:rPr>
            </w:pPr>
            <w:r>
              <w:rPr>
                <w:rFonts w:cs="Arial"/>
                <w:b/>
              </w:rPr>
              <w:t xml:space="preserve">   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r>
              <w:rPr>
                <w:rFonts w:eastAsia="Arial" w:cs="Arial"/>
                <w:b/>
                <w:bCs/>
              </w:rPr>
              <w:t>)</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Unit</w:t>
            </w:r>
            <w:r w:rsidR="00FB3A90" w:rsidRPr="004E721A">
              <w:rPr>
                <w:rFonts w:ascii="Arial,Times New Roman" w:eastAsia="Arial,Times New Roman" w:hAnsi="Arial,Times New Roman" w:cs="Arial,Times New Roman"/>
                <w:b/>
                <w:bCs/>
              </w:rPr>
              <w:t xml:space="preserve"> 11</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73"/>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13 and 14</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15 points</w:t>
            </w:r>
          </w:p>
        </w:tc>
      </w:tr>
      <w:tr w:rsidR="00FB3A90" w:rsidRPr="004E721A" w:rsidTr="00FB3A90">
        <w:trPr>
          <w:trHeight w:val="432"/>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10 points</w:t>
            </w:r>
          </w:p>
        </w:tc>
      </w:tr>
    </w:tbl>
    <w:p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rsidR="004E721A" w:rsidRPr="004E721A" w:rsidRDefault="004E721A" w:rsidP="004E721A">
      <w:pPr>
        <w:spacing w:after="240"/>
        <w:rPr>
          <w:rFonts w:ascii="Arial,Times New Roman" w:eastAsia="Arial,Times New Roman" w:hAnsi="Arial,Times New Roman" w:cs="Arial,Times New Roman"/>
          <w:i/>
          <w:iCs/>
          <w:highlight w:val="yellow"/>
        </w:rPr>
      </w:pPr>
      <w:r w:rsidRPr="004E721A">
        <w:rPr>
          <w:rFonts w:ascii="Arial,Times New Roman" w:eastAsia="Arial,Times New Roman" w:hAnsi="Arial,Times New Roman" w:cs="Arial,Times New Roman"/>
          <w:b/>
          <w:bCs/>
        </w:rPr>
        <w:t xml:space="preserve">Assignment 1: Problem-Based Learning Group Presentations—Engagement, Assessment, Intervention, and Evaluation </w:t>
      </w:r>
    </w:p>
    <w:p w:rsidR="004E721A" w:rsidRPr="004E721A" w:rsidRDefault="004E721A" w:rsidP="004E721A">
      <w:pPr>
        <w:spacing w:after="240"/>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r w:rsidR="00F23D87">
        <w:rPr>
          <w:rFonts w:ascii="Arial,Times New Roman" w:eastAsia="Arial,Times New Roman" w:hAnsi="Arial,Times New Roman" w:cs="Arial,Times New Roman"/>
        </w:rPr>
        <w:t xml:space="preserve"> </w:t>
      </w:r>
      <w:r w:rsidR="0004698B" w:rsidRPr="005454E4">
        <w:rPr>
          <w:rFonts w:ascii="Arial,Times New Roman" w:eastAsia="Arial,Times New Roman" w:hAnsi="Arial,Times New Roman" w:cs="Arial,Times New Roman"/>
        </w:rPr>
        <w:t xml:space="preserve">Students will </w:t>
      </w:r>
      <w:r w:rsidR="0004698B">
        <w:rPr>
          <w:rFonts w:ascii="Arial,Times New Roman" w:eastAsia="Arial,Times New Roman" w:hAnsi="Arial,Times New Roman" w:cs="Arial,Times New Roman"/>
        </w:rPr>
        <w:t>then individually</w:t>
      </w:r>
      <w:r w:rsidR="0004698B" w:rsidRPr="005454E4">
        <w:rPr>
          <w:rFonts w:ascii="Arial,Times New Roman" w:eastAsia="Arial,Times New Roman" w:hAnsi="Arial,Times New Roman" w:cs="Arial,Times New Roman"/>
        </w:rPr>
        <w:t xml:space="preserve"> complete a Group Feedback Form to reflect on their experience of working in a group.</w:t>
      </w:r>
    </w:p>
    <w:p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administer valid, reliable, and feasible measures of alliance and outcome</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p>
    <w:p w:rsidR="00A97849" w:rsidRDefault="00A97849" w:rsidP="00856479"/>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8B359C">
      <w:pPr>
        <w:pStyle w:val="ListParagraph"/>
        <w:numPr>
          <w:ilvl w:val="0"/>
          <w:numId w:val="11"/>
        </w:numPr>
      </w:pPr>
      <w:r>
        <w:t>Identify different clinical applications of expressive arts modalities</w:t>
      </w:r>
    </w:p>
    <w:p w:rsidR="00A97849" w:rsidRDefault="00A97849" w:rsidP="008B359C">
      <w:pPr>
        <w:pStyle w:val="ListParagraph"/>
        <w:numPr>
          <w:ilvl w:val="0"/>
          <w:numId w:val="11"/>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t>6: Inadequate</w:t>
      </w:r>
      <w:r w:rsidR="00132DC3">
        <w:t>—</w:t>
      </w:r>
      <w:r w:rsidRPr="00335314">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rsidR="00EC73FF" w:rsidRDefault="00EC73FF" w:rsidP="00A97849">
      <w:pPr>
        <w:pStyle w:val="Heading2"/>
      </w:pPr>
    </w:p>
    <w:p w:rsidR="00A97849" w:rsidRDefault="00A97849" w:rsidP="00A97849">
      <w:pPr>
        <w:pStyle w:val="Heading2"/>
      </w:pPr>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t>5.</w:t>
      </w:r>
      <w:r>
        <w:tab/>
        <w:t xml:space="preserve">We want you to take home whatever you learn here. However, personal and client information shared in seminar is confidential. </w:t>
      </w:r>
    </w:p>
    <w:p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t>7.</w:t>
      </w:r>
      <w:r>
        <w:tab/>
        <w:t>This seminar’s content is shared by each member’s contributions to the class discussion.</w:t>
      </w:r>
    </w:p>
    <w:p w:rsidR="00EC73FF" w:rsidRDefault="00A97849" w:rsidP="00856479">
      <w:pPr>
        <w:pStyle w:val="Additional"/>
        <w:spacing w:after="240"/>
      </w:pPr>
      <w:r>
        <w:t>8.</w:t>
      </w:r>
      <w:r>
        <w:tab/>
        <w:t>This is a setting where social work values need to be implemented</w:t>
      </w:r>
      <w:r w:rsidR="00EC73FF">
        <w:t>,</w:t>
      </w:r>
      <w:r>
        <w:t xml:space="preserve"> including respect and tolerance of differences.</w:t>
      </w: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CB785D" w:rsidRDefault="00CB785D" w:rsidP="00CB785D">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w:t>
      </w:r>
      <w:r>
        <w:lastRenderedPageBreak/>
        <w:t>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CB785D" w:rsidRDefault="00CB785D" w:rsidP="00CB785D">
      <w:pPr>
        <w:pStyle w:val="Default"/>
      </w:pPr>
    </w:p>
    <w:p w:rsidR="00CB785D" w:rsidRPr="00B30A07" w:rsidRDefault="00CB785D" w:rsidP="00CB785D">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CB785D" w:rsidRDefault="00CB785D">
      <w:pPr>
        <w:spacing w:after="160" w:line="259" w:lineRule="auto"/>
        <w:rPr>
          <w:rFonts w:cs="Arial"/>
          <w:szCs w:val="24"/>
        </w:rPr>
      </w:pPr>
      <w:r>
        <w:br w:type="page"/>
      </w:r>
    </w:p>
    <w:p w:rsidR="00CB785D" w:rsidRDefault="00CB785D" w:rsidP="00A97849">
      <w:pPr>
        <w:pStyle w:val="BodyText"/>
        <w:spacing w:before="240"/>
      </w:pP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DC4A9A">
      <w:pPr>
        <w:rPr>
          <w:rFonts w:cs="Arial"/>
          <w:b/>
          <w:bCs/>
          <w:color w:val="C00000"/>
          <w:sz w:val="32"/>
          <w:szCs w:val="32"/>
        </w:rPr>
      </w:pPr>
    </w:p>
    <w:p w:rsidR="00CB785D" w:rsidRDefault="00CB785D">
      <w:pPr>
        <w:spacing w:after="160" w:line="259" w:lineRule="auto"/>
        <w:rPr>
          <w:rFonts w:cs="Arial"/>
          <w:b/>
          <w:bCs/>
          <w:color w:val="C00000"/>
          <w:sz w:val="32"/>
          <w:szCs w:val="32"/>
        </w:rPr>
      </w:pPr>
      <w:r>
        <w:rPr>
          <w:rFonts w:cs="Arial"/>
          <w:b/>
          <w:bCs/>
          <w:color w:val="C00000"/>
          <w:sz w:val="32"/>
          <w:szCs w:val="32"/>
        </w:rPr>
        <w:br w:type="page"/>
      </w:r>
    </w:p>
    <w:p w:rsidR="00DC4A9A" w:rsidRDefault="00DC4A9A" w:rsidP="00DC4A9A">
      <w:pPr>
        <w:rPr>
          <w:rFonts w:cs="Arial"/>
          <w:b/>
          <w:bCs/>
          <w:color w:val="C00000"/>
          <w:sz w:val="32"/>
          <w:szCs w:val="32"/>
        </w:rPr>
      </w:pPr>
    </w:p>
    <w:p w:rsidR="00F23D87" w:rsidRDefault="00F23D87" w:rsidP="00F23D87">
      <w:pPr>
        <w:rPr>
          <w:rFonts w:cs="Arial"/>
          <w:b/>
          <w:bCs/>
          <w:color w:val="C00000"/>
          <w:sz w:val="32"/>
          <w:szCs w:val="32"/>
        </w:rPr>
      </w:pPr>
    </w:p>
    <w:p w:rsidR="00A97849" w:rsidRPr="00DC71E7" w:rsidRDefault="00A97849" w:rsidP="00F23D87">
      <w:pPr>
        <w:jc w:val="center"/>
        <w:rPr>
          <w:rFonts w:cs="Arial"/>
          <w:b/>
          <w:bCs/>
          <w:color w:val="800000"/>
          <w:sz w:val="32"/>
          <w:szCs w:val="32"/>
        </w:rPr>
      </w:pPr>
      <w:r>
        <w:rPr>
          <w:rFonts w:cs="Arial"/>
          <w:b/>
          <w:bCs/>
          <w:color w:val="C00000"/>
          <w:sz w:val="32"/>
          <w:szCs w:val="32"/>
        </w:rPr>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BC6DEE" w:rsidP="000E1366">
            <w:pPr>
              <w:keepNext/>
              <w:spacing w:before="20" w:after="20"/>
              <w:ind w:left="1242" w:hanging="1242"/>
              <w:rPr>
                <w:rFonts w:cs="Arial"/>
                <w:b/>
                <w:color w:val="FFFFFF"/>
                <w:sz w:val="22"/>
                <w:szCs w:val="22"/>
              </w:rPr>
            </w:pPr>
            <w:r>
              <w:rPr>
                <w:rFonts w:cs="Arial"/>
                <w:b/>
                <w:snapToGrid w:val="0"/>
                <w:color w:val="FFFFFF"/>
                <w:sz w:val="22"/>
                <w:szCs w:val="22"/>
              </w:rPr>
              <w:t>Module 1 (</w:t>
            </w:r>
            <w:r w:rsidR="000E1366">
              <w:rPr>
                <w:rFonts w:cs="Arial"/>
                <w:b/>
                <w:snapToGrid w:val="0"/>
                <w:color w:val="FFFFFF"/>
                <w:sz w:val="22"/>
                <w:szCs w:val="22"/>
              </w:rPr>
              <w:t>Units</w:t>
            </w:r>
            <w:r w:rsidR="00A97849">
              <w:rPr>
                <w:rFonts w:cs="Arial"/>
                <w:b/>
                <w:snapToGrid w:val="0"/>
                <w:color w:val="FFFFFF"/>
                <w:sz w:val="22"/>
                <w:szCs w:val="22"/>
              </w:rPr>
              <w:t xml:space="preserve"> 1</w:t>
            </w:r>
            <w:r w:rsidR="00BA4685">
              <w:rPr>
                <w:rFonts w:cs="Arial"/>
                <w:b/>
                <w:snapToGrid w:val="0"/>
                <w:color w:val="FFFFFF"/>
                <w:sz w:val="22"/>
                <w:szCs w:val="22"/>
              </w:rPr>
              <w:t>–</w:t>
            </w:r>
            <w:r w:rsidR="002F405A">
              <w:rPr>
                <w:rFonts w:cs="Arial"/>
                <w:b/>
                <w:snapToGrid w:val="0"/>
                <w:color w:val="FFFFFF"/>
                <w:sz w:val="22"/>
                <w:szCs w:val="22"/>
              </w:rPr>
              <w:t>4</w:t>
            </w:r>
            <w:r>
              <w:rPr>
                <w:rFonts w:cs="Arial"/>
                <w:b/>
                <w:snapToGrid w:val="0"/>
                <w:color w:val="FFFFFF"/>
                <w:sz w:val="22"/>
                <w:szCs w:val="22"/>
              </w:rPr>
              <w:t>)</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8B359C">
      <w:pPr>
        <w:keepNext/>
        <w:numPr>
          <w:ilvl w:val="0"/>
          <w:numId w:val="12"/>
        </w:numPr>
        <w:spacing w:before="40" w:after="40"/>
        <w:outlineLvl w:val="4"/>
        <w:rPr>
          <w:rFonts w:cs="Arial"/>
          <w:color w:val="000000"/>
        </w:rPr>
      </w:pPr>
      <w:r w:rsidRPr="00814417">
        <w:rPr>
          <w:rFonts w:cs="Arial"/>
          <w:color w:val="000000"/>
        </w:rPr>
        <w:t>Introductions</w:t>
      </w:r>
    </w:p>
    <w:p w:rsidR="0004698B" w:rsidRDefault="0004698B" w:rsidP="0004698B">
      <w:pPr>
        <w:keepNext/>
        <w:numPr>
          <w:ilvl w:val="0"/>
          <w:numId w:val="12"/>
        </w:numPr>
        <w:spacing w:before="40" w:after="40"/>
        <w:outlineLvl w:val="4"/>
        <w:rPr>
          <w:rFonts w:cs="Arial"/>
          <w:color w:val="000000"/>
        </w:rPr>
      </w:pPr>
      <w:r w:rsidRPr="00C6257E">
        <w:rPr>
          <w:rFonts w:cs="Arial"/>
          <w:color w:val="000000"/>
        </w:rPr>
        <w:t>Fundamentals of PBL</w:t>
      </w:r>
    </w:p>
    <w:p w:rsidR="0004698B" w:rsidRPr="00C6257E" w:rsidRDefault="0004698B" w:rsidP="0004698B">
      <w:pPr>
        <w:keepNext/>
        <w:numPr>
          <w:ilvl w:val="0"/>
          <w:numId w:val="12"/>
        </w:numPr>
        <w:spacing w:before="40" w:after="40"/>
        <w:outlineLvl w:val="4"/>
        <w:rPr>
          <w:rFonts w:cs="Arial"/>
          <w:color w:val="000000"/>
        </w:rPr>
      </w:pPr>
      <w:r>
        <w:rPr>
          <w:rFonts w:eastAsia="MS Mincho" w:cs="Arial"/>
        </w:rPr>
        <w:t>PBL Vignette Part A</w:t>
      </w:r>
    </w:p>
    <w:p w:rsidR="00BC6DEE" w:rsidRPr="00BC6DEE" w:rsidRDefault="00BC6DEE" w:rsidP="008B359C">
      <w:pPr>
        <w:pStyle w:val="ListParagraph"/>
        <w:numPr>
          <w:ilvl w:val="0"/>
          <w:numId w:val="12"/>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8B359C">
      <w:pPr>
        <w:keepNext/>
        <w:numPr>
          <w:ilvl w:val="0"/>
          <w:numId w:val="12"/>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8B359C">
      <w:pPr>
        <w:keepNext/>
        <w:numPr>
          <w:ilvl w:val="0"/>
          <w:numId w:val="12"/>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B359C">
      <w:pPr>
        <w:pStyle w:val="ListParagraph"/>
        <w:keepNext/>
        <w:numPr>
          <w:ilvl w:val="0"/>
          <w:numId w:val="13"/>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rsidR="00BC6DEE" w:rsidRPr="008F7852" w:rsidRDefault="00BC6DEE" w:rsidP="008B359C">
      <w:pPr>
        <w:numPr>
          <w:ilvl w:val="0"/>
          <w:numId w:val="13"/>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BC6DEE" w:rsidRPr="008F7852" w:rsidRDefault="00BC6DEE" w:rsidP="008B359C">
      <w:pPr>
        <w:pStyle w:val="ListParagraph"/>
        <w:numPr>
          <w:ilvl w:val="0"/>
          <w:numId w:val="13"/>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B359C">
      <w:pPr>
        <w:pStyle w:val="ListParagraph"/>
        <w:numPr>
          <w:ilvl w:val="0"/>
          <w:numId w:val="13"/>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B359C">
      <w:pPr>
        <w:pStyle w:val="ListParagraph"/>
        <w:numPr>
          <w:ilvl w:val="0"/>
          <w:numId w:val="13"/>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0E1366">
            <w:pPr>
              <w:keepNext/>
              <w:spacing w:before="20" w:after="20"/>
              <w:ind w:left="1242" w:hanging="1242"/>
              <w:rPr>
                <w:rFonts w:cs="Arial"/>
                <w:b/>
                <w:color w:val="FFFFFF"/>
                <w:sz w:val="22"/>
                <w:szCs w:val="22"/>
              </w:rPr>
            </w:pPr>
            <w:r>
              <w:rPr>
                <w:rFonts w:cs="Arial"/>
                <w:b/>
                <w:snapToGrid w:val="0"/>
                <w:color w:val="FFFFFF"/>
                <w:sz w:val="22"/>
                <w:szCs w:val="22"/>
              </w:rPr>
              <w:t>Module 2 (</w:t>
            </w:r>
            <w:r w:rsidR="000E1366">
              <w:rPr>
                <w:rFonts w:cs="Arial"/>
                <w:b/>
                <w:snapToGrid w:val="0"/>
                <w:color w:val="FFFFFF"/>
                <w:sz w:val="22"/>
                <w:szCs w:val="22"/>
              </w:rPr>
              <w:t>Units</w:t>
            </w:r>
            <w:r w:rsidR="002F405A">
              <w:rPr>
                <w:rFonts w:cs="Arial"/>
                <w:b/>
                <w:snapToGrid w:val="0"/>
                <w:color w:val="FFFFFF"/>
                <w:sz w:val="22"/>
                <w:szCs w:val="22"/>
              </w:rPr>
              <w:t xml:space="preserve"> 5</w:t>
            </w:r>
            <w:r w:rsidR="00D2715B">
              <w:rPr>
                <w:rFonts w:cs="Arial"/>
                <w:b/>
                <w:snapToGrid w:val="0"/>
                <w:color w:val="FFFFFF"/>
                <w:sz w:val="22"/>
                <w:szCs w:val="22"/>
              </w:rPr>
              <w:t>–</w:t>
            </w:r>
            <w:r w:rsidR="006439C3">
              <w:rPr>
                <w:rFonts w:cs="Arial"/>
                <w:b/>
                <w:snapToGrid w:val="0"/>
                <w:color w:val="FFFFFF"/>
                <w:sz w:val="22"/>
                <w:szCs w:val="22"/>
              </w:rPr>
              <w:t>8</w:t>
            </w:r>
            <w:r>
              <w:rPr>
                <w:rFonts w:cs="Arial"/>
                <w:b/>
                <w:snapToGrid w:val="0"/>
                <w:color w:val="FFFFFF"/>
                <w:sz w:val="22"/>
                <w:szCs w:val="22"/>
              </w:rPr>
              <w:t>)</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04698B" w:rsidRPr="0004698B" w:rsidRDefault="008F7852" w:rsidP="0004698B">
      <w:pPr>
        <w:numPr>
          <w:ilvl w:val="0"/>
          <w:numId w:val="14"/>
        </w:numPr>
        <w:spacing w:line="360" w:lineRule="auto"/>
        <w:contextualSpacing/>
        <w:rPr>
          <w:rFonts w:eastAsia="MS Mincho" w:cs="Arial"/>
        </w:rPr>
      </w:pPr>
      <w:r>
        <w:rPr>
          <w:rFonts w:eastAsia="MS Mincho" w:cs="Arial"/>
        </w:rPr>
        <w:t xml:space="preserve">PBL </w:t>
      </w:r>
      <w:r w:rsidR="0004698B">
        <w:rPr>
          <w:rFonts w:eastAsia="MS Mincho" w:cs="Arial"/>
        </w:rPr>
        <w:t>V</w:t>
      </w:r>
      <w:r>
        <w:rPr>
          <w:rFonts w:eastAsia="MS Mincho" w:cs="Arial"/>
        </w:rPr>
        <w:t>ignette Part</w:t>
      </w:r>
      <w:r w:rsidR="00D2715B">
        <w:rPr>
          <w:rFonts w:eastAsia="MS Mincho" w:cs="Arial"/>
        </w:rPr>
        <w:t>s</w:t>
      </w:r>
      <w:r w:rsidR="0004698B">
        <w:rPr>
          <w:rFonts w:eastAsia="MS Mincho" w:cs="Arial"/>
        </w:rPr>
        <w:t xml:space="preserve"> B</w:t>
      </w:r>
      <w:r>
        <w:rPr>
          <w:rFonts w:eastAsia="MS Mincho" w:cs="Arial"/>
        </w:rPr>
        <w:t xml:space="preserve"> and C</w:t>
      </w:r>
    </w:p>
    <w:p w:rsidR="0004698B" w:rsidRPr="0004698B" w:rsidRDefault="0004698B" w:rsidP="0004698B">
      <w:pPr>
        <w:numPr>
          <w:ilvl w:val="0"/>
          <w:numId w:val="14"/>
        </w:numPr>
        <w:spacing w:line="360" w:lineRule="auto"/>
        <w:contextualSpacing/>
        <w:rPr>
          <w:rFonts w:eastAsia="MS Mincho" w:cs="Arial"/>
        </w:rPr>
      </w:pPr>
      <w:r>
        <w:rPr>
          <w:rFonts w:eastAsia="MS Mincho" w:cs="Arial"/>
          <w:b/>
        </w:rPr>
        <w:t xml:space="preserve">Assignment 1: </w:t>
      </w:r>
      <w:r w:rsidRPr="00D2715B">
        <w:rPr>
          <w:rFonts w:eastAsia="MS Mincho" w:cs="Arial"/>
          <w:b/>
          <w:u w:val="single"/>
        </w:rPr>
        <w:t>PBL Student Group Presentations</w:t>
      </w:r>
      <w:r>
        <w:rPr>
          <w:rFonts w:eastAsia="MS Mincho" w:cs="Arial"/>
          <w:b/>
          <w:u w:val="single"/>
        </w:rPr>
        <w:t xml:space="preserve"> and Group Feedback Form</w:t>
      </w:r>
      <w:r w:rsidRPr="00D2715B">
        <w:rPr>
          <w:rFonts w:eastAsia="MS Mincho" w:cs="Arial"/>
        </w:rPr>
        <w:t xml:space="preserve"> </w:t>
      </w:r>
      <w:r>
        <w:rPr>
          <w:rFonts w:eastAsia="MS Mincho" w:cs="Arial"/>
        </w:rPr>
        <w:t xml:space="preserve">(due </w:t>
      </w:r>
      <w:r w:rsidR="000E1366">
        <w:rPr>
          <w:rFonts w:eastAsia="MS Mincho" w:cs="Arial"/>
        </w:rPr>
        <w:t>Unit</w:t>
      </w:r>
      <w:r w:rsidR="006D1A5A">
        <w:rPr>
          <w:rFonts w:eastAsia="MS Mincho" w:cs="Arial"/>
        </w:rPr>
        <w:t xml:space="preserve"> 7</w:t>
      </w:r>
      <w:r>
        <w:rPr>
          <w:rFonts w:eastAsia="MS Mincho" w:cs="Arial"/>
        </w:rPr>
        <w:t>)</w:t>
      </w:r>
    </w:p>
    <w:p w:rsidR="00A84599" w:rsidRDefault="00A84599" w:rsidP="008B359C">
      <w:pPr>
        <w:numPr>
          <w:ilvl w:val="0"/>
          <w:numId w:val="14"/>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8B359C">
      <w:pPr>
        <w:numPr>
          <w:ilvl w:val="0"/>
          <w:numId w:val="14"/>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8B359C">
      <w:pPr>
        <w:numPr>
          <w:ilvl w:val="0"/>
          <w:numId w:val="14"/>
        </w:numPr>
        <w:rPr>
          <w:rFonts w:cs="Arial"/>
        </w:rPr>
      </w:pPr>
      <w:r w:rsidRPr="007036DD">
        <w:rPr>
          <w:rFonts w:cs="Arial"/>
        </w:rPr>
        <w:lastRenderedPageBreak/>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8B359C">
            <w:pPr>
              <w:numPr>
                <w:ilvl w:val="1"/>
                <w:numId w:val="9"/>
              </w:numPr>
              <w:rPr>
                <w:rFonts w:cs="Arial"/>
              </w:rPr>
            </w:pPr>
            <w:r w:rsidRPr="00D2715B">
              <w:rPr>
                <w:rFonts w:cs="Arial"/>
              </w:rPr>
              <w:t>ENGAGEMENT, ASSESSMENT, INTERVENTION, EVALUATION</w:t>
            </w:r>
          </w:p>
          <w:p w:rsidR="00A97849" w:rsidRPr="007036DD" w:rsidRDefault="00A97849" w:rsidP="008B359C">
            <w:pPr>
              <w:numPr>
                <w:ilvl w:val="1"/>
                <w:numId w:val="10"/>
              </w:numPr>
              <w:rPr>
                <w:rFonts w:cs="Arial"/>
              </w:rPr>
            </w:pPr>
            <w:r w:rsidRPr="007036DD">
              <w:rPr>
                <w:rFonts w:cs="Arial"/>
              </w:rPr>
              <w:t xml:space="preserve">What are the facts as we know them? </w:t>
            </w:r>
          </w:p>
          <w:p w:rsidR="00A97849" w:rsidRPr="007036DD" w:rsidRDefault="00A97849" w:rsidP="008B359C">
            <w:pPr>
              <w:numPr>
                <w:ilvl w:val="1"/>
                <w:numId w:val="10"/>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w:t>
            </w:r>
          </w:p>
          <w:p w:rsidR="00A97849" w:rsidRPr="007036DD" w:rsidRDefault="00A97849" w:rsidP="008B359C">
            <w:pPr>
              <w:numPr>
                <w:ilvl w:val="1"/>
                <w:numId w:val="10"/>
              </w:numPr>
              <w:rPr>
                <w:rFonts w:cs="Arial"/>
              </w:rPr>
            </w:pPr>
            <w:r w:rsidRPr="007036DD">
              <w:rPr>
                <w:rFonts w:cs="Arial"/>
              </w:rPr>
              <w:t xml:space="preserve">What are your hypotheses/hunches and what steps can you take to gather information to confirm or refute your hypotheses? </w:t>
            </w:r>
          </w:p>
          <w:p w:rsidR="00A97849" w:rsidRPr="007036DD" w:rsidRDefault="00A97849" w:rsidP="008B359C">
            <w:pPr>
              <w:numPr>
                <w:ilvl w:val="1"/>
                <w:numId w:val="10"/>
              </w:numPr>
              <w:rPr>
                <w:rFonts w:cs="Arial"/>
              </w:rPr>
            </w:pPr>
            <w:r w:rsidRPr="007036DD">
              <w:rPr>
                <w:rFonts w:cs="Arial"/>
              </w:rPr>
              <w:t xml:space="preserve">What do you know from the readings and your coursework to date that helps inform you at this stage in the case? </w:t>
            </w:r>
          </w:p>
          <w:p w:rsidR="00A97849" w:rsidRPr="007036DD" w:rsidRDefault="00A97849" w:rsidP="008B359C">
            <w:pPr>
              <w:numPr>
                <w:ilvl w:val="1"/>
                <w:numId w:val="10"/>
              </w:numPr>
              <w:rPr>
                <w:rFonts w:cs="Arial"/>
                <w:b/>
                <w:u w:val="single"/>
              </w:rPr>
            </w:pPr>
            <w:r w:rsidRPr="007036DD">
              <w:rPr>
                <w:rFonts w:cs="Arial"/>
              </w:rPr>
              <w:t xml:space="preserve">What would you like to know from the research/literature that will help inform this case? </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8B359C">
      <w:pPr>
        <w:numPr>
          <w:ilvl w:val="0"/>
          <w:numId w:val="15"/>
        </w:numPr>
        <w:spacing w:after="240"/>
        <w:rPr>
          <w:rFonts w:cs="Arial"/>
        </w:rPr>
      </w:pPr>
      <w:r w:rsidRPr="005A69C9">
        <w:rPr>
          <w:rFonts w:cs="Arial"/>
        </w:rPr>
        <w:t xml:space="preserve">Afuape,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numPr>
          <w:ilvl w:val="0"/>
          <w:numId w:val="15"/>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9784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Savery</w:t>
      </w:r>
      <w:proofErr w:type="spellEnd"/>
      <w:r w:rsidRPr="005A69C9">
        <w:rPr>
          <w:rFonts w:cs="Arial"/>
          <w:color w:val="000000"/>
          <w:szCs w:val="24"/>
        </w:rPr>
        <w:t xml:space="preserve">,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0E1366">
            <w:pPr>
              <w:keepNext/>
              <w:spacing w:before="20" w:after="20"/>
              <w:ind w:left="1242" w:hanging="1242"/>
              <w:rPr>
                <w:rFonts w:cs="Arial"/>
                <w:b/>
                <w:color w:val="FFFFFF"/>
                <w:sz w:val="22"/>
                <w:szCs w:val="22"/>
              </w:rPr>
            </w:pPr>
            <w:r>
              <w:rPr>
                <w:rFonts w:cs="Arial"/>
                <w:b/>
                <w:snapToGrid w:val="0"/>
                <w:color w:val="FFFFFF"/>
                <w:sz w:val="22"/>
                <w:szCs w:val="22"/>
              </w:rPr>
              <w:t>Module 3 (</w:t>
            </w:r>
            <w:r w:rsidR="000E1366">
              <w:rPr>
                <w:rFonts w:cs="Arial"/>
                <w:b/>
                <w:snapToGrid w:val="0"/>
                <w:color w:val="FFFFFF"/>
                <w:sz w:val="22"/>
                <w:szCs w:val="22"/>
              </w:rPr>
              <w:t>Unit</w:t>
            </w:r>
            <w:r>
              <w:rPr>
                <w:rFonts w:cs="Arial"/>
                <w:b/>
                <w:snapToGrid w:val="0"/>
                <w:color w:val="FFFFFF"/>
                <w:sz w:val="22"/>
                <w:szCs w:val="22"/>
              </w:rPr>
              <w:t>s</w:t>
            </w:r>
            <w:r w:rsidR="006439C3">
              <w:rPr>
                <w:rFonts w:cs="Arial"/>
                <w:b/>
                <w:snapToGrid w:val="0"/>
                <w:color w:val="FFFFFF"/>
                <w:sz w:val="22"/>
                <w:szCs w:val="22"/>
              </w:rPr>
              <w:t xml:space="preserve"> 9</w:t>
            </w:r>
            <w:r w:rsidR="00D3662A">
              <w:rPr>
                <w:rFonts w:cs="Arial"/>
                <w:b/>
                <w:snapToGrid w:val="0"/>
                <w:color w:val="FFFFFF"/>
                <w:sz w:val="22"/>
                <w:szCs w:val="22"/>
              </w:rPr>
              <w:t>–</w:t>
            </w:r>
            <w:r w:rsidR="002F405A">
              <w:rPr>
                <w:rFonts w:cs="Arial"/>
                <w:b/>
                <w:snapToGrid w:val="0"/>
                <w:color w:val="FFFFFF"/>
                <w:sz w:val="22"/>
                <w:szCs w:val="22"/>
              </w:rPr>
              <w:t>12</w:t>
            </w:r>
            <w:r>
              <w:rPr>
                <w:rFonts w:cs="Arial"/>
                <w:b/>
                <w:snapToGrid w:val="0"/>
                <w:color w:val="FFFFFF"/>
                <w:sz w:val="22"/>
                <w:szCs w:val="22"/>
              </w:rPr>
              <w:t>)</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04698B" w:rsidRPr="0004698B" w:rsidRDefault="0004698B" w:rsidP="0004698B">
      <w:pPr>
        <w:pStyle w:val="ListParagraph"/>
        <w:spacing w:line="360" w:lineRule="auto"/>
        <w:contextualSpacing/>
        <w:rPr>
          <w:rFonts w:eastAsia="MS Mincho" w:cs="Arial"/>
        </w:rPr>
      </w:pPr>
    </w:p>
    <w:p w:rsidR="00A84599" w:rsidRPr="00A84599" w:rsidRDefault="004E721A" w:rsidP="008B359C">
      <w:pPr>
        <w:pStyle w:val="ListParagraph"/>
        <w:numPr>
          <w:ilvl w:val="0"/>
          <w:numId w:val="16"/>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 xml:space="preserve">due </w:t>
      </w:r>
      <w:r w:rsidR="000E1366">
        <w:rPr>
          <w:rFonts w:eastAsia="MS Mincho" w:cs="Arial"/>
        </w:rPr>
        <w:t>Unit</w:t>
      </w:r>
      <w:r w:rsidR="00A84599" w:rsidRPr="00A84599">
        <w:rPr>
          <w:rFonts w:eastAsia="MS Mincho" w:cs="Arial"/>
        </w:rPr>
        <w:t xml:space="preserve"> 11</w:t>
      </w:r>
      <w:r w:rsidR="00605B21">
        <w:rPr>
          <w:rFonts w:eastAsia="MS Mincho" w:cs="Arial"/>
        </w:rPr>
        <w:t>)</w:t>
      </w:r>
    </w:p>
    <w:p w:rsidR="00A84599" w:rsidRPr="00F50C9B" w:rsidRDefault="00A84599" w:rsidP="008B359C">
      <w:pPr>
        <w:pStyle w:val="ListParagraph"/>
        <w:numPr>
          <w:ilvl w:val="0"/>
          <w:numId w:val="16"/>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8B359C">
      <w:pPr>
        <w:pStyle w:val="ListParagraph"/>
        <w:numPr>
          <w:ilvl w:val="0"/>
          <w:numId w:val="16"/>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8B359C">
      <w:pPr>
        <w:numPr>
          <w:ilvl w:val="0"/>
          <w:numId w:val="16"/>
        </w:numPr>
        <w:spacing w:line="360" w:lineRule="auto"/>
        <w:rPr>
          <w:rFonts w:cs="Arial"/>
        </w:rPr>
      </w:pPr>
      <w:r>
        <w:rPr>
          <w:rFonts w:cs="Arial"/>
        </w:rPr>
        <w:t>FIT discussion</w:t>
      </w:r>
    </w:p>
    <w:p w:rsidR="00A84599" w:rsidRDefault="00A84599" w:rsidP="008B359C">
      <w:pPr>
        <w:numPr>
          <w:ilvl w:val="0"/>
          <w:numId w:val="16"/>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8B359C">
      <w:pPr>
        <w:keepNext/>
        <w:numPr>
          <w:ilvl w:val="0"/>
          <w:numId w:val="17"/>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keepNext/>
        <w:numPr>
          <w:ilvl w:val="0"/>
          <w:numId w:val="17"/>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pStyle w:val="ListParagraph"/>
        <w:numPr>
          <w:ilvl w:val="0"/>
          <w:numId w:val="18"/>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8B359C">
      <w:pPr>
        <w:pStyle w:val="ListParagraph"/>
        <w:numPr>
          <w:ilvl w:val="0"/>
          <w:numId w:val="18"/>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8B359C">
      <w:pPr>
        <w:pStyle w:val="ListParagraph"/>
        <w:numPr>
          <w:ilvl w:val="0"/>
          <w:numId w:val="18"/>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rsidR="00DB2BB5" w:rsidRDefault="00DB2BB5" w:rsidP="00DB2BB5">
      <w:pPr>
        <w:rPr>
          <w:rFonts w:cs="Arial"/>
        </w:rPr>
      </w:pPr>
    </w:p>
    <w:p w:rsidR="00DB2BB5" w:rsidRPr="00DB2BB5" w:rsidRDefault="00DB2BB5" w:rsidP="008B359C">
      <w:pPr>
        <w:pStyle w:val="ListParagraph"/>
        <w:numPr>
          <w:ilvl w:val="0"/>
          <w:numId w:val="18"/>
        </w:numPr>
        <w:rPr>
          <w:rFonts w:cs="Arial"/>
        </w:rPr>
      </w:pPr>
      <w:proofErr w:type="spellStart"/>
      <w:r w:rsidRPr="00DB2BB5">
        <w:rPr>
          <w:rFonts w:cs="Arial"/>
        </w:rPr>
        <w:t>Gutheil</w:t>
      </w:r>
      <w:proofErr w:type="spellEnd"/>
      <w:r w:rsidRPr="00DB2BB5">
        <w:rPr>
          <w:rFonts w:cs="Arial"/>
        </w:rPr>
        <w:t xml:space="preserve">,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D64692" w:rsidRDefault="00DB2BB5" w:rsidP="00D64692">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DB7779">
              <w:rPr>
                <w:rFonts w:cs="Arial"/>
                <w:b/>
                <w:snapToGrid w:val="0"/>
                <w:color w:val="FFFFFF"/>
                <w:sz w:val="22"/>
                <w:szCs w:val="22"/>
              </w:rPr>
              <w:t>Unit</w:t>
            </w:r>
            <w:r>
              <w:rPr>
                <w:rFonts w:cs="Arial"/>
                <w:b/>
                <w:snapToGrid w:val="0"/>
                <w:color w:val="FFFFFF"/>
                <w:sz w:val="22"/>
                <w:szCs w:val="22"/>
              </w:rPr>
              <w:t>s</w:t>
            </w:r>
            <w:r w:rsidR="002F405A">
              <w:rPr>
                <w:rFonts w:cs="Arial"/>
                <w:b/>
                <w:snapToGrid w:val="0"/>
                <w:color w:val="FFFFFF"/>
                <w:sz w:val="22"/>
                <w:szCs w:val="22"/>
              </w:rPr>
              <w:t xml:space="preserve"> 13</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p w:rsidR="00A97849" w:rsidRPr="00274707" w:rsidRDefault="00A97849" w:rsidP="00A97849">
            <w:pPr>
              <w:keepNext/>
              <w:spacing w:before="20" w:after="20"/>
              <w:ind w:left="1242" w:hanging="1242"/>
              <w:rPr>
                <w:rFonts w:cs="Arial"/>
                <w:b/>
                <w:snapToGrid w:val="0"/>
                <w:color w:val="FFFFFF"/>
                <w:sz w:val="22"/>
                <w:szCs w:val="22"/>
              </w:rPr>
            </w:pP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8B359C">
      <w:pPr>
        <w:keepNext/>
        <w:numPr>
          <w:ilvl w:val="0"/>
          <w:numId w:val="20"/>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t>
      </w:r>
      <w:r w:rsidR="0004698B">
        <w:rPr>
          <w:rFonts w:cs="Arial"/>
          <w:color w:val="000000"/>
          <w:szCs w:val="24"/>
        </w:rPr>
        <w:t xml:space="preserve">due </w:t>
      </w:r>
      <w:r w:rsidR="000E1366">
        <w:rPr>
          <w:rFonts w:cs="Arial"/>
          <w:color w:val="000000"/>
          <w:szCs w:val="24"/>
        </w:rPr>
        <w:t>Unit</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8B359C">
      <w:pPr>
        <w:keepNext/>
        <w:numPr>
          <w:ilvl w:val="0"/>
          <w:numId w:val="20"/>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8B359C">
      <w:pPr>
        <w:keepNext/>
        <w:numPr>
          <w:ilvl w:val="0"/>
          <w:numId w:val="20"/>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8B359C">
      <w:pPr>
        <w:numPr>
          <w:ilvl w:val="0"/>
          <w:numId w:val="19"/>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2715B" w:rsidRDefault="00DB2BB5" w:rsidP="00D2715B">
      <w:pPr>
        <w:spacing w:after="240"/>
        <w:ind w:left="720"/>
        <w:contextualSpacing/>
        <w:rPr>
          <w:rFonts w:cs="Arial"/>
        </w:rPr>
      </w:pPr>
    </w:p>
    <w:p w:rsidR="00DB2BB5" w:rsidRPr="00DB2BB5" w:rsidRDefault="00DB2BB5" w:rsidP="008B359C">
      <w:pPr>
        <w:numPr>
          <w:ilvl w:val="0"/>
          <w:numId w:val="19"/>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B2BB5" w:rsidRDefault="00DB2BB5" w:rsidP="008B359C">
      <w:pPr>
        <w:numPr>
          <w:ilvl w:val="0"/>
          <w:numId w:val="19"/>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Default="00DB2BB5" w:rsidP="008B359C">
      <w:pPr>
        <w:keepNext/>
        <w:numPr>
          <w:ilvl w:val="0"/>
          <w:numId w:val="19"/>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CB785D" w:rsidRDefault="00CB785D">
      <w:pPr>
        <w:spacing w:after="160" w:line="259" w:lineRule="auto"/>
        <w:rPr>
          <w:rFonts w:cs="Arial"/>
          <w:color w:val="000000"/>
          <w:szCs w:val="24"/>
        </w:rPr>
      </w:pPr>
      <w:r>
        <w:rPr>
          <w:rFonts w:cs="Arial"/>
          <w:color w:val="000000"/>
          <w:szCs w:val="24"/>
        </w:rPr>
        <w:br w:type="page"/>
      </w:r>
    </w:p>
    <w:p w:rsidR="00CB785D" w:rsidRPr="00DB2BB5" w:rsidRDefault="00CB785D" w:rsidP="00CB785D">
      <w:pPr>
        <w:keepNext/>
        <w:spacing w:before="40" w:after="240"/>
        <w:ind w:left="720"/>
        <w:outlineLvl w:val="4"/>
        <w:rPr>
          <w:rFonts w:cs="Arial"/>
          <w:color w:val="000000"/>
          <w:szCs w:val="24"/>
        </w:rPr>
      </w:pP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A97849">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 xml:space="preserve">Final Summative Experience </w:t>
            </w:r>
            <w:r w:rsidR="00066122" w:rsidRPr="00066122">
              <w:rPr>
                <w:rFonts w:cs="Arial"/>
                <w:b/>
                <w:snapToGrid w:val="0"/>
                <w:color w:val="FFFFFF"/>
                <w:sz w:val="22"/>
                <w:szCs w:val="22"/>
              </w:rPr>
              <w:t>(ground program only)</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CB785D" w:rsidRDefault="00CB785D" w:rsidP="008B359C">
      <w:pPr>
        <w:pBdr>
          <w:bottom w:val="single" w:sz="18" w:space="1" w:color="C00000"/>
        </w:pBdr>
        <w:spacing w:after="320"/>
        <w:rPr>
          <w:rFonts w:cs="Arial"/>
          <w:b/>
          <w:bCs/>
          <w:color w:val="262626"/>
          <w:sz w:val="32"/>
          <w:szCs w:val="32"/>
        </w:rPr>
      </w:pPr>
    </w:p>
    <w:p w:rsidR="008B359C" w:rsidRDefault="008B359C" w:rsidP="003D29C1">
      <w:pPr>
        <w:spacing w:after="160" w:line="259" w:lineRule="auto"/>
        <w:rPr>
          <w:rFonts w:cs="Arial"/>
          <w:b/>
          <w:bCs/>
          <w:color w:val="262626"/>
          <w:sz w:val="32"/>
          <w:szCs w:val="32"/>
        </w:rPr>
      </w:pPr>
      <w:r>
        <w:rPr>
          <w:rFonts w:cs="Arial"/>
          <w:b/>
          <w:bCs/>
          <w:color w:val="262626"/>
          <w:sz w:val="32"/>
          <w:szCs w:val="32"/>
        </w:rPr>
        <w:t>University Policies and Guidelines</w:t>
      </w:r>
    </w:p>
    <w:p w:rsidR="008B359C" w:rsidRDefault="008B359C" w:rsidP="008B359C">
      <w:pPr>
        <w:pStyle w:val="Heading1"/>
        <w:numPr>
          <w:ilvl w:val="0"/>
          <w:numId w:val="21"/>
        </w:numPr>
      </w:pPr>
      <w:r>
        <w:t>Attendance Policy</w:t>
      </w:r>
    </w:p>
    <w:p w:rsidR="008B359C" w:rsidRDefault="008B359C" w:rsidP="008B359C">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Pr>
            <w:rStyle w:val="Hyperlink"/>
            <w:color w:val="FF0000"/>
          </w:rPr>
          <w:t>xxx@usc.edu</w:t>
        </w:r>
      </w:hyperlink>
      <w:r>
        <w:t>) of any anticipated absence or reason for tardiness.</w:t>
      </w:r>
    </w:p>
    <w:p w:rsidR="008B359C" w:rsidRDefault="008B359C" w:rsidP="008B359C">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w:t>
      </w:r>
      <w:r w:rsidR="00DB7779">
        <w:t>an examination, due to holy day</w:t>
      </w:r>
      <w:r>
        <w:t xml:space="preserve"> observance.</w:t>
      </w:r>
    </w:p>
    <w:p w:rsidR="008B359C" w:rsidRDefault="008B359C" w:rsidP="008B359C">
      <w:pPr>
        <w:pStyle w:val="BodyText"/>
      </w:pPr>
      <w:r>
        <w:t xml:space="preserve">Please refer to </w:t>
      </w:r>
      <w:proofErr w:type="spellStart"/>
      <w:r w:rsidRPr="003D29C1">
        <w:rPr>
          <w:i/>
        </w:rPr>
        <w:t>Scampus</w:t>
      </w:r>
      <w:proofErr w:type="spellEnd"/>
      <w:r>
        <w:t xml:space="preserve"> and to the USC School of Social Work Student Handbook for additional information on attendance policies.</w:t>
      </w:r>
    </w:p>
    <w:p w:rsidR="008B359C" w:rsidRDefault="008B359C" w:rsidP="008B359C">
      <w:pPr>
        <w:pStyle w:val="Heading1"/>
        <w:numPr>
          <w:ilvl w:val="0"/>
          <w:numId w:val="21"/>
        </w:numPr>
      </w:pPr>
      <w:r>
        <w:t>Academic Conduct</w:t>
      </w:r>
    </w:p>
    <w:p w:rsidR="008B359C" w:rsidRDefault="008B359C" w:rsidP="008B359C">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0"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1" w:tgtFrame="_blank" w:history="1">
        <w:r>
          <w:rPr>
            <w:rStyle w:val="Hyperlink"/>
          </w:rPr>
          <w:t>http://policy.usc.edu/scientific-misconduct</w:t>
        </w:r>
      </w:hyperlink>
      <w:r>
        <w:rPr>
          <w:rFonts w:cs="Arial"/>
        </w:rPr>
        <w:t>.</w:t>
      </w:r>
    </w:p>
    <w:p w:rsidR="008B359C" w:rsidRDefault="008B359C" w:rsidP="008B359C">
      <w:pPr>
        <w:pStyle w:val="Heading1"/>
        <w:numPr>
          <w:ilvl w:val="0"/>
          <w:numId w:val="21"/>
        </w:numPr>
        <w:rPr>
          <w:szCs w:val="22"/>
        </w:rPr>
      </w:pPr>
      <w:r>
        <w:rPr>
          <w:szCs w:val="22"/>
        </w:rPr>
        <w:t>Support Systems</w:t>
      </w: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Student Counseling Services (SCS) – (213) 740-7711 – 24/7 on call</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2" w:history="1">
        <w:r w:rsidRPr="00DB7779">
          <w:rPr>
            <w:rStyle w:val="Hyperlink"/>
            <w:rFonts w:ascii="Arial" w:hAnsi="Arial" w:cs="Arial"/>
            <w:sz w:val="20"/>
            <w:szCs w:val="20"/>
          </w:rPr>
          <w:t>engemannshc.usc.edu/counseling</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National Suicide Prevention Lifeline – 1 (800) 273-8255</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Provides free and confidential emotional support to people in suicidal crisis or emotional distress 24 hours a day, 7 days a week.</w:t>
      </w:r>
      <w:hyperlink r:id="rId13" w:history="1">
        <w:r w:rsidRPr="00DB7779">
          <w:rPr>
            <w:rStyle w:val="Hyperlink"/>
            <w:rFonts w:ascii="Arial" w:hAnsi="Arial" w:cs="Arial"/>
            <w:sz w:val="20"/>
            <w:szCs w:val="20"/>
          </w:rPr>
          <w:t xml:space="preserve"> www.suicidepreventionlifeline.org</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Relationship and Sexual Violence Prevention Services (RSVP) – (213) 740-4900 – 24/7 on call</w:t>
      </w:r>
    </w:p>
    <w:p w:rsidR="008B359C" w:rsidRPr="00DB7779" w:rsidRDefault="008B359C" w:rsidP="008B359C">
      <w:pPr>
        <w:pStyle w:val="NormalWeb"/>
        <w:ind w:right="-576"/>
        <w:rPr>
          <w:rFonts w:ascii="Arial" w:hAnsi="Arial" w:cs="Arial"/>
          <w:color w:val="000000"/>
          <w:sz w:val="20"/>
          <w:szCs w:val="20"/>
        </w:rPr>
      </w:pPr>
      <w:r w:rsidRPr="00DB7779">
        <w:rPr>
          <w:rFonts w:ascii="Arial" w:hAnsi="Arial" w:cs="Arial"/>
          <w:color w:val="000000"/>
          <w:sz w:val="20"/>
          <w:szCs w:val="20"/>
        </w:rPr>
        <w:t xml:space="preserve">Free and confidential therapy services, workshops, and training for situations related to gender-based harm. </w:t>
      </w:r>
      <w:hyperlink r:id="rId14" w:history="1">
        <w:r w:rsidRPr="00DB7779">
          <w:rPr>
            <w:rStyle w:val="Hyperlink"/>
            <w:rFonts w:ascii="Arial" w:hAnsi="Arial" w:cs="Arial"/>
            <w:sz w:val="20"/>
            <w:szCs w:val="20"/>
          </w:rPr>
          <w:t>engemannshc.usc.edu/rsvp</w:t>
        </w:r>
      </w:hyperlink>
    </w:p>
    <w:p w:rsidR="008B359C" w:rsidRPr="00DB7779" w:rsidRDefault="008B359C" w:rsidP="008B359C">
      <w:pPr>
        <w:pStyle w:val="NormalWeb"/>
        <w:ind w:right="-576"/>
        <w:rPr>
          <w:rFonts w:ascii="Arial" w:hAnsi="Arial" w:cs="Arial"/>
          <w:sz w:val="20"/>
          <w:szCs w:val="20"/>
        </w:rPr>
      </w:pPr>
    </w:p>
    <w:p w:rsidR="00C131B3" w:rsidRDefault="00C131B3" w:rsidP="008B359C">
      <w:pPr>
        <w:pStyle w:val="NormalWeb"/>
        <w:ind w:right="-576"/>
        <w:rPr>
          <w:rFonts w:ascii="Arial" w:hAnsi="Arial" w:cs="Arial"/>
          <w:bCs/>
          <w:i/>
          <w:color w:val="000000"/>
          <w:sz w:val="20"/>
          <w:szCs w:val="20"/>
        </w:rPr>
      </w:pPr>
    </w:p>
    <w:p w:rsidR="00C131B3" w:rsidRDefault="00C131B3" w:rsidP="008B359C">
      <w:pPr>
        <w:pStyle w:val="NormalWeb"/>
        <w:ind w:right="-576"/>
        <w:rPr>
          <w:rFonts w:ascii="Arial" w:hAnsi="Arial" w:cs="Arial"/>
          <w:bCs/>
          <w:i/>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lastRenderedPageBreak/>
        <w:t>Sexual Assault Resource Center</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 xml:space="preserve">For more information about how to get help or help a survivor, rights, reporting options, and additional resources, visit the website: </w:t>
      </w:r>
      <w:r w:rsidR="00470F0A" w:rsidRPr="00470F0A">
        <w:rPr>
          <w:color w:val="212121"/>
          <w:sz w:val="22"/>
          <w:szCs w:val="22"/>
          <w:shd w:val="clear" w:color="auto" w:fill="FFFFFF"/>
        </w:rPr>
        <w:t>USC Student Health Sexual Assault &amp; Survivor Support: </w:t>
      </w:r>
      <w:hyperlink r:id="rId15" w:tgtFrame="_blank" w:history="1">
        <w:r w:rsidR="00470F0A" w:rsidRPr="00470F0A">
          <w:rPr>
            <w:rStyle w:val="Hyperlink"/>
            <w:sz w:val="22"/>
            <w:szCs w:val="22"/>
            <w:shd w:val="clear" w:color="auto" w:fill="FFFFFF"/>
          </w:rPr>
          <w:t>https://studenthealth.usc.edu/sexual-assault/</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Office of Equity and Diversity (OED)/Title IX Compliance – (213) 740-5086</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Works with faculty, staff, visitors, applicants, and students around issues of protected class. </w:t>
      </w:r>
    </w:p>
    <w:p w:rsidR="008B359C" w:rsidRPr="00C131B3" w:rsidRDefault="00C131B3" w:rsidP="008B359C">
      <w:pPr>
        <w:pStyle w:val="NormalWeb"/>
        <w:ind w:right="-576"/>
        <w:rPr>
          <w:b/>
          <w:bCs/>
          <w:color w:val="000000"/>
          <w:sz w:val="22"/>
          <w:szCs w:val="22"/>
        </w:rPr>
      </w:pPr>
      <w:r w:rsidRPr="00C131B3">
        <w:rPr>
          <w:color w:val="212121"/>
          <w:sz w:val="22"/>
          <w:szCs w:val="22"/>
          <w:shd w:val="clear" w:color="auto" w:fill="FFFFFF"/>
        </w:rPr>
        <w:t>USC Policy Reporting to Title IX: </w:t>
      </w:r>
      <w:hyperlink r:id="rId16" w:tgtFrame="_blank" w:history="1">
        <w:r w:rsidRPr="00C131B3">
          <w:rPr>
            <w:rStyle w:val="Hyperlink"/>
            <w:sz w:val="22"/>
            <w:szCs w:val="22"/>
            <w:shd w:val="clear" w:color="auto" w:fill="FFFFFF"/>
          </w:rPr>
          <w:t>https://policy.usc.edu/reporting-to-title-ix-student-misconduct/</w:t>
        </w:r>
      </w:hyperlink>
    </w:p>
    <w:p w:rsidR="00C131B3" w:rsidRPr="00DB7779" w:rsidRDefault="00C131B3"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Bias Assessment Response and Support</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Incidents of bias, hate crimes and micro aggressions need to be reported allowing for appropriate investigation and response. </w:t>
      </w:r>
      <w:hyperlink r:id="rId17" w:history="1">
        <w:r w:rsidRPr="00DB7779">
          <w:rPr>
            <w:rStyle w:val="Hyperlink"/>
            <w:rFonts w:ascii="Arial" w:hAnsi="Arial" w:cs="Arial"/>
            <w:sz w:val="20"/>
            <w:szCs w:val="20"/>
          </w:rPr>
          <w:t>studentaffairs.usc.edu/bias-assessment-response-support</w:t>
        </w:r>
      </w:hyperlink>
    </w:p>
    <w:p w:rsidR="008B359C" w:rsidRPr="00DB7779" w:rsidRDefault="008B359C" w:rsidP="008B359C">
      <w:pPr>
        <w:pStyle w:val="NormalWeb"/>
        <w:ind w:right="-576"/>
        <w:rPr>
          <w:rStyle w:val="Hyperlink"/>
          <w:rFonts w:ascii="Arial" w:hAnsi="Arial" w:cs="Arial"/>
          <w:color w:val="1155CC"/>
          <w:sz w:val="20"/>
          <w:szCs w:val="20"/>
        </w:rPr>
      </w:pPr>
    </w:p>
    <w:p w:rsidR="008B359C" w:rsidRPr="00DB7779" w:rsidRDefault="008B359C" w:rsidP="008B359C">
      <w:pPr>
        <w:ind w:right="-576"/>
        <w:rPr>
          <w:rFonts w:cs="Arial"/>
          <w:i/>
          <w:iCs/>
        </w:rPr>
      </w:pPr>
      <w:r w:rsidRPr="00DB7779">
        <w:rPr>
          <w:rFonts w:cs="Arial"/>
          <w:i/>
          <w:iCs/>
        </w:rPr>
        <w:t xml:space="preserve">The Office of Disability Services and Programs </w:t>
      </w:r>
    </w:p>
    <w:p w:rsidR="008B359C" w:rsidRPr="00DB7779" w:rsidRDefault="008B359C" w:rsidP="008B359C">
      <w:pPr>
        <w:ind w:right="-576"/>
        <w:rPr>
          <w:rFonts w:cs="Arial"/>
        </w:rPr>
      </w:pPr>
      <w:r w:rsidRPr="00DB7779">
        <w:rPr>
          <w:rFonts w:cs="Arial"/>
        </w:rPr>
        <w:t xml:space="preserve">Provides certification for students with disabilities and helps arrange relevant accommodations. </w:t>
      </w:r>
      <w:hyperlink r:id="rId18" w:history="1">
        <w:r w:rsidRPr="00DB7779">
          <w:rPr>
            <w:rStyle w:val="Hyperlink"/>
            <w:rFonts w:cs="Arial"/>
          </w:rPr>
          <w:t>dsp.usc.edu</w:t>
        </w:r>
      </w:hyperlink>
    </w:p>
    <w:p w:rsidR="008B359C" w:rsidRPr="00DB7779" w:rsidRDefault="008B359C" w:rsidP="008B359C">
      <w:pPr>
        <w:ind w:right="-576"/>
        <w:rPr>
          <w:rFonts w:cs="Arial"/>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USC Support and Advocacy (USCSA) – (213) 821-4710</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Assists students and families in resolving complex issues adversely affecting their success as a student EX: personal, financial, and academic. </w:t>
      </w:r>
      <w:hyperlink r:id="rId19" w:history="1">
        <w:r w:rsidRPr="00DB7779">
          <w:rPr>
            <w:rStyle w:val="Hyperlink"/>
            <w:rFonts w:ascii="Arial" w:hAnsi="Arial" w:cs="Arial"/>
            <w:sz w:val="20"/>
            <w:szCs w:val="20"/>
          </w:rPr>
          <w:t>studentaffairs.usc.edu/</w:t>
        </w:r>
        <w:proofErr w:type="spellStart"/>
        <w:r w:rsidRPr="00DB7779">
          <w:rPr>
            <w:rStyle w:val="Hyperlink"/>
            <w:rFonts w:ascii="Arial" w:hAnsi="Arial" w:cs="Arial"/>
            <w:sz w:val="20"/>
            <w:szCs w:val="20"/>
          </w:rPr>
          <w:t>ssa</w:t>
        </w:r>
        <w:proofErr w:type="spellEnd"/>
      </w:hyperlink>
    </w:p>
    <w:p w:rsidR="008B359C" w:rsidRPr="00DB7779" w:rsidRDefault="008B359C" w:rsidP="008B359C">
      <w:pPr>
        <w:shd w:val="clear" w:color="auto" w:fill="FFFFFF"/>
        <w:ind w:right="-576"/>
        <w:rPr>
          <w:rFonts w:cs="Arial"/>
          <w:color w:val="222222"/>
        </w:rPr>
      </w:pPr>
    </w:p>
    <w:p w:rsidR="008B359C" w:rsidRPr="00DB7779" w:rsidRDefault="008B359C" w:rsidP="008B359C">
      <w:pPr>
        <w:shd w:val="clear" w:color="auto" w:fill="FFFFFF"/>
        <w:ind w:right="-576"/>
        <w:rPr>
          <w:rFonts w:cs="Arial"/>
          <w:i/>
          <w:color w:val="222222"/>
        </w:rPr>
      </w:pPr>
      <w:r w:rsidRPr="00DB7779">
        <w:rPr>
          <w:rFonts w:cs="Arial"/>
          <w:i/>
          <w:color w:val="222222"/>
        </w:rPr>
        <w:t xml:space="preserve">Diversity at USC </w:t>
      </w:r>
    </w:p>
    <w:p w:rsidR="008B359C" w:rsidRPr="00DB7779" w:rsidRDefault="008B359C" w:rsidP="008B359C">
      <w:pPr>
        <w:shd w:val="clear" w:color="auto" w:fill="FFFFFF"/>
        <w:ind w:right="-576"/>
        <w:rPr>
          <w:rFonts w:cs="Arial"/>
          <w:color w:val="222222"/>
        </w:rPr>
      </w:pPr>
      <w:r w:rsidRPr="00DB7779">
        <w:rPr>
          <w:rFonts w:cs="Arial"/>
          <w:color w:val="222222"/>
        </w:rPr>
        <w:t xml:space="preserve">Information on events, programs and training, the Diversity Task Force (including representatives for each school), chronology, participation, and various resources for students. </w:t>
      </w:r>
      <w:hyperlink r:id="rId20" w:history="1">
        <w:r w:rsidRPr="00DB7779">
          <w:rPr>
            <w:rStyle w:val="Hyperlink"/>
            <w:rFonts w:cs="Arial"/>
          </w:rPr>
          <w:t>diversity.usc.edu</w:t>
        </w:r>
      </w:hyperlink>
    </w:p>
    <w:p w:rsidR="008B359C" w:rsidRPr="00DB7779" w:rsidRDefault="008B359C" w:rsidP="008B359C">
      <w:pPr>
        <w:ind w:right="-576"/>
        <w:rPr>
          <w:rFonts w:cs="Arial"/>
        </w:rPr>
      </w:pPr>
    </w:p>
    <w:p w:rsidR="008B359C" w:rsidRPr="00DB7779" w:rsidRDefault="008B359C" w:rsidP="008B359C">
      <w:pPr>
        <w:ind w:right="-576"/>
        <w:rPr>
          <w:rFonts w:cs="Arial"/>
        </w:rPr>
      </w:pPr>
      <w:r w:rsidRPr="00DB7779">
        <w:rPr>
          <w:rFonts w:cs="Arial"/>
          <w:i/>
          <w:iCs/>
        </w:rPr>
        <w:t>USC Emergency Information</w:t>
      </w:r>
    </w:p>
    <w:p w:rsidR="008B359C" w:rsidRPr="00DB7779" w:rsidRDefault="008B359C" w:rsidP="008B359C">
      <w:pPr>
        <w:ind w:right="-576"/>
        <w:rPr>
          <w:rFonts w:cs="Arial"/>
        </w:rPr>
      </w:pPr>
      <w:r w:rsidRPr="00DB7779">
        <w:rPr>
          <w:rFonts w:cs="Arial"/>
        </w:rPr>
        <w:t xml:space="preserve">Provides safety and other updates, including ways in which instruction will be continued if an officially declared emergency makes travel to campus infeasible. </w:t>
      </w:r>
      <w:hyperlink r:id="rId21" w:history="1">
        <w:r w:rsidRPr="00DB7779">
          <w:rPr>
            <w:rStyle w:val="Hyperlink"/>
            <w:rFonts w:cs="Arial"/>
          </w:rPr>
          <w:t>emergency.usc.edu</w:t>
        </w:r>
      </w:hyperlink>
    </w:p>
    <w:p w:rsidR="008B359C" w:rsidRPr="00DB7779" w:rsidRDefault="008B359C" w:rsidP="008B359C">
      <w:pPr>
        <w:ind w:right="-576"/>
        <w:rPr>
          <w:rFonts w:cs="Arial"/>
        </w:rPr>
      </w:pPr>
    </w:p>
    <w:p w:rsidR="00DB7779" w:rsidRPr="00DB7779" w:rsidRDefault="008B359C" w:rsidP="008B359C">
      <w:pPr>
        <w:ind w:right="-576"/>
        <w:rPr>
          <w:rFonts w:cs="Arial"/>
          <w:i/>
          <w:iCs/>
        </w:rPr>
      </w:pPr>
      <w:r w:rsidRPr="00DB7779">
        <w:rPr>
          <w:rFonts w:cs="Arial"/>
          <w:i/>
          <w:iCs/>
        </w:rPr>
        <w:t>USC Department of Public Safety</w:t>
      </w:r>
    </w:p>
    <w:p w:rsidR="008B359C" w:rsidRDefault="008B359C" w:rsidP="008B359C">
      <w:pPr>
        <w:ind w:right="-576"/>
        <w:rPr>
          <w:rFonts w:cs="Arial"/>
          <w:sz w:val="22"/>
          <w:szCs w:val="22"/>
        </w:rPr>
      </w:pPr>
      <w:r w:rsidRPr="00DB7779">
        <w:rPr>
          <w:rFonts w:cs="Arial"/>
          <w:i/>
        </w:rPr>
        <w:t xml:space="preserve">UPC: (213) 740-4321 – HSC: (323) 442-1000 – 24-hour emergency or to report a crime. </w:t>
      </w:r>
      <w:r w:rsidRPr="00DB7779">
        <w:rPr>
          <w:rFonts w:cs="Arial"/>
        </w:rPr>
        <w:t xml:space="preserve">Provides overall safety to USC community. </w:t>
      </w:r>
      <w:hyperlink r:id="rId22" w:history="1">
        <w:r w:rsidRPr="00DB7779">
          <w:rPr>
            <w:rStyle w:val="Hyperlink"/>
            <w:rFonts w:cs="Arial"/>
          </w:rPr>
          <w:t>dps.usc.edu</w:t>
        </w:r>
      </w:hyperlink>
      <w:r>
        <w:rPr>
          <w:rFonts w:cs="Arial"/>
          <w:sz w:val="22"/>
          <w:szCs w:val="22"/>
        </w:rPr>
        <w:t xml:space="preserve"> </w:t>
      </w:r>
    </w:p>
    <w:p w:rsidR="008B359C" w:rsidRDefault="008B359C" w:rsidP="008B359C">
      <w:pPr>
        <w:pStyle w:val="Heading1"/>
        <w:numPr>
          <w:ilvl w:val="0"/>
          <w:numId w:val="21"/>
        </w:numPr>
      </w:pPr>
      <w:r>
        <w:t>Additional Resources</w:t>
      </w:r>
    </w:p>
    <w:p w:rsidR="008B359C" w:rsidRDefault="008B359C" w:rsidP="008B359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B359C" w:rsidRDefault="008B359C" w:rsidP="008B359C">
      <w:pPr>
        <w:pStyle w:val="Heading1"/>
        <w:numPr>
          <w:ilvl w:val="0"/>
          <w:numId w:val="21"/>
        </w:numPr>
      </w:pPr>
      <w:r>
        <w:t>Statement about Incompletes</w:t>
      </w:r>
    </w:p>
    <w:p w:rsidR="008B359C" w:rsidRDefault="008B359C" w:rsidP="008B359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B359C" w:rsidRDefault="008B359C" w:rsidP="008B359C">
      <w:pPr>
        <w:pStyle w:val="Heading1"/>
        <w:numPr>
          <w:ilvl w:val="0"/>
          <w:numId w:val="21"/>
        </w:numPr>
      </w:pPr>
      <w:r>
        <w:t>Policy on Late or Make-Up Work</w:t>
      </w:r>
    </w:p>
    <w:p w:rsidR="008B359C" w:rsidRDefault="008B359C" w:rsidP="008B359C">
      <w:pPr>
        <w:pStyle w:val="BodyText"/>
      </w:pPr>
      <w:r>
        <w:t>Papers are due on the day and time specified.  Extensions will be granted only for extenuating circumstances.  If the paper is late without permission, the grade will be affected.</w:t>
      </w:r>
    </w:p>
    <w:p w:rsidR="008B359C" w:rsidRDefault="008B359C" w:rsidP="008B359C">
      <w:pPr>
        <w:pStyle w:val="Heading1"/>
        <w:numPr>
          <w:ilvl w:val="0"/>
          <w:numId w:val="21"/>
        </w:numPr>
      </w:pPr>
      <w:r>
        <w:lastRenderedPageBreak/>
        <w:t>Policy on Changes to the Syllabus and/or Course Requirements</w:t>
      </w:r>
    </w:p>
    <w:p w:rsidR="008B359C" w:rsidRDefault="008B359C" w:rsidP="008B359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B359C" w:rsidRDefault="008B359C" w:rsidP="008B359C">
      <w:pPr>
        <w:pStyle w:val="Heading1"/>
        <w:numPr>
          <w:ilvl w:val="0"/>
          <w:numId w:val="21"/>
        </w:numPr>
      </w:pPr>
      <w:r>
        <w:t>Code of Ethics of the National Association of Social Workers (Optional)</w:t>
      </w:r>
    </w:p>
    <w:p w:rsidR="008B359C" w:rsidRDefault="008B359C" w:rsidP="008B359C">
      <w:pPr>
        <w:pStyle w:val="BodyText"/>
      </w:pPr>
      <w:r>
        <w:rPr>
          <w:i/>
        </w:rPr>
        <w:t xml:space="preserve">Approved by the 1996 NASW Delegate Assembly and revised by the 2017 NASW Delegate Assembly </w:t>
      </w:r>
      <w:hyperlink r:id="rId23" w:history="1">
        <w:r>
          <w:rPr>
            <w:rStyle w:val="Hyperlink"/>
            <w:i/>
          </w:rPr>
          <w:t>https://www.socialworkers.org/About/Ethics/Code-of-Ethics/Code-of-Ethics-English</w:t>
        </w:r>
      </w:hyperlink>
      <w:r>
        <w:rPr>
          <w:i/>
        </w:rPr>
        <w:t xml:space="preserve"> </w:t>
      </w:r>
    </w:p>
    <w:p w:rsidR="008B359C" w:rsidRDefault="008B359C" w:rsidP="008B359C">
      <w:pPr>
        <w:pStyle w:val="Heading2"/>
      </w:pPr>
      <w:r>
        <w:t>Preamble</w:t>
      </w:r>
    </w:p>
    <w:p w:rsidR="008B359C" w:rsidRPr="00DB7779" w:rsidRDefault="008B359C" w:rsidP="008B359C">
      <w:pPr>
        <w:pStyle w:val="NormalWeb"/>
        <w:rPr>
          <w:rFonts w:ascii="Arial" w:hAnsi="Arial" w:cs="Arial"/>
          <w:sz w:val="20"/>
          <w:szCs w:val="20"/>
        </w:rPr>
      </w:pPr>
      <w:r w:rsidRPr="00DB7779">
        <w:rPr>
          <w:rFonts w:ascii="Arial" w:hAnsi="Arial" w:cs="Arial"/>
          <w:sz w:val="20"/>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B359C" w:rsidRPr="00DB7779" w:rsidRDefault="008B359C" w:rsidP="008B359C">
      <w:pPr>
        <w:spacing w:before="100" w:beforeAutospacing="1" w:after="100" w:afterAutospacing="1"/>
        <w:rPr>
          <w:rFonts w:cs="Arial"/>
        </w:rPr>
      </w:pPr>
      <w:r w:rsidRPr="00DB7779">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DB7779">
        <w:rPr>
          <w:rFonts w:cs="Arial"/>
          <w:b/>
          <w:bCs/>
        </w:rPr>
        <w:t xml:space="preserve">, </w:t>
      </w:r>
      <w:r w:rsidRPr="00DB7779">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B359C" w:rsidRPr="00DB7779" w:rsidRDefault="008B359C" w:rsidP="008B359C">
      <w:pPr>
        <w:spacing w:before="100" w:beforeAutospacing="1" w:after="100" w:afterAutospacing="1"/>
        <w:rPr>
          <w:rFonts w:cs="Arial"/>
        </w:rPr>
      </w:pPr>
      <w:r w:rsidRPr="00DB7779">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B359C" w:rsidRPr="00DB7779" w:rsidRDefault="008B359C" w:rsidP="008B359C">
      <w:pPr>
        <w:pStyle w:val="Bullets1"/>
        <w:tabs>
          <w:tab w:val="left" w:pos="720"/>
        </w:tabs>
        <w:rPr>
          <w:sz w:val="20"/>
          <w:szCs w:val="20"/>
        </w:rPr>
      </w:pPr>
      <w:r w:rsidRPr="00DB7779">
        <w:rPr>
          <w:sz w:val="20"/>
          <w:szCs w:val="20"/>
        </w:rPr>
        <w:t xml:space="preserve">Service </w:t>
      </w:r>
    </w:p>
    <w:p w:rsidR="008B359C" w:rsidRPr="00DB7779" w:rsidRDefault="008B359C" w:rsidP="008B359C">
      <w:pPr>
        <w:pStyle w:val="Bullets1"/>
        <w:tabs>
          <w:tab w:val="left" w:pos="720"/>
        </w:tabs>
        <w:rPr>
          <w:sz w:val="20"/>
          <w:szCs w:val="20"/>
        </w:rPr>
      </w:pPr>
      <w:r w:rsidRPr="00DB7779">
        <w:rPr>
          <w:sz w:val="20"/>
          <w:szCs w:val="20"/>
        </w:rPr>
        <w:t xml:space="preserve">Social justice </w:t>
      </w:r>
    </w:p>
    <w:p w:rsidR="008B359C" w:rsidRPr="00DB7779" w:rsidRDefault="008B359C" w:rsidP="008B359C">
      <w:pPr>
        <w:pStyle w:val="Bullets1"/>
        <w:tabs>
          <w:tab w:val="left" w:pos="720"/>
        </w:tabs>
        <w:rPr>
          <w:sz w:val="20"/>
          <w:szCs w:val="20"/>
        </w:rPr>
      </w:pPr>
      <w:r w:rsidRPr="00DB7779">
        <w:rPr>
          <w:sz w:val="20"/>
          <w:szCs w:val="20"/>
        </w:rPr>
        <w:t xml:space="preserve">Dignity and worth of the person </w:t>
      </w:r>
    </w:p>
    <w:p w:rsidR="008B359C" w:rsidRPr="00DB7779" w:rsidRDefault="008B359C" w:rsidP="008B359C">
      <w:pPr>
        <w:pStyle w:val="Bullets1"/>
        <w:tabs>
          <w:tab w:val="left" w:pos="720"/>
        </w:tabs>
        <w:rPr>
          <w:sz w:val="20"/>
          <w:szCs w:val="20"/>
        </w:rPr>
      </w:pPr>
      <w:r w:rsidRPr="00DB7779">
        <w:rPr>
          <w:sz w:val="20"/>
          <w:szCs w:val="20"/>
        </w:rPr>
        <w:t xml:space="preserve">Importance of human relationships </w:t>
      </w:r>
    </w:p>
    <w:p w:rsidR="008B359C" w:rsidRPr="00DB7779" w:rsidRDefault="008B359C" w:rsidP="008B359C">
      <w:pPr>
        <w:pStyle w:val="Bullets1"/>
        <w:tabs>
          <w:tab w:val="left" w:pos="720"/>
        </w:tabs>
        <w:rPr>
          <w:sz w:val="20"/>
          <w:szCs w:val="20"/>
        </w:rPr>
      </w:pPr>
      <w:r w:rsidRPr="00DB7779">
        <w:rPr>
          <w:sz w:val="20"/>
          <w:szCs w:val="20"/>
        </w:rPr>
        <w:t xml:space="preserve">Integrity </w:t>
      </w:r>
    </w:p>
    <w:p w:rsidR="008B359C" w:rsidRPr="00DB7779" w:rsidRDefault="008B359C" w:rsidP="008B359C">
      <w:pPr>
        <w:pStyle w:val="Bullets1"/>
        <w:tabs>
          <w:tab w:val="left" w:pos="720"/>
        </w:tabs>
        <w:rPr>
          <w:sz w:val="20"/>
          <w:szCs w:val="20"/>
        </w:rPr>
      </w:pPr>
      <w:r w:rsidRPr="00DB7779">
        <w:rPr>
          <w:sz w:val="20"/>
          <w:szCs w:val="20"/>
        </w:rPr>
        <w:t>Competence</w:t>
      </w:r>
    </w:p>
    <w:p w:rsidR="008B359C" w:rsidRPr="00DB7779" w:rsidRDefault="008B359C" w:rsidP="008B359C">
      <w:pPr>
        <w:rPr>
          <w:rFonts w:cs="Arial"/>
        </w:rPr>
      </w:pPr>
    </w:p>
    <w:p w:rsidR="008B359C" w:rsidRPr="00DB7779" w:rsidRDefault="008B359C" w:rsidP="008B359C">
      <w:pPr>
        <w:pStyle w:val="BodyText"/>
        <w:rPr>
          <w:szCs w:val="20"/>
        </w:rPr>
      </w:pPr>
      <w:r w:rsidRPr="00DB7779">
        <w:rPr>
          <w:szCs w:val="20"/>
        </w:rPr>
        <w:t xml:space="preserve">This constellation of core values reflects what is unique to the social work profession. Core values, and the principles that flow from them, must be balanced within the context and complexity of the human experience. </w:t>
      </w:r>
    </w:p>
    <w:p w:rsidR="008B359C" w:rsidRDefault="008B359C" w:rsidP="008B359C">
      <w:pPr>
        <w:pStyle w:val="Heading1"/>
        <w:numPr>
          <w:ilvl w:val="0"/>
          <w:numId w:val="21"/>
        </w:numPr>
      </w:pPr>
      <w:r>
        <w:t>Academic Dishonesty Sanction Guidelines</w:t>
      </w:r>
    </w:p>
    <w:p w:rsidR="008B359C" w:rsidRDefault="008B359C" w:rsidP="008B359C">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Pr>
          <w:bCs/>
          <w:iCs/>
          <w:color w:val="000000"/>
          <w:szCs w:val="20"/>
        </w:rPr>
        <w:lastRenderedPageBreak/>
        <w:t>others an unfair advantage in this or future courses may subject you to penalties for academic misconduct.</w:t>
      </w:r>
    </w:p>
    <w:p w:rsidR="008B359C" w:rsidRDefault="008B359C" w:rsidP="008B359C">
      <w:pPr>
        <w:pStyle w:val="Heading1"/>
        <w:numPr>
          <w:ilvl w:val="0"/>
          <w:numId w:val="21"/>
        </w:numPr>
        <w:rPr>
          <w:szCs w:val="22"/>
        </w:rPr>
      </w:pPr>
      <w:r>
        <w:rPr>
          <w:szCs w:val="22"/>
        </w:rPr>
        <w:t>Complaints</w:t>
      </w:r>
    </w:p>
    <w:p w:rsidR="00015A88" w:rsidRDefault="00015A88" w:rsidP="00015A88">
      <w:pPr>
        <w:pStyle w:val="BodyText"/>
        <w:rPr>
          <w:b/>
          <w:color w:val="C00000"/>
          <w:sz w:val="22"/>
          <w:szCs w:val="22"/>
        </w:rPr>
      </w:pPr>
      <w:r w:rsidRPr="00015A88">
        <w:rPr>
          <w:rFonts w:ascii="Times New Roman" w:hAnsi="Times New Roman" w:cs="Times New Roman"/>
          <w:color w:val="212121"/>
          <w:sz w:val="22"/>
          <w:szCs w:val="22"/>
          <w:shd w:val="clear" w:color="auto" w:fill="FFFFFF"/>
        </w:rPr>
        <w:t>Please direct any concerns about the course with the instructor first.  If you are unable to discuss your concerns with the instructor, please contact the faculty course lead (</w:t>
      </w:r>
      <w:r w:rsidRPr="00015A88">
        <w:rPr>
          <w:rFonts w:ascii="Times New Roman" w:hAnsi="Times New Roman" w:cs="Times New Roman"/>
          <w:i/>
          <w:color w:val="212121"/>
          <w:sz w:val="22"/>
          <w:szCs w:val="22"/>
          <w:shd w:val="clear" w:color="auto" w:fill="FFFFFF"/>
        </w:rPr>
        <w:t xml:space="preserve">VAC SOWK 588 course lead is Professor Danielle Brown: </w:t>
      </w:r>
      <w:hyperlink r:id="rId24" w:history="1">
        <w:r w:rsidRPr="00EE6EE6">
          <w:rPr>
            <w:rStyle w:val="Hyperlink"/>
            <w:rFonts w:ascii="Times New Roman" w:hAnsi="Times New Roman" w:cs="Times New Roman"/>
            <w:i/>
            <w:sz w:val="22"/>
            <w:szCs w:val="22"/>
            <w:shd w:val="clear" w:color="auto" w:fill="FFFFFF"/>
          </w:rPr>
          <w:t>brownde@usc.edu</w:t>
        </w:r>
      </w:hyperlink>
      <w:r>
        <w:rPr>
          <w:rFonts w:ascii="Times New Roman" w:hAnsi="Times New Roman" w:cs="Times New Roman"/>
          <w:color w:val="212121"/>
          <w:sz w:val="22"/>
          <w:szCs w:val="22"/>
          <w:shd w:val="clear" w:color="auto" w:fill="FFFFFF"/>
        </w:rPr>
        <w:t xml:space="preserve">). </w:t>
      </w:r>
      <w:r w:rsidRPr="00015A88">
        <w:rPr>
          <w:rFonts w:ascii="Times New Roman" w:hAnsi="Times New Roman" w:cs="Times New Roman"/>
          <w:color w:val="212121"/>
          <w:sz w:val="22"/>
          <w:szCs w:val="22"/>
          <w:shd w:val="clear" w:color="auto" w:fill="FFFFFF"/>
        </w:rPr>
        <w:t>Any concerns unresolved with the course instructor or faculty course lead may be directed to the student’s advisor and/or the Chair of your</w:t>
      </w:r>
      <w:r>
        <w:rPr>
          <w:rFonts w:ascii="Segoe UI" w:hAnsi="Segoe UI" w:cs="Segoe UI"/>
          <w:color w:val="212121"/>
          <w:sz w:val="22"/>
          <w:szCs w:val="22"/>
          <w:shd w:val="clear" w:color="auto" w:fill="FFFFFF"/>
        </w:rPr>
        <w:t xml:space="preserve"> </w:t>
      </w:r>
      <w:r w:rsidRPr="00015A88">
        <w:rPr>
          <w:rFonts w:ascii="Times New Roman" w:hAnsi="Times New Roman" w:cs="Times New Roman"/>
          <w:color w:val="212121"/>
          <w:sz w:val="22"/>
          <w:szCs w:val="22"/>
          <w:shd w:val="clear" w:color="auto" w:fill="FFFFFF"/>
        </w:rPr>
        <w:t>program.</w:t>
      </w:r>
    </w:p>
    <w:p w:rsidR="008B359C" w:rsidRDefault="008B359C" w:rsidP="00015A88">
      <w:pPr>
        <w:pStyle w:val="BodyText"/>
        <w:rPr>
          <w:b/>
          <w:color w:val="C00000"/>
          <w:sz w:val="22"/>
          <w:szCs w:val="22"/>
        </w:rPr>
      </w:pPr>
      <w:r>
        <w:rPr>
          <w:b/>
          <w:color w:val="C00000"/>
          <w:sz w:val="22"/>
          <w:szCs w:val="22"/>
        </w:rPr>
        <w:t>Tips for Maximizing Your Learning Experience in this Course (Optional)</w:t>
      </w:r>
    </w:p>
    <w:p w:rsidR="008B359C" w:rsidRDefault="008B359C" w:rsidP="008B359C">
      <w:pPr>
        <w:pStyle w:val="CheckBullets"/>
        <w:tabs>
          <w:tab w:val="clear" w:pos="540"/>
          <w:tab w:val="left" w:pos="720"/>
        </w:tabs>
        <w:rPr>
          <w:szCs w:val="20"/>
        </w:rPr>
      </w:pPr>
      <w:r>
        <w:rPr>
          <w:szCs w:val="20"/>
        </w:rPr>
        <w:t xml:space="preserve">Be mindful of getting proper nutrition, exercise, rest and sleep! </w:t>
      </w:r>
    </w:p>
    <w:p w:rsidR="008B359C" w:rsidRDefault="008B359C" w:rsidP="008B359C">
      <w:pPr>
        <w:pStyle w:val="CheckBullets"/>
        <w:tabs>
          <w:tab w:val="clear" w:pos="540"/>
          <w:tab w:val="left" w:pos="720"/>
        </w:tabs>
        <w:rPr>
          <w:szCs w:val="20"/>
        </w:rPr>
      </w:pPr>
      <w:r>
        <w:rPr>
          <w:szCs w:val="20"/>
        </w:rPr>
        <w:t>Come to class.</w:t>
      </w:r>
    </w:p>
    <w:p w:rsidR="008B359C" w:rsidRDefault="008B359C" w:rsidP="008B359C">
      <w:pPr>
        <w:pStyle w:val="CheckBullets"/>
        <w:tabs>
          <w:tab w:val="clear" w:pos="540"/>
          <w:tab w:val="left" w:pos="720"/>
        </w:tabs>
        <w:rPr>
          <w:szCs w:val="20"/>
        </w:rPr>
      </w:pPr>
      <w:r>
        <w:rPr>
          <w:szCs w:val="20"/>
        </w:rPr>
        <w:t xml:space="preserve">Complete required readings and assignments BEFORE coming to class. </w:t>
      </w:r>
    </w:p>
    <w:p w:rsidR="008B359C" w:rsidRDefault="008B359C" w:rsidP="008B359C">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8B359C" w:rsidRDefault="008B359C" w:rsidP="008B359C">
      <w:pPr>
        <w:pStyle w:val="CheckBullets"/>
        <w:tabs>
          <w:tab w:val="clear" w:pos="540"/>
          <w:tab w:val="left" w:pos="720"/>
        </w:tabs>
        <w:rPr>
          <w:szCs w:val="20"/>
        </w:rPr>
      </w:pPr>
      <w:r>
        <w:rPr>
          <w:szCs w:val="20"/>
        </w:rPr>
        <w:t>Come to class prepared to ask any questions you might have.</w:t>
      </w:r>
    </w:p>
    <w:p w:rsidR="008B359C" w:rsidRDefault="008B359C" w:rsidP="008B359C">
      <w:pPr>
        <w:pStyle w:val="CheckBullets"/>
        <w:tabs>
          <w:tab w:val="clear" w:pos="540"/>
          <w:tab w:val="left" w:pos="720"/>
        </w:tabs>
        <w:rPr>
          <w:szCs w:val="20"/>
        </w:rPr>
      </w:pPr>
      <w:r>
        <w:rPr>
          <w:szCs w:val="20"/>
        </w:rPr>
        <w:t>Participate in class discussions.</w:t>
      </w:r>
    </w:p>
    <w:p w:rsidR="008B359C" w:rsidRDefault="008B359C" w:rsidP="008B359C">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8B359C" w:rsidRDefault="008B359C" w:rsidP="008B359C">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8B359C" w:rsidRDefault="008B359C" w:rsidP="008B359C">
      <w:pPr>
        <w:pStyle w:val="CheckBullets"/>
        <w:tabs>
          <w:tab w:val="clear" w:pos="540"/>
          <w:tab w:val="left" w:pos="720"/>
        </w:tabs>
        <w:spacing w:after="120"/>
        <w:rPr>
          <w:szCs w:val="20"/>
        </w:rPr>
      </w:pPr>
      <w:r>
        <w:rPr>
          <w:szCs w:val="20"/>
        </w:rPr>
        <w:t xml:space="preserve">Keep up with the assigned readings. </w:t>
      </w:r>
    </w:p>
    <w:p w:rsidR="008B359C" w:rsidRDefault="008B359C" w:rsidP="008B359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8B359C" w:rsidRDefault="008B359C" w:rsidP="008B359C"/>
    <w:p w:rsidR="00A97849" w:rsidRPr="0006241B" w:rsidRDefault="00A97849" w:rsidP="00AC7FC9">
      <w:pPr>
        <w:pStyle w:val="BodyText"/>
        <w:rPr>
          <w:i/>
        </w:rPr>
      </w:pPr>
    </w:p>
    <w:sectPr w:rsidR="00A97849" w:rsidRPr="0006241B" w:rsidSect="00D76EA1">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F3" w:rsidRDefault="00326BF3" w:rsidP="00A97849">
      <w:r>
        <w:separator/>
      </w:r>
    </w:p>
  </w:endnote>
  <w:endnote w:type="continuationSeparator" w:id="0">
    <w:p w:rsidR="00326BF3" w:rsidRDefault="00326BF3"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F3" w:rsidRDefault="00326BF3" w:rsidP="00A97849">
      <w:r>
        <w:separator/>
      </w:r>
    </w:p>
  </w:footnote>
  <w:footnote w:type="continuationSeparator" w:id="0">
    <w:p w:rsidR="00326BF3" w:rsidRDefault="00326BF3" w:rsidP="00A9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9A" w:rsidRDefault="00D76EA1" w:rsidP="00D76EA1">
    <w:pPr>
      <w:pStyle w:val="Header"/>
      <w:jc w:val="right"/>
    </w:pPr>
    <w:r w:rsidRPr="00CB608B">
      <w:rPr>
        <w:rFonts w:ascii="Verdana" w:hAnsi="Verdana"/>
        <w:b/>
        <w:noProof/>
        <w:sz w:val="24"/>
        <w:szCs w:val="24"/>
      </w:rPr>
      <w:drawing>
        <wp:inline distT="0" distB="0" distL="0" distR="0" wp14:anchorId="602FAEE9" wp14:editId="205609EC">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A1" w:rsidRDefault="00D76EA1">
    <w:pPr>
      <w:pStyle w:val="Header"/>
    </w:pPr>
    <w:r>
      <w:rPr>
        <w:rFonts w:ascii="Times" w:hAnsi="Times"/>
        <w:noProof/>
      </w:rPr>
      <w:drawing>
        <wp:anchor distT="0" distB="0" distL="114300" distR="114300" simplePos="0" relativeHeight="251659264" behindDoc="1" locked="1" layoutInCell="1" allowOverlap="0" wp14:anchorId="0F2889CC" wp14:editId="213AFFF3">
          <wp:simplePos x="0" y="0"/>
          <wp:positionH relativeFrom="page">
            <wp:posOffset>548640</wp:posOffset>
          </wp:positionH>
          <wp:positionV relativeFrom="page">
            <wp:posOffset>472440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75pt;height:12.75pt" o:bullet="t">
        <v:imagedata r:id="rId1" o:title="MCBD21329_0000[1]"/>
      </v:shape>
    </w:pict>
  </w:numPicBullet>
  <w:abstractNum w:abstractNumId="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4"/>
  </w:num>
  <w:num w:numId="5">
    <w:abstractNumId w:val="10"/>
  </w:num>
  <w:num w:numId="6">
    <w:abstractNumId w:val="15"/>
  </w:num>
  <w:num w:numId="7">
    <w:abstractNumId w:val="7"/>
  </w:num>
  <w:num w:numId="8">
    <w:abstractNumId w:val="17"/>
  </w:num>
  <w:num w:numId="9">
    <w:abstractNumId w:val="18"/>
  </w:num>
  <w:num w:numId="10">
    <w:abstractNumId w:val="13"/>
  </w:num>
  <w:num w:numId="11">
    <w:abstractNumId w:val="16"/>
  </w:num>
  <w:num w:numId="12">
    <w:abstractNumId w:val="5"/>
  </w:num>
  <w:num w:numId="13">
    <w:abstractNumId w:val="0"/>
  </w:num>
  <w:num w:numId="14">
    <w:abstractNumId w:val="19"/>
  </w:num>
  <w:num w:numId="15">
    <w:abstractNumId w:val="9"/>
  </w:num>
  <w:num w:numId="16">
    <w:abstractNumId w:val="11"/>
  </w:num>
  <w:num w:numId="17">
    <w:abstractNumId w:val="4"/>
  </w:num>
  <w:num w:numId="18">
    <w:abstractNumId w:val="1"/>
  </w:num>
  <w:num w:numId="19">
    <w:abstractNumId w:val="12"/>
  </w:num>
  <w:num w:numId="20">
    <w:abstractNumId w:val="8"/>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cxNLY0MjewNLNQ0lEKTi0uzszPAykwNKwFAPQauJAtAAAA"/>
  </w:docVars>
  <w:rsids>
    <w:rsidRoot w:val="00A97849"/>
    <w:rsid w:val="00015A88"/>
    <w:rsid w:val="00036B40"/>
    <w:rsid w:val="0004698B"/>
    <w:rsid w:val="00066122"/>
    <w:rsid w:val="000975E2"/>
    <w:rsid w:val="000A0489"/>
    <w:rsid w:val="000B3874"/>
    <w:rsid w:val="000D621C"/>
    <w:rsid w:val="000E1366"/>
    <w:rsid w:val="000E4CA6"/>
    <w:rsid w:val="001041B4"/>
    <w:rsid w:val="00105D58"/>
    <w:rsid w:val="00132898"/>
    <w:rsid w:val="00132DC3"/>
    <w:rsid w:val="001331DB"/>
    <w:rsid w:val="00141A9B"/>
    <w:rsid w:val="001A0481"/>
    <w:rsid w:val="001B055B"/>
    <w:rsid w:val="001B234F"/>
    <w:rsid w:val="001B2EFC"/>
    <w:rsid w:val="001D0252"/>
    <w:rsid w:val="001F48E8"/>
    <w:rsid w:val="00205353"/>
    <w:rsid w:val="00237462"/>
    <w:rsid w:val="00240A65"/>
    <w:rsid w:val="002854A5"/>
    <w:rsid w:val="002B3BC3"/>
    <w:rsid w:val="002C7497"/>
    <w:rsid w:val="002D1B95"/>
    <w:rsid w:val="002E6449"/>
    <w:rsid w:val="002E7208"/>
    <w:rsid w:val="002F1533"/>
    <w:rsid w:val="002F405A"/>
    <w:rsid w:val="00326BF3"/>
    <w:rsid w:val="00330794"/>
    <w:rsid w:val="00382F95"/>
    <w:rsid w:val="003D29C1"/>
    <w:rsid w:val="00402D29"/>
    <w:rsid w:val="00432A9B"/>
    <w:rsid w:val="00470F0A"/>
    <w:rsid w:val="00486E71"/>
    <w:rsid w:val="004A190C"/>
    <w:rsid w:val="004A1D6E"/>
    <w:rsid w:val="004A7F52"/>
    <w:rsid w:val="004B21F1"/>
    <w:rsid w:val="004C200E"/>
    <w:rsid w:val="004D2172"/>
    <w:rsid w:val="004E721A"/>
    <w:rsid w:val="00516140"/>
    <w:rsid w:val="00524AC6"/>
    <w:rsid w:val="00537100"/>
    <w:rsid w:val="005449C7"/>
    <w:rsid w:val="005562EA"/>
    <w:rsid w:val="00582AF5"/>
    <w:rsid w:val="005977B3"/>
    <w:rsid w:val="005A69C9"/>
    <w:rsid w:val="005C34D1"/>
    <w:rsid w:val="005D1D9B"/>
    <w:rsid w:val="005E008D"/>
    <w:rsid w:val="00605B21"/>
    <w:rsid w:val="00636FD9"/>
    <w:rsid w:val="00643281"/>
    <w:rsid w:val="006439C3"/>
    <w:rsid w:val="00671C72"/>
    <w:rsid w:val="006975C6"/>
    <w:rsid w:val="00697BAB"/>
    <w:rsid w:val="006D1A5A"/>
    <w:rsid w:val="006F72E1"/>
    <w:rsid w:val="00734B52"/>
    <w:rsid w:val="00766791"/>
    <w:rsid w:val="0077487D"/>
    <w:rsid w:val="00793826"/>
    <w:rsid w:val="007D6091"/>
    <w:rsid w:val="00807493"/>
    <w:rsid w:val="00856479"/>
    <w:rsid w:val="008608EE"/>
    <w:rsid w:val="008B359C"/>
    <w:rsid w:val="008D4829"/>
    <w:rsid w:val="008E1AA5"/>
    <w:rsid w:val="008F7852"/>
    <w:rsid w:val="00914E0A"/>
    <w:rsid w:val="009173E6"/>
    <w:rsid w:val="0095459C"/>
    <w:rsid w:val="00965F29"/>
    <w:rsid w:val="00967ECE"/>
    <w:rsid w:val="00986B4A"/>
    <w:rsid w:val="00996284"/>
    <w:rsid w:val="009B016C"/>
    <w:rsid w:val="00A1557C"/>
    <w:rsid w:val="00A174CC"/>
    <w:rsid w:val="00A24DDF"/>
    <w:rsid w:val="00A84599"/>
    <w:rsid w:val="00A97849"/>
    <w:rsid w:val="00AC7FC9"/>
    <w:rsid w:val="00AE4843"/>
    <w:rsid w:val="00B043DC"/>
    <w:rsid w:val="00B5156E"/>
    <w:rsid w:val="00BA4685"/>
    <w:rsid w:val="00BB27BF"/>
    <w:rsid w:val="00BC6DEE"/>
    <w:rsid w:val="00BE0F0B"/>
    <w:rsid w:val="00BE32E4"/>
    <w:rsid w:val="00BE45B0"/>
    <w:rsid w:val="00C05A6C"/>
    <w:rsid w:val="00C131B3"/>
    <w:rsid w:val="00C43E05"/>
    <w:rsid w:val="00C72AF7"/>
    <w:rsid w:val="00C755DD"/>
    <w:rsid w:val="00C80153"/>
    <w:rsid w:val="00C82193"/>
    <w:rsid w:val="00CB785D"/>
    <w:rsid w:val="00CE1693"/>
    <w:rsid w:val="00CE609C"/>
    <w:rsid w:val="00CF63FB"/>
    <w:rsid w:val="00D04DAE"/>
    <w:rsid w:val="00D121CE"/>
    <w:rsid w:val="00D2715B"/>
    <w:rsid w:val="00D3662A"/>
    <w:rsid w:val="00D40A1E"/>
    <w:rsid w:val="00D5275B"/>
    <w:rsid w:val="00D565E8"/>
    <w:rsid w:val="00D610FF"/>
    <w:rsid w:val="00D64692"/>
    <w:rsid w:val="00D76EA1"/>
    <w:rsid w:val="00DB2BB5"/>
    <w:rsid w:val="00DB7779"/>
    <w:rsid w:val="00DC4A9A"/>
    <w:rsid w:val="00DC64C4"/>
    <w:rsid w:val="00DC7BA4"/>
    <w:rsid w:val="00DE7B57"/>
    <w:rsid w:val="00E378C2"/>
    <w:rsid w:val="00E755E3"/>
    <w:rsid w:val="00E777EE"/>
    <w:rsid w:val="00E91493"/>
    <w:rsid w:val="00EA48B5"/>
    <w:rsid w:val="00EB3E03"/>
    <w:rsid w:val="00EC5E45"/>
    <w:rsid w:val="00EC73FF"/>
    <w:rsid w:val="00EE6A57"/>
    <w:rsid w:val="00EF632F"/>
    <w:rsid w:val="00EF6A14"/>
    <w:rsid w:val="00F12062"/>
    <w:rsid w:val="00F23D87"/>
    <w:rsid w:val="00F33DEC"/>
    <w:rsid w:val="00F40030"/>
    <w:rsid w:val="00F40CBC"/>
    <w:rsid w:val="00F52450"/>
    <w:rsid w:val="00F6005E"/>
    <w:rsid w:val="00F9264C"/>
    <w:rsid w:val="00FB3A90"/>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qFormat/>
    <w:rsid w:val="00A97849"/>
    <w:pPr>
      <w:spacing w:after="240"/>
    </w:pPr>
    <w:rPr>
      <w:rFonts w:cs="Arial"/>
      <w:szCs w:val="24"/>
    </w:rPr>
  </w:style>
  <w:style w:type="character" w:customStyle="1" w:styleId="BodyTextChar">
    <w:name w:val="Body Text Char"/>
    <w:basedOn w:val="DefaultParagraphFont"/>
    <w:link w:val="BodyText"/>
    <w:uiPriority w:val="99"/>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uiPriority w:val="99"/>
    <w:rsid w:val="00A97849"/>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A97849"/>
    <w:rPr>
      <w:color w:val="auto"/>
    </w:rPr>
  </w:style>
  <w:style w:type="paragraph" w:customStyle="1" w:styleId="CheckBullets">
    <w:name w:val="Check Bullets"/>
    <w:basedOn w:val="Normal"/>
    <w:uiPriority w:val="99"/>
    <w:qFormat/>
    <w:rsid w:val="00A97849"/>
    <w:pPr>
      <w:numPr>
        <w:numId w:val="6"/>
      </w:numPr>
      <w:tabs>
        <w:tab w:val="left" w:pos="540"/>
      </w:tabs>
    </w:pPr>
    <w:rPr>
      <w:rFonts w:cs="Arial"/>
      <w:szCs w:val="24"/>
    </w:rPr>
  </w:style>
  <w:style w:type="paragraph" w:customStyle="1" w:styleId="DONOTbullet">
    <w:name w:val="DO NOT bullet"/>
    <w:basedOn w:val="Normal"/>
    <w:uiPriority w:val="99"/>
    <w:qFormat/>
    <w:rsid w:val="00A97849"/>
    <w:pPr>
      <w:numPr>
        <w:numId w:val="7"/>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qFormat/>
    <w:rsid w:val="00A97849"/>
    <w:pPr>
      <w:spacing w:after="240"/>
    </w:pPr>
    <w:rPr>
      <w:rFonts w:cs="Arial"/>
      <w:szCs w:val="24"/>
    </w:rPr>
  </w:style>
  <w:style w:type="character" w:customStyle="1" w:styleId="BodyTextChar">
    <w:name w:val="Body Text Char"/>
    <w:basedOn w:val="DefaultParagraphFont"/>
    <w:link w:val="BodyText"/>
    <w:uiPriority w:val="99"/>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uiPriority w:val="99"/>
    <w:rsid w:val="00A97849"/>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A97849"/>
    <w:rPr>
      <w:color w:val="auto"/>
    </w:rPr>
  </w:style>
  <w:style w:type="paragraph" w:customStyle="1" w:styleId="CheckBullets">
    <w:name w:val="Check Bullets"/>
    <w:basedOn w:val="Normal"/>
    <w:uiPriority w:val="99"/>
    <w:qFormat/>
    <w:rsid w:val="00A97849"/>
    <w:pPr>
      <w:numPr>
        <w:numId w:val="6"/>
      </w:numPr>
      <w:tabs>
        <w:tab w:val="left" w:pos="540"/>
      </w:tabs>
    </w:pPr>
    <w:rPr>
      <w:rFonts w:cs="Arial"/>
      <w:szCs w:val="24"/>
    </w:rPr>
  </w:style>
  <w:style w:type="paragraph" w:customStyle="1" w:styleId="DONOTbullet">
    <w:name w:val="DO NOT bullet"/>
    <w:basedOn w:val="Normal"/>
    <w:uiPriority w:val="99"/>
    <w:qFormat/>
    <w:rsid w:val="00A97849"/>
    <w:pPr>
      <w:numPr>
        <w:numId w:val="7"/>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y.usc.edu/reporting-to-title-ix-student-misconduct/" TargetMode="External"/><Relationship Id="rId20"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yperlink" Target="mailto:brownde@usc.edu" TargetMode="External"/><Relationship Id="rId5" Type="http://schemas.openxmlformats.org/officeDocument/2006/relationships/webSettings" Target="webSettings.xml"/><Relationship Id="rId15" Type="http://schemas.openxmlformats.org/officeDocument/2006/relationships/hyperlink" Target="https://studenthealth.usc.edu/sexual-assault/"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s://engemannshc.usc.edu/rsvp/" TargetMode="External"/><Relationship Id="rId22" Type="http://schemas.openxmlformats.org/officeDocument/2006/relationships/hyperlink" Target="http://dps.usc.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 Angulo</dc:creator>
  <cp:lastModifiedBy>Renee</cp:lastModifiedBy>
  <cp:revision>2</cp:revision>
  <cp:lastPrinted>2017-03-13T23:11:00Z</cp:lastPrinted>
  <dcterms:created xsi:type="dcterms:W3CDTF">2019-08-15T20:16:00Z</dcterms:created>
  <dcterms:modified xsi:type="dcterms:W3CDTF">2019-08-15T20:16:00Z</dcterms:modified>
</cp:coreProperties>
</file>