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1EF1728C" wp14:editId="2FC431F6">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rsidR="00FE4150" w:rsidRDefault="00FE4150" w:rsidP="009852A9">
      <w:pPr>
        <w:spacing w:before="100"/>
        <w:jc w:val="center"/>
        <w:rPr>
          <w:b/>
          <w:bCs/>
          <w:sz w:val="32"/>
          <w:szCs w:val="32"/>
        </w:rPr>
      </w:pPr>
    </w:p>
    <w:p w:rsidR="00FE4150" w:rsidRDefault="008E5906" w:rsidP="008E5906">
      <w:pPr>
        <w:tabs>
          <w:tab w:val="left" w:pos="1260"/>
        </w:tabs>
        <w:spacing w:before="100"/>
        <w:rPr>
          <w:b/>
          <w:bCs/>
          <w:sz w:val="32"/>
          <w:szCs w:val="32"/>
        </w:rPr>
      </w:pPr>
      <w:r>
        <w:rPr>
          <w:b/>
          <w:bCs/>
          <w:sz w:val="32"/>
          <w:szCs w:val="32"/>
        </w:rPr>
        <w:tab/>
      </w:r>
    </w:p>
    <w:p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rsidR="00C8227D" w:rsidRDefault="00D25B16" w:rsidP="00C8227D">
      <w:pPr>
        <w:spacing w:after="0"/>
        <w:jc w:val="center"/>
        <w:rPr>
          <w:b/>
          <w:bCs/>
          <w:sz w:val="32"/>
          <w:szCs w:val="32"/>
        </w:rPr>
      </w:pPr>
      <w:r>
        <w:rPr>
          <w:b/>
          <w:bCs/>
          <w:sz w:val="32"/>
          <w:szCs w:val="32"/>
        </w:rPr>
        <w:t>Fall 2019</w:t>
      </w:r>
    </w:p>
    <w:p w:rsidR="00C8227D" w:rsidRPr="0082222D" w:rsidRDefault="00C8227D" w:rsidP="00C8227D">
      <w:pPr>
        <w:spacing w:after="0"/>
        <w:jc w:val="center"/>
        <w:rPr>
          <w:b/>
          <w:bCs/>
          <w:sz w:val="32"/>
          <w:szCs w:val="32"/>
        </w:rPr>
      </w:pPr>
    </w:p>
    <w:p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p>
    <w:p w:rsidR="000D616F" w:rsidRPr="0082222D" w:rsidRDefault="000D616F" w:rsidP="0082222D">
      <w:pPr>
        <w:widowControl w:val="0"/>
        <w:ind w:left="1080"/>
        <w:rPr>
          <w:rFonts w:asciiTheme="majorHAnsi" w:eastAsia="Times New Roman" w:hAnsiTheme="majorHAnsi" w:cs="Arial"/>
          <w:i/>
          <w:color w:val="808080" w:themeColor="background1" w:themeShade="80"/>
        </w:rPr>
      </w:pPr>
      <w:r w:rsidRPr="0082222D">
        <w:rPr>
          <w:rFonts w:asciiTheme="majorHAnsi" w:eastAsia="Times New Roman" w:hAnsiTheme="majorHAnsi" w:cs="Arial"/>
          <w:i/>
          <w:color w:val="808080" w:themeColor="background1" w:themeShade="80"/>
        </w:rPr>
        <w:t xml:space="preserve">The purpose of the social work profession is to promote human and community well-being.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Guided by a person-in-environment framework, a global perspective, respect for human </w:t>
      </w:r>
      <w:r w:rsidR="00AD5C0B" w:rsidRPr="0082222D">
        <w:rPr>
          <w:rFonts w:asciiTheme="majorHAnsi" w:eastAsia="Times New Roman" w:hAnsiTheme="majorHAnsi" w:cs="Arial"/>
          <w:i/>
          <w:color w:val="808080" w:themeColor="background1" w:themeShade="80"/>
        </w:rPr>
        <w:t xml:space="preserve">diversity,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and knowledge based on scientific inquiry, the purpose of social work is actualized through its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quest for social and economic justice, the prevention of conditions that limit human rights, the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elimination of poverty, and the enhancement of the quality of life for all persons, locally and globally.</w:t>
      </w:r>
    </w:p>
    <w:p w:rsidR="000D616F" w:rsidRPr="0082222D" w:rsidRDefault="000D616F" w:rsidP="000D616F">
      <w:pPr>
        <w:pStyle w:val="ListParagraph"/>
        <w:numPr>
          <w:ilvl w:val="0"/>
          <w:numId w:val="23"/>
        </w:numPr>
        <w:spacing w:after="0" w:line="240" w:lineRule="auto"/>
        <w:rPr>
          <w:rFonts w:asciiTheme="majorHAnsi" w:eastAsia="Times New Roman" w:hAnsiTheme="majorHAnsi" w:cs="Arial"/>
          <w:color w:val="808080" w:themeColor="background1" w:themeShade="80"/>
        </w:rPr>
      </w:pPr>
      <w:r w:rsidRPr="0082222D">
        <w:rPr>
          <w:rFonts w:asciiTheme="majorHAnsi" w:eastAsia="Times New Roman" w:hAnsiTheme="majorHAnsi" w:cs="Arial"/>
          <w:color w:val="808080" w:themeColor="background1" w:themeShade="80"/>
        </w:rPr>
        <w:t>Council on Social Work Education, March 2015</w:t>
      </w:r>
    </w:p>
    <w:p w:rsidR="000D616F" w:rsidRPr="009852A9" w:rsidRDefault="000D616F" w:rsidP="009852A9">
      <w:pPr>
        <w:jc w:val="center"/>
        <w:rPr>
          <w:b/>
          <w:bCs/>
          <w:color w:val="C00000"/>
          <w:sz w:val="24"/>
          <w:szCs w:val="24"/>
        </w:rPr>
      </w:pPr>
    </w:p>
    <w:tbl>
      <w:tblPr>
        <w:tblW w:w="9918" w:type="dxa"/>
        <w:tblInd w:w="1440" w:type="dxa"/>
        <w:tblLook w:val="04A0" w:firstRow="1" w:lastRow="0" w:firstColumn="1" w:lastColumn="0" w:noHBand="0" w:noVBand="1"/>
      </w:tblPr>
      <w:tblGrid>
        <w:gridCol w:w="1620"/>
        <w:gridCol w:w="3258"/>
        <w:gridCol w:w="2070"/>
        <w:gridCol w:w="2970"/>
      </w:tblGrid>
      <w:tr w:rsidR="009852A9" w:rsidRPr="00600A10" w:rsidTr="0082222D">
        <w:trPr>
          <w:cantSplit/>
        </w:trPr>
        <w:tc>
          <w:tcPr>
            <w:tcW w:w="1620" w:type="dxa"/>
          </w:tcPr>
          <w:p w:rsidR="009852A9" w:rsidRPr="00600A10" w:rsidRDefault="009852A9" w:rsidP="00980075">
            <w:pPr>
              <w:tabs>
                <w:tab w:val="left" w:pos="1620"/>
              </w:tabs>
              <w:rPr>
                <w:b/>
                <w:bCs/>
                <w:sz w:val="16"/>
                <w:szCs w:val="16"/>
              </w:rPr>
            </w:pPr>
            <w:r w:rsidRPr="00600A10">
              <w:rPr>
                <w:b/>
                <w:bCs/>
                <w:sz w:val="16"/>
                <w:szCs w:val="16"/>
              </w:rPr>
              <w:t xml:space="preserve">Instructor: </w:t>
            </w:r>
          </w:p>
        </w:tc>
        <w:tc>
          <w:tcPr>
            <w:tcW w:w="8298" w:type="dxa"/>
            <w:gridSpan w:val="3"/>
          </w:tcPr>
          <w:p w:rsidR="009852A9" w:rsidRPr="00600A10" w:rsidRDefault="005D5ACE" w:rsidP="00A116A1">
            <w:pPr>
              <w:tabs>
                <w:tab w:val="left" w:pos="1620"/>
              </w:tabs>
              <w:rPr>
                <w:bCs/>
                <w:sz w:val="16"/>
                <w:szCs w:val="16"/>
              </w:rPr>
            </w:pPr>
            <w:r>
              <w:rPr>
                <w:bCs/>
                <w:sz w:val="16"/>
                <w:szCs w:val="16"/>
              </w:rPr>
              <w:t>Dr. Harry Hunter</w:t>
            </w:r>
          </w:p>
        </w:tc>
      </w:tr>
      <w:tr w:rsidR="009852A9" w:rsidRPr="00600A10" w:rsidTr="0082222D">
        <w:trPr>
          <w:cantSplit/>
        </w:trPr>
        <w:tc>
          <w:tcPr>
            <w:tcW w:w="1620" w:type="dxa"/>
          </w:tcPr>
          <w:p w:rsidR="009852A9" w:rsidRPr="00600A10" w:rsidRDefault="009852A9" w:rsidP="00980075">
            <w:pPr>
              <w:tabs>
                <w:tab w:val="left" w:pos="1620"/>
              </w:tabs>
              <w:rPr>
                <w:b/>
                <w:bCs/>
                <w:sz w:val="16"/>
                <w:szCs w:val="16"/>
              </w:rPr>
            </w:pPr>
            <w:r w:rsidRPr="00600A10">
              <w:rPr>
                <w:b/>
                <w:bCs/>
                <w:sz w:val="16"/>
                <w:szCs w:val="16"/>
              </w:rPr>
              <w:t xml:space="preserve">E-Mail: </w:t>
            </w:r>
          </w:p>
        </w:tc>
        <w:tc>
          <w:tcPr>
            <w:tcW w:w="3258" w:type="dxa"/>
          </w:tcPr>
          <w:p w:rsidR="009852A9" w:rsidRPr="00600A10" w:rsidRDefault="005D5ACE" w:rsidP="00A116A1">
            <w:pPr>
              <w:tabs>
                <w:tab w:val="left" w:pos="1620"/>
              </w:tabs>
              <w:rPr>
                <w:bCs/>
                <w:sz w:val="16"/>
                <w:szCs w:val="16"/>
              </w:rPr>
            </w:pPr>
            <w:r>
              <w:rPr>
                <w:bCs/>
                <w:sz w:val="16"/>
                <w:szCs w:val="16"/>
              </w:rPr>
              <w:t>Harryhun@usc.edu</w:t>
            </w:r>
          </w:p>
        </w:tc>
        <w:tc>
          <w:tcPr>
            <w:tcW w:w="2070" w:type="dxa"/>
          </w:tcPr>
          <w:p w:rsidR="009852A9" w:rsidRPr="00600A10" w:rsidRDefault="009852A9" w:rsidP="00980075">
            <w:pPr>
              <w:tabs>
                <w:tab w:val="left" w:pos="1620"/>
              </w:tabs>
              <w:rPr>
                <w:b/>
                <w:bCs/>
                <w:sz w:val="16"/>
                <w:szCs w:val="16"/>
              </w:rPr>
            </w:pPr>
            <w:r w:rsidRPr="00600A10">
              <w:rPr>
                <w:b/>
                <w:bCs/>
                <w:sz w:val="16"/>
                <w:szCs w:val="16"/>
              </w:rPr>
              <w:t>Course Day:</w:t>
            </w:r>
            <w:r w:rsidR="00600A10" w:rsidRPr="00600A10">
              <w:rPr>
                <w:b/>
                <w:bCs/>
                <w:sz w:val="16"/>
                <w:szCs w:val="16"/>
              </w:rPr>
              <w:t xml:space="preserve"> </w:t>
            </w:r>
          </w:p>
        </w:tc>
        <w:tc>
          <w:tcPr>
            <w:tcW w:w="2970" w:type="dxa"/>
          </w:tcPr>
          <w:p w:rsidR="009852A9" w:rsidRPr="00600A10" w:rsidRDefault="009852A9" w:rsidP="00A116A1">
            <w:pPr>
              <w:tabs>
                <w:tab w:val="left" w:pos="1620"/>
              </w:tabs>
              <w:rPr>
                <w:bCs/>
                <w:sz w:val="16"/>
                <w:szCs w:val="16"/>
              </w:rPr>
            </w:pPr>
          </w:p>
        </w:tc>
      </w:tr>
      <w:tr w:rsidR="009852A9" w:rsidRPr="00600A10" w:rsidTr="0082222D">
        <w:trPr>
          <w:cantSplit/>
        </w:trPr>
        <w:tc>
          <w:tcPr>
            <w:tcW w:w="1620" w:type="dxa"/>
          </w:tcPr>
          <w:p w:rsidR="009852A9" w:rsidRPr="00600A10" w:rsidRDefault="009852A9" w:rsidP="00980075">
            <w:pPr>
              <w:tabs>
                <w:tab w:val="left" w:pos="1620"/>
              </w:tabs>
              <w:rPr>
                <w:b/>
                <w:bCs/>
                <w:sz w:val="16"/>
                <w:szCs w:val="16"/>
              </w:rPr>
            </w:pPr>
            <w:r w:rsidRPr="00600A10">
              <w:rPr>
                <w:b/>
                <w:bCs/>
                <w:sz w:val="16"/>
                <w:szCs w:val="16"/>
              </w:rPr>
              <w:t>Telephone:</w:t>
            </w:r>
            <w:r w:rsidR="00600A10" w:rsidRPr="00600A10">
              <w:rPr>
                <w:b/>
                <w:bCs/>
                <w:sz w:val="16"/>
                <w:szCs w:val="16"/>
              </w:rPr>
              <w:t xml:space="preserve"> </w:t>
            </w:r>
          </w:p>
        </w:tc>
        <w:tc>
          <w:tcPr>
            <w:tcW w:w="3258" w:type="dxa"/>
          </w:tcPr>
          <w:p w:rsidR="009852A9" w:rsidRPr="00600A10" w:rsidRDefault="009852A9" w:rsidP="00A116A1">
            <w:pPr>
              <w:tabs>
                <w:tab w:val="left" w:pos="1620"/>
              </w:tabs>
              <w:rPr>
                <w:bCs/>
                <w:sz w:val="16"/>
                <w:szCs w:val="16"/>
              </w:rPr>
            </w:pPr>
          </w:p>
        </w:tc>
        <w:tc>
          <w:tcPr>
            <w:tcW w:w="2070" w:type="dxa"/>
          </w:tcPr>
          <w:p w:rsidR="009852A9" w:rsidRPr="00600A10" w:rsidRDefault="009852A9" w:rsidP="00600A10">
            <w:pPr>
              <w:tabs>
                <w:tab w:val="left" w:pos="1620"/>
              </w:tabs>
              <w:rPr>
                <w:b/>
                <w:bCs/>
                <w:sz w:val="16"/>
                <w:szCs w:val="16"/>
              </w:rPr>
            </w:pPr>
            <w:r w:rsidRPr="00600A10">
              <w:rPr>
                <w:b/>
                <w:bCs/>
                <w:sz w:val="16"/>
                <w:szCs w:val="16"/>
              </w:rPr>
              <w:tab/>
            </w:r>
          </w:p>
        </w:tc>
        <w:tc>
          <w:tcPr>
            <w:tcW w:w="2970" w:type="dxa"/>
          </w:tcPr>
          <w:p w:rsidR="009852A9" w:rsidRPr="00600A10" w:rsidRDefault="009852A9" w:rsidP="00A116A1">
            <w:pPr>
              <w:tabs>
                <w:tab w:val="left" w:pos="1620"/>
              </w:tabs>
              <w:rPr>
                <w:bCs/>
                <w:sz w:val="16"/>
                <w:szCs w:val="16"/>
              </w:rPr>
            </w:pPr>
          </w:p>
        </w:tc>
      </w:tr>
      <w:tr w:rsidR="009852A9" w:rsidRPr="00600A10" w:rsidTr="0082222D">
        <w:trPr>
          <w:cantSplit/>
        </w:trPr>
        <w:tc>
          <w:tcPr>
            <w:tcW w:w="1620" w:type="dxa"/>
          </w:tcPr>
          <w:p w:rsidR="009852A9" w:rsidRPr="00600A10" w:rsidRDefault="009852A9" w:rsidP="00980075">
            <w:pPr>
              <w:tabs>
                <w:tab w:val="left" w:pos="1620"/>
              </w:tabs>
              <w:rPr>
                <w:b/>
                <w:bCs/>
                <w:sz w:val="16"/>
                <w:szCs w:val="16"/>
              </w:rPr>
            </w:pPr>
            <w:r w:rsidRPr="00600A10">
              <w:rPr>
                <w:b/>
                <w:bCs/>
                <w:sz w:val="16"/>
                <w:szCs w:val="16"/>
              </w:rPr>
              <w:t xml:space="preserve">Office: </w:t>
            </w:r>
          </w:p>
        </w:tc>
        <w:tc>
          <w:tcPr>
            <w:tcW w:w="3258" w:type="dxa"/>
          </w:tcPr>
          <w:p w:rsidR="009852A9" w:rsidRPr="00600A10" w:rsidRDefault="005D5ACE" w:rsidP="00A116A1">
            <w:pPr>
              <w:tabs>
                <w:tab w:val="left" w:pos="1620"/>
              </w:tabs>
              <w:rPr>
                <w:bCs/>
                <w:sz w:val="16"/>
                <w:szCs w:val="16"/>
              </w:rPr>
            </w:pPr>
            <w:r>
              <w:rPr>
                <w:bCs/>
                <w:sz w:val="16"/>
                <w:szCs w:val="16"/>
              </w:rPr>
              <w:t>By appointment</w:t>
            </w:r>
            <w:bookmarkStart w:id="0" w:name="_GoBack"/>
            <w:bookmarkEnd w:id="0"/>
          </w:p>
        </w:tc>
        <w:tc>
          <w:tcPr>
            <w:tcW w:w="2070" w:type="dxa"/>
            <w:vMerge w:val="restart"/>
          </w:tcPr>
          <w:p w:rsidR="009852A9" w:rsidRPr="00600A10" w:rsidRDefault="009852A9" w:rsidP="00980075">
            <w:pPr>
              <w:tabs>
                <w:tab w:val="left" w:pos="1620"/>
              </w:tabs>
              <w:rPr>
                <w:b/>
                <w:bCs/>
                <w:sz w:val="16"/>
                <w:szCs w:val="16"/>
              </w:rPr>
            </w:pPr>
            <w:r w:rsidRPr="00600A10">
              <w:rPr>
                <w:b/>
                <w:bCs/>
                <w:sz w:val="16"/>
                <w:szCs w:val="16"/>
              </w:rPr>
              <w:t>Course Location:</w:t>
            </w:r>
            <w:r w:rsidR="00600A10" w:rsidRPr="00600A10">
              <w:rPr>
                <w:b/>
                <w:bCs/>
                <w:sz w:val="16"/>
                <w:szCs w:val="16"/>
              </w:rPr>
              <w:t xml:space="preserve"> </w:t>
            </w:r>
          </w:p>
        </w:tc>
        <w:tc>
          <w:tcPr>
            <w:tcW w:w="2970" w:type="dxa"/>
            <w:vMerge w:val="restart"/>
          </w:tcPr>
          <w:p w:rsidR="009852A9" w:rsidRPr="00600A10" w:rsidRDefault="009852A9" w:rsidP="00A116A1">
            <w:pPr>
              <w:tabs>
                <w:tab w:val="left" w:pos="1620"/>
              </w:tabs>
              <w:rPr>
                <w:bCs/>
                <w:sz w:val="16"/>
                <w:szCs w:val="16"/>
              </w:rPr>
            </w:pPr>
          </w:p>
        </w:tc>
      </w:tr>
      <w:tr w:rsidR="009852A9" w:rsidRPr="00600A10" w:rsidTr="0082222D">
        <w:trPr>
          <w:cantSplit/>
        </w:trPr>
        <w:tc>
          <w:tcPr>
            <w:tcW w:w="1620" w:type="dxa"/>
          </w:tcPr>
          <w:p w:rsidR="009852A9" w:rsidRPr="00600A10" w:rsidRDefault="009852A9" w:rsidP="00980075">
            <w:pPr>
              <w:tabs>
                <w:tab w:val="left" w:pos="1620"/>
              </w:tabs>
              <w:rPr>
                <w:b/>
                <w:bCs/>
                <w:sz w:val="16"/>
                <w:szCs w:val="16"/>
              </w:rPr>
            </w:pPr>
            <w:r w:rsidRPr="00600A10">
              <w:rPr>
                <w:b/>
                <w:bCs/>
                <w:sz w:val="16"/>
                <w:szCs w:val="16"/>
              </w:rPr>
              <w:t>Office Hours:</w:t>
            </w:r>
            <w:r w:rsidR="00600A10" w:rsidRPr="00600A10">
              <w:rPr>
                <w:b/>
                <w:bCs/>
                <w:sz w:val="16"/>
                <w:szCs w:val="16"/>
              </w:rPr>
              <w:t xml:space="preserve"> </w:t>
            </w:r>
          </w:p>
        </w:tc>
        <w:tc>
          <w:tcPr>
            <w:tcW w:w="3258" w:type="dxa"/>
          </w:tcPr>
          <w:p w:rsidR="009852A9" w:rsidRPr="00600A10" w:rsidRDefault="009852A9" w:rsidP="00A116A1">
            <w:pPr>
              <w:tabs>
                <w:tab w:val="left" w:pos="1620"/>
              </w:tabs>
              <w:rPr>
                <w:bCs/>
                <w:sz w:val="16"/>
                <w:szCs w:val="16"/>
              </w:rPr>
            </w:pPr>
          </w:p>
        </w:tc>
        <w:tc>
          <w:tcPr>
            <w:tcW w:w="2070" w:type="dxa"/>
            <w:vMerge/>
          </w:tcPr>
          <w:p w:rsidR="009852A9" w:rsidRPr="00600A10" w:rsidRDefault="009852A9" w:rsidP="00A116A1">
            <w:pPr>
              <w:tabs>
                <w:tab w:val="left" w:pos="1620"/>
              </w:tabs>
              <w:rPr>
                <w:b/>
                <w:bCs/>
                <w:sz w:val="16"/>
                <w:szCs w:val="16"/>
              </w:rPr>
            </w:pPr>
          </w:p>
        </w:tc>
        <w:tc>
          <w:tcPr>
            <w:tcW w:w="2970" w:type="dxa"/>
            <w:vMerge/>
          </w:tcPr>
          <w:p w:rsidR="009852A9" w:rsidRPr="00600A10" w:rsidRDefault="009852A9" w:rsidP="00A116A1">
            <w:pPr>
              <w:tabs>
                <w:tab w:val="left" w:pos="1620"/>
              </w:tabs>
              <w:rPr>
                <w:bCs/>
                <w:sz w:val="16"/>
                <w:szCs w:val="16"/>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rsidR="006B67EC" w:rsidRPr="003F4035" w:rsidRDefault="006B67EC" w:rsidP="006B67EC">
      <w:pPr>
        <w:pStyle w:val="Heading1"/>
      </w:pPr>
      <w:r>
        <w:t>Student Learning Outcomes</w:t>
      </w:r>
    </w:p>
    <w:p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82222D" w:rsidRDefault="0082222D" w:rsidP="0082222D">
            <w:pPr>
              <w:spacing w:line="256" w:lineRule="auto"/>
              <w:jc w:val="center"/>
              <w:rPr>
                <w:rFonts w:cs="Arial"/>
                <w:b/>
                <w:bCs/>
              </w:rPr>
            </w:pPr>
            <w:r>
              <w:rPr>
                <w:rFonts w:cs="Arial"/>
                <w:b/>
                <w:bCs/>
              </w:rPr>
              <w:t>Social Work Core Competencies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bCs/>
              </w:rPr>
            </w:pPr>
            <w:r>
              <w:rPr>
                <w:rFonts w:cs="Arial"/>
                <w:b/>
                <w:bCs/>
              </w:rPr>
              <w:t>Demonstrate Ethical and Professional Behavior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Diversity and Difference in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in Policy Practice *</w:t>
            </w:r>
          </w:p>
        </w:tc>
      </w:tr>
      <w:tr w:rsidR="0082222D" w:rsidTr="0082222D">
        <w:trPr>
          <w:cantSplit/>
          <w:jc w:val="center"/>
        </w:trPr>
        <w:tc>
          <w:tcPr>
            <w:tcW w:w="644" w:type="dxa"/>
            <w:tcBorders>
              <w:top w:val="single" w:sz="4" w:space="0" w:color="C00000"/>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with Individuals, Families, Groups, Organizations, and Communities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Intervene with Individuals, Families, Groups, 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rsidR="0082222D" w:rsidRDefault="0082222D" w:rsidP="0082222D">
      <w:pPr>
        <w:tabs>
          <w:tab w:val="right" w:pos="8460"/>
        </w:tabs>
        <w:spacing w:after="240"/>
        <w:rPr>
          <w:rFonts w:cs="Arial"/>
        </w:rPr>
      </w:pPr>
      <w:r>
        <w:rPr>
          <w:rFonts w:cs="Arial"/>
        </w:rPr>
        <w:tab/>
        <w:t>* Highlighted in this course</w:t>
      </w:r>
    </w:p>
    <w:p w:rsidR="008E5906" w:rsidRPr="008E5906" w:rsidRDefault="0082222D" w:rsidP="006A5D46">
      <w:pPr>
        <w:rPr>
          <w:rFonts w:cs="Arial"/>
          <w:szCs w:val="24"/>
        </w:rPr>
        <w:sectPr w:rsidR="008E5906" w:rsidRPr="008E5906" w:rsidSect="00FE4150">
          <w:headerReference w:type="default" r:id="rId9"/>
          <w:footerReference w:type="default" r:id="rId10"/>
          <w:footerReference w:type="first" r:id="rId11"/>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rsidTr="00FE4150">
        <w:trPr>
          <w:trHeight w:val="827"/>
        </w:trPr>
        <w:tc>
          <w:tcPr>
            <w:tcW w:w="3888" w:type="dxa"/>
            <w:tcBorders>
              <w:top w:val="single" w:sz="4" w:space="0" w:color="C00000"/>
              <w:left w:val="single" w:sz="4" w:space="0" w:color="C00000"/>
              <w:right w:val="single" w:sz="4" w:space="0" w:color="C00000"/>
            </w:tcBorders>
          </w:tcPr>
          <w:p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rsidR="00946A0B" w:rsidRPr="00946A0B" w:rsidRDefault="00946A0B" w:rsidP="00FE4150">
            <w:pPr>
              <w:rPr>
                <w:rFonts w:ascii="Arial" w:hAnsi="Arial" w:cs="Arial"/>
                <w:sz w:val="22"/>
                <w:szCs w:val="22"/>
                <w:shd w:val="clear" w:color="auto" w:fill="FFFFFF"/>
              </w:rPr>
            </w:pPr>
          </w:p>
          <w:p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Assignments:</w:t>
            </w:r>
          </w:p>
          <w:p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rsidTr="008E5906">
        <w:trPr>
          <w:trHeight w:val="9080"/>
        </w:trPr>
        <w:tc>
          <w:tcPr>
            <w:tcW w:w="2894" w:type="dxa"/>
            <w:tcBorders>
              <w:top w:val="single" w:sz="4" w:space="0" w:color="C00000"/>
              <w:left w:val="single" w:sz="4" w:space="0" w:color="C00000"/>
              <w:right w:val="single" w:sz="4" w:space="0" w:color="C00000"/>
            </w:tcBorders>
          </w:tcPr>
          <w:p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946A0B" w:rsidRPr="00946A0B" w:rsidRDefault="00946A0B" w:rsidP="00946A0B">
            <w:pPr>
              <w:rPr>
                <w:rFonts w:ascii="Arial" w:hAnsi="Arial" w:cs="Arial"/>
                <w:color w:val="000000"/>
                <w:sz w:val="22"/>
                <w:szCs w:val="22"/>
                <w:shd w:val="clear" w:color="auto" w:fill="FFFFFF"/>
              </w:rPr>
            </w:pPr>
          </w:p>
          <w:p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946A0B" w:rsidRPr="00946A0B" w:rsidRDefault="00946A0B" w:rsidP="00946A0B">
            <w:pPr>
              <w:rPr>
                <w:rFonts w:ascii="Arial" w:hAnsi="Arial" w:cs="Arial"/>
                <w:sz w:val="22"/>
                <w:szCs w:val="22"/>
                <w:shd w:val="clear" w:color="auto" w:fill="FFFFFF"/>
              </w:rPr>
            </w:pPr>
          </w:p>
          <w:p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 work to advance justice.  Note the title of the course itself, “Policy and Advocacy in Professional Social Work."</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rsidR="00946A0B" w:rsidRPr="00EF2FF9" w:rsidRDefault="00946A0B" w:rsidP="00946A0B">
            <w:pPr>
              <w:rPr>
                <w:rFonts w:ascii="Arial" w:hAnsi="Arial" w:cs="Arial"/>
                <w:sz w:val="22"/>
                <w:szCs w:val="22"/>
              </w:rPr>
            </w:pPr>
          </w:p>
          <w:p w:rsidR="00946A0B" w:rsidRPr="00F475F8" w:rsidRDefault="00946A0B" w:rsidP="00946A0B">
            <w:pPr>
              <w:rPr>
                <w:rFonts w:ascii="Arial" w:hAnsi="Arial" w:cs="Arial"/>
                <w:sz w:val="22"/>
                <w:szCs w:val="22"/>
              </w:rPr>
            </w:pP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rsidTr="00D859D3">
        <w:trPr>
          <w:trHeight w:val="827"/>
        </w:trPr>
        <w:tc>
          <w:tcPr>
            <w:tcW w:w="2582" w:type="dxa"/>
            <w:vMerge w:val="restart"/>
            <w:tcBorders>
              <w:top w:val="single" w:sz="4" w:space="0" w:color="C00000"/>
              <w:left w:val="single" w:sz="4" w:space="0" w:color="C00000"/>
              <w:right w:val="single" w:sz="4" w:space="0" w:color="C00000"/>
            </w:tcBorders>
          </w:tcPr>
          <w:p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6A1B2D" w:rsidRPr="00CE71A7" w:rsidRDefault="006A1B2D" w:rsidP="006A1B2D">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rsidR="006A1B2D" w:rsidRDefault="006A1B2D" w:rsidP="00CE71A7">
            <w:pPr>
              <w:rPr>
                <w:rFonts w:ascii="Arial" w:hAnsi="Arial" w:cs="Arial"/>
                <w:color w:val="211D1E"/>
              </w:rPr>
            </w:pPr>
          </w:p>
          <w:p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 xml:space="preserve">(5) 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CE71A7">
            <w:pPr>
              <w:rPr>
                <w:rFonts w:ascii="Arial" w:hAnsi="Arial" w:cs="Arial"/>
              </w:rPr>
            </w:pPr>
            <w:r w:rsidRPr="006A1B2D">
              <w:rPr>
                <w:rFonts w:ascii="Arial" w:hAnsi="Arial" w:cs="Arial"/>
              </w:rPr>
              <w:t>Review of assignments # 1 and 2</w:t>
            </w:r>
          </w:p>
          <w:p w:rsidR="00CE71A7" w:rsidRPr="006A1B2D" w:rsidRDefault="00CE71A7" w:rsidP="00CE71A7">
            <w:pPr>
              <w:rPr>
                <w:rFonts w:ascii="Arial" w:hAnsi="Arial" w:cs="Arial"/>
              </w:rPr>
            </w:pPr>
            <w:r w:rsidRPr="006A1B2D">
              <w:rPr>
                <w:rFonts w:ascii="Arial" w:hAnsi="Arial" w:cs="Arial"/>
              </w:rPr>
              <w:t>Unit 1: Adequacy, Security and Justice</w:t>
            </w:r>
          </w:p>
          <w:p w:rsidR="00CE71A7" w:rsidRPr="006A1B2D" w:rsidRDefault="00CE71A7" w:rsidP="00CE71A7">
            <w:pPr>
              <w:rPr>
                <w:rFonts w:ascii="Arial" w:hAnsi="Arial" w:cs="Arial"/>
              </w:rPr>
            </w:pPr>
            <w:r w:rsidRPr="006A1B2D">
              <w:rPr>
                <w:rFonts w:ascii="Arial" w:hAnsi="Arial" w:cs="Arial"/>
              </w:rPr>
              <w:t>Unit 2: Programs: Family Income, Nutrition and Health</w:t>
            </w:r>
          </w:p>
          <w:p w:rsidR="00CE71A7" w:rsidRPr="006A1B2D" w:rsidRDefault="00CE71A7" w:rsidP="00CE71A7">
            <w:pPr>
              <w:rPr>
                <w:rFonts w:ascii="Arial" w:hAnsi="Arial" w:cs="Arial"/>
              </w:rPr>
            </w:pPr>
            <w:r w:rsidRPr="006A1B2D">
              <w:rPr>
                <w:rFonts w:ascii="Arial" w:hAnsi="Arial" w:cs="Arial"/>
              </w:rPr>
              <w:t>Unit 3: Fiscal Systems: Means-tested Programs</w:t>
            </w:r>
          </w:p>
          <w:p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rsidR="00CE71A7" w:rsidRPr="006A1B2D" w:rsidRDefault="00CE71A7" w:rsidP="00CE71A7">
            <w:pPr>
              <w:rPr>
                <w:rFonts w:ascii="Arial" w:hAnsi="Arial" w:cs="Arial"/>
              </w:rPr>
            </w:pPr>
            <w:r w:rsidRPr="006A1B2D">
              <w:rPr>
                <w:rFonts w:ascii="Arial" w:hAnsi="Arial" w:cs="Arial"/>
              </w:rPr>
              <w:t>Unit 6: Fiscal Systems: Paying for Security</w:t>
            </w:r>
          </w:p>
          <w:p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rsidR="00CE71A7" w:rsidRPr="006A1B2D" w:rsidRDefault="00CE71A7" w:rsidP="00CE71A7">
            <w:pPr>
              <w:rPr>
                <w:rFonts w:ascii="Arial" w:hAnsi="Arial" w:cs="Arial"/>
              </w:rPr>
            </w:pPr>
            <w:r w:rsidRPr="006A1B2D">
              <w:rPr>
                <w:rFonts w:ascii="Arial" w:hAnsi="Arial" w:cs="Arial"/>
              </w:rPr>
              <w:t>Unit 8: Programs: Medicare, and the ACA: Behavioral health</w:t>
            </w:r>
          </w:p>
          <w:p w:rsidR="00CE71A7" w:rsidRPr="006A1B2D" w:rsidRDefault="00CE71A7" w:rsidP="00CE71A7">
            <w:pPr>
              <w:rPr>
                <w:rFonts w:ascii="Arial" w:hAnsi="Arial" w:cs="Arial"/>
              </w:rPr>
            </w:pPr>
            <w:r w:rsidRPr="006A1B2D">
              <w:rPr>
                <w:rFonts w:ascii="Arial" w:hAnsi="Arial" w:cs="Arial"/>
              </w:rPr>
              <w:t>Unit 11: Programs: Education and Children Initiatives</w:t>
            </w:r>
          </w:p>
          <w:p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rsidR="00CE71A7" w:rsidRDefault="00CE71A7" w:rsidP="00CE71A7">
            <w:pPr>
              <w:rPr>
                <w:rFonts w:ascii="Arial" w:hAnsi="Arial" w:cs="Arial"/>
              </w:rPr>
            </w:pPr>
            <w:r w:rsidRPr="006A1B2D">
              <w:rPr>
                <w:rFonts w:ascii="Arial" w:hAnsi="Arial" w:cs="Arial"/>
              </w:rPr>
              <w:t>Unit 13: Taxation and Government Budget Priorities</w:t>
            </w: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Pr="00CE71A7" w:rsidRDefault="00D859D3" w:rsidP="00CE71A7">
            <w:pPr>
              <w:rPr>
                <w:rFonts w:ascii="Arial" w:hAnsi="Arial" w:cs="Arial"/>
              </w:rPr>
            </w:pPr>
          </w:p>
        </w:tc>
      </w:tr>
      <w:tr w:rsidR="006A1B2D" w:rsidRPr="008D2F53" w:rsidTr="00D859D3">
        <w:trPr>
          <w:trHeight w:val="620"/>
        </w:trPr>
        <w:tc>
          <w:tcPr>
            <w:tcW w:w="2582" w:type="dxa"/>
            <w:vMerge/>
            <w:tcBorders>
              <w:left w:val="single" w:sz="4" w:space="0" w:color="C00000"/>
              <w:right w:val="single" w:sz="4" w:space="0" w:color="C00000"/>
            </w:tcBorders>
          </w:tcPr>
          <w:p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8D2F53" w:rsidRDefault="006A1B2D" w:rsidP="006A1B2D">
            <w:r w:rsidRPr="008D2F53">
              <w:t xml:space="preserve"> </w:t>
            </w:r>
          </w:p>
          <w:p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br/>
              <w:t>Unit 8: Programs: Medicare, and the ACA: Behavioral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p>
          <w:p w:rsidR="006A1B2D" w:rsidRDefault="006A1B2D" w:rsidP="006A1B2D">
            <w:pPr>
              <w:rPr>
                <w:rFonts w:ascii="Arial" w:hAnsi="Arial" w:cs="Arial"/>
              </w:rPr>
            </w:pPr>
            <w:r w:rsidRPr="006A1B2D">
              <w:rPr>
                <w:rFonts w:ascii="Arial" w:hAnsi="Arial" w:cs="Arial"/>
              </w:rPr>
              <w:t>Unit 13: Taxation and Government Budget Priorities</w:t>
            </w: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Pr="006A1B2D" w:rsidRDefault="006A1B2D" w:rsidP="006A1B2D">
            <w:pPr>
              <w:rPr>
                <w:rFonts w:ascii="Arial" w:hAnsi="Arial" w:cs="Arial"/>
              </w:rPr>
            </w:pPr>
          </w:p>
        </w:tc>
      </w:tr>
      <w:tr w:rsidR="006A1B2D" w:rsidRPr="006A1B2D" w:rsidTr="00D859D3">
        <w:trPr>
          <w:trHeight w:val="620"/>
        </w:trPr>
        <w:tc>
          <w:tcPr>
            <w:tcW w:w="2582" w:type="dxa"/>
            <w:tcBorders>
              <w:left w:val="single" w:sz="4" w:space="0" w:color="C00000"/>
              <w:right w:val="single" w:sz="4" w:space="0" w:color="C00000"/>
            </w:tcBorders>
          </w:tcPr>
          <w:p w:rsidR="006A1B2D" w:rsidRPr="006A1B2D" w:rsidRDefault="006A1B2D" w:rsidP="006A1B2D">
            <w:pPr>
              <w:rPr>
                <w:rFonts w:ascii="Arial" w:hAnsi="Arial" w:cs="Arial"/>
                <w:b/>
              </w:rPr>
            </w:pPr>
            <w:r w:rsidRPr="006A1B2D">
              <w:rPr>
                <w:rFonts w:ascii="Arial" w:hAnsi="Arial" w:cs="Arial"/>
                <w:b/>
              </w:rPr>
              <w:t>Competency 5</w:t>
            </w:r>
            <w:r w:rsidRPr="006A1B2D">
              <w:rPr>
                <w:rFonts w:ascii="Arial" w:hAnsi="Arial" w:cs="Arial"/>
              </w:rPr>
              <w:t xml:space="preserve">: </w:t>
            </w:r>
            <w:r w:rsidRPr="006A1B2D">
              <w:rPr>
                <w:rFonts w:ascii="Arial" w:hAnsi="Arial" w:cs="Arial"/>
                <w:b/>
              </w:rPr>
              <w:t>Engage in Policy Practice</w:t>
            </w:r>
          </w:p>
          <w:p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Applies critical thinking to analyze, formulate, and advocate for policies that advance human rights and social, 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6A1B2D">
              <w:rPr>
                <w:rFonts w:ascii="Arial" w:hAnsi="Arial" w:cs="Arial"/>
              </w:rPr>
              <w:t>Knowledge, Values,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spacing w:line="200" w:lineRule="exact"/>
              <w:rPr>
                <w:rFonts w:ascii="Arial" w:hAnsi="Arial" w:cs="Arial"/>
                <w:bCs/>
              </w:rPr>
            </w:pPr>
            <w:r w:rsidRPr="006A1B2D">
              <w:rPr>
                <w:rFonts w:ascii="Arial" w:hAnsi="Arial" w:cs="Arial"/>
                <w:bCs/>
              </w:rPr>
              <w:t>In-class participation; and review of assignments # 1, 2 and 3</w:t>
            </w:r>
          </w:p>
          <w:p w:rsidR="006A1B2D" w:rsidRPr="006A1B2D" w:rsidRDefault="006A1B2D" w:rsidP="006A1B2D">
            <w:pPr>
              <w:spacing w:line="200" w:lineRule="exact"/>
              <w:rPr>
                <w:rFonts w:ascii="Arial" w:hAnsi="Arial" w:cs="Arial"/>
                <w:bCs/>
              </w:rPr>
            </w:pPr>
          </w:p>
          <w:p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thorough, I have listed every class here: </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r w:rsidRPr="006A1B2D">
              <w:rPr>
                <w:rFonts w:ascii="Arial" w:hAnsi="Arial" w:cs="Arial"/>
              </w:rPr>
              <w:t>Unit 4: The Power of Advocacy: Writing, Speaking and Activism Lab</w:t>
            </w: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t>Unit 8: Programs: Medicare, and the ACA: Behavioral health</w:t>
            </w:r>
          </w:p>
          <w:p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r w:rsidRPr="006A1B2D">
              <w:rPr>
                <w:rFonts w:ascii="Arial" w:hAnsi="Arial" w:cs="Arial"/>
              </w:rPr>
              <w:t>Unit 13: Taxation and Government Budget Priorities</w:t>
            </w:r>
          </w:p>
          <w:p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rsidR="006A1B2D" w:rsidRPr="006A1B2D" w:rsidRDefault="006A1B2D" w:rsidP="006A1B2D">
            <w:pPr>
              <w:spacing w:line="200" w:lineRule="exact"/>
              <w:rPr>
                <w:rFonts w:ascii="Arial" w:hAnsi="Arial" w:cs="Arial"/>
                <w:b/>
                <w:sz w:val="18"/>
                <w:szCs w:val="18"/>
              </w:rPr>
            </w:pPr>
          </w:p>
        </w:tc>
      </w:tr>
    </w:tbl>
    <w:p w:rsidR="00946A0B" w:rsidRPr="006A1B2D" w:rsidRDefault="00946A0B"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rsidTr="00EF2FF9">
        <w:trPr>
          <w:trHeight w:val="827"/>
        </w:trPr>
        <w:tc>
          <w:tcPr>
            <w:tcW w:w="3388" w:type="dxa"/>
            <w:vMerge w:val="restart"/>
            <w:tcBorders>
              <w:top w:val="single" w:sz="4" w:space="0" w:color="C00000"/>
              <w:left w:val="single" w:sz="4" w:space="0" w:color="C00000"/>
              <w:right w:val="single" w:sz="4" w:space="0" w:color="C00000"/>
            </w:tcBorders>
          </w:tcPr>
          <w:p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rsidR="00EF2FF9" w:rsidRPr="00EF2FF9" w:rsidRDefault="00EF2FF9" w:rsidP="00EF2FF9">
            <w:pPr>
              <w:rPr>
                <w:rFonts w:ascii="Arial" w:hAnsi="Arial" w:cs="Arial"/>
                <w:b/>
              </w:rPr>
            </w:pPr>
            <w:r w:rsidRPr="00EF2FF9">
              <w:rPr>
                <w:rFonts w:ascii="Arial" w:hAnsi="Arial"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EF2FF9">
              <w:rPr>
                <w:rFonts w:ascii="Arial" w:hAnsi="Arial" w:cs="Arial"/>
                <w:color w:val="000000"/>
                <w:shd w:val="clear" w:color="auto" w:fill="FFFFFF"/>
              </w:rPr>
              <w:t>(3) Effectively advocate for services, rights, social justice, and equal protection for and with individuals, groups, and/or 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8a</w:t>
            </w:r>
            <w:r w:rsidRPr="00EF2FF9">
              <w:rPr>
                <w:rFonts w:ascii="Arial" w:hAnsi="Arial" w:cs="Arial"/>
              </w:rPr>
              <w:t>. Critically choose and implement interventions to 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cs="Arial"/>
              </w:rPr>
            </w:pPr>
            <w:r w:rsidRPr="00EF2FF9">
              <w:rPr>
                <w:rFonts w:ascii="Arial" w:hAnsi="Arial" w:cs="Arial"/>
              </w:rPr>
              <w:t>Knowledge, Skills, Cognitive and Affective Processes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bCs/>
              </w:rPr>
            </w:pPr>
            <w:r w:rsidRPr="00EF2FF9">
              <w:rPr>
                <w:rFonts w:ascii="Arial" w:hAnsi="Arial" w:cs="Arial"/>
                <w:bCs/>
              </w:rPr>
              <w:t xml:space="preserve">In-class participation; and review of assignment # </w:t>
            </w:r>
            <w:r w:rsidR="006D4887">
              <w:rPr>
                <w:rFonts w:ascii="Arial" w:hAnsi="Arial" w:cs="Arial"/>
                <w:bCs/>
              </w:rPr>
              <w:t>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rPr>
                <w:rFonts w:cs="Arial"/>
              </w:rPr>
            </w:pPr>
          </w:p>
        </w:tc>
      </w:tr>
      <w:tr w:rsidR="00EF2FF9" w:rsidRPr="00EF2FF9" w:rsidTr="00EF2FF9">
        <w:trPr>
          <w:trHeight w:val="620"/>
        </w:trPr>
        <w:tc>
          <w:tcPr>
            <w:tcW w:w="3388" w:type="dxa"/>
            <w:vMerge/>
            <w:tcBorders>
              <w:left w:val="single" w:sz="4" w:space="0" w:color="C00000"/>
              <w:right w:val="single" w:sz="4" w:space="0" w:color="C00000"/>
            </w:tcBorders>
          </w:tcPr>
          <w:p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r w:rsidRPr="00EF2FF9">
              <w:t xml:space="preserve"> </w:t>
            </w:r>
          </w:p>
          <w:p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spacing w:line="200" w:lineRule="exact"/>
            </w:pPr>
          </w:p>
          <w:p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tc>
      </w:tr>
    </w:tbl>
    <w:p w:rsidR="0082222D" w:rsidRDefault="0082222D" w:rsidP="006A5D46">
      <w:pPr>
        <w:sectPr w:rsidR="0082222D" w:rsidSect="00FE4150">
          <w:pgSz w:w="15840" w:h="12240" w:orient="landscape"/>
          <w:pgMar w:top="720" w:right="720" w:bottom="720" w:left="720" w:header="720" w:footer="720" w:gutter="0"/>
          <w:cols w:space="720"/>
          <w:docGrid w:linePitch="360"/>
        </w:sectPr>
      </w:pPr>
    </w:p>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F551BD">
            <w:pPr>
              <w:jc w:val="center"/>
              <w:rPr>
                <w:rFonts w:cs="Arial"/>
              </w:rPr>
            </w:pPr>
            <w:r>
              <w:rPr>
                <w:rFonts w:cs="Arial"/>
              </w:rPr>
              <w:t xml:space="preserve">Class </w:t>
            </w:r>
            <w:r w:rsidR="00F551BD">
              <w:rPr>
                <w:rFonts w:cs="Arial"/>
              </w:rPr>
              <w:t>4</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5C14A9">
            <w:pPr>
              <w:ind w:left="1530" w:hanging="1530"/>
            </w:pPr>
            <w:r>
              <w:rPr>
                <w:rFonts w:cs="Arial"/>
                <w:b/>
                <w:bCs/>
              </w:rPr>
              <w:t xml:space="preserve">Assignment 2:  </w:t>
            </w:r>
            <w:r>
              <w:rPr>
                <w:rFonts w:cs="Arial"/>
                <w:b/>
                <w:bCs/>
              </w:rPr>
              <w:tab/>
            </w:r>
            <w:r w:rsidR="002E096E">
              <w:rPr>
                <w:rFonts w:cs="Arial"/>
                <w:b/>
                <w:bCs/>
              </w:rPr>
              <w:t>Experiential Activity to Support the Safety Net</w:t>
            </w:r>
            <w:r w:rsidR="006D4887">
              <w:rPr>
                <w:rFonts w:cs="Arial"/>
                <w:b/>
                <w:bCs/>
              </w:rPr>
              <w:t>:  Collaborative Op-Ed</w:t>
            </w:r>
            <w:r w:rsidR="005C14A9">
              <w:rPr>
                <w:rFonts w:cs="Arial"/>
                <w:b/>
                <w:bCs/>
              </w:rPr>
              <w:t xml:space="preserve"> submission</w:t>
            </w:r>
          </w:p>
        </w:tc>
        <w:tc>
          <w:tcPr>
            <w:tcW w:w="1613" w:type="dxa"/>
          </w:tcPr>
          <w:p w:rsidR="00714B58" w:rsidRPr="00370844" w:rsidRDefault="00714B58" w:rsidP="00EE3507">
            <w:pPr>
              <w:jc w:val="center"/>
              <w:rPr>
                <w:rFonts w:cs="Arial"/>
              </w:rPr>
            </w:pPr>
            <w:r>
              <w:rPr>
                <w:rFonts w:cs="Arial"/>
              </w:rPr>
              <w:t xml:space="preserve">Class </w:t>
            </w:r>
            <w:r w:rsidR="00EE3507">
              <w:rPr>
                <w:rFonts w:cs="Arial"/>
              </w:rPr>
              <w:t>9</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5C14A9">
            <w:pPr>
              <w:ind w:left="1530" w:hanging="1530"/>
              <w:rPr>
                <w:rFonts w:cs="Arial"/>
                <w:b/>
                <w:bCs/>
              </w:rPr>
            </w:pPr>
            <w:r>
              <w:rPr>
                <w:rFonts w:cs="Arial"/>
                <w:b/>
                <w:bCs/>
              </w:rPr>
              <w:t xml:space="preserve">Assignment 3:    </w:t>
            </w:r>
            <w:r w:rsidR="00EE3507">
              <w:rPr>
                <w:rFonts w:cs="Arial"/>
                <w:b/>
                <w:bCs/>
              </w:rPr>
              <w:t xml:space="preserve">Experiential Activity to Educate the Public: </w:t>
            </w:r>
            <w:r w:rsidR="005C14A9">
              <w:rPr>
                <w:rFonts w:cs="Arial"/>
                <w:b/>
                <w:bCs/>
              </w:rPr>
              <w:t>Lobbying</w:t>
            </w:r>
            <w:r w:rsidR="00EE3507">
              <w:rPr>
                <w:rFonts w:cs="Arial"/>
                <w:b/>
                <w:bCs/>
              </w:rPr>
              <w:t xml:space="preserve"> </w:t>
            </w:r>
          </w:p>
        </w:tc>
        <w:tc>
          <w:tcPr>
            <w:tcW w:w="1613" w:type="dxa"/>
            <w:tcBorders>
              <w:top w:val="single" w:sz="8" w:space="0" w:color="C0504D"/>
              <w:bottom w:val="single" w:sz="8" w:space="0" w:color="C0504D"/>
            </w:tcBorders>
          </w:tcPr>
          <w:p w:rsidR="00714B58" w:rsidRDefault="00EE3507" w:rsidP="00714B58">
            <w:pPr>
              <w:jc w:val="center"/>
              <w:rPr>
                <w:rFonts w:cs="Arial"/>
              </w:rPr>
            </w:pPr>
            <w:r>
              <w:rPr>
                <w:rFonts w:cs="Arial"/>
              </w:rPr>
              <w:t>Class 14</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w:t>
      </w:r>
      <w:r w:rsidR="009E42FF">
        <w:rPr>
          <w:sz w:val="24"/>
          <w:szCs w:val="24"/>
        </w:rPr>
        <w:t xml:space="preserve"> grade, due class </w:t>
      </w:r>
      <w:r w:rsidR="00F551BD">
        <w:rPr>
          <w:sz w:val="24"/>
          <w:szCs w:val="24"/>
        </w:rPr>
        <w:t>4</w:t>
      </w:r>
      <w:r w:rsidR="00E9266D">
        <w:rPr>
          <w:sz w:val="24"/>
          <w:szCs w:val="24"/>
        </w:rPr>
        <w:t>)</w:t>
      </w:r>
    </w:p>
    <w:p w:rsidR="00664D66" w:rsidRDefault="005E598E" w:rsidP="005E598E">
      <w:pPr>
        <w:rPr>
          <w:sz w:val="24"/>
        </w:rPr>
      </w:pPr>
      <w:r>
        <w:rPr>
          <w:sz w:val="24"/>
        </w:rPr>
        <w:t xml:space="preserve">Assignment #1 is a </w:t>
      </w:r>
      <w:r w:rsidR="00D25B16">
        <w:rPr>
          <w:sz w:val="24"/>
        </w:rPr>
        <w:t>five</w:t>
      </w:r>
      <w:r>
        <w:rPr>
          <w:sz w:val="24"/>
        </w:rPr>
        <w:t xml:space="preserve">- to </w:t>
      </w:r>
      <w:r w:rsidR="00D25B16">
        <w:rPr>
          <w:sz w:val="24"/>
        </w:rPr>
        <w:t>seven</w:t>
      </w:r>
      <w:r>
        <w:rPr>
          <w:sz w:val="24"/>
        </w:rPr>
        <w:t>-page research</w:t>
      </w:r>
      <w:r w:rsidR="007E7489">
        <w:rPr>
          <w:sz w:val="24"/>
        </w:rPr>
        <w:t xml:space="preserve">-based assessment </w:t>
      </w:r>
      <w:r w:rsidR="00230E8F">
        <w:rPr>
          <w:sz w:val="24"/>
        </w:rPr>
        <w:t xml:space="preserve">of </w:t>
      </w:r>
      <w:r w:rsidR="007E7489">
        <w:rPr>
          <w:sz w:val="24"/>
        </w:rPr>
        <w:t xml:space="preserve">a specific </w:t>
      </w:r>
      <w:r w:rsidR="00D25B16">
        <w:rPr>
          <w:sz w:val="24"/>
        </w:rPr>
        <w:t xml:space="preserve">geographic </w:t>
      </w:r>
      <w:r w:rsidR="007E7489">
        <w:rPr>
          <w:sz w:val="24"/>
        </w:rPr>
        <w:t xml:space="preserve">community.  </w:t>
      </w:r>
      <w:r>
        <w:rPr>
          <w:sz w:val="24"/>
        </w:rPr>
        <w:t xml:space="preserve">The purpose of this assignment is </w:t>
      </w:r>
      <w:r w:rsidR="00B71457">
        <w:rPr>
          <w:sz w:val="24"/>
        </w:rPr>
        <w:t xml:space="preserve">for you to </w:t>
      </w:r>
      <w:r w:rsidR="00D25B16">
        <w:rPr>
          <w:sz w:val="24"/>
        </w:rPr>
        <w:t xml:space="preserve">practice researching socio-economic and demographic </w:t>
      </w:r>
      <w:r w:rsidR="00F551BD">
        <w:rPr>
          <w:sz w:val="24"/>
        </w:rPr>
        <w:t>data</w:t>
      </w:r>
      <w:r w:rsidR="00D25B16">
        <w:rPr>
          <w:sz w:val="24"/>
        </w:rPr>
        <w:t xml:space="preserve">, </w:t>
      </w:r>
      <w:r w:rsidR="00B71457">
        <w:rPr>
          <w:sz w:val="24"/>
        </w:rPr>
        <w:t>assess the important aspects thereof</w:t>
      </w:r>
      <w:r w:rsidR="00D25B16">
        <w:rPr>
          <w:sz w:val="24"/>
        </w:rPr>
        <w:t xml:space="preserve"> as they interact with and impact the community</w:t>
      </w:r>
      <w:r w:rsidR="00B71457">
        <w:rPr>
          <w:sz w:val="24"/>
        </w:rPr>
        <w:t xml:space="preserve">, </w:t>
      </w:r>
      <w:r w:rsidR="00D25B16">
        <w:rPr>
          <w:sz w:val="24"/>
        </w:rPr>
        <w:t>and demonstrate a distanced, professional understanding of a community and its strength and challenges</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 xml:space="preserve">y: Demographics; </w:t>
      </w:r>
      <w:r w:rsidR="00230E8F">
        <w:rPr>
          <w:sz w:val="24"/>
        </w:rPr>
        <w:t>Grand Challenges</w:t>
      </w:r>
      <w:r w:rsidR="00E76BAB">
        <w:rPr>
          <w:sz w:val="24"/>
        </w:rPr>
        <w:t>;</w:t>
      </w:r>
      <w:r w:rsidR="008F32C4">
        <w:rPr>
          <w:sz w:val="24"/>
        </w:rPr>
        <w:t xml:space="preserve"> </w:t>
      </w:r>
      <w:r w:rsidR="00F551BD">
        <w:rPr>
          <w:sz w:val="24"/>
        </w:rPr>
        <w:t xml:space="preserve">Leadership and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w:t>
      </w:r>
    </w:p>
    <w:p w:rsidR="005C14A9" w:rsidRPr="00E9266D" w:rsidRDefault="005C14A9" w:rsidP="005C14A9">
      <w:pPr>
        <w:rPr>
          <w:sz w:val="24"/>
          <w:szCs w:val="24"/>
        </w:rPr>
      </w:pPr>
      <w:r w:rsidRPr="00E9266D">
        <w:rPr>
          <w:b/>
          <w:sz w:val="24"/>
          <w:szCs w:val="24"/>
          <w:u w:val="single"/>
        </w:rPr>
        <w:t xml:space="preserve">Assignment # </w:t>
      </w:r>
      <w:r>
        <w:rPr>
          <w:b/>
          <w:sz w:val="24"/>
          <w:szCs w:val="24"/>
          <w:u w:val="single"/>
        </w:rPr>
        <w:t>2</w:t>
      </w:r>
      <w:r w:rsidRPr="00E9266D">
        <w:rPr>
          <w:b/>
          <w:sz w:val="24"/>
          <w:szCs w:val="24"/>
          <w:u w:val="single"/>
        </w:rPr>
        <w:t xml:space="preserve">: </w:t>
      </w:r>
      <w:r>
        <w:rPr>
          <w:b/>
          <w:sz w:val="24"/>
          <w:szCs w:val="24"/>
          <w:u w:val="single"/>
        </w:rPr>
        <w:t xml:space="preserve">Experiential Activity to Support the </w:t>
      </w:r>
      <w:r w:rsidRPr="00EE3507">
        <w:rPr>
          <w:b/>
          <w:sz w:val="24"/>
          <w:szCs w:val="24"/>
          <w:u w:val="single"/>
        </w:rPr>
        <w:t xml:space="preserve">Safety Net: </w:t>
      </w:r>
      <w:r w:rsidR="006D4887">
        <w:rPr>
          <w:b/>
          <w:sz w:val="24"/>
          <w:szCs w:val="24"/>
          <w:u w:val="single"/>
        </w:rPr>
        <w:t xml:space="preserve">Collaborative </w:t>
      </w:r>
      <w:r>
        <w:rPr>
          <w:b/>
          <w:sz w:val="24"/>
          <w:szCs w:val="24"/>
          <w:u w:val="single"/>
        </w:rPr>
        <w:t>Op-ed</w:t>
      </w:r>
      <w:r>
        <w:rPr>
          <w:sz w:val="24"/>
          <w:szCs w:val="24"/>
        </w:rPr>
        <w:t xml:space="preserve"> (35% of course grade, due class # 9)</w:t>
      </w:r>
    </w:p>
    <w:p w:rsidR="001856CA" w:rsidRPr="001856CA" w:rsidRDefault="001856CA" w:rsidP="001856CA">
      <w:pPr>
        <w:rPr>
          <w:sz w:val="24"/>
          <w:szCs w:val="24"/>
        </w:rPr>
      </w:pPr>
      <w:r w:rsidRPr="001856CA">
        <w:rPr>
          <w:sz w:val="24"/>
          <w:szCs w:val="24"/>
        </w:rPr>
        <w:t xml:space="preserve">Students will work in pairs for this assignment (editorials are rarely published with more than two authors). This assignment is for the two students to draft a publishable editorial on a substantive policy topic or specific policy that they have agreed upon, ideally identified in the students’ work in assignment 1. Each group will select a social welfare challenge facing a community (which they have identified as linked to the Grand Challenges). The students will research the policy or policy area together, write a professional and expert op-ed together, and submit the op-ed to the most appropriate media outlet the students choose, following the rules of that outlet; editorials are typically 500 to 750 words. </w:t>
      </w:r>
    </w:p>
    <w:p w:rsidR="001856CA" w:rsidRPr="001856CA" w:rsidRDefault="001856CA" w:rsidP="001856CA">
      <w:pPr>
        <w:rPr>
          <w:sz w:val="24"/>
          <w:szCs w:val="24"/>
        </w:rPr>
      </w:pPr>
      <w:r w:rsidRPr="001856CA">
        <w:rPr>
          <w:sz w:val="24"/>
          <w:szCs w:val="24"/>
        </w:rPr>
        <w:t xml:space="preserve"> No submissions to the LA Times are allowed. </w:t>
      </w:r>
    </w:p>
    <w:p w:rsidR="001856CA" w:rsidRPr="001856CA" w:rsidRDefault="001856CA" w:rsidP="001856CA">
      <w:pPr>
        <w:rPr>
          <w:sz w:val="24"/>
          <w:szCs w:val="24"/>
        </w:rPr>
      </w:pPr>
    </w:p>
    <w:p w:rsidR="001856CA" w:rsidRPr="001856CA" w:rsidRDefault="001856CA" w:rsidP="001856CA">
      <w:pPr>
        <w:rPr>
          <w:sz w:val="24"/>
          <w:szCs w:val="24"/>
        </w:rPr>
      </w:pPr>
      <w:r w:rsidRPr="001856CA">
        <w:rPr>
          <w:sz w:val="24"/>
          <w:szCs w:val="24"/>
        </w:rPr>
        <w:t xml:space="preserve">During class 9, there will be an in-class share/presentation.  Each group will share and read aloud their op-ed to their classmates. Then, the authors will briefly explain their topic, present relevant information for the classmates to fully understand their position, why they chose the issue they focused upon, why they chose that particular media outlet, and what that outlet’s rules are for submitting an editorial / guest commentary, and their experience submitting the writing.  </w:t>
      </w:r>
    </w:p>
    <w:p w:rsidR="001856CA" w:rsidRPr="001856CA" w:rsidRDefault="001856CA" w:rsidP="001856CA">
      <w:pPr>
        <w:rPr>
          <w:sz w:val="24"/>
          <w:szCs w:val="24"/>
        </w:rPr>
      </w:pPr>
      <w:r w:rsidRPr="001856CA">
        <w:rPr>
          <w:sz w:val="24"/>
          <w:szCs w:val="24"/>
        </w:rPr>
        <w:t>The assignment is due and the share/presentation will occur during class # 9, and is worth 35% of the overall course grade. Grading of the assignment is not based on publication.</w:t>
      </w:r>
    </w:p>
    <w:p w:rsidR="005C14A9" w:rsidRDefault="005C14A9" w:rsidP="005C14A9">
      <w:pPr>
        <w:rPr>
          <w:b/>
          <w:sz w:val="24"/>
          <w:szCs w:val="24"/>
          <w:u w:val="single"/>
        </w:rPr>
      </w:pPr>
      <w:r w:rsidRPr="009C7ED9">
        <w:rPr>
          <w:sz w:val="24"/>
          <w:szCs w:val="24"/>
        </w:rPr>
        <w:t>Grading criteria for this assignment will include responsiveness to the assignment; organization and clarity of the information presented; and demonstrated effort in creating an appropriate, evidenced editorial.</w:t>
      </w:r>
    </w:p>
    <w:p w:rsidR="00714B58" w:rsidRPr="00944FDD" w:rsidRDefault="00714B58" w:rsidP="00714B58">
      <w:pPr>
        <w:rPr>
          <w:sz w:val="24"/>
          <w:szCs w:val="24"/>
          <w:u w:val="single"/>
        </w:rPr>
      </w:pPr>
      <w:r w:rsidRPr="00E9266D">
        <w:rPr>
          <w:b/>
          <w:sz w:val="24"/>
          <w:szCs w:val="24"/>
          <w:u w:val="single"/>
        </w:rPr>
        <w:t xml:space="preserve">Assignment # </w:t>
      </w:r>
      <w:r w:rsidR="005C14A9">
        <w:rPr>
          <w:b/>
          <w:sz w:val="24"/>
          <w:szCs w:val="24"/>
          <w:u w:val="single"/>
        </w:rPr>
        <w:t>3</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 xml:space="preserve">eriential Activity to Support the </w:t>
      </w:r>
      <w:r w:rsidR="002B7CF7" w:rsidRPr="00EE3507">
        <w:rPr>
          <w:b/>
          <w:sz w:val="24"/>
          <w:szCs w:val="24"/>
          <w:u w:val="single"/>
        </w:rPr>
        <w:t>Safety Net</w:t>
      </w:r>
      <w:r w:rsidR="00EE3507" w:rsidRPr="00EE3507">
        <w:rPr>
          <w:b/>
          <w:sz w:val="24"/>
          <w:szCs w:val="24"/>
          <w:u w:val="single"/>
        </w:rPr>
        <w:t>: Lobbying</w:t>
      </w:r>
      <w:r w:rsidR="00EE3507">
        <w:rPr>
          <w:sz w:val="24"/>
          <w:szCs w:val="24"/>
        </w:rPr>
        <w:t xml:space="preserve"> </w:t>
      </w:r>
      <w:r w:rsidR="00E9266D">
        <w:rPr>
          <w:sz w:val="24"/>
          <w:szCs w:val="24"/>
        </w:rPr>
        <w:t>(3</w:t>
      </w:r>
      <w:r w:rsidR="00F819BE">
        <w:rPr>
          <w:sz w:val="24"/>
          <w:szCs w:val="24"/>
        </w:rPr>
        <w:t>5</w:t>
      </w:r>
      <w:r w:rsidR="00E9266D">
        <w:rPr>
          <w:sz w:val="24"/>
          <w:szCs w:val="24"/>
        </w:rPr>
        <w:t xml:space="preserve">% of grade, due class </w:t>
      </w:r>
      <w:r w:rsidR="005C14A9">
        <w:rPr>
          <w:sz w:val="24"/>
          <w:szCs w:val="24"/>
        </w:rPr>
        <w:t>14</w:t>
      </w:r>
      <w:r w:rsidR="00E9266D">
        <w:rPr>
          <w:sz w:val="24"/>
          <w:szCs w:val="24"/>
        </w:rPr>
        <w:t>)</w:t>
      </w:r>
    </w:p>
    <w:p w:rsidR="00E70007" w:rsidRPr="00E70007" w:rsidRDefault="00E70007" w:rsidP="00E70007">
      <w:pPr>
        <w:rPr>
          <w:sz w:val="24"/>
        </w:rPr>
      </w:pPr>
      <w:r w:rsidRPr="00E70007">
        <w:rPr>
          <w:sz w:val="24"/>
        </w:rPr>
        <w:t>Each student will conduct a lobby visit with a local elected official or their staff on a social welfare challenge that impacts a geographic-based or interest-focused community. The lobby visit will describe the issue, how it impacts the community, and offer a positive intervention or solution. Each student will also prepare a one to two-page memo describing and analyzing the substantive issue the student seeks to impact; the memo will serve as a leave-behind for your lobby visit.</w:t>
      </w:r>
    </w:p>
    <w:p w:rsidR="00BA7C8E" w:rsidRDefault="00E70007" w:rsidP="005A24D2">
      <w:pPr>
        <w:rPr>
          <w:sz w:val="24"/>
        </w:rPr>
      </w:pPr>
      <w:r>
        <w:rPr>
          <w:sz w:val="24"/>
        </w:rPr>
        <w:t>Each student will</w:t>
      </w:r>
      <w:r w:rsidR="00EE3507">
        <w:rPr>
          <w:sz w:val="24"/>
        </w:rPr>
        <w:t xml:space="preserve"> arrange and conduct a lobby visit on that issue with a local elected official of their choice.  </w:t>
      </w:r>
      <w:r>
        <w:rPr>
          <w:sz w:val="24"/>
        </w:rPr>
        <w:t xml:space="preserve">The </w:t>
      </w:r>
      <w:r w:rsidR="00EE3507">
        <w:rPr>
          <w:sz w:val="24"/>
        </w:rPr>
        <w:t xml:space="preserve">lobby visit, which must be done in person (not over the phone, via skype, etc.).  The memo will include sections on </w:t>
      </w:r>
      <w:r w:rsidR="00993CBE">
        <w:rPr>
          <w:sz w:val="24"/>
        </w:rPr>
        <w:t xml:space="preserve">issue </w:t>
      </w:r>
      <w:r w:rsidR="00EE3507">
        <w:rPr>
          <w:sz w:val="24"/>
        </w:rPr>
        <w:t xml:space="preserve">description, historical background, </w:t>
      </w:r>
      <w:r w:rsidR="00891123">
        <w:rPr>
          <w:sz w:val="24"/>
        </w:rPr>
        <w:t xml:space="preserve">scope of issue and population impacted, </w:t>
      </w:r>
      <w:r w:rsidR="00EE3507">
        <w:rPr>
          <w:sz w:val="24"/>
        </w:rPr>
        <w:t xml:space="preserve">changes sought, </w:t>
      </w:r>
      <w:r w:rsidR="00891123">
        <w:rPr>
          <w:sz w:val="24"/>
        </w:rPr>
        <w:t>r</w:t>
      </w:r>
      <w:r w:rsidR="00EE3507">
        <w:rPr>
          <w:sz w:val="24"/>
        </w:rPr>
        <w:t xml:space="preserve">ationale for </w:t>
      </w:r>
      <w:r w:rsidR="00891123">
        <w:rPr>
          <w:sz w:val="24"/>
        </w:rPr>
        <w:t>your changes, and ethical implications.</w:t>
      </w:r>
    </w:p>
    <w:p w:rsidR="005A24D2" w:rsidRDefault="005A24D2" w:rsidP="005A24D2">
      <w:pPr>
        <w:rPr>
          <w:sz w:val="24"/>
          <w:szCs w:val="24"/>
        </w:rPr>
      </w:pP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 xml:space="preserve">demonstrated effort in </w:t>
      </w:r>
      <w:r w:rsidR="00EE3507">
        <w:rPr>
          <w:sz w:val="24"/>
          <w:szCs w:val="24"/>
        </w:rPr>
        <w:t>organizing the visit</w:t>
      </w:r>
      <w:r w:rsidR="009C6487">
        <w:rPr>
          <w:sz w:val="24"/>
          <w:szCs w:val="24"/>
        </w:rPr>
        <w:t>,</w:t>
      </w:r>
      <w:r w:rsidR="00EE3507">
        <w:rPr>
          <w:sz w:val="24"/>
          <w:szCs w:val="24"/>
        </w:rPr>
        <w:t xml:space="preserve"> </w:t>
      </w:r>
      <w:r>
        <w:rPr>
          <w:sz w:val="24"/>
          <w:szCs w:val="24"/>
        </w:rPr>
        <w:t>overcoming unexpected issues</w:t>
      </w:r>
      <w:r w:rsidR="009C6487">
        <w:rPr>
          <w:sz w:val="24"/>
          <w:szCs w:val="24"/>
        </w:rPr>
        <w:t>, and conducting a visit</w:t>
      </w:r>
      <w:r>
        <w:rPr>
          <w:sz w:val="24"/>
          <w:szCs w:val="24"/>
        </w:rPr>
        <w:t xml:space="preserve">; </w:t>
      </w:r>
      <w:r w:rsidR="009C6487">
        <w:rPr>
          <w:sz w:val="24"/>
          <w:szCs w:val="24"/>
        </w:rPr>
        <w:t xml:space="preserve">and </w:t>
      </w:r>
      <w:r>
        <w:rPr>
          <w:sz w:val="24"/>
          <w:szCs w:val="24"/>
        </w:rPr>
        <w:t>c</w:t>
      </w:r>
      <w:r w:rsidRPr="00332628">
        <w:rPr>
          <w:sz w:val="24"/>
          <w:szCs w:val="24"/>
        </w:rPr>
        <w:t>riti</w:t>
      </w:r>
      <w:r>
        <w:rPr>
          <w:sz w:val="24"/>
          <w:szCs w:val="24"/>
        </w:rPr>
        <w:t>cal thinking and use of evidence</w:t>
      </w:r>
      <w:r w:rsidR="00EE3507">
        <w:rPr>
          <w:sz w:val="24"/>
          <w:szCs w:val="24"/>
        </w:rPr>
        <w:t xml:space="preserve"> to support conclusions.</w:t>
      </w:r>
      <w:r w:rsidR="009C6487">
        <w:rPr>
          <w:sz w:val="24"/>
          <w:szCs w:val="24"/>
        </w:rPr>
        <w:t xml:space="preserve"> </w:t>
      </w:r>
    </w:p>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 xml:space="preserve">involvement in this class is considered essential to your growth as a practitioner. You will be asked to discuss the material assigned, participate in </w:t>
      </w:r>
      <w:r w:rsidR="00420BBF">
        <w:rPr>
          <w:rFonts w:ascii="Calibri" w:eastAsia="Times New Roman" w:hAnsi="Calibri" w:cs="Calibri"/>
        </w:rPr>
        <w:t>i</w:t>
      </w:r>
      <w:r w:rsidRPr="0009036D">
        <w:rPr>
          <w:rFonts w:cstheme="minorHAnsi"/>
        </w:rPr>
        <w:t xml:space="preserve">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 xml:space="preserve">Faculty will check-in with students </w:t>
      </w:r>
      <w:r w:rsidR="00420BBF">
        <w:rPr>
          <w:rFonts w:cstheme="minorHAnsi"/>
        </w:rPr>
        <w:t>by</w:t>
      </w:r>
      <w:r w:rsidR="00140614">
        <w:rPr>
          <w:rFonts w:cstheme="minorHAnsi"/>
        </w:rPr>
        <w:t xml:space="preserve">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w:t>
      </w:r>
      <w:r w:rsidR="00463097">
        <w:rPr>
          <w:rFonts w:ascii="Calibri" w:hAnsi="Calibri" w:cs="Calibri"/>
          <w:sz w:val="22"/>
          <w:szCs w:val="22"/>
        </w:rPr>
        <w:t>0</w:t>
      </w:r>
      <w:r>
        <w:rPr>
          <w:rFonts w:ascii="Calibri" w:hAnsi="Calibri" w:cs="Calibri"/>
          <w:sz w:val="22"/>
          <w:szCs w:val="22"/>
        </w:rPr>
        <w:t xml:space="preserve">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463097" w:rsidP="006D49DD">
      <w:pPr>
        <w:pStyle w:val="BodyText"/>
        <w:ind w:left="720"/>
        <w:rPr>
          <w:rFonts w:asciiTheme="minorHAnsi" w:hAnsiTheme="minorHAnsi" w:cstheme="minorHAnsi"/>
          <w:sz w:val="22"/>
          <w:szCs w:val="22"/>
        </w:rPr>
      </w:pPr>
      <w:r>
        <w:rPr>
          <w:rFonts w:ascii="Calibri" w:hAnsi="Calibri" w:cs="Calibri"/>
          <w:sz w:val="22"/>
          <w:szCs w:val="22"/>
        </w:rPr>
        <w:t>8</w:t>
      </w:r>
      <w:r w:rsidR="00526D93">
        <w:rPr>
          <w:rFonts w:ascii="Calibri" w:hAnsi="Calibri" w:cs="Calibri"/>
          <w:sz w:val="22"/>
          <w:szCs w:val="22"/>
        </w:rPr>
        <w:t xml:space="preserve"> - </w:t>
      </w:r>
      <w:r>
        <w:rPr>
          <w:rFonts w:ascii="Calibri" w:hAnsi="Calibri" w:cs="Calibri"/>
          <w:sz w:val="22"/>
          <w:szCs w:val="22"/>
        </w:rPr>
        <w:t>9</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Pr>
          <w:rFonts w:asciiTheme="minorHAnsi" w:hAnsiTheme="minorHAnsi" w:cstheme="minorHAnsi"/>
          <w:sz w:val="22"/>
          <w:szCs w:val="22"/>
        </w:rPr>
        <w:t>in-class material</w:t>
      </w:r>
      <w:r w:rsidR="0009036D" w:rsidRPr="006D49DD">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7</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5</w:t>
      </w:r>
      <w:r w:rsidR="00526D93">
        <w:rPr>
          <w:rFonts w:ascii="Calibri" w:hAnsi="Calibri" w:cs="Calibri"/>
          <w:sz w:val="22"/>
          <w:szCs w:val="22"/>
        </w:rPr>
        <w:t xml:space="preserve"> - </w:t>
      </w:r>
      <w:r>
        <w:rPr>
          <w:rFonts w:ascii="Calibri" w:hAnsi="Calibri" w:cs="Calibri"/>
          <w:sz w:val="22"/>
          <w:szCs w:val="22"/>
        </w:rPr>
        <w:t>6</w:t>
      </w:r>
      <w:r w:rsidR="0009036D"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463097" w:rsidP="00526D93">
      <w:pPr>
        <w:pStyle w:val="BodyText"/>
        <w:ind w:left="720"/>
        <w:rPr>
          <w:rFonts w:ascii="Calibri" w:hAnsi="Calibri" w:cs="Calibri"/>
          <w:sz w:val="22"/>
          <w:szCs w:val="22"/>
        </w:rPr>
      </w:pPr>
      <w:r>
        <w:rPr>
          <w:rFonts w:ascii="Calibri" w:hAnsi="Calibri" w:cs="Calibri"/>
          <w:sz w:val="22"/>
          <w:szCs w:val="22"/>
        </w:rPr>
        <w:t>3</w:t>
      </w:r>
      <w:r w:rsidR="00526D93">
        <w:rPr>
          <w:rFonts w:ascii="Calibri" w:hAnsi="Calibri" w:cs="Calibri"/>
          <w:sz w:val="22"/>
          <w:szCs w:val="22"/>
        </w:rPr>
        <w:t xml:space="preserve"> - </w:t>
      </w:r>
      <w:r>
        <w:rPr>
          <w:rFonts w:ascii="Calibri" w:hAnsi="Calibri" w:cs="Calibri"/>
          <w:sz w:val="22"/>
          <w:szCs w:val="22"/>
        </w:rPr>
        <w:t>4</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463097">
        <w:rPr>
          <w:rFonts w:asciiTheme="minorHAnsi" w:hAnsiTheme="minorHAnsi" w:cstheme="minorHAnsi"/>
          <w:sz w:val="22"/>
          <w:szCs w:val="22"/>
        </w:rPr>
        <w:t>2</w:t>
      </w:r>
      <w:r w:rsidRPr="006D49DD">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Pr>
          <w:rFonts w:ascii="Calibri" w:hAnsi="Calibri" w:cs="Calibri"/>
          <w:sz w:val="22"/>
          <w:szCs w:val="22"/>
        </w:rPr>
        <w:t>The student is</w:t>
      </w:r>
      <w:r w:rsidRPr="006D49DD">
        <w:rPr>
          <w:rFonts w:ascii="Calibri" w:hAnsi="Calibri" w:cs="Calibri"/>
          <w:sz w:val="22"/>
          <w:szCs w:val="22"/>
        </w:rPr>
        <w:t xml:space="preserve"> unable</w:t>
      </w:r>
      <w:r w:rsidR="00463097">
        <w:rPr>
          <w:rFonts w:ascii="Calibri" w:hAnsi="Calibri" w:cs="Calibri"/>
          <w:sz w:val="22"/>
          <w:szCs w:val="22"/>
        </w:rPr>
        <w:t xml:space="preserve"> and/or unwilling</w:t>
      </w:r>
      <w:r w:rsidRPr="006D49DD">
        <w:rPr>
          <w:rFonts w:ascii="Calibri" w:hAnsi="Calibri" w:cs="Calibri"/>
          <w:sz w:val="22"/>
          <w:szCs w:val="22"/>
        </w:rPr>
        <w:t xml:space="preserve"> to p</w:t>
      </w:r>
      <w:r w:rsidR="00463097">
        <w:rPr>
          <w:rFonts w:ascii="Calibri" w:hAnsi="Calibri" w:cs="Calibri"/>
          <w:sz w:val="22"/>
          <w:szCs w:val="22"/>
        </w:rPr>
        <w:t xml:space="preserve">articipate in in-class </w:t>
      </w:r>
      <w:r w:rsidRPr="006D49DD">
        <w:rPr>
          <w:rFonts w:ascii="Calibri" w:hAnsi="Calibri" w:cs="Calibri"/>
          <w:sz w:val="22"/>
          <w:szCs w:val="22"/>
        </w:rPr>
        <w:t>exercises</w:t>
      </w:r>
      <w:r w:rsidR="00463097">
        <w:rPr>
          <w:rFonts w:ascii="Calibri" w:hAnsi="Calibri" w:cs="Calibri"/>
          <w:sz w:val="22"/>
          <w:szCs w:val="22"/>
        </w:rPr>
        <w:t>,</w:t>
      </w:r>
      <w:r w:rsidRPr="006D49DD">
        <w:rPr>
          <w:rFonts w:ascii="Calibri" w:hAnsi="Calibri" w:cs="Calibri"/>
          <w:sz w:val="22"/>
          <w:szCs w:val="22"/>
        </w:rPr>
        <w:t xml:space="preserve"> and </w:t>
      </w:r>
      <w:r w:rsidR="00463097">
        <w:rPr>
          <w:rFonts w:ascii="Calibri" w:hAnsi="Calibri" w:cs="Calibri"/>
          <w:sz w:val="22"/>
          <w:szCs w:val="22"/>
        </w:rPr>
        <w:t xml:space="preserve">if she does, she </w:t>
      </w:r>
      <w:r w:rsidRPr="006D49DD">
        <w:rPr>
          <w:rFonts w:ascii="Calibri" w:hAnsi="Calibri" w:cs="Calibri"/>
          <w:sz w:val="22"/>
          <w:szCs w:val="22"/>
        </w:rPr>
        <w:t>detracts from the experience.</w:t>
      </w:r>
    </w:p>
    <w:p w:rsidR="0009036D" w:rsidRPr="00D74D86" w:rsidRDefault="00D859D3" w:rsidP="00BF0512">
      <w:pPr>
        <w:rPr>
          <w:sz w:val="24"/>
          <w:szCs w:val="24"/>
          <w:u w:val="single"/>
        </w:rPr>
      </w:pPr>
      <w:r>
        <w:rPr>
          <w:rFonts w:ascii="Calibri" w:hAnsi="Calibri" w:cs="Calibri"/>
        </w:rPr>
        <w:br w:type="page"/>
      </w:r>
      <w:r w:rsidR="00D74D86"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650067" w:rsidRDefault="00650067" w:rsidP="001E42AC">
      <w:pPr>
        <w:pStyle w:val="PlainText"/>
        <w:ind w:left="720"/>
        <w:rPr>
          <w:rFonts w:asciiTheme="minorHAnsi" w:hAnsiTheme="minorHAnsi" w:cstheme="minorHAnsi"/>
          <w:sz w:val="22"/>
          <w:szCs w:val="22"/>
        </w:rPr>
      </w:pPr>
    </w:p>
    <w:p w:rsidR="00650067" w:rsidRPr="00D74D86" w:rsidRDefault="00650067" w:rsidP="001E42AC">
      <w:pPr>
        <w:pStyle w:val="PlainText"/>
        <w:ind w:left="720"/>
        <w:rPr>
          <w:rFonts w:asciiTheme="minorHAnsi" w:hAnsiTheme="minorHAnsi" w:cstheme="minorHAnsi"/>
          <w:sz w:val="22"/>
          <w:szCs w:val="22"/>
        </w:rPr>
      </w:pP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51610">
        <w:t>, Bruce (20</w:t>
      </w:r>
      <w:r w:rsidR="005D3AEB">
        <w:t>20</w:t>
      </w:r>
      <w:r w:rsidR="00645C76">
        <w:t xml:space="preserve">).  </w:t>
      </w:r>
      <w:r w:rsidRPr="00212684">
        <w:rPr>
          <w:i/>
        </w:rPr>
        <w:t xml:space="preserve">Social Welfare Policy and Advocacy: Advancing Social Justice </w:t>
      </w:r>
      <w:r w:rsidR="00782FC1">
        <w:rPr>
          <w:i/>
        </w:rPr>
        <w:t>t</w:t>
      </w:r>
      <w:r w:rsidRPr="00212684">
        <w:rPr>
          <w:i/>
        </w:rPr>
        <w:t>hrough Eight Policy Sectors</w:t>
      </w:r>
      <w:r w:rsidR="000462A8">
        <w:rPr>
          <w:i/>
        </w:rPr>
        <w:t>,</w:t>
      </w:r>
      <w:r w:rsidR="00645C76" w:rsidRPr="00645C76">
        <w:t xml:space="preserve"> </w:t>
      </w:r>
      <w:r w:rsidR="00645C76">
        <w:t xml:space="preserve"> </w:t>
      </w:r>
      <w:r w:rsidR="005D3AEB">
        <w:t>2</w:t>
      </w:r>
      <w:r w:rsidR="005D3AEB" w:rsidRPr="005D3AEB">
        <w:rPr>
          <w:vertAlign w:val="superscript"/>
        </w:rPr>
        <w:t>nd</w:t>
      </w:r>
      <w:r w:rsidR="005D3AEB">
        <w:t xml:space="preserve"> edition. </w:t>
      </w:r>
      <w:r w:rsidR="00645C76">
        <w:t>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C97C53">
        <w:t xml:space="preserve">will </w:t>
      </w:r>
      <w:r w:rsidR="004550FE">
        <w:t xml:space="preserve">also </w:t>
      </w:r>
      <w:r w:rsidRPr="002E2B2F">
        <w:t xml:space="preserve">be assigned </w:t>
      </w:r>
      <w:r w:rsidR="004550FE">
        <w:t xml:space="preserve">and/or handed out </w:t>
      </w:r>
      <w:r w:rsidRPr="002E2B2F">
        <w:t>on a class-by-class basis,</w:t>
      </w:r>
      <w:r w:rsidR="00C97C53">
        <w:t xml:space="preserve"> based on daily-occurring current events and policy evolutions,</w:t>
      </w:r>
      <w:r w:rsidRPr="002E2B2F">
        <w:t xml:space="preserve">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650067" w:rsidRDefault="00650067">
      <w:pPr>
        <w:rPr>
          <w:rFonts w:ascii="Arial" w:eastAsia="Times New Roman" w:hAnsi="Arial" w:cs="Times New Roman"/>
          <w:b/>
          <w:bCs/>
          <w:smallCaps/>
          <w:color w:val="C00000"/>
          <w:szCs w:val="24"/>
        </w:rPr>
      </w:pPr>
      <w:r>
        <w:rPr>
          <w:b/>
          <w:bCs/>
          <w:smallCaps/>
          <w:color w:val="C00000"/>
        </w:rPr>
        <w:br w:type="page"/>
      </w: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Default="00C73B16" w:rsidP="00F819BE">
            <w:pPr>
              <w:pStyle w:val="Level2"/>
            </w:pPr>
            <w:r w:rsidRPr="005A6E69">
              <w:t>Policies to create opportunity</w:t>
            </w:r>
          </w:p>
          <w:p w:rsidR="005A020D" w:rsidRDefault="005A020D" w:rsidP="00F819BE">
            <w:pPr>
              <w:pStyle w:val="Level2"/>
            </w:pPr>
            <w:r>
              <w:t>Charity vs. Professionalism</w:t>
            </w:r>
          </w:p>
          <w:p w:rsidR="009F6918" w:rsidRDefault="009F6918" w:rsidP="00F819BE">
            <w:pPr>
              <w:pStyle w:val="Level2"/>
            </w:pPr>
            <w:r>
              <w:t>The Grand Challenges for Social Work</w:t>
            </w:r>
          </w:p>
          <w:p w:rsidR="000D58B8" w:rsidRPr="00A23284" w:rsidRDefault="00A23284" w:rsidP="00A23284">
            <w:pPr>
              <w:pStyle w:val="Level2"/>
              <w:numPr>
                <w:ilvl w:val="0"/>
                <w:numId w:val="0"/>
              </w:numPr>
              <w:rPr>
                <w:i/>
              </w:rPr>
            </w:pPr>
            <w:r>
              <w:t xml:space="preserve">   </w:t>
            </w:r>
            <w:r w:rsidR="000D58B8" w:rsidRPr="00A23284">
              <w:rPr>
                <w:i/>
              </w:rPr>
              <w:t>First assignment is handed out</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r w:rsidR="00381CA5">
              <w:t>, Homeless services</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Default="005A020D" w:rsidP="00F819BE">
            <w:pPr>
              <w:pStyle w:val="Level1"/>
            </w:pPr>
            <w:r>
              <w:t xml:space="preserve">Paying for </w:t>
            </w:r>
            <w:r w:rsidR="00C73B16" w:rsidRPr="005A6E69">
              <w:t>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Default="00C73B16" w:rsidP="00F819BE">
            <w:pPr>
              <w:pStyle w:val="Level1"/>
            </w:pPr>
            <w:r w:rsidRPr="005A6E69">
              <w:t>The Power of Advocacy</w:t>
            </w:r>
          </w:p>
          <w:p w:rsidR="00C73B16" w:rsidRPr="005A6E69" w:rsidRDefault="005A020D" w:rsidP="00F819BE">
            <w:pPr>
              <w:pStyle w:val="Level2"/>
            </w:pPr>
            <w:r>
              <w:t>Examples of activism</w:t>
            </w:r>
          </w:p>
          <w:p w:rsidR="00A23284" w:rsidRPr="00A23284" w:rsidRDefault="00A23284" w:rsidP="00A23284">
            <w:pPr>
              <w:pStyle w:val="Level3"/>
              <w:numPr>
                <w:ilvl w:val="0"/>
                <w:numId w:val="0"/>
              </w:numPr>
              <w:rPr>
                <w:i/>
              </w:rPr>
            </w:pPr>
            <w:r>
              <w:t xml:space="preserve">    </w:t>
            </w:r>
            <w:r w:rsidRPr="00A23284">
              <w:rPr>
                <w:i/>
              </w:rPr>
              <w:t>1</w:t>
            </w:r>
            <w:r w:rsidRPr="00A23284">
              <w:rPr>
                <w:i/>
                <w:vertAlign w:val="superscript"/>
              </w:rPr>
              <w:t>st</w:t>
            </w:r>
            <w:r w:rsidRPr="00A23284">
              <w:rPr>
                <w:i/>
              </w:rPr>
              <w:t xml:space="preserve"> assignment is due; 2</w:t>
            </w:r>
            <w:r w:rsidRPr="00A23284">
              <w:rPr>
                <w:i/>
                <w:vertAlign w:val="superscript"/>
              </w:rPr>
              <w:t>nd</w:t>
            </w:r>
            <w:r w:rsidRPr="00A23284">
              <w:rPr>
                <w:i/>
              </w:rPr>
              <w:t xml:space="preserve"> assignment handed out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Social Security, SSI, Disability, Unemployment Insurance</w:t>
            </w:r>
            <w:r w:rsidR="005A020D">
              <w:t>,</w:t>
            </w:r>
            <w:r w:rsidR="00F819BE">
              <w:t xml:space="preserve">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Paying for Security</w:t>
            </w:r>
          </w:p>
          <w:p w:rsidR="00C73B16" w:rsidRPr="005A6E69" w:rsidRDefault="00C73B16" w:rsidP="00F819BE">
            <w:pPr>
              <w:pStyle w:val="Level2"/>
            </w:pPr>
            <w:r w:rsidRPr="005A6E69">
              <w:t>Social Security, SSI, Disability, U</w:t>
            </w:r>
            <w:r w:rsidR="005A020D">
              <w:t>I, Minimum Wages</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r w:rsidR="009F6918">
              <w:t xml:space="preserve"> / role of prison</w:t>
            </w:r>
          </w:p>
          <w:p w:rsidR="00C73B16" w:rsidRDefault="00C73B16" w:rsidP="00F819BE">
            <w:pPr>
              <w:pStyle w:val="Level3"/>
            </w:pPr>
            <w:r w:rsidRPr="005A6E69">
              <w:t>Role of social workers</w:t>
            </w:r>
          </w:p>
          <w:p w:rsidR="005C14A9" w:rsidRPr="005A6E69" w:rsidRDefault="005C14A9" w:rsidP="005C14A9">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5C14A9" w:rsidRPr="005A6E69" w:rsidTr="005C14A9">
        <w:trPr>
          <w:cantSplit/>
          <w:jc w:val="center"/>
        </w:trPr>
        <w:tc>
          <w:tcPr>
            <w:tcW w:w="1209" w:type="dxa"/>
            <w:tcBorders>
              <w:top w:val="single" w:sz="12" w:space="0" w:color="000000"/>
              <w:bottom w:val="single" w:sz="12" w:space="0" w:color="000000"/>
            </w:tcBorders>
            <w:shd w:val="clear" w:color="auto" w:fill="auto"/>
          </w:tcPr>
          <w:p w:rsidR="005C14A9" w:rsidRPr="005A6E69" w:rsidRDefault="005C14A9" w:rsidP="005C14A9">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rsidR="005C14A9" w:rsidRDefault="005C14A9" w:rsidP="005C14A9">
            <w:pPr>
              <w:pStyle w:val="Level1"/>
            </w:pPr>
            <w:r>
              <w:t>2</w:t>
            </w:r>
            <w:r w:rsidRPr="005C14A9">
              <w:rPr>
                <w:vertAlign w:val="superscript"/>
              </w:rPr>
              <w:t>nd</w:t>
            </w:r>
            <w:r>
              <w:t xml:space="preserve"> assignment due, </w:t>
            </w:r>
            <w:r w:rsidR="00761BB6">
              <w:t xml:space="preserve">including </w:t>
            </w:r>
            <w:r>
              <w:t>peer-reviewed i</w:t>
            </w:r>
            <w:r w:rsidRPr="005A6E69">
              <w:t>n-class presentations</w:t>
            </w:r>
          </w:p>
          <w:p w:rsidR="005C14A9" w:rsidRPr="005A6E69" w:rsidRDefault="005C14A9" w:rsidP="005C14A9">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5C14A9" w:rsidRPr="005A6E69" w:rsidRDefault="005C14A9" w:rsidP="005C14A9">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5C14A9">
            <w:pPr>
              <w:rPr>
                <w:rFonts w:cs="Arial"/>
                <w:b/>
                <w:bCs/>
                <w:szCs w:val="24"/>
              </w:rPr>
            </w:pPr>
            <w:r>
              <w:rPr>
                <w:rFonts w:cs="Arial"/>
                <w:b/>
                <w:bCs/>
                <w:szCs w:val="24"/>
              </w:rPr>
              <w:t xml:space="preserve">     10</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Default="00C73B16" w:rsidP="00F819BE">
            <w:pPr>
              <w:pStyle w:val="Level3"/>
            </w:pPr>
            <w:r w:rsidRPr="005A6E69">
              <w:t>Role of social workers</w:t>
            </w:r>
          </w:p>
          <w:p w:rsidR="00A23284" w:rsidRPr="00A23284" w:rsidRDefault="00A23284" w:rsidP="00A23284">
            <w:pPr>
              <w:pStyle w:val="Level3"/>
              <w:numPr>
                <w:ilvl w:val="0"/>
                <w:numId w:val="0"/>
              </w:numPr>
              <w:rPr>
                <w:i/>
              </w:rPr>
            </w:pPr>
            <w:r>
              <w:t xml:space="preserve">       </w:t>
            </w:r>
            <w:r w:rsidRPr="00A23284">
              <w:rPr>
                <w:i/>
              </w:rPr>
              <w:t>3</w:t>
            </w:r>
            <w:r w:rsidRPr="00A23284">
              <w:rPr>
                <w:i/>
                <w:vertAlign w:val="superscript"/>
              </w:rPr>
              <w:t>rd</w:t>
            </w:r>
            <w:r w:rsidRPr="00A23284">
              <w:rPr>
                <w:i/>
              </w:rPr>
              <w:t xml:space="preserve"> assignment handed out</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5C14A9">
            <w:pPr>
              <w:jc w:val="center"/>
              <w:rPr>
                <w:rFonts w:cs="Arial"/>
                <w:b/>
                <w:bCs/>
                <w:szCs w:val="24"/>
              </w:rPr>
            </w:pPr>
            <w:r w:rsidRPr="005A6E69">
              <w:rPr>
                <w:rFonts w:cs="Arial"/>
                <w:b/>
                <w:bCs/>
                <w:szCs w:val="24"/>
              </w:rPr>
              <w:t>1</w:t>
            </w:r>
            <w:r w:rsidR="005C14A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9F6918">
            <w:pPr>
              <w:pStyle w:val="Level2"/>
            </w:pPr>
            <w:r w:rsidRPr="005A6E69">
              <w:t xml:space="preserve">Health care-related case study: </w:t>
            </w:r>
            <w:r w:rsidR="009E42FF">
              <w:t xml:space="preserve">documentary </w:t>
            </w:r>
            <w:r w:rsidRPr="009E42FF">
              <w:rPr>
                <w:i/>
              </w:rPr>
              <w:t xml:space="preserve">How to Survive </w:t>
            </w:r>
            <w:r w:rsidR="009E42FF" w:rsidRPr="009E42FF">
              <w:rPr>
                <w:i/>
              </w:rPr>
              <w:t>a</w:t>
            </w:r>
            <w:r w:rsidRPr="009E42FF">
              <w:rPr>
                <w:i/>
              </w:rPr>
              <w:t xml:space="preserve"> Plague</w:t>
            </w:r>
            <w:r w:rsidRPr="005A6E69">
              <w:t xml:space="preserve"> </w:t>
            </w:r>
            <w:r w:rsidR="009F6918">
              <w:t>is shown in class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5C14A9">
            <w:pPr>
              <w:jc w:val="center"/>
              <w:rPr>
                <w:rFonts w:cs="Arial"/>
                <w:b/>
                <w:bCs/>
                <w:szCs w:val="24"/>
              </w:rPr>
            </w:pPr>
            <w:r w:rsidRPr="005A6E69">
              <w:rPr>
                <w:rFonts w:cs="Arial"/>
                <w:b/>
                <w:bCs/>
                <w:szCs w:val="24"/>
              </w:rPr>
              <w:t>1</w:t>
            </w:r>
            <w:r w:rsidR="005C14A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Creat</w:t>
            </w:r>
            <w:r w:rsidR="005A020D">
              <w:t>ing</w:t>
            </w:r>
            <w:r w:rsidRPr="005A6E69">
              <w:t xml:space="preserve"> Opportunity</w:t>
            </w:r>
            <w:r w:rsidR="005A020D">
              <w:t>: Education</w:t>
            </w:r>
          </w:p>
          <w:p w:rsidR="00C73B16" w:rsidRPr="005A6E69" w:rsidRDefault="005A020D" w:rsidP="00F819BE">
            <w:pPr>
              <w:pStyle w:val="Level2"/>
            </w:pPr>
            <w:r>
              <w:t>K</w:t>
            </w:r>
            <w:r w:rsidR="002B3750">
              <w:t xml:space="preserve">-12, </w:t>
            </w:r>
            <w:r>
              <w:t xml:space="preserve">charters, </w:t>
            </w:r>
            <w:r w:rsidR="002B3750">
              <w:t xml:space="preserve">colleges, </w:t>
            </w:r>
            <w:r>
              <w:t>for-profits</w:t>
            </w:r>
            <w:r w:rsidR="009F6918">
              <w:t xml:space="preserve"> </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F819BE">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5A020D" w:rsidP="00F819BE">
            <w:pPr>
              <w:pStyle w:val="Level1"/>
            </w:pPr>
            <w:r>
              <w:t xml:space="preserve">Creating Opportunity: </w:t>
            </w:r>
            <w:r w:rsidR="00E70007">
              <w:t>Children’s</w:t>
            </w:r>
            <w:r>
              <w:t>’ Programs</w:t>
            </w:r>
          </w:p>
          <w:p w:rsidR="00C73B16" w:rsidRPr="005A6E69" w:rsidRDefault="005A020D" w:rsidP="00F819BE">
            <w:pPr>
              <w:pStyle w:val="Level3"/>
            </w:pPr>
            <w:r>
              <w:t>Child welfare, Head Start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F819BE">
            <w:pPr>
              <w:jc w:val="center"/>
              <w:rPr>
                <w:rFonts w:cs="Arial"/>
                <w:b/>
                <w:bCs/>
                <w:szCs w:val="24"/>
              </w:rPr>
            </w:pPr>
            <w:r>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Taxation and </w:t>
            </w:r>
            <w:r w:rsidR="009F6918">
              <w:t>Government Budgets to Create Opportunity?</w:t>
            </w:r>
          </w:p>
          <w:p w:rsidR="005C14A9" w:rsidRDefault="00C73B16" w:rsidP="005C14A9">
            <w:pPr>
              <w:pStyle w:val="Level2"/>
            </w:pPr>
            <w:r w:rsidRPr="005A6E69">
              <w:t>Review of federal incomes and disbursement; tax policy, including at individual level</w:t>
            </w:r>
          </w:p>
          <w:p w:rsidR="00A23284" w:rsidRPr="00A23284" w:rsidRDefault="00A23284" w:rsidP="00A23284">
            <w:pPr>
              <w:pStyle w:val="Level2"/>
              <w:numPr>
                <w:ilvl w:val="0"/>
                <w:numId w:val="0"/>
              </w:numPr>
              <w:ind w:left="360"/>
              <w:rPr>
                <w:i/>
              </w:rPr>
            </w:pPr>
            <w:r w:rsidRPr="00A23284">
              <w:rPr>
                <w:i/>
              </w:rPr>
              <w:t>3</w:t>
            </w:r>
            <w:r w:rsidRPr="00A23284">
              <w:rPr>
                <w:i/>
                <w:vertAlign w:val="superscript"/>
              </w:rPr>
              <w:t>rd</w:t>
            </w:r>
            <w:r w:rsidRPr="00A23284">
              <w:rPr>
                <w:i/>
              </w:rPr>
              <w:t xml:space="preserve"> assignment due; share lobbying updates in class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E37753" w:rsidRPr="005A6E69" w:rsidRDefault="005A020D" w:rsidP="00E37753">
            <w:pPr>
              <w:pStyle w:val="Level1"/>
            </w:pPr>
            <w:r>
              <w:t>Special Topics</w:t>
            </w:r>
          </w:p>
          <w:p w:rsidR="00E37753" w:rsidRPr="005A6E69" w:rsidRDefault="005A020D" w:rsidP="00E37753">
            <w:pPr>
              <w:pStyle w:val="Level2"/>
            </w:pPr>
            <w:r>
              <w:t>In-depth exploration of a special topic currently in the news. E</w:t>
            </w:r>
            <w:r w:rsidR="00E37753" w:rsidRPr="005A6E69">
              <w:t xml:space="preserve">xamples </w:t>
            </w:r>
            <w:r>
              <w:t xml:space="preserve">could include: </w:t>
            </w:r>
            <w:r w:rsidR="00E37753">
              <w:t xml:space="preserve"> </w:t>
            </w:r>
          </w:p>
          <w:p w:rsidR="00E37753" w:rsidRDefault="00E37753" w:rsidP="00E37753">
            <w:pPr>
              <w:pStyle w:val="Level3"/>
            </w:pPr>
            <w:r w:rsidRPr="005A6E69">
              <w:t>Civil rights</w:t>
            </w:r>
          </w:p>
          <w:p w:rsidR="005A020D" w:rsidRDefault="005A020D" w:rsidP="00E37753">
            <w:pPr>
              <w:pStyle w:val="Level3"/>
            </w:pPr>
            <w:r>
              <w:t>Women’s issues</w:t>
            </w:r>
          </w:p>
          <w:p w:rsidR="005A020D" w:rsidRPr="005A6E69" w:rsidRDefault="005A020D" w:rsidP="00E37753">
            <w:pPr>
              <w:pStyle w:val="Level3"/>
            </w:pPr>
            <w:r>
              <w:t>Immigration</w:t>
            </w:r>
          </w:p>
          <w:p w:rsidR="00E37753" w:rsidRDefault="00E37753" w:rsidP="00E37753">
            <w:pPr>
              <w:pStyle w:val="Level3"/>
            </w:pPr>
            <w:r w:rsidRPr="005A6E69">
              <w:t>Marriage equality</w:t>
            </w:r>
          </w:p>
          <w:p w:rsidR="005A020D" w:rsidRDefault="005A020D" w:rsidP="00E37753">
            <w:pPr>
              <w:pStyle w:val="Level3"/>
            </w:pPr>
            <w:r>
              <w:t>Crime</w:t>
            </w:r>
          </w:p>
          <w:p w:rsidR="005A020D" w:rsidRDefault="005A020D" w:rsidP="00E37753">
            <w:pPr>
              <w:pStyle w:val="Level3"/>
            </w:pPr>
            <w:r>
              <w:t>Liberalism</w:t>
            </w:r>
          </w:p>
          <w:p w:rsidR="005A020D" w:rsidRDefault="005A020D" w:rsidP="00E37753">
            <w:pPr>
              <w:pStyle w:val="Level3"/>
            </w:pPr>
            <w:r>
              <w:t>Cultural issues</w:t>
            </w:r>
          </w:p>
          <w:p w:rsidR="00E37753" w:rsidRPr="005A6E69" w:rsidRDefault="00E37753" w:rsidP="005A020D">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bl>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859D3" w:rsidRDefault="00D859D3">
      <w:pPr>
        <w:rPr>
          <w:rFonts w:ascii="Arial" w:eastAsia="Times New Roman" w:hAnsi="Arial" w:cs="Times New Roman"/>
          <w:b/>
          <w:bCs/>
          <w:smallCaps/>
          <w:color w:val="C00000"/>
          <w:szCs w:val="24"/>
        </w:rPr>
      </w:pPr>
      <w:r>
        <w:rPr>
          <w:b/>
          <w:bCs/>
          <w:smallCaps/>
          <w:color w:val="C00000"/>
        </w:rPr>
        <w:br w:type="page"/>
      </w: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Conceptual framework:  the ongoing effort to create</w:t>
      </w:r>
      <w:r w:rsidR="000C52B0">
        <w:t xml:space="preserve"> Adequacy, Security and Justice</w:t>
      </w:r>
      <w:r w:rsidR="00991153">
        <w:t>.</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Insurances to create security: Social Security, Disability, Unemployment, Medicare &amp; ACA</w:t>
      </w:r>
      <w:r w:rsidR="00991153">
        <w:t>.</w:t>
      </w:r>
    </w:p>
    <w:p w:rsidR="002E2B2F" w:rsidRDefault="004550FE" w:rsidP="003B2521">
      <w:pPr>
        <w:pStyle w:val="ListParagraph"/>
        <w:numPr>
          <w:ilvl w:val="1"/>
          <w:numId w:val="21"/>
        </w:numPr>
        <w:jc w:val="both"/>
      </w:pPr>
      <w:r>
        <w:t xml:space="preserve">Policies </w:t>
      </w:r>
      <w:r w:rsidR="002E2B2F">
        <w:t>to create opportunity: education</w:t>
      </w:r>
      <w:r>
        <w:t xml:space="preserve">, </w:t>
      </w:r>
      <w:r w:rsidR="0020665D">
        <w:t xml:space="preserve">child welfare, immigration, </w:t>
      </w:r>
      <w:r w:rsidR="002E2B2F">
        <w:t>taxation</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BD49A8" w:rsidRDefault="00BD49A8" w:rsidP="00BD49A8">
      <w:pPr>
        <w:pStyle w:val="ListParagraph"/>
        <w:numPr>
          <w:ilvl w:val="1"/>
          <w:numId w:val="21"/>
        </w:numPr>
        <w:jc w:val="both"/>
      </w:pPr>
      <w:r>
        <w:t>The Grand Challenges for Social Work</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D706E1" w:rsidRDefault="00761BB6" w:rsidP="003B2521">
      <w:pPr>
        <w:pStyle w:val="ListParagraph"/>
        <w:numPr>
          <w:ilvl w:val="0"/>
          <w:numId w:val="21"/>
        </w:numPr>
        <w:jc w:val="both"/>
      </w:pPr>
      <w:r>
        <w:t>USC &amp; school</w:t>
      </w:r>
      <w:r w:rsidR="00D706E1">
        <w:t xml:space="preserve"> resources / links shared</w:t>
      </w:r>
    </w:p>
    <w:p w:rsidR="0020665D" w:rsidRDefault="0020665D" w:rsidP="003B2521">
      <w:pPr>
        <w:pStyle w:val="ListParagraph"/>
        <w:numPr>
          <w:ilvl w:val="0"/>
          <w:numId w:val="21"/>
        </w:numPr>
        <w:jc w:val="both"/>
      </w:pPr>
      <w:r>
        <w:t>First assignment is given out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3C58A3" w:rsidRDefault="003C58A3" w:rsidP="00E73875">
      <w:pPr>
        <w:ind w:left="360"/>
      </w:pPr>
      <w:r>
        <w:t xml:space="preserve">Sherraden, M., Barth, R., Brekke, J., </w:t>
      </w:r>
      <w:r w:rsidRPr="003C58A3">
        <w:rPr>
          <w:i/>
        </w:rPr>
        <w:t>et al</w:t>
      </w:r>
      <w:r>
        <w:rPr>
          <w:i/>
        </w:rPr>
        <w:t>.</w:t>
      </w:r>
      <w:r>
        <w:t xml:space="preserve"> (2015). Social is Fundamental: Introduction and Context for Grand Challenges for Social Work. </w:t>
      </w:r>
      <w:r w:rsidRPr="003C58A3">
        <w:rPr>
          <w:i/>
        </w:rPr>
        <w:t>American Academy of Social Work &amp; Social Welfare</w:t>
      </w:r>
      <w:r>
        <w:rPr>
          <w:i/>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Default="00651610" w:rsidP="00E73875">
      <w:pPr>
        <w:ind w:left="360"/>
      </w:pPr>
      <w:r>
        <w:t>Jansson, Bruce (20</w:t>
      </w:r>
      <w:r w:rsidR="00237B40">
        <w:t>20</w:t>
      </w:r>
      <w:r w:rsidR="00645C76">
        <w:t xml:space="preserve">).  </w:t>
      </w:r>
      <w:r w:rsidR="00AF006B">
        <w:t xml:space="preserve">Advancing Social Justice in 8 Policy Sectors. In </w:t>
      </w:r>
      <w:r w:rsidR="00645C76" w:rsidRPr="00E73875">
        <w:rPr>
          <w:i/>
        </w:rPr>
        <w:t>Social Welfare Policy and Advo</w:t>
      </w:r>
      <w:r w:rsidR="00782FC1">
        <w:rPr>
          <w:i/>
        </w:rPr>
        <w:t>cacy: Advancing Social Justice t</w:t>
      </w:r>
      <w:r w:rsidR="00645C76" w:rsidRPr="00E73875">
        <w:rPr>
          <w:i/>
        </w:rPr>
        <w:t xml:space="preserve">hrough Eight Policy Sectors </w:t>
      </w:r>
      <w:r w:rsidR="00645C76" w:rsidRPr="00645C76">
        <w:t>(</w:t>
      </w:r>
      <w:r w:rsidR="00AF006B">
        <w:t xml:space="preserve">chapter 1, pp </w:t>
      </w:r>
      <w:r w:rsidR="00237B40">
        <w:t>1</w:t>
      </w:r>
      <w:r w:rsidR="00AF006B">
        <w:t xml:space="preserve"> – </w:t>
      </w:r>
      <w:r w:rsidR="00664D66">
        <w:t>2</w:t>
      </w:r>
      <w:r w:rsidR="00237B40">
        <w:t>3</w:t>
      </w:r>
      <w:r w:rsidR="00AF006B">
        <w:t xml:space="preserve">). </w:t>
      </w:r>
      <w:r w:rsidR="00645C76">
        <w:t xml:space="preserve"> Los Angeles, CA: Sage. </w:t>
      </w:r>
    </w:p>
    <w:p w:rsidR="00E73875" w:rsidRDefault="00E73875" w:rsidP="00E73875">
      <w:pPr>
        <w:ind w:firstLine="360"/>
        <w:contextualSpacing/>
      </w:pPr>
    </w:p>
    <w:p w:rsidR="007469BC" w:rsidRDefault="007469BC" w:rsidP="00E73875">
      <w:pPr>
        <w:ind w:firstLine="360"/>
        <w:contextualSpacing/>
      </w:pPr>
    </w:p>
    <w:p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651610" w:rsidP="00AF006B">
      <w:pPr>
        <w:pStyle w:val="ListParagraph"/>
        <w:rPr>
          <w:i/>
        </w:rPr>
      </w:pPr>
      <w:r>
        <w:t>Jansson, Bruce (20</w:t>
      </w:r>
      <w:r w:rsidR="00237B40">
        <w:t>20</w:t>
      </w:r>
      <w:r w:rsidR="00AF006B">
        <w:t xml:space="preserve">).  </w:t>
      </w:r>
      <w:r w:rsidR="00AF006B" w:rsidRPr="00EC74FB">
        <w:t>Becoming Policy Advocates in the Safety Net Sector</w:t>
      </w:r>
      <w:r w:rsidR="00AF006B">
        <w:t xml:space="preserve">. In </w:t>
      </w:r>
      <w:r w:rsidR="00AF006B" w:rsidRPr="00212684">
        <w:rPr>
          <w:i/>
        </w:rPr>
        <w:t>Social Welfare Policy and Advo</w:t>
      </w:r>
      <w:r w:rsidR="00782FC1">
        <w:rPr>
          <w:i/>
        </w:rPr>
        <w:t>cacy: Advancing Social Justice t</w:t>
      </w:r>
      <w:r w:rsidR="00AF006B" w:rsidRPr="00212684">
        <w:rPr>
          <w:i/>
        </w:rPr>
        <w:t xml:space="preserve">hrough Eight Policy Sectors </w:t>
      </w:r>
      <w:r w:rsidR="00AF006B" w:rsidRPr="00645C76">
        <w:t>(</w:t>
      </w:r>
      <w:r w:rsidR="00AF006B">
        <w:t xml:space="preserve">chapter 9, pp </w:t>
      </w:r>
      <w:r w:rsidR="00664D66">
        <w:t>2</w:t>
      </w:r>
      <w:r w:rsidR="00237B40">
        <w:t>39</w:t>
      </w:r>
      <w:r w:rsidR="00AF006B">
        <w:t xml:space="preserve"> – </w:t>
      </w:r>
      <w:r w:rsidR="00664D66">
        <w:t>28</w:t>
      </w:r>
      <w:r w:rsidR="00237B40">
        <w:t>3</w:t>
      </w:r>
      <w:r w:rsidR="00AF006B">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(ie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p w:rsidR="007469BC" w:rsidRDefault="007469BC"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0D58B8">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advocacy across different platforms</w:t>
      </w:r>
      <w:r w:rsidR="00D706E1">
        <w:t>, including lobbying</w:t>
      </w:r>
      <w:r w:rsidR="00EE32F9" w:rsidRPr="004850E4">
        <w:t xml:space="preserve"> </w:t>
      </w:r>
      <w:r w:rsidRPr="004850E4">
        <w:t xml:space="preserve">and </w:t>
      </w:r>
      <w:r w:rsidR="00EE32F9" w:rsidRPr="004850E4">
        <w:t xml:space="preserve">the </w:t>
      </w:r>
      <w:r w:rsidRPr="004850E4">
        <w:t xml:space="preserve">effectiveness </w:t>
      </w:r>
      <w:r w:rsidR="00EE32F9" w:rsidRPr="004850E4">
        <w:t xml:space="preserve">thereof. </w:t>
      </w:r>
    </w:p>
    <w:p w:rsidR="00F551BD" w:rsidRDefault="00F551BD" w:rsidP="00F551BD">
      <w:pPr>
        <w:pStyle w:val="ListParagraph"/>
        <w:numPr>
          <w:ilvl w:val="0"/>
          <w:numId w:val="6"/>
        </w:numPr>
      </w:pPr>
      <w:r>
        <w:t>The first assignment is due</w:t>
      </w:r>
    </w:p>
    <w:p w:rsidR="002E2B2F" w:rsidRPr="004850E4" w:rsidRDefault="002E2B2F" w:rsidP="00EE3507">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651610" w:rsidP="00980524">
      <w:pPr>
        <w:pStyle w:val="ListParagraph"/>
        <w:rPr>
          <w:i/>
        </w:rPr>
      </w:pPr>
      <w:r>
        <w:t>Jansson, Bruce (20</w:t>
      </w:r>
      <w:r w:rsidR="00237B40">
        <w:t>20</w:t>
      </w:r>
      <w:r w:rsidR="00980524">
        <w:t xml:space="preserve">). </w:t>
      </w:r>
      <w:r w:rsidR="00237B40">
        <w:t xml:space="preserve">Engaging in Macro Policy Advocacy. </w:t>
      </w:r>
      <w:r w:rsidR="00980524">
        <w:t xml:space="preserve">In </w:t>
      </w:r>
      <w:r w:rsidR="00980524" w:rsidRPr="00212684">
        <w:rPr>
          <w:i/>
        </w:rPr>
        <w:t>Social Welfare Policy and Advo</w:t>
      </w:r>
      <w:r w:rsidR="00782FC1">
        <w:rPr>
          <w:i/>
        </w:rPr>
        <w:t>cacy: Advancing Social Justice t</w:t>
      </w:r>
      <w:r w:rsidR="00980524" w:rsidRPr="00212684">
        <w:rPr>
          <w:i/>
        </w:rPr>
        <w:t xml:space="preserve">hrough Eight Policy Sectors </w:t>
      </w:r>
      <w:r w:rsidR="00980524" w:rsidRPr="00645C76">
        <w:t>(</w:t>
      </w:r>
      <w:r w:rsidR="00980524">
        <w:t xml:space="preserve">chapter </w:t>
      </w:r>
      <w:r w:rsidR="00237B40">
        <w:t>6</w:t>
      </w:r>
      <w:r w:rsidR="00980524">
        <w:t xml:space="preserve">, pp </w:t>
      </w:r>
      <w:r w:rsidR="00237B40">
        <w:t>1</w:t>
      </w:r>
      <w:r w:rsidR="00EE32F9">
        <w:t>29</w:t>
      </w:r>
      <w:r w:rsidR="00980524">
        <w:t xml:space="preserve"> – </w:t>
      </w:r>
      <w:r w:rsidR="00237B40">
        <w:t>1</w:t>
      </w:r>
      <w:r w:rsidR="00EE32F9">
        <w:t>5</w:t>
      </w:r>
      <w:r w:rsidR="00237B40">
        <w:t>4</w:t>
      </w:r>
      <w:r w:rsidR="00980524">
        <w:t xml:space="preserve">).  Los Angeles, CA: Sage. </w:t>
      </w:r>
    </w:p>
    <w:p w:rsidR="00A00AE2" w:rsidRDefault="00A00AE2" w:rsidP="00980524">
      <w:pPr>
        <w:pStyle w:val="ListParagraph"/>
      </w:pPr>
    </w:p>
    <w:p w:rsidR="00980524" w:rsidRDefault="00980524" w:rsidP="009852A9">
      <w:pPr>
        <w:pStyle w:val="NoSpacing"/>
        <w:ind w:left="720" w:firstLine="720"/>
      </w:pPr>
    </w:p>
    <w:p w:rsidR="009852A9" w:rsidRPr="002E2B2F" w:rsidRDefault="009852A9" w:rsidP="002E2B2F">
      <w:pPr>
        <w:jc w:val="center"/>
        <w:rPr>
          <w:b/>
          <w:sz w:val="36"/>
          <w:szCs w:val="36"/>
        </w:rPr>
      </w:pPr>
      <w:r w:rsidRPr="00AE237B">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t>;  and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651610" w:rsidP="0035795B">
      <w:pPr>
        <w:pStyle w:val="ListParagraph"/>
        <w:rPr>
          <w:i/>
        </w:rPr>
      </w:pPr>
      <w:r>
        <w:t>Jansson, Bruce (20</w:t>
      </w:r>
      <w:r w:rsidR="00847DB0">
        <w:t>20</w:t>
      </w:r>
      <w:r w:rsidR="0035795B">
        <w:t xml:space="preserve">).  </w:t>
      </w:r>
      <w:r w:rsidR="0035795B" w:rsidRPr="00EC74FB">
        <w:t>Becoming Policy Advocates in the Gerontology Sector</w:t>
      </w:r>
      <w:r w:rsidR="0035795B">
        <w:t xml:space="preserve">. In </w:t>
      </w:r>
      <w:r w:rsidR="0035795B" w:rsidRPr="00212684">
        <w:rPr>
          <w:i/>
        </w:rPr>
        <w:t>Social Welfare Policy and Advo</w:t>
      </w:r>
      <w:r w:rsidR="00782FC1">
        <w:rPr>
          <w:i/>
        </w:rPr>
        <w:t>cacy: Advancing Social Justice t</w:t>
      </w:r>
      <w:r w:rsidR="0035795B" w:rsidRPr="00212684">
        <w:rPr>
          <w:i/>
        </w:rPr>
        <w:t xml:space="preserve">hrough Eight Policy Sectors </w:t>
      </w:r>
      <w:r w:rsidR="0035795B" w:rsidRPr="00645C76">
        <w:t>(</w:t>
      </w:r>
      <w:r w:rsidR="0035795B">
        <w:t xml:space="preserve">chapter 8, p </w:t>
      </w:r>
      <w:r w:rsidR="00847DB0">
        <w:t>197</w:t>
      </w:r>
      <w:r w:rsidR="0035795B">
        <w:t xml:space="preserve"> – </w:t>
      </w:r>
      <w:r w:rsidR="00EE32F9">
        <w:t>23</w:t>
      </w:r>
      <w:r w:rsidR="00847DB0">
        <w:t>3</w:t>
      </w:r>
      <w:r w:rsidR="0035795B">
        <w:t xml:space="preserve">).  Los Angeles, CA: Sage. </w:t>
      </w:r>
    </w:p>
    <w:p w:rsidR="0035795B" w:rsidRDefault="0035795B" w:rsidP="00E73875">
      <w:pPr>
        <w:pStyle w:val="NoSpacing"/>
        <w:spacing w:line="276" w:lineRule="auto"/>
        <w:ind w:left="720"/>
      </w:pPr>
      <w:r>
        <w:t xml:space="preserve">Stern, Mark </w:t>
      </w:r>
      <w:r w:rsidRPr="00A57CBA">
        <w:t xml:space="preserve">J. </w:t>
      </w:r>
      <w:r w:rsidR="00E70007">
        <w:t>(2015</w:t>
      </w:r>
      <w:r>
        <w:t xml:space="preserve">).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p w:rsidR="007469BC" w:rsidRDefault="007469BC" w:rsidP="009852A9">
      <w:pPr>
        <w:pStyle w:val="NoSpacing"/>
        <w:spacing w:line="276" w:lineRule="auto"/>
        <w:rPr>
          <w:sz w:val="18"/>
          <w:szCs w:val="18"/>
        </w:rPr>
      </w:pPr>
    </w:p>
    <w:p w:rsidR="007469BC" w:rsidRDefault="007469BC"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xml:space="preserve">;  and (iv) compare what expected outcomes should be vs. </w:t>
      </w:r>
      <w:r w:rsidR="000C52B0">
        <w:t>actual health outcomes are.</w:t>
      </w:r>
    </w:p>
    <w:p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D706E1" w:rsidRDefault="00651610" w:rsidP="00D706E1">
      <w:pPr>
        <w:pStyle w:val="ListParagraph"/>
      </w:pPr>
      <w:r>
        <w:t>Jansson, Bruce (20</w:t>
      </w:r>
      <w:r w:rsidR="00847DB0">
        <w:t>20</w:t>
      </w:r>
      <w:r w:rsidR="008E49FE">
        <w:t xml:space="preserve">).  </w:t>
      </w:r>
      <w:r w:rsidR="008E49FE" w:rsidRPr="00EC74FB">
        <w:t>Becoming Policy Advocates in the Healthcare Sector</w:t>
      </w:r>
      <w:r w:rsidR="008E49FE">
        <w:t xml:space="preserve">. In </w:t>
      </w:r>
      <w:r w:rsidR="008E49FE" w:rsidRPr="00212684">
        <w:rPr>
          <w:i/>
        </w:rPr>
        <w:t>Social Welfare Policy and Advocacy: Advancing Social Justice</w:t>
      </w:r>
      <w:r w:rsidR="00782FC1">
        <w:rPr>
          <w:i/>
        </w:rPr>
        <w:t xml:space="preserve"> t</w:t>
      </w:r>
      <w:r w:rsidR="008E49FE" w:rsidRPr="00212684">
        <w:rPr>
          <w:i/>
        </w:rPr>
        <w:t xml:space="preserve">hrough Eight Policy Sectors </w:t>
      </w:r>
      <w:r w:rsidR="008E49FE" w:rsidRPr="00645C76">
        <w:t>(</w:t>
      </w:r>
      <w:r w:rsidR="008E49FE">
        <w:t xml:space="preserve">chapter 7, pp </w:t>
      </w:r>
      <w:r w:rsidR="00EE32F9">
        <w:t>1</w:t>
      </w:r>
      <w:r w:rsidR="00847DB0">
        <w:t>57</w:t>
      </w:r>
      <w:r w:rsidR="008E49FE">
        <w:t xml:space="preserve"> – </w:t>
      </w:r>
      <w:r w:rsidR="00EE32F9">
        <w:t>19</w:t>
      </w:r>
      <w:r w:rsidR="00847DB0">
        <w:t>0</w:t>
      </w:r>
      <w:r w:rsidR="008E49FE">
        <w:t xml:space="preserve">).  Los Angeles, CA: Sage. </w:t>
      </w:r>
    </w:p>
    <w:p w:rsidR="00D706E1" w:rsidRDefault="00D706E1" w:rsidP="00D706E1">
      <w:pPr>
        <w:pStyle w:val="ListParagraph"/>
      </w:pPr>
    </w:p>
    <w:p w:rsidR="008E49FE" w:rsidRDefault="008E49FE" w:rsidP="00D706E1">
      <w:pPr>
        <w:pStyle w:val="ListParagraph"/>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D706E1" w:rsidRDefault="00D706E1" w:rsidP="00833176">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t>;  and (iv) compare what expected outcomes should be vs. what actual health outcomes are…</w:t>
      </w:r>
    </w:p>
    <w:p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651610" w:rsidP="008E49FE">
      <w:pPr>
        <w:pStyle w:val="ListParagraph"/>
        <w:rPr>
          <w:i/>
        </w:rPr>
      </w:pPr>
      <w:r>
        <w:t>Jansson, Bruce (20</w:t>
      </w:r>
      <w:r w:rsidR="00847DB0">
        <w:t>20</w:t>
      </w:r>
      <w:r w:rsidR="008E49FE">
        <w:t xml:space="preserve">).  </w:t>
      </w:r>
      <w:r w:rsidR="008E49FE" w:rsidRPr="00EC74FB">
        <w:t xml:space="preserve">Becoming Policy Advocates in the Mental Health </w:t>
      </w:r>
      <w:r w:rsidR="00847DB0">
        <w:t xml:space="preserve">and Substance Abuse </w:t>
      </w:r>
      <w:r w:rsidR="008E49FE" w:rsidRPr="00EC74FB">
        <w:t>Sector</w:t>
      </w:r>
      <w:r w:rsidR="008E49FE">
        <w:t xml:space="preserve">. In </w:t>
      </w:r>
      <w:r w:rsidR="008E49FE" w:rsidRPr="00212684">
        <w:rPr>
          <w:i/>
        </w:rPr>
        <w:t>Social Welfare Policy and Advo</w:t>
      </w:r>
      <w:r w:rsidR="00782FC1">
        <w:rPr>
          <w:i/>
        </w:rPr>
        <w:t>cacy: Advancing Social Justice t</w:t>
      </w:r>
      <w:r w:rsidR="008E49FE" w:rsidRPr="00212684">
        <w:rPr>
          <w:i/>
        </w:rPr>
        <w:t xml:space="preserve">hrough Eight Policy Sectors </w:t>
      </w:r>
      <w:r w:rsidR="008E49FE" w:rsidRPr="00645C76">
        <w:t>(</w:t>
      </w:r>
      <w:r w:rsidR="008E49FE">
        <w:t xml:space="preserve">chapter 10, pp </w:t>
      </w:r>
      <w:r w:rsidR="00EE32F9">
        <w:t>2</w:t>
      </w:r>
      <w:r w:rsidR="00847DB0">
        <w:t>8</w:t>
      </w:r>
      <w:r w:rsidR="00EE32F9">
        <w:t>9</w:t>
      </w:r>
      <w:r w:rsidR="008E49FE">
        <w:t xml:space="preserve"> – </w:t>
      </w:r>
      <w:r w:rsidR="00EE32F9">
        <w:t>3</w:t>
      </w:r>
      <w:r w:rsidR="00847DB0">
        <w:t>2</w:t>
      </w:r>
      <w:r w:rsidR="00EE32F9">
        <w:t>7</w:t>
      </w:r>
      <w:r w:rsidR="008E49FE">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E14358" w:rsidRDefault="00E14358" w:rsidP="008E49FE">
      <w:pPr>
        <w:pStyle w:val="NoSpacing"/>
        <w:ind w:left="720"/>
      </w:pPr>
    </w:p>
    <w:p w:rsidR="00E14358" w:rsidRDefault="00E14358" w:rsidP="008E49FE">
      <w:pPr>
        <w:pStyle w:val="NoSpacing"/>
        <w:ind w:left="720"/>
      </w:pPr>
      <w:r>
        <w:rPr>
          <w:b/>
          <w:u w:val="single"/>
        </w:rPr>
        <w:t>Recommended Reading</w:t>
      </w:r>
    </w:p>
    <w:p w:rsidR="00E14358" w:rsidRDefault="00E14358" w:rsidP="008E49FE">
      <w:pPr>
        <w:pStyle w:val="NoSpacing"/>
        <w:ind w:left="720"/>
      </w:pPr>
      <w:r>
        <w:t>Roth, Alisa. (2018). Insane: America’s Criminal Treatment of Mental Illness. New York, NY: Basic Books</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D9753A" w:rsidRPr="006B45CD" w:rsidTr="007D063F">
        <w:trPr>
          <w:cantSplit/>
          <w:tblHeader/>
        </w:trPr>
        <w:tc>
          <w:tcPr>
            <w:tcW w:w="7110" w:type="dxa"/>
            <w:shd w:val="clear" w:color="auto" w:fill="C00000"/>
          </w:tcPr>
          <w:p w:rsidR="00D9753A" w:rsidRPr="00F23F49" w:rsidRDefault="00D9753A"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eastAsia="Times New Roman" w:hAnsi="Times New Roman" w:cs="Times New Roman"/>
                <w:b/>
                <w:snapToGrid w:val="0"/>
                <w:color w:val="FFFFFF"/>
                <w:sz w:val="24"/>
                <w:szCs w:val="24"/>
              </w:rPr>
              <w:t xml:space="preserve">Peer-reviewed presentations of Student Editorials </w:t>
            </w:r>
          </w:p>
        </w:tc>
        <w:tc>
          <w:tcPr>
            <w:tcW w:w="2430" w:type="dxa"/>
            <w:shd w:val="clear" w:color="auto" w:fill="C00000"/>
          </w:tcPr>
          <w:p w:rsidR="00D9753A" w:rsidRPr="006B45CD" w:rsidRDefault="00D9753A" w:rsidP="007D063F">
            <w:pPr>
              <w:keepNext/>
              <w:spacing w:before="20" w:after="20"/>
              <w:jc w:val="right"/>
              <w:rPr>
                <w:rFonts w:ascii="Times New Roman" w:eastAsia="Times New Roman" w:hAnsi="Times New Roman" w:cs="Times New Roman"/>
                <w:b/>
                <w:color w:val="FFFFFF"/>
              </w:rPr>
            </w:pPr>
          </w:p>
        </w:tc>
      </w:tr>
    </w:tbl>
    <w:p w:rsidR="00D9753A" w:rsidRDefault="00D9753A" w:rsidP="000B7C1E">
      <w:pPr>
        <w:ind w:left="1440"/>
        <w:rPr>
          <w:sz w:val="18"/>
          <w:szCs w:val="18"/>
        </w:rPr>
      </w:pPr>
    </w:p>
    <w:p w:rsidR="00D9753A" w:rsidRPr="00A06095" w:rsidRDefault="00D9753A" w:rsidP="00D9753A">
      <w:pPr>
        <w:pStyle w:val="ListParagraph"/>
        <w:rPr>
          <w:b/>
          <w:u w:val="single"/>
        </w:rPr>
      </w:pPr>
      <w:r>
        <w:rPr>
          <w:b/>
          <w:u w:val="single"/>
        </w:rPr>
        <w:t>Topics encompass:</w:t>
      </w:r>
    </w:p>
    <w:p w:rsidR="00D9753A" w:rsidRDefault="00D9753A" w:rsidP="00D9753A">
      <w:pPr>
        <w:pStyle w:val="ListParagraph"/>
        <w:numPr>
          <w:ilvl w:val="0"/>
          <w:numId w:val="9"/>
        </w:numPr>
      </w:pPr>
      <w:r>
        <w:t>Second assignment is due, and shared during class.</w:t>
      </w:r>
    </w:p>
    <w:p w:rsidR="00D9753A" w:rsidRDefault="00D9753A"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D9753A">
              <w:rPr>
                <w:rFonts w:ascii="Times New Roman" w:eastAsia="Times New Roman" w:hAnsi="Times New Roman" w:cs="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include as a case study the Bush administration</w:t>
      </w:r>
      <w:r w:rsidR="00FB2703">
        <w:t xml:space="preserve">’s </w:t>
      </w:r>
      <w:r>
        <w:t>expansion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w:t>
      </w:r>
      <w:r w:rsidR="00FB2703">
        <w:t>i.e.</w:t>
      </w:r>
      <w:r>
        <w:t xml:space="preserv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D706E1" w:rsidRDefault="000E60BF" w:rsidP="00D706E1">
      <w:pPr>
        <w:pStyle w:val="ListParagraph"/>
        <w:numPr>
          <w:ilvl w:val="0"/>
          <w:numId w:val="10"/>
        </w:numPr>
      </w:pPr>
      <w:r>
        <w:t>Third</w:t>
      </w:r>
      <w:r w:rsidR="00D706E1">
        <w:t xml:space="preserve"> assignment is </w:t>
      </w:r>
      <w:r>
        <w:t xml:space="preserve">given out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00D706E1">
        <w:rPr>
          <w:b/>
          <w:u w:val="single"/>
        </w:rPr>
        <w:t>s</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w:t>
      </w:r>
      <w:r w:rsidR="0020665D">
        <w:t xml:space="preserve"> prior to </w:t>
      </w:r>
      <w:r w:rsidR="003E04CE">
        <w:t>class.</w:t>
      </w:r>
    </w:p>
    <w:p w:rsidR="003E04CE" w:rsidRDefault="003E04CE"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3B2521">
      <w:pPr>
        <w:pStyle w:val="ListParagraph"/>
        <w:numPr>
          <w:ilvl w:val="0"/>
          <w:numId w:val="17"/>
        </w:numPr>
      </w:pPr>
      <w:r>
        <w:t xml:space="preserve">Screen and discuss the multiple-aspects of the documentary </w:t>
      </w:r>
      <w:r w:rsidRPr="00E25EFF">
        <w:rPr>
          <w:i/>
        </w:rPr>
        <w:t>How to Survive a Pla</w:t>
      </w:r>
      <w:r w:rsidR="00AE237B">
        <w:rPr>
          <w:i/>
        </w:rPr>
        <w:t>g</w:t>
      </w:r>
      <w:r w:rsidRPr="00E25EFF">
        <w:rPr>
          <w:i/>
        </w:rPr>
        <w:t>ue</w:t>
      </w:r>
      <w:r>
        <w:t>,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0665D" w:rsidRDefault="00216321" w:rsidP="00216321">
      <w:pPr>
        <w:pStyle w:val="NoSpacing"/>
        <w:ind w:firstLine="720"/>
      </w:pPr>
      <w:r w:rsidRPr="00EC74FB">
        <w:rPr>
          <w:b/>
          <w:u w:val="single"/>
        </w:rPr>
        <w:t>Re</w:t>
      </w:r>
      <w:r w:rsidR="00791165">
        <w:rPr>
          <w:b/>
          <w:u w:val="single"/>
        </w:rPr>
        <w:t>quired Re</w:t>
      </w:r>
      <w:r w:rsidRPr="00EC74FB">
        <w:rPr>
          <w:b/>
          <w:u w:val="single"/>
        </w:rPr>
        <w:t>ading</w:t>
      </w:r>
      <w:r w:rsidR="0020665D">
        <w:rPr>
          <w:b/>
          <w:u w:val="single"/>
        </w:rPr>
        <w:t>s</w:t>
      </w:r>
      <w:r w:rsidRPr="00EC74FB">
        <w:t>:</w:t>
      </w:r>
    </w:p>
    <w:p w:rsidR="00216321" w:rsidRPr="00EC74FB" w:rsidRDefault="009852A9" w:rsidP="00216321">
      <w:pPr>
        <w:pStyle w:val="NoSpacing"/>
        <w:ind w:firstLine="720"/>
      </w:pPr>
      <w:r w:rsidRPr="00EC74FB">
        <w:tab/>
      </w:r>
    </w:p>
    <w:p w:rsidR="00216321" w:rsidRPr="00EC74FB" w:rsidRDefault="0020665D" w:rsidP="00216321">
      <w:pPr>
        <w:pStyle w:val="NoSpacing"/>
        <w:ind w:firstLine="720"/>
      </w:pPr>
      <w:r>
        <w:t xml:space="preserve">Gladwell, Malcom. (2009, May 11). How David Beats Goliath: When underdogs break the rules. </w:t>
      </w:r>
      <w:r w:rsidRPr="0020665D">
        <w:rPr>
          <w:i/>
        </w:rPr>
        <w:t>The New Yorker.</w:t>
      </w:r>
    </w:p>
    <w:p w:rsidR="0020665D" w:rsidRDefault="0020665D" w:rsidP="00791165">
      <w:pPr>
        <w:pStyle w:val="ListParagraph"/>
      </w:pPr>
    </w:p>
    <w:p w:rsidR="00791165" w:rsidRPr="00FF6410" w:rsidRDefault="00651610" w:rsidP="00791165">
      <w:pPr>
        <w:pStyle w:val="ListParagraph"/>
        <w:rPr>
          <w:i/>
        </w:rPr>
      </w:pPr>
      <w:r>
        <w:t>Jansson, Bruce (20</w:t>
      </w:r>
      <w:r w:rsidR="00847DB0">
        <w:t>20</w:t>
      </w:r>
      <w:r w:rsidR="00791165">
        <w:t xml:space="preserve">).  </w:t>
      </w:r>
      <w:r w:rsidR="00847DB0">
        <w:t xml:space="preserve">How Policy Advocates Advanced Social Justice Through American History. </w:t>
      </w:r>
      <w:r w:rsidR="00791165">
        <w:t xml:space="preserve">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3, pp </w:t>
      </w:r>
      <w:r w:rsidR="00EE32F9">
        <w:t>5</w:t>
      </w:r>
      <w:r w:rsidR="00847DB0">
        <w:t>1</w:t>
      </w:r>
      <w:r w:rsidR="00791165">
        <w:t xml:space="preserve"> – </w:t>
      </w:r>
      <w:r w:rsidR="00847DB0">
        <w:t>6</w:t>
      </w:r>
      <w:r w:rsidR="00EE32F9">
        <w:t>7</w:t>
      </w:r>
      <w:r w:rsidR="00791165">
        <w:t xml:space="preserve">).  Los Angeles, CA: Sage. </w:t>
      </w:r>
    </w:p>
    <w:p w:rsidR="00CE1F94" w:rsidRDefault="009852A9" w:rsidP="004F0FC8">
      <w:pPr>
        <w:pStyle w:val="NoSpacing"/>
      </w:pPr>
      <w:r w:rsidRPr="00EC74FB">
        <w:tab/>
      </w:r>
      <w:r w:rsidR="00216321" w:rsidRPr="00EC74FB">
        <w:tab/>
      </w:r>
    </w:p>
    <w:p w:rsidR="00761BB6" w:rsidRDefault="00761BB6" w:rsidP="004F0FC8">
      <w:pPr>
        <w:pStyle w:val="NoSpacing"/>
      </w:pPr>
    </w:p>
    <w:p w:rsidR="00761BB6" w:rsidRDefault="00761BB6" w:rsidP="004F0FC8">
      <w:pPr>
        <w:pStyle w:val="NoSpacing"/>
      </w:pPr>
    </w:p>
    <w:p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w:t>
            </w:r>
            <w:r w:rsidR="0020665D">
              <w:rPr>
                <w:rFonts w:ascii="Times New Roman" w:hAnsi="Times New Roman"/>
                <w:b/>
                <w:snapToGrid w:val="0"/>
                <w:color w:val="FFFFFF"/>
                <w:sz w:val="24"/>
                <w:szCs w:val="24"/>
              </w:rPr>
              <w:t>, Immigration,</w:t>
            </w:r>
            <w:r>
              <w:rPr>
                <w:rFonts w:ascii="Times New Roman" w:hAnsi="Times New Roman"/>
                <w:b/>
                <w:snapToGrid w:val="0"/>
                <w:color w:val="FFFFFF"/>
                <w:sz w:val="24"/>
                <w:szCs w:val="24"/>
              </w:rPr>
              <w:t xml:space="preserve"> Child</w:t>
            </w:r>
            <w:r w:rsidR="0020665D">
              <w:rPr>
                <w:rFonts w:ascii="Times New Roman" w:hAnsi="Times New Roman"/>
                <w:b/>
                <w:snapToGrid w:val="0"/>
                <w:color w:val="FFFFFF"/>
                <w:sz w:val="24"/>
                <w:szCs w:val="24"/>
              </w:rPr>
              <w:t xml:space="preserve">ren </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D87F2A" w:rsidRDefault="00D87F2A" w:rsidP="00D87F2A">
      <w:pPr>
        <w:pStyle w:val="ListParagraph"/>
        <w:ind w:left="1440"/>
      </w:pPr>
    </w:p>
    <w:p w:rsidR="00D87F2A" w:rsidRDefault="00D87F2A" w:rsidP="00D87F2A">
      <w:pPr>
        <w:pStyle w:val="ListParagraph"/>
        <w:ind w:left="1440"/>
      </w:pPr>
    </w:p>
    <w:p w:rsidR="00D87F2A" w:rsidRDefault="00D87F2A" w:rsidP="00D87F2A">
      <w:pPr>
        <w:pStyle w:val="ListParagraph"/>
        <w:ind w:left="1440"/>
      </w:pPr>
    </w:p>
    <w:p w:rsidR="004F0FC8" w:rsidRDefault="00216321" w:rsidP="004F0FC8">
      <w:pPr>
        <w:pStyle w:val="ListParagraph"/>
        <w:numPr>
          <w:ilvl w:val="0"/>
          <w:numId w:val="8"/>
        </w:numPr>
      </w:pPr>
      <w:r>
        <w:t>Describe the mechanisms and scope of the American public education system</w:t>
      </w:r>
      <w:r w:rsidR="0020665D">
        <w:t>, and/or child welfare system; and/or immigration system</w:t>
      </w:r>
      <w:r>
        <w:t>.</w:t>
      </w:r>
      <w:r w:rsidR="004F0FC8">
        <w:t xml:space="preserve"> Assess </w:t>
      </w:r>
      <w:r>
        <w:t xml:space="preserve">(i) education programs that exist; (ii) history thereof; (iii) how the programs perform; (iv) what the best expected outcomes could </w:t>
      </w:r>
      <w:r w:rsidR="004F0FC8">
        <w:t>(and should) be.</w:t>
      </w:r>
    </w:p>
    <w:p w:rsidR="00D706E1" w:rsidRDefault="004F0FC8" w:rsidP="007D063F">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w:t>
      </w:r>
    </w:p>
    <w:p w:rsidR="00216321" w:rsidRDefault="000826CC" w:rsidP="00D706E1">
      <w:pPr>
        <w:pStyle w:val="ListParagraph"/>
        <w:ind w:left="1440"/>
      </w:pPr>
      <w:r>
        <w:t>success;</w:t>
      </w:r>
      <w:r w:rsidR="004F0FC8">
        <w:t xml:space="preserve"> </w:t>
      </w:r>
      <w:r w:rsidR="0020665D">
        <w:t xml:space="preserve">immigration policy; </w:t>
      </w:r>
      <w:r w:rsidR="00AC0737">
        <w:t xml:space="preserve">measuring </w:t>
      </w:r>
      <w:r w:rsidR="00216321">
        <w:t>teach</w:t>
      </w:r>
      <w:r w:rsidR="00AC0737">
        <w:t>ing and student success</w:t>
      </w:r>
      <w:r w:rsidR="004F0FC8">
        <w:t xml:space="preserve">; </w:t>
      </w:r>
      <w:r w:rsidR="00AC0737">
        <w:t xml:space="preserve">charter schools; </w:t>
      </w:r>
      <w:r w:rsidR="004F0FC8">
        <w:t xml:space="preserve">and/or the place of </w:t>
      </w:r>
      <w:r w:rsidR="00216321">
        <w:t xml:space="preserve">for-profit </w:t>
      </w:r>
      <w:r w:rsidR="004F0FC8">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Pr="00FF6410" w:rsidRDefault="00651610" w:rsidP="00791165">
      <w:pPr>
        <w:pStyle w:val="ListParagraph"/>
        <w:rPr>
          <w:i/>
        </w:rPr>
      </w:pPr>
      <w:r>
        <w:t>Jansson, Bruce (20</w:t>
      </w:r>
      <w:r w:rsidR="004C4C20">
        <w:t>20</w:t>
      </w:r>
      <w:r w:rsidR="00791165">
        <w:t xml:space="preserve">).  </w:t>
      </w:r>
      <w:r w:rsidR="00791165" w:rsidRPr="00EC74FB">
        <w:t>Becoming Policy Advocates in the Child and Family Sector</w:t>
      </w:r>
      <w:r w:rsidR="00791165">
        <w:t xml:space="preserve">. 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11, pp </w:t>
      </w:r>
      <w:r w:rsidR="004C4C20">
        <w:t>33</w:t>
      </w:r>
      <w:r w:rsidR="00EE32F9">
        <w:t>3</w:t>
      </w:r>
      <w:r w:rsidR="00791165">
        <w:t xml:space="preserve"> – </w:t>
      </w:r>
      <w:r w:rsidR="00EE32F9">
        <w:t>37</w:t>
      </w:r>
      <w:r w:rsidR="004C4C20">
        <w:t>1</w:t>
      </w:r>
      <w:r w:rsidR="00791165">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w:t>
            </w:r>
            <w:r w:rsidR="0020665D">
              <w:rPr>
                <w:rFonts w:ascii="Times New Roman" w:hAnsi="Times New Roman"/>
                <w:b/>
                <w:snapToGrid w:val="0"/>
                <w:color w:val="FFFFFF"/>
                <w:sz w:val="24"/>
                <w:szCs w:val="24"/>
              </w:rPr>
              <w:t>, Immigration</w:t>
            </w:r>
            <w:r w:rsidR="00AC0737">
              <w:rPr>
                <w:rFonts w:ascii="Times New Roman" w:hAnsi="Times New Roman"/>
                <w:b/>
                <w:snapToGrid w:val="0"/>
                <w:color w:val="FFFFFF"/>
                <w:sz w:val="24"/>
                <w:szCs w:val="24"/>
              </w:rPr>
              <w:t xml:space="preserve">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r w:rsidR="0020665D">
        <w:t>; DCFS funding</w:t>
      </w:r>
      <w:r w:rsidR="004F0FC8">
        <w:t>.</w:t>
      </w:r>
    </w:p>
    <w:p w:rsidR="00216321" w:rsidRDefault="00216321" w:rsidP="003B2521">
      <w:pPr>
        <w:pStyle w:val="ListParagraph"/>
        <w:numPr>
          <w:ilvl w:val="0"/>
          <w:numId w:val="10"/>
        </w:numPr>
      </w:pPr>
      <w:r>
        <w:t xml:space="preserve">Discuss the justness of </w:t>
      </w:r>
      <w:r w:rsidR="0020665D">
        <w:t xml:space="preserve">child welfare and/or </w:t>
      </w:r>
      <w:r>
        <w:t xml:space="preserve">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4C4C20" w:rsidRPr="00FF6410" w:rsidRDefault="004C4C20" w:rsidP="004C4C20">
      <w:pPr>
        <w:pStyle w:val="ListParagraph"/>
        <w:rPr>
          <w:i/>
        </w:rPr>
      </w:pPr>
      <w:r>
        <w:t xml:space="preserve">Jansson, Bruce (2020).  </w:t>
      </w:r>
      <w:r w:rsidRPr="00EC74FB">
        <w:t>Becoming Policy Advocates in Education Sector</w:t>
      </w:r>
      <w:r>
        <w:t xml:space="preserve">. In </w:t>
      </w:r>
      <w:r w:rsidRPr="00212684">
        <w:rPr>
          <w:i/>
        </w:rPr>
        <w:t>Social Welfare Policy and Advo</w:t>
      </w:r>
      <w:r>
        <w:rPr>
          <w:i/>
        </w:rPr>
        <w:t>cacy: Advancing Social Justice t</w:t>
      </w:r>
      <w:r w:rsidRPr="00212684">
        <w:rPr>
          <w:i/>
        </w:rPr>
        <w:t xml:space="preserve">hrough Eight Policy Sectors </w:t>
      </w:r>
      <w:r w:rsidRPr="00645C76">
        <w:t>(</w:t>
      </w:r>
      <w:r>
        <w:t xml:space="preserve">chapter 12, pp 379 – 414).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0665D">
              <w:rPr>
                <w:rFonts w:ascii="Times New Roman" w:eastAsia="Times New Roman" w:hAnsi="Times New Roman" w:cs="Times New Roman"/>
                <w:b/>
                <w:snapToGrid w:val="0"/>
                <w:color w:val="FFFFFF"/>
                <w:sz w:val="24"/>
                <w:szCs w:val="24"/>
              </w:rPr>
              <w:t xml:space="preserve">Do </w:t>
            </w:r>
            <w:r>
              <w:rPr>
                <w:rFonts w:ascii="Times New Roman" w:hAnsi="Times New Roman"/>
                <w:b/>
                <w:snapToGrid w:val="0"/>
                <w:color w:val="FFFFFF"/>
                <w:sz w:val="24"/>
                <w:szCs w:val="24"/>
              </w:rPr>
              <w:t>Taxation and Government Budget Priorities</w:t>
            </w:r>
            <w:r w:rsidR="0020665D">
              <w:rPr>
                <w:rFonts w:ascii="Times New Roman" w:hAnsi="Times New Roman"/>
                <w:b/>
                <w:snapToGrid w:val="0"/>
                <w:color w:val="FFFFFF"/>
                <w:sz w:val="24"/>
                <w:szCs w:val="24"/>
              </w:rPr>
              <w:t xml:space="preserve"> Create Opportunity?</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D9753A" w:rsidRDefault="00D9753A" w:rsidP="008736AD">
      <w:pPr>
        <w:pStyle w:val="ListParagraph"/>
        <w:numPr>
          <w:ilvl w:val="0"/>
          <w:numId w:val="10"/>
        </w:numPr>
      </w:pPr>
      <w:r>
        <w:t>Third assignment – lobbying memo – is due, along with an informal update on lobbying activities</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xml:space="preserve">; </w:t>
      </w:r>
      <w:r w:rsidR="007933F9">
        <w:t xml:space="preserve">the Republican tax reform of 2017; </w:t>
      </w:r>
      <w:r w:rsidR="000826CC">
        <w:t>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p w:rsidR="00D706E1" w:rsidRDefault="00D706E1" w:rsidP="00D706E1">
      <w:pPr>
        <w:pStyle w:val="NoSpacing"/>
        <w:spacing w:line="276" w:lineRule="auto"/>
        <w:ind w:left="720"/>
      </w:pPr>
    </w:p>
    <w:p w:rsidR="00D706E1" w:rsidRPr="006A339E" w:rsidRDefault="00D706E1" w:rsidP="00D9753A">
      <w:pPr>
        <w:pStyle w:val="ListParagraph"/>
        <w:ind w:left="1080"/>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D706E1" w:rsidP="00F244AC">
            <w:pPr>
              <w:keepNext/>
              <w:spacing w:before="20" w:after="20"/>
              <w:ind w:left="1242" w:hanging="1242"/>
              <w:rPr>
                <w:rFonts w:ascii="Times New Roman" w:eastAsia="Times New Roman" w:hAnsi="Times New Roman" w:cs="Times New Roman"/>
                <w:b/>
                <w:color w:val="FFFFFF"/>
                <w:sz w:val="24"/>
                <w:szCs w:val="24"/>
              </w:rPr>
            </w:pPr>
            <w:r>
              <w:rPr>
                <w:rFonts w:ascii="Arial" w:hAnsi="Arial" w:cs="Arial"/>
                <w:b/>
                <w:bCs/>
                <w:color w:val="262626"/>
                <w:sz w:val="32"/>
                <w:szCs w:val="32"/>
              </w:rPr>
              <w:br w:type="page"/>
            </w:r>
            <w:r w:rsidR="00216321"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1</w:t>
            </w:r>
            <w:r>
              <w:rPr>
                <w:rFonts w:ascii="Times New Roman" w:hAnsi="Times New Roman"/>
                <w:b/>
                <w:snapToGrid w:val="0"/>
                <w:color w:val="FFFFFF"/>
                <w:sz w:val="24"/>
                <w:szCs w:val="24"/>
              </w:rPr>
              <w:t>5</w:t>
            </w:r>
            <w:r w:rsidR="00216321" w:rsidRPr="00F23F49">
              <w:rPr>
                <w:rFonts w:ascii="Times New Roman" w:eastAsia="Times New Roman" w:hAnsi="Times New Roman" w:cs="Times New Roman"/>
                <w:b/>
                <w:snapToGrid w:val="0"/>
                <w:color w:val="FFFFFF"/>
                <w:sz w:val="24"/>
                <w:szCs w:val="24"/>
              </w:rPr>
              <w:t>:</w:t>
            </w:r>
            <w:r w:rsidR="00216321" w:rsidRPr="00F23F49">
              <w:rPr>
                <w:rFonts w:ascii="Times New Roman" w:eastAsia="Times New Roman" w:hAnsi="Times New Roman" w:cs="Times New Roman"/>
                <w:b/>
                <w:snapToGrid w:val="0"/>
                <w:color w:val="FFFFFF"/>
                <w:sz w:val="24"/>
                <w:szCs w:val="24"/>
              </w:rPr>
              <w:tab/>
            </w:r>
            <w:r w:rsidR="00F244AC">
              <w:rPr>
                <w:rFonts w:ascii="Times New Roman" w:hAnsi="Times New Roman"/>
                <w:b/>
                <w:snapToGrid w:val="0"/>
                <w:color w:val="FFFFFF"/>
                <w:sz w:val="24"/>
                <w:szCs w:val="24"/>
              </w:rPr>
              <w:t>Special Topics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2D523B" w:rsidRDefault="00216321" w:rsidP="009E42FF">
      <w:pPr>
        <w:pStyle w:val="NoSpacing"/>
        <w:spacing w:line="276" w:lineRule="auto"/>
        <w:rPr>
          <w:sz w:val="18"/>
          <w:szCs w:val="18"/>
        </w:rPr>
      </w:pPr>
      <w:r>
        <w:rPr>
          <w:sz w:val="18"/>
          <w:szCs w:val="18"/>
        </w:rPr>
        <w:tab/>
      </w:r>
    </w:p>
    <w:p w:rsidR="009E42FF" w:rsidRPr="003B2521" w:rsidRDefault="009E42FF" w:rsidP="009E42FF">
      <w:pPr>
        <w:pStyle w:val="NoSpacing"/>
        <w:spacing w:line="276" w:lineRule="auto"/>
        <w:rPr>
          <w:b/>
          <w:u w:val="single"/>
        </w:rPr>
      </w:pPr>
      <w:r w:rsidRPr="003B2521">
        <w:rPr>
          <w:b/>
          <w:u w:val="single"/>
        </w:rPr>
        <w:t>Topics</w:t>
      </w:r>
      <w:r>
        <w:rPr>
          <w:b/>
          <w:u w:val="single"/>
        </w:rPr>
        <w:t xml:space="preserve"> encompass</w:t>
      </w:r>
      <w:r w:rsidRPr="003B2521">
        <w:rPr>
          <w:b/>
          <w:u w:val="single"/>
        </w:rPr>
        <w:t>:</w:t>
      </w:r>
    </w:p>
    <w:p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rsidR="009E42FF" w:rsidRDefault="009E42FF" w:rsidP="009E42FF">
      <w:pPr>
        <w:pStyle w:val="ListParagraph"/>
        <w:numPr>
          <w:ilvl w:val="0"/>
          <w:numId w:val="11"/>
        </w:numPr>
      </w:pPr>
      <w:r>
        <w:t xml:space="preserve">This class will explore a number of these </w:t>
      </w:r>
      <w:r w:rsidR="00F244AC">
        <w:t xml:space="preserve">issues, focusing on the </w:t>
      </w:r>
      <w:r w:rsidR="00E70007">
        <w:t>topics</w:t>
      </w:r>
      <w:r w:rsidR="00F244AC">
        <w:t xml:space="preserve"> currently dominating the current events locally, statewide, or nationally.</w:t>
      </w:r>
      <w:r>
        <w:t xml:space="preserve"> </w:t>
      </w:r>
    </w:p>
    <w:p w:rsidR="009E42FF" w:rsidRDefault="009E42FF" w:rsidP="009E42FF">
      <w:pPr>
        <w:pStyle w:val="ListParagraph"/>
        <w:numPr>
          <w:ilvl w:val="0"/>
          <w:numId w:val="11"/>
        </w:numPr>
      </w:pPr>
      <w:r>
        <w:t xml:space="preserve">Materials and case studies used will reflect current </w:t>
      </w:r>
      <w:r w:rsidR="00E70007">
        <w:t>events and</w:t>
      </w:r>
      <w:r>
        <w:t xml:space="preserve"> could include civil </w:t>
      </w:r>
      <w:r w:rsidR="00E70007">
        <w:t>rights; issues</w:t>
      </w:r>
      <w:r w:rsidR="00F244AC">
        <w:t xml:space="preserve"> impacting gender; </w:t>
      </w:r>
      <w:r>
        <w:t xml:space="preserve">immigration policy; marriage equality; </w:t>
      </w:r>
      <w:r w:rsidR="00F244AC">
        <w:t xml:space="preserve">cultural issues such as </w:t>
      </w:r>
      <w:r>
        <w:t>recreational marijuana; PTSD; and/or the recent evolution of criminal justice policy.</w:t>
      </w:r>
    </w:p>
    <w:p w:rsidR="00216321" w:rsidRPr="003B2521" w:rsidRDefault="00216321" w:rsidP="009E42FF">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D706E1" w:rsidRDefault="00D706E1" w:rsidP="006A339E">
      <w:pPr>
        <w:pStyle w:val="NoSpacing"/>
        <w:spacing w:line="276" w:lineRule="auto"/>
        <w:ind w:left="720"/>
      </w:pPr>
    </w:p>
    <w:p w:rsidR="0086695B" w:rsidRPr="008C298A" w:rsidRDefault="0086695B" w:rsidP="0086695B">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6695B" w:rsidRDefault="0086695B" w:rsidP="0086695B">
      <w:pPr>
        <w:pStyle w:val="Heading1"/>
        <w:numPr>
          <w:ilvl w:val="0"/>
          <w:numId w:val="33"/>
        </w:numPr>
      </w:pPr>
      <w:r w:rsidRPr="00D7741C">
        <w:t>Attendance Policy</w:t>
      </w:r>
    </w:p>
    <w:p w:rsidR="0086695B" w:rsidRPr="00D20FB5" w:rsidRDefault="0086695B" w:rsidP="0086695B">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2" w:history="1">
        <w:r w:rsidRPr="005C40D6">
          <w:rPr>
            <w:rStyle w:val="Hyperlink"/>
            <w:color w:val="FF0000"/>
          </w:rPr>
          <w:t>xxx@usc.edu</w:t>
        </w:r>
      </w:hyperlink>
      <w:r w:rsidRPr="00D20FB5">
        <w:t>) of any anticipated absence or reason for tardiness.</w:t>
      </w:r>
    </w:p>
    <w:p w:rsidR="0086695B" w:rsidRDefault="0086695B" w:rsidP="0086695B">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6695B" w:rsidRPr="00D20FB5" w:rsidRDefault="0086695B" w:rsidP="0086695B">
      <w:pPr>
        <w:pStyle w:val="BodyText"/>
      </w:pPr>
      <w:r w:rsidRPr="00D20FB5">
        <w:t>Please refer to Scampus and to the USC School of Social Work Student Handbook for additional information on attendance policies.</w:t>
      </w:r>
    </w:p>
    <w:p w:rsidR="0086695B" w:rsidRDefault="0086695B" w:rsidP="0086695B">
      <w:pPr>
        <w:pStyle w:val="Heading1"/>
        <w:numPr>
          <w:ilvl w:val="0"/>
          <w:numId w:val="33"/>
        </w:numPr>
      </w:pPr>
      <w:r>
        <w:t>Academic Conduct</w:t>
      </w:r>
    </w:p>
    <w:p w:rsidR="0086695B" w:rsidRPr="005C40D6" w:rsidRDefault="0086695B" w:rsidP="0086695B">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r w:rsidRPr="005C40D6">
        <w:rPr>
          <w:rFonts w:cs="Arial"/>
          <w:i/>
          <w:iCs/>
        </w:rPr>
        <w:t>SCampus</w:t>
      </w:r>
      <w:r w:rsidRPr="005C40D6">
        <w:rPr>
          <w:rFonts w:cs="Arial"/>
        </w:rPr>
        <w:t xml:space="preserve"> in Part B, Section 11, “Behavior Violating University Standards” </w:t>
      </w:r>
      <w:hyperlink r:id="rId13"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w:t>
      </w:r>
      <w:r w:rsidRPr="0015314E">
        <w:rPr>
          <w:rFonts w:cs="Arial"/>
        </w:rPr>
        <w:t>Other forms of academic dishonesty are equally</w:t>
      </w:r>
      <w:r w:rsidRPr="005C40D6">
        <w:rPr>
          <w:rFonts w:cs="Arial"/>
        </w:rPr>
        <w:t xml:space="preserve"> unacceptable.  See additional information in </w:t>
      </w:r>
      <w:r w:rsidRPr="005C40D6">
        <w:rPr>
          <w:rFonts w:cs="Arial"/>
          <w:i/>
          <w:iCs/>
        </w:rPr>
        <w:t>SCampus </w:t>
      </w:r>
      <w:r w:rsidRPr="005C40D6">
        <w:rPr>
          <w:rFonts w:cs="Arial"/>
        </w:rPr>
        <w:t xml:space="preserve">and university policies on scientific </w:t>
      </w:r>
      <w:r>
        <w:rPr>
          <w:rFonts w:cs="Arial"/>
        </w:rPr>
        <w:t>m</w:t>
      </w:r>
      <w:r w:rsidRPr="005C40D6">
        <w:rPr>
          <w:rFonts w:cs="Arial"/>
        </w:rPr>
        <w:t>isconduct, </w:t>
      </w:r>
      <w:hyperlink r:id="rId14" w:tgtFrame="_blank"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rsidR="0086695B" w:rsidRPr="005C40D6" w:rsidRDefault="0086695B" w:rsidP="0086695B">
      <w:pPr>
        <w:pStyle w:val="Heading1"/>
        <w:numPr>
          <w:ilvl w:val="0"/>
          <w:numId w:val="33"/>
        </w:numPr>
        <w:rPr>
          <w:szCs w:val="22"/>
        </w:rPr>
      </w:pPr>
      <w:r w:rsidRPr="005C40D6">
        <w:rPr>
          <w:szCs w:val="22"/>
        </w:rPr>
        <w:t>Support Systems</w:t>
      </w:r>
    </w:p>
    <w:p w:rsidR="0086695B" w:rsidRDefault="0086695B" w:rsidP="0086695B">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rsidR="0086695B" w:rsidRPr="005C40D6" w:rsidRDefault="00D90381" w:rsidP="0086695B">
      <w:pPr>
        <w:pStyle w:val="NormalWeb"/>
        <w:spacing w:before="0" w:beforeAutospacing="0" w:after="0" w:afterAutospacing="0"/>
        <w:ind w:right="-576"/>
        <w:rPr>
          <w:rFonts w:cs="Arial"/>
          <w:i/>
          <w:szCs w:val="20"/>
        </w:rPr>
      </w:pPr>
      <w:hyperlink r:id="rId15" w:history="1">
        <w:r w:rsidR="0086695B" w:rsidRPr="005C40D6">
          <w:rPr>
            <w:rStyle w:val="Hyperlink"/>
            <w:rFonts w:cs="Arial"/>
            <w:szCs w:val="20"/>
          </w:rPr>
          <w:t>engemannshc.usc.edu/counseling</w:t>
        </w:r>
      </w:hyperlink>
    </w:p>
    <w:p w:rsidR="0086695B" w:rsidRPr="005C40D6" w:rsidRDefault="0086695B" w:rsidP="0086695B">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rsidR="0086695B" w:rsidRPr="005C40D6" w:rsidRDefault="0086695B" w:rsidP="0086695B">
      <w:pPr>
        <w:pStyle w:val="NormalWeb"/>
        <w:spacing w:before="0" w:beforeAutospacing="0" w:after="0" w:afterAutospacing="0"/>
        <w:ind w:right="-576"/>
        <w:rPr>
          <w:rFonts w:cs="Arial"/>
          <w:b/>
          <w:bCs/>
          <w:color w:val="000000"/>
          <w:szCs w:val="20"/>
        </w:rPr>
      </w:pPr>
    </w:p>
    <w:p w:rsidR="0086695B" w:rsidRDefault="0086695B" w:rsidP="0086695B">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rsidR="0086695B" w:rsidRPr="005C40D6" w:rsidRDefault="00D90381" w:rsidP="0086695B">
      <w:pPr>
        <w:pStyle w:val="NormalWeb"/>
        <w:spacing w:before="0" w:beforeAutospacing="0" w:after="0" w:afterAutospacing="0"/>
        <w:ind w:right="-576"/>
        <w:rPr>
          <w:rFonts w:cs="Arial"/>
          <w:i/>
          <w:szCs w:val="20"/>
        </w:rPr>
      </w:pPr>
      <w:hyperlink r:id="rId16" w:history="1">
        <w:r w:rsidR="0086695B" w:rsidRPr="003B6275">
          <w:rPr>
            <w:rStyle w:val="Hyperlink"/>
            <w:rFonts w:cs="Arial"/>
            <w:bCs/>
            <w:i/>
            <w:szCs w:val="20"/>
          </w:rPr>
          <w:t>www.suicidepreventionlifeline.org</w:t>
        </w:r>
      </w:hyperlink>
      <w:r w:rsidR="0086695B">
        <w:rPr>
          <w:rFonts w:cs="Arial"/>
          <w:bCs/>
          <w:i/>
          <w:color w:val="000000"/>
          <w:szCs w:val="20"/>
        </w:rPr>
        <w:t xml:space="preserve"> </w:t>
      </w:r>
    </w:p>
    <w:p w:rsidR="0086695B" w:rsidRPr="005C40D6" w:rsidRDefault="0086695B" w:rsidP="0086695B">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17" w:history="1">
        <w:r w:rsidRPr="005C40D6">
          <w:rPr>
            <w:rStyle w:val="Hyperlink"/>
            <w:rFonts w:cs="Arial"/>
            <w:szCs w:val="20"/>
          </w:rPr>
          <w:t xml:space="preserve"> </w:t>
        </w:r>
      </w:hyperlink>
    </w:p>
    <w:p w:rsidR="0086695B" w:rsidRPr="005C40D6" w:rsidRDefault="0086695B" w:rsidP="0086695B">
      <w:pPr>
        <w:pStyle w:val="NormalWeb"/>
        <w:spacing w:before="0" w:beforeAutospacing="0" w:after="0" w:afterAutospacing="0"/>
        <w:ind w:right="-576"/>
        <w:rPr>
          <w:rFonts w:cs="Arial"/>
          <w:b/>
          <w:bCs/>
          <w:color w:val="000000"/>
          <w:szCs w:val="20"/>
        </w:rPr>
      </w:pPr>
    </w:p>
    <w:p w:rsidR="0086695B" w:rsidRPr="00E91559" w:rsidRDefault="0086695B" w:rsidP="0086695B">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rsidR="0086695B" w:rsidRPr="00E91559" w:rsidRDefault="0086695B" w:rsidP="0086695B">
      <w:pPr>
        <w:pStyle w:val="NormalWeb"/>
        <w:spacing w:before="0" w:beforeAutospacing="0" w:after="0" w:afterAutospacing="0"/>
        <w:ind w:right="-576"/>
        <w:rPr>
          <w:rFonts w:ascii="Calibri" w:hAnsi="Calibri" w:cs="Calibri"/>
          <w:bCs/>
          <w:color w:val="000000"/>
          <w:sz w:val="22"/>
          <w:szCs w:val="22"/>
        </w:rPr>
      </w:pPr>
      <w:r w:rsidRPr="00E91559">
        <w:rPr>
          <w:rFonts w:ascii="Calibri" w:hAnsi="Calibri" w:cs="Calibri"/>
          <w:bCs/>
          <w:color w:val="000000"/>
          <w:sz w:val="22"/>
          <w:szCs w:val="22"/>
        </w:rPr>
        <w:t xml:space="preserve">USC Student Health Sexual Assault &amp; Survivor Support: </w:t>
      </w:r>
      <w:hyperlink r:id="rId18" w:tgtFrame="_blank" w:history="1">
        <w:r w:rsidRPr="00E91559">
          <w:rPr>
            <w:rStyle w:val="Hyperlink"/>
            <w:rFonts w:ascii="Calibri" w:hAnsi="Calibri" w:cs="Calibri"/>
            <w:bCs/>
            <w:sz w:val="22"/>
            <w:szCs w:val="22"/>
          </w:rPr>
          <w:t>https://studenthealth.usc.edu/sexual-assault/</w:t>
        </w:r>
      </w:hyperlink>
    </w:p>
    <w:p w:rsidR="0086695B" w:rsidRPr="00E91559" w:rsidRDefault="0086695B" w:rsidP="0086695B">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rsidR="0086695B" w:rsidRPr="005C40D6" w:rsidRDefault="0086695B" w:rsidP="0086695B">
      <w:pPr>
        <w:pStyle w:val="NormalWeb"/>
        <w:spacing w:before="0" w:beforeAutospacing="0" w:after="0" w:afterAutospacing="0"/>
        <w:ind w:right="-576"/>
        <w:rPr>
          <w:rFonts w:cs="Arial"/>
          <w:szCs w:val="20"/>
        </w:rPr>
      </w:pPr>
    </w:p>
    <w:p w:rsidR="0086695B" w:rsidRPr="005C40D6" w:rsidRDefault="0086695B" w:rsidP="0086695B">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rsidR="0086695B" w:rsidRPr="005C40D6" w:rsidRDefault="0086695B" w:rsidP="0086695B">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19" w:history="1">
        <w:r w:rsidRPr="005C40D6">
          <w:rPr>
            <w:rStyle w:val="Hyperlink"/>
            <w:rFonts w:cs="Arial"/>
            <w:szCs w:val="20"/>
          </w:rPr>
          <w:t>sarc.usc.edu</w:t>
        </w:r>
      </w:hyperlink>
    </w:p>
    <w:p w:rsidR="0086695B" w:rsidRPr="005C40D6" w:rsidRDefault="0086695B" w:rsidP="0086695B">
      <w:pPr>
        <w:pStyle w:val="NormalWeb"/>
        <w:spacing w:before="0" w:beforeAutospacing="0" w:after="0" w:afterAutospacing="0"/>
        <w:ind w:right="-576"/>
        <w:rPr>
          <w:rFonts w:cs="Arial"/>
          <w:b/>
          <w:bCs/>
          <w:color w:val="000000"/>
          <w:szCs w:val="20"/>
        </w:rPr>
      </w:pPr>
    </w:p>
    <w:p w:rsidR="0086695B" w:rsidRDefault="0086695B" w:rsidP="0086695B">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rsidR="0086695B" w:rsidRDefault="00D90381" w:rsidP="0086695B">
      <w:pPr>
        <w:pStyle w:val="NormalWeb"/>
        <w:spacing w:before="0" w:beforeAutospacing="0" w:after="0" w:afterAutospacing="0"/>
        <w:ind w:right="-576"/>
        <w:rPr>
          <w:rFonts w:cs="Arial"/>
          <w:bCs/>
          <w:i/>
          <w:color w:val="000000"/>
          <w:szCs w:val="20"/>
        </w:rPr>
      </w:pPr>
      <w:hyperlink r:id="rId20" w:history="1">
        <w:r w:rsidR="0086695B" w:rsidRPr="005C40D6">
          <w:rPr>
            <w:rStyle w:val="Hyperlink"/>
            <w:rFonts w:cs="Arial"/>
            <w:szCs w:val="20"/>
          </w:rPr>
          <w:t>equity.usc.edu</w:t>
        </w:r>
      </w:hyperlink>
      <w:r w:rsidR="0086695B">
        <w:rPr>
          <w:rStyle w:val="Hyperlink"/>
          <w:rFonts w:cs="Arial"/>
          <w:szCs w:val="20"/>
        </w:rPr>
        <w:t xml:space="preserve">, </w:t>
      </w:r>
      <w:hyperlink r:id="rId21" w:history="1">
        <w:r w:rsidR="0086695B" w:rsidRPr="0015314E">
          <w:rPr>
            <w:rStyle w:val="Hyperlink"/>
            <w:rFonts w:cs="Arial"/>
            <w:szCs w:val="20"/>
          </w:rPr>
          <w:t>titleix.usc.edu</w:t>
        </w:r>
      </w:hyperlink>
    </w:p>
    <w:p w:rsidR="0086695B" w:rsidRPr="0015314E" w:rsidRDefault="0086695B" w:rsidP="0086695B">
      <w:pPr>
        <w:rPr>
          <w:rFonts w:cs="Arial"/>
          <w:color w:val="1155CC"/>
          <w:u w:val="single"/>
        </w:rPr>
      </w:pPr>
      <w:r w:rsidRPr="0015314E">
        <w:rPr>
          <w:rFonts w:cs="Arial"/>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15314E">
        <w:rPr>
          <w:rFonts w:cs="Arial"/>
        </w:rPr>
        <w:fldChar w:fldCharType="begin"/>
      </w:r>
      <w:r w:rsidRPr="0015314E">
        <w:rPr>
          <w:rFonts w:cs="Arial"/>
        </w:rPr>
        <w:instrText xml:space="preserve"> HYPERLINK "http://sarc.usc.edu/" </w:instrText>
      </w:r>
      <w:r w:rsidRPr="0015314E">
        <w:rPr>
          <w:rFonts w:cs="Arial"/>
        </w:rPr>
        <w:fldChar w:fldCharType="separate"/>
      </w:r>
    </w:p>
    <w:p w:rsidR="0086695B" w:rsidRPr="005C40D6" w:rsidRDefault="0086695B" w:rsidP="0086695B">
      <w:pPr>
        <w:pStyle w:val="NormalWeb"/>
        <w:spacing w:before="0" w:beforeAutospacing="0" w:after="0" w:afterAutospacing="0"/>
        <w:ind w:right="-576"/>
        <w:rPr>
          <w:rStyle w:val="Hyperlink"/>
          <w:rFonts w:cs="Arial"/>
          <w:color w:val="1155CC"/>
          <w:szCs w:val="20"/>
        </w:rPr>
      </w:pPr>
      <w:r w:rsidRPr="0015314E">
        <w:rPr>
          <w:rFonts w:cs="Arial"/>
          <w:szCs w:val="20"/>
        </w:rPr>
        <w:fldChar w:fldCharType="end"/>
      </w:r>
    </w:p>
    <w:p w:rsidR="0086695B" w:rsidRPr="005C40D6" w:rsidRDefault="0086695B" w:rsidP="0086695B">
      <w:pPr>
        <w:pStyle w:val="NormalWeb"/>
        <w:spacing w:before="0" w:beforeAutospacing="0" w:after="0" w:afterAutospacing="0"/>
        <w:ind w:right="-576"/>
        <w:rPr>
          <w:rFonts w:cs="Arial"/>
          <w:b/>
          <w:bCs/>
          <w:color w:val="000000"/>
          <w:szCs w:val="20"/>
        </w:rPr>
      </w:pPr>
    </w:p>
    <w:p w:rsidR="0086695B" w:rsidRDefault="0086695B" w:rsidP="0086695B">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rsidR="0086695B" w:rsidRPr="00E91559" w:rsidRDefault="0086695B" w:rsidP="0086695B">
      <w:pPr>
        <w:pStyle w:val="NormalWeb"/>
        <w:spacing w:before="0" w:beforeAutospacing="0" w:after="0" w:afterAutospacing="0"/>
        <w:rPr>
          <w:rFonts w:cs="Arial"/>
          <w:i/>
          <w:szCs w:val="20"/>
        </w:rPr>
      </w:pPr>
      <w:r w:rsidRPr="00E91559">
        <w:rPr>
          <w:rFonts w:cs="Arial"/>
          <w:bCs/>
          <w:i/>
          <w:color w:val="000000"/>
          <w:szCs w:val="20"/>
        </w:rPr>
        <w:t xml:space="preserve"> </w:t>
      </w:r>
      <w:r w:rsidRPr="00E91559">
        <w:rPr>
          <w:rFonts w:ascii="Calibri" w:hAnsi="Calibri" w:cs="Calibri"/>
          <w:bCs/>
          <w:color w:val="000000"/>
          <w:sz w:val="22"/>
          <w:szCs w:val="22"/>
        </w:rPr>
        <w:t xml:space="preserve">USC Policy Reporting to Title IX: </w:t>
      </w:r>
      <w:hyperlink r:id="rId22" w:tgtFrame="_blank" w:history="1">
        <w:r w:rsidRPr="00E91559">
          <w:rPr>
            <w:rStyle w:val="Hyperlink"/>
            <w:rFonts w:ascii="Calibri" w:hAnsi="Calibri" w:cs="Calibri"/>
            <w:bCs/>
            <w:sz w:val="22"/>
            <w:szCs w:val="22"/>
          </w:rPr>
          <w:t>https://policy.usc.edu/reporting-to-title-ix-student-misconduct/</w:t>
        </w:r>
      </w:hyperlink>
      <w:r w:rsidRPr="00E91559">
        <w:rPr>
          <w:rFonts w:cs="Arial"/>
          <w:i/>
          <w:szCs w:val="20"/>
        </w:rPr>
        <w:t xml:space="preserve"> </w:t>
      </w:r>
    </w:p>
    <w:p w:rsidR="0086695B" w:rsidRPr="005C40D6" w:rsidRDefault="0086695B" w:rsidP="0086695B">
      <w:pPr>
        <w:pStyle w:val="NormalWeb"/>
        <w:spacing w:before="0" w:beforeAutospacing="0" w:after="0" w:afterAutospacing="0"/>
        <w:ind w:right="-576"/>
        <w:rPr>
          <w:rStyle w:val="Hyperlink"/>
          <w:rFonts w:cs="Arial"/>
          <w:color w:val="1155CC"/>
          <w:szCs w:val="20"/>
        </w:rPr>
      </w:pPr>
      <w:r w:rsidRPr="00E91559">
        <w:rPr>
          <w:rFonts w:cs="Arial"/>
          <w:color w:val="000000"/>
          <w:szCs w:val="20"/>
        </w:rPr>
        <w:t>Incidents of bias, hate crimes and micro aggressions need to be reported allowing for appropriate investigation</w:t>
      </w:r>
      <w:r w:rsidRPr="005C40D6">
        <w:rPr>
          <w:rFonts w:cs="Arial"/>
          <w:color w:val="000000"/>
          <w:szCs w:val="20"/>
        </w:rPr>
        <w:t xml:space="preserve"> and response. </w:t>
      </w:r>
    </w:p>
    <w:p w:rsidR="0086695B" w:rsidRPr="005C40D6" w:rsidRDefault="0086695B" w:rsidP="0086695B">
      <w:pPr>
        <w:pStyle w:val="NormalWeb"/>
        <w:spacing w:before="0" w:beforeAutospacing="0" w:after="0" w:afterAutospacing="0"/>
        <w:ind w:right="-576"/>
        <w:rPr>
          <w:rStyle w:val="Hyperlink"/>
          <w:rFonts w:cs="Arial"/>
          <w:color w:val="1155CC"/>
          <w:szCs w:val="20"/>
        </w:rPr>
      </w:pPr>
    </w:p>
    <w:p w:rsidR="0086695B" w:rsidRPr="0015314E" w:rsidRDefault="0086695B" w:rsidP="0086695B">
      <w:pPr>
        <w:ind w:right="-576"/>
        <w:rPr>
          <w:rFonts w:cs="Arial"/>
          <w:i/>
          <w:iCs/>
        </w:rPr>
      </w:pPr>
      <w:r w:rsidRPr="0015314E">
        <w:rPr>
          <w:rFonts w:cs="Arial"/>
          <w:i/>
          <w:iCs/>
        </w:rPr>
        <w:t>The Office of Disability Services and Programs (213) 740-0776</w:t>
      </w:r>
    </w:p>
    <w:p w:rsidR="0086695B" w:rsidRPr="0015314E" w:rsidRDefault="00D90381" w:rsidP="0086695B">
      <w:pPr>
        <w:ind w:right="-576"/>
        <w:rPr>
          <w:rFonts w:cs="Arial"/>
          <w:i/>
          <w:iCs/>
        </w:rPr>
      </w:pPr>
      <w:hyperlink r:id="rId23" w:history="1">
        <w:r w:rsidR="0086695B" w:rsidRPr="0015314E">
          <w:rPr>
            <w:rStyle w:val="Hyperlink"/>
            <w:rFonts w:cs="Arial"/>
          </w:rPr>
          <w:t>dsp.usc.edu</w:t>
        </w:r>
      </w:hyperlink>
    </w:p>
    <w:p w:rsidR="0086695B" w:rsidRPr="0015314E" w:rsidRDefault="0086695B" w:rsidP="0086695B">
      <w:pPr>
        <w:rPr>
          <w:rFonts w:cs="Arial"/>
          <w:color w:val="1155CC"/>
          <w:u w:val="single"/>
        </w:rPr>
      </w:pPr>
      <w:r w:rsidRPr="0015314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15314E">
        <w:rPr>
          <w:rFonts w:cs="Arial"/>
        </w:rPr>
        <w:instrText xml:space="preserve"> HYPERLINK "http://dsp.usc.edu/" </w:instrText>
      </w:r>
      <w:r w:rsidRPr="0015314E">
        <w:rPr>
          <w:rFonts w:cs="Arial"/>
        </w:rPr>
        <w:fldChar w:fldCharType="separate"/>
      </w:r>
    </w:p>
    <w:p w:rsidR="0086695B" w:rsidRPr="005C40D6" w:rsidRDefault="0086695B" w:rsidP="0086695B">
      <w:pPr>
        <w:ind w:right="-576"/>
        <w:rPr>
          <w:rFonts w:cs="Arial"/>
        </w:rPr>
      </w:pPr>
      <w:r w:rsidRPr="0015314E">
        <w:rPr>
          <w:rFonts w:cs="Arial"/>
        </w:rPr>
        <w:fldChar w:fldCharType="end"/>
      </w:r>
    </w:p>
    <w:p w:rsidR="0086695B" w:rsidRPr="00AE3917" w:rsidRDefault="0086695B" w:rsidP="0086695B">
      <w:pPr>
        <w:rPr>
          <w:rFonts w:cs="Arial"/>
          <w:i/>
        </w:rPr>
      </w:pPr>
      <w:r w:rsidRPr="00AE3917">
        <w:rPr>
          <w:rFonts w:cs="Arial"/>
          <w:i/>
        </w:rPr>
        <w:t>USC Support and Advocacy - (213) 821-4710</w:t>
      </w:r>
    </w:p>
    <w:p w:rsidR="0086695B" w:rsidRPr="00AE3917" w:rsidRDefault="00D90381" w:rsidP="0086695B">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24">
        <w:r w:rsidR="0086695B"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studentaffairs.usc.edu/ssa</w:t>
        </w:r>
      </w:hyperlink>
    </w:p>
    <w:p w:rsidR="0086695B" w:rsidRPr="00AE3917" w:rsidRDefault="0086695B" w:rsidP="0086695B">
      <w:pPr>
        <w:rPr>
          <w:rFonts w:cs="Arial"/>
        </w:rPr>
      </w:pPr>
      <w:r w:rsidRPr="00AE3917">
        <w:rPr>
          <w:rFonts w:cs="Arial"/>
        </w:rPr>
        <w:t>Assists students and families in resolving complex personal, financial, and academic issues adversely affecting their success as a student.</w:t>
      </w:r>
    </w:p>
    <w:p w:rsidR="0086695B" w:rsidRPr="005C40D6" w:rsidRDefault="0086695B" w:rsidP="0086695B">
      <w:pPr>
        <w:shd w:val="clear" w:color="auto" w:fill="FFFFFF"/>
        <w:ind w:right="-576"/>
        <w:rPr>
          <w:rFonts w:cs="Arial"/>
          <w:color w:val="222222"/>
        </w:rPr>
      </w:pPr>
    </w:p>
    <w:p w:rsidR="0086695B" w:rsidRDefault="0086695B" w:rsidP="0086695B">
      <w:pPr>
        <w:shd w:val="clear" w:color="auto" w:fill="FFFFFF"/>
        <w:ind w:right="-576"/>
        <w:rPr>
          <w:rFonts w:cs="Arial"/>
          <w:i/>
          <w:color w:val="222222"/>
        </w:rPr>
      </w:pPr>
      <w:r w:rsidRPr="005C40D6">
        <w:rPr>
          <w:rFonts w:cs="Arial"/>
          <w:i/>
          <w:color w:val="222222"/>
        </w:rPr>
        <w:t xml:space="preserve">Diversity at USC </w:t>
      </w:r>
      <w:r>
        <w:rPr>
          <w:rFonts w:cs="Arial"/>
          <w:i/>
          <w:color w:val="222222"/>
        </w:rPr>
        <w:t>– (213) 740-2101</w:t>
      </w:r>
    </w:p>
    <w:p w:rsidR="0086695B" w:rsidRPr="005C40D6" w:rsidRDefault="00D90381" w:rsidP="0086695B">
      <w:pPr>
        <w:shd w:val="clear" w:color="auto" w:fill="FFFFFF"/>
        <w:ind w:right="-576"/>
        <w:rPr>
          <w:rFonts w:cs="Arial"/>
          <w:i/>
          <w:color w:val="222222"/>
        </w:rPr>
      </w:pPr>
      <w:hyperlink r:id="rId25" w:history="1">
        <w:r w:rsidR="0086695B" w:rsidRPr="00AE3917">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rsidR="0086695B" w:rsidRPr="005C40D6" w:rsidRDefault="0086695B" w:rsidP="0086695B">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p>
    <w:p w:rsidR="0086695B" w:rsidRPr="005C40D6" w:rsidRDefault="0086695B" w:rsidP="0086695B">
      <w:pPr>
        <w:ind w:right="-576"/>
        <w:rPr>
          <w:rFonts w:cs="Arial"/>
        </w:rPr>
      </w:pPr>
    </w:p>
    <w:p w:rsidR="0086695B" w:rsidRPr="00AE3917" w:rsidRDefault="0086695B" w:rsidP="0086695B">
      <w:pPr>
        <w:rPr>
          <w:rFonts w:cs="Arial"/>
          <w:i/>
        </w:rPr>
      </w:pPr>
      <w:r w:rsidRPr="00AE3917">
        <w:rPr>
          <w:rFonts w:cs="Arial"/>
          <w:i/>
        </w:rPr>
        <w:t xml:space="preserve">USC Emergency - UPC: (213) 740-4321, HSC: (323) 442-1000 – 24/7 on call </w:t>
      </w:r>
    </w:p>
    <w:p w:rsidR="0086695B" w:rsidRPr="00AE3917" w:rsidRDefault="00D90381" w:rsidP="0086695B">
      <w:pPr>
        <w:rPr>
          <w:rFonts w:cs="Arial"/>
          <w:i/>
        </w:rPr>
      </w:pPr>
      <w:hyperlink r:id="rId26">
        <w:r w:rsidR="0086695B" w:rsidRPr="00AE3917">
          <w:rPr>
            <w:rFonts w:cs="Arial"/>
            <w:color w:val="1155CC"/>
            <w:u w:val="single"/>
          </w:rPr>
          <w:t>dps.usc.edu</w:t>
        </w:r>
      </w:hyperlink>
      <w:r w:rsidR="0086695B" w:rsidRPr="00AE3917">
        <w:rPr>
          <w:rFonts w:cs="Arial"/>
        </w:rPr>
        <w:t xml:space="preserve">, </w:t>
      </w:r>
      <w:hyperlink r:id="rId27">
        <w:r w:rsidR="0086695B" w:rsidRPr="00AE3917">
          <w:rPr>
            <w:rFonts w:cs="Arial"/>
            <w:color w:val="1155CC"/>
            <w:u w:val="single"/>
          </w:rPr>
          <w:t>emergency.usc.edu</w:t>
        </w:r>
      </w:hyperlink>
    </w:p>
    <w:p w:rsidR="0086695B" w:rsidRPr="00AE3917" w:rsidRDefault="0086695B" w:rsidP="0086695B">
      <w:pPr>
        <w:rPr>
          <w:rFonts w:cs="Arial"/>
          <w:i/>
        </w:rPr>
      </w:pPr>
      <w:r w:rsidRPr="00AE3917">
        <w:rPr>
          <w:rFonts w:cs="Arial"/>
        </w:rPr>
        <w:t>Emergency assistance and avenue to report a crime. Latest updates regarding safety, including ways in which instruction will be continued if an officially declared emergency makes travel to campus infeasible.</w:t>
      </w:r>
    </w:p>
    <w:p w:rsidR="0086695B" w:rsidRPr="00AE3917" w:rsidRDefault="0086695B" w:rsidP="0086695B">
      <w:pPr>
        <w:rPr>
          <w:rFonts w:cs="Arial"/>
          <w:i/>
        </w:rPr>
      </w:pPr>
    </w:p>
    <w:p w:rsidR="0086695B" w:rsidRPr="00AE3917" w:rsidRDefault="0086695B" w:rsidP="0086695B">
      <w:pPr>
        <w:rPr>
          <w:rFonts w:cs="Arial"/>
          <w:i/>
        </w:rPr>
      </w:pPr>
      <w:r w:rsidRPr="00AE3917">
        <w:rPr>
          <w:rFonts w:cs="Arial"/>
          <w:i/>
        </w:rPr>
        <w:t xml:space="preserve">USC Department of Public Safety - UPC: (213) 740-6000, HSC: (323) 442-120 – 24/7 on call </w:t>
      </w:r>
    </w:p>
    <w:p w:rsidR="0086695B" w:rsidRPr="00AE3917" w:rsidRDefault="00D90381" w:rsidP="0086695B">
      <w:pPr>
        <w:rPr>
          <w:rFonts w:cs="Arial"/>
        </w:rPr>
      </w:pPr>
      <w:hyperlink r:id="rId28">
        <w:r w:rsidR="0086695B" w:rsidRPr="00AE3917">
          <w:rPr>
            <w:rFonts w:cs="Arial"/>
            <w:color w:val="1155CC"/>
            <w:u w:val="single"/>
          </w:rPr>
          <w:t>dps.usc.edu</w:t>
        </w:r>
      </w:hyperlink>
    </w:p>
    <w:p w:rsidR="0086695B" w:rsidRPr="00AE3917" w:rsidRDefault="0086695B" w:rsidP="0086695B">
      <w:pPr>
        <w:rPr>
          <w:rFonts w:cs="Arial"/>
        </w:rPr>
      </w:pPr>
      <w:r w:rsidRPr="00AE3917">
        <w:rPr>
          <w:rFonts w:cs="Arial"/>
        </w:rPr>
        <w:t>Non-emergency assistance or information.</w:t>
      </w:r>
    </w:p>
    <w:p w:rsidR="0086695B" w:rsidRDefault="0086695B" w:rsidP="0086695B">
      <w:pPr>
        <w:pStyle w:val="Heading1"/>
        <w:numPr>
          <w:ilvl w:val="0"/>
          <w:numId w:val="33"/>
        </w:numPr>
      </w:pPr>
      <w:r>
        <w:t>Additional Resources</w:t>
      </w:r>
    </w:p>
    <w:p w:rsidR="0086695B" w:rsidRPr="00E847A3" w:rsidRDefault="0086695B" w:rsidP="0086695B">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86695B" w:rsidRDefault="0086695B" w:rsidP="0086695B">
      <w:pPr>
        <w:pStyle w:val="Heading1"/>
        <w:numPr>
          <w:ilvl w:val="0"/>
          <w:numId w:val="33"/>
        </w:numPr>
      </w:pPr>
      <w:r w:rsidRPr="003679AD">
        <w:t>Statement about Incompletes</w:t>
      </w:r>
    </w:p>
    <w:p w:rsidR="0086695B" w:rsidRPr="00D339E8" w:rsidRDefault="0086695B" w:rsidP="0086695B">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6695B" w:rsidRDefault="0086695B" w:rsidP="0086695B">
      <w:pPr>
        <w:pStyle w:val="Heading1"/>
        <w:numPr>
          <w:ilvl w:val="0"/>
          <w:numId w:val="33"/>
        </w:numPr>
      </w:pPr>
      <w:r>
        <w:t xml:space="preserve">Policy on </w:t>
      </w:r>
      <w:r w:rsidRPr="004B1D77">
        <w:t>Late or Make-Up Work</w:t>
      </w:r>
    </w:p>
    <w:p w:rsidR="0086695B" w:rsidRPr="00931F39" w:rsidRDefault="0086695B" w:rsidP="0086695B">
      <w:pPr>
        <w:pStyle w:val="BodyText"/>
      </w:pPr>
      <w:r w:rsidRPr="00931F39">
        <w:t>Papers are due on the day and time specified.  Extensions will be granted only for extenuating circumstances.  If the paper is late without permission, the grade will be affected.</w:t>
      </w:r>
    </w:p>
    <w:p w:rsidR="0086695B" w:rsidRDefault="0086695B" w:rsidP="0086695B">
      <w:pPr>
        <w:pStyle w:val="Heading1"/>
        <w:numPr>
          <w:ilvl w:val="0"/>
          <w:numId w:val="33"/>
        </w:numPr>
      </w:pPr>
      <w:r w:rsidRPr="004B1D77">
        <w:t xml:space="preserve">Policy </w:t>
      </w:r>
      <w:r>
        <w:t xml:space="preserve">on </w:t>
      </w:r>
      <w:r w:rsidRPr="004B1D77">
        <w:t>Changes to the Syllabus and/or Course Requirements</w:t>
      </w:r>
    </w:p>
    <w:p w:rsidR="0086695B" w:rsidRPr="00D339E8" w:rsidRDefault="0086695B" w:rsidP="0086695B">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6695B" w:rsidRPr="005D5CCE" w:rsidRDefault="0086695B" w:rsidP="0086695B">
      <w:pPr>
        <w:pStyle w:val="Heading1"/>
        <w:numPr>
          <w:ilvl w:val="0"/>
          <w:numId w:val="33"/>
        </w:numPr>
      </w:pPr>
      <w:r w:rsidRPr="005D5CCE">
        <w:t>Code of Ethics of the National Association of Social Workers (Optional)</w:t>
      </w:r>
    </w:p>
    <w:p w:rsidR="0086695B" w:rsidRPr="00F14479" w:rsidRDefault="0086695B" w:rsidP="0086695B">
      <w:pPr>
        <w:pStyle w:val="BodyText"/>
      </w:pPr>
      <w:r w:rsidRPr="00F14479">
        <w:rPr>
          <w:i/>
        </w:rPr>
        <w:t xml:space="preserve">Approved by the 1996 NASW Delegate Assembly and revised by the 2017 NASW Delegate Assembly </w:t>
      </w:r>
      <w:hyperlink r:id="rId29" w:history="1">
        <w:r w:rsidRPr="00EA70F1">
          <w:rPr>
            <w:rStyle w:val="Hyperlink"/>
            <w:i/>
          </w:rPr>
          <w:t>https://www.socialworkers.org/About/Ethics/Code-of-Ethics/Code-of-Ethics-English</w:t>
        </w:r>
      </w:hyperlink>
      <w:r>
        <w:rPr>
          <w:i/>
        </w:rPr>
        <w:t xml:space="preserve"> </w:t>
      </w:r>
    </w:p>
    <w:p w:rsidR="0086695B" w:rsidRPr="00D20FB5" w:rsidRDefault="0086695B" w:rsidP="0086695B">
      <w:pPr>
        <w:pStyle w:val="Heading2"/>
      </w:pPr>
      <w:r w:rsidRPr="00F14479">
        <w:t>Preamble</w:t>
      </w:r>
    </w:p>
    <w:p w:rsidR="0086695B" w:rsidRPr="005C40D6" w:rsidRDefault="0086695B" w:rsidP="0086695B">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6695B" w:rsidRPr="005C40D6" w:rsidRDefault="0086695B" w:rsidP="0086695B">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6695B" w:rsidRPr="005C40D6" w:rsidRDefault="0086695B" w:rsidP="0086695B">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6695B" w:rsidRPr="00325D4C" w:rsidRDefault="0086695B" w:rsidP="0086695B">
      <w:pPr>
        <w:pStyle w:val="Bullets1"/>
        <w:rPr>
          <w:sz w:val="20"/>
          <w:szCs w:val="20"/>
        </w:rPr>
      </w:pPr>
      <w:r w:rsidRPr="00325D4C">
        <w:rPr>
          <w:sz w:val="20"/>
          <w:szCs w:val="20"/>
        </w:rPr>
        <w:t xml:space="preserve">Service </w:t>
      </w:r>
    </w:p>
    <w:p w:rsidR="0086695B" w:rsidRPr="00325D4C" w:rsidRDefault="0086695B" w:rsidP="0086695B">
      <w:pPr>
        <w:pStyle w:val="Bullets1"/>
        <w:rPr>
          <w:sz w:val="20"/>
          <w:szCs w:val="20"/>
        </w:rPr>
      </w:pPr>
      <w:r w:rsidRPr="00325D4C">
        <w:rPr>
          <w:sz w:val="20"/>
          <w:szCs w:val="20"/>
        </w:rPr>
        <w:t xml:space="preserve">Social justice </w:t>
      </w:r>
    </w:p>
    <w:p w:rsidR="0086695B" w:rsidRPr="00325D4C" w:rsidRDefault="0086695B" w:rsidP="0086695B">
      <w:pPr>
        <w:pStyle w:val="Bullets1"/>
        <w:rPr>
          <w:sz w:val="20"/>
          <w:szCs w:val="20"/>
        </w:rPr>
      </w:pPr>
      <w:r w:rsidRPr="00325D4C">
        <w:rPr>
          <w:sz w:val="20"/>
          <w:szCs w:val="20"/>
        </w:rPr>
        <w:t xml:space="preserve">Dignity and worth of the person </w:t>
      </w:r>
    </w:p>
    <w:p w:rsidR="0086695B" w:rsidRPr="00325D4C" w:rsidRDefault="0086695B" w:rsidP="0086695B">
      <w:pPr>
        <w:pStyle w:val="Bullets1"/>
        <w:rPr>
          <w:sz w:val="20"/>
          <w:szCs w:val="20"/>
        </w:rPr>
      </w:pPr>
      <w:r w:rsidRPr="00325D4C">
        <w:rPr>
          <w:sz w:val="20"/>
          <w:szCs w:val="20"/>
        </w:rPr>
        <w:t xml:space="preserve">Importance of human relationships </w:t>
      </w:r>
    </w:p>
    <w:p w:rsidR="0086695B" w:rsidRPr="00325D4C" w:rsidRDefault="0086695B" w:rsidP="0086695B">
      <w:pPr>
        <w:pStyle w:val="Bullets1"/>
        <w:rPr>
          <w:sz w:val="20"/>
          <w:szCs w:val="20"/>
        </w:rPr>
      </w:pPr>
      <w:r w:rsidRPr="00325D4C">
        <w:rPr>
          <w:sz w:val="20"/>
          <w:szCs w:val="20"/>
        </w:rPr>
        <w:t xml:space="preserve">Integrity </w:t>
      </w:r>
    </w:p>
    <w:p w:rsidR="0086695B" w:rsidRPr="00325D4C" w:rsidRDefault="0086695B" w:rsidP="0086695B">
      <w:pPr>
        <w:pStyle w:val="Bullets1"/>
        <w:rPr>
          <w:sz w:val="20"/>
          <w:szCs w:val="20"/>
        </w:rPr>
      </w:pPr>
      <w:r w:rsidRPr="00325D4C">
        <w:rPr>
          <w:sz w:val="20"/>
          <w:szCs w:val="20"/>
        </w:rPr>
        <w:t>Competence</w:t>
      </w:r>
    </w:p>
    <w:p w:rsidR="0086695B" w:rsidRPr="00D20FB5" w:rsidRDefault="0086695B" w:rsidP="0086695B">
      <w:pPr>
        <w:rPr>
          <w:rFonts w:cs="Arial"/>
        </w:rPr>
      </w:pPr>
    </w:p>
    <w:p w:rsidR="0086695B" w:rsidRPr="00D20FB5" w:rsidRDefault="0086695B" w:rsidP="0086695B">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6695B" w:rsidRDefault="0086695B" w:rsidP="0086695B">
      <w:pPr>
        <w:pStyle w:val="Heading1"/>
        <w:numPr>
          <w:ilvl w:val="0"/>
          <w:numId w:val="33"/>
        </w:numPr>
      </w:pPr>
      <w:r>
        <w:t>Academic Dishonesty Sanction Guidelines</w:t>
      </w:r>
    </w:p>
    <w:p w:rsidR="0086695B" w:rsidRPr="002C2428" w:rsidRDefault="0086695B" w:rsidP="0086695B">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6695B" w:rsidRPr="002C2428" w:rsidRDefault="0086695B" w:rsidP="0086695B">
      <w:pPr>
        <w:pStyle w:val="Heading1"/>
        <w:numPr>
          <w:ilvl w:val="0"/>
          <w:numId w:val="33"/>
        </w:numPr>
        <w:rPr>
          <w:szCs w:val="22"/>
        </w:rPr>
      </w:pPr>
      <w:r w:rsidRPr="002C2428">
        <w:rPr>
          <w:szCs w:val="22"/>
        </w:rPr>
        <w:t>Complaints</w:t>
      </w:r>
    </w:p>
    <w:p w:rsidR="0086695B" w:rsidRDefault="0086695B" w:rsidP="0086695B">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rsidR="0086695B" w:rsidRPr="002C2428" w:rsidRDefault="0086695B" w:rsidP="0086695B">
      <w:pPr>
        <w:pStyle w:val="BodyText"/>
        <w:rPr>
          <w:b/>
          <w:color w:val="C00000"/>
          <w:sz w:val="22"/>
          <w:szCs w:val="22"/>
        </w:rPr>
      </w:pPr>
      <w:r w:rsidRPr="002C2428">
        <w:rPr>
          <w:b/>
          <w:color w:val="C00000"/>
          <w:sz w:val="22"/>
          <w:szCs w:val="22"/>
        </w:rPr>
        <w:t>Tips for Maximizing Your Learning Experience in this Course (Optional)</w:t>
      </w:r>
    </w:p>
    <w:p w:rsidR="0086695B" w:rsidRPr="002C2428" w:rsidRDefault="0086695B" w:rsidP="0086695B">
      <w:pPr>
        <w:pStyle w:val="CheckBullets"/>
        <w:tabs>
          <w:tab w:val="clear" w:pos="540"/>
          <w:tab w:val="left" w:pos="720"/>
        </w:tabs>
        <w:rPr>
          <w:szCs w:val="20"/>
        </w:rPr>
      </w:pPr>
      <w:r w:rsidRPr="002C2428">
        <w:rPr>
          <w:szCs w:val="20"/>
        </w:rPr>
        <w:t xml:space="preserve">Be mindful of getting proper nutrition, exercise, rest and sleep! </w:t>
      </w:r>
    </w:p>
    <w:p w:rsidR="0086695B" w:rsidRPr="002C2428" w:rsidRDefault="0086695B" w:rsidP="0086695B">
      <w:pPr>
        <w:pStyle w:val="CheckBullets"/>
        <w:tabs>
          <w:tab w:val="clear" w:pos="540"/>
          <w:tab w:val="left" w:pos="720"/>
        </w:tabs>
        <w:rPr>
          <w:szCs w:val="20"/>
        </w:rPr>
      </w:pPr>
      <w:r w:rsidRPr="002C2428">
        <w:rPr>
          <w:szCs w:val="20"/>
        </w:rPr>
        <w:t>Come to class.</w:t>
      </w:r>
    </w:p>
    <w:p w:rsidR="0086695B" w:rsidRPr="002C2428" w:rsidRDefault="0086695B" w:rsidP="0086695B">
      <w:pPr>
        <w:pStyle w:val="CheckBullets"/>
        <w:tabs>
          <w:tab w:val="clear" w:pos="540"/>
          <w:tab w:val="left" w:pos="720"/>
        </w:tabs>
        <w:rPr>
          <w:szCs w:val="20"/>
        </w:rPr>
      </w:pPr>
      <w:r w:rsidRPr="002C2428">
        <w:rPr>
          <w:szCs w:val="20"/>
        </w:rPr>
        <w:t xml:space="preserve">Complete required readings and assignments BEFORE coming to class. </w:t>
      </w:r>
    </w:p>
    <w:p w:rsidR="0086695B" w:rsidRPr="002C2428" w:rsidRDefault="0086695B" w:rsidP="0086695B">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rsidR="0086695B" w:rsidRPr="002C2428" w:rsidRDefault="0086695B" w:rsidP="0086695B">
      <w:pPr>
        <w:pStyle w:val="CheckBullets"/>
        <w:tabs>
          <w:tab w:val="clear" w:pos="540"/>
          <w:tab w:val="left" w:pos="720"/>
        </w:tabs>
        <w:rPr>
          <w:szCs w:val="20"/>
        </w:rPr>
      </w:pPr>
      <w:r w:rsidRPr="002C2428">
        <w:rPr>
          <w:szCs w:val="20"/>
        </w:rPr>
        <w:t>Come to class prepared to ask any questions you might have.</w:t>
      </w:r>
    </w:p>
    <w:p w:rsidR="0086695B" w:rsidRPr="002C2428" w:rsidRDefault="0086695B" w:rsidP="0086695B">
      <w:pPr>
        <w:pStyle w:val="CheckBullets"/>
        <w:tabs>
          <w:tab w:val="clear" w:pos="540"/>
          <w:tab w:val="left" w:pos="720"/>
        </w:tabs>
        <w:rPr>
          <w:szCs w:val="20"/>
        </w:rPr>
      </w:pPr>
      <w:r w:rsidRPr="002C2428">
        <w:rPr>
          <w:szCs w:val="20"/>
        </w:rPr>
        <w:t>Participate in class discussions.</w:t>
      </w:r>
    </w:p>
    <w:p w:rsidR="0086695B" w:rsidRPr="002C2428" w:rsidRDefault="0086695B" w:rsidP="0086695B">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rsidR="0086695B" w:rsidRPr="002C2428" w:rsidRDefault="0086695B" w:rsidP="0086695B">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rsidR="0086695B" w:rsidRDefault="0086695B" w:rsidP="0086695B">
      <w:pPr>
        <w:pStyle w:val="CheckBullets"/>
        <w:tabs>
          <w:tab w:val="clear" w:pos="540"/>
          <w:tab w:val="left" w:pos="720"/>
        </w:tabs>
        <w:spacing w:after="120"/>
        <w:rPr>
          <w:szCs w:val="20"/>
        </w:rPr>
      </w:pPr>
      <w:r w:rsidRPr="002C2428">
        <w:rPr>
          <w:szCs w:val="20"/>
        </w:rPr>
        <w:t xml:space="preserve">Keep up with the assigned readings. </w:t>
      </w:r>
    </w:p>
    <w:p w:rsidR="0086695B" w:rsidRPr="002C2428" w:rsidRDefault="0086695B" w:rsidP="0086695B">
      <w:pPr>
        <w:pStyle w:val="CheckBullets"/>
        <w:numPr>
          <w:ilvl w:val="0"/>
          <w:numId w:val="0"/>
        </w:numPr>
        <w:tabs>
          <w:tab w:val="clear" w:pos="540"/>
          <w:tab w:val="left" w:pos="720"/>
        </w:tabs>
        <w:spacing w:after="120"/>
        <w:ind w:left="720"/>
        <w:rPr>
          <w:szCs w:val="20"/>
        </w:rPr>
      </w:pPr>
    </w:p>
    <w:p w:rsidR="0086695B" w:rsidRPr="00A552ED" w:rsidRDefault="0086695B" w:rsidP="0086695B">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rsidR="00D706E1" w:rsidRDefault="00D706E1" w:rsidP="00E36F58">
      <w:pPr>
        <w:pBdr>
          <w:bottom w:val="single" w:sz="18" w:space="1" w:color="C00000"/>
        </w:pBdr>
        <w:spacing w:after="320"/>
        <w:rPr>
          <w:rFonts w:cs="Arial"/>
          <w:b/>
          <w:bCs/>
          <w:color w:val="262626"/>
          <w:sz w:val="32"/>
          <w:szCs w:val="32"/>
        </w:rPr>
      </w:pPr>
    </w:p>
    <w:sectPr w:rsidR="00D706E1" w:rsidSect="00E36F58">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381" w:rsidRDefault="00D90381" w:rsidP="00D32962">
      <w:pPr>
        <w:spacing w:after="0" w:line="240" w:lineRule="auto"/>
      </w:pPr>
      <w:r>
        <w:separator/>
      </w:r>
    </w:p>
  </w:endnote>
  <w:endnote w:type="continuationSeparator" w:id="0">
    <w:p w:rsidR="00D90381" w:rsidRDefault="00D90381"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13828"/>
      <w:docPartObj>
        <w:docPartGallery w:val="Page Numbers (Bottom of Page)"/>
        <w:docPartUnique/>
      </w:docPartObj>
    </w:sdtPr>
    <w:sdtEndPr/>
    <w:sdtContent>
      <w:p w:rsidR="00980075" w:rsidRDefault="00980075">
        <w:pPr>
          <w:pStyle w:val="Footer"/>
          <w:jc w:val="right"/>
        </w:pPr>
        <w:r>
          <w:fldChar w:fldCharType="begin"/>
        </w:r>
        <w:r>
          <w:instrText xml:space="preserve"> PAGE   \* MERGEFORMAT </w:instrText>
        </w:r>
        <w:r>
          <w:fldChar w:fldCharType="separate"/>
        </w:r>
        <w:r w:rsidR="00502431">
          <w:rPr>
            <w:noProof/>
          </w:rPr>
          <w:t>20</w:t>
        </w:r>
        <w:r>
          <w:rPr>
            <w:noProof/>
          </w:rPr>
          <w:fldChar w:fldCharType="end"/>
        </w:r>
      </w:p>
    </w:sdtContent>
  </w:sdt>
  <w:p w:rsidR="00980075" w:rsidRDefault="0098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31" w:rsidRPr="00502431" w:rsidRDefault="00502431">
    <w:pPr>
      <w:pStyle w:val="Footer"/>
      <w:rPr>
        <w:color w:val="C00000"/>
      </w:rPr>
    </w:pPr>
    <w:r w:rsidRPr="00502431">
      <w:rPr>
        <w:color w:val="C00000"/>
      </w:rPr>
      <w:t>536.syllabus.Fall.2019 Master SEK 2019 07 20</w:t>
    </w:r>
  </w:p>
  <w:p w:rsidR="00502431" w:rsidRDefault="00502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381" w:rsidRDefault="00D90381" w:rsidP="00D32962">
      <w:pPr>
        <w:spacing w:after="0" w:line="240" w:lineRule="auto"/>
      </w:pPr>
      <w:r>
        <w:separator/>
      </w:r>
    </w:p>
  </w:footnote>
  <w:footnote w:type="continuationSeparator" w:id="0">
    <w:p w:rsidR="00D90381" w:rsidRDefault="00D90381" w:rsidP="00D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75" w:rsidRDefault="00980075"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0075" w:rsidRPr="00FE4150" w:rsidRDefault="00980075" w:rsidP="00FE41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31"/>
  </w:num>
  <w:num w:numId="3">
    <w:abstractNumId w:val="1"/>
  </w:num>
  <w:num w:numId="4">
    <w:abstractNumId w:val="28"/>
  </w:num>
  <w:num w:numId="5">
    <w:abstractNumId w:val="23"/>
  </w:num>
  <w:num w:numId="6">
    <w:abstractNumId w:val="2"/>
  </w:num>
  <w:num w:numId="7">
    <w:abstractNumId w:val="25"/>
  </w:num>
  <w:num w:numId="8">
    <w:abstractNumId w:val="7"/>
  </w:num>
  <w:num w:numId="9">
    <w:abstractNumId w:val="13"/>
  </w:num>
  <w:num w:numId="10">
    <w:abstractNumId w:val="12"/>
  </w:num>
  <w:num w:numId="11">
    <w:abstractNumId w:val="20"/>
  </w:num>
  <w:num w:numId="12">
    <w:abstractNumId w:val="32"/>
  </w:num>
  <w:num w:numId="13">
    <w:abstractNumId w:val="10"/>
  </w:num>
  <w:num w:numId="14">
    <w:abstractNumId w:val="8"/>
  </w:num>
  <w:num w:numId="15">
    <w:abstractNumId w:val="11"/>
  </w:num>
  <w:num w:numId="16">
    <w:abstractNumId w:val="21"/>
  </w:num>
  <w:num w:numId="17">
    <w:abstractNumId w:val="18"/>
  </w:num>
  <w:num w:numId="18">
    <w:abstractNumId w:val="22"/>
  </w:num>
  <w:num w:numId="19">
    <w:abstractNumId w:val="5"/>
  </w:num>
  <w:num w:numId="20">
    <w:abstractNumId w:val="9"/>
  </w:num>
  <w:num w:numId="21">
    <w:abstractNumId w:val="30"/>
  </w:num>
  <w:num w:numId="22">
    <w:abstractNumId w:val="16"/>
  </w:num>
  <w:num w:numId="23">
    <w:abstractNumId w:val="17"/>
  </w:num>
  <w:num w:numId="24">
    <w:abstractNumId w:val="15"/>
  </w:num>
  <w:num w:numId="25">
    <w:abstractNumId w:val="6"/>
  </w:num>
  <w:num w:numId="26">
    <w:abstractNumId w:val="0"/>
  </w:num>
  <w:num w:numId="27">
    <w:abstractNumId w:val="14"/>
  </w:num>
  <w:num w:numId="28">
    <w:abstractNumId w:val="3"/>
  </w:num>
  <w:num w:numId="29">
    <w:abstractNumId w:val="19"/>
  </w:num>
  <w:num w:numId="30">
    <w:abstractNumId w:val="5"/>
    <w:lvlOverride w:ilvl="0">
      <w:startOverride w:val="9"/>
    </w:lvlOverride>
  </w:num>
  <w:num w:numId="31">
    <w:abstractNumId w:val="24"/>
  </w:num>
  <w:num w:numId="32">
    <w:abstractNumId w:val="27"/>
  </w:num>
  <w:num w:numId="33">
    <w:abstractNumId w:val="26"/>
  </w:num>
  <w:num w:numId="3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0"/>
    </w:lvlOverride>
  </w:num>
  <w:num w:numId="37">
    <w:abstractNumId w:val="5"/>
    <w:lvlOverride w:ilvl="0">
      <w:startOverride w:val="9"/>
    </w:lvlOverride>
  </w:num>
  <w:num w:numId="3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3A"/>
    <w:rsid w:val="000049A6"/>
    <w:rsid w:val="000128AE"/>
    <w:rsid w:val="00024398"/>
    <w:rsid w:val="00033AC7"/>
    <w:rsid w:val="000400A4"/>
    <w:rsid w:val="00045597"/>
    <w:rsid w:val="000462A8"/>
    <w:rsid w:val="00052768"/>
    <w:rsid w:val="00054189"/>
    <w:rsid w:val="000725E8"/>
    <w:rsid w:val="00080BE7"/>
    <w:rsid w:val="000826CC"/>
    <w:rsid w:val="00086BD9"/>
    <w:rsid w:val="0009036D"/>
    <w:rsid w:val="0009597F"/>
    <w:rsid w:val="000A1AC2"/>
    <w:rsid w:val="000A3A98"/>
    <w:rsid w:val="000B7C1E"/>
    <w:rsid w:val="000C349B"/>
    <w:rsid w:val="000C52B0"/>
    <w:rsid w:val="000C6E27"/>
    <w:rsid w:val="000D2546"/>
    <w:rsid w:val="000D31A2"/>
    <w:rsid w:val="000D58B8"/>
    <w:rsid w:val="000D616F"/>
    <w:rsid w:val="000D76C1"/>
    <w:rsid w:val="000E0E90"/>
    <w:rsid w:val="000E265F"/>
    <w:rsid w:val="000E2E27"/>
    <w:rsid w:val="000E60BF"/>
    <w:rsid w:val="00105912"/>
    <w:rsid w:val="00116280"/>
    <w:rsid w:val="00116CB3"/>
    <w:rsid w:val="001265EA"/>
    <w:rsid w:val="00133FC8"/>
    <w:rsid w:val="001344F7"/>
    <w:rsid w:val="00140614"/>
    <w:rsid w:val="00147889"/>
    <w:rsid w:val="00152225"/>
    <w:rsid w:val="001622E4"/>
    <w:rsid w:val="00164D8F"/>
    <w:rsid w:val="00165FF5"/>
    <w:rsid w:val="0017185A"/>
    <w:rsid w:val="001759E3"/>
    <w:rsid w:val="001856CA"/>
    <w:rsid w:val="001902B2"/>
    <w:rsid w:val="00191846"/>
    <w:rsid w:val="00195004"/>
    <w:rsid w:val="00195356"/>
    <w:rsid w:val="001A4140"/>
    <w:rsid w:val="001A68FB"/>
    <w:rsid w:val="001B0255"/>
    <w:rsid w:val="001B4895"/>
    <w:rsid w:val="001C27F0"/>
    <w:rsid w:val="001C29D1"/>
    <w:rsid w:val="001D7A6A"/>
    <w:rsid w:val="001E42AC"/>
    <w:rsid w:val="001F68EA"/>
    <w:rsid w:val="001F6F76"/>
    <w:rsid w:val="0020665D"/>
    <w:rsid w:val="00212684"/>
    <w:rsid w:val="00213114"/>
    <w:rsid w:val="00216321"/>
    <w:rsid w:val="002248B5"/>
    <w:rsid w:val="00224BE6"/>
    <w:rsid w:val="002301BF"/>
    <w:rsid w:val="00230E8F"/>
    <w:rsid w:val="00237B40"/>
    <w:rsid w:val="00250E3D"/>
    <w:rsid w:val="0025462B"/>
    <w:rsid w:val="002574F8"/>
    <w:rsid w:val="00265CB8"/>
    <w:rsid w:val="00270302"/>
    <w:rsid w:val="002833D9"/>
    <w:rsid w:val="0028625E"/>
    <w:rsid w:val="0029639C"/>
    <w:rsid w:val="002A12EB"/>
    <w:rsid w:val="002A1EE5"/>
    <w:rsid w:val="002B3750"/>
    <w:rsid w:val="002B7CF7"/>
    <w:rsid w:val="002C71BC"/>
    <w:rsid w:val="002D523B"/>
    <w:rsid w:val="002E096E"/>
    <w:rsid w:val="002E0CAE"/>
    <w:rsid w:val="002E2B2F"/>
    <w:rsid w:val="002E4602"/>
    <w:rsid w:val="002F0F4B"/>
    <w:rsid w:val="002F1D37"/>
    <w:rsid w:val="002F311C"/>
    <w:rsid w:val="002F3830"/>
    <w:rsid w:val="002F656D"/>
    <w:rsid w:val="00302A07"/>
    <w:rsid w:val="00303124"/>
    <w:rsid w:val="00304215"/>
    <w:rsid w:val="003138E2"/>
    <w:rsid w:val="0032004D"/>
    <w:rsid w:val="0032298E"/>
    <w:rsid w:val="00336BFB"/>
    <w:rsid w:val="00344E2C"/>
    <w:rsid w:val="00356292"/>
    <w:rsid w:val="0035795B"/>
    <w:rsid w:val="00361776"/>
    <w:rsid w:val="00362E9D"/>
    <w:rsid w:val="00364BA5"/>
    <w:rsid w:val="00366741"/>
    <w:rsid w:val="00381CA5"/>
    <w:rsid w:val="00384E7A"/>
    <w:rsid w:val="0038797E"/>
    <w:rsid w:val="003A26FD"/>
    <w:rsid w:val="003A33CC"/>
    <w:rsid w:val="003A524B"/>
    <w:rsid w:val="003B2521"/>
    <w:rsid w:val="003B6E45"/>
    <w:rsid w:val="003C58A3"/>
    <w:rsid w:val="003E04CE"/>
    <w:rsid w:val="003F4035"/>
    <w:rsid w:val="003F78DD"/>
    <w:rsid w:val="00404CB5"/>
    <w:rsid w:val="00407D42"/>
    <w:rsid w:val="00420BBF"/>
    <w:rsid w:val="00434C1F"/>
    <w:rsid w:val="00443E60"/>
    <w:rsid w:val="00446D1B"/>
    <w:rsid w:val="004536CE"/>
    <w:rsid w:val="004550FE"/>
    <w:rsid w:val="00460784"/>
    <w:rsid w:val="00463097"/>
    <w:rsid w:val="004657A8"/>
    <w:rsid w:val="004850E4"/>
    <w:rsid w:val="00495580"/>
    <w:rsid w:val="004A25BD"/>
    <w:rsid w:val="004A2C1C"/>
    <w:rsid w:val="004A6418"/>
    <w:rsid w:val="004B7EE8"/>
    <w:rsid w:val="004C4C20"/>
    <w:rsid w:val="004D4FCF"/>
    <w:rsid w:val="004E1BC2"/>
    <w:rsid w:val="004F04C2"/>
    <w:rsid w:val="004F0FC8"/>
    <w:rsid w:val="00502431"/>
    <w:rsid w:val="00505D48"/>
    <w:rsid w:val="00506900"/>
    <w:rsid w:val="00512C78"/>
    <w:rsid w:val="0052637F"/>
    <w:rsid w:val="00526D93"/>
    <w:rsid w:val="0053311D"/>
    <w:rsid w:val="0053562A"/>
    <w:rsid w:val="00542F71"/>
    <w:rsid w:val="005570FD"/>
    <w:rsid w:val="005663B3"/>
    <w:rsid w:val="00572229"/>
    <w:rsid w:val="00575A00"/>
    <w:rsid w:val="005839CC"/>
    <w:rsid w:val="005839FA"/>
    <w:rsid w:val="00591384"/>
    <w:rsid w:val="00594DF1"/>
    <w:rsid w:val="00597BFF"/>
    <w:rsid w:val="005A020D"/>
    <w:rsid w:val="005A24D2"/>
    <w:rsid w:val="005B427B"/>
    <w:rsid w:val="005B6217"/>
    <w:rsid w:val="005C14A9"/>
    <w:rsid w:val="005D1DF0"/>
    <w:rsid w:val="005D3AEB"/>
    <w:rsid w:val="005D5ACE"/>
    <w:rsid w:val="005D724D"/>
    <w:rsid w:val="005E387E"/>
    <w:rsid w:val="005E598E"/>
    <w:rsid w:val="005F708C"/>
    <w:rsid w:val="005F7E4C"/>
    <w:rsid w:val="00600A10"/>
    <w:rsid w:val="0060295B"/>
    <w:rsid w:val="00604B05"/>
    <w:rsid w:val="006132BE"/>
    <w:rsid w:val="006221F2"/>
    <w:rsid w:val="00622B33"/>
    <w:rsid w:val="006230EF"/>
    <w:rsid w:val="0062441D"/>
    <w:rsid w:val="00645C76"/>
    <w:rsid w:val="006473A5"/>
    <w:rsid w:val="00650067"/>
    <w:rsid w:val="00651610"/>
    <w:rsid w:val="006538EC"/>
    <w:rsid w:val="006608C8"/>
    <w:rsid w:val="006630D4"/>
    <w:rsid w:val="00664D66"/>
    <w:rsid w:val="00665D4E"/>
    <w:rsid w:val="00666CD1"/>
    <w:rsid w:val="00673BE7"/>
    <w:rsid w:val="00683D8A"/>
    <w:rsid w:val="0068474C"/>
    <w:rsid w:val="00696986"/>
    <w:rsid w:val="006A0757"/>
    <w:rsid w:val="006A1B2D"/>
    <w:rsid w:val="006A2FF7"/>
    <w:rsid w:val="006A339E"/>
    <w:rsid w:val="006A5D46"/>
    <w:rsid w:val="006B67EC"/>
    <w:rsid w:val="006B7448"/>
    <w:rsid w:val="006D4887"/>
    <w:rsid w:val="006D49DD"/>
    <w:rsid w:val="006D786C"/>
    <w:rsid w:val="006E0259"/>
    <w:rsid w:val="006E2D6C"/>
    <w:rsid w:val="006F25E8"/>
    <w:rsid w:val="00711199"/>
    <w:rsid w:val="00714B58"/>
    <w:rsid w:val="0072609B"/>
    <w:rsid w:val="0073007E"/>
    <w:rsid w:val="00736D4A"/>
    <w:rsid w:val="00743222"/>
    <w:rsid w:val="00745496"/>
    <w:rsid w:val="00745CEB"/>
    <w:rsid w:val="007469BC"/>
    <w:rsid w:val="007508EC"/>
    <w:rsid w:val="00751850"/>
    <w:rsid w:val="007539D4"/>
    <w:rsid w:val="00761BB6"/>
    <w:rsid w:val="00782FC1"/>
    <w:rsid w:val="007904DF"/>
    <w:rsid w:val="00791165"/>
    <w:rsid w:val="007912CB"/>
    <w:rsid w:val="00792A6F"/>
    <w:rsid w:val="007933F9"/>
    <w:rsid w:val="0079577D"/>
    <w:rsid w:val="00795A61"/>
    <w:rsid w:val="00796F40"/>
    <w:rsid w:val="007A4C93"/>
    <w:rsid w:val="007A4F34"/>
    <w:rsid w:val="007D063F"/>
    <w:rsid w:val="007E7489"/>
    <w:rsid w:val="007E7872"/>
    <w:rsid w:val="007F0700"/>
    <w:rsid w:val="007F5EF4"/>
    <w:rsid w:val="00803E04"/>
    <w:rsid w:val="00804D03"/>
    <w:rsid w:val="008077D1"/>
    <w:rsid w:val="00817E71"/>
    <w:rsid w:val="00820C03"/>
    <w:rsid w:val="0082222D"/>
    <w:rsid w:val="00833176"/>
    <w:rsid w:val="00845FA9"/>
    <w:rsid w:val="00847DB0"/>
    <w:rsid w:val="008516E9"/>
    <w:rsid w:val="008538DB"/>
    <w:rsid w:val="00864DC6"/>
    <w:rsid w:val="0086695B"/>
    <w:rsid w:val="008676CF"/>
    <w:rsid w:val="00871387"/>
    <w:rsid w:val="00872995"/>
    <w:rsid w:val="0087334B"/>
    <w:rsid w:val="008736AD"/>
    <w:rsid w:val="00883E45"/>
    <w:rsid w:val="00885ADE"/>
    <w:rsid w:val="00891123"/>
    <w:rsid w:val="008911D0"/>
    <w:rsid w:val="00893128"/>
    <w:rsid w:val="008B31B5"/>
    <w:rsid w:val="008B3653"/>
    <w:rsid w:val="008C25AB"/>
    <w:rsid w:val="008D0FF2"/>
    <w:rsid w:val="008E0E33"/>
    <w:rsid w:val="008E1DFB"/>
    <w:rsid w:val="008E49FE"/>
    <w:rsid w:val="008E5906"/>
    <w:rsid w:val="008F32C4"/>
    <w:rsid w:val="00903937"/>
    <w:rsid w:val="00904743"/>
    <w:rsid w:val="00914826"/>
    <w:rsid w:val="00917D52"/>
    <w:rsid w:val="0092333A"/>
    <w:rsid w:val="00926B16"/>
    <w:rsid w:val="00927E6F"/>
    <w:rsid w:val="0093638D"/>
    <w:rsid w:val="00944FDD"/>
    <w:rsid w:val="00946A0B"/>
    <w:rsid w:val="009471AF"/>
    <w:rsid w:val="009475DD"/>
    <w:rsid w:val="009500C5"/>
    <w:rsid w:val="00960997"/>
    <w:rsid w:val="009647B4"/>
    <w:rsid w:val="0096548F"/>
    <w:rsid w:val="0097241D"/>
    <w:rsid w:val="00980075"/>
    <w:rsid w:val="00980524"/>
    <w:rsid w:val="00984352"/>
    <w:rsid w:val="009852A9"/>
    <w:rsid w:val="00991153"/>
    <w:rsid w:val="00993CBE"/>
    <w:rsid w:val="009B3281"/>
    <w:rsid w:val="009C6487"/>
    <w:rsid w:val="009C7ED9"/>
    <w:rsid w:val="009D1628"/>
    <w:rsid w:val="009D1A1E"/>
    <w:rsid w:val="009D6E86"/>
    <w:rsid w:val="009E0B46"/>
    <w:rsid w:val="009E42FF"/>
    <w:rsid w:val="009F1845"/>
    <w:rsid w:val="009F5139"/>
    <w:rsid w:val="009F591A"/>
    <w:rsid w:val="009F6918"/>
    <w:rsid w:val="00A00AE2"/>
    <w:rsid w:val="00A01AF3"/>
    <w:rsid w:val="00A06095"/>
    <w:rsid w:val="00A116A1"/>
    <w:rsid w:val="00A13D66"/>
    <w:rsid w:val="00A16C0D"/>
    <w:rsid w:val="00A16E38"/>
    <w:rsid w:val="00A23284"/>
    <w:rsid w:val="00A25B45"/>
    <w:rsid w:val="00A25E43"/>
    <w:rsid w:val="00A33ABA"/>
    <w:rsid w:val="00A37802"/>
    <w:rsid w:val="00A455BD"/>
    <w:rsid w:val="00A47F3F"/>
    <w:rsid w:val="00A57CBA"/>
    <w:rsid w:val="00A639C6"/>
    <w:rsid w:val="00A66648"/>
    <w:rsid w:val="00A87E07"/>
    <w:rsid w:val="00A91627"/>
    <w:rsid w:val="00A96542"/>
    <w:rsid w:val="00A968C6"/>
    <w:rsid w:val="00AA0A20"/>
    <w:rsid w:val="00AC0737"/>
    <w:rsid w:val="00AC33E9"/>
    <w:rsid w:val="00AD5C0B"/>
    <w:rsid w:val="00AE237B"/>
    <w:rsid w:val="00AF006B"/>
    <w:rsid w:val="00AF58FA"/>
    <w:rsid w:val="00B026C4"/>
    <w:rsid w:val="00B1137D"/>
    <w:rsid w:val="00B17F4F"/>
    <w:rsid w:val="00B509CE"/>
    <w:rsid w:val="00B525A1"/>
    <w:rsid w:val="00B549EF"/>
    <w:rsid w:val="00B54B95"/>
    <w:rsid w:val="00B71457"/>
    <w:rsid w:val="00B726F9"/>
    <w:rsid w:val="00B84F2B"/>
    <w:rsid w:val="00B931E7"/>
    <w:rsid w:val="00BA05B3"/>
    <w:rsid w:val="00BA372F"/>
    <w:rsid w:val="00BA4C2C"/>
    <w:rsid w:val="00BA7C8E"/>
    <w:rsid w:val="00BB0D9F"/>
    <w:rsid w:val="00BB484A"/>
    <w:rsid w:val="00BC72B3"/>
    <w:rsid w:val="00BD1189"/>
    <w:rsid w:val="00BD1682"/>
    <w:rsid w:val="00BD49A8"/>
    <w:rsid w:val="00BE01D8"/>
    <w:rsid w:val="00BF0512"/>
    <w:rsid w:val="00C10A87"/>
    <w:rsid w:val="00C163C8"/>
    <w:rsid w:val="00C26E43"/>
    <w:rsid w:val="00C3566D"/>
    <w:rsid w:val="00C35B39"/>
    <w:rsid w:val="00C3752F"/>
    <w:rsid w:val="00C43882"/>
    <w:rsid w:val="00C44FB9"/>
    <w:rsid w:val="00C53EDE"/>
    <w:rsid w:val="00C54293"/>
    <w:rsid w:val="00C54828"/>
    <w:rsid w:val="00C54D13"/>
    <w:rsid w:val="00C572DF"/>
    <w:rsid w:val="00C57D6B"/>
    <w:rsid w:val="00C73B16"/>
    <w:rsid w:val="00C765EF"/>
    <w:rsid w:val="00C8227D"/>
    <w:rsid w:val="00C85539"/>
    <w:rsid w:val="00C87439"/>
    <w:rsid w:val="00C900D7"/>
    <w:rsid w:val="00C969ED"/>
    <w:rsid w:val="00C97C53"/>
    <w:rsid w:val="00CA4221"/>
    <w:rsid w:val="00CA6A8C"/>
    <w:rsid w:val="00CA7F31"/>
    <w:rsid w:val="00CE1F94"/>
    <w:rsid w:val="00CE71A7"/>
    <w:rsid w:val="00CF34C4"/>
    <w:rsid w:val="00D03412"/>
    <w:rsid w:val="00D07CED"/>
    <w:rsid w:val="00D101C2"/>
    <w:rsid w:val="00D21765"/>
    <w:rsid w:val="00D24CBA"/>
    <w:rsid w:val="00D25B16"/>
    <w:rsid w:val="00D32962"/>
    <w:rsid w:val="00D3618A"/>
    <w:rsid w:val="00D36FEF"/>
    <w:rsid w:val="00D45EB0"/>
    <w:rsid w:val="00D47AD4"/>
    <w:rsid w:val="00D5650F"/>
    <w:rsid w:val="00D572D8"/>
    <w:rsid w:val="00D634D3"/>
    <w:rsid w:val="00D706E1"/>
    <w:rsid w:val="00D731D2"/>
    <w:rsid w:val="00D74D86"/>
    <w:rsid w:val="00D77DEF"/>
    <w:rsid w:val="00D853BC"/>
    <w:rsid w:val="00D859D3"/>
    <w:rsid w:val="00D87F2A"/>
    <w:rsid w:val="00D90381"/>
    <w:rsid w:val="00D95D47"/>
    <w:rsid w:val="00D9753A"/>
    <w:rsid w:val="00D978F4"/>
    <w:rsid w:val="00DA6B1E"/>
    <w:rsid w:val="00DB3FD8"/>
    <w:rsid w:val="00DB4CA8"/>
    <w:rsid w:val="00DE0474"/>
    <w:rsid w:val="00DE07B1"/>
    <w:rsid w:val="00E07724"/>
    <w:rsid w:val="00E1001C"/>
    <w:rsid w:val="00E1382C"/>
    <w:rsid w:val="00E13A05"/>
    <w:rsid w:val="00E14358"/>
    <w:rsid w:val="00E209DF"/>
    <w:rsid w:val="00E226E2"/>
    <w:rsid w:val="00E25EFF"/>
    <w:rsid w:val="00E30F68"/>
    <w:rsid w:val="00E32302"/>
    <w:rsid w:val="00E36F58"/>
    <w:rsid w:val="00E37753"/>
    <w:rsid w:val="00E37FAA"/>
    <w:rsid w:val="00E6106E"/>
    <w:rsid w:val="00E70007"/>
    <w:rsid w:val="00E73875"/>
    <w:rsid w:val="00E76BAB"/>
    <w:rsid w:val="00E9266D"/>
    <w:rsid w:val="00E92A55"/>
    <w:rsid w:val="00E94876"/>
    <w:rsid w:val="00E9588C"/>
    <w:rsid w:val="00E964AC"/>
    <w:rsid w:val="00E978C6"/>
    <w:rsid w:val="00EB3438"/>
    <w:rsid w:val="00EB5BBC"/>
    <w:rsid w:val="00EB7FA7"/>
    <w:rsid w:val="00EC74FB"/>
    <w:rsid w:val="00EE15E5"/>
    <w:rsid w:val="00EE32F9"/>
    <w:rsid w:val="00EE3507"/>
    <w:rsid w:val="00EF1211"/>
    <w:rsid w:val="00EF2FF9"/>
    <w:rsid w:val="00F11842"/>
    <w:rsid w:val="00F16D4F"/>
    <w:rsid w:val="00F244AC"/>
    <w:rsid w:val="00F4418D"/>
    <w:rsid w:val="00F551BD"/>
    <w:rsid w:val="00F819BE"/>
    <w:rsid w:val="00F9353D"/>
    <w:rsid w:val="00F96AAB"/>
    <w:rsid w:val="00FA2540"/>
    <w:rsid w:val="00FA25B1"/>
    <w:rsid w:val="00FA5838"/>
    <w:rsid w:val="00FB2703"/>
    <w:rsid w:val="00FD1B39"/>
    <w:rsid w:val="00FD4CBB"/>
    <w:rsid w:val="00FD6F84"/>
    <w:rsid w:val="00FD7B84"/>
    <w:rsid w:val="00FE4150"/>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8FEE"/>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4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policy.usc.edu/scampus-part-b/" TargetMode="External"/><Relationship Id="rId18" Type="http://schemas.openxmlformats.org/officeDocument/2006/relationships/hyperlink" Target="https://studenthealth.usc.edu/sexual-assault/"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file:///\\sowkfs01.sowk.usc.edu\share\Vice_Dean\_Syllabi%20Fall%202019\titleix.usc.edu" TargetMode="External"/><Relationship Id="rId7" Type="http://schemas.openxmlformats.org/officeDocument/2006/relationships/endnotes" Target="endnotes.xml"/><Relationship Id="rId12" Type="http://schemas.openxmlformats.org/officeDocument/2006/relationships/hyperlink" Target="mailto:xxx@usc.edu" TargetMode="External"/><Relationship Id="rId17" Type="http://schemas.openxmlformats.org/officeDocument/2006/relationships/hyperlink" Target="http://www.suicidepreventionlifeline.org/"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equity.usc.edu/" TargetMode="External"/><Relationship Id="rId29"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ffairs.usc.edu/ssa/" TargetMode="External"/><Relationship Id="rId5" Type="http://schemas.openxmlformats.org/officeDocument/2006/relationships/webSettings" Target="webSettings.xml"/><Relationship Id="rId15" Type="http://schemas.openxmlformats.org/officeDocument/2006/relationships/hyperlink" Target="https://engemannshc.usc.edu/counseling"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sarc.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licy.usc.edu/scientific-misconduct/" TargetMode="External"/><Relationship Id="rId22" Type="http://schemas.openxmlformats.org/officeDocument/2006/relationships/hyperlink" Target="https://policy.usc.edu/reporting-to-title-ix-student-misconduct/" TargetMode="External"/><Relationship Id="rId27" Type="http://schemas.openxmlformats.org/officeDocument/2006/relationships/hyperlink" Target="http://emergency.usc.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1D002-BB45-4D26-847F-C1D6C2EC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9101</Words>
  <Characters>51881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60861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harryhunter</cp:lastModifiedBy>
  <cp:revision>2</cp:revision>
  <cp:lastPrinted>2019-07-19T18:55:00Z</cp:lastPrinted>
  <dcterms:created xsi:type="dcterms:W3CDTF">2019-09-12T19:22:00Z</dcterms:created>
  <dcterms:modified xsi:type="dcterms:W3CDTF">2019-09-12T19:22:00Z</dcterms:modified>
</cp:coreProperties>
</file>