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9A" w:rsidRDefault="0018579A" w:rsidP="008B33DB">
      <w:pPr>
        <w:spacing w:before="100"/>
        <w:jc w:val="center"/>
        <w:rPr>
          <w:rFonts w:cs="Arial"/>
          <w:b/>
          <w:bCs/>
          <w:sz w:val="32"/>
          <w:szCs w:val="32"/>
        </w:rPr>
      </w:pPr>
    </w:p>
    <w:p w:rsidR="0018579A" w:rsidRDefault="0018579A" w:rsidP="008B33DB">
      <w:pPr>
        <w:spacing w:before="100"/>
        <w:jc w:val="center"/>
        <w:rPr>
          <w:rFonts w:cs="Arial"/>
          <w:b/>
          <w:bCs/>
          <w:sz w:val="32"/>
          <w:szCs w:val="32"/>
        </w:rPr>
      </w:pPr>
    </w:p>
    <w:p w:rsidR="009A3B96" w:rsidRPr="00E01783" w:rsidRDefault="000A2293" w:rsidP="008B33DB">
      <w:pPr>
        <w:spacing w:before="100"/>
        <w:jc w:val="center"/>
        <w:rPr>
          <w:rFonts w:cs="Arial"/>
          <w:b/>
          <w:bCs/>
          <w:sz w:val="28"/>
          <w:szCs w:val="28"/>
        </w:rPr>
      </w:pPr>
      <w:r w:rsidRPr="00E01783">
        <w:rPr>
          <w:rFonts w:cs="Arial"/>
          <w:b/>
          <w:bCs/>
          <w:sz w:val="28"/>
          <w:szCs w:val="28"/>
        </w:rPr>
        <w:t>Social Work 608</w:t>
      </w:r>
    </w:p>
    <w:p w:rsidR="005F3422" w:rsidRPr="00412436" w:rsidRDefault="005F3422" w:rsidP="00670CFD">
      <w:pPr>
        <w:pStyle w:val="CommentText"/>
        <w:rPr>
          <w:rFonts w:cs="Arial"/>
          <w:sz w:val="22"/>
          <w:szCs w:val="22"/>
        </w:rPr>
      </w:pPr>
    </w:p>
    <w:p w:rsidR="001C5E35" w:rsidRDefault="000A2293" w:rsidP="000A2293">
      <w:pPr>
        <w:jc w:val="center"/>
        <w:rPr>
          <w:rFonts w:ascii="Calibri" w:hAnsi="Calibri" w:cs="Calibri"/>
          <w:b/>
          <w:color w:val="C00000"/>
          <w:sz w:val="32"/>
          <w:szCs w:val="32"/>
        </w:rPr>
      </w:pPr>
      <w:r w:rsidRPr="00E01783">
        <w:rPr>
          <w:rFonts w:ascii="Calibri" w:hAnsi="Calibri" w:cs="Calibri"/>
          <w:b/>
          <w:color w:val="C00000"/>
          <w:sz w:val="32"/>
          <w:szCs w:val="32"/>
        </w:rPr>
        <w:t xml:space="preserve">Research and critical analysis </w:t>
      </w:r>
    </w:p>
    <w:p w:rsidR="000A2293" w:rsidRPr="001C5E35" w:rsidRDefault="000A2293" w:rsidP="001C5E35">
      <w:pPr>
        <w:jc w:val="center"/>
        <w:rPr>
          <w:rFonts w:ascii="Calibri" w:hAnsi="Calibri" w:cs="Calibri"/>
          <w:b/>
          <w:color w:val="C00000"/>
          <w:sz w:val="32"/>
          <w:szCs w:val="32"/>
        </w:rPr>
      </w:pPr>
      <w:r w:rsidRPr="00E01783">
        <w:rPr>
          <w:rFonts w:ascii="Calibri" w:hAnsi="Calibri" w:cs="Calibri"/>
          <w:b/>
          <w:color w:val="C00000"/>
          <w:sz w:val="32"/>
          <w:szCs w:val="32"/>
        </w:rPr>
        <w:t>for social work with children and families</w:t>
      </w:r>
    </w:p>
    <w:p w:rsidR="000A2293" w:rsidRPr="00412436" w:rsidRDefault="000A2293" w:rsidP="000A2293">
      <w:pPr>
        <w:jc w:val="center"/>
        <w:rPr>
          <w:rFonts w:cs="Arial"/>
          <w:b/>
          <w:bCs/>
          <w:color w:val="C00000"/>
          <w:sz w:val="22"/>
          <w:szCs w:val="22"/>
        </w:rPr>
      </w:pPr>
    </w:p>
    <w:p w:rsidR="000A2293" w:rsidRPr="00412436" w:rsidRDefault="000A2293" w:rsidP="000A2293">
      <w:pPr>
        <w:jc w:val="center"/>
        <w:rPr>
          <w:rFonts w:cs="Arial"/>
          <w:b/>
          <w:bCs/>
          <w:color w:val="C00000"/>
          <w:sz w:val="32"/>
          <w:szCs w:val="32"/>
        </w:rPr>
      </w:pPr>
      <w:r w:rsidRPr="00412436">
        <w:rPr>
          <w:rFonts w:cs="Arial"/>
          <w:b/>
          <w:bCs/>
          <w:color w:val="C00000"/>
          <w:sz w:val="32"/>
          <w:szCs w:val="32"/>
        </w:rPr>
        <w:t>3 Units</w:t>
      </w:r>
    </w:p>
    <w:p w:rsidR="005F3422" w:rsidRDefault="005F3422" w:rsidP="005F3422">
      <w:pPr>
        <w:jc w:val="center"/>
        <w:rPr>
          <w:rFonts w:cs="Arial"/>
          <w:bCs/>
          <w:sz w:val="28"/>
          <w:szCs w:val="36"/>
        </w:rPr>
      </w:pPr>
    </w:p>
    <w:p w:rsidR="000A2293" w:rsidRPr="00D12D19" w:rsidRDefault="000A2293" w:rsidP="009A3B96">
      <w:pPr>
        <w:jc w:val="center"/>
        <w:rPr>
          <w:rFonts w:cs="Arial"/>
          <w:b/>
          <w:bCs/>
          <w:i/>
          <w:sz w:val="28"/>
          <w:szCs w:val="36"/>
        </w:rPr>
      </w:pPr>
      <w:r w:rsidRPr="00D12D19">
        <w:rPr>
          <w:rFonts w:cs="Arial"/>
          <w:b/>
          <w:bCs/>
          <w:i/>
          <w:sz w:val="28"/>
          <w:szCs w:val="36"/>
        </w:rPr>
        <w:t xml:space="preserve">“Research is formalized curiosity. </w:t>
      </w:r>
    </w:p>
    <w:p w:rsidR="000A2293" w:rsidRPr="00D12D19" w:rsidRDefault="000A2293" w:rsidP="009A3B96">
      <w:pPr>
        <w:jc w:val="center"/>
        <w:rPr>
          <w:rFonts w:cs="Arial"/>
          <w:b/>
          <w:bCs/>
          <w:i/>
          <w:sz w:val="28"/>
          <w:szCs w:val="36"/>
        </w:rPr>
      </w:pPr>
      <w:r w:rsidRPr="00D12D19">
        <w:rPr>
          <w:rFonts w:cs="Arial"/>
          <w:b/>
          <w:bCs/>
          <w:i/>
          <w:sz w:val="28"/>
          <w:szCs w:val="36"/>
        </w:rPr>
        <w:t xml:space="preserve">It is poking and prying with a purpose” </w:t>
      </w:r>
    </w:p>
    <w:p w:rsidR="009A3B96" w:rsidRPr="00D12D19" w:rsidRDefault="00D12D19" w:rsidP="000A2293">
      <w:pPr>
        <w:ind w:left="5040" w:firstLine="720"/>
        <w:jc w:val="center"/>
        <w:rPr>
          <w:rFonts w:cs="Arial"/>
          <w:b/>
          <w:bCs/>
          <w:i/>
          <w:sz w:val="28"/>
          <w:szCs w:val="28"/>
        </w:rPr>
      </w:pPr>
      <w:r w:rsidRPr="00D12D19">
        <w:rPr>
          <w:rFonts w:cs="Arial"/>
          <w:b/>
          <w:i/>
          <w:sz w:val="28"/>
          <w:szCs w:val="28"/>
        </w:rPr>
        <w:t>Zora Neale Hurston</w:t>
      </w:r>
    </w:p>
    <w:p w:rsidR="00372CD6" w:rsidRDefault="00372CD6" w:rsidP="000A2293">
      <w:pPr>
        <w:rPr>
          <w:rFonts w:cs="Arial"/>
          <w:bCs/>
          <w:sz w:val="28"/>
          <w:szCs w:val="36"/>
        </w:rPr>
      </w:pPr>
    </w:p>
    <w:p w:rsidR="00D12D19" w:rsidRPr="00B54ABC" w:rsidRDefault="00D12D19" w:rsidP="000A2293">
      <w:pPr>
        <w:rPr>
          <w:rFonts w:cs="Arial"/>
          <w:bCs/>
          <w:sz w:val="28"/>
          <w:szCs w:val="36"/>
        </w:rPr>
      </w:pPr>
    </w:p>
    <w:tbl>
      <w:tblPr>
        <w:tblW w:w="10098" w:type="dxa"/>
        <w:tblLook w:val="04A0" w:firstRow="1" w:lastRow="0" w:firstColumn="1" w:lastColumn="0" w:noHBand="0" w:noVBand="1"/>
      </w:tblPr>
      <w:tblGrid>
        <w:gridCol w:w="378"/>
        <w:gridCol w:w="1620"/>
        <w:gridCol w:w="3240"/>
        <w:gridCol w:w="1890"/>
        <w:gridCol w:w="2970"/>
      </w:tblGrid>
      <w:tr w:rsidR="00587029" w:rsidRPr="00587029" w:rsidTr="00A06AFE">
        <w:trPr>
          <w:trHeight w:val="286"/>
        </w:trPr>
        <w:tc>
          <w:tcPr>
            <w:tcW w:w="378" w:type="dxa"/>
            <w:vMerge w:val="restart"/>
          </w:tcPr>
          <w:p w:rsidR="00587029" w:rsidRPr="00587029" w:rsidRDefault="00587029" w:rsidP="00A06AFE">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8100" w:type="dxa"/>
            <w:gridSpan w:val="3"/>
          </w:tcPr>
          <w:p w:rsidR="00587029" w:rsidRPr="00587029" w:rsidRDefault="00F02C6C" w:rsidP="00C716BD">
            <w:pPr>
              <w:tabs>
                <w:tab w:val="left" w:pos="1620"/>
              </w:tabs>
              <w:rPr>
                <w:rFonts w:cs="Arial"/>
                <w:bCs/>
              </w:rPr>
            </w:pPr>
            <w:r>
              <w:rPr>
                <w:rFonts w:cs="Arial"/>
                <w:bCs/>
              </w:rPr>
              <w:t>Chung Hyeon Jeong, MSW</w:t>
            </w:r>
          </w:p>
        </w:tc>
      </w:tr>
      <w:tr w:rsidR="00587029" w:rsidRPr="00587029" w:rsidTr="00A06AFE">
        <w:trPr>
          <w:trHeight w:val="286"/>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rsidR="00587029" w:rsidRPr="00587029" w:rsidRDefault="008C63B1" w:rsidP="00C716BD">
            <w:pPr>
              <w:tabs>
                <w:tab w:val="left" w:pos="1620"/>
              </w:tabs>
              <w:rPr>
                <w:rFonts w:cs="Arial"/>
                <w:bCs/>
              </w:rPr>
            </w:pPr>
            <w:hyperlink r:id="rId8" w:history="1">
              <w:r w:rsidR="00F02C6C" w:rsidRPr="0047529B">
                <w:rPr>
                  <w:rStyle w:val="Hyperlink"/>
                  <w:rFonts w:cs="Arial"/>
                  <w:bCs/>
                </w:rPr>
                <w:t>chunghyj@usc.edu</w:t>
              </w:r>
            </w:hyperlink>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F02C6C" w:rsidP="00C716BD">
            <w:pPr>
              <w:tabs>
                <w:tab w:val="left" w:pos="1620"/>
              </w:tabs>
              <w:rPr>
                <w:rFonts w:cs="Arial"/>
                <w:bCs/>
              </w:rPr>
            </w:pPr>
            <w:r>
              <w:rPr>
                <w:rFonts w:cs="Arial"/>
                <w:bCs/>
              </w:rPr>
              <w:t>Tuesday</w:t>
            </w:r>
          </w:p>
        </w:tc>
      </w:tr>
      <w:tr w:rsidR="00587029" w:rsidRPr="00587029" w:rsidTr="00A06AFE">
        <w:trPr>
          <w:trHeight w:val="143"/>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3240" w:type="dxa"/>
          </w:tcPr>
          <w:p w:rsidR="00587029" w:rsidRPr="00587029" w:rsidRDefault="00F02C6C" w:rsidP="00C716BD">
            <w:pPr>
              <w:tabs>
                <w:tab w:val="left" w:pos="1620"/>
              </w:tabs>
              <w:rPr>
                <w:rFonts w:cs="Arial"/>
                <w:bCs/>
              </w:rPr>
            </w:pPr>
            <w:r>
              <w:rPr>
                <w:rFonts w:cs="Arial"/>
                <w:bCs/>
              </w:rPr>
              <w:t>213-400-4231</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F02C6C" w:rsidP="00587029">
            <w:pPr>
              <w:tabs>
                <w:tab w:val="left" w:pos="1620"/>
              </w:tabs>
              <w:rPr>
                <w:rFonts w:cs="Arial"/>
                <w:bCs/>
              </w:rPr>
            </w:pPr>
            <w:r>
              <w:rPr>
                <w:rFonts w:cs="Arial"/>
                <w:bCs/>
              </w:rPr>
              <w:t>1:00 PM – 3:50 PM</w:t>
            </w:r>
          </w:p>
        </w:tc>
      </w:tr>
      <w:tr w:rsidR="00587029" w:rsidRPr="00587029" w:rsidTr="00A06AFE">
        <w:trPr>
          <w:trHeight w:val="142"/>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rsidR="00587029" w:rsidRPr="00587029" w:rsidRDefault="00F02C6C" w:rsidP="00C716BD">
            <w:pPr>
              <w:tabs>
                <w:tab w:val="left" w:pos="1620"/>
              </w:tabs>
              <w:rPr>
                <w:rFonts w:cs="Arial"/>
                <w:bCs/>
              </w:rPr>
            </w:pPr>
            <w:r>
              <w:rPr>
                <w:rFonts w:cs="Arial"/>
                <w:bCs/>
              </w:rPr>
              <w:t>T.B.A.</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F02C6C" w:rsidRDefault="00F02C6C" w:rsidP="00F02C6C">
            <w:pPr>
              <w:rPr>
                <w:rFonts w:ascii="Times New Roman" w:hAnsi="Times New Roman"/>
              </w:rPr>
            </w:pPr>
            <w:r>
              <w:rPr>
                <w:rFonts w:ascii="Helvetica Neue" w:hAnsi="Helvetica Neue"/>
                <w:color w:val="000000"/>
                <w:sz w:val="22"/>
                <w:szCs w:val="22"/>
                <w:shd w:val="clear" w:color="auto" w:fill="FFFFFF"/>
              </w:rPr>
              <w:t>SOS B47</w:t>
            </w:r>
          </w:p>
        </w:tc>
      </w:tr>
      <w:tr w:rsidR="00587029" w:rsidRPr="00587029" w:rsidTr="00A06AFE">
        <w:trPr>
          <w:trHeight w:val="286"/>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3240" w:type="dxa"/>
          </w:tcPr>
          <w:p w:rsidR="00587029" w:rsidRDefault="00F02C6C" w:rsidP="00A06AFE">
            <w:pPr>
              <w:tabs>
                <w:tab w:val="left" w:pos="1620"/>
              </w:tabs>
              <w:rPr>
                <w:rFonts w:cs="Arial"/>
                <w:bCs/>
              </w:rPr>
            </w:pPr>
            <w:r>
              <w:rPr>
                <w:rFonts w:cs="Arial"/>
                <w:bCs/>
              </w:rPr>
              <w:t>T.B.A.</w:t>
            </w:r>
          </w:p>
          <w:p w:rsidR="00372CD6" w:rsidRPr="00587029" w:rsidRDefault="00372CD6" w:rsidP="00A06AFE">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0A2293" w:rsidRDefault="000A2293" w:rsidP="000A2293">
      <w:pPr>
        <w:pStyle w:val="BodyText"/>
      </w:pPr>
      <w:r>
        <w:t>SOWK 546: Science of Social Work</w:t>
      </w:r>
    </w:p>
    <w:p w:rsidR="005F3422" w:rsidRPr="000D3CFC" w:rsidRDefault="000A2293" w:rsidP="00726A3E">
      <w:pPr>
        <w:pStyle w:val="Heading1"/>
      </w:pPr>
      <w:r>
        <w:t>C</w:t>
      </w:r>
      <w:r w:rsidR="005F3422" w:rsidRPr="000D3CFC">
        <w:t>atalogue Description</w:t>
      </w:r>
    </w:p>
    <w:p w:rsidR="000A2293" w:rsidRPr="00887C7D" w:rsidRDefault="000A2293" w:rsidP="000A2293">
      <w:pPr>
        <w:pStyle w:val="BodyText"/>
      </w:pPr>
      <w:r>
        <w:t>Critical analysis and application of various types of data, information, and evidence to understand client problems and service needs</w:t>
      </w:r>
      <w:r w:rsidRPr="00C92185">
        <w:t xml:space="preserve">, </w:t>
      </w:r>
      <w:r>
        <w:t>identify appropriate interventions</w:t>
      </w:r>
      <w:r w:rsidRPr="00C92185">
        <w:t xml:space="preserve">, and </w:t>
      </w:r>
      <w:r>
        <w:t>evaluate</w:t>
      </w:r>
      <w:r w:rsidRPr="00C92185">
        <w:t xml:space="preserve"> </w:t>
      </w:r>
      <w:r>
        <w:t>practice decisions</w:t>
      </w:r>
      <w:r w:rsidRPr="00C92185">
        <w:t>.</w:t>
      </w:r>
      <w:r>
        <w:t xml:space="preserve"> </w:t>
      </w:r>
    </w:p>
    <w:p w:rsidR="007A34C7" w:rsidRPr="000D3CFC" w:rsidRDefault="0063097C" w:rsidP="00726A3E">
      <w:pPr>
        <w:pStyle w:val="Heading1"/>
      </w:pPr>
      <w:r w:rsidRPr="000D3CFC">
        <w:t xml:space="preserve">Course </w:t>
      </w:r>
      <w:r w:rsidR="00145CDD" w:rsidRPr="000D3CFC">
        <w:t>Description</w:t>
      </w:r>
    </w:p>
    <w:p w:rsidR="00372CD6" w:rsidRDefault="000A2293" w:rsidP="000A2293">
      <w:pPr>
        <w:pStyle w:val="BodyText"/>
        <w:rPr>
          <w:szCs w:val="20"/>
        </w:rPr>
      </w:pPr>
      <w:r w:rsidRPr="00E0499F">
        <w:rPr>
          <w:szCs w:val="20"/>
        </w:rPr>
        <w:t>This course builds on the Science of Social Work course in the first semester of the MSW program. It offers</w:t>
      </w:r>
      <w:r>
        <w:rPr>
          <w:szCs w:val="20"/>
        </w:rPr>
        <w:t xml:space="preserve"> </w:t>
      </w:r>
      <w:r w:rsidRPr="00E0499F">
        <w:rPr>
          <w:szCs w:val="20"/>
        </w:rPr>
        <w:t>student</w:t>
      </w:r>
      <w:r>
        <w:rPr>
          <w:szCs w:val="20"/>
        </w:rPr>
        <w:t>s</w:t>
      </w:r>
      <w:r w:rsidRPr="00E0499F">
        <w:rPr>
          <w:szCs w:val="20"/>
        </w:rPr>
        <w:t xml:space="preserve"> the opportunity to </w:t>
      </w:r>
      <w:r>
        <w:rPr>
          <w:szCs w:val="20"/>
        </w:rPr>
        <w:t xml:space="preserve">further integrate research and data analysis as an aspect of their professional identities by </w:t>
      </w:r>
      <w:r w:rsidRPr="00E0499F">
        <w:rPr>
          <w:szCs w:val="20"/>
        </w:rPr>
        <w:t>develop</w:t>
      </w:r>
      <w:r>
        <w:rPr>
          <w:szCs w:val="20"/>
        </w:rPr>
        <w:t>ing</w:t>
      </w:r>
      <w:r w:rsidRPr="00E0499F">
        <w:rPr>
          <w:szCs w:val="20"/>
        </w:rPr>
        <w:t xml:space="preserve"> knowledge and skills in the critical analysis and application of </w:t>
      </w:r>
      <w:r>
        <w:rPr>
          <w:szCs w:val="20"/>
        </w:rPr>
        <w:t xml:space="preserve">various types of </w:t>
      </w:r>
      <w:r w:rsidRPr="00E0499F">
        <w:rPr>
          <w:szCs w:val="20"/>
        </w:rPr>
        <w:t>data</w:t>
      </w:r>
      <w:r>
        <w:rPr>
          <w:szCs w:val="20"/>
        </w:rPr>
        <w:t>, information and evidence</w:t>
      </w:r>
      <w:r w:rsidRPr="00E0499F">
        <w:rPr>
          <w:szCs w:val="20"/>
        </w:rPr>
        <w:t xml:space="preserve"> </w:t>
      </w:r>
      <w:r>
        <w:rPr>
          <w:szCs w:val="20"/>
        </w:rPr>
        <w:t>in their work with children, youth, and families</w:t>
      </w:r>
      <w:r w:rsidRPr="00E0499F">
        <w:rPr>
          <w:iCs/>
          <w:szCs w:val="20"/>
        </w:rPr>
        <w:t>, including</w:t>
      </w:r>
      <w:r>
        <w:rPr>
          <w:iCs/>
          <w:szCs w:val="20"/>
        </w:rPr>
        <w:t>: 1)</w:t>
      </w:r>
      <w:r w:rsidRPr="00E0499F">
        <w:rPr>
          <w:iCs/>
          <w:szCs w:val="20"/>
        </w:rPr>
        <w:t xml:space="preserve"> </w:t>
      </w:r>
      <w:r>
        <w:rPr>
          <w:iCs/>
          <w:szCs w:val="20"/>
        </w:rPr>
        <w:t xml:space="preserve">agency data (case records, administrative databases, annual reports), 2) public data (e.g., vital statistics: Centers for Disease Control’s (CDC) National Center for Health Statistics (NCHS), city/county/federal data: data.gov, compiled databases: </w:t>
      </w:r>
      <w:r w:rsidR="009819F8">
        <w:rPr>
          <w:iCs/>
          <w:szCs w:val="20"/>
        </w:rPr>
        <w:t xml:space="preserve">PWEBS, </w:t>
      </w:r>
      <w:proofErr w:type="spellStart"/>
      <w:r>
        <w:rPr>
          <w:iCs/>
          <w:szCs w:val="20"/>
        </w:rPr>
        <w:t>KidsCount</w:t>
      </w:r>
      <w:proofErr w:type="spellEnd"/>
      <w:r>
        <w:rPr>
          <w:iCs/>
          <w:szCs w:val="20"/>
        </w:rPr>
        <w:t xml:space="preserve">, </w:t>
      </w:r>
      <w:proofErr w:type="spellStart"/>
      <w:r>
        <w:rPr>
          <w:iCs/>
          <w:szCs w:val="20"/>
        </w:rPr>
        <w:t>Peristats</w:t>
      </w:r>
      <w:proofErr w:type="spellEnd"/>
      <w:r>
        <w:rPr>
          <w:iCs/>
          <w:szCs w:val="20"/>
        </w:rPr>
        <w:t>, California Healthy Kids Survey (CHKS), Children’s Bureau’s child welfare outcomes database), and 3) empirical data (research studies, program evaluations, technical reports). Students</w:t>
      </w:r>
      <w:r w:rsidRPr="00E0499F">
        <w:rPr>
          <w:szCs w:val="20"/>
        </w:rPr>
        <w:t xml:space="preserve"> will cultivate skills in the </w:t>
      </w:r>
      <w:r>
        <w:rPr>
          <w:szCs w:val="20"/>
        </w:rPr>
        <w:t xml:space="preserve">identification, analysis, and application </w:t>
      </w:r>
      <w:r w:rsidRPr="00E0499F">
        <w:rPr>
          <w:szCs w:val="20"/>
        </w:rPr>
        <w:t>of data</w:t>
      </w:r>
      <w:r>
        <w:rPr>
          <w:szCs w:val="20"/>
        </w:rPr>
        <w:t xml:space="preserve"> for: 1)</w:t>
      </w:r>
      <w:r w:rsidRPr="00E0499F">
        <w:rPr>
          <w:szCs w:val="20"/>
        </w:rPr>
        <w:t xml:space="preserve"> </w:t>
      </w:r>
      <w:r>
        <w:rPr>
          <w:szCs w:val="20"/>
        </w:rPr>
        <w:t>assessing</w:t>
      </w:r>
      <w:r w:rsidRPr="00E0499F">
        <w:rPr>
          <w:szCs w:val="20"/>
        </w:rPr>
        <w:t xml:space="preserve"> client problems</w:t>
      </w:r>
      <w:r>
        <w:rPr>
          <w:szCs w:val="20"/>
        </w:rPr>
        <w:t>, their causes, and subsequent</w:t>
      </w:r>
      <w:r w:rsidRPr="00E0499F">
        <w:rPr>
          <w:szCs w:val="20"/>
        </w:rPr>
        <w:t xml:space="preserve"> service needs</w:t>
      </w:r>
      <w:r>
        <w:rPr>
          <w:szCs w:val="20"/>
        </w:rPr>
        <w:t>;</w:t>
      </w:r>
      <w:r w:rsidRPr="00E0499F">
        <w:rPr>
          <w:szCs w:val="20"/>
        </w:rPr>
        <w:t xml:space="preserve"> </w:t>
      </w:r>
      <w:r>
        <w:rPr>
          <w:szCs w:val="20"/>
        </w:rPr>
        <w:t>2) informing practice decisions for meeting client</w:t>
      </w:r>
      <w:r w:rsidRPr="00E0499F">
        <w:rPr>
          <w:szCs w:val="20"/>
        </w:rPr>
        <w:t xml:space="preserve"> needs</w:t>
      </w:r>
      <w:r>
        <w:rPr>
          <w:szCs w:val="20"/>
        </w:rPr>
        <w:t xml:space="preserve"> within a particular agency, community, and policy context;</w:t>
      </w:r>
      <w:r w:rsidRPr="00E0499F">
        <w:rPr>
          <w:szCs w:val="20"/>
        </w:rPr>
        <w:t xml:space="preserve"> </w:t>
      </w:r>
      <w:r>
        <w:rPr>
          <w:szCs w:val="20"/>
        </w:rPr>
        <w:t xml:space="preserve">3) </w:t>
      </w:r>
      <w:r w:rsidRPr="00E0499F">
        <w:rPr>
          <w:szCs w:val="20"/>
        </w:rPr>
        <w:t>evaluat</w:t>
      </w:r>
      <w:r>
        <w:rPr>
          <w:szCs w:val="20"/>
        </w:rPr>
        <w:t>ing</w:t>
      </w:r>
      <w:r w:rsidRPr="00E0499F">
        <w:rPr>
          <w:szCs w:val="20"/>
        </w:rPr>
        <w:t xml:space="preserve"> </w:t>
      </w:r>
      <w:r>
        <w:rPr>
          <w:szCs w:val="20"/>
        </w:rPr>
        <w:t xml:space="preserve">practice decisions based on client outcomes; and 4) informing policy and resource allocation decisions.  The course will deepen students’ foundational knowledge of </w:t>
      </w:r>
      <w:r w:rsidRPr="00ED706B">
        <w:rPr>
          <w:iCs/>
          <w:szCs w:val="20"/>
        </w:rPr>
        <w:t xml:space="preserve">research </w:t>
      </w:r>
      <w:r>
        <w:rPr>
          <w:iCs/>
          <w:szCs w:val="20"/>
        </w:rPr>
        <w:t>methods</w:t>
      </w:r>
      <w:r w:rsidRPr="00ED706B">
        <w:rPr>
          <w:iCs/>
          <w:szCs w:val="20"/>
        </w:rPr>
        <w:t xml:space="preserve"> </w:t>
      </w:r>
      <w:r>
        <w:rPr>
          <w:iCs/>
          <w:szCs w:val="20"/>
        </w:rPr>
        <w:t xml:space="preserve">to improve analytical skills and </w:t>
      </w:r>
      <w:r w:rsidR="00A77B4A">
        <w:t>increase students’ ability to</w:t>
      </w:r>
      <w:r w:rsidRPr="00C92185">
        <w:t xml:space="preserve"> </w:t>
      </w:r>
      <w:r>
        <w:t>effectively utilize various forms of data to inform their practice. A</w:t>
      </w:r>
      <w:r w:rsidRPr="00ED706B">
        <w:rPr>
          <w:iCs/>
          <w:szCs w:val="20"/>
        </w:rPr>
        <w:t xml:space="preserve">ssignments </w:t>
      </w:r>
      <w:r>
        <w:rPr>
          <w:iCs/>
          <w:szCs w:val="20"/>
        </w:rPr>
        <w:t xml:space="preserve">related to problem identification, </w:t>
      </w:r>
      <w:r>
        <w:rPr>
          <w:iCs/>
          <w:szCs w:val="20"/>
        </w:rPr>
        <w:lastRenderedPageBreak/>
        <w:t xml:space="preserve">intervention, and evaluation of client outcomes will be </w:t>
      </w:r>
      <w:r w:rsidRPr="00ED706B">
        <w:rPr>
          <w:iCs/>
          <w:szCs w:val="20"/>
        </w:rPr>
        <w:t>tied to the field placement.</w:t>
      </w:r>
      <w:r>
        <w:rPr>
          <w:iCs/>
          <w:szCs w:val="20"/>
        </w:rPr>
        <w:t xml:space="preserve"> </w:t>
      </w:r>
      <w:r w:rsidRPr="00E0499F">
        <w:rPr>
          <w:szCs w:val="20"/>
        </w:rPr>
        <w:t>The course recognizes the broad range of issues involving children, youth</w:t>
      </w:r>
      <w:r>
        <w:rPr>
          <w:szCs w:val="20"/>
        </w:rPr>
        <w:t>, and</w:t>
      </w:r>
      <w:r w:rsidRPr="00E0499F">
        <w:rPr>
          <w:szCs w:val="20"/>
        </w:rPr>
        <w:t xml:space="preserve"> families, while at the same time allowing students flexibility in choosing specific areas of interest and service systems on which to focus their learning experience.</w:t>
      </w:r>
    </w:p>
    <w:p w:rsidR="000A2293" w:rsidRPr="00E0499F" w:rsidRDefault="000A2293" w:rsidP="000A2293">
      <w:pPr>
        <w:pStyle w:val="BodyText"/>
        <w:rPr>
          <w:szCs w:val="20"/>
        </w:rPr>
      </w:pPr>
      <w:r w:rsidRPr="00E0499F">
        <w:rPr>
          <w:szCs w:val="20"/>
        </w:rPr>
        <w:t xml:space="preserve">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36EF2" w:rsidP="003E5C6F">
            <w:pPr>
              <w:rPr>
                <w:rFonts w:cs="Arial"/>
                <w:bCs/>
              </w:rPr>
            </w:pPr>
            <w:r w:rsidRPr="00C92185">
              <w:rPr>
                <w:rFonts w:cs="Arial"/>
              </w:rPr>
              <w:t>Explain the connec</w:t>
            </w:r>
            <w:r>
              <w:rPr>
                <w:rFonts w:cs="Arial"/>
              </w:rPr>
              <w:t xml:space="preserve">tion between policy, practice, and research </w:t>
            </w:r>
            <w:r w:rsidRPr="00C92185">
              <w:rPr>
                <w:rFonts w:cs="Arial"/>
              </w:rPr>
              <w:t xml:space="preserve">in terms of its influence on </w:t>
            </w:r>
            <w:r>
              <w:rPr>
                <w:rFonts w:cs="Arial"/>
              </w:rPr>
              <w:t>child, youth, and family</w:t>
            </w:r>
            <w:r w:rsidRPr="00C92185">
              <w:rPr>
                <w:rFonts w:cs="Arial"/>
              </w:rPr>
              <w:t xml:space="preserve"> service delivery systems in diverse </w:t>
            </w:r>
            <w:r>
              <w:rPr>
                <w:rFonts w:cs="Arial"/>
              </w:rPr>
              <w:t>community</w:t>
            </w:r>
            <w:r w:rsidRPr="00C92185">
              <w:rPr>
                <w:rFonts w:cs="Arial"/>
              </w:rPr>
              <w:t xml:space="preserve"> settings.</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9819F8" w:rsidP="009819F8">
            <w:r>
              <w:rPr>
                <w:rFonts w:cs="Arial"/>
              </w:rPr>
              <w:t>Review and p</w:t>
            </w:r>
            <w:r w:rsidR="00F36EF2">
              <w:rPr>
                <w:rFonts w:cs="Arial"/>
              </w:rPr>
              <w:t xml:space="preserve">rovide instruction in basic </w:t>
            </w:r>
            <w:r w:rsidR="00F36EF2" w:rsidRPr="00ED706B">
              <w:rPr>
                <w:rFonts w:cs="Arial"/>
                <w:iCs/>
              </w:rPr>
              <w:t xml:space="preserve">research </w:t>
            </w:r>
            <w:r w:rsidR="00F36EF2">
              <w:rPr>
                <w:rFonts w:cs="Arial"/>
                <w:iCs/>
              </w:rPr>
              <w:t>methods</w:t>
            </w:r>
            <w:r w:rsidR="00F36EF2" w:rsidRPr="00ED706B">
              <w:rPr>
                <w:rFonts w:cs="Arial"/>
                <w:iCs/>
              </w:rPr>
              <w:t xml:space="preserve"> </w:t>
            </w:r>
            <w:r w:rsidR="00F36EF2">
              <w:rPr>
                <w:rFonts w:cs="Arial"/>
                <w:iCs/>
              </w:rPr>
              <w:t>to improve analytical skills</w:t>
            </w:r>
            <w:r>
              <w:rPr>
                <w:rFonts w:cs="Arial"/>
                <w:iCs/>
              </w:rPr>
              <w:t xml:space="preserve"> with children, youth and family populations.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F36EF2">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r>
    </w:tbl>
    <w:p w:rsidR="00372CD6" w:rsidRDefault="00372CD6" w:rsidP="00372CD6">
      <w:pPr>
        <w:pStyle w:val="Heading1"/>
        <w:numPr>
          <w:ilvl w:val="0"/>
          <w:numId w:val="0"/>
        </w:numPr>
        <w:ind w:left="360"/>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372CD6" w:rsidRDefault="00372CD6" w:rsidP="00F63447">
      <w:pPr>
        <w:pStyle w:val="BodyText"/>
        <w:rPr>
          <w:color w:val="000000"/>
          <w:szCs w:val="20"/>
        </w:rPr>
      </w:pPr>
    </w:p>
    <w:p w:rsidR="00BB4A6B" w:rsidRDefault="00BB4A6B" w:rsidP="00BB4A6B">
      <w:pPr>
        <w:pStyle w:val="Heading1"/>
        <w:numPr>
          <w:ilvl w:val="0"/>
          <w:numId w:val="22"/>
        </w:numPr>
      </w:pPr>
      <w:r>
        <w:t>Student Learning Outcomes</w:t>
      </w:r>
    </w:p>
    <w:p w:rsidR="00BB4A6B" w:rsidRDefault="00BB4A6B" w:rsidP="00BB4A6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B4A6B" w:rsidTr="00BB4A6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BB4A6B" w:rsidRDefault="00BB4A6B" w:rsidP="00BB4A6B">
            <w:pPr>
              <w:spacing w:line="256" w:lineRule="auto"/>
              <w:jc w:val="center"/>
              <w:rPr>
                <w:rFonts w:cs="Arial"/>
                <w:b/>
                <w:bCs/>
                <w:sz w:val="22"/>
                <w:szCs w:val="22"/>
              </w:rPr>
            </w:pPr>
            <w:r>
              <w:rPr>
                <w:rFonts w:cs="Arial"/>
                <w:b/>
                <w:bCs/>
                <w:sz w:val="22"/>
                <w:szCs w:val="22"/>
              </w:rPr>
              <w:t>Social Work Core Competencies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bCs/>
                <w:sz w:val="22"/>
                <w:szCs w:val="22"/>
              </w:rPr>
            </w:pPr>
            <w:r>
              <w:rPr>
                <w:rFonts w:cs="Arial"/>
                <w:b/>
                <w:bCs/>
                <w:sz w:val="22"/>
                <w:szCs w:val="22"/>
              </w:rPr>
              <w:t>Demonstrate Ethical and Professional Behavior</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Engage in Diversity and Difference in Practice</w:t>
            </w:r>
          </w:p>
        </w:tc>
      </w:tr>
      <w:tr w:rsidR="00BB4A6B" w:rsidTr="009819F8">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Advance Human Rights and Social, Economic, and Environmental Justice</w:t>
            </w:r>
          </w:p>
        </w:tc>
      </w:tr>
      <w:tr w:rsidR="00BB4A6B" w:rsidTr="009819F8">
        <w:trPr>
          <w:cantSplit/>
          <w:jc w:val="center"/>
        </w:trPr>
        <w:tc>
          <w:tcPr>
            <w:tcW w:w="644" w:type="dxa"/>
            <w:tcBorders>
              <w:top w:val="single" w:sz="8" w:space="0" w:color="C0504D"/>
              <w:left w:val="single" w:sz="8" w:space="0" w:color="C0504D"/>
              <w:bottom w:val="single" w:sz="8" w:space="0" w:color="C0504D"/>
              <w:right w:val="nil"/>
            </w:tcBorders>
            <w:shd w:val="pct5" w:color="auto" w:fill="auto"/>
            <w:hideMark/>
          </w:tcPr>
          <w:p w:rsidR="00BB4A6B" w:rsidRDefault="00BB4A6B" w:rsidP="00BB4A6B">
            <w:pPr>
              <w:spacing w:line="256" w:lineRule="auto"/>
              <w:jc w:val="center"/>
              <w:rPr>
                <w:rFonts w:cs="Arial"/>
                <w:sz w:val="22"/>
                <w:szCs w:val="22"/>
              </w:rPr>
            </w:pPr>
            <w:r>
              <w:rPr>
                <w:rFonts w:cs="Arial"/>
                <w:sz w:val="22"/>
                <w:szCs w:val="22"/>
              </w:rPr>
              <w:lastRenderedPageBreak/>
              <w:t>4</w:t>
            </w:r>
          </w:p>
        </w:tc>
        <w:tc>
          <w:tcPr>
            <w:tcW w:w="4163" w:type="dxa"/>
            <w:tcBorders>
              <w:top w:val="single" w:sz="8" w:space="0" w:color="C0504D"/>
              <w:left w:val="nil"/>
              <w:bottom w:val="single" w:sz="8" w:space="0" w:color="C0504D"/>
              <w:right w:val="single" w:sz="8" w:space="0" w:color="C0504D"/>
            </w:tcBorders>
            <w:shd w:val="pct5" w:color="auto" w:fill="auto"/>
            <w:hideMark/>
          </w:tcPr>
          <w:p w:rsidR="00BB4A6B" w:rsidRDefault="00BB4A6B" w:rsidP="00BB4A6B">
            <w:pPr>
              <w:spacing w:line="256" w:lineRule="auto"/>
              <w:rPr>
                <w:rFonts w:cs="Arial"/>
                <w:b/>
                <w:sz w:val="22"/>
                <w:szCs w:val="22"/>
              </w:rPr>
            </w:pPr>
            <w:r>
              <w:rPr>
                <w:rFonts w:cs="Arial"/>
                <w:b/>
                <w:sz w:val="22"/>
                <w:szCs w:val="22"/>
              </w:rPr>
              <w:t>Engage in Practice-informed Research and Research-informed Practice</w:t>
            </w:r>
            <w:r w:rsidR="00C143BE">
              <w:rPr>
                <w:rFonts w:cs="Arial"/>
                <w:b/>
                <w:sz w:val="22"/>
                <w:szCs w:val="22"/>
              </w:rPr>
              <w:t>*</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Engage in Policy Practice</w:t>
            </w:r>
          </w:p>
          <w:p w:rsidR="009819F8" w:rsidRDefault="009819F8" w:rsidP="00BB4A6B">
            <w:pPr>
              <w:spacing w:line="256" w:lineRule="auto"/>
              <w:rPr>
                <w:rFonts w:cs="Arial"/>
                <w:b/>
                <w:sz w:val="22"/>
                <w:szCs w:val="22"/>
              </w:rPr>
            </w:pPr>
          </w:p>
        </w:tc>
      </w:tr>
      <w:tr w:rsidR="00BB4A6B" w:rsidTr="00BB4A6B">
        <w:trPr>
          <w:cantSplit/>
          <w:jc w:val="center"/>
        </w:trPr>
        <w:tc>
          <w:tcPr>
            <w:tcW w:w="644" w:type="dxa"/>
            <w:tcBorders>
              <w:top w:val="single" w:sz="4" w:space="0" w:color="C00000"/>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Engage with Individuals, Families, Groups, Organizations, and Communities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Assess Individuals, Families, Groups, Organizations, and Communities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Intervene with Individuals, Families, Groups, Organizations, and Communities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Evaluate Practice with Individuals, Families, Groups, Organizations and Communities</w:t>
            </w:r>
          </w:p>
        </w:tc>
      </w:tr>
    </w:tbl>
    <w:p w:rsidR="00BB4A6B" w:rsidRDefault="00BB4A6B" w:rsidP="00BB4A6B">
      <w:pPr>
        <w:tabs>
          <w:tab w:val="right" w:pos="8460"/>
        </w:tabs>
        <w:spacing w:after="240"/>
        <w:rPr>
          <w:rFonts w:cs="Arial"/>
        </w:rPr>
      </w:pPr>
      <w:r>
        <w:rPr>
          <w:rFonts w:cs="Arial"/>
        </w:rPr>
        <w:tab/>
        <w:t>* Highlighted in this course</w:t>
      </w:r>
    </w:p>
    <w:p w:rsidR="00BB4A6B" w:rsidRDefault="00BB4A6B" w:rsidP="00BB4A6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sectPr w:rsidR="00BB4A6B"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4040" w:type="dxa"/>
        <w:tblInd w:w="-432" w:type="dxa"/>
        <w:tblLook w:val="04A0" w:firstRow="1" w:lastRow="0" w:firstColumn="1" w:lastColumn="0" w:noHBand="0" w:noVBand="1"/>
      </w:tblPr>
      <w:tblGrid>
        <w:gridCol w:w="4066"/>
        <w:gridCol w:w="2684"/>
        <w:gridCol w:w="2055"/>
        <w:gridCol w:w="1463"/>
        <w:gridCol w:w="3772"/>
      </w:tblGrid>
      <w:tr w:rsidR="00C143BE" w:rsidTr="00C143BE">
        <w:tc>
          <w:tcPr>
            <w:tcW w:w="4066"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Competency</w:t>
            </w:r>
          </w:p>
        </w:tc>
        <w:tc>
          <w:tcPr>
            <w:tcW w:w="2684"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Objectives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Dimensions</w:t>
            </w:r>
          </w:p>
        </w:tc>
        <w:tc>
          <w:tcPr>
            <w:tcW w:w="3772"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Content</w:t>
            </w:r>
          </w:p>
        </w:tc>
      </w:tr>
      <w:tr w:rsidR="00C143BE" w:rsidTr="00C143BE">
        <w:trPr>
          <w:trHeight w:val="5867"/>
        </w:trPr>
        <w:tc>
          <w:tcPr>
            <w:tcW w:w="4066" w:type="dxa"/>
            <w:vMerge w:val="restart"/>
            <w:tcBorders>
              <w:top w:val="single" w:sz="4" w:space="0" w:color="C00000"/>
              <w:left w:val="single" w:sz="4" w:space="0" w:color="C00000"/>
              <w:bottom w:val="single" w:sz="4" w:space="0" w:color="C00000"/>
              <w:right w:val="single" w:sz="4" w:space="0" w:color="C00000"/>
            </w:tcBorders>
          </w:tcPr>
          <w:p w:rsidR="00C143BE" w:rsidRPr="00C143BE" w:rsidRDefault="00C143BE" w:rsidP="00C143BE">
            <w:pPr>
              <w:pStyle w:val="Heading4"/>
              <w:keepNext w:val="0"/>
              <w:rPr>
                <w:rFonts w:ascii="Arial" w:hAnsi="Arial" w:cs="Arial"/>
                <w:b w:val="0"/>
                <w:bCs/>
                <w:sz w:val="18"/>
                <w:szCs w:val="18"/>
              </w:rPr>
            </w:pPr>
            <w:r w:rsidRPr="00C143BE">
              <w:rPr>
                <w:rFonts w:ascii="Arial" w:hAnsi="Arial" w:cs="Arial"/>
                <w:sz w:val="18"/>
                <w:szCs w:val="18"/>
              </w:rPr>
              <w:t>Competency 4: Engage in Practice-informed Research and Research-informed</w:t>
            </w:r>
            <w:r w:rsidRPr="00C143BE">
              <w:rPr>
                <w:rFonts w:ascii="Arial" w:hAnsi="Arial" w:cs="Arial"/>
                <w:spacing w:val="37"/>
                <w:sz w:val="18"/>
                <w:szCs w:val="18"/>
              </w:rPr>
              <w:t xml:space="preserve"> </w:t>
            </w:r>
            <w:r w:rsidRPr="00C143BE">
              <w:rPr>
                <w:rFonts w:ascii="Arial" w:hAnsi="Arial" w:cs="Arial"/>
                <w:sz w:val="18"/>
                <w:szCs w:val="18"/>
              </w:rPr>
              <w:t>Practice</w:t>
            </w:r>
          </w:p>
          <w:p w:rsidR="0018579A" w:rsidRDefault="00C143BE" w:rsidP="00C143BE">
            <w:pPr>
              <w:pStyle w:val="BodyText"/>
              <w:spacing w:line="264" w:lineRule="auto"/>
              <w:ind w:right="102"/>
              <w:rPr>
                <w:color w:val="231F20"/>
                <w:sz w:val="18"/>
                <w:szCs w:val="18"/>
              </w:rPr>
            </w:pPr>
            <w:r w:rsidRPr="00C143BE">
              <w:rPr>
                <w:color w:val="231F20"/>
                <w:spacing w:val="-5"/>
                <w:sz w:val="18"/>
                <w:szCs w:val="18"/>
              </w:rPr>
              <w:t>Social</w:t>
            </w:r>
            <w:r w:rsidRPr="00C143BE">
              <w:rPr>
                <w:color w:val="231F20"/>
                <w:spacing w:val="-25"/>
                <w:sz w:val="18"/>
                <w:szCs w:val="18"/>
              </w:rPr>
              <w:t xml:space="preserve"> </w:t>
            </w:r>
            <w:r w:rsidRPr="00C143BE">
              <w:rPr>
                <w:color w:val="231F20"/>
                <w:spacing w:val="-5"/>
                <w:sz w:val="18"/>
                <w:szCs w:val="18"/>
              </w:rPr>
              <w:t>workers understand</w:t>
            </w:r>
            <w:r w:rsidRPr="00C143BE">
              <w:rPr>
                <w:color w:val="231F20"/>
                <w:spacing w:val="-25"/>
                <w:sz w:val="18"/>
                <w:szCs w:val="18"/>
              </w:rPr>
              <w:t xml:space="preserve"> </w:t>
            </w:r>
            <w:r w:rsidRPr="00C143BE">
              <w:rPr>
                <w:color w:val="231F20"/>
                <w:spacing w:val="-5"/>
                <w:sz w:val="18"/>
                <w:szCs w:val="18"/>
              </w:rPr>
              <w:t>quantitative</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5"/>
                <w:sz w:val="18"/>
                <w:szCs w:val="18"/>
              </w:rPr>
              <w:t>qualitative</w:t>
            </w:r>
            <w:r w:rsidRPr="00C143BE">
              <w:rPr>
                <w:color w:val="231F20"/>
                <w:spacing w:val="-25"/>
                <w:sz w:val="18"/>
                <w:szCs w:val="18"/>
              </w:rPr>
              <w:t xml:space="preserve"> </w:t>
            </w:r>
            <w:r w:rsidRPr="00C143BE">
              <w:rPr>
                <w:color w:val="231F20"/>
                <w:spacing w:val="-5"/>
                <w:sz w:val="18"/>
                <w:szCs w:val="18"/>
              </w:rPr>
              <w:t>research</w:t>
            </w:r>
            <w:r w:rsidRPr="00C143BE">
              <w:rPr>
                <w:color w:val="231F20"/>
                <w:spacing w:val="-25"/>
                <w:sz w:val="18"/>
                <w:szCs w:val="18"/>
              </w:rPr>
              <w:t xml:space="preserve"> </w:t>
            </w:r>
            <w:r w:rsidRPr="00C143BE">
              <w:rPr>
                <w:color w:val="231F20"/>
                <w:spacing w:val="-5"/>
                <w:sz w:val="18"/>
                <w:szCs w:val="18"/>
              </w:rPr>
              <w:t>methods</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4"/>
                <w:sz w:val="18"/>
                <w:szCs w:val="18"/>
              </w:rPr>
              <w:t>their</w:t>
            </w:r>
            <w:r w:rsidRPr="00C143BE">
              <w:rPr>
                <w:color w:val="231F20"/>
                <w:spacing w:val="-25"/>
                <w:sz w:val="18"/>
                <w:szCs w:val="18"/>
              </w:rPr>
              <w:t xml:space="preserve"> </w:t>
            </w:r>
            <w:r w:rsidRPr="00C143BE">
              <w:rPr>
                <w:color w:val="231F20"/>
                <w:spacing w:val="-5"/>
                <w:sz w:val="18"/>
                <w:szCs w:val="18"/>
              </w:rPr>
              <w:t>respective</w:t>
            </w:r>
            <w:r w:rsidRPr="00C143BE">
              <w:rPr>
                <w:color w:val="231F20"/>
                <w:spacing w:val="-25"/>
                <w:sz w:val="18"/>
                <w:szCs w:val="18"/>
              </w:rPr>
              <w:t xml:space="preserve"> </w:t>
            </w:r>
            <w:r w:rsidRPr="00C143BE">
              <w:rPr>
                <w:color w:val="231F20"/>
                <w:spacing w:val="-4"/>
                <w:sz w:val="18"/>
                <w:szCs w:val="18"/>
              </w:rPr>
              <w:t>roles</w:t>
            </w:r>
            <w:r w:rsidRPr="00C143BE">
              <w:rPr>
                <w:color w:val="231F20"/>
                <w:spacing w:val="-25"/>
                <w:sz w:val="18"/>
                <w:szCs w:val="18"/>
              </w:rPr>
              <w:t xml:space="preserve"> </w:t>
            </w:r>
            <w:r w:rsidRPr="00C143BE">
              <w:rPr>
                <w:color w:val="231F20"/>
                <w:spacing w:val="-3"/>
                <w:sz w:val="18"/>
                <w:szCs w:val="18"/>
              </w:rPr>
              <w:t>in</w:t>
            </w:r>
            <w:r w:rsidRPr="00C143BE">
              <w:rPr>
                <w:color w:val="231F20"/>
                <w:spacing w:val="-25"/>
                <w:sz w:val="18"/>
                <w:szCs w:val="18"/>
              </w:rPr>
              <w:t xml:space="preserve"> </w:t>
            </w:r>
            <w:r w:rsidRPr="00C143BE">
              <w:rPr>
                <w:color w:val="231F20"/>
                <w:spacing w:val="-5"/>
                <w:sz w:val="18"/>
                <w:szCs w:val="18"/>
              </w:rPr>
              <w:t>advancing</w:t>
            </w:r>
            <w:r w:rsidRPr="00C143BE">
              <w:rPr>
                <w:color w:val="231F20"/>
                <w:spacing w:val="-25"/>
                <w:sz w:val="18"/>
                <w:szCs w:val="18"/>
              </w:rPr>
              <w:t xml:space="preserve"> </w:t>
            </w:r>
            <w:r w:rsidRPr="00C143BE">
              <w:rPr>
                <w:color w:val="231F20"/>
                <w:sz w:val="18"/>
                <w:szCs w:val="18"/>
              </w:rPr>
              <w:t>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w:t>
            </w:r>
            <w:r w:rsidRPr="00C143BE">
              <w:rPr>
                <w:color w:val="231F20"/>
                <w:spacing w:val="-22"/>
                <w:sz w:val="18"/>
                <w:szCs w:val="18"/>
              </w:rPr>
              <w:t xml:space="preserve"> </w:t>
            </w:r>
            <w:r w:rsidRPr="00C143BE">
              <w:rPr>
                <w:color w:val="231F20"/>
                <w:sz w:val="18"/>
                <w:szCs w:val="18"/>
              </w:rPr>
              <w:t>through critical analysis.  Social workers utilize data to inform and evaluate practice with this population and understand how to measure outcomes</w:t>
            </w:r>
            <w:r>
              <w:rPr>
                <w:color w:val="231F20"/>
                <w:sz w:val="18"/>
                <w:szCs w:val="18"/>
              </w:rPr>
              <w:t xml:space="preserve"> as part</w:t>
            </w:r>
            <w:r w:rsidRPr="00C143BE">
              <w:rPr>
                <w:color w:val="231F20"/>
                <w:sz w:val="18"/>
                <w:szCs w:val="18"/>
              </w:rPr>
              <w:t xml:space="preserve"> of the evaluation process.</w:t>
            </w: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Pr="00C143BE" w:rsidRDefault="0018579A" w:rsidP="00C143BE">
            <w:pPr>
              <w:pStyle w:val="BodyText"/>
              <w:spacing w:line="264" w:lineRule="auto"/>
              <w:ind w:right="102"/>
              <w:rPr>
                <w:sz w:val="18"/>
                <w:szCs w:val="18"/>
              </w:rPr>
            </w:pPr>
          </w:p>
        </w:tc>
        <w:tc>
          <w:tcPr>
            <w:tcW w:w="2684" w:type="dxa"/>
            <w:tcBorders>
              <w:top w:val="single" w:sz="4" w:space="0" w:color="C00000"/>
              <w:left w:val="single" w:sz="4" w:space="0" w:color="C00000"/>
              <w:bottom w:val="single" w:sz="4" w:space="0" w:color="C00000"/>
              <w:right w:val="single" w:sz="4" w:space="0" w:color="C00000"/>
            </w:tcBorders>
          </w:tcPr>
          <w:p w:rsidR="00BB4A6B" w:rsidRPr="00C143BE" w:rsidRDefault="00BB4A6B" w:rsidP="00BB4A6B">
            <w:pPr>
              <w:rPr>
                <w:rFonts w:cs="Arial"/>
                <w:sz w:val="18"/>
                <w:szCs w:val="18"/>
              </w:rPr>
            </w:pPr>
            <w:r w:rsidRPr="00C143BE">
              <w:rPr>
                <w:rFonts w:cs="Arial"/>
                <w:b/>
                <w:sz w:val="18"/>
                <w:szCs w:val="18"/>
              </w:rPr>
              <w:lastRenderedPageBreak/>
              <w:t>1.</w:t>
            </w:r>
            <w:r w:rsidRPr="00C143BE">
              <w:rPr>
                <w:rFonts w:cs="Arial"/>
                <w:sz w:val="18"/>
                <w:szCs w:val="18"/>
              </w:rPr>
              <w:t xml:space="preserve"> Explain the connection between policy, practice, and research in terms of its influence on child, youth, and family service delivery systems in diverse community settings.</w:t>
            </w:r>
          </w:p>
          <w:p w:rsidR="00BB4A6B" w:rsidRPr="00C143BE" w:rsidRDefault="00BB4A6B" w:rsidP="00BB4A6B">
            <w:pPr>
              <w:rPr>
                <w:sz w:val="18"/>
                <w:szCs w:val="18"/>
              </w:rPr>
            </w:pPr>
          </w:p>
          <w:p w:rsidR="00BB4A6B" w:rsidRPr="00C143BE" w:rsidRDefault="00BB4A6B" w:rsidP="00BB4A6B">
            <w:pPr>
              <w:rPr>
                <w:rFonts w:cs="Arial"/>
                <w:iCs/>
                <w:sz w:val="18"/>
                <w:szCs w:val="18"/>
              </w:rPr>
            </w:pPr>
            <w:r w:rsidRPr="00C143BE">
              <w:rPr>
                <w:rFonts w:cs="Arial"/>
                <w:b/>
                <w:sz w:val="18"/>
                <w:szCs w:val="18"/>
              </w:rPr>
              <w:t>2.</w:t>
            </w:r>
            <w:r w:rsidRPr="00C143BE">
              <w:rPr>
                <w:rFonts w:cs="Arial"/>
                <w:sz w:val="18"/>
                <w:szCs w:val="18"/>
              </w:rPr>
              <w:t xml:space="preserve"> Provide instruction in basic </w:t>
            </w:r>
            <w:r w:rsidRPr="00C143BE">
              <w:rPr>
                <w:rFonts w:cs="Arial"/>
                <w:iCs/>
                <w:sz w:val="18"/>
                <w:szCs w:val="18"/>
              </w:rPr>
              <w:t>research method</w:t>
            </w:r>
            <w:r w:rsidR="000503F3" w:rsidRPr="00C143BE">
              <w:rPr>
                <w:rFonts w:cs="Arial"/>
                <w:iCs/>
                <w:sz w:val="18"/>
                <w:szCs w:val="18"/>
              </w:rPr>
              <w:t>s to improve analytical skills.</w:t>
            </w:r>
          </w:p>
        </w:tc>
        <w:tc>
          <w:tcPr>
            <w:tcW w:w="2055" w:type="dxa"/>
            <w:tcBorders>
              <w:top w:val="single" w:sz="4" w:space="0" w:color="C00000"/>
              <w:left w:val="single" w:sz="4" w:space="0" w:color="C00000"/>
              <w:bottom w:val="single" w:sz="4" w:space="0" w:color="C00000"/>
              <w:right w:val="single" w:sz="4" w:space="0" w:color="C00000"/>
            </w:tcBorders>
          </w:tcPr>
          <w:p w:rsidR="00BB4A6B" w:rsidRPr="00C143BE" w:rsidRDefault="00BB4A6B" w:rsidP="00BB4A6B">
            <w:pPr>
              <w:rPr>
                <w:rFonts w:cs="Arial"/>
                <w:color w:val="000000"/>
                <w:sz w:val="18"/>
                <w:szCs w:val="18"/>
              </w:rPr>
            </w:pPr>
            <w:r w:rsidRPr="00C143BE">
              <w:rPr>
                <w:rFonts w:cs="Arial"/>
                <w:b/>
                <w:color w:val="000000"/>
                <w:sz w:val="18"/>
                <w:szCs w:val="18"/>
              </w:rPr>
              <w:t>4a.</w:t>
            </w:r>
            <w:r w:rsidRPr="00C143BE">
              <w:rPr>
                <w:rFonts w:cs="Arial"/>
                <w:color w:val="000000"/>
                <w:sz w:val="18"/>
                <w:szCs w:val="18"/>
              </w:rPr>
              <w:t xml:space="preserve"> Critically appraise research evidence in order to improve service delivery with regard to child, youth, and family services.</w:t>
            </w:r>
          </w:p>
          <w:p w:rsidR="00BB4A6B" w:rsidRPr="00C143BE" w:rsidRDefault="00BB4A6B" w:rsidP="00BB4A6B">
            <w:pPr>
              <w:rPr>
                <w:sz w:val="18"/>
                <w:szCs w:val="18"/>
              </w:rPr>
            </w:pPr>
          </w:p>
        </w:tc>
        <w:tc>
          <w:tcPr>
            <w:tcW w:w="1463" w:type="dxa"/>
            <w:tcBorders>
              <w:top w:val="single" w:sz="4" w:space="0" w:color="C00000"/>
              <w:left w:val="single" w:sz="4" w:space="0" w:color="C00000"/>
              <w:bottom w:val="single" w:sz="4" w:space="0" w:color="C00000"/>
              <w:right w:val="single" w:sz="4" w:space="0" w:color="C00000"/>
            </w:tcBorders>
          </w:tcPr>
          <w:p w:rsidR="00BB4A6B" w:rsidRPr="00C143BE" w:rsidRDefault="000503F3" w:rsidP="00BB4A6B">
            <w:pPr>
              <w:rPr>
                <w:rFonts w:cs="Arial"/>
                <w:sz w:val="18"/>
                <w:szCs w:val="18"/>
              </w:rPr>
            </w:pPr>
            <w:r w:rsidRPr="00C143BE">
              <w:rPr>
                <w:rFonts w:cs="Arial"/>
                <w:sz w:val="18"/>
                <w:szCs w:val="18"/>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rsidR="00C143BE" w:rsidRPr="00C143BE" w:rsidRDefault="00C143BE" w:rsidP="00C143BE">
            <w:pPr>
              <w:spacing w:line="200" w:lineRule="exact"/>
              <w:rPr>
                <w:sz w:val="18"/>
                <w:szCs w:val="18"/>
              </w:rPr>
            </w:pPr>
            <w:r w:rsidRPr="00C143BE">
              <w:rPr>
                <w:b/>
                <w:sz w:val="18"/>
                <w:szCs w:val="18"/>
              </w:rPr>
              <w:t>Unit 1:</w:t>
            </w:r>
            <w:r w:rsidRPr="00C143BE">
              <w:rPr>
                <w:sz w:val="18"/>
                <w:szCs w:val="18"/>
              </w:rPr>
              <w:t xml:space="preserve"> Course Introduction</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2: </w:t>
            </w:r>
            <w:r w:rsidRPr="00C143BE">
              <w:rPr>
                <w:sz w:val="18"/>
                <w:szCs w:val="18"/>
              </w:rPr>
              <w:t>Review of the role of science in social work</w:t>
            </w:r>
            <w:r w:rsidR="00592059">
              <w:rPr>
                <w:sz w:val="18"/>
                <w:szCs w:val="18"/>
              </w:rPr>
              <w:t xml:space="preserve"> and research methods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3: </w:t>
            </w:r>
            <w:r w:rsidRPr="00C143BE">
              <w:rPr>
                <w:sz w:val="18"/>
                <w:szCs w:val="18"/>
              </w:rPr>
              <w:t>Research Methods: problem, formulation, variables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Unit 4:</w:t>
            </w:r>
            <w:r w:rsidR="009819F8">
              <w:rPr>
                <w:sz w:val="18"/>
                <w:szCs w:val="18"/>
              </w:rPr>
              <w:t xml:space="preserve"> </w:t>
            </w:r>
            <w:r w:rsidR="00592059">
              <w:rPr>
                <w:sz w:val="18"/>
                <w:szCs w:val="18"/>
              </w:rPr>
              <w:t>Developmental Assets and other measurements</w:t>
            </w:r>
          </w:p>
          <w:p w:rsidR="00C143BE" w:rsidRPr="00C143BE" w:rsidRDefault="00C143BE" w:rsidP="00C143BE">
            <w:pPr>
              <w:spacing w:line="200" w:lineRule="exact"/>
              <w:rPr>
                <w:sz w:val="18"/>
                <w:szCs w:val="18"/>
              </w:rPr>
            </w:pPr>
          </w:p>
          <w:p w:rsidR="00C143BE" w:rsidRPr="00592059" w:rsidRDefault="005C7795" w:rsidP="00C143BE">
            <w:pPr>
              <w:spacing w:line="200" w:lineRule="exact"/>
              <w:rPr>
                <w:sz w:val="18"/>
                <w:szCs w:val="18"/>
              </w:rPr>
            </w:pPr>
            <w:r>
              <w:rPr>
                <w:b/>
                <w:sz w:val="18"/>
                <w:szCs w:val="18"/>
              </w:rPr>
              <w:t>Unit 9</w:t>
            </w:r>
            <w:r w:rsidR="00C143BE" w:rsidRPr="00C143BE">
              <w:rPr>
                <w:b/>
                <w:sz w:val="18"/>
                <w:szCs w:val="18"/>
              </w:rPr>
              <w:t xml:space="preserve">: </w:t>
            </w:r>
            <w:proofErr w:type="spellStart"/>
            <w:r w:rsidR="00592059">
              <w:rPr>
                <w:sz w:val="18"/>
                <w:szCs w:val="18"/>
              </w:rPr>
              <w:t>PracticeWise</w:t>
            </w:r>
            <w:proofErr w:type="spellEnd"/>
            <w:r w:rsidR="00592059">
              <w:rPr>
                <w:sz w:val="18"/>
                <w:szCs w:val="18"/>
              </w:rPr>
              <w:t xml:space="preserve"> research and evaluation resources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10: </w:t>
            </w:r>
            <w:r w:rsidRPr="00C143BE">
              <w:rPr>
                <w:sz w:val="18"/>
                <w:szCs w:val="18"/>
              </w:rPr>
              <w:t>Process and outcome evaluations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11: </w:t>
            </w:r>
            <w:r w:rsidRPr="00C143BE">
              <w:rPr>
                <w:sz w:val="18"/>
                <w:szCs w:val="18"/>
              </w:rPr>
              <w:t>Measuring outcomes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12: </w:t>
            </w:r>
            <w:r w:rsidRPr="00C143BE">
              <w:rPr>
                <w:sz w:val="18"/>
                <w:szCs w:val="18"/>
              </w:rPr>
              <w:t>Analyzing evaluation data</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13: </w:t>
            </w:r>
            <w:r w:rsidRPr="00C143BE">
              <w:rPr>
                <w:sz w:val="18"/>
                <w:szCs w:val="18"/>
              </w:rPr>
              <w:t>Course Wrap up</w:t>
            </w:r>
            <w:r w:rsidR="00592059">
              <w:rPr>
                <w:sz w:val="18"/>
                <w:szCs w:val="18"/>
              </w:rPr>
              <w:t>/Consultation with Instructor</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14: </w:t>
            </w:r>
            <w:r w:rsidRPr="00C143BE">
              <w:rPr>
                <w:sz w:val="18"/>
                <w:szCs w:val="18"/>
              </w:rPr>
              <w:t>Class Presentations</w:t>
            </w:r>
          </w:p>
          <w:p w:rsidR="00C143BE" w:rsidRPr="00C143BE" w:rsidRDefault="00C143BE" w:rsidP="00C143BE">
            <w:pPr>
              <w:spacing w:line="200" w:lineRule="exact"/>
              <w:rPr>
                <w:sz w:val="18"/>
                <w:szCs w:val="18"/>
              </w:rPr>
            </w:pPr>
          </w:p>
          <w:p w:rsidR="00C143BE" w:rsidRDefault="00C143BE" w:rsidP="00C143BE">
            <w:pPr>
              <w:spacing w:line="200" w:lineRule="exact"/>
              <w:rPr>
                <w:sz w:val="18"/>
                <w:szCs w:val="18"/>
              </w:rPr>
            </w:pPr>
            <w:r w:rsidRPr="00C143BE">
              <w:rPr>
                <w:b/>
                <w:sz w:val="18"/>
                <w:szCs w:val="18"/>
              </w:rPr>
              <w:t xml:space="preserve">Unit 15: </w:t>
            </w:r>
            <w:r w:rsidRPr="00C143BE">
              <w:rPr>
                <w:sz w:val="18"/>
                <w:szCs w:val="18"/>
              </w:rPr>
              <w:t>Class Presentations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Assignment 1: </w:t>
            </w:r>
            <w:r w:rsidRPr="00C143BE">
              <w:rPr>
                <w:sz w:val="18"/>
                <w:szCs w:val="18"/>
              </w:rPr>
              <w:t>Critical analysis of research</w:t>
            </w:r>
          </w:p>
          <w:p w:rsidR="00BB4A6B" w:rsidRPr="00C143BE" w:rsidRDefault="00BB4A6B" w:rsidP="00BB4A6B">
            <w:pPr>
              <w:rPr>
                <w:rFonts w:cs="Arial"/>
                <w:sz w:val="18"/>
                <w:szCs w:val="18"/>
              </w:rPr>
            </w:pPr>
          </w:p>
        </w:tc>
      </w:tr>
      <w:tr w:rsidR="00C143BE" w:rsidTr="00C143BE">
        <w:trPr>
          <w:trHeight w:val="6353"/>
        </w:trPr>
        <w:tc>
          <w:tcPr>
            <w:tcW w:w="4066" w:type="dxa"/>
            <w:vMerge/>
            <w:tcBorders>
              <w:top w:val="single" w:sz="4" w:space="0" w:color="auto"/>
              <w:left w:val="single" w:sz="4" w:space="0" w:color="C00000"/>
              <w:bottom w:val="single" w:sz="4" w:space="0" w:color="C00000"/>
              <w:right w:val="single" w:sz="4" w:space="0" w:color="C00000"/>
            </w:tcBorders>
          </w:tcPr>
          <w:p w:rsidR="00BB4A6B" w:rsidRDefault="00BB4A6B" w:rsidP="00BB4A6B">
            <w:pPr>
              <w:pStyle w:val="Heading4"/>
              <w:rPr>
                <w:rFonts w:ascii="Arial" w:hAnsi="Arial" w:cs="Arial"/>
              </w:rPr>
            </w:pPr>
          </w:p>
        </w:tc>
        <w:tc>
          <w:tcPr>
            <w:tcW w:w="2684" w:type="dxa"/>
            <w:tcBorders>
              <w:top w:val="single" w:sz="4" w:space="0" w:color="C00000"/>
              <w:left w:val="single" w:sz="4" w:space="0" w:color="C00000"/>
              <w:bottom w:val="single" w:sz="4" w:space="0" w:color="C00000"/>
              <w:right w:val="single" w:sz="4" w:space="0" w:color="C00000"/>
            </w:tcBorders>
          </w:tcPr>
          <w:p w:rsidR="00BB4A6B" w:rsidRDefault="00BB4A6B" w:rsidP="00BB4A6B">
            <w:pPr>
              <w:rPr>
                <w:rFonts w:cs="Arial"/>
              </w:rPr>
            </w:pPr>
            <w:r w:rsidRPr="00BB4A6B">
              <w:rPr>
                <w:rFonts w:cs="Arial"/>
                <w:b/>
              </w:rPr>
              <w:t>3.</w:t>
            </w:r>
            <w:r>
              <w:rPr>
                <w:rFonts w:cs="Arial"/>
              </w:rPr>
              <w:t xml:space="preserve"> E</w:t>
            </w:r>
            <w:r w:rsidRPr="00C92185">
              <w:rPr>
                <w:rFonts w:cs="Arial"/>
              </w:rPr>
              <w:t xml:space="preserv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p w:rsidR="00BB4A6B" w:rsidRDefault="00BB4A6B" w:rsidP="00BB4A6B">
            <w:pPr>
              <w:rPr>
                <w:rFonts w:cs="Arial"/>
              </w:rPr>
            </w:pPr>
          </w:p>
          <w:p w:rsidR="00BB4A6B" w:rsidRDefault="00BB4A6B" w:rsidP="00BB4A6B">
            <w:pPr>
              <w:rPr>
                <w:rFonts w:cs="Arial"/>
              </w:rPr>
            </w:pPr>
            <w:r w:rsidRPr="00BB4A6B">
              <w:rPr>
                <w:rFonts w:cs="Arial"/>
                <w:b/>
              </w:rPr>
              <w:t>4.</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p w:rsidR="00BB4A6B" w:rsidRDefault="00BB4A6B" w:rsidP="00BB4A6B">
            <w:pPr>
              <w:rPr>
                <w:rFonts w:cs="Arial"/>
                <w:b/>
              </w:rPr>
            </w:pPr>
          </w:p>
          <w:p w:rsidR="000503F3" w:rsidRPr="00BB4A6B" w:rsidRDefault="000503F3" w:rsidP="00BB4A6B">
            <w:pPr>
              <w:rPr>
                <w:rFonts w:cs="Arial"/>
                <w:b/>
              </w:rPr>
            </w:pPr>
            <w:r w:rsidRPr="000503F3">
              <w:rPr>
                <w:rFonts w:cs="Arial"/>
                <w:b/>
              </w:rPr>
              <w:t>5.</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c>
          <w:tcPr>
            <w:tcW w:w="2055" w:type="dxa"/>
            <w:tcBorders>
              <w:top w:val="single" w:sz="4" w:space="0" w:color="C00000"/>
              <w:left w:val="single" w:sz="4" w:space="0" w:color="C00000"/>
              <w:bottom w:val="single" w:sz="4" w:space="0" w:color="C00000"/>
              <w:right w:val="single" w:sz="4" w:space="0" w:color="C00000"/>
            </w:tcBorders>
          </w:tcPr>
          <w:p w:rsidR="00BB4A6B" w:rsidRPr="001D41BB" w:rsidRDefault="00BB4A6B" w:rsidP="00BB4A6B">
            <w:pPr>
              <w:rPr>
                <w:rFonts w:cs="Arial"/>
                <w:color w:val="000000"/>
              </w:rPr>
            </w:pPr>
            <w:r w:rsidRPr="00BB4A6B">
              <w:rPr>
                <w:rFonts w:cs="Arial"/>
                <w:b/>
                <w:color w:val="000000"/>
              </w:rPr>
              <w:t>4b.</w:t>
            </w:r>
            <w:r w:rsidRPr="001D41BB">
              <w:rPr>
                <w:rFonts w:cs="Arial"/>
                <w:color w:val="000000"/>
              </w:rPr>
              <w:t xml:space="preserve"> Apply various forms of data to inform practice with children, youth, and families.</w:t>
            </w:r>
          </w:p>
          <w:p w:rsidR="00BB4A6B" w:rsidRPr="001D41BB" w:rsidRDefault="00BB4A6B" w:rsidP="00BB4A6B">
            <w:pPr>
              <w:rPr>
                <w:rFonts w:cs="Arial"/>
                <w:highlight w:val="yellow"/>
              </w:rPr>
            </w:pPr>
          </w:p>
        </w:tc>
        <w:tc>
          <w:tcPr>
            <w:tcW w:w="1463" w:type="dxa"/>
            <w:tcBorders>
              <w:top w:val="single" w:sz="4" w:space="0" w:color="C00000"/>
              <w:left w:val="single" w:sz="4" w:space="0" w:color="C00000"/>
              <w:bottom w:val="single" w:sz="4" w:space="0" w:color="C00000"/>
              <w:right w:val="single" w:sz="4" w:space="0" w:color="C00000"/>
            </w:tcBorders>
          </w:tcPr>
          <w:p w:rsidR="00BB4A6B" w:rsidRDefault="000503F3" w:rsidP="00BB4A6B">
            <w:pPr>
              <w:rPr>
                <w:rFonts w:cs="Arial"/>
                <w:szCs w:val="24"/>
              </w:rPr>
            </w:pPr>
            <w:r>
              <w:rPr>
                <w:rFonts w:cs="Arial"/>
                <w:szCs w:val="24"/>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rsidR="00C143BE" w:rsidRDefault="005C7795" w:rsidP="00C143BE">
            <w:r>
              <w:rPr>
                <w:b/>
              </w:rPr>
              <w:t>Unit 5</w:t>
            </w:r>
            <w:r w:rsidR="00C143BE">
              <w:rPr>
                <w:b/>
              </w:rPr>
              <w:t xml:space="preserve">: </w:t>
            </w:r>
            <w:r w:rsidR="00C143BE">
              <w:t>Understanding administrative, empirical, public data sources</w:t>
            </w:r>
          </w:p>
          <w:p w:rsidR="00C143BE" w:rsidRDefault="00C143BE" w:rsidP="00C143BE"/>
          <w:p w:rsidR="00C143BE" w:rsidRDefault="005C7795" w:rsidP="00C143BE">
            <w:r>
              <w:rPr>
                <w:b/>
              </w:rPr>
              <w:t>Unit 6</w:t>
            </w:r>
            <w:r w:rsidR="00C143BE">
              <w:rPr>
                <w:b/>
              </w:rPr>
              <w:t>:</w:t>
            </w:r>
            <w:r w:rsidR="00C143BE">
              <w:t xml:space="preserve"> Using data to identify problems and service needs</w:t>
            </w:r>
          </w:p>
          <w:p w:rsidR="00C143BE" w:rsidRDefault="00C143BE" w:rsidP="00C143BE"/>
          <w:p w:rsidR="00C143BE" w:rsidRDefault="005C7795" w:rsidP="00C143BE">
            <w:r>
              <w:rPr>
                <w:b/>
              </w:rPr>
              <w:t>Unit 7</w:t>
            </w:r>
            <w:r w:rsidR="00C143BE">
              <w:rPr>
                <w:b/>
              </w:rPr>
              <w:t>:</w:t>
            </w:r>
            <w:r w:rsidR="00C143BE">
              <w:t xml:space="preserve"> Developing goals and objectives to guide practice</w:t>
            </w:r>
          </w:p>
          <w:p w:rsidR="00C143BE" w:rsidRDefault="00C143BE" w:rsidP="00C143BE"/>
          <w:p w:rsidR="00C143BE" w:rsidRDefault="005C7795" w:rsidP="00C143BE">
            <w:r>
              <w:rPr>
                <w:b/>
              </w:rPr>
              <w:t>Unit 8</w:t>
            </w:r>
            <w:r w:rsidR="00C143BE">
              <w:rPr>
                <w:b/>
              </w:rPr>
              <w:t xml:space="preserve">: </w:t>
            </w:r>
            <w:r w:rsidR="00C143BE">
              <w:t>Using data to identify interventions for meeting client needs</w:t>
            </w:r>
          </w:p>
          <w:p w:rsidR="00C143BE" w:rsidRDefault="00C143BE" w:rsidP="00C143BE"/>
          <w:p w:rsidR="00C143BE" w:rsidRDefault="00C143BE" w:rsidP="00C143BE">
            <w:r>
              <w:rPr>
                <w:b/>
              </w:rPr>
              <w:t xml:space="preserve">Assignment 2: </w:t>
            </w:r>
            <w:r>
              <w:t>Using data to assess problems &amp; service needs</w:t>
            </w:r>
          </w:p>
          <w:p w:rsidR="00C143BE" w:rsidRDefault="00C143BE" w:rsidP="00C143BE"/>
          <w:p w:rsidR="00C143BE" w:rsidRDefault="00C143BE" w:rsidP="00C143BE">
            <w:r>
              <w:rPr>
                <w:b/>
              </w:rPr>
              <w:t>Assignment</w:t>
            </w:r>
            <w:r w:rsidR="00B57ACA">
              <w:rPr>
                <w:b/>
              </w:rPr>
              <w:t>s</w:t>
            </w:r>
            <w:r>
              <w:rPr>
                <w:b/>
              </w:rPr>
              <w:t xml:space="preserve"> 3</w:t>
            </w:r>
            <w:r w:rsidR="00B57ACA">
              <w:rPr>
                <w:b/>
              </w:rPr>
              <w:t>+4</w:t>
            </w:r>
            <w:r>
              <w:rPr>
                <w:b/>
              </w:rPr>
              <w:t xml:space="preserve">: </w:t>
            </w:r>
            <w:r>
              <w:t>Using data to inform and evaluate practice</w:t>
            </w:r>
          </w:p>
          <w:p w:rsidR="00C143BE" w:rsidRDefault="00C143BE" w:rsidP="00C143BE"/>
          <w:p w:rsidR="00C143BE" w:rsidRDefault="00C143BE" w:rsidP="00C143BE">
            <w:pPr>
              <w:rPr>
                <w:b/>
              </w:rPr>
            </w:pPr>
            <w:r>
              <w:rPr>
                <w:b/>
              </w:rPr>
              <w:t>Class Presentation</w:t>
            </w:r>
          </w:p>
          <w:p w:rsidR="00BB4A6B" w:rsidRDefault="00BB4A6B" w:rsidP="00BB4A6B">
            <w:pPr>
              <w:rPr>
                <w:rFonts w:cs="Arial"/>
                <w:szCs w:val="24"/>
              </w:rPr>
            </w:pPr>
          </w:p>
        </w:tc>
      </w:tr>
    </w:tbl>
    <w:p w:rsidR="003E5C6F" w:rsidRDefault="003E5C6F"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sectPr w:rsidR="00BB4A6B" w:rsidSect="00BB4A6B">
          <w:pgSz w:w="15840" w:h="12240" w:orient="landscape" w:code="1"/>
          <w:pgMar w:top="1440" w:right="1440" w:bottom="1440" w:left="1440" w:header="720" w:footer="720" w:gutter="0"/>
          <w:cols w:space="720"/>
          <w:docGrid w:linePitch="360"/>
        </w:sectPr>
      </w:pPr>
    </w:p>
    <w:p w:rsidR="005F3422" w:rsidRDefault="005F3422" w:rsidP="0018579A">
      <w:pPr>
        <w:pStyle w:val="Heading1"/>
        <w:numPr>
          <w:ilvl w:val="0"/>
          <w:numId w:val="22"/>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2910E7" w:rsidRPr="00197918" w:rsidTr="00B57ACA">
        <w:trPr>
          <w:cantSplit/>
          <w:tblHeader/>
        </w:trPr>
        <w:tc>
          <w:tcPr>
            <w:tcW w:w="6216"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Assignment</w:t>
            </w:r>
          </w:p>
        </w:tc>
        <w:tc>
          <w:tcPr>
            <w:tcW w:w="1594"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Due Date</w:t>
            </w:r>
          </w:p>
        </w:tc>
        <w:tc>
          <w:tcPr>
            <w:tcW w:w="1530"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910E7" w:rsidRPr="00370844" w:rsidTr="00B57ACA">
        <w:trPr>
          <w:cantSplit/>
        </w:trPr>
        <w:tc>
          <w:tcPr>
            <w:tcW w:w="6216" w:type="dxa"/>
            <w:tcBorders>
              <w:bottom w:val="single" w:sz="4" w:space="0" w:color="auto"/>
            </w:tcBorders>
          </w:tcPr>
          <w:p w:rsidR="002910E7" w:rsidRDefault="002910E7" w:rsidP="00A77B4A">
            <w:pPr>
              <w:ind w:left="1530" w:hanging="1530"/>
              <w:rPr>
                <w:rFonts w:cs="Arial"/>
                <w:b/>
                <w:bCs/>
              </w:rPr>
            </w:pPr>
            <w:r>
              <w:rPr>
                <w:rFonts w:cs="Arial"/>
                <w:b/>
                <w:bCs/>
              </w:rPr>
              <w:t>Assignment 1:   Critical analysis of research</w:t>
            </w:r>
          </w:p>
        </w:tc>
        <w:tc>
          <w:tcPr>
            <w:tcW w:w="1594" w:type="dxa"/>
            <w:tcBorders>
              <w:bottom w:val="single" w:sz="4" w:space="0" w:color="auto"/>
            </w:tcBorders>
          </w:tcPr>
          <w:p w:rsidR="002910E7" w:rsidRDefault="005C7795" w:rsidP="00A77B4A">
            <w:pPr>
              <w:jc w:val="center"/>
              <w:rPr>
                <w:rFonts w:cs="Arial"/>
              </w:rPr>
            </w:pPr>
            <w:r>
              <w:rPr>
                <w:rFonts w:cs="Arial"/>
              </w:rPr>
              <w:t>Unit 5</w:t>
            </w:r>
          </w:p>
        </w:tc>
        <w:tc>
          <w:tcPr>
            <w:tcW w:w="1530" w:type="dxa"/>
            <w:tcBorders>
              <w:bottom w:val="single" w:sz="4" w:space="0" w:color="auto"/>
            </w:tcBorders>
          </w:tcPr>
          <w:p w:rsidR="002910E7" w:rsidRDefault="00B57ACA" w:rsidP="00A77B4A">
            <w:pPr>
              <w:jc w:val="center"/>
            </w:pPr>
            <w:r>
              <w:t>15</w:t>
            </w:r>
            <w:r w:rsidR="002910E7">
              <w:t>%</w:t>
            </w:r>
          </w:p>
          <w:p w:rsidR="00B57ACA" w:rsidRDefault="00B57ACA" w:rsidP="00A77B4A">
            <w:pPr>
              <w:jc w:val="center"/>
            </w:pPr>
          </w:p>
        </w:tc>
      </w:tr>
      <w:tr w:rsidR="002910E7" w:rsidRPr="00370844" w:rsidTr="00B57ACA">
        <w:trPr>
          <w:cantSplit/>
        </w:trPr>
        <w:tc>
          <w:tcPr>
            <w:tcW w:w="6216" w:type="dxa"/>
            <w:tcBorders>
              <w:top w:val="single" w:sz="4" w:space="0" w:color="auto"/>
              <w:bottom w:val="single" w:sz="8" w:space="0" w:color="C0504D"/>
            </w:tcBorders>
          </w:tcPr>
          <w:p w:rsidR="002910E7" w:rsidRDefault="002910E7" w:rsidP="002910E7">
            <w:pPr>
              <w:ind w:left="1530" w:right="-92" w:hanging="1530"/>
            </w:pPr>
            <w:r>
              <w:rPr>
                <w:rFonts w:cs="Arial"/>
                <w:b/>
                <w:bCs/>
              </w:rPr>
              <w:t>Assignment 2:   Using data to assess problems &amp; service needs</w:t>
            </w:r>
          </w:p>
        </w:tc>
        <w:tc>
          <w:tcPr>
            <w:tcW w:w="1594" w:type="dxa"/>
            <w:tcBorders>
              <w:top w:val="single" w:sz="4" w:space="0" w:color="auto"/>
              <w:bottom w:val="single" w:sz="8" w:space="0" w:color="C0504D"/>
            </w:tcBorders>
          </w:tcPr>
          <w:p w:rsidR="002910E7" w:rsidRPr="00370844" w:rsidRDefault="002910E7" w:rsidP="00A77B4A">
            <w:pPr>
              <w:jc w:val="center"/>
              <w:rPr>
                <w:rFonts w:cs="Arial"/>
              </w:rPr>
            </w:pPr>
            <w:r>
              <w:rPr>
                <w:rFonts w:cs="Arial"/>
              </w:rPr>
              <w:t>Unit 9</w:t>
            </w:r>
          </w:p>
        </w:tc>
        <w:tc>
          <w:tcPr>
            <w:tcW w:w="1530" w:type="dxa"/>
            <w:tcBorders>
              <w:top w:val="single" w:sz="4" w:space="0" w:color="auto"/>
              <w:bottom w:val="single" w:sz="8" w:space="0" w:color="C0504D"/>
            </w:tcBorders>
          </w:tcPr>
          <w:p w:rsidR="002910E7" w:rsidRDefault="002910E7" w:rsidP="00A77B4A">
            <w:pPr>
              <w:jc w:val="center"/>
            </w:pPr>
            <w:r>
              <w:t>2</w:t>
            </w:r>
            <w:r w:rsidR="00B57ACA">
              <w:t>0</w:t>
            </w:r>
            <w:r w:rsidRPr="004266D2">
              <w:t>%</w:t>
            </w:r>
          </w:p>
          <w:p w:rsidR="00B57ACA" w:rsidRPr="004266D2" w:rsidRDefault="00B57ACA" w:rsidP="00A77B4A">
            <w:pPr>
              <w:jc w:val="center"/>
            </w:pPr>
          </w:p>
        </w:tc>
      </w:tr>
      <w:tr w:rsidR="002910E7" w:rsidRPr="00370844" w:rsidTr="00B57ACA">
        <w:trPr>
          <w:cantSplit/>
        </w:trPr>
        <w:tc>
          <w:tcPr>
            <w:tcW w:w="6216" w:type="dxa"/>
            <w:tcBorders>
              <w:top w:val="single" w:sz="8" w:space="0" w:color="C0504D"/>
              <w:left w:val="single" w:sz="8" w:space="0" w:color="C0504D"/>
              <w:bottom w:val="single" w:sz="8" w:space="0" w:color="C0504D"/>
            </w:tcBorders>
          </w:tcPr>
          <w:p w:rsidR="002910E7" w:rsidRDefault="002910E7" w:rsidP="00B57ACA">
            <w:pPr>
              <w:ind w:left="1530" w:hanging="1530"/>
              <w:rPr>
                <w:rFonts w:cs="Arial"/>
                <w:b/>
                <w:bCs/>
              </w:rPr>
            </w:pPr>
            <w:r>
              <w:rPr>
                <w:rFonts w:cs="Arial"/>
                <w:b/>
                <w:bCs/>
              </w:rPr>
              <w:t>Assignment 3:</w:t>
            </w:r>
            <w:r>
              <w:rPr>
                <w:rFonts w:cs="Arial"/>
                <w:b/>
                <w:bCs/>
              </w:rPr>
              <w:tab/>
              <w:t xml:space="preserve">Using data to inform practice  </w:t>
            </w:r>
          </w:p>
          <w:p w:rsidR="004F1BC3" w:rsidRDefault="004F1BC3" w:rsidP="004F1BC3">
            <w:pPr>
              <w:ind w:left="1530" w:hanging="1530"/>
            </w:pPr>
          </w:p>
        </w:tc>
        <w:tc>
          <w:tcPr>
            <w:tcW w:w="1594" w:type="dxa"/>
            <w:tcBorders>
              <w:top w:val="single" w:sz="8" w:space="0" w:color="C0504D"/>
              <w:bottom w:val="single" w:sz="8" w:space="0" w:color="C0504D"/>
            </w:tcBorders>
          </w:tcPr>
          <w:p w:rsidR="004F1BC3" w:rsidRDefault="004F1BC3" w:rsidP="00A77B4A">
            <w:pPr>
              <w:jc w:val="center"/>
              <w:rPr>
                <w:rFonts w:cs="Arial"/>
              </w:rPr>
            </w:pPr>
            <w:r>
              <w:rPr>
                <w:rFonts w:cs="Arial"/>
              </w:rPr>
              <w:t>Unit 1</w:t>
            </w:r>
            <w:r w:rsidR="00B57ACA">
              <w:rPr>
                <w:rFonts w:cs="Arial"/>
              </w:rPr>
              <w:t>2</w:t>
            </w:r>
          </w:p>
          <w:p w:rsidR="002910E7" w:rsidRPr="00370844" w:rsidRDefault="002910E7" w:rsidP="00A77B4A">
            <w:pPr>
              <w:jc w:val="center"/>
              <w:rPr>
                <w:rFonts w:cs="Arial"/>
              </w:rPr>
            </w:pPr>
          </w:p>
        </w:tc>
        <w:tc>
          <w:tcPr>
            <w:tcW w:w="1530" w:type="dxa"/>
            <w:tcBorders>
              <w:top w:val="single" w:sz="8" w:space="0" w:color="C0504D"/>
              <w:bottom w:val="single" w:sz="8" w:space="0" w:color="C0504D"/>
              <w:right w:val="single" w:sz="8" w:space="0" w:color="C0504D"/>
            </w:tcBorders>
          </w:tcPr>
          <w:p w:rsidR="002910E7" w:rsidRPr="004266D2" w:rsidRDefault="00B57ACA" w:rsidP="00A77B4A">
            <w:pPr>
              <w:jc w:val="center"/>
            </w:pPr>
            <w:r>
              <w:t>2</w:t>
            </w:r>
            <w:r w:rsidR="00E401D4">
              <w:t>0</w:t>
            </w:r>
            <w:r w:rsidR="002910E7" w:rsidRPr="004266D2">
              <w:t>%</w:t>
            </w:r>
          </w:p>
        </w:tc>
      </w:tr>
      <w:tr w:rsidR="00B57ACA" w:rsidRPr="00370844" w:rsidTr="00B57ACA">
        <w:trPr>
          <w:cantSplit/>
        </w:trPr>
        <w:tc>
          <w:tcPr>
            <w:tcW w:w="6216" w:type="dxa"/>
            <w:tcBorders>
              <w:top w:val="single" w:sz="8" w:space="0" w:color="C0504D"/>
              <w:left w:val="single" w:sz="8" w:space="0" w:color="C0504D"/>
              <w:bottom w:val="single" w:sz="8" w:space="0" w:color="C0504D"/>
            </w:tcBorders>
          </w:tcPr>
          <w:p w:rsidR="00B57ACA" w:rsidRDefault="00B57ACA" w:rsidP="00B57ACA">
            <w:pPr>
              <w:ind w:left="1530" w:hanging="1530"/>
              <w:rPr>
                <w:rFonts w:cs="Arial"/>
                <w:b/>
                <w:bCs/>
              </w:rPr>
            </w:pPr>
            <w:r>
              <w:rPr>
                <w:rFonts w:cs="Arial"/>
                <w:b/>
                <w:bCs/>
              </w:rPr>
              <w:t>Assignment 4:</w:t>
            </w:r>
            <w:r>
              <w:rPr>
                <w:rFonts w:cs="Arial"/>
                <w:b/>
                <w:bCs/>
              </w:rPr>
              <w:tab/>
              <w:t xml:space="preserve">Using data to evaluate practice  </w:t>
            </w:r>
          </w:p>
          <w:p w:rsidR="00B57ACA" w:rsidRDefault="00B57ACA" w:rsidP="00B57ACA">
            <w:pPr>
              <w:ind w:left="1530" w:hanging="1530"/>
            </w:pPr>
          </w:p>
        </w:tc>
        <w:tc>
          <w:tcPr>
            <w:tcW w:w="1594" w:type="dxa"/>
            <w:tcBorders>
              <w:top w:val="single" w:sz="8" w:space="0" w:color="C0504D"/>
              <w:bottom w:val="single" w:sz="8" w:space="0" w:color="C0504D"/>
            </w:tcBorders>
          </w:tcPr>
          <w:p w:rsidR="00B57ACA" w:rsidRDefault="00F46660" w:rsidP="00B57ACA">
            <w:pPr>
              <w:jc w:val="center"/>
              <w:rPr>
                <w:rFonts w:cs="Arial"/>
              </w:rPr>
            </w:pPr>
            <w:r>
              <w:rPr>
                <w:rFonts w:cs="Arial"/>
              </w:rPr>
              <w:t>Finals Week</w:t>
            </w:r>
          </w:p>
          <w:p w:rsidR="00B57ACA" w:rsidRPr="00370844" w:rsidRDefault="00B57ACA" w:rsidP="00B57ACA">
            <w:pPr>
              <w:jc w:val="center"/>
              <w:rPr>
                <w:rFonts w:cs="Arial"/>
              </w:rPr>
            </w:pPr>
          </w:p>
        </w:tc>
        <w:tc>
          <w:tcPr>
            <w:tcW w:w="1530" w:type="dxa"/>
            <w:tcBorders>
              <w:top w:val="single" w:sz="8" w:space="0" w:color="C0504D"/>
              <w:bottom w:val="single" w:sz="8" w:space="0" w:color="C0504D"/>
              <w:right w:val="single" w:sz="8" w:space="0" w:color="C0504D"/>
            </w:tcBorders>
          </w:tcPr>
          <w:p w:rsidR="00B57ACA" w:rsidRPr="004266D2" w:rsidRDefault="00B57ACA" w:rsidP="00B57ACA">
            <w:pPr>
              <w:jc w:val="center"/>
            </w:pPr>
            <w:r>
              <w:t>20</w:t>
            </w:r>
            <w:r w:rsidRPr="004266D2">
              <w:t>%</w:t>
            </w:r>
          </w:p>
        </w:tc>
      </w:tr>
      <w:tr w:rsidR="002910E7" w:rsidRPr="00370844" w:rsidTr="00B57ACA">
        <w:trPr>
          <w:cantSplit/>
        </w:trPr>
        <w:tc>
          <w:tcPr>
            <w:tcW w:w="6216" w:type="dxa"/>
            <w:tcBorders>
              <w:top w:val="single" w:sz="8" w:space="0" w:color="C0504D"/>
              <w:left w:val="single" w:sz="8" w:space="0" w:color="C0504D"/>
              <w:bottom w:val="single" w:sz="8" w:space="0" w:color="C0504D"/>
            </w:tcBorders>
          </w:tcPr>
          <w:p w:rsidR="002910E7" w:rsidRPr="00EC4445" w:rsidRDefault="002910E7" w:rsidP="00A77B4A">
            <w:pPr>
              <w:ind w:left="1530" w:hanging="1530"/>
              <w:rPr>
                <w:b/>
              </w:rPr>
            </w:pPr>
            <w:r>
              <w:rPr>
                <w:b/>
              </w:rPr>
              <w:t>Class</w:t>
            </w:r>
            <w:r w:rsidRPr="00EC4445">
              <w:rPr>
                <w:b/>
              </w:rPr>
              <w:t xml:space="preserve"> Presentation</w:t>
            </w:r>
          </w:p>
        </w:tc>
        <w:tc>
          <w:tcPr>
            <w:tcW w:w="1594" w:type="dxa"/>
            <w:tcBorders>
              <w:top w:val="single" w:sz="8" w:space="0" w:color="C0504D"/>
              <w:bottom w:val="single" w:sz="8" w:space="0" w:color="C0504D"/>
            </w:tcBorders>
          </w:tcPr>
          <w:p w:rsidR="002910E7" w:rsidRDefault="0098620B" w:rsidP="00A77B4A">
            <w:pPr>
              <w:jc w:val="center"/>
            </w:pPr>
            <w:r>
              <w:rPr>
                <w:rFonts w:cs="Arial"/>
              </w:rPr>
              <w:t xml:space="preserve">Units </w:t>
            </w:r>
            <w:r w:rsidR="002910E7">
              <w:rPr>
                <w:rFonts w:cs="Arial"/>
              </w:rPr>
              <w:t>14</w:t>
            </w:r>
            <w:r>
              <w:rPr>
                <w:rFonts w:cs="Arial"/>
              </w:rPr>
              <w:t xml:space="preserve"> &amp; 15</w:t>
            </w:r>
          </w:p>
        </w:tc>
        <w:tc>
          <w:tcPr>
            <w:tcW w:w="1530" w:type="dxa"/>
            <w:tcBorders>
              <w:top w:val="single" w:sz="8" w:space="0" w:color="C0504D"/>
              <w:bottom w:val="single" w:sz="8" w:space="0" w:color="C0504D"/>
              <w:right w:val="single" w:sz="8" w:space="0" w:color="C0504D"/>
            </w:tcBorders>
          </w:tcPr>
          <w:p w:rsidR="002910E7" w:rsidRDefault="0098620B" w:rsidP="00A77B4A">
            <w:pPr>
              <w:jc w:val="center"/>
            </w:pPr>
            <w:r>
              <w:t>1</w:t>
            </w:r>
            <w:r w:rsidR="002910E7">
              <w:t>5</w:t>
            </w:r>
            <w:r w:rsidR="002910E7" w:rsidRPr="004266D2">
              <w:t>%</w:t>
            </w:r>
          </w:p>
          <w:p w:rsidR="00B57ACA" w:rsidRDefault="00B57ACA" w:rsidP="00A77B4A">
            <w:pPr>
              <w:jc w:val="center"/>
            </w:pPr>
          </w:p>
        </w:tc>
      </w:tr>
      <w:tr w:rsidR="002910E7" w:rsidRPr="00370844" w:rsidTr="00B57ACA">
        <w:trPr>
          <w:cantSplit/>
        </w:trPr>
        <w:tc>
          <w:tcPr>
            <w:tcW w:w="6216" w:type="dxa"/>
            <w:tcBorders>
              <w:top w:val="single" w:sz="8" w:space="0" w:color="C0504D"/>
              <w:left w:val="single" w:sz="8" w:space="0" w:color="C0504D"/>
              <w:bottom w:val="single" w:sz="8" w:space="0" w:color="C0504D"/>
            </w:tcBorders>
          </w:tcPr>
          <w:p w:rsidR="002910E7" w:rsidRPr="00EF0C7C" w:rsidRDefault="002910E7" w:rsidP="00A77B4A">
            <w:pPr>
              <w:rPr>
                <w:rFonts w:cs="Arial"/>
                <w:b/>
                <w:bCs/>
              </w:rPr>
            </w:pPr>
            <w:r>
              <w:rPr>
                <w:rFonts w:cs="Arial"/>
                <w:b/>
                <w:bCs/>
              </w:rPr>
              <w:t>Class Participation</w:t>
            </w:r>
          </w:p>
        </w:tc>
        <w:tc>
          <w:tcPr>
            <w:tcW w:w="1594" w:type="dxa"/>
            <w:tcBorders>
              <w:top w:val="single" w:sz="8" w:space="0" w:color="C0504D"/>
              <w:bottom w:val="single" w:sz="8" w:space="0" w:color="C0504D"/>
            </w:tcBorders>
          </w:tcPr>
          <w:p w:rsidR="002910E7" w:rsidRDefault="002910E7" w:rsidP="00A77B4A">
            <w:pPr>
              <w:jc w:val="center"/>
              <w:rPr>
                <w:rFonts w:cs="Arial"/>
              </w:rPr>
            </w:pPr>
            <w:r>
              <w:rPr>
                <w:rFonts w:cs="Arial"/>
              </w:rPr>
              <w:t>Ongoing</w:t>
            </w:r>
          </w:p>
        </w:tc>
        <w:tc>
          <w:tcPr>
            <w:tcW w:w="1530" w:type="dxa"/>
            <w:tcBorders>
              <w:top w:val="single" w:sz="8" w:space="0" w:color="C0504D"/>
              <w:bottom w:val="single" w:sz="8" w:space="0" w:color="C0504D"/>
              <w:right w:val="single" w:sz="8" w:space="0" w:color="C0504D"/>
            </w:tcBorders>
          </w:tcPr>
          <w:p w:rsidR="002910E7" w:rsidRDefault="002910E7" w:rsidP="00A77B4A">
            <w:pPr>
              <w:jc w:val="center"/>
              <w:rPr>
                <w:rFonts w:cs="Arial"/>
              </w:rPr>
            </w:pPr>
            <w:r>
              <w:rPr>
                <w:rFonts w:cs="Arial"/>
              </w:rPr>
              <w:t>10%</w:t>
            </w:r>
          </w:p>
          <w:p w:rsidR="00B57ACA" w:rsidRPr="004844C8" w:rsidRDefault="00B57ACA" w:rsidP="00A77B4A">
            <w:pPr>
              <w:jc w:val="center"/>
              <w:rPr>
                <w:rFonts w:cs="Arial"/>
              </w:rPr>
            </w:pPr>
          </w:p>
        </w:tc>
      </w:tr>
    </w:tbl>
    <w:p w:rsidR="00664DA1" w:rsidRPr="000E18E4" w:rsidRDefault="00664DA1" w:rsidP="00CA2C04">
      <w:pPr>
        <w:pStyle w:val="BodyText"/>
        <w:spacing w:before="120"/>
      </w:pPr>
      <w:r w:rsidRPr="000E18E4">
        <w:t>Each of the major assignments is described below.</w:t>
      </w:r>
    </w:p>
    <w:p w:rsidR="002910E7" w:rsidRDefault="002910E7" w:rsidP="002910E7">
      <w:pPr>
        <w:pStyle w:val="BodyText"/>
        <w:spacing w:before="120"/>
      </w:pPr>
      <w:r>
        <w:t>S</w:t>
      </w:r>
      <w:r w:rsidRPr="00EC4445">
        <w:t>tudent</w:t>
      </w:r>
      <w:r>
        <w:t>s</w:t>
      </w:r>
      <w:r w:rsidRPr="00EC4445">
        <w:t xml:space="preserve"> will </w:t>
      </w:r>
      <w:r>
        <w:t xml:space="preserve">critically analyze and apply various types of data (e.g., administrative, public, empirical) in the development of 4 written assignments related to effectively serving a client population in their field settings.  These assignments will gauge students’ ability to: </w:t>
      </w:r>
      <w:r w:rsidRPr="00EC4445">
        <w:t xml:space="preserve">1) </w:t>
      </w:r>
      <w:r>
        <w:t>critically analyze research methods and findings in the children, youth, and families empirical literature; 2) use data to understand client problems</w:t>
      </w:r>
      <w:r w:rsidRPr="00EC4445">
        <w:t xml:space="preserve"> </w:t>
      </w:r>
      <w:r>
        <w:t>and service needs within an</w:t>
      </w:r>
      <w:r w:rsidRPr="00EC4445">
        <w:t xml:space="preserve"> agency</w:t>
      </w:r>
      <w:r>
        <w:t xml:space="preserve"> and community context</w:t>
      </w:r>
      <w:r w:rsidRPr="00EC4445">
        <w:t xml:space="preserve">; </w:t>
      </w:r>
      <w:r>
        <w:t>3</w:t>
      </w:r>
      <w:r w:rsidRPr="00EC4445">
        <w:t xml:space="preserve">) </w:t>
      </w:r>
      <w:r>
        <w:t>use data to identify</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and 4</w:t>
      </w:r>
      <w:r w:rsidRPr="00EC4445">
        <w:t xml:space="preserve">) </w:t>
      </w:r>
      <w:r>
        <w:t>use data to evaluate</w:t>
      </w:r>
      <w:r w:rsidRPr="00C92185">
        <w:t xml:space="preserve"> </w:t>
      </w:r>
      <w:r>
        <w:t>the</w:t>
      </w:r>
      <w:r w:rsidRPr="00C92185">
        <w:t xml:space="preserve"> effectiveness of </w:t>
      </w:r>
      <w:r>
        <w:t>interventions</w:t>
      </w:r>
      <w:r w:rsidRPr="00C92185">
        <w:t xml:space="preserve"> designed to meet the needs of children,</w:t>
      </w:r>
      <w:r>
        <w:t xml:space="preserve"> youth and families.  Brief descriptions of each assignment are below; specific guidelines will be distributed in class.</w:t>
      </w:r>
    </w:p>
    <w:p w:rsidR="002910E7" w:rsidRPr="000E18E4" w:rsidRDefault="002910E7" w:rsidP="002910E7">
      <w:pPr>
        <w:pStyle w:val="BodyText"/>
      </w:pPr>
      <w:r>
        <w:rPr>
          <w:b/>
          <w:i/>
        </w:rPr>
        <w:t xml:space="preserve">* </w:t>
      </w:r>
      <w:r>
        <w:rPr>
          <w:b/>
          <w:i/>
          <w:u w:val="single"/>
        </w:rPr>
        <w:t>Joint Assignments</w:t>
      </w:r>
      <w:r>
        <w:rPr>
          <w:b/>
          <w:i/>
        </w:rPr>
        <w:t>:</w:t>
      </w:r>
      <w:r w:rsidRPr="006D034E">
        <w:t xml:space="preserve"> </w:t>
      </w:r>
      <w:r w:rsidR="00F46660" w:rsidRPr="00F46660">
        <w:rPr>
          <w:b/>
        </w:rPr>
        <w:t xml:space="preserve">For Assignments </w:t>
      </w:r>
      <w:r w:rsidR="005C7795">
        <w:rPr>
          <w:b/>
        </w:rPr>
        <w:t xml:space="preserve">2, </w:t>
      </w:r>
      <w:r w:rsidR="00F46660" w:rsidRPr="00F46660">
        <w:rPr>
          <w:b/>
        </w:rPr>
        <w:t xml:space="preserve">3 </w:t>
      </w:r>
      <w:r w:rsidR="005C7795">
        <w:rPr>
          <w:b/>
        </w:rPr>
        <w:t>&amp;</w:t>
      </w:r>
      <w:r w:rsidR="00F46660" w:rsidRPr="00F46660">
        <w:rPr>
          <w:b/>
        </w:rPr>
        <w:t xml:space="preserve"> 4, s</w:t>
      </w:r>
      <w:r w:rsidRPr="00F46660">
        <w:rPr>
          <w:b/>
        </w:rPr>
        <w:t>tudents</w:t>
      </w:r>
      <w:r w:rsidRPr="002A7126">
        <w:rPr>
          <w:b/>
        </w:rPr>
        <w:t xml:space="preserve"> may develo</w:t>
      </w:r>
      <w:r>
        <w:rPr>
          <w:b/>
        </w:rPr>
        <w:t>p individual assignment</w:t>
      </w:r>
      <w:r w:rsidRPr="002A7126">
        <w:rPr>
          <w:b/>
        </w:rPr>
        <w:t>s or work with a partner</w:t>
      </w:r>
      <w:r>
        <w:rPr>
          <w:b/>
        </w:rPr>
        <w:t xml:space="preserve">.  </w:t>
      </w:r>
      <w:r w:rsidRPr="00CD68D2">
        <w:t>Th</w:t>
      </w:r>
      <w:r w:rsidRPr="001235D3">
        <w:t>e joint assignments</w:t>
      </w:r>
      <w:r w:rsidRPr="00CD68D2">
        <w:t xml:space="preserve"> option may particularly </w:t>
      </w:r>
      <w:r>
        <w:t>appeal to</w:t>
      </w:r>
      <w:r w:rsidRPr="00CD68D2">
        <w:t xml:space="preserve"> students who are</w:t>
      </w:r>
      <w:r>
        <w:rPr>
          <w:b/>
        </w:rPr>
        <w:t xml:space="preserve"> </w:t>
      </w:r>
      <w:r>
        <w:t xml:space="preserve">placed in the same field agency or interested in the same problem or practice area. Students selecting the joint option commit to completing all of the assignments with their partners.  Joint assignments must be accompanied by a one-page statement detailing each partner’s contribution to the work.  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  At the end of the semester, each partner also will evaluate the other’s overall performance, which will be part of their respective class participation </w:t>
      </w:r>
      <w:proofErr w:type="gramStart"/>
      <w:r>
        <w:t>grades.</w:t>
      </w:r>
      <w:r w:rsidR="002B650C">
        <w:t>.</w:t>
      </w:r>
      <w:proofErr w:type="gramEnd"/>
      <w:r>
        <w:t xml:space="preserve">  </w:t>
      </w:r>
    </w:p>
    <w:p w:rsidR="002910E7" w:rsidRDefault="002910E7" w:rsidP="002910E7">
      <w:pPr>
        <w:pStyle w:val="Heading2"/>
      </w:pPr>
      <w:r w:rsidRPr="00A552ED">
        <w:t xml:space="preserve">Assignment </w:t>
      </w:r>
      <w:r>
        <w:t>1: Critical analysis of research</w:t>
      </w:r>
      <w:r w:rsidR="00670CFD">
        <w:t xml:space="preserve"> (</w:t>
      </w:r>
      <w:r w:rsidR="00B57ACA">
        <w:t>15</w:t>
      </w:r>
      <w:r w:rsidR="00670CFD">
        <w:t>%)</w:t>
      </w:r>
    </w:p>
    <w:p w:rsidR="002910E7" w:rsidRPr="00C83A27" w:rsidRDefault="002910E7" w:rsidP="002910E7">
      <w:pPr>
        <w:pStyle w:val="BodyText"/>
      </w:pPr>
      <w:r w:rsidRPr="00C83A27">
        <w:t xml:space="preserve">Students will </w:t>
      </w:r>
      <w:r>
        <w:t xml:space="preserve">conduct a critical analysis of the research methods, findings, and research, practice and/or policy implications of empirical research related to an issue of </w:t>
      </w:r>
      <w:r w:rsidRPr="00C83A27">
        <w:t xml:space="preserve">concern </w:t>
      </w:r>
      <w:r>
        <w:t xml:space="preserve">in the children, youth and families field. </w:t>
      </w:r>
      <w:r w:rsidR="009819F8">
        <w:t>This is an individual assignment.</w:t>
      </w:r>
    </w:p>
    <w:p w:rsidR="002910E7" w:rsidRDefault="002910E7" w:rsidP="002910E7">
      <w:pPr>
        <w:pStyle w:val="BodyText"/>
        <w:rPr>
          <w:b/>
        </w:rPr>
      </w:pPr>
      <w:r w:rsidRPr="00CC6AFA">
        <w:rPr>
          <w:b/>
        </w:rPr>
        <w:t>Due</w:t>
      </w:r>
      <w:r w:rsidR="005C7795">
        <w:rPr>
          <w:b/>
        </w:rPr>
        <w:t>: Unit 5</w:t>
      </w:r>
    </w:p>
    <w:p w:rsidR="002910E7" w:rsidRPr="003946A4" w:rsidRDefault="002910E7" w:rsidP="002910E7">
      <w:pPr>
        <w:pStyle w:val="BodyText"/>
      </w:pPr>
      <w:r>
        <w:rPr>
          <w:i/>
        </w:rPr>
        <w:t>This assignment relates to student learning outcomes 1-4 and 7-10.</w:t>
      </w:r>
    </w:p>
    <w:p w:rsidR="002910E7" w:rsidRPr="00A552ED" w:rsidRDefault="002910E7" w:rsidP="002910E7">
      <w:pPr>
        <w:pStyle w:val="Heading2"/>
      </w:pPr>
      <w:r>
        <w:t>Assignment 2: Using data to identify p</w:t>
      </w:r>
      <w:r w:rsidRPr="00EC4445">
        <w:t>roblem</w:t>
      </w:r>
      <w:r>
        <w:t>s</w:t>
      </w:r>
      <w:r w:rsidRPr="00EC4445">
        <w:t xml:space="preserve"> </w:t>
      </w:r>
      <w:r>
        <w:t>and service needs</w:t>
      </w:r>
      <w:r w:rsidR="00670CFD">
        <w:t xml:space="preserve"> (2</w:t>
      </w:r>
      <w:r w:rsidR="00B57ACA">
        <w:t>0</w:t>
      </w:r>
      <w:r w:rsidR="00670CFD">
        <w:t>%)</w:t>
      </w:r>
    </w:p>
    <w:p w:rsidR="002910E7" w:rsidRPr="00E55CB6" w:rsidRDefault="002910E7" w:rsidP="002910E7">
      <w:pPr>
        <w:pStyle w:val="BodyText"/>
      </w:pPr>
      <w:r w:rsidRPr="006D034E">
        <w:t xml:space="preserve">Students will </w:t>
      </w:r>
      <w:r>
        <w:t xml:space="preserve">locate, analyze, and apply various forms of data to identify a </w:t>
      </w:r>
      <w:r w:rsidRPr="006D034E">
        <w:t>problem</w:t>
      </w:r>
      <w:r>
        <w:t xml:space="preserve"> for clients in their field placement settings, explain the problem’s underlying causes,</w:t>
      </w:r>
      <w:r w:rsidRPr="006D034E">
        <w:t xml:space="preserve"> </w:t>
      </w:r>
      <w:r>
        <w:t xml:space="preserve">determine the </w:t>
      </w:r>
      <w:r w:rsidRPr="006D034E">
        <w:t>corresponding service needs</w:t>
      </w:r>
      <w:r>
        <w:t>, and the</w:t>
      </w:r>
      <w:r w:rsidR="00670CFD">
        <w:t xml:space="preserve"> strengths and</w:t>
      </w:r>
      <w:r>
        <w:t xml:space="preserve"> limitations of existing services and policies for addressing the problem</w:t>
      </w:r>
      <w:r w:rsidRPr="006D034E">
        <w:t>.</w:t>
      </w:r>
      <w:r>
        <w:t xml:space="preserve"> </w:t>
      </w:r>
    </w:p>
    <w:p w:rsidR="002910E7" w:rsidRPr="003946A4" w:rsidRDefault="002910E7" w:rsidP="002910E7">
      <w:pPr>
        <w:pStyle w:val="BodyText"/>
      </w:pPr>
      <w:r w:rsidRPr="00CC6AFA">
        <w:rPr>
          <w:b/>
        </w:rPr>
        <w:lastRenderedPageBreak/>
        <w:t>Due</w:t>
      </w:r>
      <w:r>
        <w:rPr>
          <w:b/>
        </w:rPr>
        <w:t>: Unit 9</w:t>
      </w:r>
    </w:p>
    <w:p w:rsidR="002910E7" w:rsidRDefault="002910E7" w:rsidP="002910E7">
      <w:pPr>
        <w:pStyle w:val="BodyText"/>
        <w:rPr>
          <w:b/>
        </w:rPr>
      </w:pPr>
      <w:r>
        <w:rPr>
          <w:i/>
        </w:rPr>
        <w:t>This assignment relates to student learning outcomes 1-4 and 7-10.</w:t>
      </w:r>
    </w:p>
    <w:p w:rsidR="002910E7" w:rsidRPr="00A552ED" w:rsidRDefault="002910E7" w:rsidP="002910E7">
      <w:pPr>
        <w:pStyle w:val="Heading2"/>
      </w:pPr>
      <w:r w:rsidRPr="00A552ED">
        <w:t>Assignment</w:t>
      </w:r>
      <w:r>
        <w:t xml:space="preserve"> 3: Using data to inform practice</w:t>
      </w:r>
      <w:r w:rsidR="00670CFD">
        <w:t xml:space="preserve"> (</w:t>
      </w:r>
      <w:r w:rsidR="00B57ACA">
        <w:t>2</w:t>
      </w:r>
      <w:r w:rsidR="00670CFD">
        <w:t>0%)</w:t>
      </w:r>
    </w:p>
    <w:p w:rsidR="002910E7" w:rsidRPr="00E55CB6" w:rsidRDefault="002910E7" w:rsidP="002910E7">
      <w:pPr>
        <w:pStyle w:val="BodyText"/>
      </w:pPr>
      <w:r>
        <w:t>Students will locate, analyze, and apply various forms of data</w:t>
      </w:r>
      <w:r w:rsidDel="00BD0171">
        <w:t xml:space="preserve"> </w:t>
      </w:r>
      <w:r>
        <w:t>to identify culturally appropriate, evidence-informed intervention</w:t>
      </w:r>
      <w:r w:rsidRPr="006D034E">
        <w:t xml:space="preserve"> </w:t>
      </w:r>
      <w:r>
        <w:t xml:space="preserve">models </w:t>
      </w:r>
      <w:r w:rsidR="00B34B61">
        <w:t>and services that can be incorporated into a program response to the problem from Assignment 2.  The program should fit</w:t>
      </w:r>
      <w:r>
        <w:t xml:space="preserve"> the agency setting and align with prevailing policies.</w:t>
      </w:r>
      <w:r w:rsidR="0098620B">
        <w:t xml:space="preserve"> </w:t>
      </w:r>
    </w:p>
    <w:p w:rsidR="004F1BC3" w:rsidRPr="003946A4" w:rsidRDefault="004F1BC3" w:rsidP="002910E7">
      <w:pPr>
        <w:pStyle w:val="BodyText"/>
      </w:pPr>
      <w:r>
        <w:rPr>
          <w:b/>
        </w:rPr>
        <w:t>Complete Written Assignment: Due: Unit 1</w:t>
      </w:r>
      <w:r w:rsidR="00B57ACA">
        <w:rPr>
          <w:b/>
        </w:rPr>
        <w:t>2</w:t>
      </w:r>
    </w:p>
    <w:p w:rsidR="002910E7" w:rsidRDefault="002910E7" w:rsidP="002910E7">
      <w:pPr>
        <w:pStyle w:val="BodyText"/>
        <w:rPr>
          <w:b/>
        </w:rPr>
      </w:pPr>
      <w:r>
        <w:rPr>
          <w:i/>
        </w:rPr>
        <w:t>This assignment relates to student l</w:t>
      </w:r>
      <w:r w:rsidR="0098620B">
        <w:rPr>
          <w:i/>
        </w:rPr>
        <w:t>earning outcomes 2, 3, 5, 6, 9-14</w:t>
      </w:r>
      <w:r>
        <w:rPr>
          <w:i/>
        </w:rPr>
        <w:t>.</w:t>
      </w:r>
    </w:p>
    <w:p w:rsidR="00B57ACA" w:rsidRPr="00A552ED" w:rsidRDefault="00B57ACA" w:rsidP="00B57ACA">
      <w:pPr>
        <w:pStyle w:val="Heading2"/>
      </w:pPr>
      <w:r w:rsidRPr="00A552ED">
        <w:t>Assignment</w:t>
      </w:r>
      <w:r>
        <w:t xml:space="preserve"> 4: Using data to evaluate practice (20%)</w:t>
      </w:r>
    </w:p>
    <w:p w:rsidR="00B57ACA" w:rsidRPr="00E55CB6" w:rsidRDefault="00B57ACA" w:rsidP="00B57ACA">
      <w:pPr>
        <w:pStyle w:val="BodyText"/>
      </w:pPr>
      <w:r>
        <w:t xml:space="preserve">Students will propose the collection and analysis of various types of data for evaluating the </w:t>
      </w:r>
      <w:r w:rsidRPr="00C92185">
        <w:t xml:space="preserve">effectiveness of </w:t>
      </w:r>
      <w:r>
        <w:t xml:space="preserve">the proposed </w:t>
      </w:r>
      <w:r w:rsidR="00B34B61">
        <w:t>program described in Assignment 3</w:t>
      </w:r>
      <w:r>
        <w:t>.</w:t>
      </w:r>
    </w:p>
    <w:p w:rsidR="00B57ACA" w:rsidRPr="003946A4" w:rsidRDefault="00B57ACA" w:rsidP="00B57ACA">
      <w:pPr>
        <w:pStyle w:val="BodyText"/>
      </w:pPr>
      <w:r>
        <w:rPr>
          <w:b/>
        </w:rPr>
        <w:t xml:space="preserve">Complete Written Assignment: Due: </w:t>
      </w:r>
      <w:r w:rsidR="002A1036">
        <w:rPr>
          <w:b/>
        </w:rPr>
        <w:t>Finals Week</w:t>
      </w:r>
    </w:p>
    <w:p w:rsidR="00B57ACA" w:rsidRDefault="00B57ACA" w:rsidP="00B57ACA">
      <w:pPr>
        <w:pStyle w:val="BodyText"/>
        <w:rPr>
          <w:b/>
        </w:rPr>
      </w:pPr>
      <w:r>
        <w:rPr>
          <w:i/>
        </w:rPr>
        <w:t>This assignment relates to student learning outcomes 2, 3, 5, 6, 9-14.</w:t>
      </w:r>
    </w:p>
    <w:p w:rsidR="002910E7" w:rsidRDefault="002910E7" w:rsidP="002910E7">
      <w:pPr>
        <w:pStyle w:val="BodyText"/>
      </w:pPr>
      <w:r>
        <w:rPr>
          <w:b/>
          <w:i/>
        </w:rPr>
        <w:t>Please Note:</w:t>
      </w:r>
      <w:r w:rsidRPr="006D034E">
        <w:t xml:space="preserve"> All written assignments will be graded not only on content, but also on professional presentation, adherence to the guidelines, grammar, spelling, mechanics, and APA format. </w:t>
      </w:r>
    </w:p>
    <w:p w:rsidR="002910E7" w:rsidRPr="00A552ED" w:rsidRDefault="002910E7" w:rsidP="002910E7">
      <w:pPr>
        <w:pStyle w:val="Heading2"/>
      </w:pPr>
      <w:r>
        <w:t>Class</w:t>
      </w:r>
      <w:r w:rsidRPr="006D034E">
        <w:t xml:space="preserve"> Presentation</w:t>
      </w:r>
      <w:r w:rsidR="00670CFD">
        <w:t xml:space="preserve"> (15%)</w:t>
      </w:r>
    </w:p>
    <w:p w:rsidR="002910E7" w:rsidRPr="00E55CB6" w:rsidRDefault="002910E7" w:rsidP="002910E7">
      <w:pPr>
        <w:pStyle w:val="BodyText"/>
      </w:pPr>
      <w:r>
        <w:t xml:space="preserve">Students will prepare PowerPoint </w:t>
      </w:r>
      <w:r w:rsidR="0098620B">
        <w:t xml:space="preserve">or Prezi </w:t>
      </w:r>
      <w:r>
        <w:t xml:space="preserve">presentations of their work over the course of the semester. </w:t>
      </w:r>
    </w:p>
    <w:p w:rsidR="002910E7" w:rsidRPr="003946A4" w:rsidRDefault="002910E7" w:rsidP="002910E7">
      <w:pPr>
        <w:pStyle w:val="BodyText"/>
      </w:pPr>
      <w:r w:rsidRPr="00CC6AFA">
        <w:rPr>
          <w:b/>
        </w:rPr>
        <w:t>Due</w:t>
      </w:r>
      <w:r w:rsidR="0098620B">
        <w:rPr>
          <w:b/>
        </w:rPr>
        <w:t>: Unit 14 and Unit 15</w:t>
      </w:r>
    </w:p>
    <w:p w:rsidR="002910E7" w:rsidRDefault="002910E7" w:rsidP="002910E7">
      <w:pPr>
        <w:pStyle w:val="BodyText"/>
        <w:rPr>
          <w:b/>
        </w:rPr>
      </w:pPr>
      <w:r>
        <w:rPr>
          <w:i/>
        </w:rPr>
        <w:t>This assignment relates to student learning outcomes 5, 6, 8, 11, 12, and 14.</w:t>
      </w:r>
    </w:p>
    <w:p w:rsidR="002910E7" w:rsidRPr="00E55CB6" w:rsidRDefault="002910E7" w:rsidP="002910E7">
      <w:pPr>
        <w:pStyle w:val="Heading2"/>
      </w:pPr>
      <w:r w:rsidRPr="00E55CB6">
        <w:t>Class Participation (</w:t>
      </w:r>
      <w:r>
        <w:t>10</w:t>
      </w:r>
      <w:r w:rsidR="00670CFD">
        <w:t>%</w:t>
      </w:r>
      <w:r w:rsidRPr="00E55CB6">
        <w:t>)</w:t>
      </w:r>
    </w:p>
    <w:p w:rsidR="002910E7" w:rsidRDefault="002910E7" w:rsidP="002910E7">
      <w:pPr>
        <w:pStyle w:val="BodyText"/>
      </w:pPr>
      <w:r w:rsidRPr="006D034E">
        <w:t>Student participation is worth 10% of the grade.</w:t>
      </w:r>
      <w:r>
        <w:t xml:space="preserve"> Participation will be based on</w:t>
      </w:r>
      <w:r w:rsidRPr="006D034E">
        <w:t xml:space="preserve"> performance in the group </w:t>
      </w:r>
      <w:r>
        <w:t xml:space="preserve">activities </w:t>
      </w:r>
      <w:r w:rsidRPr="006D034E">
        <w:t>(e</w:t>
      </w:r>
      <w:r>
        <w:t>.</w:t>
      </w:r>
      <w:r w:rsidRPr="006D034E">
        <w:t>g</w:t>
      </w:r>
      <w:r>
        <w:t>.</w:t>
      </w:r>
      <w:r w:rsidRPr="006D034E">
        <w:t xml:space="preserve">, </w:t>
      </w:r>
      <w:r>
        <w:t>active participation in-class</w:t>
      </w:r>
      <w:r w:rsidRPr="006D034E">
        <w:t xml:space="preserve"> </w:t>
      </w:r>
      <w:r>
        <w:t>group activities</w:t>
      </w:r>
      <w:r w:rsidRPr="006D034E">
        <w:t xml:space="preserve">, </w:t>
      </w:r>
      <w:r>
        <w:t xml:space="preserve">constructive feedback, resource sharing), as well as </w:t>
      </w:r>
      <w:r w:rsidRPr="006D034E">
        <w:t xml:space="preserve">adequate preparation for class, active </w:t>
      </w:r>
      <w:r>
        <w:t xml:space="preserve">and substantive </w:t>
      </w:r>
      <w:r w:rsidRPr="006D034E">
        <w:t xml:space="preserve">engagement in all class activities, timely submission of assignments, and personal conduct </w:t>
      </w:r>
      <w:r>
        <w:t>which</w:t>
      </w:r>
      <w:r w:rsidRPr="006D034E">
        <w:t xml:space="preserve"> fosters a respectful, collegial, and supportive learning environment. </w:t>
      </w:r>
    </w:p>
    <w:p w:rsidR="002910E7" w:rsidRDefault="002910E7" w:rsidP="002910E7">
      <w:pPr>
        <w:pStyle w:val="Heading2"/>
        <w:spacing w:after="0"/>
      </w:pPr>
      <w:r w:rsidRPr="00B7291D">
        <w:t>Class Participation</w:t>
      </w:r>
      <w:r>
        <w:t xml:space="preserve"> will be assessed according to the following criteria:</w:t>
      </w:r>
    </w:p>
    <w:p w:rsidR="002910E7" w:rsidRPr="00B7291D" w:rsidRDefault="002910E7" w:rsidP="002910E7">
      <w:pPr>
        <w:pStyle w:val="Heading2"/>
        <w:spacing w:after="0"/>
      </w:pPr>
      <w:r w:rsidRPr="00B7291D">
        <w:t xml:space="preserve"> </w:t>
      </w:r>
    </w:p>
    <w:p w:rsidR="002910E7" w:rsidRDefault="002910E7" w:rsidP="002910E7">
      <w:pPr>
        <w:pStyle w:val="BodyText"/>
        <w:spacing w:after="0"/>
      </w:pPr>
      <w:r w:rsidRPr="00B7291D">
        <w:rPr>
          <w:b/>
        </w:rPr>
        <w:t>10</w:t>
      </w:r>
      <w:r>
        <w:rPr>
          <w:b/>
        </w:rPr>
        <w:t xml:space="preserve"> (A)</w:t>
      </w:r>
      <w:r w:rsidRPr="00B7291D">
        <w:rPr>
          <w:b/>
        </w:rPr>
        <w:t xml:space="preserve">: Outstanding: </w:t>
      </w:r>
      <w:r w:rsidRPr="00B7291D">
        <w:t xml:space="preserve">Contributions in class reflect exceptional preparation and participation is substantial. Ideas offered </w:t>
      </w:r>
      <w:r w:rsidRPr="00A6105D">
        <w:t xml:space="preserve">are always substantive. </w:t>
      </w:r>
      <w:r>
        <w:t>Regularly p</w:t>
      </w:r>
      <w:r w:rsidRPr="00B7291D">
        <w:t>rovides one or more major insights</w:t>
      </w:r>
      <w:r>
        <w:t xml:space="preserve"> and comments that provoke deeper thought</w:t>
      </w:r>
      <w:r w:rsidRPr="00B7291D">
        <w:t xml:space="preserve">. If this person were not a member of the class, the quality of discussion </w:t>
      </w:r>
      <w:r>
        <w:t xml:space="preserve">and class activities </w:t>
      </w:r>
      <w:r w:rsidRPr="00B7291D">
        <w:t>would be diminished markedly.</w:t>
      </w:r>
    </w:p>
    <w:p w:rsidR="002910E7" w:rsidRPr="00B7291D" w:rsidRDefault="002910E7" w:rsidP="002910E7">
      <w:pPr>
        <w:pStyle w:val="BodyText"/>
        <w:spacing w:after="0"/>
      </w:pPr>
      <w:r w:rsidRPr="00B7291D">
        <w:t xml:space="preserve"> </w:t>
      </w:r>
    </w:p>
    <w:p w:rsidR="002910E7" w:rsidRDefault="002910E7" w:rsidP="002910E7">
      <w:pPr>
        <w:pStyle w:val="BodyText"/>
        <w:spacing w:after="0"/>
      </w:pPr>
      <w:r w:rsidRPr="00B7291D">
        <w:rPr>
          <w:b/>
        </w:rPr>
        <w:t>9</w:t>
      </w:r>
      <w:r>
        <w:rPr>
          <w:b/>
        </w:rPr>
        <w:t xml:space="preserve"> (A-)</w:t>
      </w:r>
      <w:r w:rsidRPr="00B7291D">
        <w:rPr>
          <w:b/>
        </w:rPr>
        <w:t xml:space="preserve">: Very Good: </w:t>
      </w:r>
      <w:r w:rsidRPr="00B7291D">
        <w:t>Contributions in class reflect thorough preparation and frequency in participation is high. Ideas of</w:t>
      </w:r>
      <w:r w:rsidRPr="00A6105D">
        <w:t xml:space="preserve">fered are usually substantive.  </w:t>
      </w:r>
      <w:r>
        <w:t>Regularly p</w:t>
      </w:r>
      <w:r w:rsidRPr="00B7291D">
        <w:t>rovide</w:t>
      </w:r>
      <w:r>
        <w:t>s</w:t>
      </w:r>
      <w:r w:rsidRPr="00B7291D">
        <w:t xml:space="preserve"> good insights</w:t>
      </w:r>
      <w:r>
        <w:t xml:space="preserve"> and comments that provoke thought</w:t>
      </w:r>
      <w:r w:rsidRPr="00B7291D">
        <w:t xml:space="preserve">. If this person were not a member of the class, the quality of discussion would be diminished. </w:t>
      </w:r>
    </w:p>
    <w:p w:rsidR="002910E7" w:rsidRPr="00B7291D" w:rsidRDefault="002910E7" w:rsidP="002910E7">
      <w:pPr>
        <w:pStyle w:val="BodyText"/>
        <w:spacing w:after="0"/>
      </w:pPr>
    </w:p>
    <w:p w:rsidR="002910E7" w:rsidRDefault="002910E7" w:rsidP="002910E7">
      <w:pPr>
        <w:pStyle w:val="BodyText"/>
        <w:spacing w:after="0"/>
      </w:pPr>
      <w:r w:rsidRPr="00B7291D">
        <w:rPr>
          <w:b/>
        </w:rPr>
        <w:lastRenderedPageBreak/>
        <w:t>8</w:t>
      </w:r>
      <w:r>
        <w:rPr>
          <w:b/>
        </w:rPr>
        <w:t xml:space="preserve"> (B)</w:t>
      </w:r>
      <w:r w:rsidRPr="00B7291D">
        <w:rPr>
          <w:b/>
        </w:rPr>
        <w:t>: Good:</w:t>
      </w:r>
      <w:r w:rsidRPr="00B7291D">
        <w:t xml:space="preserve"> Contributions in class reflect solid preparation. Ideas offered are usually substantive and </w:t>
      </w:r>
      <w:r w:rsidRPr="00A6105D">
        <w:t>participation is regular.  P</w:t>
      </w:r>
      <w:r w:rsidRPr="00B7291D">
        <w:t>rovides generally useful insights</w:t>
      </w:r>
      <w:r>
        <w:t xml:space="preserve"> and some comments that provoke thought,</w:t>
      </w:r>
      <w:r w:rsidRPr="00B7291D">
        <w:t xml:space="preserve"> If this person were not a member of the class, the quality of discussion would be diminished somewhat. </w:t>
      </w:r>
    </w:p>
    <w:p w:rsidR="002910E7" w:rsidRPr="00B7291D" w:rsidRDefault="002910E7" w:rsidP="002910E7">
      <w:pPr>
        <w:pStyle w:val="BodyText"/>
        <w:spacing w:after="0"/>
      </w:pPr>
    </w:p>
    <w:p w:rsidR="002910E7" w:rsidRDefault="002910E7" w:rsidP="002910E7">
      <w:pPr>
        <w:pStyle w:val="BodyText"/>
        <w:spacing w:after="0"/>
      </w:pPr>
      <w:r w:rsidRPr="00B7291D">
        <w:rPr>
          <w:b/>
        </w:rPr>
        <w:t>7</w:t>
      </w:r>
      <w:r>
        <w:rPr>
          <w:b/>
        </w:rPr>
        <w:t xml:space="preserve"> (C)</w:t>
      </w:r>
      <w:r w:rsidRPr="00B7291D">
        <w:rPr>
          <w:b/>
        </w:rPr>
        <w:t xml:space="preserve">: Adequate: </w:t>
      </w:r>
      <w:r w:rsidRPr="00B7291D">
        <w:t>Contributions in class reflect some preparation. Ideas off</w:t>
      </w:r>
      <w:r w:rsidRPr="00D77D15">
        <w:t>ered are somewhat substantive.  P</w:t>
      </w:r>
      <w:r w:rsidRPr="00B7291D">
        <w:t>rovides some insights</w:t>
      </w:r>
      <w:r>
        <w:t>,</w:t>
      </w:r>
      <w:r w:rsidRPr="00B7291D">
        <w:t xml:space="preserve"> but seldom offers </w:t>
      </w:r>
      <w:r>
        <w:t>comments that provoke deeper thought</w:t>
      </w:r>
      <w:r w:rsidRPr="00B7291D">
        <w:t xml:space="preserve">. Participation is somewhat regular. If this person were not a member of the class, the quality of discussion would be diminished slightly. </w:t>
      </w:r>
    </w:p>
    <w:p w:rsidR="002910E7" w:rsidRPr="00B7291D" w:rsidRDefault="002910E7" w:rsidP="002910E7">
      <w:pPr>
        <w:pStyle w:val="BodyText"/>
        <w:spacing w:after="0"/>
      </w:pPr>
    </w:p>
    <w:p w:rsidR="002910E7" w:rsidRDefault="002910E7" w:rsidP="002910E7">
      <w:pPr>
        <w:pStyle w:val="BodyText"/>
        <w:spacing w:after="0"/>
      </w:pPr>
      <w:r w:rsidRPr="00B7291D">
        <w:rPr>
          <w:b/>
        </w:rPr>
        <w:t>6</w:t>
      </w:r>
      <w:r>
        <w:rPr>
          <w:b/>
        </w:rPr>
        <w:t xml:space="preserve"> (D)</w:t>
      </w:r>
      <w:r w:rsidRPr="00B7291D">
        <w:rPr>
          <w:b/>
        </w:rPr>
        <w:t xml:space="preserve">: Inadequate: </w:t>
      </w:r>
      <w:r>
        <w:t>S</w:t>
      </w:r>
      <w:r w:rsidRPr="00B7291D">
        <w:t>ays little in class</w:t>
      </w:r>
      <w:r>
        <w:t xml:space="preserve"> and does not adequately participate in activities or present insights or ideas</w:t>
      </w:r>
      <w:r w:rsidRPr="00B7291D">
        <w:t>. Does not appear to be engaged.</w:t>
      </w:r>
      <w:r>
        <w:t xml:space="preserve"> Submits late work. </w:t>
      </w:r>
      <w:r w:rsidRPr="00C93CB0">
        <w:t xml:space="preserve">If this person were not a member of the class, the quality of discussion would not be </w:t>
      </w:r>
      <w:r>
        <w:t>affect</w:t>
      </w:r>
      <w:r w:rsidRPr="00C93CB0">
        <w:t>ed.</w:t>
      </w:r>
    </w:p>
    <w:p w:rsidR="002910E7" w:rsidRPr="00B7291D" w:rsidRDefault="002910E7" w:rsidP="002910E7">
      <w:pPr>
        <w:pStyle w:val="BodyText"/>
        <w:spacing w:after="0"/>
      </w:pPr>
    </w:p>
    <w:p w:rsidR="002910E7" w:rsidRDefault="002910E7" w:rsidP="002910E7">
      <w:pPr>
        <w:pStyle w:val="BodyText"/>
        <w:spacing w:after="0"/>
      </w:pPr>
      <w:r w:rsidRPr="00B7291D">
        <w:rPr>
          <w:b/>
        </w:rPr>
        <w:t>5</w:t>
      </w:r>
      <w:r>
        <w:rPr>
          <w:b/>
        </w:rPr>
        <w:t xml:space="preserve"> (F)</w:t>
      </w:r>
      <w:r w:rsidRPr="00B7291D">
        <w:rPr>
          <w:b/>
        </w:rPr>
        <w:t>: Nonparticipant:</w:t>
      </w:r>
      <w:r w:rsidRPr="00D77D15">
        <w:t xml:space="preserve"> Attends class </w:t>
      </w:r>
      <w:r>
        <w:t>without engaging in the class discussion or actively parti</w:t>
      </w:r>
      <w:r w:rsidR="00C85E01">
        <w:t>ci</w:t>
      </w:r>
      <w:r>
        <w:t>pating in class activities. Submits late work or does not submit at all.</w:t>
      </w:r>
    </w:p>
    <w:p w:rsidR="002910E7" w:rsidRPr="00B7291D" w:rsidRDefault="002910E7" w:rsidP="002910E7">
      <w:pPr>
        <w:pStyle w:val="BodyText"/>
        <w:spacing w:after="0"/>
      </w:pPr>
    </w:p>
    <w:p w:rsidR="002910E7" w:rsidRPr="00A6105D" w:rsidRDefault="002910E7" w:rsidP="002910E7">
      <w:pPr>
        <w:pStyle w:val="BodyText"/>
      </w:pPr>
      <w:r w:rsidRPr="00B7291D">
        <w:rPr>
          <w:b/>
        </w:rPr>
        <w:t>0</w:t>
      </w:r>
      <w:r>
        <w:rPr>
          <w:b/>
        </w:rPr>
        <w:t>-4 (F)</w:t>
      </w:r>
      <w:r w:rsidRPr="00B7291D">
        <w:rPr>
          <w:b/>
        </w:rPr>
        <w:t>: Unsatisfactory:</w:t>
      </w:r>
      <w:r w:rsidRPr="00B7291D">
        <w:t xml:space="preserve"> </w:t>
      </w:r>
      <w:r>
        <w:t xml:space="preserve">Misses class. When present, </w:t>
      </w:r>
      <w:r w:rsidRPr="00D77D15">
        <w:t>c</w:t>
      </w:r>
      <w:r w:rsidRPr="00B7291D">
        <w:t xml:space="preserve">ontributions in class reflect inadequate preparation. Ideas </w:t>
      </w:r>
      <w:r w:rsidRPr="00D77D15">
        <w:t>offered are seldom substantive</w:t>
      </w:r>
      <w:r>
        <w:t>,</w:t>
      </w:r>
      <w:r w:rsidRPr="00D77D15">
        <w:t xml:space="preserve"> and </w:t>
      </w:r>
      <w:r>
        <w:t>behavior may be inappropriate and/or disrespectful</w:t>
      </w:r>
      <w:r w:rsidRPr="00B7291D">
        <w:t xml:space="preserve">. </w:t>
      </w:r>
      <w:r>
        <w:t>Unable to work effectively on in-class assignments/activities and detracts from the learning process. Regularly misses assignment deadlines, if work is submitted at all.</w:t>
      </w:r>
    </w:p>
    <w:p w:rsidR="002910E7" w:rsidRDefault="002910E7" w:rsidP="002910E7">
      <w:pPr>
        <w:pStyle w:val="BodyText"/>
        <w:rPr>
          <w:color w:val="000000"/>
        </w:rPr>
      </w:pPr>
      <w:r w:rsidRPr="00575B2D">
        <w:rPr>
          <w:color w:val="000000"/>
        </w:rPr>
        <w:t>C</w:t>
      </w:r>
      <w:r>
        <w:rPr>
          <w:color w:val="000000"/>
        </w:rPr>
        <w:t>ourse</w:t>
      </w:r>
      <w:r w:rsidRPr="00575B2D">
        <w:rPr>
          <w:color w:val="000000"/>
        </w:rPr>
        <w:t xml:space="preserve"> grades will be based on the following:</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2910E7">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2435C8" w:rsidRPr="002910E7" w:rsidRDefault="002435C8" w:rsidP="002910E7">
      <w:pPr>
        <w:rPr>
          <w:rFonts w:ascii="Calibri" w:hAnsi="Calibri"/>
        </w:rPr>
      </w:pPr>
    </w:p>
    <w:p w:rsidR="00664DA1" w:rsidRPr="00EF3DB0" w:rsidRDefault="00664DA1" w:rsidP="0018579A">
      <w:pPr>
        <w:pStyle w:val="Heading1"/>
        <w:numPr>
          <w:ilvl w:val="0"/>
          <w:numId w:val="22"/>
        </w:numPr>
      </w:pPr>
      <w:r w:rsidRPr="00EF3DB0">
        <w:lastRenderedPageBreak/>
        <w:t>Required and supplementary instructional material</w:t>
      </w:r>
      <w:r w:rsidR="002F098F" w:rsidRPr="00EF3DB0">
        <w:t>s &amp;</w:t>
      </w:r>
      <w:r w:rsidR="00EF3DB0">
        <w:t xml:space="preserve"> </w:t>
      </w:r>
      <w:r w:rsidR="002B4F8E" w:rsidRPr="00EF3DB0">
        <w:t>Resources</w:t>
      </w:r>
    </w:p>
    <w:p w:rsidR="002910E7" w:rsidRPr="008F7DEA" w:rsidRDefault="002910E7" w:rsidP="002910E7">
      <w:pPr>
        <w:pStyle w:val="BodyText"/>
      </w:pPr>
      <w:r w:rsidRPr="008F7DEA">
        <w:t xml:space="preserve">This course requires </w:t>
      </w:r>
      <w:r>
        <w:t>two</w:t>
      </w:r>
      <w:r w:rsidRPr="008F7DEA">
        <w:t xml:space="preserve"> text</w:t>
      </w:r>
      <w:r>
        <w:t>s</w:t>
      </w:r>
      <w:r w:rsidRPr="008F7DEA">
        <w:t xml:space="preserve"> and </w:t>
      </w:r>
      <w:r>
        <w:t>a set of reserved readings available through the University’s online system, ARES</w:t>
      </w:r>
      <w:r w:rsidRPr="008F7DEA">
        <w:t>.</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rsidR="002910E7" w:rsidRPr="00E55CB6" w:rsidRDefault="009819F8" w:rsidP="002910E7">
      <w:pPr>
        <w:pStyle w:val="Heading2"/>
      </w:pPr>
      <w:r>
        <w:t>Required Textbook</w:t>
      </w:r>
      <w:r w:rsidR="002910E7" w:rsidRPr="00E55CB6">
        <w:t xml:space="preserve"> </w:t>
      </w:r>
    </w:p>
    <w:p w:rsidR="002910E7" w:rsidRDefault="002910E7" w:rsidP="002910E7">
      <w:pPr>
        <w:pStyle w:val="Bib"/>
      </w:pPr>
      <w:r w:rsidRPr="00CE0CB9">
        <w:t xml:space="preserve">Dudley, J. R. (2014). </w:t>
      </w:r>
      <w:r w:rsidRPr="00CE0CB9">
        <w:rPr>
          <w:i/>
        </w:rPr>
        <w:t xml:space="preserve">Social work evaluation: Enhancing what we do </w:t>
      </w:r>
      <w:r w:rsidRPr="00CE0CB9">
        <w:t>(2</w:t>
      </w:r>
      <w:r w:rsidRPr="00CE0CB9">
        <w:rPr>
          <w:vertAlign w:val="superscript"/>
        </w:rPr>
        <w:t>nd</w:t>
      </w:r>
      <w:r w:rsidR="006C101F">
        <w:t xml:space="preserve"> </w:t>
      </w:r>
      <w:proofErr w:type="spellStart"/>
      <w:r w:rsidR="006C101F">
        <w:t>ed</w:t>
      </w:r>
      <w:proofErr w:type="spellEnd"/>
      <w:r w:rsidRPr="00CE0CB9">
        <w:t>). Chicago, IL: Lyceum Books.</w:t>
      </w:r>
    </w:p>
    <w:p w:rsidR="009819F8" w:rsidRPr="00E55CB6" w:rsidRDefault="009819F8" w:rsidP="009819F8">
      <w:pPr>
        <w:pStyle w:val="Heading2"/>
      </w:pPr>
      <w:r>
        <w:t>Required Readings</w:t>
      </w:r>
      <w:r w:rsidRPr="00E55CB6">
        <w:t xml:space="preserve"> </w:t>
      </w:r>
    </w:p>
    <w:p w:rsidR="002910E7" w:rsidRDefault="002910E7" w:rsidP="002910E7">
      <w:pPr>
        <w:spacing w:after="240"/>
        <w:rPr>
          <w:rFonts w:cs="Arial"/>
          <w:szCs w:val="24"/>
        </w:rPr>
      </w:pPr>
      <w:r>
        <w:rPr>
          <w:rFonts w:cs="Arial"/>
          <w:szCs w:val="24"/>
        </w:rPr>
        <w:t>Required non-text readings are a</w:t>
      </w:r>
      <w:r w:rsidRPr="00660753">
        <w:rPr>
          <w:rFonts w:cs="Arial"/>
          <w:szCs w:val="24"/>
        </w:rPr>
        <w:t xml:space="preserve">vailable through the </w:t>
      </w:r>
      <w:r>
        <w:rPr>
          <w:rFonts w:cs="Arial"/>
          <w:szCs w:val="24"/>
        </w:rPr>
        <w:t>University’s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email and password at the following URL:</w:t>
      </w:r>
      <w:r w:rsidRPr="00660753">
        <w:rPr>
          <w:rFonts w:cs="Arial"/>
          <w:szCs w:val="24"/>
        </w:rPr>
        <w:t xml:space="preserve"> </w:t>
      </w:r>
      <w:hyperlink r:id="rId15" w:history="1">
        <w:r w:rsidRPr="00660753">
          <w:rPr>
            <w:rStyle w:val="Hyperlink"/>
            <w:rFonts w:cs="Arial"/>
            <w:szCs w:val="24"/>
          </w:rPr>
          <w:t>https://usc.ares.atlas-sys.com/</w:t>
        </w:r>
      </w:hyperlink>
      <w:r w:rsidRPr="00660753">
        <w:rPr>
          <w:rFonts w:cs="Arial"/>
          <w:szCs w:val="24"/>
        </w:rPr>
        <w:t>.</w:t>
      </w:r>
      <w:r>
        <w:rPr>
          <w:rFonts w:cs="Arial"/>
          <w:szCs w:val="24"/>
        </w:rPr>
        <w:t xml:space="preserve"> </w:t>
      </w:r>
    </w:p>
    <w:p w:rsidR="002910E7" w:rsidRPr="00860E21"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2910E7" w:rsidRPr="00E55CB6" w:rsidRDefault="002910E7" w:rsidP="002910E7">
      <w:pPr>
        <w:pStyle w:val="Heading2"/>
      </w:pPr>
      <w:r>
        <w:t>Recommended</w:t>
      </w:r>
      <w:r w:rsidRPr="00E55CB6">
        <w:t xml:space="preserve"> Textbooks </w:t>
      </w:r>
    </w:p>
    <w:p w:rsidR="00C67980" w:rsidRPr="00C67980" w:rsidRDefault="00C67980" w:rsidP="002910E7">
      <w:pPr>
        <w:pStyle w:val="Bib"/>
      </w:pPr>
      <w:r w:rsidRPr="00C67980">
        <w:t xml:space="preserve">Rubin, A. &amp; Babbie, E. (2016).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r>
        <w:t xml:space="preserve"> - Science of Social Work Textbook (SOWK 546).</w:t>
      </w:r>
    </w:p>
    <w:p w:rsidR="002910E7" w:rsidRPr="00660753" w:rsidRDefault="002910E7" w:rsidP="002910E7">
      <w:pPr>
        <w:pStyle w:val="Bib"/>
      </w:pPr>
      <w:r w:rsidRPr="00660753">
        <w:t>Karger,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Pr="00E02582">
        <w:rPr>
          <w:vertAlign w:val="superscript"/>
        </w:rPr>
        <w:t>th</w:t>
      </w:r>
      <w:r>
        <w:t xml:space="preserve"> </w:t>
      </w:r>
      <w:proofErr w:type="spellStart"/>
      <w:r w:rsidR="006C101F">
        <w:t>ed</w:t>
      </w:r>
      <w:proofErr w:type="spellEnd"/>
      <w:r w:rsidRPr="00660753">
        <w:t>). Boston MA: Allyn &amp; Bacon.</w:t>
      </w:r>
    </w:p>
    <w:p w:rsidR="002910E7" w:rsidRPr="00660753" w:rsidRDefault="002910E7" w:rsidP="002910E7">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(2006). </w:t>
      </w:r>
      <w:r w:rsidRPr="00E02582">
        <w:rPr>
          <w:i/>
        </w:rPr>
        <w:t>Social work macro practice</w:t>
      </w:r>
      <w:r w:rsidRPr="00660753">
        <w:t xml:space="preserve"> (5</w:t>
      </w:r>
      <w:r w:rsidRPr="00E02582">
        <w:rPr>
          <w:vertAlign w:val="superscript"/>
        </w:rPr>
        <w:t>th</w:t>
      </w:r>
      <w:r>
        <w:t xml:space="preserve"> </w:t>
      </w:r>
      <w:proofErr w:type="spellStart"/>
      <w:r w:rsidR="006C101F">
        <w:t>ed</w:t>
      </w:r>
      <w:proofErr w:type="spellEnd"/>
      <w:r w:rsidRPr="00660753">
        <w:t xml:space="preserve">). New York, NY: Longman. </w:t>
      </w:r>
    </w:p>
    <w:p w:rsidR="002910E7" w:rsidRDefault="002910E7" w:rsidP="002910E7">
      <w:pPr>
        <w:rPr>
          <w:i/>
        </w:rPr>
      </w:pPr>
      <w:r w:rsidRPr="00556CB7">
        <w:rPr>
          <w:iCs/>
        </w:rPr>
        <w:t xml:space="preserve">Rubin, A., &amp; Bellamy, J. (2012). </w:t>
      </w:r>
      <w:r w:rsidRPr="00556CB7">
        <w:rPr>
          <w:i/>
          <w:iCs/>
        </w:rPr>
        <w:t>Practitioner’s guide to using research for evidence-based practice</w:t>
      </w:r>
      <w:r w:rsidRPr="00176E1A">
        <w:rPr>
          <w:i/>
        </w:rPr>
        <w:t xml:space="preserve">. </w:t>
      </w:r>
    </w:p>
    <w:p w:rsidR="002910E7" w:rsidRPr="00176E1A" w:rsidRDefault="002910E7" w:rsidP="002910E7">
      <w:pPr>
        <w:ind w:firstLine="720"/>
        <w:rPr>
          <w:iCs/>
        </w:rPr>
      </w:pPr>
      <w:r w:rsidRPr="00176E1A">
        <w:rPr>
          <w:iCs/>
        </w:rPr>
        <w:t>(</w:t>
      </w:r>
      <w:r>
        <w:rPr>
          <w:iCs/>
        </w:rPr>
        <w:t>2</w:t>
      </w:r>
      <w:r w:rsidRPr="0005667F">
        <w:rPr>
          <w:iCs/>
          <w:vertAlign w:val="superscript"/>
        </w:rPr>
        <w:t>nd</w:t>
      </w:r>
      <w:r>
        <w:rPr>
          <w:iCs/>
        </w:rPr>
        <w:t xml:space="preserve"> ed.</w:t>
      </w:r>
      <w:r w:rsidRPr="00176E1A">
        <w:rPr>
          <w:iCs/>
        </w:rPr>
        <w:t>). Hoboken, NJ: John Wiley &amp; Sons.</w:t>
      </w:r>
    </w:p>
    <w:p w:rsidR="002910E7" w:rsidRDefault="002910E7" w:rsidP="002910E7"/>
    <w:p w:rsidR="002910E7" w:rsidRPr="00E55CB6" w:rsidRDefault="002910E7" w:rsidP="002910E7">
      <w:pPr>
        <w:pStyle w:val="Heading2"/>
      </w:pPr>
      <w:r w:rsidRPr="00E55CB6">
        <w:t>Recommended Guidebook for APA Style Formatting</w:t>
      </w:r>
    </w:p>
    <w:p w:rsidR="002910E7" w:rsidRDefault="002910E7" w:rsidP="002910E7">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Pr="00CF6842">
        <w:t>: APA.</w:t>
      </w:r>
    </w:p>
    <w:p w:rsidR="002910E7" w:rsidRPr="00CF6842" w:rsidRDefault="002910E7" w:rsidP="002910E7">
      <w:pPr>
        <w:pStyle w:val="Bib"/>
      </w:pPr>
      <w:r>
        <w:t xml:space="preserve">Purdue Owl APA style website: </w:t>
      </w:r>
      <w:hyperlink r:id="rId16" w:history="1">
        <w:r w:rsidRPr="0075211F">
          <w:rPr>
            <w:rStyle w:val="Hyperlink"/>
          </w:rPr>
          <w:t>https://owl.english.purdue.edu/owl/resource/560/01/</w:t>
        </w:r>
      </w:hyperlink>
    </w:p>
    <w:p w:rsidR="002910E7" w:rsidRPr="00E55CB6" w:rsidRDefault="002910E7" w:rsidP="002910E7">
      <w:pPr>
        <w:pStyle w:val="Heading2"/>
      </w:pPr>
      <w:r w:rsidRPr="00E55CB6">
        <w:t xml:space="preserve">Recommended Websites </w:t>
      </w:r>
    </w:p>
    <w:p w:rsidR="002910E7" w:rsidRDefault="002910E7" w:rsidP="002910E7">
      <w:pPr>
        <w:pStyle w:val="BodyText"/>
      </w:pPr>
      <w:r>
        <w:t xml:space="preserve">Center for Non-profit Management: </w:t>
      </w:r>
      <w:hyperlink r:id="rId17" w:history="1">
        <w:r w:rsidRPr="00503D7B">
          <w:rPr>
            <w:rStyle w:val="Hyperlink"/>
          </w:rPr>
          <w:t>http://www.cnmsocal.org/</w:t>
        </w:r>
      </w:hyperlink>
    </w:p>
    <w:p w:rsidR="009819F8" w:rsidRDefault="009819F8" w:rsidP="009819F8">
      <w:pPr>
        <w:pStyle w:val="BodyText"/>
      </w:pPr>
      <w:r>
        <w:t xml:space="preserve">Children’s Data Network: </w:t>
      </w:r>
      <w:hyperlink r:id="rId18" w:history="1">
        <w:r w:rsidRPr="0075211F">
          <w:rPr>
            <w:rStyle w:val="Hyperlink"/>
          </w:rPr>
          <w:t>http://www.datanetwork.org</w:t>
        </w:r>
      </w:hyperlink>
    </w:p>
    <w:p w:rsidR="009819F8" w:rsidRDefault="009819F8" w:rsidP="009819F8">
      <w:pPr>
        <w:pStyle w:val="BodyText"/>
      </w:pPr>
      <w:r>
        <w:t xml:space="preserve">Healthy City: </w:t>
      </w:r>
      <w:hyperlink r:id="rId19" w:history="1">
        <w:r w:rsidRPr="0026032A">
          <w:rPr>
            <w:rStyle w:val="Hyperlink"/>
          </w:rPr>
          <w:t>http://www.healthycity.org/</w:t>
        </w:r>
      </w:hyperlink>
      <w:r>
        <w:t xml:space="preserve"> </w:t>
      </w:r>
    </w:p>
    <w:p w:rsidR="009819F8" w:rsidRDefault="009819F8" w:rsidP="002910E7">
      <w:pPr>
        <w:pStyle w:val="BodyText"/>
      </w:pPr>
      <w:r>
        <w:t xml:space="preserve">Practice Wise: </w:t>
      </w:r>
      <w:hyperlink r:id="rId20" w:history="1">
        <w:r w:rsidRPr="00D7170D">
          <w:rPr>
            <w:rStyle w:val="Hyperlink"/>
          </w:rPr>
          <w:t>https://www.practicewise.com/</w:t>
        </w:r>
      </w:hyperlink>
    </w:p>
    <w:p w:rsidR="002910E7" w:rsidRDefault="002910E7" w:rsidP="002910E7">
      <w:pPr>
        <w:pStyle w:val="BodyText"/>
      </w:pPr>
      <w:r>
        <w:t xml:space="preserve">The Annie E. Casey Foundation: </w:t>
      </w:r>
      <w:hyperlink r:id="rId21" w:history="1">
        <w:r w:rsidRPr="00503D7B">
          <w:rPr>
            <w:rStyle w:val="Hyperlink"/>
          </w:rPr>
          <w:t>http://www.aecf.org/</w:t>
        </w:r>
      </w:hyperlink>
    </w:p>
    <w:p w:rsidR="002910E7" w:rsidRPr="00D20FB5"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6C607C" w:rsidRPr="00FC07B7" w:rsidRDefault="006C607C" w:rsidP="002A1036">
      <w:pPr>
        <w:jc w:val="center"/>
        <w:rPr>
          <w:rFonts w:cs="Arial"/>
          <w:b/>
          <w:bCs/>
          <w:color w:val="800000"/>
          <w:sz w:val="32"/>
          <w:szCs w:val="32"/>
        </w:rPr>
      </w:pPr>
      <w:r>
        <w:rPr>
          <w:rFonts w:cs="Arial"/>
          <w:b/>
          <w:bCs/>
          <w:color w:val="C00000"/>
          <w:sz w:val="32"/>
          <w:szCs w:val="32"/>
        </w:rPr>
        <w:br w:type="page"/>
      </w: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6C607C" w:rsidRPr="00D20FB5" w:rsidTr="00A77B4A">
        <w:trPr>
          <w:cantSplit/>
          <w:tblHeader/>
          <w:jc w:val="center"/>
        </w:trPr>
        <w:tc>
          <w:tcPr>
            <w:tcW w:w="1209" w:type="dxa"/>
            <w:tcBorders>
              <w:bottom w:val="single" w:sz="12" w:space="0" w:color="000000"/>
            </w:tcBorders>
            <w:shd w:val="clear" w:color="auto" w:fill="C00000"/>
          </w:tcPr>
          <w:p w:rsidR="006C607C" w:rsidRPr="00D20FB5" w:rsidRDefault="006C607C" w:rsidP="00A77B4A">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6C607C" w:rsidRPr="00D20FB5" w:rsidRDefault="006C607C" w:rsidP="00A77B4A">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6C607C" w:rsidRPr="00D20FB5" w:rsidRDefault="006C607C" w:rsidP="00A77B4A">
            <w:pPr>
              <w:keepNext/>
              <w:spacing w:before="20"/>
              <w:jc w:val="center"/>
              <w:rPr>
                <w:rFonts w:cs="Arial"/>
                <w:b/>
                <w:bCs/>
                <w:szCs w:val="24"/>
              </w:rPr>
            </w:pPr>
            <w:r w:rsidRPr="00D20FB5">
              <w:rPr>
                <w:rFonts w:cs="Arial"/>
                <w:b/>
                <w:bCs/>
                <w:szCs w:val="24"/>
              </w:rPr>
              <w:t>Assignments</w:t>
            </w: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E02582" w:rsidRDefault="006C607C" w:rsidP="00A77B4A">
            <w:pPr>
              <w:spacing w:beforeLines="20" w:before="48" w:afterLines="20" w:after="48"/>
              <w:rPr>
                <w:rFonts w:cs="Arial"/>
                <w:b/>
              </w:rPr>
            </w:pPr>
            <w:r>
              <w:rPr>
                <w:rFonts w:cs="Arial"/>
                <w:b/>
              </w:rPr>
              <w:t xml:space="preserve">Part 1: Introduction and Understanding Research Methods </w:t>
            </w:r>
            <w:r w:rsidR="00A7228D">
              <w:rPr>
                <w:rFonts w:cs="Arial"/>
                <w:b/>
              </w:rPr>
              <w:t xml:space="preserve">and Measurements </w:t>
            </w:r>
            <w:r>
              <w:rPr>
                <w:rFonts w:cs="Arial"/>
                <w:b/>
              </w:rPr>
              <w:t>for Social Work</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sidRPr="008F7DEA">
              <w:rPr>
                <w:rFonts w:cs="Arial"/>
                <w:b/>
                <w:bCs/>
              </w:rPr>
              <w:t>1</w:t>
            </w:r>
          </w:p>
          <w:p w:rsidR="008C63B1" w:rsidRPr="008F7DEA" w:rsidRDefault="008C63B1" w:rsidP="00A77B4A">
            <w:pPr>
              <w:spacing w:beforeLines="20" w:before="48" w:afterLines="20" w:after="48"/>
              <w:jc w:val="center"/>
              <w:rPr>
                <w:rFonts w:cs="Arial"/>
                <w:b/>
                <w:bCs/>
              </w:rPr>
            </w:pPr>
            <w:r>
              <w:rPr>
                <w:rFonts w:cs="Arial"/>
                <w:b/>
                <w:bCs/>
              </w:rPr>
              <w:t>(1/8/19)</w:t>
            </w:r>
          </w:p>
        </w:tc>
        <w:tc>
          <w:tcPr>
            <w:tcW w:w="6030" w:type="dxa"/>
            <w:tcBorders>
              <w:top w:val="single" w:sz="12" w:space="0" w:color="000000"/>
              <w:bottom w:val="single" w:sz="12" w:space="0" w:color="000000"/>
            </w:tcBorders>
            <w:shd w:val="clear" w:color="auto" w:fill="auto"/>
          </w:tcPr>
          <w:p w:rsidR="006C607C" w:rsidRDefault="006C607C" w:rsidP="00A77B4A">
            <w:pPr>
              <w:pStyle w:val="Level1"/>
              <w:tabs>
                <w:tab w:val="clear" w:pos="342"/>
                <w:tab w:val="num" w:pos="360"/>
              </w:tabs>
            </w:pPr>
            <w:r>
              <w:softHyphen/>
              <w:t xml:space="preserve">Course </w:t>
            </w:r>
            <w:r w:rsidR="005B56DD">
              <w:t>i</w:t>
            </w:r>
            <w:r>
              <w:t xml:space="preserve">ntroduction </w:t>
            </w:r>
            <w:r w:rsidR="005B56DD">
              <w:t>and expectations</w:t>
            </w:r>
          </w:p>
          <w:p w:rsidR="006C607C" w:rsidRPr="00F468CD" w:rsidRDefault="005B56DD" w:rsidP="005B56DD">
            <w:pPr>
              <w:pStyle w:val="Level1"/>
              <w:tabs>
                <w:tab w:val="clear" w:pos="342"/>
                <w:tab w:val="num" w:pos="360"/>
              </w:tabs>
            </w:pPr>
            <w:r>
              <w:t>Review of the role of science in social work</w:t>
            </w: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rsidTr="00A77B4A">
        <w:trPr>
          <w:cantSplit/>
          <w:trHeight w:val="417"/>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2</w:t>
            </w:r>
          </w:p>
          <w:p w:rsidR="008C63B1" w:rsidRPr="008F7DEA" w:rsidRDefault="008C63B1" w:rsidP="00A77B4A">
            <w:pPr>
              <w:spacing w:beforeLines="20" w:before="48" w:afterLines="20" w:after="48"/>
              <w:jc w:val="center"/>
              <w:rPr>
                <w:rFonts w:cs="Arial"/>
                <w:b/>
                <w:bCs/>
              </w:rPr>
            </w:pPr>
            <w:r>
              <w:rPr>
                <w:rFonts w:cs="Arial"/>
                <w:b/>
                <w:bCs/>
              </w:rPr>
              <w:t>(1/15/19)</w:t>
            </w:r>
          </w:p>
        </w:tc>
        <w:tc>
          <w:tcPr>
            <w:tcW w:w="6030" w:type="dxa"/>
            <w:tcBorders>
              <w:top w:val="single" w:sz="12" w:space="0" w:color="000000"/>
              <w:bottom w:val="single" w:sz="12" w:space="0" w:color="000000"/>
            </w:tcBorders>
            <w:shd w:val="clear" w:color="auto" w:fill="auto"/>
          </w:tcPr>
          <w:p w:rsidR="006C607C" w:rsidRPr="00277563" w:rsidRDefault="009819F8" w:rsidP="009819F8">
            <w:pPr>
              <w:pStyle w:val="Level1"/>
            </w:pPr>
            <w:r>
              <w:t>Research Methods: problem formulation, variables with children youth and families research</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3</w:t>
            </w:r>
          </w:p>
          <w:p w:rsidR="008C63B1" w:rsidRPr="008F7DEA" w:rsidRDefault="008C63B1" w:rsidP="00A77B4A">
            <w:pPr>
              <w:spacing w:beforeLines="20" w:before="48" w:afterLines="20" w:after="48"/>
              <w:jc w:val="center"/>
              <w:rPr>
                <w:rFonts w:cs="Arial"/>
                <w:b/>
                <w:bCs/>
              </w:rPr>
            </w:pPr>
            <w:r>
              <w:rPr>
                <w:rFonts w:cs="Arial"/>
                <w:b/>
                <w:bCs/>
              </w:rPr>
              <w:t>(1/22/19)</w:t>
            </w:r>
          </w:p>
        </w:tc>
        <w:tc>
          <w:tcPr>
            <w:tcW w:w="6030" w:type="dxa"/>
            <w:tcBorders>
              <w:top w:val="single" w:sz="12" w:space="0" w:color="000000"/>
              <w:bottom w:val="single" w:sz="12" w:space="0" w:color="000000"/>
            </w:tcBorders>
            <w:shd w:val="clear" w:color="auto" w:fill="auto"/>
          </w:tcPr>
          <w:p w:rsidR="006C607C" w:rsidRPr="00277563" w:rsidRDefault="009819F8" w:rsidP="009819F8">
            <w:pPr>
              <w:pStyle w:val="Level1"/>
              <w:tabs>
                <w:tab w:val="clear" w:pos="342"/>
                <w:tab w:val="num" w:pos="360"/>
              </w:tabs>
            </w:pPr>
            <w:r>
              <w:t>Research Methods, cont’d: sampling, measurement, statistical analyses with children youth and families research</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4</w:t>
            </w:r>
          </w:p>
          <w:p w:rsidR="008C63B1" w:rsidRPr="008F7DEA" w:rsidRDefault="008C63B1" w:rsidP="00A77B4A">
            <w:pPr>
              <w:spacing w:beforeLines="20" w:before="48" w:afterLines="20" w:after="48"/>
              <w:jc w:val="center"/>
              <w:rPr>
                <w:rFonts w:cs="Arial"/>
                <w:b/>
                <w:bCs/>
              </w:rPr>
            </w:pPr>
            <w:r>
              <w:rPr>
                <w:rFonts w:cs="Arial"/>
                <w:b/>
                <w:bCs/>
              </w:rPr>
              <w:t>(1/29/19)</w:t>
            </w:r>
          </w:p>
        </w:tc>
        <w:tc>
          <w:tcPr>
            <w:tcW w:w="6030" w:type="dxa"/>
            <w:tcBorders>
              <w:top w:val="single" w:sz="12" w:space="0" w:color="000000"/>
              <w:bottom w:val="single" w:sz="12" w:space="0" w:color="000000"/>
            </w:tcBorders>
            <w:shd w:val="clear" w:color="auto" w:fill="auto"/>
          </w:tcPr>
          <w:p w:rsidR="006C607C" w:rsidRPr="00F468CD" w:rsidRDefault="009819F8" w:rsidP="005B56DD">
            <w:pPr>
              <w:pStyle w:val="Level1"/>
            </w:pPr>
            <w:r>
              <w:t xml:space="preserve">Developmental </w:t>
            </w:r>
            <w:r w:rsidR="005B56DD">
              <w:t>a</w:t>
            </w:r>
            <w:r>
              <w:t xml:space="preserve">ssets </w:t>
            </w:r>
            <w:r w:rsidR="005B56DD">
              <w:t xml:space="preserve">framework </w:t>
            </w:r>
            <w:r>
              <w:t>and other measurements</w:t>
            </w:r>
            <w:r w:rsidR="00A7228D">
              <w:t xml:space="preserve"> for children,</w:t>
            </w:r>
            <w:r w:rsidR="005B56DD">
              <w:t xml:space="preserve"> </w:t>
            </w:r>
            <w:r w:rsidR="00A7228D">
              <w:t>youth and families</w:t>
            </w: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rPr>
                <w:rFonts w:cs="Arial"/>
                <w:b/>
                <w:smallCaps/>
              </w:rPr>
            </w:pPr>
            <w:r>
              <w:rPr>
                <w:rFonts w:cs="Arial"/>
                <w:b/>
              </w:rPr>
              <w:t>Part 2</w:t>
            </w:r>
            <w:r w:rsidRPr="00E02582">
              <w:rPr>
                <w:rFonts w:cs="Arial"/>
                <w:b/>
              </w:rPr>
              <w:t>:</w:t>
            </w:r>
            <w:r>
              <w:rPr>
                <w:rFonts w:cs="Arial"/>
                <w:b/>
                <w:smallCaps/>
              </w:rPr>
              <w:t xml:space="preserve"> </w:t>
            </w:r>
            <w:r>
              <w:rPr>
                <w:rFonts w:cs="Arial"/>
                <w:b/>
              </w:rPr>
              <w:t xml:space="preserve">Using Data to Inform Practice </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F0FB5" w:rsidP="00A77B4A">
            <w:pPr>
              <w:spacing w:beforeLines="20" w:before="48" w:afterLines="20" w:after="48"/>
              <w:jc w:val="center"/>
              <w:rPr>
                <w:rFonts w:cs="Arial"/>
                <w:b/>
                <w:bCs/>
              </w:rPr>
            </w:pPr>
            <w:r>
              <w:rPr>
                <w:rFonts w:cs="Arial"/>
                <w:b/>
                <w:bCs/>
              </w:rPr>
              <w:t>5</w:t>
            </w:r>
          </w:p>
          <w:p w:rsidR="006C607C" w:rsidRPr="008F7DEA" w:rsidRDefault="008C63B1" w:rsidP="00A77B4A">
            <w:pPr>
              <w:spacing w:beforeLines="20" w:before="48" w:afterLines="20" w:after="48"/>
              <w:jc w:val="center"/>
              <w:rPr>
                <w:rFonts w:cs="Arial"/>
                <w:b/>
                <w:bCs/>
              </w:rPr>
            </w:pPr>
            <w:r>
              <w:rPr>
                <w:rFonts w:cs="Arial"/>
                <w:b/>
                <w:bCs/>
              </w:rPr>
              <w:t>(2/5/19)</w:t>
            </w: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Understanding administrative, empirical, public data sources</w:t>
            </w:r>
          </w:p>
        </w:tc>
        <w:tc>
          <w:tcPr>
            <w:tcW w:w="2558" w:type="dxa"/>
            <w:tcBorders>
              <w:top w:val="single" w:sz="12" w:space="0" w:color="000000"/>
              <w:bottom w:val="single" w:sz="12" w:space="0" w:color="000000"/>
            </w:tcBorders>
            <w:shd w:val="clear" w:color="auto" w:fill="auto"/>
          </w:tcPr>
          <w:p w:rsidR="006C607C" w:rsidRPr="005C7795" w:rsidRDefault="005C7795" w:rsidP="00A77B4A">
            <w:pPr>
              <w:jc w:val="center"/>
              <w:rPr>
                <w:rFonts w:cs="Arial"/>
                <w:b/>
                <w:smallCaps/>
              </w:rPr>
            </w:pPr>
            <w:r w:rsidRPr="005C7795">
              <w:rPr>
                <w:rFonts w:cs="Arial"/>
                <w:b/>
              </w:rPr>
              <w:t>Assignment #1 Due</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F0FB5" w:rsidP="00A77B4A">
            <w:pPr>
              <w:spacing w:beforeLines="20" w:before="48" w:afterLines="20" w:after="48"/>
              <w:jc w:val="center"/>
              <w:rPr>
                <w:rFonts w:cs="Arial"/>
                <w:b/>
                <w:bCs/>
              </w:rPr>
            </w:pPr>
            <w:r>
              <w:rPr>
                <w:rFonts w:cs="Arial"/>
                <w:b/>
                <w:bCs/>
              </w:rPr>
              <w:t>6</w:t>
            </w:r>
          </w:p>
          <w:p w:rsidR="006C607C" w:rsidRPr="008F7DEA" w:rsidRDefault="008C63B1" w:rsidP="00A77B4A">
            <w:pPr>
              <w:spacing w:beforeLines="20" w:before="48" w:afterLines="20" w:after="48"/>
              <w:jc w:val="center"/>
              <w:rPr>
                <w:rFonts w:cs="Arial"/>
                <w:b/>
                <w:bCs/>
              </w:rPr>
            </w:pPr>
            <w:r>
              <w:rPr>
                <w:rFonts w:cs="Arial"/>
                <w:b/>
                <w:bCs/>
              </w:rPr>
              <w:t>(2/12/19)</w:t>
            </w: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Using data to identify problems and service needs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F0FB5" w:rsidP="00A77B4A">
            <w:pPr>
              <w:spacing w:beforeLines="20" w:before="48" w:afterLines="20" w:after="48"/>
              <w:jc w:val="center"/>
              <w:rPr>
                <w:rFonts w:cs="Arial"/>
                <w:b/>
                <w:bCs/>
              </w:rPr>
            </w:pPr>
            <w:r>
              <w:rPr>
                <w:rFonts w:cs="Arial"/>
                <w:b/>
                <w:bCs/>
              </w:rPr>
              <w:t>7</w:t>
            </w:r>
          </w:p>
          <w:p w:rsidR="006C607C" w:rsidRPr="008F7DEA" w:rsidRDefault="00E06C9B" w:rsidP="00A77B4A">
            <w:pPr>
              <w:spacing w:beforeLines="20" w:before="48" w:afterLines="20" w:after="48"/>
              <w:jc w:val="center"/>
              <w:rPr>
                <w:rFonts w:cs="Arial"/>
                <w:b/>
                <w:bCs/>
              </w:rPr>
            </w:pPr>
            <w:r>
              <w:rPr>
                <w:rFonts w:cs="Arial"/>
                <w:b/>
                <w:bCs/>
              </w:rPr>
              <w:t>(2/19/19)</w:t>
            </w: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 xml:space="preserve">Developing goals and objectives to guide practice </w:t>
            </w: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rsidTr="00A77B4A">
        <w:trPr>
          <w:cantSplit/>
          <w:trHeight w:val="384"/>
          <w:jc w:val="center"/>
        </w:trPr>
        <w:tc>
          <w:tcPr>
            <w:tcW w:w="1209" w:type="dxa"/>
            <w:tcBorders>
              <w:top w:val="single" w:sz="12" w:space="0" w:color="000000"/>
              <w:bottom w:val="single" w:sz="12" w:space="0" w:color="000000"/>
            </w:tcBorders>
            <w:shd w:val="clear" w:color="auto" w:fill="auto"/>
          </w:tcPr>
          <w:p w:rsidR="006C607C" w:rsidRDefault="006F0FB5" w:rsidP="00A77B4A">
            <w:pPr>
              <w:spacing w:beforeLines="20" w:before="48" w:afterLines="20" w:after="48"/>
              <w:jc w:val="center"/>
              <w:rPr>
                <w:rFonts w:cs="Arial"/>
                <w:b/>
                <w:bCs/>
              </w:rPr>
            </w:pPr>
            <w:r>
              <w:rPr>
                <w:rFonts w:cs="Arial"/>
                <w:b/>
                <w:bCs/>
              </w:rPr>
              <w:t>8</w:t>
            </w:r>
          </w:p>
          <w:p w:rsidR="006C607C" w:rsidRPr="008F7DEA" w:rsidRDefault="00E06C9B" w:rsidP="00A77B4A">
            <w:pPr>
              <w:spacing w:beforeLines="20" w:before="48" w:afterLines="20" w:after="48"/>
              <w:jc w:val="center"/>
              <w:rPr>
                <w:rFonts w:cs="Arial"/>
                <w:b/>
                <w:bCs/>
              </w:rPr>
            </w:pPr>
            <w:r>
              <w:rPr>
                <w:rFonts w:cs="Arial"/>
                <w:b/>
                <w:bCs/>
              </w:rPr>
              <w:t>(2/26/19)</w:t>
            </w:r>
          </w:p>
        </w:tc>
        <w:tc>
          <w:tcPr>
            <w:tcW w:w="6030" w:type="dxa"/>
            <w:tcBorders>
              <w:top w:val="single" w:sz="12" w:space="0" w:color="000000"/>
              <w:bottom w:val="single" w:sz="12" w:space="0" w:color="000000"/>
            </w:tcBorders>
            <w:shd w:val="clear" w:color="auto" w:fill="auto"/>
          </w:tcPr>
          <w:p w:rsidR="006C607C" w:rsidRPr="00F7011E" w:rsidRDefault="006C607C" w:rsidP="00A77B4A">
            <w:pPr>
              <w:pStyle w:val="Level1"/>
              <w:rPr>
                <w:szCs w:val="20"/>
              </w:rPr>
            </w:pPr>
            <w:r w:rsidRPr="00C60FD5">
              <w:rPr>
                <w:snapToGrid w:val="0"/>
                <w:color w:val="auto"/>
                <w:szCs w:val="20"/>
              </w:rPr>
              <w:t>Using data to identify interventions for meeting client need</w:t>
            </w:r>
            <w:r>
              <w:rPr>
                <w:snapToGrid w:val="0"/>
                <w:color w:val="auto"/>
                <w:szCs w:val="20"/>
              </w:rPr>
              <w:t>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F0FB5" w:rsidRPr="008F7DEA" w:rsidTr="00A77B4A">
        <w:trPr>
          <w:cantSplit/>
          <w:trHeight w:val="384"/>
          <w:jc w:val="center"/>
        </w:trPr>
        <w:tc>
          <w:tcPr>
            <w:tcW w:w="1209" w:type="dxa"/>
            <w:tcBorders>
              <w:top w:val="single" w:sz="12" w:space="0" w:color="000000"/>
              <w:bottom w:val="single" w:sz="12" w:space="0" w:color="000000"/>
            </w:tcBorders>
            <w:shd w:val="clear" w:color="auto" w:fill="auto"/>
          </w:tcPr>
          <w:p w:rsidR="006F0FB5" w:rsidRDefault="006F0FB5" w:rsidP="00A77B4A">
            <w:pPr>
              <w:spacing w:beforeLines="20" w:before="48" w:afterLines="20" w:after="48"/>
              <w:jc w:val="center"/>
              <w:rPr>
                <w:rFonts w:cs="Arial"/>
                <w:b/>
                <w:bCs/>
              </w:rPr>
            </w:pPr>
            <w:r>
              <w:rPr>
                <w:rFonts w:cs="Arial"/>
                <w:b/>
                <w:bCs/>
              </w:rPr>
              <w:t>9</w:t>
            </w:r>
          </w:p>
          <w:p w:rsidR="00E06C9B" w:rsidRDefault="00E06C9B" w:rsidP="00A77B4A">
            <w:pPr>
              <w:spacing w:beforeLines="20" w:before="48" w:afterLines="20" w:after="48"/>
              <w:jc w:val="center"/>
              <w:rPr>
                <w:rFonts w:cs="Arial"/>
                <w:b/>
                <w:bCs/>
              </w:rPr>
            </w:pPr>
            <w:r>
              <w:rPr>
                <w:rFonts w:cs="Arial"/>
                <w:b/>
                <w:bCs/>
              </w:rPr>
              <w:t>(3/5/19)</w:t>
            </w:r>
          </w:p>
        </w:tc>
        <w:tc>
          <w:tcPr>
            <w:tcW w:w="6030" w:type="dxa"/>
            <w:tcBorders>
              <w:top w:val="single" w:sz="12" w:space="0" w:color="000000"/>
              <w:bottom w:val="single" w:sz="12" w:space="0" w:color="000000"/>
            </w:tcBorders>
            <w:shd w:val="clear" w:color="auto" w:fill="auto"/>
          </w:tcPr>
          <w:p w:rsidR="006F0FB5" w:rsidRPr="003D2ACB" w:rsidRDefault="006F0FB5" w:rsidP="003D2ACB">
            <w:pPr>
              <w:pStyle w:val="Level1"/>
              <w:tabs>
                <w:tab w:val="clear" w:pos="342"/>
                <w:tab w:val="num" w:pos="360"/>
              </w:tabs>
              <w:rPr>
                <w:snapToGrid w:val="0"/>
                <w:color w:val="auto"/>
                <w:szCs w:val="20"/>
              </w:rPr>
            </w:pPr>
            <w:proofErr w:type="spellStart"/>
            <w:r>
              <w:t>PracticeWise</w:t>
            </w:r>
            <w:proofErr w:type="spellEnd"/>
            <w:r>
              <w:t xml:space="preserve">: </w:t>
            </w:r>
            <w:r w:rsidR="003D2ACB">
              <w:t xml:space="preserve">Managing and Adapting Practice (MAP) - </w:t>
            </w:r>
            <w:r>
              <w:t>PWEBs and Dashboard applications</w:t>
            </w:r>
          </w:p>
        </w:tc>
        <w:tc>
          <w:tcPr>
            <w:tcW w:w="2558" w:type="dxa"/>
            <w:tcBorders>
              <w:top w:val="single" w:sz="12" w:space="0" w:color="000000"/>
              <w:bottom w:val="single" w:sz="12" w:space="0" w:color="000000"/>
            </w:tcBorders>
            <w:shd w:val="clear" w:color="auto" w:fill="auto"/>
          </w:tcPr>
          <w:p w:rsidR="006F0FB5" w:rsidRPr="005C7795" w:rsidRDefault="003F2744" w:rsidP="00A77B4A">
            <w:pPr>
              <w:jc w:val="center"/>
              <w:rPr>
                <w:rFonts w:cs="Arial"/>
                <w:b/>
              </w:rPr>
            </w:pPr>
            <w:r w:rsidRPr="005C7795">
              <w:rPr>
                <w:rFonts w:cs="Arial"/>
                <w:b/>
              </w:rPr>
              <w:t>Assignment #2 Due</w:t>
            </w:r>
          </w:p>
          <w:p w:rsidR="006F0FB5" w:rsidRDefault="006F0FB5" w:rsidP="00A77B4A">
            <w:pPr>
              <w:jc w:val="center"/>
              <w:rPr>
                <w:rFonts w:cs="Arial"/>
              </w:rPr>
            </w:pP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Pr>
                <w:rFonts w:cs="Arial"/>
                <w:b/>
                <w:smallCaps/>
              </w:rPr>
              <w:t xml:space="preserve">  </w:t>
            </w:r>
            <w:r w:rsidRPr="00C66E05">
              <w:rPr>
                <w:rFonts w:cs="Arial"/>
                <w:b/>
                <w:bCs/>
              </w:rPr>
              <w:t xml:space="preserve">Using </w:t>
            </w:r>
            <w:r>
              <w:rPr>
                <w:rFonts w:cs="Arial"/>
                <w:b/>
                <w:bCs/>
              </w:rPr>
              <w:t xml:space="preserve">Data to Evaluate Practice </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10</w:t>
            </w:r>
          </w:p>
          <w:p w:rsidR="006C607C" w:rsidRPr="008F7DEA" w:rsidRDefault="00E06C9B" w:rsidP="00A77B4A">
            <w:pPr>
              <w:spacing w:beforeLines="20" w:before="48" w:afterLines="20" w:after="48"/>
              <w:jc w:val="center"/>
              <w:rPr>
                <w:rFonts w:cs="Arial"/>
                <w:b/>
                <w:bCs/>
              </w:rPr>
            </w:pPr>
            <w:r>
              <w:rPr>
                <w:rFonts w:cs="Arial"/>
                <w:b/>
                <w:bCs/>
              </w:rPr>
              <w:t>(3/19/19)</w:t>
            </w: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Process</w:t>
            </w:r>
            <w:r w:rsidRPr="00277563">
              <w:t xml:space="preserve"> and </w:t>
            </w:r>
            <w:r>
              <w:t>outcom</w:t>
            </w:r>
            <w:r w:rsidRPr="00277563">
              <w:t xml:space="preserve">e </w:t>
            </w:r>
            <w:r>
              <w:t>e</w:t>
            </w:r>
            <w:r w:rsidRPr="00277563">
              <w:t>valuations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11</w:t>
            </w:r>
          </w:p>
          <w:p w:rsidR="006C607C" w:rsidRPr="008F7DEA" w:rsidRDefault="00E06C9B" w:rsidP="00A77B4A">
            <w:pPr>
              <w:spacing w:beforeLines="20" w:before="48" w:afterLines="20" w:after="48"/>
              <w:jc w:val="center"/>
              <w:rPr>
                <w:rFonts w:cs="Arial"/>
                <w:b/>
                <w:bCs/>
              </w:rPr>
            </w:pPr>
            <w:r>
              <w:rPr>
                <w:rFonts w:cs="Arial"/>
                <w:b/>
                <w:bCs/>
              </w:rPr>
              <w:t>(3/26/19)</w:t>
            </w: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rsidRPr="00277563">
              <w:t xml:space="preserve">Measuring </w:t>
            </w:r>
            <w:r>
              <w:t>o</w:t>
            </w:r>
            <w:r w:rsidRPr="00277563">
              <w:t xml:space="preserve">utcomes </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12</w:t>
            </w:r>
          </w:p>
          <w:p w:rsidR="006C607C" w:rsidRPr="008F7DEA" w:rsidRDefault="00E06C9B" w:rsidP="00A77B4A">
            <w:pPr>
              <w:spacing w:beforeLines="20" w:before="48" w:afterLines="20" w:after="48"/>
              <w:jc w:val="center"/>
              <w:rPr>
                <w:rFonts w:cs="Arial"/>
                <w:b/>
                <w:bCs/>
              </w:rPr>
            </w:pPr>
            <w:r>
              <w:rPr>
                <w:rFonts w:cs="Arial"/>
                <w:b/>
                <w:bCs/>
              </w:rPr>
              <w:t>(4/2/19)</w:t>
            </w:r>
          </w:p>
        </w:tc>
        <w:tc>
          <w:tcPr>
            <w:tcW w:w="6030" w:type="dxa"/>
            <w:tcBorders>
              <w:top w:val="single" w:sz="12" w:space="0" w:color="000000"/>
              <w:bottom w:val="single" w:sz="12" w:space="0" w:color="000000"/>
            </w:tcBorders>
            <w:shd w:val="clear" w:color="auto" w:fill="auto"/>
          </w:tcPr>
          <w:p w:rsidR="006C607C" w:rsidRDefault="006C607C" w:rsidP="00A77B4A">
            <w:pPr>
              <w:pStyle w:val="Level1"/>
            </w:pPr>
            <w:r>
              <w:t xml:space="preserve">Analyzing evaluation data </w:t>
            </w:r>
          </w:p>
        </w:tc>
        <w:tc>
          <w:tcPr>
            <w:tcW w:w="2558" w:type="dxa"/>
            <w:tcBorders>
              <w:top w:val="single" w:sz="12" w:space="0" w:color="000000"/>
              <w:bottom w:val="single" w:sz="12" w:space="0" w:color="000000"/>
            </w:tcBorders>
            <w:shd w:val="clear" w:color="auto" w:fill="auto"/>
          </w:tcPr>
          <w:p w:rsidR="006C607C" w:rsidRPr="005C7795" w:rsidRDefault="003F2744" w:rsidP="00A77B4A">
            <w:pPr>
              <w:jc w:val="center"/>
              <w:rPr>
                <w:rFonts w:cs="Arial"/>
                <w:b/>
              </w:rPr>
            </w:pPr>
            <w:r w:rsidRPr="005C7795">
              <w:rPr>
                <w:rFonts w:cs="Arial"/>
                <w:b/>
              </w:rPr>
              <w:t>Assignment #3 Due</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sidRPr="008F7DEA">
              <w:rPr>
                <w:rFonts w:cs="Arial"/>
                <w:b/>
                <w:bCs/>
              </w:rPr>
              <w:t>13</w:t>
            </w:r>
          </w:p>
          <w:p w:rsidR="006C607C" w:rsidRPr="008F7DEA" w:rsidRDefault="00E06C9B" w:rsidP="00A77B4A">
            <w:pPr>
              <w:spacing w:beforeLines="20" w:before="48" w:afterLines="20" w:after="48"/>
              <w:jc w:val="center"/>
              <w:rPr>
                <w:rFonts w:cs="Arial"/>
                <w:b/>
                <w:bCs/>
              </w:rPr>
            </w:pPr>
            <w:r>
              <w:rPr>
                <w:rFonts w:cs="Arial"/>
                <w:b/>
                <w:bCs/>
              </w:rPr>
              <w:t>(4/9/19)</w:t>
            </w:r>
          </w:p>
        </w:tc>
        <w:tc>
          <w:tcPr>
            <w:tcW w:w="6030" w:type="dxa"/>
            <w:tcBorders>
              <w:top w:val="single" w:sz="12" w:space="0" w:color="000000"/>
              <w:bottom w:val="single" w:sz="12" w:space="0" w:color="000000"/>
            </w:tcBorders>
            <w:shd w:val="clear" w:color="auto" w:fill="auto"/>
          </w:tcPr>
          <w:p w:rsidR="006C607C" w:rsidRPr="00277563" w:rsidRDefault="00354301" w:rsidP="00592059">
            <w:pPr>
              <w:pStyle w:val="Level1"/>
            </w:pPr>
            <w:r>
              <w:t>Course Wrap up</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sidRPr="008F7DEA">
              <w:rPr>
                <w:rFonts w:cs="Arial"/>
                <w:b/>
                <w:bCs/>
              </w:rPr>
              <w:t>14</w:t>
            </w:r>
          </w:p>
          <w:p w:rsidR="006C607C" w:rsidRPr="008F7DEA" w:rsidRDefault="00E06C9B" w:rsidP="00A77B4A">
            <w:pPr>
              <w:spacing w:beforeLines="20" w:before="48" w:afterLines="20" w:after="48"/>
              <w:jc w:val="center"/>
              <w:rPr>
                <w:rFonts w:cs="Arial"/>
                <w:b/>
                <w:bCs/>
              </w:rPr>
            </w:pPr>
            <w:r>
              <w:rPr>
                <w:rFonts w:cs="Arial"/>
                <w:b/>
                <w:bCs/>
              </w:rPr>
              <w:t>(4/16/19)</w:t>
            </w: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Class</w:t>
            </w:r>
            <w:r w:rsidRPr="00277563">
              <w:t xml:space="preserve"> Presentations</w:t>
            </w:r>
          </w:p>
        </w:tc>
        <w:tc>
          <w:tcPr>
            <w:tcW w:w="2558" w:type="dxa"/>
            <w:tcBorders>
              <w:top w:val="single" w:sz="12" w:space="0" w:color="000000"/>
              <w:bottom w:val="single" w:sz="12" w:space="0" w:color="000000"/>
            </w:tcBorders>
            <w:shd w:val="clear" w:color="auto" w:fill="auto"/>
          </w:tcPr>
          <w:p w:rsidR="006C607C" w:rsidRPr="005C7795" w:rsidRDefault="006C607C" w:rsidP="00A77B4A">
            <w:pPr>
              <w:jc w:val="center"/>
              <w:rPr>
                <w:rFonts w:cs="Arial"/>
                <w:b/>
              </w:rPr>
            </w:pPr>
            <w:r w:rsidRPr="005C7795">
              <w:rPr>
                <w:rFonts w:cs="Arial"/>
                <w:b/>
              </w:rPr>
              <w:t>Class Presentations</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sidRPr="008F7DEA">
              <w:rPr>
                <w:rFonts w:cs="Arial"/>
                <w:b/>
                <w:bCs/>
              </w:rPr>
              <w:t>15</w:t>
            </w:r>
          </w:p>
          <w:p w:rsidR="006C607C" w:rsidRPr="008F7DEA" w:rsidRDefault="00E06C9B" w:rsidP="00A77B4A">
            <w:pPr>
              <w:spacing w:beforeLines="20" w:before="48" w:afterLines="20" w:after="48"/>
              <w:jc w:val="center"/>
              <w:rPr>
                <w:rFonts w:cs="Arial"/>
                <w:b/>
                <w:bCs/>
              </w:rPr>
            </w:pPr>
            <w:r>
              <w:rPr>
                <w:rFonts w:cs="Arial"/>
                <w:b/>
                <w:bCs/>
              </w:rPr>
              <w:t>(4/23/19)</w:t>
            </w:r>
          </w:p>
        </w:tc>
        <w:tc>
          <w:tcPr>
            <w:tcW w:w="6030" w:type="dxa"/>
            <w:tcBorders>
              <w:top w:val="single" w:sz="12" w:space="0" w:color="000000"/>
              <w:bottom w:val="single" w:sz="12" w:space="0" w:color="000000"/>
            </w:tcBorders>
            <w:shd w:val="clear" w:color="auto" w:fill="auto"/>
          </w:tcPr>
          <w:p w:rsidR="006C607C" w:rsidRPr="00277563" w:rsidRDefault="00354301" w:rsidP="00A77B4A">
            <w:pPr>
              <w:pStyle w:val="Level1"/>
            </w:pPr>
            <w:r>
              <w:t>Class Presentations</w:t>
            </w:r>
          </w:p>
        </w:tc>
        <w:tc>
          <w:tcPr>
            <w:tcW w:w="2558" w:type="dxa"/>
            <w:tcBorders>
              <w:top w:val="single" w:sz="12" w:space="0" w:color="000000"/>
              <w:bottom w:val="single" w:sz="12" w:space="0" w:color="000000"/>
            </w:tcBorders>
            <w:shd w:val="clear" w:color="auto" w:fill="auto"/>
          </w:tcPr>
          <w:p w:rsidR="006C607C" w:rsidRPr="005C7795" w:rsidRDefault="00807F20" w:rsidP="00807F20">
            <w:pPr>
              <w:spacing w:beforeLines="20" w:before="48" w:afterLines="20" w:after="48"/>
              <w:jc w:val="center"/>
              <w:rPr>
                <w:rFonts w:cs="Arial"/>
                <w:b/>
              </w:rPr>
            </w:pPr>
            <w:r w:rsidRPr="005C7795">
              <w:rPr>
                <w:rFonts w:cs="Arial"/>
                <w:b/>
              </w:rPr>
              <w:t>Class Presentations</w:t>
            </w:r>
          </w:p>
          <w:p w:rsidR="004F1BC3" w:rsidRPr="008F7DEA" w:rsidRDefault="004F1BC3" w:rsidP="00807F20">
            <w:pPr>
              <w:spacing w:beforeLines="20" w:before="48" w:afterLines="20" w:after="48"/>
              <w:jc w:val="center"/>
              <w:rPr>
                <w:rFonts w:cs="Arial"/>
                <w:bCs/>
              </w:rPr>
            </w:pPr>
          </w:p>
        </w:tc>
      </w:tr>
      <w:tr w:rsidR="002A1036" w:rsidRPr="008F7DEA" w:rsidTr="00A77B4A">
        <w:trPr>
          <w:cantSplit/>
          <w:jc w:val="center"/>
        </w:trPr>
        <w:tc>
          <w:tcPr>
            <w:tcW w:w="1209" w:type="dxa"/>
            <w:tcBorders>
              <w:top w:val="single" w:sz="12" w:space="0" w:color="000000"/>
              <w:bottom w:val="single" w:sz="12" w:space="0" w:color="000000"/>
            </w:tcBorders>
            <w:shd w:val="clear" w:color="auto" w:fill="auto"/>
          </w:tcPr>
          <w:p w:rsidR="002A1036" w:rsidRPr="008F7DEA" w:rsidRDefault="002A1036"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2A1036" w:rsidRDefault="002A1036" w:rsidP="002A1036">
            <w:pPr>
              <w:pStyle w:val="Level1"/>
              <w:numPr>
                <w:ilvl w:val="0"/>
                <w:numId w:val="0"/>
              </w:numPr>
              <w:ind w:left="346"/>
              <w:jc w:val="center"/>
            </w:pPr>
            <w:r w:rsidRPr="008F7DEA">
              <w:rPr>
                <w:b/>
              </w:rPr>
              <w:t>STUDY DAYS / NO CLASSES</w:t>
            </w:r>
          </w:p>
        </w:tc>
        <w:tc>
          <w:tcPr>
            <w:tcW w:w="2558" w:type="dxa"/>
            <w:tcBorders>
              <w:top w:val="single" w:sz="12" w:space="0" w:color="000000"/>
              <w:bottom w:val="single" w:sz="12" w:space="0" w:color="000000"/>
            </w:tcBorders>
            <w:shd w:val="clear" w:color="auto" w:fill="auto"/>
          </w:tcPr>
          <w:p w:rsidR="002A1036" w:rsidRDefault="002A1036" w:rsidP="00807F20">
            <w:pPr>
              <w:spacing w:beforeLines="20" w:before="48" w:afterLines="20" w:after="48"/>
              <w:jc w:val="center"/>
              <w:rPr>
                <w:rFonts w:cs="Arial"/>
              </w:rPr>
            </w:pPr>
          </w:p>
        </w:tc>
      </w:tr>
      <w:tr w:rsidR="002A1036" w:rsidRPr="008F7DEA" w:rsidTr="00A77B4A">
        <w:trPr>
          <w:cantSplit/>
          <w:jc w:val="center"/>
        </w:trPr>
        <w:tc>
          <w:tcPr>
            <w:tcW w:w="1209" w:type="dxa"/>
            <w:tcBorders>
              <w:top w:val="single" w:sz="12" w:space="0" w:color="000000"/>
              <w:bottom w:val="single" w:sz="12" w:space="0" w:color="000000"/>
            </w:tcBorders>
            <w:shd w:val="clear" w:color="auto" w:fill="auto"/>
          </w:tcPr>
          <w:p w:rsidR="002A1036" w:rsidRPr="008F7DEA" w:rsidRDefault="00A103F8" w:rsidP="00A77B4A">
            <w:pPr>
              <w:spacing w:beforeLines="20" w:before="48" w:afterLines="20" w:after="48"/>
              <w:jc w:val="center"/>
              <w:rPr>
                <w:rFonts w:cs="Arial"/>
                <w:b/>
                <w:bCs/>
              </w:rPr>
            </w:pPr>
            <w:r>
              <w:rPr>
                <w:rFonts w:cs="Arial"/>
                <w:b/>
                <w:bCs/>
              </w:rPr>
              <w:t>(5/7/19)</w:t>
            </w:r>
          </w:p>
        </w:tc>
        <w:tc>
          <w:tcPr>
            <w:tcW w:w="6030" w:type="dxa"/>
            <w:tcBorders>
              <w:top w:val="single" w:sz="12" w:space="0" w:color="000000"/>
              <w:bottom w:val="single" w:sz="12" w:space="0" w:color="000000"/>
            </w:tcBorders>
            <w:shd w:val="clear" w:color="auto" w:fill="auto"/>
          </w:tcPr>
          <w:p w:rsidR="002A1036" w:rsidRPr="008F7DEA" w:rsidRDefault="002A1036" w:rsidP="002A1036">
            <w:pPr>
              <w:pStyle w:val="Level1"/>
              <w:numPr>
                <w:ilvl w:val="0"/>
                <w:numId w:val="0"/>
              </w:numPr>
              <w:ind w:left="346"/>
              <w:rPr>
                <w:b/>
              </w:rPr>
            </w:pPr>
            <w:r w:rsidRPr="008F7DEA">
              <w:rPr>
                <w:b/>
                <w:snapToGrid w:val="0"/>
              </w:rPr>
              <w:t xml:space="preserve">FINAL EXAMINATIONS </w:t>
            </w:r>
            <w:r>
              <w:rPr>
                <w:b/>
                <w:snapToGrid w:val="0"/>
              </w:rPr>
              <w:t>/ SUMMATIVE SESSION TBA</w:t>
            </w:r>
          </w:p>
        </w:tc>
        <w:tc>
          <w:tcPr>
            <w:tcW w:w="2558" w:type="dxa"/>
            <w:tcBorders>
              <w:top w:val="single" w:sz="12" w:space="0" w:color="000000"/>
              <w:bottom w:val="single" w:sz="12" w:space="0" w:color="000000"/>
            </w:tcBorders>
            <w:shd w:val="clear" w:color="auto" w:fill="auto"/>
          </w:tcPr>
          <w:p w:rsidR="002A1036" w:rsidRPr="005C7795" w:rsidRDefault="002A1036" w:rsidP="00807F20">
            <w:pPr>
              <w:spacing w:beforeLines="20" w:before="48" w:afterLines="20" w:after="48"/>
              <w:jc w:val="center"/>
              <w:rPr>
                <w:rFonts w:cs="Arial"/>
                <w:b/>
              </w:rPr>
            </w:pPr>
            <w:r w:rsidRPr="005C7795">
              <w:rPr>
                <w:rFonts w:cs="Arial"/>
                <w:b/>
              </w:rPr>
              <w:t>Assignment #4 Due</w:t>
            </w:r>
          </w:p>
        </w:tc>
      </w:tr>
    </w:tbl>
    <w:p w:rsidR="006C607C" w:rsidRPr="00D20FB5" w:rsidRDefault="006C607C" w:rsidP="006C607C">
      <w:pPr>
        <w:rPr>
          <w:rFonts w:cs="Arial"/>
        </w:rPr>
      </w:pPr>
    </w:p>
    <w:p w:rsidR="00BC062D" w:rsidRDefault="006C607C" w:rsidP="00BC062D">
      <w:pPr>
        <w:pStyle w:val="Part"/>
      </w:pPr>
      <w:r w:rsidRPr="00D20FB5">
        <w:rPr>
          <w:color w:val="B40638"/>
          <w:szCs w:val="24"/>
        </w:rPr>
        <w:br w:type="page"/>
      </w:r>
      <w:r w:rsidR="00BC062D" w:rsidRPr="00FC07B7">
        <w:lastRenderedPageBreak/>
        <w:t>Course Schedule―Detailed Description</w:t>
      </w:r>
    </w:p>
    <w:p w:rsidR="00BC062D" w:rsidRDefault="00BC062D" w:rsidP="00BC062D">
      <w:pPr>
        <w:pStyle w:val="PartX"/>
      </w:pPr>
    </w:p>
    <w:p w:rsidR="00BC062D" w:rsidRDefault="00BC062D" w:rsidP="00BC062D">
      <w:pPr>
        <w:pStyle w:val="PartX"/>
      </w:pPr>
      <w:r w:rsidRPr="00C9085C">
        <w:t xml:space="preserve">Part 1: </w:t>
      </w:r>
      <w:r w:rsidRPr="00C930F1">
        <w:rPr>
          <w:sz w:val="24"/>
          <w:szCs w:val="24"/>
        </w:rPr>
        <w:t>Introduction and Understanding Research Methods for Social Work</w:t>
      </w:r>
    </w:p>
    <w:tbl>
      <w:tblPr>
        <w:tblW w:w="0" w:type="auto"/>
        <w:tblInd w:w="18" w:type="dxa"/>
        <w:tblLook w:val="04A0" w:firstRow="1" w:lastRow="0" w:firstColumn="1" w:lastColumn="0" w:noHBand="0" w:noVBand="1"/>
      </w:tblPr>
      <w:tblGrid>
        <w:gridCol w:w="6964"/>
        <w:gridCol w:w="2378"/>
      </w:tblGrid>
      <w:tr w:rsidR="00BC062D" w:rsidRPr="00C716BD" w:rsidTr="00A77B4A">
        <w:trPr>
          <w:cantSplit/>
          <w:tblHeader/>
        </w:trPr>
        <w:tc>
          <w:tcPr>
            <w:tcW w:w="7110" w:type="dxa"/>
            <w:shd w:val="clear" w:color="auto" w:fill="C00000"/>
          </w:tcPr>
          <w:p w:rsidR="007A43F0" w:rsidRDefault="00BC062D" w:rsidP="007A43F0">
            <w:pPr>
              <w:keepNext/>
              <w:spacing w:before="20" w:after="20"/>
              <w:ind w:left="1062" w:hanging="106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r w:rsidR="007A43F0">
              <w:rPr>
                <w:rFonts w:cs="Arial"/>
                <w:b/>
                <w:snapToGrid w:val="0"/>
                <w:color w:val="FFFFFF"/>
                <w:sz w:val="22"/>
                <w:szCs w:val="22"/>
              </w:rPr>
              <w:t xml:space="preserve">; </w:t>
            </w:r>
          </w:p>
          <w:p w:rsidR="007A43F0" w:rsidRPr="007A43F0" w:rsidRDefault="007A43F0" w:rsidP="007A43F0">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Reviewing the Role of Science in Social Work</w:t>
            </w:r>
          </w:p>
        </w:tc>
        <w:tc>
          <w:tcPr>
            <w:tcW w:w="2430" w:type="dxa"/>
            <w:shd w:val="clear" w:color="auto" w:fill="C00000"/>
          </w:tcPr>
          <w:p w:rsidR="00654BB9" w:rsidRDefault="00A103F8" w:rsidP="00A103F8">
            <w:pPr>
              <w:keepNext/>
              <w:spacing w:before="20" w:after="20"/>
              <w:jc w:val="right"/>
              <w:rPr>
                <w:rFonts w:cs="Arial"/>
                <w:b/>
                <w:color w:val="FFFFFF"/>
                <w:sz w:val="22"/>
                <w:szCs w:val="22"/>
              </w:rPr>
            </w:pPr>
            <w:r>
              <w:rPr>
                <w:rFonts w:cs="Arial"/>
                <w:b/>
                <w:color w:val="FFFFFF"/>
                <w:sz w:val="22"/>
                <w:szCs w:val="22"/>
              </w:rPr>
              <w:t>1/8/19</w:t>
            </w:r>
          </w:p>
          <w:p w:rsidR="00A103F8" w:rsidRPr="00C716BD" w:rsidRDefault="00A103F8" w:rsidP="00A103F8">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rsidRPr="00277563">
              <w:t>Welcome and introductions</w:t>
            </w:r>
          </w:p>
          <w:p w:rsidR="00BC062D" w:rsidRDefault="00BC062D" w:rsidP="00A77B4A">
            <w:pPr>
              <w:pStyle w:val="Level1"/>
              <w:keepNext w:val="0"/>
            </w:pPr>
            <w:r w:rsidRPr="00277563">
              <w:t>Course overview</w:t>
            </w:r>
          </w:p>
          <w:p w:rsidR="00BC062D" w:rsidRDefault="00BC062D" w:rsidP="00A77B4A">
            <w:pPr>
              <w:pStyle w:val="Level1"/>
              <w:keepNext w:val="0"/>
            </w:pPr>
            <w:r>
              <w:t>Review of syllabus</w:t>
            </w:r>
          </w:p>
          <w:p w:rsidR="007A43F0" w:rsidRDefault="007A43F0" w:rsidP="007A43F0">
            <w:pPr>
              <w:pStyle w:val="Level1"/>
              <w:keepNext w:val="0"/>
            </w:pPr>
            <w:r>
              <w:t>Purposes of research</w:t>
            </w:r>
          </w:p>
          <w:p w:rsidR="00BC062D" w:rsidRPr="00A51185" w:rsidRDefault="00BC062D" w:rsidP="00A77B4A">
            <w:pPr>
              <w:pStyle w:val="Level1"/>
              <w:keepNext w:val="0"/>
            </w:pPr>
            <w:r w:rsidRPr="00B8740A">
              <w:t>The connection among research, practice, and policy</w:t>
            </w:r>
          </w:p>
        </w:tc>
      </w:tr>
    </w:tbl>
    <w:p w:rsidR="00BC062D" w:rsidRDefault="00BC062D" w:rsidP="00BC062D">
      <w:pPr>
        <w:pStyle w:val="BodyText"/>
      </w:pPr>
      <w:r>
        <w:t>This Unit relates to course objectives 1 and 2.</w:t>
      </w:r>
    </w:p>
    <w:p w:rsidR="00BC062D" w:rsidRDefault="00BC062D" w:rsidP="00BC062D">
      <w:pPr>
        <w:pStyle w:val="Heading3"/>
      </w:pPr>
      <w:r w:rsidRPr="00A552ED">
        <w:t>Required Readings</w:t>
      </w:r>
    </w:p>
    <w:p w:rsidR="00BC062D" w:rsidRPr="00027DD7" w:rsidRDefault="00BC062D" w:rsidP="006C101F">
      <w:pPr>
        <w:ind w:left="720" w:hanging="720"/>
        <w:rPr>
          <w:rFonts w:eastAsia="MS Mincho"/>
        </w:rPr>
      </w:pPr>
      <w:proofErr w:type="spellStart"/>
      <w:r w:rsidRPr="00027DD7">
        <w:rPr>
          <w:rFonts w:eastAsia="MS Mincho"/>
        </w:rPr>
        <w:t>Henggeler</w:t>
      </w:r>
      <w:proofErr w:type="spellEnd"/>
      <w:r w:rsidRPr="00027DD7">
        <w:rPr>
          <w:rFonts w:eastAsia="MS Mincho"/>
        </w:rPr>
        <w:t xml:space="preserve">, S.W., &amp; </w:t>
      </w:r>
      <w:proofErr w:type="spellStart"/>
      <w:r w:rsidRPr="00027DD7">
        <w:rPr>
          <w:rFonts w:eastAsia="MS Mincho"/>
        </w:rPr>
        <w:t>Schoenwald</w:t>
      </w:r>
      <w:proofErr w:type="spellEnd"/>
      <w:r w:rsidRPr="00027DD7">
        <w:rPr>
          <w:rFonts w:eastAsia="MS Mincho"/>
        </w:rPr>
        <w:t>, S.K. (2011). Evidence-ba</w:t>
      </w:r>
      <w:r w:rsidR="006C101F">
        <w:rPr>
          <w:rFonts w:eastAsia="MS Mincho"/>
        </w:rPr>
        <w:t xml:space="preserve">sed interventions for juvenile </w:t>
      </w:r>
      <w:r w:rsidRPr="00027DD7">
        <w:rPr>
          <w:rFonts w:eastAsia="MS Mincho"/>
        </w:rPr>
        <w:t xml:space="preserve">offenders and juvenile justice policies that support them. </w:t>
      </w:r>
      <w:r w:rsidRPr="00027DD7">
        <w:rPr>
          <w:rFonts w:eastAsia="MS Mincho"/>
          <w:i/>
        </w:rPr>
        <w:t>Social Policy Report, 25</w:t>
      </w:r>
      <w:r w:rsidRPr="00027DD7">
        <w:rPr>
          <w:rFonts w:eastAsia="MS Mincho"/>
        </w:rPr>
        <w:t>(1), 1-20.</w:t>
      </w:r>
    </w:p>
    <w:p w:rsidR="00BC062D" w:rsidRPr="00AA524A" w:rsidDel="00AA524A" w:rsidRDefault="00BC062D" w:rsidP="00BC062D"/>
    <w:p w:rsidR="00BC062D" w:rsidRDefault="00BC062D" w:rsidP="00BC062D">
      <w:pPr>
        <w:rPr>
          <w:rFonts w:eastAsia="MS Mincho"/>
          <w:i/>
        </w:rPr>
      </w:pPr>
      <w:r>
        <w:rPr>
          <w:rFonts w:eastAsia="MS Mincho"/>
        </w:rPr>
        <w:t xml:space="preserve">Kania, J., &amp; Kramer, M., (Winter 2011). Collective impact. </w:t>
      </w:r>
      <w:r>
        <w:rPr>
          <w:rFonts w:eastAsia="MS Mincho"/>
          <w:i/>
        </w:rPr>
        <w:t xml:space="preserve">Stanford Social Innovation Review, </w:t>
      </w:r>
      <w:r w:rsidRPr="00CE0CB9">
        <w:rPr>
          <w:rFonts w:eastAsia="MS Mincho"/>
        </w:rPr>
        <w:t>pp. 35-41</w:t>
      </w:r>
      <w:r>
        <w:rPr>
          <w:rFonts w:eastAsia="MS Mincho"/>
          <w:i/>
        </w:rPr>
        <w:t>.</w:t>
      </w:r>
    </w:p>
    <w:p w:rsidR="00BC062D" w:rsidRDefault="00BC062D" w:rsidP="00BC062D">
      <w:pPr>
        <w:rPr>
          <w:rFonts w:eastAsia="MS Mincho"/>
          <w:i/>
        </w:rPr>
      </w:pPr>
    </w:p>
    <w:p w:rsidR="00BC062D" w:rsidRDefault="00BC062D" w:rsidP="006C101F">
      <w:pPr>
        <w:ind w:left="720" w:hanging="720"/>
        <w:rPr>
          <w:rFonts w:eastAsia="MS Mincho"/>
          <w:i/>
        </w:rPr>
      </w:pPr>
      <w:proofErr w:type="spellStart"/>
      <w:r w:rsidRPr="00027DD7">
        <w:rPr>
          <w:rFonts w:eastAsia="MS Mincho"/>
        </w:rPr>
        <w:t>Maton</w:t>
      </w:r>
      <w:proofErr w:type="spellEnd"/>
      <w:r w:rsidRPr="00027DD7">
        <w:rPr>
          <w:rFonts w:eastAsia="MS Mincho"/>
        </w:rPr>
        <w:t>, K.I., &amp; Bishop-Josef, S.J. (2006). Psychological research, prac</w:t>
      </w:r>
      <w:r w:rsidR="006C101F">
        <w:rPr>
          <w:rFonts w:eastAsia="MS Mincho"/>
        </w:rPr>
        <w:t xml:space="preserve">tice, and social </w:t>
      </w:r>
      <w:r w:rsidRPr="00027DD7">
        <w:rPr>
          <w:rFonts w:eastAsia="MS Mincho"/>
        </w:rPr>
        <w:t xml:space="preserve">policy: Potential pathways of influence. </w:t>
      </w:r>
      <w:r w:rsidRPr="00027DD7">
        <w:rPr>
          <w:rFonts w:eastAsia="MS Mincho"/>
          <w:i/>
        </w:rPr>
        <w:t xml:space="preserve">Professional Psychology: Research and Practice, 37(2), </w:t>
      </w:r>
      <w:r w:rsidRPr="00027DD7">
        <w:rPr>
          <w:rFonts w:eastAsia="MS Mincho"/>
        </w:rPr>
        <w:t>140-145</w:t>
      </w:r>
      <w:r w:rsidRPr="00027DD7">
        <w:rPr>
          <w:rFonts w:eastAsia="MS Mincho"/>
          <w:i/>
        </w:rPr>
        <w:t>.</w:t>
      </w:r>
    </w:p>
    <w:p w:rsidR="007A43F0" w:rsidRDefault="007A43F0" w:rsidP="006C101F">
      <w:pPr>
        <w:ind w:left="720" w:hanging="720"/>
        <w:rPr>
          <w:rFonts w:eastAsia="MS Mincho"/>
          <w:i/>
        </w:rPr>
      </w:pPr>
    </w:p>
    <w:p w:rsidR="00C67980" w:rsidRPr="00C67980" w:rsidRDefault="00C67980" w:rsidP="007A43F0">
      <w:pPr>
        <w:pStyle w:val="Bib"/>
      </w:pPr>
      <w:r w:rsidRPr="00C67980">
        <w:t xml:space="preserve">Rubin, A. &amp; Babbie, E. (2016). </w:t>
      </w:r>
      <w:r>
        <w:t xml:space="preserve">Introduction. 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p w:rsidR="00BC062D" w:rsidRDefault="00BC062D" w:rsidP="00BC062D">
      <w:pPr>
        <w:pStyle w:val="Bib"/>
        <w:spacing w:after="0"/>
        <w:ind w:left="0" w:firstLine="720"/>
        <w:rPr>
          <w:rFonts w:eastAsia="MS Mincho"/>
        </w:rPr>
      </w:pPr>
    </w:p>
    <w:tbl>
      <w:tblPr>
        <w:tblW w:w="0" w:type="auto"/>
        <w:tblInd w:w="18" w:type="dxa"/>
        <w:tblLook w:val="04A0" w:firstRow="1" w:lastRow="0" w:firstColumn="1" w:lastColumn="0" w:noHBand="0" w:noVBand="1"/>
      </w:tblPr>
      <w:tblGrid>
        <w:gridCol w:w="6963"/>
        <w:gridCol w:w="2379"/>
      </w:tblGrid>
      <w:tr w:rsidR="00BC062D" w:rsidRPr="00C716BD" w:rsidTr="00A77B4A">
        <w:trPr>
          <w:cantSplit/>
          <w:tblHeader/>
        </w:trPr>
        <w:tc>
          <w:tcPr>
            <w:tcW w:w="7110" w:type="dxa"/>
            <w:shd w:val="clear" w:color="auto" w:fill="C00000"/>
          </w:tcPr>
          <w:p w:rsidR="00BC062D" w:rsidRPr="00C716BD" w:rsidRDefault="00BC062D" w:rsidP="007A43F0">
            <w:pPr>
              <w:keepNext/>
              <w:spacing w:before="20" w:after="20"/>
              <w:ind w:left="1062" w:hanging="106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7A43F0">
              <w:rPr>
                <w:rFonts w:cs="Arial"/>
                <w:b/>
                <w:snapToGrid w:val="0"/>
                <w:color w:val="FFFFFF"/>
                <w:sz w:val="22"/>
                <w:szCs w:val="22"/>
              </w:rPr>
              <w:t xml:space="preserve">      Research Methods: Understanding research methods for effective analysis and application of data, Part 1</w:t>
            </w:r>
            <w:r>
              <w:rPr>
                <w:rFonts w:cs="Arial"/>
                <w:b/>
                <w:snapToGrid w:val="0"/>
                <w:color w:val="FFFFFF"/>
                <w:sz w:val="22"/>
                <w:szCs w:val="22"/>
              </w:rPr>
              <w:t xml:space="preserve"> </w:t>
            </w:r>
          </w:p>
        </w:tc>
        <w:tc>
          <w:tcPr>
            <w:tcW w:w="2430" w:type="dxa"/>
            <w:shd w:val="clear" w:color="auto" w:fill="C00000"/>
          </w:tcPr>
          <w:p w:rsidR="00BC062D" w:rsidRDefault="00A103F8" w:rsidP="00A77B4A">
            <w:pPr>
              <w:keepNext/>
              <w:spacing w:before="20" w:after="20"/>
              <w:jc w:val="right"/>
              <w:rPr>
                <w:rFonts w:cs="Arial"/>
                <w:b/>
                <w:color w:val="FFFFFF"/>
                <w:sz w:val="22"/>
                <w:szCs w:val="22"/>
              </w:rPr>
            </w:pPr>
            <w:r>
              <w:rPr>
                <w:rFonts w:cs="Arial"/>
                <w:b/>
                <w:color w:val="FFFFFF"/>
                <w:sz w:val="22"/>
                <w:szCs w:val="22"/>
              </w:rPr>
              <w:t>1/15/19</w:t>
            </w:r>
          </w:p>
          <w:p w:rsidR="00654BB9" w:rsidRPr="00C716BD" w:rsidRDefault="00654BB9"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Research ethics</w:t>
            </w:r>
          </w:p>
          <w:p w:rsidR="007A43F0" w:rsidRPr="00107C90" w:rsidRDefault="007A43F0" w:rsidP="007A43F0">
            <w:pPr>
              <w:pStyle w:val="Level1"/>
              <w:keepNext w:val="0"/>
              <w:tabs>
                <w:tab w:val="clear" w:pos="342"/>
                <w:tab w:val="num" w:pos="360"/>
              </w:tabs>
            </w:pPr>
            <w:r>
              <w:t>Problem formulation: Research questions and hypotheses</w:t>
            </w:r>
          </w:p>
          <w:p w:rsidR="007A43F0" w:rsidRPr="00ED5E69" w:rsidRDefault="007A43F0" w:rsidP="007A43F0">
            <w:pPr>
              <w:pStyle w:val="Level1"/>
              <w:keepNext w:val="0"/>
              <w:tabs>
                <w:tab w:val="clear" w:pos="342"/>
                <w:tab w:val="num" w:pos="360"/>
              </w:tabs>
            </w:pPr>
            <w:r>
              <w:t xml:space="preserve">Variables: Independent, dependent, control, moderating, mediating </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6C101F">
      <w:pPr>
        <w:ind w:left="720" w:right="-20" w:hanging="720"/>
        <w:rPr>
          <w:rFonts w:cs="Arial"/>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Pr>
          <w:rFonts w:cs="Arial"/>
        </w:rPr>
        <w:t>(2012). Evidence-based practice: An introduction</w:t>
      </w:r>
      <w:r w:rsidRPr="00E93EC9">
        <w:rPr>
          <w:rFonts w:cs="Arial"/>
        </w:rPr>
        <w:t xml:space="preserve">. In </w:t>
      </w:r>
      <w:r w:rsidRPr="00E93EC9">
        <w:rPr>
          <w:rFonts w:cs="Arial"/>
          <w:i/>
        </w:rPr>
        <w:t>Research</w:t>
      </w:r>
      <w:r w:rsidRPr="00E93EC9">
        <w:rPr>
          <w:rFonts w:cs="Arial"/>
          <w:i/>
          <w:spacing w:val="-5"/>
        </w:rPr>
        <w:t xml:space="preserve"> </w:t>
      </w:r>
      <w:r w:rsidRPr="00E93EC9">
        <w:rPr>
          <w:rFonts w:cs="Arial"/>
          <w:i/>
        </w:rPr>
        <w:t>methods</w:t>
      </w:r>
      <w:r w:rsidR="006C101F">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1-18)</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7A43F0" w:rsidRPr="006C101F" w:rsidRDefault="007A43F0" w:rsidP="006C101F">
      <w:pPr>
        <w:ind w:left="720" w:right="-20" w:hanging="720"/>
        <w:rPr>
          <w:rFonts w:cs="Arial"/>
          <w:i/>
          <w:spacing w:val="-2"/>
        </w:rPr>
      </w:pPr>
    </w:p>
    <w:p w:rsidR="00C67980" w:rsidRPr="00C67980" w:rsidRDefault="00C67980" w:rsidP="00C67980">
      <w:pPr>
        <w:pStyle w:val="Bib"/>
      </w:pPr>
      <w:r w:rsidRPr="00A70D42">
        <w:rPr>
          <w:lang w:val="de-DE"/>
        </w:rPr>
        <w:t xml:space="preserve">Rubin, A. &amp; Babbie, E. (2016). Problem formulation. </w:t>
      </w:r>
      <w:r>
        <w:t xml:space="preserve">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p w:rsidR="00C67980" w:rsidRPr="00C67980" w:rsidRDefault="00C67980" w:rsidP="00C67980">
      <w:pPr>
        <w:pStyle w:val="Bib"/>
      </w:pPr>
      <w:r w:rsidRPr="00C67980">
        <w:t xml:space="preserve">Rubin, A. &amp; Babbie, E. (2016). </w:t>
      </w:r>
      <w:r>
        <w:t xml:space="preserve">Qualitative and quantitative inquiry. 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p w:rsidR="00BC062D" w:rsidRDefault="00BC062D" w:rsidP="007A43F0">
      <w:pPr>
        <w:pStyle w:val="Bib"/>
        <w:rPr>
          <w:rFonts w:eastAsia="MS Mincho"/>
        </w:rPr>
      </w:pPr>
    </w:p>
    <w:p w:rsidR="00BC062D" w:rsidRDefault="00BC062D" w:rsidP="00670CFD">
      <w:pPr>
        <w:pStyle w:val="Bib"/>
        <w:ind w:left="0" w:firstLine="0"/>
        <w:rPr>
          <w:rFonts w:eastAsia="MS Mincho"/>
        </w:rPr>
      </w:pPr>
    </w:p>
    <w:p w:rsidR="00BC062D" w:rsidRDefault="00BC062D" w:rsidP="00BC062D">
      <w:pPr>
        <w:pStyle w:val="Bib"/>
        <w:rPr>
          <w:rFonts w:eastAsia="MS Mincho"/>
        </w:rPr>
      </w:pPr>
    </w:p>
    <w:tbl>
      <w:tblPr>
        <w:tblW w:w="0" w:type="auto"/>
        <w:tblInd w:w="18" w:type="dxa"/>
        <w:tblLook w:val="04A0" w:firstRow="1" w:lastRow="0" w:firstColumn="1" w:lastColumn="0" w:noHBand="0" w:noVBand="1"/>
      </w:tblPr>
      <w:tblGrid>
        <w:gridCol w:w="6963"/>
        <w:gridCol w:w="2379"/>
      </w:tblGrid>
      <w:tr w:rsidR="00BC062D" w:rsidRPr="00C716BD" w:rsidTr="00A77B4A">
        <w:trPr>
          <w:cantSplit/>
          <w:tblHeader/>
        </w:trPr>
        <w:tc>
          <w:tcPr>
            <w:tcW w:w="7110" w:type="dxa"/>
            <w:shd w:val="clear" w:color="auto" w:fill="C00000"/>
          </w:tcPr>
          <w:p w:rsidR="00BC062D" w:rsidRPr="00C716BD" w:rsidRDefault="00BC062D" w:rsidP="007A43F0">
            <w:pPr>
              <w:keepNext/>
              <w:spacing w:before="20" w:after="20"/>
              <w:ind w:left="1062" w:hanging="106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7A43F0">
              <w:rPr>
                <w:rFonts w:cs="Arial"/>
                <w:b/>
                <w:snapToGrid w:val="0"/>
                <w:color w:val="FFFFFF"/>
                <w:sz w:val="22"/>
                <w:szCs w:val="22"/>
              </w:rPr>
              <w:t>Research Methods: Understanding research methods  for effective analysis and application of data, Part 2</w:t>
            </w: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1/22/19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7A43F0" w:rsidRDefault="007A43F0" w:rsidP="007A43F0">
            <w:pPr>
              <w:pStyle w:val="Level1"/>
              <w:keepNext w:val="0"/>
            </w:pPr>
            <w:r>
              <w:t>Sampling: probability and nonprobability methods, protection of human subjects</w:t>
            </w:r>
          </w:p>
          <w:p w:rsidR="00B04C9C" w:rsidRDefault="00B04C9C" w:rsidP="00B04C9C">
            <w:pPr>
              <w:pStyle w:val="Level1"/>
              <w:keepNext w:val="0"/>
            </w:pPr>
            <w:r>
              <w:t>Design: pre-experimental, experimental, quasi, single case, evaluation</w:t>
            </w:r>
          </w:p>
          <w:p w:rsidR="00B04C9C" w:rsidRDefault="00B04C9C" w:rsidP="00B04C9C">
            <w:pPr>
              <w:pStyle w:val="Level1"/>
              <w:keepNext w:val="0"/>
            </w:pPr>
            <w:r>
              <w:t>Data collection methods: surveys, archival, biological, self-report, observation</w:t>
            </w:r>
          </w:p>
          <w:p w:rsidR="00B04C9C" w:rsidRDefault="00B04C9C" w:rsidP="00B04C9C">
            <w:pPr>
              <w:pStyle w:val="Level1"/>
              <w:keepNext w:val="0"/>
              <w:tabs>
                <w:tab w:val="clear" w:pos="342"/>
                <w:tab w:val="num" w:pos="360"/>
              </w:tabs>
            </w:pPr>
            <w:r>
              <w:t>Internal and external validity</w:t>
            </w:r>
          </w:p>
          <w:p w:rsidR="007A43F0" w:rsidRDefault="007A43F0" w:rsidP="007A43F0">
            <w:pPr>
              <w:pStyle w:val="Level1"/>
              <w:keepNext w:val="0"/>
            </w:pPr>
            <w:r>
              <w:t>Measurement: levels of me</w:t>
            </w:r>
            <w:r w:rsidR="00B04C9C">
              <w:t xml:space="preserve">asurement, </w:t>
            </w:r>
            <w:r>
              <w:t>reliability and validity</w:t>
            </w:r>
          </w:p>
          <w:p w:rsidR="00BC062D" w:rsidRPr="00277563" w:rsidRDefault="007A43F0" w:rsidP="00B04C9C">
            <w:pPr>
              <w:pStyle w:val="Level1"/>
              <w:keepNext w:val="0"/>
              <w:tabs>
                <w:tab w:val="clear" w:pos="342"/>
                <w:tab w:val="num" w:pos="360"/>
              </w:tabs>
            </w:pPr>
            <w:r>
              <w:t>Statistical analysis review (descriptive, correlation and inferential statistics)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C67980" w:rsidRPr="00C67980" w:rsidRDefault="00C67980" w:rsidP="00C67980">
      <w:pPr>
        <w:pStyle w:val="Bib"/>
      </w:pPr>
      <w:r w:rsidRPr="00C67980">
        <w:t xml:space="preserve">Rubin, A. &amp; Babbie, E. (2016). </w:t>
      </w:r>
      <w:r>
        <w:t xml:space="preserve">Sampling. 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p w:rsidR="00C67980" w:rsidRPr="00C67980" w:rsidRDefault="00C67980" w:rsidP="00C67980">
      <w:pPr>
        <w:pStyle w:val="Bib"/>
      </w:pPr>
      <w:r w:rsidRPr="00C67980">
        <w:t xml:space="preserve">Rubin, A. &amp; Babbie, E. (2016). </w:t>
      </w:r>
      <w:r>
        <w:t xml:space="preserve">Measurement. 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p w:rsidR="00C67980" w:rsidRPr="00C67980" w:rsidRDefault="00C67980" w:rsidP="00C67980">
      <w:pPr>
        <w:pStyle w:val="Bib"/>
      </w:pPr>
      <w:r w:rsidRPr="00C67980">
        <w:t xml:space="preserve">Rubin, A. &amp; Babbie, E. (2016). </w:t>
      </w:r>
      <w:r>
        <w:t xml:space="preserve">Research designs. 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p w:rsidR="007A43F0" w:rsidRDefault="007A43F0" w:rsidP="00BC062D">
      <w:pPr>
        <w:pStyle w:val="Bib"/>
        <w:spacing w:after="0"/>
        <w:rPr>
          <w:rFonts w:eastAsia="MS Mincho"/>
        </w:rPr>
      </w:pPr>
    </w:p>
    <w:tbl>
      <w:tblPr>
        <w:tblW w:w="0" w:type="auto"/>
        <w:tblInd w:w="18" w:type="dxa"/>
        <w:tblLook w:val="04A0" w:firstRow="1" w:lastRow="0" w:firstColumn="1" w:lastColumn="0" w:noHBand="0" w:noVBand="1"/>
      </w:tblPr>
      <w:tblGrid>
        <w:gridCol w:w="6970"/>
        <w:gridCol w:w="2372"/>
      </w:tblGrid>
      <w:tr w:rsidR="00BC062D" w:rsidRPr="00C716BD" w:rsidTr="00A77B4A">
        <w:trPr>
          <w:cantSplit/>
          <w:tblHeader/>
        </w:trPr>
        <w:tc>
          <w:tcPr>
            <w:tcW w:w="7110" w:type="dxa"/>
            <w:shd w:val="clear" w:color="auto" w:fill="C00000"/>
          </w:tcPr>
          <w:p w:rsidR="00BC062D" w:rsidRPr="00C716BD" w:rsidRDefault="00BC062D" w:rsidP="007A43F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7A43F0">
              <w:rPr>
                <w:rFonts w:cs="Arial"/>
                <w:b/>
                <w:snapToGrid w:val="0"/>
                <w:color w:val="FFFFFF"/>
                <w:sz w:val="22"/>
                <w:szCs w:val="22"/>
              </w:rPr>
              <w:t>4:</w:t>
            </w:r>
            <w:r w:rsidR="007A43F0">
              <w:rPr>
                <w:rFonts w:cs="Arial"/>
                <w:b/>
                <w:snapToGrid w:val="0"/>
                <w:color w:val="FFFFFF"/>
                <w:sz w:val="22"/>
                <w:szCs w:val="22"/>
              </w:rPr>
              <w:tab/>
              <w:t>Developmental assets framework and other measurements for children, youth, and families</w:t>
            </w: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1/29/19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2A1036" w:rsidP="00A77B4A">
            <w:pPr>
              <w:pStyle w:val="Level1"/>
              <w:keepNext w:val="0"/>
            </w:pPr>
            <w:r>
              <w:t>Developmental A</w:t>
            </w:r>
            <w:r w:rsidR="007A43F0">
              <w:t xml:space="preserve">ssets </w:t>
            </w:r>
            <w:proofErr w:type="spellStart"/>
            <w:r>
              <w:t>F</w:t>
            </w:r>
            <w:r w:rsidR="007A43F0">
              <w:t>framework</w:t>
            </w:r>
            <w:proofErr w:type="spellEnd"/>
          </w:p>
          <w:p w:rsidR="007A43F0" w:rsidRPr="00A70D42" w:rsidRDefault="007A43F0" w:rsidP="007A43F0">
            <w:pPr>
              <w:pStyle w:val="Level1"/>
              <w:keepNext w:val="0"/>
              <w:rPr>
                <w:lang w:val="fr-FR"/>
              </w:rPr>
            </w:pPr>
            <w:r w:rsidRPr="00A70D42">
              <w:rPr>
                <w:lang w:val="fr-FR"/>
              </w:rPr>
              <w:t>DAP (</w:t>
            </w:r>
            <w:r w:rsidR="002A1036">
              <w:rPr>
                <w:lang w:val="fr-FR"/>
              </w:rPr>
              <w:t>Developmental Assets Profile) S</w:t>
            </w:r>
            <w:r w:rsidRPr="00A70D42">
              <w:rPr>
                <w:lang w:val="fr-FR"/>
              </w:rPr>
              <w:t xml:space="preserve">urvey </w:t>
            </w:r>
            <w:r w:rsidR="002A1036">
              <w:rPr>
                <w:lang w:val="fr-FR"/>
              </w:rPr>
              <w:t>Q</w:t>
            </w:r>
            <w:r w:rsidRPr="00A70D42">
              <w:rPr>
                <w:lang w:val="fr-FR"/>
              </w:rPr>
              <w:t>uestionnaire</w:t>
            </w:r>
          </w:p>
          <w:p w:rsidR="007A43F0" w:rsidRPr="00277563" w:rsidRDefault="007A43F0" w:rsidP="00E811A4">
            <w:pPr>
              <w:pStyle w:val="Level1"/>
              <w:keepNext w:val="0"/>
            </w:pPr>
            <w:r>
              <w:t xml:space="preserve">Measurements </w:t>
            </w:r>
            <w:r w:rsidR="00E811A4">
              <w:t xml:space="preserve">for </w:t>
            </w:r>
            <w:r>
              <w:t>children, youth, and families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E811A4" w:rsidRPr="00E811A4" w:rsidRDefault="00E811A4" w:rsidP="00E811A4">
      <w:pPr>
        <w:ind w:left="720" w:hanging="720"/>
        <w:rPr>
          <w:rFonts w:cs="Arial"/>
        </w:rPr>
      </w:pPr>
      <w:r w:rsidRPr="00E811A4">
        <w:rPr>
          <w:rFonts w:cs="Arial"/>
        </w:rPr>
        <w:t xml:space="preserve">Benson, P. L. (2007). Developmental assets: An overview of theory, research, and practice. </w:t>
      </w:r>
      <w:r w:rsidRPr="00E811A4">
        <w:rPr>
          <w:rFonts w:cs="Arial"/>
          <w:i/>
          <w:iCs/>
        </w:rPr>
        <w:t>Approaches to positive youth development</w:t>
      </w:r>
      <w:r w:rsidRPr="00E811A4">
        <w:rPr>
          <w:rFonts w:cs="Arial"/>
        </w:rPr>
        <w:t>, 33-58.</w:t>
      </w:r>
    </w:p>
    <w:p w:rsidR="00E811A4" w:rsidRPr="00E811A4" w:rsidRDefault="00E811A4" w:rsidP="00E811A4">
      <w:pPr>
        <w:rPr>
          <w:rFonts w:cs="Arial"/>
        </w:rPr>
      </w:pPr>
    </w:p>
    <w:p w:rsidR="00E811A4" w:rsidRPr="00E811A4" w:rsidRDefault="00E811A4" w:rsidP="00E811A4">
      <w:pPr>
        <w:ind w:left="720" w:hanging="720"/>
        <w:rPr>
          <w:rFonts w:cs="Arial"/>
        </w:rPr>
      </w:pPr>
      <w:r w:rsidRPr="00E811A4">
        <w:rPr>
          <w:rFonts w:cs="Arial"/>
        </w:rPr>
        <w:t xml:space="preserve">Benson, P. L., Scales, P. C., &amp; </w:t>
      </w:r>
      <w:proofErr w:type="spellStart"/>
      <w:r w:rsidRPr="00E811A4">
        <w:rPr>
          <w:rFonts w:cs="Arial"/>
        </w:rPr>
        <w:t>Syvertsen</w:t>
      </w:r>
      <w:proofErr w:type="spellEnd"/>
      <w:r w:rsidRPr="00E811A4">
        <w:rPr>
          <w:rFonts w:cs="Arial"/>
        </w:rPr>
        <w:t xml:space="preserve">, A. K. (2011). The contribution of the developmental </w:t>
      </w:r>
      <w:proofErr w:type="gramStart"/>
      <w:r w:rsidRPr="00E811A4">
        <w:rPr>
          <w:rFonts w:cs="Arial"/>
        </w:rPr>
        <w:t>assets</w:t>
      </w:r>
      <w:proofErr w:type="gramEnd"/>
      <w:r w:rsidRPr="00E811A4">
        <w:rPr>
          <w:rFonts w:cs="Arial"/>
        </w:rPr>
        <w:t xml:space="preserve"> framework to positive youth development theory and practice. </w:t>
      </w:r>
      <w:r w:rsidRPr="00E811A4">
        <w:rPr>
          <w:rFonts w:cs="Arial"/>
          <w:i/>
          <w:iCs/>
        </w:rPr>
        <w:t>Advances in child development and behavior</w:t>
      </w:r>
      <w:r w:rsidRPr="00E811A4">
        <w:rPr>
          <w:rFonts w:cs="Arial"/>
        </w:rPr>
        <w:t xml:space="preserve">, </w:t>
      </w:r>
      <w:r w:rsidRPr="00E811A4">
        <w:rPr>
          <w:rFonts w:cs="Arial"/>
          <w:i/>
          <w:iCs/>
        </w:rPr>
        <w:t>41</w:t>
      </w:r>
      <w:r w:rsidRPr="00E811A4">
        <w:rPr>
          <w:rFonts w:cs="Arial"/>
        </w:rPr>
        <w:t>, 197-230.</w:t>
      </w:r>
    </w:p>
    <w:p w:rsidR="006C1F78" w:rsidRPr="006C1F78" w:rsidRDefault="006C1F78" w:rsidP="006C1F78">
      <w:pPr>
        <w:rPr>
          <w:rFonts w:ascii="Times New Roman" w:hAnsi="Times New Roman"/>
          <w:sz w:val="24"/>
          <w:szCs w:val="24"/>
        </w:rPr>
      </w:pPr>
    </w:p>
    <w:p w:rsidR="00BC062D" w:rsidRDefault="00BC062D" w:rsidP="00BC062D">
      <w:pPr>
        <w:pStyle w:val="PartX"/>
      </w:pPr>
      <w:r>
        <w:t>Part 2</w:t>
      </w:r>
      <w:r w:rsidRPr="00C9085C">
        <w:t xml:space="preserve">: </w:t>
      </w:r>
      <w:r>
        <w:t xml:space="preserve">Using Data to Inform Practice </w:t>
      </w:r>
    </w:p>
    <w:tbl>
      <w:tblPr>
        <w:tblW w:w="9540" w:type="dxa"/>
        <w:tblInd w:w="18" w:type="dxa"/>
        <w:tblLayout w:type="fixed"/>
        <w:tblLook w:val="04A0" w:firstRow="1" w:lastRow="0" w:firstColumn="1" w:lastColumn="0" w:noHBand="0" w:noVBand="1"/>
      </w:tblPr>
      <w:tblGrid>
        <w:gridCol w:w="7200"/>
        <w:gridCol w:w="2340"/>
      </w:tblGrid>
      <w:tr w:rsidR="00BC062D" w:rsidRPr="00C716BD" w:rsidTr="00EB1BE9">
        <w:trPr>
          <w:cantSplit/>
          <w:tblHeader/>
        </w:trPr>
        <w:tc>
          <w:tcPr>
            <w:tcW w:w="7200" w:type="dxa"/>
            <w:shd w:val="clear" w:color="auto" w:fill="C00000"/>
          </w:tcPr>
          <w:p w:rsidR="00BC062D" w:rsidRPr="00C716BD" w:rsidRDefault="00BC062D" w:rsidP="00A77B4A">
            <w:pPr>
              <w:keepNext/>
              <w:spacing w:before="20" w:after="20"/>
              <w:ind w:left="1242" w:right="-198"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F0FB5">
              <w:rPr>
                <w:rFonts w:cs="Arial"/>
                <w:b/>
                <w:snapToGrid w:val="0"/>
                <w:color w:val="FFFFFF"/>
                <w:sz w:val="22"/>
                <w:szCs w:val="22"/>
              </w:rPr>
              <w:t>5</w:t>
            </w:r>
            <w:r w:rsidR="00654BB9">
              <w:rPr>
                <w:rFonts w:cs="Arial"/>
                <w:b/>
                <w:snapToGrid w:val="0"/>
                <w:color w:val="FFFFFF"/>
                <w:sz w:val="22"/>
                <w:szCs w:val="22"/>
              </w:rPr>
              <w:t>:</w:t>
            </w:r>
            <w:r w:rsidR="00654BB9">
              <w:rPr>
                <w:rFonts w:cs="Arial"/>
                <w:b/>
                <w:snapToGrid w:val="0"/>
                <w:color w:val="FFFFFF"/>
                <w:sz w:val="22"/>
                <w:szCs w:val="22"/>
              </w:rPr>
              <w:tab/>
            </w:r>
            <w:r>
              <w:rPr>
                <w:rFonts w:cs="Arial"/>
                <w:b/>
                <w:snapToGrid w:val="0"/>
                <w:color w:val="FFFFFF"/>
                <w:sz w:val="22"/>
                <w:szCs w:val="22"/>
              </w:rPr>
              <w:t xml:space="preserve">Understanding </w:t>
            </w:r>
            <w:r w:rsidRPr="00C648E5">
              <w:rPr>
                <w:rFonts w:cs="Arial"/>
                <w:b/>
                <w:snapToGrid w:val="0"/>
                <w:color w:val="FFFFFF"/>
                <w:sz w:val="22"/>
                <w:szCs w:val="22"/>
              </w:rPr>
              <w:t>administrative, empirical, and public data sources</w:t>
            </w:r>
            <w:r>
              <w:rPr>
                <w:rFonts w:cs="Arial"/>
                <w:b/>
                <w:snapToGrid w:val="0"/>
                <w:color w:val="FFFFFF"/>
                <w:sz w:val="22"/>
                <w:szCs w:val="22"/>
              </w:rPr>
              <w:t xml:space="preserve"> for informing practice with children, youth, and families</w:t>
            </w:r>
          </w:p>
        </w:tc>
        <w:tc>
          <w:tcPr>
            <w:tcW w:w="2340" w:type="dxa"/>
            <w:shd w:val="clear" w:color="auto" w:fill="C00000"/>
          </w:tcPr>
          <w:p w:rsidR="00BC062D" w:rsidRDefault="00EB1BE9" w:rsidP="00A77B4A">
            <w:pPr>
              <w:keepNext/>
              <w:spacing w:before="20" w:after="20"/>
              <w:jc w:val="right"/>
              <w:rPr>
                <w:rFonts w:cs="Arial"/>
                <w:b/>
                <w:snapToGrid w:val="0"/>
                <w:color w:val="FFFFFF"/>
                <w:sz w:val="22"/>
                <w:szCs w:val="22"/>
              </w:rPr>
            </w:pPr>
            <w:r>
              <w:rPr>
                <w:rFonts w:cs="Arial"/>
                <w:b/>
                <w:snapToGrid w:val="0"/>
                <w:color w:val="FFFFFF"/>
                <w:sz w:val="22"/>
                <w:szCs w:val="22"/>
              </w:rPr>
              <w:t>– Assignment 1 due</w:t>
            </w:r>
          </w:p>
          <w:p w:rsidR="00A103F8" w:rsidRPr="00C716BD" w:rsidRDefault="00A103F8" w:rsidP="00A77B4A">
            <w:pPr>
              <w:keepNext/>
              <w:spacing w:before="20" w:after="20"/>
              <w:jc w:val="right"/>
              <w:rPr>
                <w:rFonts w:cs="Arial"/>
                <w:b/>
                <w:color w:val="FFFFFF"/>
                <w:sz w:val="22"/>
                <w:szCs w:val="22"/>
              </w:rPr>
            </w:pPr>
            <w:r>
              <w:rPr>
                <w:rFonts w:cs="Arial"/>
                <w:b/>
                <w:color w:val="FFFFFF"/>
                <w:sz w:val="22"/>
                <w:szCs w:val="22"/>
              </w:rPr>
              <w:t>2/5/19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t>Agency/</w:t>
            </w:r>
            <w:r w:rsidR="006F0FB5">
              <w:t>Administrative</w:t>
            </w:r>
            <w:r>
              <w:t xml:space="preserve"> data</w:t>
            </w:r>
          </w:p>
          <w:p w:rsidR="00BC062D" w:rsidRDefault="00BC062D" w:rsidP="00A77B4A">
            <w:pPr>
              <w:pStyle w:val="Level1"/>
              <w:keepNext w:val="0"/>
            </w:pPr>
            <w:r>
              <w:t>Public data</w:t>
            </w:r>
          </w:p>
          <w:p w:rsidR="00BC062D" w:rsidRDefault="00BC062D" w:rsidP="00A77B4A">
            <w:pPr>
              <w:pStyle w:val="Level1"/>
              <w:keepNext w:val="0"/>
            </w:pPr>
            <w:r>
              <w:t>Empirical data</w:t>
            </w:r>
          </w:p>
          <w:p w:rsidR="00BC062D" w:rsidRDefault="00BC062D" w:rsidP="00A77B4A">
            <w:pPr>
              <w:pStyle w:val="Level1"/>
              <w:keepNext w:val="0"/>
            </w:pPr>
            <w:r>
              <w:t>Use and misuse of data</w:t>
            </w:r>
          </w:p>
          <w:p w:rsidR="00BC062D" w:rsidRDefault="00BC062D" w:rsidP="00A77B4A">
            <w:pPr>
              <w:pStyle w:val="Level1"/>
              <w:keepNext w:val="0"/>
            </w:pPr>
            <w:r>
              <w:t>Case examples</w:t>
            </w:r>
          </w:p>
          <w:p w:rsidR="00BC062D" w:rsidRDefault="00BC062D" w:rsidP="00A77B4A">
            <w:pPr>
              <w:pStyle w:val="Level1"/>
              <w:keepNext w:val="0"/>
            </w:pPr>
            <w:r>
              <w:t>Data spotlight: Children’s Data Network</w:t>
            </w:r>
          </w:p>
          <w:p w:rsidR="00BC062D" w:rsidRPr="00277563" w:rsidRDefault="00BC062D" w:rsidP="00A77B4A">
            <w:pPr>
              <w:pStyle w:val="Level1"/>
              <w:keepNext w:val="0"/>
            </w:pPr>
            <w:r>
              <w:t>Diversity-related considerations</w:t>
            </w:r>
          </w:p>
        </w:tc>
      </w:tr>
    </w:tbl>
    <w:p w:rsidR="00BC062D" w:rsidRDefault="00BC062D" w:rsidP="00BC062D">
      <w:pPr>
        <w:pStyle w:val="BodyText"/>
      </w:pPr>
      <w:r>
        <w:lastRenderedPageBreak/>
        <w:t>This Unit relates to course objectives 1, 2, 3, and 5.</w:t>
      </w:r>
    </w:p>
    <w:p w:rsidR="00BC062D" w:rsidRDefault="00BC062D" w:rsidP="00BC062D">
      <w:pPr>
        <w:pStyle w:val="Heading3"/>
      </w:pPr>
      <w:r w:rsidRPr="00A552ED">
        <w:t>Required Readings</w:t>
      </w:r>
    </w:p>
    <w:p w:rsidR="00C67980" w:rsidRPr="00C67980" w:rsidRDefault="00C67980" w:rsidP="00C67980">
      <w:pPr>
        <w:pStyle w:val="Bib"/>
      </w:pPr>
      <w:r w:rsidRPr="00C67980">
        <w:t xml:space="preserve">Rubin, A. &amp; Babbie, E. (2016). </w:t>
      </w:r>
      <w:r>
        <w:t xml:space="preserve">Evidence-based practice. 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p w:rsidR="00C67980" w:rsidRPr="00C67980" w:rsidRDefault="00C67980" w:rsidP="00C67980">
      <w:pPr>
        <w:pStyle w:val="Bib"/>
      </w:pPr>
      <w:r w:rsidRPr="00C67980">
        <w:t xml:space="preserve">Rubin, A. &amp; Babbie, E. (2016). </w:t>
      </w:r>
      <w:r>
        <w:t xml:space="preserve">Analysis existing data. In </w:t>
      </w:r>
      <w:r w:rsidRPr="00C67980">
        <w:rPr>
          <w:i/>
        </w:rPr>
        <w:t>Essential research methods for social work, 4</w:t>
      </w:r>
      <w:r w:rsidRPr="00C67980">
        <w:rPr>
          <w:i/>
          <w:vertAlign w:val="superscript"/>
        </w:rPr>
        <w:t>th</w:t>
      </w:r>
      <w:r w:rsidRPr="00C67980">
        <w:rPr>
          <w:i/>
        </w:rPr>
        <w:t xml:space="preserve"> Edition</w:t>
      </w:r>
      <w:r>
        <w:t xml:space="preserve">. Belmont, </w:t>
      </w:r>
      <w:r w:rsidRPr="00C67980">
        <w:t>CA: Brooks/Cole, Cengage Learning.</w:t>
      </w:r>
    </w:p>
    <w:tbl>
      <w:tblPr>
        <w:tblW w:w="9540" w:type="dxa"/>
        <w:tblInd w:w="18" w:type="dxa"/>
        <w:tblLayout w:type="fixed"/>
        <w:tblLook w:val="04A0" w:firstRow="1" w:lastRow="0" w:firstColumn="1" w:lastColumn="0" w:noHBand="0" w:noVBand="1"/>
      </w:tblPr>
      <w:tblGrid>
        <w:gridCol w:w="8442"/>
        <w:gridCol w:w="1098"/>
      </w:tblGrid>
      <w:tr w:rsidR="00BC062D" w:rsidRPr="00C716BD" w:rsidTr="00A103F8">
        <w:trPr>
          <w:cantSplit/>
          <w:tblHeader/>
        </w:trPr>
        <w:tc>
          <w:tcPr>
            <w:tcW w:w="8442"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F0FB5">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Using data to identify problems and service needs in diverse children, youth, and </w:t>
            </w:r>
            <w:proofErr w:type="gramStart"/>
            <w:r>
              <w:rPr>
                <w:rFonts w:cs="Arial"/>
                <w:b/>
                <w:snapToGrid w:val="0"/>
                <w:color w:val="FFFFFF"/>
                <w:sz w:val="22"/>
                <w:szCs w:val="22"/>
              </w:rPr>
              <w:t>families</w:t>
            </w:r>
            <w:proofErr w:type="gramEnd"/>
            <w:r>
              <w:rPr>
                <w:rFonts w:cs="Arial"/>
                <w:b/>
                <w:snapToGrid w:val="0"/>
                <w:color w:val="FFFFFF"/>
                <w:sz w:val="22"/>
                <w:szCs w:val="22"/>
              </w:rPr>
              <w:t xml:space="preserve"> p</w:t>
            </w:r>
            <w:r w:rsidRPr="00F00F08">
              <w:rPr>
                <w:rFonts w:cs="Arial"/>
                <w:b/>
                <w:snapToGrid w:val="0"/>
                <w:color w:val="FFFFFF"/>
                <w:sz w:val="22"/>
                <w:szCs w:val="22"/>
              </w:rPr>
              <w:t>opulations</w:t>
            </w:r>
            <w:r w:rsidR="003D2ACB">
              <w:rPr>
                <w:rFonts w:cs="Arial"/>
                <w:b/>
                <w:snapToGrid w:val="0"/>
                <w:color w:val="FFFFFF"/>
                <w:sz w:val="22"/>
                <w:szCs w:val="22"/>
              </w:rPr>
              <w:t xml:space="preserve"> </w:t>
            </w:r>
          </w:p>
        </w:tc>
        <w:tc>
          <w:tcPr>
            <w:tcW w:w="1098"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2/12/19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EC6644" w:rsidRDefault="00BC062D" w:rsidP="00A77B4A">
            <w:pPr>
              <w:pStyle w:val="Level1"/>
              <w:keepNext w:val="0"/>
              <w:tabs>
                <w:tab w:val="clear" w:pos="342"/>
                <w:tab w:val="num" w:pos="360"/>
              </w:tabs>
            </w:pPr>
            <w:r>
              <w:t xml:space="preserve">Identifying and understanding client problems and service needs </w:t>
            </w:r>
          </w:p>
          <w:p w:rsidR="00BC062D" w:rsidRPr="00B8740A" w:rsidRDefault="00BC062D" w:rsidP="00A77B4A">
            <w:pPr>
              <w:pStyle w:val="Level1"/>
              <w:keepNext w:val="0"/>
              <w:tabs>
                <w:tab w:val="clear" w:pos="342"/>
                <w:tab w:val="num" w:pos="360"/>
              </w:tabs>
            </w:pPr>
            <w:r w:rsidRPr="00B8740A">
              <w:t>Policy and programs</w:t>
            </w:r>
          </w:p>
          <w:p w:rsidR="00BC062D" w:rsidRDefault="00BC062D" w:rsidP="00A77B4A">
            <w:pPr>
              <w:pStyle w:val="Level1"/>
              <w:keepNext w:val="0"/>
            </w:pPr>
            <w:r>
              <w:t>Diversity-related considerations</w:t>
            </w:r>
          </w:p>
          <w:p w:rsidR="00BC062D" w:rsidRPr="00277563" w:rsidRDefault="00BC062D" w:rsidP="00A77B4A">
            <w:pPr>
              <w:pStyle w:val="Level1"/>
              <w:keepNext w:val="0"/>
            </w:pPr>
            <w:r>
              <w:t>Data Spotlight: Predictive analytics and the Children’s Data Network</w:t>
            </w:r>
          </w:p>
        </w:tc>
      </w:tr>
    </w:tbl>
    <w:p w:rsidR="00BC062D" w:rsidRDefault="00BC062D" w:rsidP="00BC062D">
      <w:pPr>
        <w:pStyle w:val="BodyText"/>
        <w:rPr>
          <w:b/>
        </w:rPr>
      </w:pPr>
      <w:r>
        <w:t>This Unit relates to course objectives 1, 2, 3, and 5</w:t>
      </w:r>
    </w:p>
    <w:p w:rsidR="00BC062D" w:rsidRPr="00C83A27" w:rsidRDefault="00BC062D" w:rsidP="00BC062D">
      <w:pPr>
        <w:pStyle w:val="BodyText"/>
        <w:rPr>
          <w:b/>
        </w:rPr>
      </w:pPr>
      <w:r w:rsidRPr="00C83A27">
        <w:rPr>
          <w:b/>
        </w:rPr>
        <w:t>Required Readings</w:t>
      </w:r>
    </w:p>
    <w:p w:rsidR="00BC062D" w:rsidRPr="00C92AD5" w:rsidRDefault="00BC062D" w:rsidP="00BC062D">
      <w:pPr>
        <w:pStyle w:val="Bib"/>
      </w:pPr>
      <w:r>
        <w:t xml:space="preserve">Dudley, J. R. (2014). Needs assessments. In </w:t>
      </w:r>
      <w:r w:rsidRPr="00C4589C">
        <w:rPr>
          <w:i/>
        </w:rPr>
        <w:t>Social work evaluation: Enhancing what we do</w:t>
      </w:r>
      <w:r>
        <w:t xml:space="preserve"> (2</w:t>
      </w:r>
      <w:r w:rsidRPr="000326B1">
        <w:rPr>
          <w:vertAlign w:val="superscript"/>
        </w:rPr>
        <w:t>nd</w:t>
      </w:r>
      <w:r>
        <w:t xml:space="preserve"> ed., pp. 109-142). Chicago, IL: Lyceum Books.</w:t>
      </w:r>
    </w:p>
    <w:p w:rsidR="00BC062D" w:rsidRDefault="00BC062D" w:rsidP="00BC062D">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(2004). </w:t>
      </w:r>
      <w:r>
        <w:t xml:space="preserve">Understanding problems and opportunities. In </w:t>
      </w:r>
      <w:r>
        <w:rPr>
          <w:i/>
        </w:rPr>
        <w:t>Social work macro p</w:t>
      </w:r>
      <w:r w:rsidRPr="00126023">
        <w:rPr>
          <w:i/>
        </w:rPr>
        <w:t>ractice</w:t>
      </w:r>
      <w:r w:rsidRPr="00F00F08">
        <w:rPr>
          <w:b/>
          <w:i/>
        </w:rPr>
        <w:t xml:space="preserve"> </w:t>
      </w:r>
      <w:r w:rsidRPr="004B498B">
        <w:t>(</w:t>
      </w:r>
      <w:r w:rsidRPr="00F00F08">
        <w:t>3</w:t>
      </w:r>
      <w:r w:rsidRPr="00F00F08">
        <w:rPr>
          <w:vertAlign w:val="superscript"/>
        </w:rPr>
        <w:t>rd</w:t>
      </w:r>
      <w:r w:rsidRPr="00F00F08">
        <w:t xml:space="preserve"> </w:t>
      </w:r>
      <w:r>
        <w:t>e</w:t>
      </w:r>
      <w:r w:rsidRPr="00F00F08">
        <w:t>d.</w:t>
      </w:r>
      <w:r>
        <w:t>, pp. 82-100).</w:t>
      </w:r>
      <w:r w:rsidRPr="00F00F08">
        <w:t xml:space="preserve"> </w:t>
      </w:r>
      <w:r>
        <w:t xml:space="preserve">New York, NY: Longman. </w:t>
      </w:r>
    </w:p>
    <w:p w:rsidR="00BC062D" w:rsidRDefault="00BC062D" w:rsidP="00BC062D">
      <w:pPr>
        <w:pStyle w:val="Bib"/>
      </w:pPr>
      <w:proofErr w:type="spellStart"/>
      <w:r>
        <w:t>Pearlmutter</w:t>
      </w:r>
      <w:proofErr w:type="spellEnd"/>
      <w:r>
        <w:t xml:space="preserve">, S. (2002). Listening to clients: A research strategy for influencing social policy. </w:t>
      </w:r>
      <w:r w:rsidRPr="00A633CB">
        <w:rPr>
          <w:i/>
        </w:rPr>
        <w:t>The Social Policy Journal, 1</w:t>
      </w:r>
      <w:r>
        <w:t>(14), 43-61.</w:t>
      </w:r>
    </w:p>
    <w:p w:rsidR="00BC062D" w:rsidRPr="007F2C28" w:rsidRDefault="00BC062D" w:rsidP="00BC062D">
      <w:pPr>
        <w:widowControl w:val="0"/>
        <w:tabs>
          <w:tab w:val="left" w:pos="720"/>
        </w:tabs>
        <w:autoSpaceDE w:val="0"/>
        <w:autoSpaceDN w:val="0"/>
        <w:adjustRightInd w:val="0"/>
        <w:spacing w:after="240"/>
        <w:ind w:left="720" w:hanging="720"/>
        <w:rPr>
          <w:rFonts w:cs="Arial"/>
          <w:color w:val="4B3E3A"/>
        </w:rPr>
      </w:pPr>
      <w:r w:rsidRPr="00670CFD">
        <w:rPr>
          <w:rFonts w:cs="Arial"/>
        </w:rPr>
        <w:t>Putnam-</w:t>
      </w:r>
      <w:proofErr w:type="spellStart"/>
      <w:r w:rsidRPr="00670CFD">
        <w:rPr>
          <w:rFonts w:cs="Arial"/>
        </w:rPr>
        <w:t>Hornstein</w:t>
      </w:r>
      <w:proofErr w:type="spellEnd"/>
      <w:r w:rsidRPr="00670CFD">
        <w:rPr>
          <w:rFonts w:cs="Arial"/>
        </w:rPr>
        <w:t xml:space="preserve">, E &amp; Needell, B (2011). </w:t>
      </w:r>
      <w:r w:rsidRPr="007F2C28">
        <w:rPr>
          <w:rFonts w:cs="Arial"/>
          <w:color w:val="4B3E3A"/>
        </w:rPr>
        <w:t>Predictors of child protective service contact between birth and</w:t>
      </w:r>
      <w:r w:rsidRPr="0084128A">
        <w:rPr>
          <w:rFonts w:cs="Arial"/>
          <w:color w:val="4B3E3A"/>
        </w:rPr>
        <w:t xml:space="preserve"> </w:t>
      </w:r>
      <w:r w:rsidRPr="007F2C28">
        <w:rPr>
          <w:rFonts w:cs="Arial"/>
          <w:color w:val="4B3E3A"/>
        </w:rPr>
        <w:t>age five: An examination of</w:t>
      </w:r>
      <w:r>
        <w:rPr>
          <w:rFonts w:cs="Arial"/>
          <w:color w:val="4B3E3A"/>
        </w:rPr>
        <w:t xml:space="preserve"> </w:t>
      </w:r>
      <w:r w:rsidRPr="007F2C28">
        <w:rPr>
          <w:rFonts w:cs="Arial"/>
          <w:color w:val="4B3E3A"/>
        </w:rPr>
        <w:t>California’s 2002 birth record</w:t>
      </w:r>
      <w:r>
        <w:rPr>
          <w:rFonts w:cs="Arial"/>
          <w:color w:val="4B3E3A"/>
        </w:rPr>
        <w:t xml:space="preserve">. </w:t>
      </w:r>
      <w:r w:rsidRPr="007F2C28">
        <w:rPr>
          <w:rFonts w:cs="Arial"/>
          <w:i/>
          <w:iCs/>
        </w:rPr>
        <w:t>Children &amp; Youth Services Review, 33</w:t>
      </w:r>
      <w:r w:rsidRPr="007F2C28">
        <w:rPr>
          <w:rFonts w:cs="Arial"/>
        </w:rPr>
        <w:t>(11), 2400-2407.</w:t>
      </w:r>
    </w:p>
    <w:tbl>
      <w:tblPr>
        <w:tblW w:w="0" w:type="auto"/>
        <w:tblInd w:w="18" w:type="dxa"/>
        <w:tblLook w:val="04A0" w:firstRow="1" w:lastRow="0" w:firstColumn="1" w:lastColumn="0" w:noHBand="0" w:noVBand="1"/>
      </w:tblPr>
      <w:tblGrid>
        <w:gridCol w:w="6966"/>
        <w:gridCol w:w="2376"/>
      </w:tblGrid>
      <w:tr w:rsidR="00BC062D" w:rsidRPr="00C716BD" w:rsidTr="00A77B4A">
        <w:trPr>
          <w:cantSplit/>
          <w:tblHeader/>
        </w:trPr>
        <w:tc>
          <w:tcPr>
            <w:tcW w:w="7110" w:type="dxa"/>
            <w:shd w:val="clear" w:color="auto" w:fill="C00000"/>
          </w:tcPr>
          <w:p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F0FB5">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r>
            <w:r w:rsidRPr="00EE13C8">
              <w:rPr>
                <w:rFonts w:cs="Arial"/>
                <w:b/>
                <w:snapToGrid w:val="0"/>
                <w:color w:val="FFFFFF"/>
                <w:sz w:val="22"/>
                <w:szCs w:val="22"/>
              </w:rPr>
              <w:t xml:space="preserve">Developing </w:t>
            </w:r>
            <w:r>
              <w:rPr>
                <w:rFonts w:cs="Arial"/>
                <w:b/>
                <w:snapToGrid w:val="0"/>
                <w:color w:val="FFFFFF"/>
                <w:sz w:val="22"/>
                <w:szCs w:val="22"/>
              </w:rPr>
              <w:t>g</w:t>
            </w:r>
            <w:r w:rsidRPr="00EE13C8">
              <w:rPr>
                <w:rFonts w:cs="Arial"/>
                <w:b/>
                <w:snapToGrid w:val="0"/>
                <w:color w:val="FFFFFF"/>
                <w:sz w:val="22"/>
                <w:szCs w:val="22"/>
              </w:rPr>
              <w:t xml:space="preserve">oals and </w:t>
            </w:r>
            <w:r>
              <w:rPr>
                <w:rFonts w:cs="Arial"/>
                <w:b/>
                <w:snapToGrid w:val="0"/>
                <w:color w:val="FFFFFF"/>
                <w:sz w:val="22"/>
                <w:szCs w:val="22"/>
              </w:rPr>
              <w:t>o</w:t>
            </w:r>
            <w:r w:rsidRPr="00EE13C8">
              <w:rPr>
                <w:rFonts w:cs="Arial"/>
                <w:b/>
                <w:snapToGrid w:val="0"/>
                <w:color w:val="FFFFFF"/>
                <w:sz w:val="22"/>
                <w:szCs w:val="22"/>
              </w:rPr>
              <w:t>bjectives</w:t>
            </w:r>
            <w:r>
              <w:rPr>
                <w:rFonts w:cs="Arial"/>
                <w:b/>
                <w:snapToGrid w:val="0"/>
                <w:color w:val="FFFFFF"/>
                <w:sz w:val="22"/>
                <w:szCs w:val="22"/>
              </w:rPr>
              <w:t xml:space="preserve"> to guide practice</w:t>
            </w:r>
          </w:p>
          <w:p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2/19/19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Process and outcome aims</w:t>
            </w:r>
          </w:p>
          <w:p w:rsidR="00BC062D" w:rsidRDefault="00BC062D" w:rsidP="00A77B4A">
            <w:pPr>
              <w:pStyle w:val="Level1"/>
              <w:keepNext w:val="0"/>
              <w:tabs>
                <w:tab w:val="clear" w:pos="342"/>
                <w:tab w:val="num" w:pos="360"/>
              </w:tabs>
            </w:pPr>
            <w:r>
              <w:t>Setting practice</w:t>
            </w:r>
            <w:r w:rsidRPr="00277563">
              <w:t xml:space="preserve"> goals</w:t>
            </w:r>
            <w:r>
              <w:t xml:space="preserve"> and </w:t>
            </w:r>
            <w:r w:rsidRPr="00BF1467">
              <w:t>objectives</w:t>
            </w:r>
            <w:r>
              <w:t xml:space="preserve"> </w:t>
            </w:r>
          </w:p>
          <w:p w:rsidR="00BC062D" w:rsidRPr="00B8740A" w:rsidRDefault="00BC062D" w:rsidP="00A77B4A">
            <w:pPr>
              <w:pStyle w:val="Level1"/>
              <w:keepNext w:val="0"/>
              <w:tabs>
                <w:tab w:val="clear" w:pos="342"/>
                <w:tab w:val="num" w:pos="360"/>
              </w:tabs>
            </w:pPr>
            <w:r w:rsidRPr="00B8740A">
              <w:t>Policy considerations</w:t>
            </w:r>
          </w:p>
          <w:p w:rsidR="00BC062D" w:rsidRDefault="00BC062D" w:rsidP="00A77B4A">
            <w:pPr>
              <w:pStyle w:val="Level1"/>
              <w:keepNext w:val="0"/>
              <w:tabs>
                <w:tab w:val="clear" w:pos="342"/>
                <w:tab w:val="num" w:pos="360"/>
              </w:tabs>
            </w:pPr>
            <w:r>
              <w:t>Administrative, public, empirical data sources</w:t>
            </w:r>
          </w:p>
          <w:p w:rsidR="00BC062D" w:rsidRDefault="00BC062D" w:rsidP="00A77B4A">
            <w:pPr>
              <w:pStyle w:val="Level1"/>
              <w:keepNext w:val="0"/>
              <w:tabs>
                <w:tab w:val="clear" w:pos="342"/>
                <w:tab w:val="num" w:pos="360"/>
              </w:tabs>
            </w:pPr>
            <w:r>
              <w:t>Case examples</w:t>
            </w:r>
          </w:p>
          <w:p w:rsidR="00BC062D" w:rsidRPr="008B5125" w:rsidRDefault="00BC062D" w:rsidP="00A77B4A">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Crafting goals and objectives. In </w:t>
      </w:r>
      <w:r w:rsidRPr="00C4589C">
        <w:rPr>
          <w:i/>
        </w:rPr>
        <w:t>Social work evaluation: Enhancing what we do</w:t>
      </w:r>
      <w:r>
        <w:t xml:space="preserve"> (2</w:t>
      </w:r>
      <w:r w:rsidRPr="000326B1">
        <w:rPr>
          <w:vertAlign w:val="superscript"/>
        </w:rPr>
        <w:t>nd</w:t>
      </w:r>
      <w:r>
        <w:t xml:space="preserve"> ed., pp. 144-164). Chicago, IL: Lyceum Books.</w:t>
      </w:r>
    </w:p>
    <w:p w:rsidR="00BC062D" w:rsidRDefault="00BC062D" w:rsidP="006C101F">
      <w:pPr>
        <w:ind w:left="720" w:hanging="720"/>
      </w:pPr>
      <w:r>
        <w:t>Harris, M.B. &amp; Franklin, C.G. (2003). Effects of a cogni</w:t>
      </w:r>
      <w:r w:rsidR="006C101F">
        <w:t xml:space="preserve">tive-behavioral, school-based, </w:t>
      </w:r>
      <w:r>
        <w:t xml:space="preserve">group intervention with Mexican American pregnant and parenting adolescents. </w:t>
      </w:r>
      <w:r>
        <w:rPr>
          <w:rStyle w:val="Emphasis"/>
        </w:rPr>
        <w:t xml:space="preserve">Social Work Research, 27, </w:t>
      </w:r>
      <w:r>
        <w:t>71-83.</w:t>
      </w:r>
      <w:r>
        <w:tab/>
      </w:r>
    </w:p>
    <w:p w:rsidR="00BC062D" w:rsidRDefault="00BC062D" w:rsidP="00BC062D">
      <w:pPr>
        <w:ind w:left="720"/>
      </w:pPr>
      <w:r>
        <w:tab/>
      </w:r>
      <w:r>
        <w:tab/>
      </w:r>
    </w:p>
    <w:p w:rsidR="00BC062D" w:rsidRDefault="00BC062D" w:rsidP="00BC062D">
      <w:pPr>
        <w:pStyle w:val="Bib"/>
      </w:pPr>
      <w:r>
        <w:lastRenderedPageBreak/>
        <w:t xml:space="preserve">Solomon, B. (2002). Accountability in public child welfare: Linking program theory, program specification and program evaluation. </w:t>
      </w:r>
      <w:r w:rsidRPr="00EE13C8">
        <w:rPr>
          <w:i/>
        </w:rPr>
        <w:t>Children and Youth Services Review, 24</w:t>
      </w:r>
      <w:r>
        <w:t>(6/7), 385-407.</w:t>
      </w:r>
    </w:p>
    <w:tbl>
      <w:tblPr>
        <w:tblW w:w="0" w:type="auto"/>
        <w:tblInd w:w="18" w:type="dxa"/>
        <w:tblLook w:val="04A0" w:firstRow="1" w:lastRow="0" w:firstColumn="1" w:lastColumn="0" w:noHBand="0" w:noVBand="1"/>
      </w:tblPr>
      <w:tblGrid>
        <w:gridCol w:w="6963"/>
        <w:gridCol w:w="2379"/>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F0FB5">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t>Using data to identify interventions</w:t>
            </w:r>
            <w:r w:rsidRPr="00EE13C8">
              <w:rPr>
                <w:rFonts w:cs="Arial"/>
                <w:b/>
                <w:snapToGrid w:val="0"/>
                <w:color w:val="FFFFFF"/>
                <w:sz w:val="22"/>
                <w:szCs w:val="22"/>
              </w:rPr>
              <w:t xml:space="preserve"> </w:t>
            </w:r>
            <w:r>
              <w:rPr>
                <w:rFonts w:cs="Arial"/>
                <w:b/>
                <w:snapToGrid w:val="0"/>
                <w:color w:val="FFFFFF"/>
                <w:sz w:val="22"/>
                <w:szCs w:val="22"/>
              </w:rPr>
              <w:t>t</w:t>
            </w:r>
            <w:r w:rsidRPr="00EE13C8">
              <w:rPr>
                <w:rFonts w:cs="Arial"/>
                <w:b/>
                <w:snapToGrid w:val="0"/>
                <w:color w:val="FFFFFF"/>
                <w:sz w:val="22"/>
                <w:szCs w:val="22"/>
              </w:rPr>
              <w:t>o</w:t>
            </w:r>
            <w:r>
              <w:rPr>
                <w:rFonts w:cs="Arial"/>
                <w:b/>
                <w:snapToGrid w:val="0"/>
                <w:color w:val="FFFFFF"/>
                <w:sz w:val="22"/>
                <w:szCs w:val="22"/>
              </w:rPr>
              <w:t xml:space="preserve"> m</w:t>
            </w:r>
            <w:r w:rsidRPr="00EE13C8">
              <w:rPr>
                <w:rFonts w:cs="Arial"/>
                <w:b/>
                <w:snapToGrid w:val="0"/>
                <w:color w:val="FFFFFF"/>
                <w:sz w:val="22"/>
                <w:szCs w:val="22"/>
              </w:rPr>
              <w:t xml:space="preserve">eet </w:t>
            </w:r>
            <w:r>
              <w:rPr>
                <w:rFonts w:cs="Arial"/>
                <w:b/>
                <w:snapToGrid w:val="0"/>
                <w:color w:val="FFFFFF"/>
                <w:sz w:val="22"/>
                <w:szCs w:val="22"/>
              </w:rPr>
              <w:t>t</w:t>
            </w:r>
            <w:r w:rsidRPr="00EE13C8">
              <w:rPr>
                <w:rFonts w:cs="Arial"/>
                <w:b/>
                <w:snapToGrid w:val="0"/>
                <w:color w:val="FFFFFF"/>
                <w:sz w:val="22"/>
                <w:szCs w:val="22"/>
              </w:rPr>
              <w:t xml:space="preserve">he </w:t>
            </w:r>
            <w:r>
              <w:rPr>
                <w:rFonts w:cs="Arial"/>
                <w:b/>
                <w:snapToGrid w:val="0"/>
                <w:color w:val="FFFFFF"/>
                <w:sz w:val="22"/>
                <w:szCs w:val="22"/>
              </w:rPr>
              <w:t>n</w:t>
            </w:r>
            <w:r w:rsidRPr="00EE13C8">
              <w:rPr>
                <w:rFonts w:cs="Arial"/>
                <w:b/>
                <w:snapToGrid w:val="0"/>
                <w:color w:val="FFFFFF"/>
                <w:sz w:val="22"/>
                <w:szCs w:val="22"/>
              </w:rPr>
              <w:t xml:space="preserve">eeds </w:t>
            </w:r>
            <w:r>
              <w:rPr>
                <w:rFonts w:cs="Arial"/>
                <w:b/>
                <w:snapToGrid w:val="0"/>
                <w:color w:val="FFFFFF"/>
                <w:sz w:val="22"/>
                <w:szCs w:val="22"/>
              </w:rPr>
              <w:t>o</w:t>
            </w:r>
            <w:r w:rsidRPr="00EE13C8">
              <w:rPr>
                <w:rFonts w:cs="Arial"/>
                <w:b/>
                <w:snapToGrid w:val="0"/>
                <w:color w:val="FFFFFF"/>
                <w:sz w:val="22"/>
                <w:szCs w:val="22"/>
              </w:rPr>
              <w:t xml:space="preserve">f </w:t>
            </w:r>
            <w:r>
              <w:rPr>
                <w:rFonts w:cs="Arial"/>
                <w:b/>
                <w:snapToGrid w:val="0"/>
                <w:color w:val="FFFFFF"/>
                <w:sz w:val="22"/>
                <w:szCs w:val="22"/>
              </w:rPr>
              <w:t>d</w:t>
            </w:r>
            <w:r w:rsidRPr="00EE13C8">
              <w:rPr>
                <w:rFonts w:cs="Arial"/>
                <w:b/>
                <w:snapToGrid w:val="0"/>
                <w:color w:val="FFFFFF"/>
                <w:sz w:val="22"/>
                <w:szCs w:val="22"/>
              </w:rPr>
              <w:t xml:space="preserve">iverse </w:t>
            </w:r>
            <w:r>
              <w:rPr>
                <w:rFonts w:cs="Arial"/>
                <w:b/>
                <w:snapToGrid w:val="0"/>
                <w:color w:val="FFFFFF"/>
                <w:sz w:val="22"/>
                <w:szCs w:val="22"/>
              </w:rPr>
              <w:t>child, youth, and families p</w:t>
            </w:r>
            <w:r w:rsidRPr="00EE13C8">
              <w:rPr>
                <w:rFonts w:cs="Arial"/>
                <w:b/>
                <w:snapToGrid w:val="0"/>
                <w:color w:val="FFFFFF"/>
                <w:sz w:val="22"/>
                <w:szCs w:val="22"/>
              </w:rPr>
              <w:t>opulations</w:t>
            </w: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2/26/19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rsidRPr="00277563">
              <w:t>Agency mission</w:t>
            </w:r>
            <w:r>
              <w:t>, capacity,</w:t>
            </w:r>
            <w:r w:rsidRPr="00277563">
              <w:t xml:space="preserve"> and strategic goals</w:t>
            </w:r>
          </w:p>
          <w:p w:rsidR="00BC062D" w:rsidRPr="00277563" w:rsidRDefault="00BC062D" w:rsidP="00A77B4A">
            <w:pPr>
              <w:pStyle w:val="Level1"/>
              <w:keepNext w:val="0"/>
            </w:pPr>
            <w:r>
              <w:t xml:space="preserve">Connecting problems to practices and </w:t>
            </w:r>
            <w:r w:rsidRPr="00B8740A">
              <w:t>policies</w:t>
            </w:r>
          </w:p>
          <w:p w:rsidR="00BC062D" w:rsidRDefault="00BC062D" w:rsidP="00A77B4A">
            <w:pPr>
              <w:pStyle w:val="Level1"/>
              <w:keepNext w:val="0"/>
            </w:pPr>
            <w:r>
              <w:t>Evidence-based intervention</w:t>
            </w:r>
          </w:p>
          <w:p w:rsidR="00BC062D" w:rsidRDefault="00BC062D" w:rsidP="00A77B4A">
            <w:pPr>
              <w:pStyle w:val="Level1"/>
              <w:keepNext w:val="0"/>
            </w:pPr>
            <w:r>
              <w:t>Innovation and adaptation</w:t>
            </w:r>
          </w:p>
          <w:p w:rsidR="00BC062D" w:rsidRDefault="00BC062D" w:rsidP="00A77B4A">
            <w:pPr>
              <w:pStyle w:val="Level1"/>
              <w:keepNext w:val="0"/>
            </w:pPr>
            <w:r>
              <w:t>Diversity-related considerations</w:t>
            </w:r>
          </w:p>
          <w:p w:rsidR="00BC062D" w:rsidRPr="00277563" w:rsidRDefault="00BC062D" w:rsidP="006C1F78">
            <w:pPr>
              <w:pStyle w:val="Level1"/>
              <w:keepNext w:val="0"/>
            </w:pPr>
            <w:r>
              <w:t>Data spotlight: Substance Abuse and Mental Health Serv</w:t>
            </w:r>
            <w:r w:rsidR="006C1F78">
              <w:t>ices Administration’s (SAMHSA) N</w:t>
            </w:r>
            <w:r>
              <w:t xml:space="preserve">ational </w:t>
            </w:r>
            <w:r w:rsidR="006C1F78">
              <w:t>R</w:t>
            </w:r>
            <w:r>
              <w:t xml:space="preserve">egistry of </w:t>
            </w:r>
            <w:r w:rsidR="006C1F78">
              <w:t>Evidence-B</w:t>
            </w:r>
            <w:r>
              <w:t xml:space="preserve">ased </w:t>
            </w:r>
            <w:r w:rsidR="006C1F78">
              <w:t>P</w:t>
            </w:r>
            <w:r>
              <w:t>ractice (EBP)</w:t>
            </w:r>
          </w:p>
        </w:tc>
      </w:tr>
    </w:tbl>
    <w:p w:rsidR="00BC062D" w:rsidRDefault="00BC062D" w:rsidP="00BC062D">
      <w:pPr>
        <w:pStyle w:val="BodyText"/>
      </w:pPr>
      <w:r>
        <w:t>This Unit relates to course objectives 1-3 and 5.</w:t>
      </w:r>
    </w:p>
    <w:p w:rsidR="00BC062D" w:rsidRDefault="00BC062D" w:rsidP="00BC062D">
      <w:pPr>
        <w:pStyle w:val="Heading3"/>
      </w:pPr>
      <w:r w:rsidRPr="00A552ED">
        <w:t>Required Readings</w:t>
      </w:r>
    </w:p>
    <w:p w:rsidR="00BC062D" w:rsidRDefault="00BC062D" w:rsidP="00297C42">
      <w:pPr>
        <w:ind w:left="720" w:hanging="720"/>
      </w:pPr>
      <w:r>
        <w:t>Boyd-Franklin, N. (2003). Major family therapy app</w:t>
      </w:r>
      <w:r w:rsidR="00297C42">
        <w:t xml:space="preserve">roaches and their relevance to </w:t>
      </w:r>
      <w:r>
        <w:t xml:space="preserve">treating African Americans. In </w:t>
      </w:r>
      <w:r>
        <w:rPr>
          <w:i/>
        </w:rPr>
        <w:t xml:space="preserve">Black families in therapy: Understanding the African American experience </w:t>
      </w:r>
      <w:r>
        <w:t>(2</w:t>
      </w:r>
      <w:r w:rsidRPr="0063408C">
        <w:rPr>
          <w:vertAlign w:val="superscript"/>
        </w:rPr>
        <w:t>nd</w:t>
      </w:r>
      <w:r>
        <w:t xml:space="preserve"> ed., pp. 204-225). New York: Guilford Press.</w:t>
      </w:r>
    </w:p>
    <w:p w:rsidR="00BC062D" w:rsidRDefault="00BC062D" w:rsidP="00BC062D">
      <w:pPr>
        <w:ind w:left="720"/>
      </w:pPr>
    </w:p>
    <w:p w:rsidR="00BC062D" w:rsidRDefault="00BC062D" w:rsidP="00BC062D">
      <w:pPr>
        <w:pStyle w:val="Bib"/>
      </w:pPr>
      <w:r>
        <w:t xml:space="preserve">Guion, L. A., </w:t>
      </w:r>
      <w:proofErr w:type="spellStart"/>
      <w:r>
        <w:t>Chattaraj</w:t>
      </w:r>
      <w:proofErr w:type="spellEnd"/>
      <w:r>
        <w:t xml:space="preserve">, S., &amp; Sullivan-Lytle, S. (2005). Framework for culturally proactive programs. </w:t>
      </w:r>
      <w:r w:rsidRPr="00EE13C8">
        <w:rPr>
          <w:i/>
        </w:rPr>
        <w:t>Journal of Family and Consumer Sciences, 97</w:t>
      </w:r>
      <w:r>
        <w:t xml:space="preserve">(1), 76-83. </w:t>
      </w:r>
    </w:p>
    <w:p w:rsidR="00BC062D" w:rsidRDefault="00BC062D" w:rsidP="00BC062D">
      <w:pPr>
        <w:pStyle w:val="Bib"/>
      </w:pPr>
      <w:r>
        <w:t xml:space="preserve">Herman-Smith, R., &amp; Dudley, J. R. (2014). Improving how programs and practice work. In Dudley, J.R. </w:t>
      </w:r>
      <w:r w:rsidRPr="00C4589C">
        <w:rPr>
          <w:i/>
        </w:rPr>
        <w:t>Social work evaluation: Enhancing what we do</w:t>
      </w:r>
      <w:r>
        <w:t xml:space="preserve"> (2</w:t>
      </w:r>
      <w:r w:rsidRPr="000326B1">
        <w:rPr>
          <w:vertAlign w:val="superscript"/>
        </w:rPr>
        <w:t>nd</w:t>
      </w:r>
      <w:r>
        <w:t xml:space="preserve"> ed., pp. 167-207). Chicago, IL: Lyceum Books.</w:t>
      </w:r>
    </w:p>
    <w:p w:rsidR="00BC062D" w:rsidRDefault="00BC062D" w:rsidP="00BC062D">
      <w:pPr>
        <w:ind w:left="720" w:right="374" w:hanging="720"/>
        <w:rPr>
          <w:rFonts w:cs="Arial"/>
        </w:rPr>
      </w:pPr>
      <w:r w:rsidRPr="00E93EC9">
        <w:rPr>
          <w:rFonts w:cs="Arial"/>
        </w:rPr>
        <w:t>Kataoka,</w:t>
      </w:r>
      <w:r w:rsidRPr="00E93EC9">
        <w:rPr>
          <w:rFonts w:cs="Arial"/>
          <w:spacing w:val="-6"/>
        </w:rPr>
        <w:t xml:space="preserve"> </w:t>
      </w:r>
      <w:r w:rsidRPr="00E93EC9">
        <w:rPr>
          <w:rFonts w:cs="Arial"/>
        </w:rPr>
        <w:t>S. (2010). The</w:t>
      </w:r>
      <w:r w:rsidRPr="00E93EC9">
        <w:rPr>
          <w:rFonts w:cs="Arial"/>
          <w:spacing w:val="-4"/>
        </w:rPr>
        <w:t xml:space="preserve"> </w:t>
      </w:r>
      <w:r w:rsidRPr="00E93EC9">
        <w:rPr>
          <w:rFonts w:cs="Arial"/>
        </w:rPr>
        <w:t>practice</w:t>
      </w:r>
      <w:r w:rsidRPr="00E93EC9">
        <w:rPr>
          <w:rFonts w:cs="Arial"/>
          <w:spacing w:val="-8"/>
        </w:rPr>
        <w:t xml:space="preserve"> </w:t>
      </w:r>
      <w:r w:rsidRPr="00E93EC9">
        <w:rPr>
          <w:rFonts w:cs="Arial"/>
        </w:rPr>
        <w:t>of evidence-based</w:t>
      </w:r>
      <w:r w:rsidRPr="00E93EC9">
        <w:rPr>
          <w:rFonts w:cs="Arial"/>
          <w:spacing w:val="-12"/>
        </w:rPr>
        <w:t xml:space="preserve"> </w:t>
      </w:r>
      <w:r w:rsidRPr="00E93EC9">
        <w:rPr>
          <w:rFonts w:cs="Arial"/>
        </w:rPr>
        <w:t>treatments</w:t>
      </w:r>
      <w:r w:rsidRPr="00E93EC9">
        <w:rPr>
          <w:rFonts w:cs="Arial"/>
          <w:spacing w:val="-9"/>
        </w:rPr>
        <w:t xml:space="preserve"> </w:t>
      </w:r>
      <w:r w:rsidRPr="00E93EC9">
        <w:rPr>
          <w:rFonts w:cs="Arial"/>
        </w:rPr>
        <w:t>in</w:t>
      </w:r>
      <w:r w:rsidRPr="00E93EC9">
        <w:rPr>
          <w:rFonts w:cs="Arial"/>
          <w:spacing w:val="-1"/>
        </w:rPr>
        <w:t xml:space="preserve"> </w:t>
      </w:r>
      <w:r w:rsidRPr="00E93EC9">
        <w:rPr>
          <w:rFonts w:cs="Arial"/>
        </w:rPr>
        <w:t>ethnic</w:t>
      </w:r>
      <w:r w:rsidRPr="00E93EC9">
        <w:rPr>
          <w:rFonts w:cs="Arial"/>
          <w:spacing w:val="-6"/>
        </w:rPr>
        <w:t xml:space="preserve"> </w:t>
      </w:r>
      <w:r w:rsidRPr="00E93EC9">
        <w:rPr>
          <w:rFonts w:cs="Arial"/>
        </w:rPr>
        <w:t>minority</w:t>
      </w:r>
      <w:r w:rsidRPr="00E93EC9">
        <w:rPr>
          <w:rFonts w:cs="Arial"/>
          <w:spacing w:val="-7"/>
        </w:rPr>
        <w:t xml:space="preserve"> </w:t>
      </w:r>
      <w:r w:rsidRPr="00E93EC9">
        <w:rPr>
          <w:rFonts w:cs="Arial"/>
        </w:rPr>
        <w:t>youth.</w:t>
      </w:r>
      <w:r w:rsidRPr="00E93EC9">
        <w:rPr>
          <w:rFonts w:cs="Arial"/>
          <w:spacing w:val="-4"/>
        </w:rPr>
        <w:t xml:space="preserve"> </w:t>
      </w:r>
      <w:r w:rsidRPr="00E93EC9">
        <w:rPr>
          <w:rFonts w:cs="Arial"/>
          <w:i/>
        </w:rPr>
        <w:t>Child and Adolescent</w:t>
      </w:r>
      <w:r w:rsidRPr="00E93EC9">
        <w:rPr>
          <w:rFonts w:cs="Arial"/>
          <w:i/>
          <w:spacing w:val="-10"/>
        </w:rPr>
        <w:t xml:space="preserve"> </w:t>
      </w:r>
      <w:r w:rsidRPr="00E93EC9">
        <w:rPr>
          <w:rFonts w:cs="Arial"/>
          <w:i/>
        </w:rPr>
        <w:t>Psychiatric</w:t>
      </w:r>
      <w:r w:rsidRPr="00E93EC9">
        <w:rPr>
          <w:rFonts w:cs="Arial"/>
          <w:i/>
          <w:spacing w:val="-9"/>
        </w:rPr>
        <w:t xml:space="preserve"> </w:t>
      </w:r>
      <w:r w:rsidRPr="00E93EC9">
        <w:rPr>
          <w:rFonts w:cs="Arial"/>
          <w:i/>
        </w:rPr>
        <w:t>Clinics</w:t>
      </w:r>
      <w:r w:rsidRPr="00E93EC9">
        <w:rPr>
          <w:rFonts w:cs="Arial"/>
          <w:i/>
          <w:spacing w:val="-6"/>
        </w:rPr>
        <w:t xml:space="preserve"> </w:t>
      </w:r>
      <w:r w:rsidRPr="00E93EC9">
        <w:rPr>
          <w:rFonts w:cs="Arial"/>
          <w:i/>
        </w:rPr>
        <w:t>of</w:t>
      </w:r>
      <w:r w:rsidRPr="00E93EC9">
        <w:rPr>
          <w:rFonts w:cs="Arial"/>
          <w:i/>
          <w:spacing w:val="-2"/>
        </w:rPr>
        <w:t xml:space="preserve"> </w:t>
      </w:r>
      <w:r w:rsidRPr="00E93EC9">
        <w:rPr>
          <w:rFonts w:cs="Arial"/>
          <w:i/>
        </w:rPr>
        <w:t>North</w:t>
      </w:r>
      <w:r w:rsidRPr="00E93EC9">
        <w:rPr>
          <w:rFonts w:cs="Arial"/>
          <w:i/>
          <w:spacing w:val="-1"/>
        </w:rPr>
        <w:t xml:space="preserve"> </w:t>
      </w:r>
      <w:r w:rsidRPr="00E93EC9">
        <w:rPr>
          <w:rFonts w:cs="Arial"/>
          <w:i/>
        </w:rPr>
        <w:t>America,</w:t>
      </w:r>
      <w:r w:rsidRPr="00E93EC9">
        <w:rPr>
          <w:rFonts w:cs="Arial"/>
          <w:i/>
          <w:spacing w:val="-4"/>
        </w:rPr>
        <w:t xml:space="preserve"> </w:t>
      </w:r>
      <w:r w:rsidRPr="00E93EC9">
        <w:rPr>
          <w:rFonts w:cs="Arial"/>
          <w:i/>
        </w:rPr>
        <w:t>19(4)</w:t>
      </w:r>
      <w:r w:rsidRPr="00E93EC9">
        <w:rPr>
          <w:rFonts w:cs="Arial"/>
        </w:rPr>
        <w:t xml:space="preserve">, 775-789. </w:t>
      </w:r>
    </w:p>
    <w:p w:rsidR="006F0FB5" w:rsidRDefault="006F0FB5" w:rsidP="00BC062D">
      <w:pPr>
        <w:ind w:left="720" w:right="374" w:hanging="720"/>
        <w:rPr>
          <w:rFonts w:cs="Arial"/>
        </w:rPr>
      </w:pPr>
    </w:p>
    <w:p w:rsidR="006F0FB5" w:rsidRDefault="006F0FB5" w:rsidP="006F0FB5">
      <w:pPr>
        <w:pStyle w:val="Bib"/>
        <w:spacing w:after="0"/>
        <w:ind w:left="0" w:firstLine="0"/>
        <w:rPr>
          <w:rFonts w:eastAsia="MS Mincho"/>
        </w:rPr>
      </w:pPr>
    </w:p>
    <w:tbl>
      <w:tblPr>
        <w:tblpPr w:leftFromText="180" w:rightFromText="180" w:vertAnchor="text" w:horzAnchor="page" w:tblpX="1429" w:tblpY="-22"/>
        <w:tblW w:w="0" w:type="auto"/>
        <w:tblLook w:val="04A0" w:firstRow="1" w:lastRow="0" w:firstColumn="1" w:lastColumn="0" w:noHBand="0" w:noVBand="1"/>
      </w:tblPr>
      <w:tblGrid>
        <w:gridCol w:w="6964"/>
        <w:gridCol w:w="2396"/>
      </w:tblGrid>
      <w:tr w:rsidR="006F0FB5" w:rsidRPr="00C716BD" w:rsidTr="00A70D42">
        <w:trPr>
          <w:cantSplit/>
          <w:tblHeader/>
        </w:trPr>
        <w:tc>
          <w:tcPr>
            <w:tcW w:w="7110" w:type="dxa"/>
            <w:shd w:val="clear" w:color="auto" w:fill="C00000"/>
          </w:tcPr>
          <w:p w:rsidR="006F0FB5" w:rsidRDefault="006F0FB5" w:rsidP="00A70D4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Managing and Adapting Practice (MAP)</w:t>
            </w:r>
          </w:p>
          <w:p w:rsidR="006F0FB5" w:rsidRPr="006F0FB5" w:rsidRDefault="006F0FB5" w:rsidP="006F0FB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proofErr w:type="spellStart"/>
            <w:r>
              <w:rPr>
                <w:rFonts w:cs="Arial"/>
                <w:b/>
                <w:snapToGrid w:val="0"/>
                <w:color w:val="FFFFFF"/>
                <w:sz w:val="22"/>
                <w:szCs w:val="22"/>
              </w:rPr>
              <w:t>PracticeWise</w:t>
            </w:r>
            <w:proofErr w:type="spellEnd"/>
            <w:r>
              <w:rPr>
                <w:rFonts w:cs="Arial"/>
                <w:b/>
                <w:snapToGrid w:val="0"/>
                <w:color w:val="FFFFFF"/>
                <w:sz w:val="22"/>
                <w:szCs w:val="22"/>
              </w:rPr>
              <w:t>: PWEBs and dashboard applications</w:t>
            </w:r>
          </w:p>
        </w:tc>
        <w:tc>
          <w:tcPr>
            <w:tcW w:w="2430" w:type="dxa"/>
            <w:shd w:val="clear" w:color="auto" w:fill="C00000"/>
          </w:tcPr>
          <w:p w:rsidR="006F0FB5" w:rsidRDefault="00EB1BE9" w:rsidP="00A70D42">
            <w:pPr>
              <w:keepNext/>
              <w:spacing w:before="20" w:after="20"/>
              <w:jc w:val="right"/>
              <w:rPr>
                <w:rFonts w:cs="Arial"/>
                <w:b/>
                <w:snapToGrid w:val="0"/>
                <w:color w:val="FFFFFF"/>
                <w:sz w:val="22"/>
                <w:szCs w:val="22"/>
              </w:rPr>
            </w:pPr>
            <w:r>
              <w:rPr>
                <w:rFonts w:cs="Arial"/>
                <w:b/>
                <w:snapToGrid w:val="0"/>
                <w:color w:val="FFFFFF"/>
                <w:sz w:val="22"/>
                <w:szCs w:val="22"/>
              </w:rPr>
              <w:t>– Assignment 2 due</w:t>
            </w:r>
          </w:p>
          <w:p w:rsidR="00A103F8" w:rsidRPr="00C716BD" w:rsidRDefault="00A103F8" w:rsidP="00A70D42">
            <w:pPr>
              <w:keepNext/>
              <w:spacing w:before="20" w:after="20"/>
              <w:jc w:val="right"/>
              <w:rPr>
                <w:rFonts w:cs="Arial"/>
                <w:b/>
                <w:color w:val="FFFFFF"/>
                <w:sz w:val="22"/>
                <w:szCs w:val="22"/>
              </w:rPr>
            </w:pPr>
            <w:r>
              <w:rPr>
                <w:rFonts w:cs="Arial"/>
                <w:b/>
                <w:color w:val="FFFFFF"/>
                <w:sz w:val="22"/>
                <w:szCs w:val="22"/>
              </w:rPr>
              <w:t>3/5/19</w:t>
            </w:r>
          </w:p>
        </w:tc>
      </w:tr>
      <w:tr w:rsidR="006F0FB5" w:rsidRPr="00C716BD" w:rsidTr="00A70D42">
        <w:trPr>
          <w:cantSplit/>
        </w:trPr>
        <w:tc>
          <w:tcPr>
            <w:tcW w:w="9540" w:type="dxa"/>
            <w:gridSpan w:val="2"/>
          </w:tcPr>
          <w:p w:rsidR="006F0FB5" w:rsidRPr="00C716BD" w:rsidRDefault="006F0FB5" w:rsidP="00A70D42">
            <w:pPr>
              <w:keepNext/>
              <w:rPr>
                <w:rFonts w:cs="Arial"/>
                <w:b/>
                <w:sz w:val="22"/>
                <w:szCs w:val="22"/>
              </w:rPr>
            </w:pPr>
            <w:r w:rsidRPr="00C716BD">
              <w:rPr>
                <w:rFonts w:cs="Arial"/>
                <w:b/>
                <w:bCs/>
                <w:color w:val="262626"/>
                <w:sz w:val="22"/>
                <w:szCs w:val="22"/>
              </w:rPr>
              <w:t xml:space="preserve">Topics </w:t>
            </w:r>
          </w:p>
        </w:tc>
      </w:tr>
      <w:tr w:rsidR="006F0FB5" w:rsidRPr="00C716BD" w:rsidTr="00A70D42">
        <w:trPr>
          <w:cantSplit/>
        </w:trPr>
        <w:tc>
          <w:tcPr>
            <w:tcW w:w="9540" w:type="dxa"/>
            <w:gridSpan w:val="2"/>
          </w:tcPr>
          <w:p w:rsidR="006F0FB5" w:rsidRDefault="006F0FB5" w:rsidP="00A70D42">
            <w:pPr>
              <w:pStyle w:val="Level1"/>
              <w:keepNext w:val="0"/>
            </w:pPr>
            <w:r>
              <w:t>Managing and adapting practice (MAP) review</w:t>
            </w:r>
          </w:p>
          <w:p w:rsidR="006F0FB5" w:rsidRDefault="006F0FB5" w:rsidP="00A70D42">
            <w:pPr>
              <w:pStyle w:val="Level1"/>
              <w:keepNext w:val="0"/>
            </w:pPr>
            <w:proofErr w:type="spellStart"/>
            <w:r>
              <w:t>PracticeWise</w:t>
            </w:r>
            <w:proofErr w:type="spellEnd"/>
            <w:r>
              <w:t xml:space="preserve"> tool: PBEWs </w:t>
            </w:r>
          </w:p>
          <w:p w:rsidR="006F0FB5" w:rsidRDefault="006F0FB5" w:rsidP="00A70D42">
            <w:pPr>
              <w:pStyle w:val="Level1"/>
              <w:keepNext w:val="0"/>
            </w:pPr>
            <w:proofErr w:type="spellStart"/>
            <w:r>
              <w:t>PracticeWise</w:t>
            </w:r>
            <w:proofErr w:type="spellEnd"/>
            <w:r>
              <w:t xml:space="preserve"> tool: Dashboards</w:t>
            </w:r>
          </w:p>
          <w:p w:rsidR="006F0FB5" w:rsidRPr="00277563" w:rsidRDefault="006F0FB5" w:rsidP="00A70D42">
            <w:pPr>
              <w:pStyle w:val="Level1"/>
              <w:keepNext w:val="0"/>
            </w:pPr>
            <w:r>
              <w:t>Diversity-related considerations</w:t>
            </w:r>
          </w:p>
        </w:tc>
      </w:tr>
    </w:tbl>
    <w:p w:rsidR="006F0FB5" w:rsidRDefault="006F0FB5" w:rsidP="006F0FB5">
      <w:pPr>
        <w:pStyle w:val="BodyText"/>
      </w:pPr>
      <w:r>
        <w:t>This Unit relates to course objectives 1, 2, 3, and 5.</w:t>
      </w:r>
    </w:p>
    <w:p w:rsidR="006F0FB5" w:rsidRPr="006C1F78" w:rsidRDefault="006F0FB5" w:rsidP="006F0FB5">
      <w:pPr>
        <w:pStyle w:val="Heading3"/>
        <w:rPr>
          <w:sz w:val="20"/>
          <w:szCs w:val="20"/>
        </w:rPr>
      </w:pPr>
      <w:r w:rsidRPr="006C1F78">
        <w:rPr>
          <w:sz w:val="20"/>
          <w:szCs w:val="20"/>
        </w:rPr>
        <w:t>Required Readings</w:t>
      </w:r>
    </w:p>
    <w:p w:rsidR="006F0FB5" w:rsidRDefault="006F0FB5" w:rsidP="006F0FB5">
      <w:pPr>
        <w:pStyle w:val="Bib"/>
        <w:rPr>
          <w:i/>
        </w:rPr>
      </w:pPr>
      <w:proofErr w:type="spellStart"/>
      <w:r w:rsidRPr="00670CFD">
        <w:t>Chorpita</w:t>
      </w:r>
      <w:proofErr w:type="spellEnd"/>
      <w:r w:rsidRPr="00670CFD">
        <w:t xml:space="preserve">, BF, </w:t>
      </w:r>
      <w:proofErr w:type="spellStart"/>
      <w:r w:rsidRPr="00670CFD">
        <w:t>Daleiden</w:t>
      </w:r>
      <w:proofErr w:type="spellEnd"/>
      <w:r w:rsidRPr="00670CFD">
        <w:t xml:space="preserve">, EL, &amp; Collins, KS (2014). </w:t>
      </w:r>
      <w:r>
        <w:t xml:space="preserve">Managing and adapting practice: A system for applying evidence in clinical care with youth and families. </w:t>
      </w:r>
      <w:r>
        <w:rPr>
          <w:i/>
        </w:rPr>
        <w:t xml:space="preserve">Clinical Social Work Journal, 42, </w:t>
      </w:r>
      <w:r w:rsidRPr="009A2ADF">
        <w:t>134-142</w:t>
      </w:r>
      <w:r>
        <w:rPr>
          <w:i/>
        </w:rPr>
        <w:t>.</w:t>
      </w:r>
    </w:p>
    <w:p w:rsidR="006F0FB5" w:rsidRPr="006C1F78" w:rsidRDefault="006F0FB5" w:rsidP="006F0FB5">
      <w:pPr>
        <w:ind w:left="720" w:hanging="720"/>
        <w:rPr>
          <w:rFonts w:cs="Arial"/>
        </w:rPr>
      </w:pPr>
      <w:r w:rsidRPr="006C1F78">
        <w:rPr>
          <w:rFonts w:cs="Arial"/>
        </w:rPr>
        <w:t xml:space="preserve">Southam-Gerow, M. A., </w:t>
      </w:r>
      <w:proofErr w:type="spellStart"/>
      <w:r w:rsidRPr="006C1F78">
        <w:rPr>
          <w:rFonts w:cs="Arial"/>
        </w:rPr>
        <w:t>Daleiden</w:t>
      </w:r>
      <w:proofErr w:type="spellEnd"/>
      <w:r w:rsidRPr="006C1F78">
        <w:rPr>
          <w:rFonts w:cs="Arial"/>
        </w:rPr>
        <w:t xml:space="preserve">, E. L., </w:t>
      </w:r>
      <w:proofErr w:type="spellStart"/>
      <w:r w:rsidRPr="006C1F78">
        <w:rPr>
          <w:rFonts w:cs="Arial"/>
        </w:rPr>
        <w:t>Chorpita</w:t>
      </w:r>
      <w:proofErr w:type="spellEnd"/>
      <w:r w:rsidRPr="006C1F78">
        <w:rPr>
          <w:rFonts w:cs="Arial"/>
        </w:rPr>
        <w:t xml:space="preserve">, B. F., Bae, C., Mitchell, C., Faye, M., &amp; Alba, M. (2014). </w:t>
      </w:r>
      <w:proofErr w:type="spellStart"/>
      <w:r w:rsidRPr="006C1F78">
        <w:rPr>
          <w:rFonts w:cs="Arial"/>
        </w:rPr>
        <w:t>MAPping</w:t>
      </w:r>
      <w:proofErr w:type="spellEnd"/>
      <w:r w:rsidRPr="006C1F78">
        <w:rPr>
          <w:rFonts w:cs="Arial"/>
        </w:rPr>
        <w:t xml:space="preserve"> Los Angeles County: Taking an evidence-informed model of mental health care to scale. </w:t>
      </w:r>
      <w:r w:rsidRPr="006C1F78">
        <w:rPr>
          <w:rFonts w:cs="Arial"/>
          <w:i/>
          <w:iCs/>
        </w:rPr>
        <w:t>Journal of Clinical Child &amp; Adolescent Psychology</w:t>
      </w:r>
      <w:r w:rsidRPr="006C1F78">
        <w:rPr>
          <w:rFonts w:cs="Arial"/>
        </w:rPr>
        <w:t xml:space="preserve">, </w:t>
      </w:r>
      <w:r w:rsidRPr="006C1F78">
        <w:rPr>
          <w:rFonts w:cs="Arial"/>
          <w:i/>
          <w:iCs/>
        </w:rPr>
        <w:t>43</w:t>
      </w:r>
      <w:r w:rsidRPr="006C1F78">
        <w:rPr>
          <w:rFonts w:cs="Arial"/>
        </w:rPr>
        <w:t>(2), 190-200.</w:t>
      </w:r>
    </w:p>
    <w:p w:rsidR="006F0FB5" w:rsidRDefault="006F0FB5" w:rsidP="00BC062D">
      <w:pPr>
        <w:ind w:left="720" w:right="374" w:hanging="720"/>
        <w:rPr>
          <w:rFonts w:cs="Arial"/>
        </w:rPr>
      </w:pPr>
    </w:p>
    <w:p w:rsidR="00BC062D" w:rsidRPr="00BC062D" w:rsidRDefault="00BC062D" w:rsidP="00BC062D">
      <w:pPr>
        <w:ind w:left="720" w:right="374" w:hanging="720"/>
        <w:rPr>
          <w:rFonts w:cs="Arial"/>
        </w:rPr>
      </w:pPr>
    </w:p>
    <w:p w:rsidR="00BC062D" w:rsidRDefault="00BC062D" w:rsidP="00BC062D">
      <w:pPr>
        <w:pStyle w:val="PartX"/>
      </w:pPr>
      <w:r w:rsidRPr="00C9085C">
        <w:lastRenderedPageBreak/>
        <w:t xml:space="preserve">Part 3: </w:t>
      </w:r>
      <w:r>
        <w:t>Using Data to Evaluate Practice</w:t>
      </w:r>
      <w:r w:rsidRPr="00C9085C">
        <w:t xml:space="preserve"> </w:t>
      </w:r>
    </w:p>
    <w:tbl>
      <w:tblPr>
        <w:tblW w:w="0" w:type="auto"/>
        <w:tblInd w:w="18" w:type="dxa"/>
        <w:tblLook w:val="04A0" w:firstRow="1" w:lastRow="0" w:firstColumn="1" w:lastColumn="0" w:noHBand="0" w:noVBand="1"/>
      </w:tblPr>
      <w:tblGrid>
        <w:gridCol w:w="6962"/>
        <w:gridCol w:w="2380"/>
      </w:tblGrid>
      <w:tr w:rsidR="00BC062D" w:rsidRPr="00C716BD" w:rsidTr="00A77B4A">
        <w:trPr>
          <w:cantSplit/>
          <w:tblHeader/>
        </w:trPr>
        <w:tc>
          <w:tcPr>
            <w:tcW w:w="7110" w:type="dxa"/>
            <w:shd w:val="clear" w:color="auto" w:fill="C00000"/>
          </w:tcPr>
          <w:p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Process and Outcome</w:t>
            </w:r>
            <w:r w:rsidRPr="00AD49AE">
              <w:rPr>
                <w:rFonts w:cs="Arial"/>
                <w:b/>
                <w:snapToGrid w:val="0"/>
                <w:color w:val="FFFFFF"/>
                <w:sz w:val="22"/>
                <w:szCs w:val="22"/>
              </w:rPr>
              <w:t xml:space="preserve"> Evaluations</w:t>
            </w:r>
          </w:p>
          <w:p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3/19/19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Process and outcome evaluations</w:t>
            </w:r>
          </w:p>
          <w:p w:rsidR="00BC062D" w:rsidRDefault="00BC062D" w:rsidP="00A77B4A">
            <w:pPr>
              <w:pStyle w:val="Level1"/>
              <w:keepNext w:val="0"/>
            </w:pPr>
            <w:r>
              <w:t>Ethics</w:t>
            </w:r>
          </w:p>
          <w:p w:rsidR="00BC062D" w:rsidRDefault="00BC062D" w:rsidP="00A77B4A">
            <w:pPr>
              <w:pStyle w:val="Level1"/>
              <w:keepNext w:val="0"/>
            </w:pPr>
            <w:r>
              <w:t>Data sharing</w:t>
            </w:r>
          </w:p>
          <w:p w:rsidR="00BC062D" w:rsidRDefault="00BC062D" w:rsidP="00A77B4A">
            <w:pPr>
              <w:pStyle w:val="Level1"/>
              <w:keepNext w:val="0"/>
            </w:pPr>
            <w:r>
              <w:t>Case examples</w:t>
            </w:r>
          </w:p>
          <w:p w:rsidR="00BC062D" w:rsidRPr="008B5125" w:rsidRDefault="00BC062D" w:rsidP="00A77B4A">
            <w:pPr>
              <w:pStyle w:val="Level1"/>
              <w:keepNext w:val="0"/>
              <w:tabs>
                <w:tab w:val="clear" w:pos="342"/>
                <w:tab w:val="num" w:pos="360"/>
              </w:tabs>
            </w:pPr>
            <w:r>
              <w:t>Diversity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Default="00BC062D" w:rsidP="00BC062D">
      <w:pPr>
        <w:pStyle w:val="Bib"/>
        <w:spacing w:after="0"/>
        <w:rPr>
          <w:i/>
        </w:rPr>
      </w:pPr>
      <w:r>
        <w:t xml:space="preserve">Children’s Bureau video: </w:t>
      </w:r>
      <w:r>
        <w:rPr>
          <w:i/>
        </w:rPr>
        <w:t>Getting it done: Partnering to overcome concerns about data sharing.</w:t>
      </w:r>
    </w:p>
    <w:p w:rsidR="00D12D19" w:rsidRDefault="008C63B1" w:rsidP="00BC062D">
      <w:pPr>
        <w:pStyle w:val="Bib"/>
        <w:spacing w:after="0"/>
        <w:ind w:firstLine="0"/>
      </w:pPr>
      <w:hyperlink r:id="rId22" w:tgtFrame="_blank" w:history="1">
        <w:r w:rsidR="00D12D19">
          <w:rPr>
            <w:rStyle w:val="Hyperlink"/>
          </w:rPr>
          <w:t>https://www.acf.hhs.gov/cb/capacity/program-evaluation/virtual-summit/data-sharing-partnering</w:t>
        </w:r>
      </w:hyperlink>
    </w:p>
    <w:p w:rsidR="00BC062D" w:rsidRPr="00E93EC9" w:rsidRDefault="00BC062D" w:rsidP="00BC062D">
      <w:pPr>
        <w:pStyle w:val="Bib"/>
        <w:spacing w:after="0"/>
      </w:pPr>
    </w:p>
    <w:p w:rsidR="00BC062D" w:rsidRPr="00E93EC9" w:rsidRDefault="00BC062D" w:rsidP="00BC062D">
      <w:pPr>
        <w:pStyle w:val="Bib"/>
        <w:rPr>
          <w:i/>
        </w:rPr>
      </w:pPr>
      <w:r>
        <w:t xml:space="preserve">Dudley, J. R. (2014). Evaluation and social work: Making the connection. In </w:t>
      </w:r>
      <w:r w:rsidRPr="00C4589C">
        <w:rPr>
          <w:i/>
        </w:rPr>
        <w:t>Social work evaluation: Enhancing what we do</w:t>
      </w:r>
      <w:r>
        <w:rPr>
          <w:i/>
        </w:rPr>
        <w:t xml:space="preserve"> </w:t>
      </w:r>
      <w:r w:rsidRPr="00D041CD">
        <w:t>(</w:t>
      </w:r>
      <w:r>
        <w:t>2</w:t>
      </w:r>
      <w:r w:rsidRPr="00D041CD">
        <w:rPr>
          <w:vertAlign w:val="superscript"/>
        </w:rPr>
        <w:t>nd</w:t>
      </w:r>
      <w:r>
        <w:t xml:space="preserve"> ed., pp. 3-26). Chicago, IL: Lyceum Books, Inc.</w:t>
      </w:r>
    </w:p>
    <w:p w:rsidR="00BC062D" w:rsidRPr="00C92AD5" w:rsidRDefault="00BC062D" w:rsidP="00BC062D">
      <w:pPr>
        <w:pStyle w:val="Bib"/>
      </w:pPr>
      <w:r>
        <w:t xml:space="preserve">Dudley, J. R. (2014). The role of ethics in evaluations. In </w:t>
      </w:r>
      <w:r w:rsidRPr="00C4589C">
        <w:rPr>
          <w:i/>
        </w:rPr>
        <w:t>Social work evaluation: Enhancing what we do</w:t>
      </w:r>
      <w:r>
        <w:t xml:space="preserve"> (2</w:t>
      </w:r>
      <w:r w:rsidRPr="003925A3">
        <w:rPr>
          <w:vertAlign w:val="superscript"/>
        </w:rPr>
        <w:t>nd</w:t>
      </w:r>
      <w:r>
        <w:t xml:space="preserve"> ed., pp. 51-70). Chicago, IL: Lyceum Books, Inc.</w:t>
      </w:r>
    </w:p>
    <w:p w:rsidR="00BC062D" w:rsidRPr="00C92AD5" w:rsidRDefault="00BC062D" w:rsidP="00BC062D">
      <w:pPr>
        <w:pStyle w:val="Bib"/>
      </w:pPr>
      <w:r>
        <w:t xml:space="preserve">Dudley, J. R. (2014). Common types of evaluation. In </w:t>
      </w:r>
      <w:r w:rsidRPr="00C4589C">
        <w:rPr>
          <w:i/>
        </w:rPr>
        <w:t>Social work evaluation: Enhancing what we do</w:t>
      </w:r>
      <w:r>
        <w:t xml:space="preserve"> (pp. 71-89). Chicago, IL: Lyceum Books, Inc.</w:t>
      </w:r>
    </w:p>
    <w:p w:rsidR="00BC062D" w:rsidRPr="00297C42" w:rsidRDefault="00BC062D" w:rsidP="00297C42">
      <w:pPr>
        <w:ind w:left="720" w:right="-20" w:hanging="720"/>
        <w:rPr>
          <w:rFonts w:cs="Arial"/>
          <w:i/>
          <w:spacing w:val="-1"/>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Designs</w:t>
      </w:r>
      <w:r>
        <w:rPr>
          <w:rFonts w:cs="Arial"/>
        </w:rPr>
        <w:t xml:space="preserve"> </w:t>
      </w:r>
      <w:r w:rsidRPr="00E93EC9">
        <w:rPr>
          <w:rFonts w:cs="Arial"/>
        </w:rPr>
        <w:t xml:space="preserve">for daily practice evaluation.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109-122)</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BC062D" w:rsidRDefault="00BC062D" w:rsidP="00BC062D">
      <w:pPr>
        <w:pStyle w:val="Bib"/>
        <w:ind w:firstLine="0"/>
      </w:pPr>
    </w:p>
    <w:tbl>
      <w:tblPr>
        <w:tblW w:w="0" w:type="auto"/>
        <w:tblInd w:w="18" w:type="dxa"/>
        <w:tblLook w:val="04A0" w:firstRow="1" w:lastRow="0" w:firstColumn="1" w:lastColumn="0" w:noHBand="0" w:noVBand="1"/>
      </w:tblPr>
      <w:tblGrid>
        <w:gridCol w:w="6966"/>
        <w:gridCol w:w="2376"/>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w:t>
            </w:r>
            <w:r>
              <w:rPr>
                <w:rFonts w:cs="Arial"/>
                <w:b/>
                <w:snapToGrid w:val="0"/>
                <w:color w:val="FFFFFF"/>
                <w:sz w:val="22"/>
                <w:szCs w:val="22"/>
              </w:rPr>
              <w:t>, Youth, and</w:t>
            </w:r>
            <w:r w:rsidRPr="00AD49AE">
              <w:rPr>
                <w:rFonts w:cs="Arial"/>
                <w:b/>
                <w:snapToGrid w:val="0"/>
                <w:color w:val="FFFFFF"/>
                <w:sz w:val="22"/>
                <w:szCs w:val="22"/>
              </w:rPr>
              <w:t xml:space="preserve"> Families </w:t>
            </w: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3/26/19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Nominal and operational definitions</w:t>
            </w:r>
          </w:p>
          <w:p w:rsidR="00BC062D" w:rsidRDefault="00BC062D" w:rsidP="00A77B4A">
            <w:pPr>
              <w:pStyle w:val="Level1"/>
              <w:keepNext w:val="0"/>
            </w:pPr>
            <w:r>
              <w:t>Objective versus subjective data sources</w:t>
            </w:r>
          </w:p>
          <w:p w:rsidR="00BC062D" w:rsidRDefault="00BC062D" w:rsidP="00A77B4A">
            <w:pPr>
              <w:pStyle w:val="Level1"/>
              <w:keepNext w:val="0"/>
            </w:pPr>
            <w:r>
              <w:t>Standardized measurement tools</w:t>
            </w:r>
          </w:p>
          <w:p w:rsidR="00BC062D" w:rsidRDefault="00BC062D" w:rsidP="00A77B4A">
            <w:pPr>
              <w:pStyle w:val="Level1"/>
              <w:keepNext w:val="0"/>
            </w:pPr>
            <w:r>
              <w:t>Reliability and validity</w:t>
            </w:r>
          </w:p>
          <w:p w:rsidR="00BC062D" w:rsidRDefault="00BC062D" w:rsidP="00A77B4A">
            <w:pPr>
              <w:pStyle w:val="Level1"/>
              <w:keepNext w:val="0"/>
              <w:tabs>
                <w:tab w:val="clear" w:pos="342"/>
                <w:tab w:val="num" w:pos="360"/>
              </w:tabs>
            </w:pPr>
            <w:r>
              <w:t>Measurement bias</w:t>
            </w:r>
          </w:p>
          <w:p w:rsidR="00BC062D" w:rsidRPr="008B5125" w:rsidRDefault="00BC062D" w:rsidP="00A77B4A">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Is the intervention effective? In </w:t>
      </w:r>
      <w:r w:rsidRPr="00C4589C">
        <w:rPr>
          <w:i/>
        </w:rPr>
        <w:t>Social work evaluation: Enhancing what we do</w:t>
      </w:r>
      <w:r>
        <w:t xml:space="preserve"> (2</w:t>
      </w:r>
      <w:r w:rsidRPr="003925A3">
        <w:rPr>
          <w:vertAlign w:val="superscript"/>
        </w:rPr>
        <w:t>nd</w:t>
      </w:r>
      <w:r>
        <w:t xml:space="preserve"> ed., pp. 213-250). Chicago, IL: Lyceum Books, Inc.</w:t>
      </w:r>
    </w:p>
    <w:p w:rsidR="00BC062D" w:rsidRDefault="00BC062D" w:rsidP="00BC062D">
      <w:pPr>
        <w:pStyle w:val="Bib"/>
      </w:pPr>
      <w:r w:rsidRPr="00670CFD">
        <w:t xml:space="preserve">Royse, D., Thyer, B. A., Padgett, D. K., &amp; Loga, T. (2006).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271-300</w:t>
      </w:r>
      <w:r>
        <w:t>)</w:t>
      </w:r>
      <w:r w:rsidRPr="00D6334B">
        <w:t>. Belmont, CA. Thomson Brooks-Cole.</w:t>
      </w:r>
    </w:p>
    <w:tbl>
      <w:tblPr>
        <w:tblW w:w="0" w:type="auto"/>
        <w:tblInd w:w="18" w:type="dxa"/>
        <w:tblLook w:val="04A0" w:firstRow="1" w:lastRow="0" w:firstColumn="1" w:lastColumn="0" w:noHBand="0" w:noVBand="1"/>
      </w:tblPr>
      <w:tblGrid>
        <w:gridCol w:w="6982"/>
        <w:gridCol w:w="2360"/>
      </w:tblGrid>
      <w:tr w:rsidR="00BC062D" w:rsidRPr="00C716BD" w:rsidTr="00BC062D">
        <w:trPr>
          <w:cantSplit/>
          <w:tblHeader/>
        </w:trPr>
        <w:tc>
          <w:tcPr>
            <w:tcW w:w="6982" w:type="dxa"/>
            <w:shd w:val="clear" w:color="auto" w:fill="C00000"/>
          </w:tcPr>
          <w:p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A</w:t>
            </w:r>
            <w:r w:rsidRPr="00AC1A02">
              <w:rPr>
                <w:rFonts w:cs="Arial"/>
                <w:b/>
                <w:snapToGrid w:val="0"/>
                <w:color w:val="FFFFFF"/>
                <w:sz w:val="22"/>
                <w:szCs w:val="22"/>
              </w:rPr>
              <w:t>naly</w:t>
            </w:r>
            <w:r>
              <w:rPr>
                <w:rFonts w:cs="Arial"/>
                <w:b/>
                <w:snapToGrid w:val="0"/>
                <w:color w:val="FFFFFF"/>
                <w:sz w:val="22"/>
                <w:szCs w:val="22"/>
              </w:rPr>
              <w:t>zing Evaluation Data</w:t>
            </w:r>
            <w:r w:rsidRPr="00AC1A02">
              <w:rPr>
                <w:rFonts w:cs="Arial"/>
                <w:b/>
                <w:snapToGrid w:val="0"/>
                <w:color w:val="FFFFFF"/>
                <w:sz w:val="22"/>
                <w:szCs w:val="22"/>
              </w:rPr>
              <w:t xml:space="preserve"> </w:t>
            </w:r>
          </w:p>
          <w:p w:rsidR="00BC062D" w:rsidRPr="00C716BD" w:rsidRDefault="00BC062D" w:rsidP="00A77B4A">
            <w:pPr>
              <w:keepNext/>
              <w:spacing w:before="20" w:after="20"/>
              <w:ind w:left="1332" w:hanging="1332"/>
              <w:rPr>
                <w:rFonts w:cs="Arial"/>
                <w:b/>
                <w:color w:val="FFFFFF"/>
                <w:sz w:val="22"/>
                <w:szCs w:val="22"/>
              </w:rPr>
            </w:pPr>
          </w:p>
        </w:tc>
        <w:tc>
          <w:tcPr>
            <w:tcW w:w="2360" w:type="dxa"/>
            <w:shd w:val="clear" w:color="auto" w:fill="C00000"/>
          </w:tcPr>
          <w:p w:rsidR="00BC062D" w:rsidRDefault="00EB1BE9" w:rsidP="00A77B4A">
            <w:pPr>
              <w:keepNext/>
              <w:spacing w:before="20" w:after="20"/>
              <w:jc w:val="right"/>
              <w:rPr>
                <w:rFonts w:cs="Arial"/>
                <w:b/>
                <w:snapToGrid w:val="0"/>
                <w:color w:val="FFFFFF"/>
                <w:sz w:val="22"/>
                <w:szCs w:val="22"/>
              </w:rPr>
            </w:pPr>
            <w:r>
              <w:rPr>
                <w:rFonts w:cs="Arial"/>
                <w:b/>
                <w:snapToGrid w:val="0"/>
                <w:color w:val="FFFFFF"/>
                <w:sz w:val="22"/>
                <w:szCs w:val="22"/>
              </w:rPr>
              <w:t>– Assignment 3 due</w:t>
            </w:r>
          </w:p>
          <w:p w:rsidR="00A103F8" w:rsidRPr="00C716BD" w:rsidRDefault="00A103F8" w:rsidP="00A77B4A">
            <w:pPr>
              <w:keepNext/>
              <w:spacing w:before="20" w:after="20"/>
              <w:jc w:val="right"/>
              <w:rPr>
                <w:rFonts w:cs="Arial"/>
                <w:b/>
                <w:color w:val="FFFFFF"/>
                <w:sz w:val="22"/>
                <w:szCs w:val="22"/>
              </w:rPr>
            </w:pPr>
            <w:r>
              <w:rPr>
                <w:rFonts w:cs="Arial"/>
                <w:b/>
                <w:color w:val="FFFFFF"/>
                <w:sz w:val="22"/>
                <w:szCs w:val="22"/>
              </w:rPr>
              <w:t>4/2/19</w:t>
            </w:r>
          </w:p>
        </w:tc>
      </w:tr>
      <w:tr w:rsidR="00BC062D" w:rsidRPr="00C716BD" w:rsidTr="00BC062D">
        <w:trPr>
          <w:cantSplit/>
        </w:trPr>
        <w:tc>
          <w:tcPr>
            <w:tcW w:w="9342"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BC062D">
        <w:trPr>
          <w:cantSplit/>
        </w:trPr>
        <w:tc>
          <w:tcPr>
            <w:tcW w:w="9342" w:type="dxa"/>
            <w:gridSpan w:val="2"/>
          </w:tcPr>
          <w:p w:rsidR="00BC062D" w:rsidRDefault="00BC062D" w:rsidP="00A77B4A">
            <w:pPr>
              <w:pStyle w:val="Level1"/>
              <w:keepNext w:val="0"/>
            </w:pPr>
            <w:r>
              <w:t>The process of analysis</w:t>
            </w:r>
          </w:p>
          <w:p w:rsidR="00BC062D" w:rsidRDefault="00BC062D" w:rsidP="00A77B4A">
            <w:pPr>
              <w:pStyle w:val="Level1"/>
              <w:keepNext w:val="0"/>
            </w:pPr>
            <w:r>
              <w:t>Preparing the data</w:t>
            </w:r>
          </w:p>
          <w:p w:rsidR="00BC062D" w:rsidRDefault="00BC062D" w:rsidP="00A77B4A">
            <w:pPr>
              <w:pStyle w:val="Level1"/>
              <w:keepNext w:val="0"/>
            </w:pPr>
            <w:r>
              <w:t>Analyzing the data</w:t>
            </w:r>
          </w:p>
          <w:p w:rsidR="00BC062D" w:rsidRDefault="00BC062D" w:rsidP="00A77B4A">
            <w:pPr>
              <w:pStyle w:val="Level1"/>
              <w:keepNext w:val="0"/>
              <w:tabs>
                <w:tab w:val="clear" w:pos="342"/>
                <w:tab w:val="num" w:pos="360"/>
              </w:tabs>
            </w:pPr>
            <w:r>
              <w:t>Drawing conclusions based on the data</w:t>
            </w:r>
          </w:p>
          <w:p w:rsidR="00BC062D" w:rsidRPr="00860E21" w:rsidRDefault="00BC062D" w:rsidP="00A77B4A">
            <w:pPr>
              <w:pStyle w:val="Level1"/>
              <w:keepNext w:val="0"/>
              <w:tabs>
                <w:tab w:val="clear" w:pos="342"/>
                <w:tab w:val="num" w:pos="360"/>
              </w:tabs>
            </w:pPr>
            <w:r>
              <w:t>Case examples</w:t>
            </w:r>
          </w:p>
        </w:tc>
      </w:tr>
    </w:tbl>
    <w:p w:rsidR="00BC062D" w:rsidRDefault="00BC062D" w:rsidP="00BC062D">
      <w:pPr>
        <w:pStyle w:val="BodyText"/>
        <w:spacing w:before="60"/>
      </w:pPr>
      <w:r>
        <w:t>This Unit relates to course objectives 2, 4, and 5.</w:t>
      </w:r>
    </w:p>
    <w:p w:rsidR="00BC062D" w:rsidRDefault="00BC062D" w:rsidP="00A103F8">
      <w:pPr>
        <w:pStyle w:val="Heading3"/>
      </w:pPr>
      <w:r w:rsidRPr="00A552ED">
        <w:t>Required Readings</w:t>
      </w:r>
    </w:p>
    <w:p w:rsidR="00BC062D" w:rsidRDefault="00BC062D" w:rsidP="00BC062D">
      <w:pPr>
        <w:pStyle w:val="Bib"/>
      </w:pPr>
      <w:r>
        <w:t xml:space="preserve">Shears, J., &amp; Dudley, J. R. (2014). Analyzing evaluation data. In Dudley, J. R. </w:t>
      </w:r>
      <w:r w:rsidRPr="00C4589C">
        <w:rPr>
          <w:i/>
        </w:rPr>
        <w:t>Social work evaluation: Enhancing what we do</w:t>
      </w:r>
      <w:r>
        <w:t xml:space="preserve"> (2</w:t>
      </w:r>
      <w:r w:rsidRPr="00A210B1">
        <w:rPr>
          <w:vertAlign w:val="superscript"/>
        </w:rPr>
        <w:t>nd</w:t>
      </w:r>
      <w:r>
        <w:t xml:space="preserve"> ed., pp. 255-275). Chicago, IL: Lyceum Books, Inc.</w:t>
      </w:r>
    </w:p>
    <w:p w:rsidR="00654BB9" w:rsidRDefault="00BC062D" w:rsidP="00297C42">
      <w:pPr>
        <w:spacing w:before="16" w:line="274" w:lineRule="exact"/>
        <w:ind w:left="720" w:right="933" w:hanging="720"/>
        <w:rPr>
          <w:rFonts w:cs="Arial"/>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Application of statistic</w:t>
      </w:r>
      <w:r w:rsidR="00297C42">
        <w:rPr>
          <w:rFonts w:cs="Arial"/>
        </w:rPr>
        <w:t xml:space="preserve">al techniques in the evaluation </w:t>
      </w:r>
      <w:r w:rsidRPr="00E93EC9">
        <w:rPr>
          <w:rFonts w:cs="Arial"/>
        </w:rPr>
        <w:t xml:space="preserve">of practice.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 xml:space="preserve">evidence-based practice </w:t>
      </w:r>
      <w:r w:rsidRPr="00E93EC9">
        <w:rPr>
          <w:rFonts w:cs="Arial"/>
        </w:rPr>
        <w:t>(pp. 123-132)</w:t>
      </w:r>
      <w:r w:rsidRPr="00E93EC9">
        <w:rPr>
          <w:rFonts w:cs="Arial"/>
          <w:i/>
        </w:rPr>
        <w:t>.</w:t>
      </w:r>
      <w:r w:rsidRPr="00E93EC9">
        <w:rPr>
          <w:rFonts w:cs="Arial"/>
          <w:i/>
          <w:spacing w:val="54"/>
        </w:rPr>
        <w:t xml:space="preserve"> </w:t>
      </w:r>
      <w:r w:rsidRPr="00E93EC9">
        <w:rPr>
          <w:rFonts w:cs="Arial"/>
        </w:rPr>
        <w:t>Los</w:t>
      </w:r>
      <w:r w:rsidRPr="00E93EC9">
        <w:rPr>
          <w:rFonts w:cs="Arial"/>
          <w:spacing w:val="-1"/>
        </w:rPr>
        <w:t xml:space="preserve"> </w:t>
      </w:r>
      <w:r w:rsidRPr="00E93EC9">
        <w:rPr>
          <w:rFonts w:cs="Arial"/>
        </w:rPr>
        <w:t>Angeles:</w:t>
      </w:r>
      <w:r w:rsidRPr="00E93EC9">
        <w:rPr>
          <w:rFonts w:cs="Arial"/>
          <w:spacing w:val="54"/>
        </w:rPr>
        <w:t xml:space="preserve"> </w:t>
      </w:r>
      <w:r>
        <w:rPr>
          <w:rFonts w:cs="Arial"/>
        </w:rPr>
        <w:t>Sage.</w:t>
      </w:r>
    </w:p>
    <w:p w:rsidR="00654BB9" w:rsidRDefault="00654BB9" w:rsidP="00297C42">
      <w:pPr>
        <w:spacing w:before="16" w:line="274" w:lineRule="exact"/>
        <w:ind w:left="720" w:right="933" w:hanging="720"/>
        <w:rPr>
          <w:rFonts w:cs="Arial"/>
        </w:rPr>
      </w:pPr>
    </w:p>
    <w:tbl>
      <w:tblPr>
        <w:tblW w:w="0" w:type="auto"/>
        <w:tblInd w:w="18" w:type="dxa"/>
        <w:tblLook w:val="04A0" w:firstRow="1" w:lastRow="0" w:firstColumn="1" w:lastColumn="0" w:noHBand="0" w:noVBand="1"/>
      </w:tblPr>
      <w:tblGrid>
        <w:gridCol w:w="6966"/>
        <w:gridCol w:w="2376"/>
      </w:tblGrid>
      <w:tr w:rsidR="00654BB9" w:rsidRPr="00C716BD" w:rsidTr="00BB4A6B">
        <w:trPr>
          <w:cantSplit/>
          <w:tblHeader/>
        </w:trPr>
        <w:tc>
          <w:tcPr>
            <w:tcW w:w="7110" w:type="dxa"/>
            <w:shd w:val="clear" w:color="auto" w:fill="C00000"/>
          </w:tcPr>
          <w:p w:rsidR="00654BB9" w:rsidRPr="00A103F8" w:rsidRDefault="00654BB9" w:rsidP="00A103F8">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Course Wrap Up </w:t>
            </w:r>
          </w:p>
        </w:tc>
        <w:tc>
          <w:tcPr>
            <w:tcW w:w="2430" w:type="dxa"/>
            <w:shd w:val="clear" w:color="auto" w:fill="C00000"/>
          </w:tcPr>
          <w:p w:rsidR="00654BB9" w:rsidRPr="00C716BD" w:rsidRDefault="00A103F8" w:rsidP="00BB4A6B">
            <w:pPr>
              <w:keepNext/>
              <w:spacing w:before="20" w:after="20"/>
              <w:jc w:val="right"/>
              <w:rPr>
                <w:rFonts w:cs="Arial"/>
                <w:b/>
                <w:color w:val="FFFFFF"/>
                <w:sz w:val="22"/>
                <w:szCs w:val="22"/>
              </w:rPr>
            </w:pPr>
            <w:r>
              <w:rPr>
                <w:rFonts w:cs="Arial"/>
                <w:b/>
                <w:color w:val="FFFFFF"/>
                <w:sz w:val="22"/>
                <w:szCs w:val="22"/>
              </w:rPr>
              <w:t>4/9/19</w:t>
            </w:r>
          </w:p>
        </w:tc>
      </w:tr>
      <w:tr w:rsidR="00654BB9" w:rsidRPr="00C716BD" w:rsidTr="00BB4A6B">
        <w:trPr>
          <w:cantSplit/>
        </w:trPr>
        <w:tc>
          <w:tcPr>
            <w:tcW w:w="9540" w:type="dxa"/>
            <w:gridSpan w:val="2"/>
          </w:tcPr>
          <w:p w:rsidR="00654BB9" w:rsidRPr="00C716BD" w:rsidRDefault="00654BB9" w:rsidP="00BB4A6B">
            <w:pPr>
              <w:keepNext/>
              <w:rPr>
                <w:rFonts w:cs="Arial"/>
                <w:b/>
                <w:sz w:val="22"/>
                <w:szCs w:val="22"/>
              </w:rPr>
            </w:pPr>
            <w:r w:rsidRPr="00C716BD">
              <w:rPr>
                <w:rFonts w:cs="Arial"/>
                <w:b/>
                <w:bCs/>
                <w:color w:val="262626"/>
                <w:sz w:val="22"/>
                <w:szCs w:val="22"/>
              </w:rPr>
              <w:t xml:space="preserve">Topics </w:t>
            </w:r>
          </w:p>
        </w:tc>
      </w:tr>
      <w:tr w:rsidR="00654BB9" w:rsidRPr="00C716BD" w:rsidTr="00BB4A6B">
        <w:trPr>
          <w:cantSplit/>
        </w:trPr>
        <w:tc>
          <w:tcPr>
            <w:tcW w:w="9540" w:type="dxa"/>
            <w:gridSpan w:val="2"/>
          </w:tcPr>
          <w:p w:rsidR="00654BB9" w:rsidRDefault="00654BB9" w:rsidP="00BB4A6B">
            <w:pPr>
              <w:pStyle w:val="Level1"/>
              <w:keepNext w:val="0"/>
            </w:pPr>
            <w:r>
              <w:t>Reviewing the importance of data and research for social work</w:t>
            </w:r>
          </w:p>
          <w:p w:rsidR="00654BB9" w:rsidRDefault="00654BB9" w:rsidP="00BB4A6B">
            <w:pPr>
              <w:pStyle w:val="Level1"/>
              <w:keepNext w:val="0"/>
              <w:tabs>
                <w:tab w:val="clear" w:pos="342"/>
                <w:tab w:val="num" w:pos="360"/>
              </w:tabs>
            </w:pPr>
            <w:r>
              <w:t xml:space="preserve">Reviewing the ways data informs problems/needs, practices/intervention, evaluation, </w:t>
            </w:r>
            <w:r w:rsidRPr="00B8740A">
              <w:t>policy</w:t>
            </w:r>
          </w:p>
          <w:p w:rsidR="006C1F78" w:rsidRPr="002D56B1" w:rsidRDefault="006C1F78" w:rsidP="006C1F78">
            <w:pPr>
              <w:pStyle w:val="Level1"/>
              <w:keepNext w:val="0"/>
            </w:pPr>
            <w:r>
              <w:t>Consultation: Meet with instructor regarding Assignment 3</w:t>
            </w:r>
          </w:p>
        </w:tc>
      </w:tr>
    </w:tbl>
    <w:p w:rsidR="00A213E0" w:rsidRDefault="00654BB9" w:rsidP="00A213E0">
      <w:pPr>
        <w:pStyle w:val="BodyText"/>
      </w:pPr>
      <w:r>
        <w:t>This Unit relates to course objectives 1-5.</w:t>
      </w:r>
    </w:p>
    <w:p w:rsidR="00D83E24" w:rsidRDefault="00D83E24" w:rsidP="00D83E24">
      <w:pPr>
        <w:pStyle w:val="Heading3"/>
      </w:pPr>
      <w:r w:rsidRPr="00A552ED">
        <w:t>Required Readings</w:t>
      </w:r>
    </w:p>
    <w:p w:rsidR="00D83E24" w:rsidRDefault="00D83E24" w:rsidP="00D83E24">
      <w:pPr>
        <w:pStyle w:val="Bib"/>
      </w:pPr>
      <w:r w:rsidRPr="0042279C">
        <w:t>Brun, C.</w:t>
      </w:r>
      <w:r>
        <w:t xml:space="preserve"> </w:t>
      </w:r>
      <w:r w:rsidRPr="0042279C">
        <w:t>F. (2005). Reporting evaluation decisions: Coming full circle</w:t>
      </w:r>
      <w:r>
        <w:t xml:space="preserve">. In </w:t>
      </w:r>
      <w:r w:rsidRPr="0042279C">
        <w:rPr>
          <w:i/>
        </w:rPr>
        <w:t>A pr</w:t>
      </w:r>
      <w:r w:rsidR="006C1F78">
        <w:rPr>
          <w:i/>
        </w:rPr>
        <w:t xml:space="preserve">actical guide to social service </w:t>
      </w:r>
      <w:r w:rsidRPr="0042279C">
        <w:rPr>
          <w:i/>
        </w:rPr>
        <w:t>evaluation</w:t>
      </w:r>
      <w:r>
        <w:t xml:space="preserve"> (</w:t>
      </w:r>
      <w:r w:rsidRPr="006C4D8F">
        <w:t xml:space="preserve">pp. </w:t>
      </w:r>
      <w:r w:rsidRPr="00125B72">
        <w:t>186-205</w:t>
      </w:r>
      <w:r>
        <w:t>)</w:t>
      </w:r>
      <w:r w:rsidRPr="0042279C">
        <w:t>.</w:t>
      </w:r>
      <w:r>
        <w:t xml:space="preserve"> </w:t>
      </w:r>
      <w:r w:rsidRPr="0042279C">
        <w:t>Chicago, IL. Lyceum Books.</w:t>
      </w:r>
    </w:p>
    <w:p w:rsidR="00D83E24" w:rsidRPr="00C92AD5" w:rsidRDefault="00D83E24" w:rsidP="00D83E24">
      <w:pPr>
        <w:pStyle w:val="Bib"/>
      </w:pPr>
      <w:r>
        <w:t xml:space="preserve">Dudley, J. R. (2014). Preparing and disseminating a report of findings. In </w:t>
      </w:r>
      <w:r w:rsidRPr="00C4589C">
        <w:rPr>
          <w:i/>
        </w:rPr>
        <w:t>Social work evaluation: Enhancing what we do</w:t>
      </w:r>
      <w:r>
        <w:t xml:space="preserve"> (2</w:t>
      </w:r>
      <w:r w:rsidRPr="009E2336">
        <w:rPr>
          <w:vertAlign w:val="superscript"/>
        </w:rPr>
        <w:t>nd</w:t>
      </w:r>
      <w:r>
        <w:t xml:space="preserve"> ed., pp. 277-292). Chicago, IL: Lyceum Books, Inc.</w:t>
      </w:r>
    </w:p>
    <w:tbl>
      <w:tblPr>
        <w:tblW w:w="0" w:type="auto"/>
        <w:tblInd w:w="18" w:type="dxa"/>
        <w:tblLook w:val="04A0" w:firstRow="1" w:lastRow="0" w:firstColumn="1" w:lastColumn="0" w:noHBand="0" w:noVBand="1"/>
      </w:tblPr>
      <w:tblGrid>
        <w:gridCol w:w="6965"/>
        <w:gridCol w:w="2377"/>
      </w:tblGrid>
      <w:tr w:rsidR="00BC062D" w:rsidRPr="00C716BD" w:rsidTr="00A77B4A">
        <w:trPr>
          <w:cantSplit/>
          <w:tblHeader/>
        </w:trPr>
        <w:tc>
          <w:tcPr>
            <w:tcW w:w="7110" w:type="dxa"/>
            <w:shd w:val="clear" w:color="auto" w:fill="C00000"/>
          </w:tcPr>
          <w:p w:rsidR="00BC062D" w:rsidRPr="00A103F8" w:rsidRDefault="00BC062D" w:rsidP="00A103F8">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14</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4/16/19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tbl>
      <w:tblPr>
        <w:tblW w:w="0" w:type="auto"/>
        <w:tblInd w:w="18" w:type="dxa"/>
        <w:tblLook w:val="04A0" w:firstRow="1" w:lastRow="0" w:firstColumn="1" w:lastColumn="0" w:noHBand="0" w:noVBand="1"/>
      </w:tblPr>
      <w:tblGrid>
        <w:gridCol w:w="6965"/>
        <w:gridCol w:w="2377"/>
      </w:tblGrid>
      <w:tr w:rsidR="00BC062D" w:rsidRPr="00C716BD" w:rsidTr="00A77B4A">
        <w:trPr>
          <w:cantSplit/>
          <w:tblHeader/>
        </w:trPr>
        <w:tc>
          <w:tcPr>
            <w:tcW w:w="7110" w:type="dxa"/>
            <w:shd w:val="clear" w:color="auto" w:fill="C00000"/>
          </w:tcPr>
          <w:p w:rsidR="00BC062D" w:rsidRPr="00A103F8" w:rsidRDefault="00BC062D" w:rsidP="00A103F8">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15</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tc>
        <w:tc>
          <w:tcPr>
            <w:tcW w:w="2430" w:type="dxa"/>
            <w:shd w:val="clear" w:color="auto" w:fill="C00000"/>
          </w:tcPr>
          <w:p w:rsidR="00BC062D" w:rsidRPr="00C716BD" w:rsidRDefault="00A103F8" w:rsidP="00A77B4A">
            <w:pPr>
              <w:keepNext/>
              <w:spacing w:before="20" w:after="20"/>
              <w:jc w:val="right"/>
              <w:rPr>
                <w:rFonts w:cs="Arial"/>
                <w:b/>
                <w:color w:val="FFFFFF"/>
                <w:sz w:val="22"/>
                <w:szCs w:val="22"/>
              </w:rPr>
            </w:pPr>
            <w:r>
              <w:rPr>
                <w:rFonts w:cs="Arial"/>
                <w:b/>
                <w:color w:val="FFFFFF"/>
                <w:sz w:val="22"/>
                <w:szCs w:val="22"/>
              </w:rPr>
              <w:t>4/23/19</w:t>
            </w: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tbl>
      <w:tblPr>
        <w:tblW w:w="0" w:type="auto"/>
        <w:tblInd w:w="18" w:type="dxa"/>
        <w:tblLook w:val="04A0" w:firstRow="1" w:lastRow="0" w:firstColumn="1" w:lastColumn="0" w:noHBand="0" w:noVBand="1"/>
      </w:tblPr>
      <w:tblGrid>
        <w:gridCol w:w="6966"/>
        <w:gridCol w:w="2376"/>
      </w:tblGrid>
      <w:tr w:rsidR="00CC430E" w:rsidRPr="00C716BD" w:rsidTr="008C63B1">
        <w:trPr>
          <w:cantSplit/>
          <w:tblHeader/>
        </w:trPr>
        <w:tc>
          <w:tcPr>
            <w:tcW w:w="7110" w:type="dxa"/>
            <w:shd w:val="clear" w:color="auto" w:fill="C00000"/>
          </w:tcPr>
          <w:p w:rsidR="00CC430E" w:rsidRPr="00A103F8" w:rsidRDefault="00CC430E" w:rsidP="00A103F8">
            <w:pPr>
              <w:keepNext/>
              <w:spacing w:before="20" w:after="20"/>
              <w:ind w:left="1332" w:hanging="1332"/>
              <w:rPr>
                <w:rFonts w:cs="Arial"/>
                <w:b/>
                <w:snapToGrid w:val="0"/>
                <w:color w:val="FFFFFF"/>
                <w:sz w:val="22"/>
                <w:szCs w:val="22"/>
              </w:rPr>
            </w:pPr>
            <w:r>
              <w:rPr>
                <w:rFonts w:cs="Arial"/>
                <w:b/>
                <w:snapToGrid w:val="0"/>
                <w:color w:val="FFFFFF"/>
                <w:sz w:val="22"/>
                <w:szCs w:val="22"/>
              </w:rPr>
              <w:t>Finals Week:</w:t>
            </w:r>
            <w:r>
              <w:rPr>
                <w:rFonts w:cs="Arial"/>
                <w:b/>
                <w:snapToGrid w:val="0"/>
                <w:color w:val="FFFFFF"/>
                <w:sz w:val="22"/>
                <w:szCs w:val="22"/>
              </w:rPr>
              <w:tab/>
              <w:t>Summative Session and Assignment 4 due</w:t>
            </w:r>
            <w:r w:rsidRPr="00AC1A02">
              <w:rPr>
                <w:rFonts w:cs="Arial"/>
                <w:b/>
                <w:snapToGrid w:val="0"/>
                <w:color w:val="FFFFFF"/>
                <w:sz w:val="22"/>
                <w:szCs w:val="22"/>
              </w:rPr>
              <w:t xml:space="preserve"> </w:t>
            </w:r>
          </w:p>
        </w:tc>
        <w:tc>
          <w:tcPr>
            <w:tcW w:w="2430" w:type="dxa"/>
            <w:shd w:val="clear" w:color="auto" w:fill="C00000"/>
          </w:tcPr>
          <w:p w:rsidR="00CC430E" w:rsidRPr="00C716BD" w:rsidRDefault="00A103F8" w:rsidP="008C63B1">
            <w:pPr>
              <w:keepNext/>
              <w:spacing w:before="20" w:after="20"/>
              <w:jc w:val="right"/>
              <w:rPr>
                <w:rFonts w:cs="Arial"/>
                <w:b/>
                <w:color w:val="FFFFFF"/>
                <w:sz w:val="22"/>
                <w:szCs w:val="22"/>
              </w:rPr>
            </w:pPr>
            <w:r>
              <w:rPr>
                <w:rFonts w:cs="Arial"/>
                <w:b/>
                <w:color w:val="FFFFFF"/>
                <w:sz w:val="22"/>
                <w:szCs w:val="22"/>
              </w:rPr>
              <w:t>5/7/19</w:t>
            </w:r>
          </w:p>
        </w:tc>
        <w:bookmarkStart w:id="0" w:name="_GoBack"/>
        <w:bookmarkEnd w:id="0"/>
      </w:tr>
      <w:tr w:rsidR="00CC430E" w:rsidRPr="00C716BD" w:rsidTr="008C63B1">
        <w:trPr>
          <w:cantSplit/>
        </w:trPr>
        <w:tc>
          <w:tcPr>
            <w:tcW w:w="9540" w:type="dxa"/>
            <w:gridSpan w:val="2"/>
          </w:tcPr>
          <w:p w:rsidR="00CC430E" w:rsidRPr="00C716BD" w:rsidRDefault="00CC430E" w:rsidP="00CC430E">
            <w:pPr>
              <w:keepNext/>
              <w:rPr>
                <w:rFonts w:cs="Arial"/>
                <w:b/>
                <w:sz w:val="22"/>
                <w:szCs w:val="22"/>
              </w:rPr>
            </w:pPr>
            <w:r w:rsidRPr="00C716BD">
              <w:rPr>
                <w:rFonts w:cs="Arial"/>
                <w:b/>
                <w:bCs/>
                <w:color w:val="262626"/>
                <w:sz w:val="22"/>
                <w:szCs w:val="22"/>
              </w:rPr>
              <w:t xml:space="preserve"> </w:t>
            </w:r>
          </w:p>
        </w:tc>
      </w:tr>
    </w:tbl>
    <w:p w:rsidR="00E01783" w:rsidRPr="008C298A" w:rsidRDefault="00BC062D" w:rsidP="00E01783">
      <w:pPr>
        <w:pBdr>
          <w:bottom w:val="single" w:sz="18" w:space="1" w:color="C00000"/>
        </w:pBdr>
        <w:spacing w:after="320"/>
        <w:rPr>
          <w:rFonts w:cs="Arial"/>
          <w:b/>
          <w:bCs/>
          <w:color w:val="262626"/>
          <w:sz w:val="32"/>
          <w:szCs w:val="32"/>
        </w:rPr>
      </w:pPr>
      <w:r>
        <w:rPr>
          <w:rFonts w:cs="Arial"/>
          <w:b/>
          <w:bCs/>
          <w:color w:val="262626"/>
          <w:sz w:val="22"/>
          <w:szCs w:val="22"/>
        </w:rPr>
        <w:br w:type="page"/>
      </w:r>
      <w:r w:rsidR="00E01783" w:rsidRPr="00E01783">
        <w:rPr>
          <w:rFonts w:cs="Arial"/>
          <w:b/>
          <w:bCs/>
          <w:color w:val="262626"/>
          <w:sz w:val="32"/>
          <w:szCs w:val="32"/>
        </w:rPr>
        <w:lastRenderedPageBreak/>
        <w:t xml:space="preserve"> </w:t>
      </w:r>
      <w:r w:rsidR="00E01783">
        <w:rPr>
          <w:rFonts w:cs="Arial"/>
          <w:b/>
          <w:bCs/>
          <w:color w:val="262626"/>
          <w:sz w:val="32"/>
          <w:szCs w:val="32"/>
        </w:rPr>
        <w:t>University Policies and Guidelines</w:t>
      </w:r>
    </w:p>
    <w:p w:rsidR="008C298A" w:rsidRDefault="008C298A" w:rsidP="0018579A">
      <w:pPr>
        <w:pStyle w:val="Heading1"/>
        <w:numPr>
          <w:ilvl w:val="0"/>
          <w:numId w:val="22"/>
        </w:numPr>
      </w:pPr>
      <w:r w:rsidRPr="00D7741C">
        <w:t>Attendance Policy</w:t>
      </w:r>
    </w:p>
    <w:p w:rsidR="00B57ACA" w:rsidRPr="00FA12CD" w:rsidRDefault="00B57ACA" w:rsidP="00B57ACA">
      <w:pPr>
        <w:spacing w:before="100" w:beforeAutospacing="1" w:after="100" w:afterAutospacing="1"/>
        <w:rPr>
          <w:rFonts w:asciiTheme="minorBidi" w:hAnsiTheme="minorBidi" w:cstheme="minorBidi"/>
          <w:lang w:eastAsia="zh-CN"/>
        </w:rPr>
      </w:pPr>
      <w:r w:rsidRPr="00FA12CD">
        <w:rPr>
          <w:rFonts w:asciiTheme="minorBidi" w:hAnsiTheme="minorBidi" w:cstheme="minorBidi"/>
          <w:lang w:eastAsia="zh-CN"/>
        </w:rPr>
        <w:t xml:space="preserve">As a professional school, class attendance and participation is an essential part of professional training and development at the USC Suzanne Dworak-Peck School of Social Work. </w:t>
      </w:r>
      <w:r>
        <w:rPr>
          <w:rFonts w:asciiTheme="minorBidi" w:hAnsiTheme="minorBidi" w:cstheme="minorBidi"/>
          <w:lang w:eastAsia="zh-CN"/>
        </w:rPr>
        <w:t xml:space="preserve">Students </w:t>
      </w:r>
      <w:r w:rsidRPr="00FA12CD">
        <w:rPr>
          <w:rFonts w:asciiTheme="minorBidi" w:hAnsiTheme="minorBidi" w:cstheme="minorBidi"/>
          <w:lang w:eastAsia="zh-CN"/>
        </w:rPr>
        <w:t>are expected to attend all classes and meaningfully</w:t>
      </w:r>
      <w:r>
        <w:rPr>
          <w:rFonts w:asciiTheme="minorBidi" w:hAnsiTheme="minorBidi" w:cstheme="minorBidi"/>
          <w:lang w:eastAsia="zh-CN"/>
        </w:rPr>
        <w:t xml:space="preserve"> </w:t>
      </w:r>
      <w:r w:rsidRPr="00FA12CD">
        <w:rPr>
          <w:rFonts w:asciiTheme="minorBidi" w:hAnsiTheme="minorBidi" w:cstheme="minorBidi"/>
          <w:lang w:eastAsia="zh-CN"/>
        </w:rPr>
        <w:t xml:space="preserve">participate. Therefore, having more than 2 unexcused absences may result in the lowering of </w:t>
      </w:r>
      <w:r>
        <w:rPr>
          <w:rFonts w:asciiTheme="minorBidi" w:hAnsiTheme="minorBidi" w:cstheme="minorBidi"/>
          <w:lang w:eastAsia="zh-CN"/>
        </w:rPr>
        <w:t xml:space="preserve">the </w:t>
      </w:r>
      <w:r w:rsidRPr="00FA12CD">
        <w:rPr>
          <w:rFonts w:asciiTheme="minorBidi" w:hAnsiTheme="minorBidi" w:cstheme="minorBidi"/>
          <w:lang w:eastAsia="zh-CN"/>
        </w:rPr>
        <w:t xml:space="preserve">grade by a half grade. Additional absences can result in additional deductions. </w:t>
      </w:r>
    </w:p>
    <w:p w:rsidR="00B57ACA" w:rsidRDefault="00B57ACA" w:rsidP="00B57ACA">
      <w:pPr>
        <w:pStyle w:val="BodyText"/>
      </w:pPr>
      <w:r>
        <w:t>Students are expected to notify the instructor by email (</w:t>
      </w:r>
      <w:hyperlink r:id="rId23" w:history="1">
        <w:r>
          <w:rPr>
            <w:rStyle w:val="Hyperlink"/>
            <w:color w:val="FF0000"/>
          </w:rPr>
          <w:t>xxx@usc.edu</w:t>
        </w:r>
      </w:hyperlink>
      <w:r>
        <w:t>) about their absences, excessive tardiness, or requests to leave early.</w:t>
      </w:r>
    </w:p>
    <w:p w:rsidR="00B57ACA" w:rsidRDefault="00B57ACA" w:rsidP="00B57ACA">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rsidR="00B57ACA" w:rsidRDefault="00B57ACA" w:rsidP="00B57ACA">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rsidR="00161EFA" w:rsidRDefault="00161EFA" w:rsidP="00B57ACA">
      <w:pPr>
        <w:pStyle w:val="Heading1"/>
        <w:numPr>
          <w:ilvl w:val="0"/>
          <w:numId w:val="22"/>
        </w:numPr>
      </w:pPr>
      <w:r>
        <w:t>Academic Conduct</w:t>
      </w:r>
    </w:p>
    <w:p w:rsidR="00161EFA" w:rsidRPr="00FB0445" w:rsidRDefault="00A70D42" w:rsidP="00161EFA">
      <w:pPr>
        <w:ind w:right="720"/>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24"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25" w:tgtFrame="_blank" w:history="1">
        <w:r w:rsidRPr="005C40D6">
          <w:rPr>
            <w:rStyle w:val="Hyperlink"/>
            <w:rFonts w:cs="Arial"/>
          </w:rPr>
          <w:t>http://policy.usc.edu/scientific-misconduct</w:t>
        </w:r>
      </w:hyperlink>
    </w:p>
    <w:p w:rsidR="00161EFA" w:rsidRDefault="00161EFA" w:rsidP="00161EFA">
      <w:pPr>
        <w:pStyle w:val="Heading1"/>
        <w:numPr>
          <w:ilvl w:val="0"/>
          <w:numId w:val="22"/>
        </w:numPr>
      </w:pPr>
      <w:r>
        <w:t>Support Systems</w:t>
      </w:r>
    </w:p>
    <w:p w:rsidR="00A70D42" w:rsidRPr="005C40D6" w:rsidRDefault="00A70D42" w:rsidP="00A70D42">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rsidR="00A70D42" w:rsidRPr="005C40D6" w:rsidRDefault="00A70D42" w:rsidP="00A70D42">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6" w:history="1">
        <w:r w:rsidRPr="005C40D6">
          <w:rPr>
            <w:rStyle w:val="Hyperlink"/>
            <w:rFonts w:cs="Arial"/>
            <w:szCs w:val="20"/>
          </w:rPr>
          <w:t>engemannshc.usc.edu/counseling</w:t>
        </w:r>
      </w:hyperlink>
    </w:p>
    <w:p w:rsidR="00A70D42" w:rsidRPr="005C40D6" w:rsidRDefault="00A70D42" w:rsidP="00A70D42">
      <w:pPr>
        <w:pStyle w:val="NormalWeb"/>
        <w:spacing w:before="0" w:beforeAutospacing="0" w:after="0" w:afterAutospacing="0"/>
        <w:ind w:right="-576"/>
        <w:rPr>
          <w:rFonts w:cs="Arial"/>
          <w:b/>
          <w:bCs/>
          <w:color w:val="000000"/>
          <w:szCs w:val="20"/>
        </w:rPr>
      </w:pPr>
    </w:p>
    <w:p w:rsidR="00A70D42" w:rsidRPr="005C40D6" w:rsidRDefault="00A70D42" w:rsidP="00A70D42">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rsidR="00A70D42" w:rsidRPr="005C40D6" w:rsidRDefault="00A70D42" w:rsidP="00A70D42">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7" w:history="1">
        <w:r w:rsidRPr="005C40D6">
          <w:rPr>
            <w:rStyle w:val="Hyperlink"/>
            <w:rFonts w:cs="Arial"/>
            <w:szCs w:val="20"/>
          </w:rPr>
          <w:t xml:space="preserve"> www.suicidepreventionlifeline.org</w:t>
        </w:r>
      </w:hyperlink>
    </w:p>
    <w:p w:rsidR="00A70D42" w:rsidRPr="005C40D6" w:rsidRDefault="00A70D42" w:rsidP="00A70D42">
      <w:pPr>
        <w:pStyle w:val="NormalWeb"/>
        <w:spacing w:before="0" w:beforeAutospacing="0" w:after="0" w:afterAutospacing="0"/>
        <w:ind w:right="-576"/>
        <w:rPr>
          <w:rFonts w:cs="Arial"/>
          <w:b/>
          <w:bCs/>
          <w:color w:val="000000"/>
          <w:szCs w:val="20"/>
        </w:rPr>
      </w:pPr>
    </w:p>
    <w:p w:rsidR="00A70D42" w:rsidRPr="005C40D6" w:rsidRDefault="00A70D42" w:rsidP="00A70D42">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rsidR="00A70D42" w:rsidRPr="005C40D6" w:rsidRDefault="00A70D42" w:rsidP="00A70D42">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28" w:history="1">
        <w:r w:rsidRPr="005C40D6">
          <w:rPr>
            <w:rStyle w:val="Hyperlink"/>
            <w:rFonts w:cs="Arial"/>
            <w:szCs w:val="20"/>
          </w:rPr>
          <w:t>engemannshc.usc.edu/rsvp</w:t>
        </w:r>
      </w:hyperlink>
    </w:p>
    <w:p w:rsidR="00A70D42" w:rsidRPr="005C40D6" w:rsidRDefault="00A70D42" w:rsidP="00A70D42">
      <w:pPr>
        <w:pStyle w:val="NormalWeb"/>
        <w:spacing w:before="0" w:beforeAutospacing="0" w:after="0" w:afterAutospacing="0"/>
        <w:ind w:right="-576"/>
        <w:rPr>
          <w:rFonts w:cs="Arial"/>
          <w:szCs w:val="20"/>
        </w:rPr>
      </w:pPr>
    </w:p>
    <w:p w:rsidR="00A70D42" w:rsidRPr="005C40D6" w:rsidRDefault="00A70D42" w:rsidP="00A70D42">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rsidR="00A70D42" w:rsidRPr="005C40D6" w:rsidRDefault="00A70D42" w:rsidP="00A70D42">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9" w:history="1">
        <w:r w:rsidRPr="005C40D6">
          <w:rPr>
            <w:rStyle w:val="Hyperlink"/>
            <w:rFonts w:cs="Arial"/>
            <w:szCs w:val="20"/>
          </w:rPr>
          <w:t>sarc.usc.edu</w:t>
        </w:r>
      </w:hyperlink>
    </w:p>
    <w:p w:rsidR="00A70D42" w:rsidRPr="005C40D6" w:rsidRDefault="00A70D42" w:rsidP="00A70D42">
      <w:pPr>
        <w:pStyle w:val="NormalWeb"/>
        <w:spacing w:before="0" w:beforeAutospacing="0" w:after="0" w:afterAutospacing="0"/>
        <w:ind w:right="-576"/>
        <w:rPr>
          <w:rFonts w:cs="Arial"/>
          <w:b/>
          <w:bCs/>
          <w:color w:val="000000"/>
          <w:szCs w:val="20"/>
        </w:rPr>
      </w:pPr>
    </w:p>
    <w:p w:rsidR="00A70D42" w:rsidRPr="005C40D6" w:rsidRDefault="00A70D42" w:rsidP="00A70D42">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rsidR="00A70D42" w:rsidRPr="005C40D6" w:rsidRDefault="00A70D42" w:rsidP="00A70D42">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30" w:history="1">
        <w:r w:rsidRPr="005C40D6">
          <w:rPr>
            <w:rStyle w:val="Hyperlink"/>
            <w:rFonts w:cs="Arial"/>
            <w:szCs w:val="20"/>
          </w:rPr>
          <w:t>equity.usc.edu</w:t>
        </w:r>
      </w:hyperlink>
      <w:r w:rsidRPr="005C40D6">
        <w:rPr>
          <w:rStyle w:val="Hyperlink"/>
          <w:rFonts w:cs="Arial"/>
          <w:color w:val="1155CC"/>
          <w:szCs w:val="20"/>
        </w:rPr>
        <w:t xml:space="preserve"> </w:t>
      </w:r>
    </w:p>
    <w:p w:rsidR="00A70D42" w:rsidRPr="005C40D6" w:rsidRDefault="00A70D42" w:rsidP="00A70D42">
      <w:pPr>
        <w:pStyle w:val="NormalWeb"/>
        <w:spacing w:before="0" w:beforeAutospacing="0" w:after="0" w:afterAutospacing="0"/>
        <w:ind w:right="-576"/>
        <w:rPr>
          <w:rFonts w:cs="Arial"/>
          <w:b/>
          <w:bCs/>
          <w:color w:val="000000"/>
          <w:szCs w:val="20"/>
        </w:rPr>
      </w:pPr>
    </w:p>
    <w:p w:rsidR="00A70D42" w:rsidRPr="005C40D6" w:rsidRDefault="00A70D42" w:rsidP="00A70D42">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rsidR="00A70D42" w:rsidRPr="005C40D6" w:rsidRDefault="00A70D42" w:rsidP="00A70D42">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31" w:history="1">
        <w:r w:rsidRPr="005C40D6">
          <w:rPr>
            <w:rStyle w:val="Hyperlink"/>
            <w:rFonts w:cs="Arial"/>
            <w:szCs w:val="20"/>
          </w:rPr>
          <w:t>studentaffairs.usc.edu/bias-assessment-response-support</w:t>
        </w:r>
      </w:hyperlink>
    </w:p>
    <w:p w:rsidR="00A70D42" w:rsidRPr="005C40D6" w:rsidRDefault="00A70D42" w:rsidP="00A70D42">
      <w:pPr>
        <w:pStyle w:val="NormalWeb"/>
        <w:spacing w:before="0" w:beforeAutospacing="0" w:after="0" w:afterAutospacing="0"/>
        <w:ind w:right="-576"/>
        <w:rPr>
          <w:rStyle w:val="Hyperlink"/>
          <w:rFonts w:cs="Arial"/>
          <w:color w:val="1155CC"/>
          <w:szCs w:val="20"/>
        </w:rPr>
      </w:pPr>
    </w:p>
    <w:p w:rsidR="00A70D42" w:rsidRPr="00A70D42" w:rsidRDefault="00A70D42" w:rsidP="00A70D42">
      <w:pPr>
        <w:ind w:right="-576"/>
        <w:rPr>
          <w:rFonts w:cs="Arial"/>
          <w:i/>
          <w:iCs/>
        </w:rPr>
      </w:pPr>
      <w:r w:rsidRPr="00A70D42">
        <w:rPr>
          <w:rFonts w:cs="Arial"/>
          <w:i/>
          <w:iCs/>
        </w:rPr>
        <w:t xml:space="preserve">The Office of Disability Services and Programs </w:t>
      </w:r>
    </w:p>
    <w:p w:rsidR="00A70D42" w:rsidRPr="00A70D42" w:rsidRDefault="00A70D42" w:rsidP="00A70D42">
      <w:pPr>
        <w:ind w:right="-576"/>
        <w:rPr>
          <w:rFonts w:cs="Arial"/>
        </w:rPr>
      </w:pPr>
      <w:r w:rsidRPr="00A70D42">
        <w:rPr>
          <w:rFonts w:cs="Arial"/>
        </w:rPr>
        <w:t xml:space="preserve">Provides certification for students with disabilities and helps arrange relevant accommodations. </w:t>
      </w:r>
      <w:hyperlink r:id="rId32" w:history="1">
        <w:r w:rsidRPr="00A70D42">
          <w:rPr>
            <w:rStyle w:val="Hyperlink"/>
            <w:rFonts w:cs="Arial"/>
          </w:rPr>
          <w:t>dsp.usc.edu</w:t>
        </w:r>
      </w:hyperlink>
    </w:p>
    <w:p w:rsidR="00A70D42" w:rsidRPr="00A70D42" w:rsidRDefault="00A70D42" w:rsidP="00A70D42">
      <w:pPr>
        <w:ind w:right="-576"/>
        <w:rPr>
          <w:rFonts w:cs="Arial"/>
        </w:rPr>
      </w:pPr>
    </w:p>
    <w:p w:rsidR="00A70D42" w:rsidRPr="005C40D6" w:rsidRDefault="00A70D42" w:rsidP="00A70D42">
      <w:pPr>
        <w:pStyle w:val="NormalWeb"/>
        <w:spacing w:before="0" w:beforeAutospacing="0" w:after="0" w:afterAutospacing="0"/>
        <w:ind w:right="-576"/>
        <w:rPr>
          <w:rFonts w:cs="Arial"/>
          <w:i/>
          <w:szCs w:val="20"/>
        </w:rPr>
      </w:pPr>
      <w:r w:rsidRPr="005C40D6">
        <w:rPr>
          <w:rFonts w:cs="Arial"/>
          <w:bCs/>
          <w:i/>
          <w:color w:val="000000"/>
          <w:szCs w:val="20"/>
        </w:rPr>
        <w:t>USC Support and Advocacy (USCSA) – (213) 821-4710</w:t>
      </w:r>
    </w:p>
    <w:p w:rsidR="00A70D42" w:rsidRPr="005C40D6" w:rsidRDefault="00A70D42" w:rsidP="00A70D42">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33"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rsidR="00A70D42" w:rsidRPr="00A70D42" w:rsidRDefault="00A70D42" w:rsidP="00A70D42">
      <w:pPr>
        <w:shd w:val="clear" w:color="auto" w:fill="FFFFFF"/>
        <w:ind w:right="-576"/>
        <w:rPr>
          <w:rFonts w:cs="Arial"/>
          <w:color w:val="222222"/>
        </w:rPr>
      </w:pPr>
    </w:p>
    <w:p w:rsidR="00A70D42" w:rsidRPr="00A70D42" w:rsidRDefault="00A70D42" w:rsidP="00A70D42">
      <w:pPr>
        <w:shd w:val="clear" w:color="auto" w:fill="FFFFFF"/>
        <w:ind w:right="-576"/>
        <w:rPr>
          <w:rFonts w:cs="Arial"/>
          <w:i/>
          <w:color w:val="222222"/>
        </w:rPr>
      </w:pPr>
      <w:r w:rsidRPr="00A70D42">
        <w:rPr>
          <w:rFonts w:cs="Arial"/>
          <w:i/>
          <w:color w:val="222222"/>
        </w:rPr>
        <w:t xml:space="preserve">Diversity at USC </w:t>
      </w:r>
    </w:p>
    <w:p w:rsidR="00A70D42" w:rsidRPr="00A70D42" w:rsidRDefault="00A70D42" w:rsidP="00A70D42">
      <w:pPr>
        <w:shd w:val="clear" w:color="auto" w:fill="FFFFFF"/>
        <w:ind w:right="-576"/>
        <w:rPr>
          <w:rFonts w:cs="Arial"/>
          <w:color w:val="222222"/>
        </w:rPr>
      </w:pPr>
      <w:r w:rsidRPr="00A70D42">
        <w:rPr>
          <w:rFonts w:cs="Arial"/>
          <w:color w:val="222222"/>
        </w:rPr>
        <w:t xml:space="preserve">Information on events, programs and training, the Diversity Task Force (including representatives for each school), chronology, participation, and various resources for students. </w:t>
      </w:r>
      <w:hyperlink r:id="rId34" w:history="1">
        <w:r w:rsidRPr="00A70D42">
          <w:rPr>
            <w:rStyle w:val="Hyperlink"/>
            <w:rFonts w:cs="Arial"/>
          </w:rPr>
          <w:t>diversity.usc.edu</w:t>
        </w:r>
      </w:hyperlink>
    </w:p>
    <w:p w:rsidR="00A70D42" w:rsidRPr="00A70D42" w:rsidRDefault="00A70D42" w:rsidP="00A70D42">
      <w:pPr>
        <w:ind w:right="-576"/>
        <w:rPr>
          <w:rFonts w:cs="Arial"/>
        </w:rPr>
      </w:pPr>
    </w:p>
    <w:p w:rsidR="00A70D42" w:rsidRPr="00A70D42" w:rsidRDefault="00A70D42" w:rsidP="00A70D42">
      <w:pPr>
        <w:ind w:right="-576"/>
        <w:rPr>
          <w:rFonts w:cs="Arial"/>
        </w:rPr>
      </w:pPr>
      <w:r w:rsidRPr="00A70D42">
        <w:rPr>
          <w:rFonts w:cs="Arial"/>
          <w:i/>
          <w:iCs/>
        </w:rPr>
        <w:t>USC Emergency Information</w:t>
      </w:r>
    </w:p>
    <w:p w:rsidR="00A70D42" w:rsidRPr="00A70D42" w:rsidRDefault="00A70D42" w:rsidP="00A70D42">
      <w:pPr>
        <w:ind w:right="-576"/>
        <w:rPr>
          <w:rFonts w:cs="Arial"/>
        </w:rPr>
      </w:pPr>
      <w:r w:rsidRPr="00A70D42">
        <w:rPr>
          <w:rFonts w:cs="Arial"/>
        </w:rPr>
        <w:t xml:space="preserve">Provides safety and other updates, including ways in which instruction will be continued if an officially declared emergency makes travel to campus infeasible. </w:t>
      </w:r>
      <w:hyperlink r:id="rId35" w:history="1">
        <w:r w:rsidRPr="00A70D42">
          <w:rPr>
            <w:rStyle w:val="Hyperlink"/>
            <w:rFonts w:cs="Arial"/>
          </w:rPr>
          <w:t>emergency.usc.edu</w:t>
        </w:r>
      </w:hyperlink>
    </w:p>
    <w:p w:rsidR="00A70D42" w:rsidRPr="00A70D42" w:rsidRDefault="00A70D42" w:rsidP="00A70D42">
      <w:pPr>
        <w:ind w:right="-576"/>
        <w:rPr>
          <w:rFonts w:cs="Arial"/>
        </w:rPr>
      </w:pPr>
    </w:p>
    <w:p w:rsidR="00A70D42" w:rsidRPr="00A70D42" w:rsidRDefault="00A70D42" w:rsidP="00A70D42">
      <w:pPr>
        <w:ind w:right="-576"/>
        <w:rPr>
          <w:rFonts w:cs="Arial"/>
          <w:sz w:val="22"/>
          <w:szCs w:val="22"/>
        </w:rPr>
      </w:pPr>
      <w:r w:rsidRPr="00A70D42">
        <w:rPr>
          <w:rFonts w:cs="Arial"/>
          <w:i/>
          <w:iCs/>
        </w:rPr>
        <w:t xml:space="preserve">USC Department of Public </w:t>
      </w:r>
      <w:proofErr w:type="gramStart"/>
      <w:r w:rsidRPr="00A70D42">
        <w:rPr>
          <w:rFonts w:cs="Arial"/>
          <w:i/>
          <w:iCs/>
        </w:rPr>
        <w:t xml:space="preserve">Safety </w:t>
      </w:r>
      <w:r w:rsidRPr="00A70D42">
        <w:rPr>
          <w:rFonts w:cs="Arial"/>
          <w:i/>
          <w:color w:val="222222"/>
        </w:rPr>
        <w:t xml:space="preserve"> –</w:t>
      </w:r>
      <w:proofErr w:type="gramEnd"/>
      <w:r w:rsidRPr="00A70D42">
        <w:rPr>
          <w:rFonts w:cs="Arial"/>
          <w:i/>
        </w:rPr>
        <w:t xml:space="preserve"> UPC: (213) 740-4321 – HSC: (323) 442-1000 – 24-hour emergency or to report a crime. </w:t>
      </w:r>
      <w:r w:rsidRPr="00A70D42">
        <w:rPr>
          <w:rFonts w:cs="Arial"/>
        </w:rPr>
        <w:t xml:space="preserve">Provides overall safety to USC community. </w:t>
      </w:r>
      <w:hyperlink r:id="rId36" w:history="1">
        <w:r w:rsidRPr="00A70D42">
          <w:rPr>
            <w:rStyle w:val="Hyperlink"/>
            <w:rFonts w:cs="Arial"/>
          </w:rPr>
          <w:t>dps.usc.edu</w:t>
        </w:r>
      </w:hyperlink>
      <w:r w:rsidRPr="00A70D42">
        <w:rPr>
          <w:rFonts w:cs="Arial"/>
          <w:sz w:val="22"/>
          <w:szCs w:val="22"/>
        </w:rPr>
        <w:t xml:space="preserve"> </w:t>
      </w:r>
    </w:p>
    <w:p w:rsidR="00FB0445" w:rsidRPr="00FB0445" w:rsidRDefault="00FB0445" w:rsidP="00FB0445">
      <w:pPr>
        <w:pStyle w:val="BodyText"/>
      </w:pPr>
    </w:p>
    <w:p w:rsidR="008C298A" w:rsidRDefault="008C298A" w:rsidP="0018579A">
      <w:pPr>
        <w:pStyle w:val="Heading1"/>
        <w:numPr>
          <w:ilvl w:val="0"/>
          <w:numId w:val="22"/>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18579A">
      <w:pPr>
        <w:pStyle w:val="Heading1"/>
        <w:numPr>
          <w:ilvl w:val="0"/>
          <w:numId w:val="22"/>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18579A">
      <w:pPr>
        <w:pStyle w:val="Heading1"/>
        <w:numPr>
          <w:ilvl w:val="0"/>
          <w:numId w:val="22"/>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01783" w:rsidRDefault="008C298A" w:rsidP="0018579A">
      <w:pPr>
        <w:pStyle w:val="Heading1"/>
        <w:numPr>
          <w:ilvl w:val="0"/>
          <w:numId w:val="22"/>
        </w:numPr>
      </w:pPr>
      <w:r w:rsidRPr="00E01783">
        <w:t>Code of Ethics of the National Association of Social Workers (Optional)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w:t>
      </w:r>
      <w:r w:rsidRPr="00D20FB5">
        <w:lastRenderedPageBreak/>
        <w:t xml:space="preserve">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A70D42" w:rsidRDefault="00A70D42" w:rsidP="00A70D42">
      <w:pPr>
        <w:pStyle w:val="Heading1"/>
        <w:numPr>
          <w:ilvl w:val="0"/>
          <w:numId w:val="22"/>
        </w:numPr>
      </w:pPr>
      <w:r>
        <w:t>Academic Dishonesty Sanction Guidelines</w:t>
      </w:r>
    </w:p>
    <w:p w:rsidR="00A70D42" w:rsidRPr="00A70D42" w:rsidRDefault="00A70D42" w:rsidP="00A70D42">
      <w:pPr>
        <w:pStyle w:val="Heading1"/>
        <w:numPr>
          <w:ilvl w:val="0"/>
          <w:numId w:val="0"/>
        </w:numPr>
        <w:spacing w:before="0" w:after="0"/>
        <w:rPr>
          <w:b w:val="0"/>
          <w:bCs w:val="0"/>
          <w:iCs/>
          <w:smallCaps w:val="0"/>
          <w:color w:val="000000"/>
          <w:sz w:val="20"/>
          <w:szCs w:val="20"/>
        </w:rPr>
      </w:pPr>
      <w:r w:rsidRPr="00A70D42">
        <w:rPr>
          <w:b w:val="0"/>
          <w:bCs w:val="0"/>
          <w:iCs/>
          <w:smallCaps w:val="0"/>
          <w:color w:val="000000"/>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w:t>
      </w:r>
      <w:r>
        <w:rPr>
          <w:b w:val="0"/>
          <w:bCs w:val="0"/>
          <w:iCs/>
          <w:smallCaps w:val="0"/>
          <w:color w:val="000000"/>
          <w:sz w:val="20"/>
          <w:szCs w:val="20"/>
        </w:rPr>
        <w:t xml:space="preserve"> misconduct.</w:t>
      </w:r>
    </w:p>
    <w:p w:rsidR="008C298A" w:rsidRPr="00E01783" w:rsidRDefault="008C298A" w:rsidP="00A70D42">
      <w:pPr>
        <w:pStyle w:val="Heading1"/>
        <w:numPr>
          <w:ilvl w:val="0"/>
          <w:numId w:val="22"/>
        </w:numPr>
      </w:pPr>
      <w:r w:rsidRPr="00E01783">
        <w:t>Complaints</w:t>
      </w:r>
    </w:p>
    <w:p w:rsidR="00630B5D" w:rsidRDefault="00A70D42" w:rsidP="00A70D42">
      <w:pPr>
        <w:pStyle w:val="BodyText"/>
      </w:pPr>
      <w:r>
        <w:t xml:space="preserve"> </w:t>
      </w:r>
      <w:r w:rsidR="008C298A" w:rsidRPr="00D20FB5">
        <w:t>If you have a complaint or concern about the course or the instructor, please discuss it first with the instructor. If you feel cannot discuss it with the instructor, contact the</w:t>
      </w:r>
      <w:r w:rsidR="00D011DD">
        <w:t xml:space="preserve"> Course Lead</w:t>
      </w:r>
      <w:r w:rsidR="00556CB7">
        <w:t>: For on ground students -</w:t>
      </w:r>
      <w:r w:rsidR="00D011DD">
        <w:t xml:space="preserve"> Dr. Juan Carlos Araque (</w:t>
      </w:r>
      <w:hyperlink r:id="rId37" w:history="1">
        <w:r w:rsidR="00556CB7" w:rsidRPr="003F2A53">
          <w:rPr>
            <w:rStyle w:val="Hyperlink"/>
          </w:rPr>
          <w:t>araque@usc.edu)</w:t>
        </w:r>
      </w:hyperlink>
      <w:r w:rsidR="00556CB7">
        <w:t>; for VAC students – Dr. Tyan Parker Dominguez (</w:t>
      </w:r>
      <w:hyperlink r:id="rId38" w:history="1">
        <w:r w:rsidR="00556CB7" w:rsidRPr="003F2A53">
          <w:rPr>
            <w:rStyle w:val="Hyperlink"/>
          </w:rPr>
          <w:t>tyanpark@usc.edu)</w:t>
        </w:r>
      </w:hyperlink>
      <w:r w:rsidR="00556CB7">
        <w:t xml:space="preserve">. </w:t>
      </w:r>
      <w:r w:rsidR="008C298A" w:rsidRPr="00D20FB5">
        <w:t xml:space="preserve"> </w:t>
      </w:r>
      <w:r w:rsidR="00630B5D" w:rsidRPr="00D20FB5">
        <w:t xml:space="preserve">If you do not receive a satisfactory response or solution, contact your advisor and/or </w:t>
      </w:r>
      <w:r w:rsidR="00630B5D">
        <w:t>Associate Dean and MSW Chair Dr. Leslie Wind</w:t>
      </w:r>
      <w:r w:rsidR="00161EFA">
        <w:t xml:space="preserve"> (</w:t>
      </w:r>
      <w:hyperlink r:id="rId39" w:history="1">
        <w:r w:rsidR="00372CD6" w:rsidRPr="00EA012D">
          <w:rPr>
            <w:rStyle w:val="Hyperlink"/>
          </w:rPr>
          <w:t>wind@usc.edu</w:t>
        </w:r>
      </w:hyperlink>
      <w:r w:rsidR="00372CD6">
        <w:t>)</w:t>
      </w:r>
      <w:r w:rsidR="00630B5D" w:rsidRPr="00D20FB5">
        <w:t xml:space="preserve"> for further guidance. </w:t>
      </w:r>
    </w:p>
    <w:p w:rsidR="008C298A" w:rsidRPr="00E01783" w:rsidRDefault="008C298A" w:rsidP="0018579A">
      <w:pPr>
        <w:pStyle w:val="Heading1"/>
        <w:numPr>
          <w:ilvl w:val="0"/>
          <w:numId w:val="22"/>
        </w:numPr>
      </w:pPr>
      <w:r w:rsidRPr="00E01783">
        <w:t>Tips for Maximizing Your Learning Experience in this Course</w:t>
      </w:r>
      <w:r w:rsidR="005D779C" w:rsidRPr="00E01783">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lastRenderedPageBreak/>
        <w:t>If you don't unde</w:t>
      </w:r>
      <w:r w:rsidR="0006241B">
        <w:t>rstand something, ask questions</w:t>
      </w:r>
      <w:r w:rsidRPr="00D20FB5">
        <w:t xml:space="preserve">! Ask questions in class, during office hours, and/or through email!  </w:t>
      </w:r>
    </w:p>
    <w:p w:rsidR="00E01783" w:rsidRPr="00D20FB5" w:rsidRDefault="008C298A" w:rsidP="00A70D42">
      <w:pPr>
        <w:pStyle w:val="CheckBullets"/>
        <w:tabs>
          <w:tab w:val="clear" w:pos="540"/>
          <w:tab w:val="left" w:pos="720"/>
        </w:tabs>
        <w:spacing w:after="120"/>
      </w:pPr>
      <w:r w:rsidRPr="00D20FB5">
        <w:t xml:space="preserve">Keep up with the assigned readings. </w:t>
      </w:r>
    </w:p>
    <w:p w:rsidR="008C298A" w:rsidRPr="00A552ED" w:rsidRDefault="008C298A" w:rsidP="00A70D42">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r w:rsidR="00A70D42" w:rsidRPr="00A552ED">
        <w:t xml:space="preserve"> </w:t>
      </w:r>
    </w:p>
    <w:sectPr w:rsidR="008C298A" w:rsidRPr="00A552ED" w:rsidSect="00BB4A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74E" w:rsidRDefault="003A574E" w:rsidP="00500EB5">
      <w:r>
        <w:separator/>
      </w:r>
    </w:p>
  </w:endnote>
  <w:endnote w:type="continuationSeparator" w:id="0">
    <w:p w:rsidR="003A574E" w:rsidRDefault="003A574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Segoe UI"/>
    <w:panose1 w:val="020B0602020204020303"/>
    <w:charset w:val="B1"/>
    <w:family w:val="swiss"/>
    <w:pitch w:val="variable"/>
    <w:sig w:usb0="800000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1" w:rsidRDefault="008C63B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608 Master Syllabus_Fall 2018-Revised.docx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8C63B1" w:rsidRDefault="008C6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1" w:rsidRPr="00B54ABC" w:rsidRDefault="008C63B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C63B1" w:rsidRPr="00B54ABC" w:rsidRDefault="008C63B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1" w:rsidRPr="00B54ABC" w:rsidRDefault="008C63B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C63B1" w:rsidRPr="00B54ABC" w:rsidRDefault="008C63B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74E" w:rsidRDefault="003A574E" w:rsidP="00500EB5">
      <w:r>
        <w:separator/>
      </w:r>
    </w:p>
  </w:footnote>
  <w:footnote w:type="continuationSeparator" w:id="0">
    <w:p w:rsidR="003A574E" w:rsidRDefault="003A574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1" w:rsidRDefault="008C63B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1" w:rsidRPr="00B65CE9" w:rsidRDefault="008C63B1"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21CA052" wp14:editId="7F3F657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1" w:rsidRDefault="008C63B1" w:rsidP="00A552ED">
    <w:pPr>
      <w:pStyle w:val="Header"/>
      <w:ind w:left="-540"/>
    </w:pPr>
    <w:r>
      <w:rPr>
        <w:rFonts w:ascii="Times" w:hAnsi="Times"/>
        <w:noProof/>
      </w:rPr>
      <w:drawing>
        <wp:anchor distT="0" distB="0" distL="114300" distR="114300" simplePos="0" relativeHeight="251659264" behindDoc="1" locked="1" layoutInCell="1" allowOverlap="0" wp14:anchorId="3E25A5B5" wp14:editId="4552F23C">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8pt;height:7.8pt" o:bullet="t">
        <v:imagedata r:id="rId1" o:title="MCBD21398_0000[1]"/>
      </v:shape>
    </w:pict>
  </w:numPicBullet>
  <w:numPicBullet w:numPicBulletId="1">
    <w:pict>
      <v:shape id="_x0000_i1036" type="#_x0000_t75" style="width:9.1pt;height:9.1pt" o:bullet="t">
        <v:imagedata r:id="rId2" o:title="MCBD21329_0000[1]"/>
      </v:shape>
    </w:pict>
  </w:numPicBullet>
  <w:numPicBullet w:numPicBulletId="2">
    <w:pict>
      <v:shape id="_x0000_i1037" type="#_x0000_t75" style="width:5.85pt;height:5.8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6"/>
  </w:num>
  <w:num w:numId="5">
    <w:abstractNumId w:val="11"/>
  </w:num>
  <w:num w:numId="6">
    <w:abstractNumId w:val="7"/>
  </w:num>
  <w:num w:numId="7">
    <w:abstractNumId w:val="15"/>
  </w:num>
  <w:num w:numId="8">
    <w:abstractNumId w:val="2"/>
  </w:num>
  <w:num w:numId="9">
    <w:abstractNumId w:val="9"/>
  </w:num>
  <w:num w:numId="10">
    <w:abstractNumId w:val="14"/>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lvlOverride w:ilvl="0">
      <w:startOverride w:val="10"/>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12030"/>
    <w:rsid w:val="000243AF"/>
    <w:rsid w:val="00044E7D"/>
    <w:rsid w:val="000503F3"/>
    <w:rsid w:val="0006241B"/>
    <w:rsid w:val="0006363C"/>
    <w:rsid w:val="000731DF"/>
    <w:rsid w:val="0007380F"/>
    <w:rsid w:val="00073FC1"/>
    <w:rsid w:val="00087D43"/>
    <w:rsid w:val="00087E81"/>
    <w:rsid w:val="00090810"/>
    <w:rsid w:val="00090904"/>
    <w:rsid w:val="000921FD"/>
    <w:rsid w:val="0009293D"/>
    <w:rsid w:val="00092B2E"/>
    <w:rsid w:val="000A2293"/>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3E81"/>
    <w:rsid w:val="00156B12"/>
    <w:rsid w:val="00161EFA"/>
    <w:rsid w:val="0016662D"/>
    <w:rsid w:val="001708B7"/>
    <w:rsid w:val="001744B8"/>
    <w:rsid w:val="0018579A"/>
    <w:rsid w:val="00197918"/>
    <w:rsid w:val="001B03E2"/>
    <w:rsid w:val="001C3B38"/>
    <w:rsid w:val="001C5E35"/>
    <w:rsid w:val="001D1FA8"/>
    <w:rsid w:val="001D4B4C"/>
    <w:rsid w:val="001D73F3"/>
    <w:rsid w:val="001E02F6"/>
    <w:rsid w:val="001E469F"/>
    <w:rsid w:val="001E65E0"/>
    <w:rsid w:val="002051AA"/>
    <w:rsid w:val="002063D0"/>
    <w:rsid w:val="0021255E"/>
    <w:rsid w:val="00212FDF"/>
    <w:rsid w:val="002206AA"/>
    <w:rsid w:val="00220989"/>
    <w:rsid w:val="00221206"/>
    <w:rsid w:val="00222B84"/>
    <w:rsid w:val="00231D7E"/>
    <w:rsid w:val="002435C8"/>
    <w:rsid w:val="002527F9"/>
    <w:rsid w:val="002529A6"/>
    <w:rsid w:val="00255381"/>
    <w:rsid w:val="00274F80"/>
    <w:rsid w:val="00277634"/>
    <w:rsid w:val="002910E7"/>
    <w:rsid w:val="00297C42"/>
    <w:rsid w:val="002A1036"/>
    <w:rsid w:val="002A4373"/>
    <w:rsid w:val="002A4BE2"/>
    <w:rsid w:val="002B4F8E"/>
    <w:rsid w:val="002B650C"/>
    <w:rsid w:val="002C3E5E"/>
    <w:rsid w:val="002D7A3B"/>
    <w:rsid w:val="002F098F"/>
    <w:rsid w:val="00301DBD"/>
    <w:rsid w:val="0031642F"/>
    <w:rsid w:val="00322898"/>
    <w:rsid w:val="003254D4"/>
    <w:rsid w:val="00325D4C"/>
    <w:rsid w:val="003417E0"/>
    <w:rsid w:val="0034294D"/>
    <w:rsid w:val="00354301"/>
    <w:rsid w:val="003554CC"/>
    <w:rsid w:val="00356838"/>
    <w:rsid w:val="00361E5F"/>
    <w:rsid w:val="003679AD"/>
    <w:rsid w:val="003679B6"/>
    <w:rsid w:val="00370844"/>
    <w:rsid w:val="00372CD6"/>
    <w:rsid w:val="003913EB"/>
    <w:rsid w:val="003946A4"/>
    <w:rsid w:val="00395885"/>
    <w:rsid w:val="00397EF0"/>
    <w:rsid w:val="003A28C4"/>
    <w:rsid w:val="003A2AE3"/>
    <w:rsid w:val="003A574E"/>
    <w:rsid w:val="003B0DC4"/>
    <w:rsid w:val="003C3C45"/>
    <w:rsid w:val="003C4020"/>
    <w:rsid w:val="003D2ACB"/>
    <w:rsid w:val="003D3E97"/>
    <w:rsid w:val="003D5724"/>
    <w:rsid w:val="003D773E"/>
    <w:rsid w:val="003E5C6F"/>
    <w:rsid w:val="003F2744"/>
    <w:rsid w:val="003F5ABA"/>
    <w:rsid w:val="0040517F"/>
    <w:rsid w:val="00406A3F"/>
    <w:rsid w:val="00412436"/>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4F1BC3"/>
    <w:rsid w:val="00500EB5"/>
    <w:rsid w:val="00504452"/>
    <w:rsid w:val="00511D97"/>
    <w:rsid w:val="00515FED"/>
    <w:rsid w:val="005444FA"/>
    <w:rsid w:val="005505F2"/>
    <w:rsid w:val="00556CB7"/>
    <w:rsid w:val="005600E1"/>
    <w:rsid w:val="00561ADD"/>
    <w:rsid w:val="00575065"/>
    <w:rsid w:val="005866C3"/>
    <w:rsid w:val="00587029"/>
    <w:rsid w:val="00592059"/>
    <w:rsid w:val="005943E8"/>
    <w:rsid w:val="00596266"/>
    <w:rsid w:val="005A4446"/>
    <w:rsid w:val="005B56DD"/>
    <w:rsid w:val="005B72C0"/>
    <w:rsid w:val="005C6160"/>
    <w:rsid w:val="005C759E"/>
    <w:rsid w:val="005C7795"/>
    <w:rsid w:val="005D147F"/>
    <w:rsid w:val="005D779C"/>
    <w:rsid w:val="005F0D81"/>
    <w:rsid w:val="005F2AC7"/>
    <w:rsid w:val="005F3422"/>
    <w:rsid w:val="005F3558"/>
    <w:rsid w:val="005F46F1"/>
    <w:rsid w:val="00610B04"/>
    <w:rsid w:val="00612D07"/>
    <w:rsid w:val="00626C91"/>
    <w:rsid w:val="00627A99"/>
    <w:rsid w:val="0063097C"/>
    <w:rsid w:val="00630B5D"/>
    <w:rsid w:val="00634636"/>
    <w:rsid w:val="006370BA"/>
    <w:rsid w:val="00654BB9"/>
    <w:rsid w:val="00664DA1"/>
    <w:rsid w:val="00670CFD"/>
    <w:rsid w:val="00672F30"/>
    <w:rsid w:val="006743E8"/>
    <w:rsid w:val="00691546"/>
    <w:rsid w:val="006A10F2"/>
    <w:rsid w:val="006C0BF6"/>
    <w:rsid w:val="006C101F"/>
    <w:rsid w:val="006C1F78"/>
    <w:rsid w:val="006C40E3"/>
    <w:rsid w:val="006C607C"/>
    <w:rsid w:val="006D6DBE"/>
    <w:rsid w:val="006E631E"/>
    <w:rsid w:val="006E7F62"/>
    <w:rsid w:val="006F0FB5"/>
    <w:rsid w:val="006F5511"/>
    <w:rsid w:val="006F7F38"/>
    <w:rsid w:val="007077C7"/>
    <w:rsid w:val="00724EB9"/>
    <w:rsid w:val="00725FBC"/>
    <w:rsid w:val="00726A3E"/>
    <w:rsid w:val="007407C3"/>
    <w:rsid w:val="00752280"/>
    <w:rsid w:val="00761428"/>
    <w:rsid w:val="00765CAE"/>
    <w:rsid w:val="007718E0"/>
    <w:rsid w:val="007812CE"/>
    <w:rsid w:val="007876DE"/>
    <w:rsid w:val="00791676"/>
    <w:rsid w:val="007A29B5"/>
    <w:rsid w:val="007A34C7"/>
    <w:rsid w:val="007A43F0"/>
    <w:rsid w:val="007B22FD"/>
    <w:rsid w:val="007B43BC"/>
    <w:rsid w:val="007B59A4"/>
    <w:rsid w:val="007C0A5E"/>
    <w:rsid w:val="007D56D4"/>
    <w:rsid w:val="007E4CDB"/>
    <w:rsid w:val="007F25E2"/>
    <w:rsid w:val="008014DF"/>
    <w:rsid w:val="00807F20"/>
    <w:rsid w:val="00810725"/>
    <w:rsid w:val="00822AAD"/>
    <w:rsid w:val="008328CD"/>
    <w:rsid w:val="00836D50"/>
    <w:rsid w:val="00854E9E"/>
    <w:rsid w:val="00855462"/>
    <w:rsid w:val="0086141C"/>
    <w:rsid w:val="008618FE"/>
    <w:rsid w:val="00862333"/>
    <w:rsid w:val="00863E2D"/>
    <w:rsid w:val="00864339"/>
    <w:rsid w:val="00871AA3"/>
    <w:rsid w:val="00880923"/>
    <w:rsid w:val="0088440A"/>
    <w:rsid w:val="008852BD"/>
    <w:rsid w:val="00887C7D"/>
    <w:rsid w:val="00892FE3"/>
    <w:rsid w:val="0089729E"/>
    <w:rsid w:val="008A7B6B"/>
    <w:rsid w:val="008B33DB"/>
    <w:rsid w:val="008C0EEC"/>
    <w:rsid w:val="008C298A"/>
    <w:rsid w:val="008C63B1"/>
    <w:rsid w:val="008D1454"/>
    <w:rsid w:val="008F038F"/>
    <w:rsid w:val="0091007D"/>
    <w:rsid w:val="00914381"/>
    <w:rsid w:val="00931D65"/>
    <w:rsid w:val="00931F39"/>
    <w:rsid w:val="00935AA8"/>
    <w:rsid w:val="00951984"/>
    <w:rsid w:val="00954FDC"/>
    <w:rsid w:val="00966779"/>
    <w:rsid w:val="009728B8"/>
    <w:rsid w:val="00974C7A"/>
    <w:rsid w:val="00975A59"/>
    <w:rsid w:val="00975D60"/>
    <w:rsid w:val="009819F8"/>
    <w:rsid w:val="0098620B"/>
    <w:rsid w:val="009964A2"/>
    <w:rsid w:val="009A3B96"/>
    <w:rsid w:val="009A77B6"/>
    <w:rsid w:val="009A7DAE"/>
    <w:rsid w:val="009B5E95"/>
    <w:rsid w:val="009C582D"/>
    <w:rsid w:val="009C7DF2"/>
    <w:rsid w:val="009D1D54"/>
    <w:rsid w:val="009E4D5B"/>
    <w:rsid w:val="009F2336"/>
    <w:rsid w:val="009F2DDE"/>
    <w:rsid w:val="009F77EB"/>
    <w:rsid w:val="00A06AFE"/>
    <w:rsid w:val="00A103F8"/>
    <w:rsid w:val="00A1744B"/>
    <w:rsid w:val="00A213E0"/>
    <w:rsid w:val="00A23F84"/>
    <w:rsid w:val="00A552ED"/>
    <w:rsid w:val="00A62FBB"/>
    <w:rsid w:val="00A6719F"/>
    <w:rsid w:val="00A70010"/>
    <w:rsid w:val="00A70D42"/>
    <w:rsid w:val="00A7228D"/>
    <w:rsid w:val="00A73868"/>
    <w:rsid w:val="00A77B4A"/>
    <w:rsid w:val="00A8380E"/>
    <w:rsid w:val="00AA2772"/>
    <w:rsid w:val="00AA7A65"/>
    <w:rsid w:val="00AB0703"/>
    <w:rsid w:val="00AB3A85"/>
    <w:rsid w:val="00AB4B54"/>
    <w:rsid w:val="00AC03D8"/>
    <w:rsid w:val="00AD00E2"/>
    <w:rsid w:val="00AD3943"/>
    <w:rsid w:val="00AE4BBE"/>
    <w:rsid w:val="00B04C9C"/>
    <w:rsid w:val="00B06CEF"/>
    <w:rsid w:val="00B07575"/>
    <w:rsid w:val="00B10670"/>
    <w:rsid w:val="00B24537"/>
    <w:rsid w:val="00B24C9F"/>
    <w:rsid w:val="00B25AC7"/>
    <w:rsid w:val="00B26468"/>
    <w:rsid w:val="00B322E4"/>
    <w:rsid w:val="00B34B61"/>
    <w:rsid w:val="00B408EE"/>
    <w:rsid w:val="00B437DD"/>
    <w:rsid w:val="00B52E92"/>
    <w:rsid w:val="00B53F8E"/>
    <w:rsid w:val="00B54ABC"/>
    <w:rsid w:val="00B57ACA"/>
    <w:rsid w:val="00B65CE9"/>
    <w:rsid w:val="00B744E5"/>
    <w:rsid w:val="00BA407B"/>
    <w:rsid w:val="00BA777D"/>
    <w:rsid w:val="00BB2D3C"/>
    <w:rsid w:val="00BB4A6B"/>
    <w:rsid w:val="00BC062D"/>
    <w:rsid w:val="00BD3F50"/>
    <w:rsid w:val="00BE3FAF"/>
    <w:rsid w:val="00C01E28"/>
    <w:rsid w:val="00C10351"/>
    <w:rsid w:val="00C1349F"/>
    <w:rsid w:val="00C143BE"/>
    <w:rsid w:val="00C20058"/>
    <w:rsid w:val="00C214B4"/>
    <w:rsid w:val="00C2244F"/>
    <w:rsid w:val="00C459F0"/>
    <w:rsid w:val="00C532F1"/>
    <w:rsid w:val="00C54454"/>
    <w:rsid w:val="00C54970"/>
    <w:rsid w:val="00C559EB"/>
    <w:rsid w:val="00C65608"/>
    <w:rsid w:val="00C66013"/>
    <w:rsid w:val="00C67980"/>
    <w:rsid w:val="00C67A86"/>
    <w:rsid w:val="00C716BD"/>
    <w:rsid w:val="00C72B7F"/>
    <w:rsid w:val="00C75827"/>
    <w:rsid w:val="00C85E01"/>
    <w:rsid w:val="00C87E84"/>
    <w:rsid w:val="00C93559"/>
    <w:rsid w:val="00C96B7E"/>
    <w:rsid w:val="00CA0A7B"/>
    <w:rsid w:val="00CA1B35"/>
    <w:rsid w:val="00CA2C04"/>
    <w:rsid w:val="00CA4741"/>
    <w:rsid w:val="00CC3312"/>
    <w:rsid w:val="00CC430E"/>
    <w:rsid w:val="00CD1275"/>
    <w:rsid w:val="00CE09DF"/>
    <w:rsid w:val="00CE3103"/>
    <w:rsid w:val="00CE3B3F"/>
    <w:rsid w:val="00CF515B"/>
    <w:rsid w:val="00D0100F"/>
    <w:rsid w:val="00D011DD"/>
    <w:rsid w:val="00D12D19"/>
    <w:rsid w:val="00D12FD9"/>
    <w:rsid w:val="00D20FB5"/>
    <w:rsid w:val="00D403E0"/>
    <w:rsid w:val="00D4097D"/>
    <w:rsid w:val="00D57C7C"/>
    <w:rsid w:val="00D6551F"/>
    <w:rsid w:val="00D749BE"/>
    <w:rsid w:val="00D7741C"/>
    <w:rsid w:val="00D83E24"/>
    <w:rsid w:val="00D84F7C"/>
    <w:rsid w:val="00DA1F11"/>
    <w:rsid w:val="00DA2AD9"/>
    <w:rsid w:val="00DA780F"/>
    <w:rsid w:val="00DC621A"/>
    <w:rsid w:val="00DC76D5"/>
    <w:rsid w:val="00DD51A3"/>
    <w:rsid w:val="00DE0303"/>
    <w:rsid w:val="00DF164E"/>
    <w:rsid w:val="00E01783"/>
    <w:rsid w:val="00E03D53"/>
    <w:rsid w:val="00E03DFA"/>
    <w:rsid w:val="00E044FA"/>
    <w:rsid w:val="00E06C9B"/>
    <w:rsid w:val="00E0740E"/>
    <w:rsid w:val="00E11B7B"/>
    <w:rsid w:val="00E22DF7"/>
    <w:rsid w:val="00E234BE"/>
    <w:rsid w:val="00E23B17"/>
    <w:rsid w:val="00E25394"/>
    <w:rsid w:val="00E401D4"/>
    <w:rsid w:val="00E477C6"/>
    <w:rsid w:val="00E55CB6"/>
    <w:rsid w:val="00E60666"/>
    <w:rsid w:val="00E67022"/>
    <w:rsid w:val="00E67782"/>
    <w:rsid w:val="00E733D0"/>
    <w:rsid w:val="00E811A4"/>
    <w:rsid w:val="00E83390"/>
    <w:rsid w:val="00E83524"/>
    <w:rsid w:val="00E96240"/>
    <w:rsid w:val="00E97B1C"/>
    <w:rsid w:val="00EA1A58"/>
    <w:rsid w:val="00EA7CE9"/>
    <w:rsid w:val="00EB1BE9"/>
    <w:rsid w:val="00EB250D"/>
    <w:rsid w:val="00EB317A"/>
    <w:rsid w:val="00EC3E67"/>
    <w:rsid w:val="00EC5366"/>
    <w:rsid w:val="00EE4D50"/>
    <w:rsid w:val="00EF3DB0"/>
    <w:rsid w:val="00F00869"/>
    <w:rsid w:val="00F02C1D"/>
    <w:rsid w:val="00F02C6C"/>
    <w:rsid w:val="00F11FAF"/>
    <w:rsid w:val="00F36EF2"/>
    <w:rsid w:val="00F420DA"/>
    <w:rsid w:val="00F4234B"/>
    <w:rsid w:val="00F43617"/>
    <w:rsid w:val="00F46660"/>
    <w:rsid w:val="00F56B97"/>
    <w:rsid w:val="00F60080"/>
    <w:rsid w:val="00F63447"/>
    <w:rsid w:val="00F647F9"/>
    <w:rsid w:val="00F800CE"/>
    <w:rsid w:val="00F83C02"/>
    <w:rsid w:val="00FA57A7"/>
    <w:rsid w:val="00FB0445"/>
    <w:rsid w:val="00FB2C95"/>
    <w:rsid w:val="00FC07B7"/>
    <w:rsid w:val="00FC19EF"/>
    <w:rsid w:val="00FC42A6"/>
    <w:rsid w:val="00FD0AAB"/>
    <w:rsid w:val="00FD5224"/>
    <w:rsid w:val="00FE70D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8A7E7"/>
  <w15:docId w15:val="{DD9F2658-6FF1-EE4F-9873-906A00B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 w:type="character" w:styleId="UnresolvedMention">
    <w:name w:val="Unresolved Mention"/>
    <w:basedOn w:val="DefaultParagraphFont"/>
    <w:uiPriority w:val="99"/>
    <w:semiHidden/>
    <w:unhideWhenUsed/>
    <w:rsid w:val="00F0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731852509">
      <w:bodyDiv w:val="1"/>
      <w:marLeft w:val="0"/>
      <w:marRight w:val="0"/>
      <w:marTop w:val="0"/>
      <w:marBottom w:val="0"/>
      <w:divBdr>
        <w:top w:val="none" w:sz="0" w:space="0" w:color="auto"/>
        <w:left w:val="none" w:sz="0" w:space="0" w:color="auto"/>
        <w:bottom w:val="none" w:sz="0" w:space="0" w:color="auto"/>
        <w:right w:val="none" w:sz="0" w:space="0" w:color="auto"/>
      </w:divBdr>
      <w:divsChild>
        <w:div w:id="1262645284">
          <w:marLeft w:val="0"/>
          <w:marRight w:val="0"/>
          <w:marTop w:val="0"/>
          <w:marBottom w:val="0"/>
          <w:divBdr>
            <w:top w:val="none" w:sz="0" w:space="0" w:color="auto"/>
            <w:left w:val="none" w:sz="0" w:space="0" w:color="auto"/>
            <w:bottom w:val="none" w:sz="0" w:space="0" w:color="auto"/>
            <w:right w:val="none" w:sz="0" w:space="0" w:color="auto"/>
          </w:divBdr>
        </w:div>
      </w:divsChild>
    </w:div>
    <w:div w:id="1124928511">
      <w:bodyDiv w:val="1"/>
      <w:marLeft w:val="0"/>
      <w:marRight w:val="0"/>
      <w:marTop w:val="0"/>
      <w:marBottom w:val="0"/>
      <w:divBdr>
        <w:top w:val="none" w:sz="0" w:space="0" w:color="auto"/>
        <w:left w:val="none" w:sz="0" w:space="0" w:color="auto"/>
        <w:bottom w:val="none" w:sz="0" w:space="0" w:color="auto"/>
        <w:right w:val="none" w:sz="0" w:space="0" w:color="auto"/>
      </w:divBdr>
      <w:divsChild>
        <w:div w:id="1921598831">
          <w:marLeft w:val="0"/>
          <w:marRight w:val="0"/>
          <w:marTop w:val="0"/>
          <w:marBottom w:val="0"/>
          <w:divBdr>
            <w:top w:val="none" w:sz="0" w:space="0" w:color="auto"/>
            <w:left w:val="none" w:sz="0" w:space="0" w:color="auto"/>
            <w:bottom w:val="none" w:sz="0" w:space="0" w:color="auto"/>
            <w:right w:val="none" w:sz="0" w:space="0" w:color="auto"/>
          </w:divBdr>
        </w:div>
      </w:divsChild>
    </w:div>
    <w:div w:id="1465198461">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88305572">
      <w:bodyDiv w:val="1"/>
      <w:marLeft w:val="0"/>
      <w:marRight w:val="0"/>
      <w:marTop w:val="0"/>
      <w:marBottom w:val="0"/>
      <w:divBdr>
        <w:top w:val="none" w:sz="0" w:space="0" w:color="auto"/>
        <w:left w:val="none" w:sz="0" w:space="0" w:color="auto"/>
        <w:bottom w:val="none" w:sz="0" w:space="0" w:color="auto"/>
        <w:right w:val="none" w:sz="0" w:space="0" w:color="auto"/>
      </w:divBdr>
      <w:divsChild>
        <w:div w:id="1938713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atanetwork.org" TargetMode="External"/><Relationship Id="rId26" Type="http://schemas.openxmlformats.org/officeDocument/2006/relationships/hyperlink" Target="https://engemannshc.usc.edu/counseling" TargetMode="External"/><Relationship Id="rId39" Type="http://schemas.openxmlformats.org/officeDocument/2006/relationships/hyperlink" Target="mailto:wind@usc.edu" TargetMode="External"/><Relationship Id="rId21" Type="http://schemas.openxmlformats.org/officeDocument/2006/relationships/hyperlink" Target="http://www.aecf.org/"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english.purdue.edu/owl/resource/560/01/" TargetMode="External"/><Relationship Id="rId20" Type="http://schemas.openxmlformats.org/officeDocument/2006/relationships/hyperlink" Target="https://www.practicewise.com/" TargetMode="External"/><Relationship Id="rId29" Type="http://schemas.openxmlformats.org/officeDocument/2006/relationships/hyperlink" Target="http://sarc.u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hyperlink" Target="mailto:araque@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c.ares.atlas-sys.com/" TargetMode="External"/><Relationship Id="rId23" Type="http://schemas.openxmlformats.org/officeDocument/2006/relationships/hyperlink" Target="mailto:xxx@usc.edu" TargetMode="External"/><Relationship Id="rId28" Type="http://schemas.openxmlformats.org/officeDocument/2006/relationships/hyperlink" Target="https://engemannshc.usc.edu/rsvp/" TargetMode="External"/><Relationship Id="rId36" Type="http://schemas.openxmlformats.org/officeDocument/2006/relationships/hyperlink" Target="http://dps.usc.edu/" TargetMode="External"/><Relationship Id="rId10" Type="http://schemas.openxmlformats.org/officeDocument/2006/relationships/header" Target="header2.xml"/><Relationship Id="rId19" Type="http://schemas.openxmlformats.org/officeDocument/2006/relationships/hyperlink" Target="http://www.healthycity.org/" TargetMode="External"/><Relationship Id="rId31"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rldefense.proofpoint.com/v2/url?u=https-3A__www.acf.hhs.gov_cb_capacity_program-2Devaluation_virtual-2Dsummit_data-2Dsharing-2Dpartnering&amp;d=DwMFaQ&amp;c=clK7kQUTWtAVEOVIgvi0NU5BOUHhpN0H8p7CSfnc_gI&amp;r=n54DCItcEEZOBjFF5G4ntA&amp;m=XkRqKyReXuAoLl3JYv_MgkC7zxd8u_1U-4m6SA6X0nI&amp;s=SpcqWMQhk2o6zaz4x7KpV6r88T2qC8qsXtMtHqX1Lx0&amp;e=" TargetMode="External"/><Relationship Id="rId27" Type="http://schemas.openxmlformats.org/officeDocument/2006/relationships/hyperlink" Target="http://www.suicidepreventionlifeline.org/" TargetMode="External"/><Relationship Id="rId30" Type="http://schemas.openxmlformats.org/officeDocument/2006/relationships/hyperlink" Target="http://equity.usc.edu/" TargetMode="External"/><Relationship Id="rId35" Type="http://schemas.openxmlformats.org/officeDocument/2006/relationships/hyperlink" Target="http://emergency.usc.edu" TargetMode="External"/><Relationship Id="rId8" Type="http://schemas.openxmlformats.org/officeDocument/2006/relationships/hyperlink" Target="mailto:chunghyj@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nmsocal.org/" TargetMode="External"/><Relationship Id="rId25" Type="http://schemas.openxmlformats.org/officeDocument/2006/relationships/hyperlink" Target="http://policy.usc.edu/scientific-misconduct/" TargetMode="External"/><Relationship Id="rId33" Type="http://schemas.openxmlformats.org/officeDocument/2006/relationships/hyperlink" Target="https://studentaffairs.usc.edu/ssa/" TargetMode="External"/><Relationship Id="rId38" Type="http://schemas.openxmlformats.org/officeDocument/2006/relationships/hyperlink" Target="mailto:tyanpark@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A69F-ACCB-4244-A43A-12BF6428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6593</Words>
  <Characters>37584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44089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Chung Hyeon Jeong</cp:lastModifiedBy>
  <cp:revision>5</cp:revision>
  <cp:lastPrinted>2018-07-07T04:09:00Z</cp:lastPrinted>
  <dcterms:created xsi:type="dcterms:W3CDTF">2018-12-18T13:19:00Z</dcterms:created>
  <dcterms:modified xsi:type="dcterms:W3CDTF">2019-01-06T20:13:00Z</dcterms:modified>
</cp:coreProperties>
</file>