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C21" w:rsidRPr="0063554C" w:rsidRDefault="00A830C0" w:rsidP="00FA4C21">
      <w:pPr>
        <w:jc w:val="both"/>
        <w:rPr>
          <w:rFonts w:ascii="Book Antiqua" w:hAnsi="Book Antiqua"/>
          <w:b/>
          <w:bCs/>
          <w:color w:val="000000" w:themeColor="text1"/>
          <w:sz w:val="22"/>
          <w:szCs w:val="22"/>
        </w:rPr>
      </w:pPr>
      <w:r>
        <w:rPr>
          <w:rFonts w:ascii="Book Antiqua" w:hAnsi="Book Antiqua"/>
          <w:b/>
          <w:bCs/>
          <w:noProof/>
          <w:color w:val="000000" w:themeColor="text1"/>
          <w:sz w:val="22"/>
          <w:szCs w:val="22"/>
        </w:rPr>
        <mc:AlternateContent>
          <mc:Choice Requires="wps">
            <w:drawing>
              <wp:anchor distT="0" distB="0" distL="114300" distR="114300" simplePos="0" relativeHeight="251657728" behindDoc="1" locked="0" layoutInCell="0" allowOverlap="1">
                <wp:simplePos x="0" y="0"/>
                <wp:positionH relativeFrom="margin">
                  <wp:posOffset>-519430</wp:posOffset>
                </wp:positionH>
                <wp:positionV relativeFrom="margin">
                  <wp:posOffset>240030</wp:posOffset>
                </wp:positionV>
                <wp:extent cx="2600325" cy="2355850"/>
                <wp:effectExtent l="0" t="0" r="0" b="0"/>
                <wp:wrapTight wrapText="bothSides">
                  <wp:wrapPolygon edited="0">
                    <wp:start x="1424" y="1572"/>
                    <wp:lineTo x="1424" y="19912"/>
                    <wp:lineTo x="20097" y="19912"/>
                    <wp:lineTo x="20097" y="1572"/>
                    <wp:lineTo x="1424" y="157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5585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A1672" w:rsidRPr="0035043C" w:rsidRDefault="000A1672" w:rsidP="00FA4C21">
                            <w:pPr>
                              <w:jc w:val="center"/>
                              <w:rPr>
                                <w:iCs/>
                                <w:color w:val="C00000"/>
                                <w:sz w:val="48"/>
                                <w:szCs w:val="48"/>
                              </w:rPr>
                            </w:pPr>
                            <w:r w:rsidRPr="0035043C">
                              <w:rPr>
                                <w:b/>
                                <w:iCs/>
                                <w:color w:val="C00000"/>
                                <w:sz w:val="48"/>
                                <w:szCs w:val="48"/>
                              </w:rPr>
                              <w:t>USC</w:t>
                            </w:r>
                            <w:r>
                              <w:rPr>
                                <w:b/>
                                <w:iCs/>
                                <w:color w:val="C00000"/>
                                <w:sz w:val="48"/>
                                <w:szCs w:val="48"/>
                              </w:rPr>
                              <w:t xml:space="preserve"> </w:t>
                            </w:r>
                            <w:proofErr w:type="spellStart"/>
                            <w:r w:rsidRPr="0035043C">
                              <w:rPr>
                                <w:iCs/>
                                <w:color w:val="C00000"/>
                                <w:sz w:val="48"/>
                                <w:szCs w:val="48"/>
                              </w:rPr>
                              <w:t>Dornsife</w:t>
                            </w:r>
                            <w:proofErr w:type="spellEnd"/>
                          </w:p>
                          <w:p w:rsidR="000A1672" w:rsidRPr="0035043C" w:rsidRDefault="000A1672" w:rsidP="00FA4C21">
                            <w:pPr>
                              <w:jc w:val="center"/>
                              <w:rPr>
                                <w:iCs/>
                                <w:color w:val="C00000"/>
                                <w:sz w:val="48"/>
                                <w:szCs w:val="48"/>
                              </w:rPr>
                            </w:pPr>
                          </w:p>
                          <w:p w:rsidR="000A1672" w:rsidRPr="0035043C" w:rsidRDefault="000A1672" w:rsidP="00FA4C21">
                            <w:pPr>
                              <w:jc w:val="center"/>
                              <w:rPr>
                                <w:iCs/>
                                <w:color w:val="C00000"/>
                                <w:sz w:val="48"/>
                                <w:szCs w:val="48"/>
                              </w:rPr>
                            </w:pPr>
                            <w:r w:rsidRPr="0035043C">
                              <w:rPr>
                                <w:iCs/>
                                <w:color w:val="C00000"/>
                                <w:sz w:val="48"/>
                                <w:szCs w:val="48"/>
                              </w:rPr>
                              <w:t>Department of English</w:t>
                            </w: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Pr="0035043C" w:rsidRDefault="000A1672" w:rsidP="00FA4C21">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0.9pt;margin-top:18.9pt;width:204.75pt;height:18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" o:allowincell="f" adj="5065" fillcolor="#943634" stroked="f" strokeweight="1.5pt">
                <v:shadow color="#5d7035" offset="1pt,1pt"/>
                <v:textbox inset="3.6pt,,3.6pt">
                  <w:txbxContent>
                    <w:p w:rsidR="000A1672" w:rsidRPr="0035043C" w:rsidRDefault="000A1672" w:rsidP="00FA4C21">
                      <w:pPr>
                        <w:jc w:val="center"/>
                        <w:rPr>
                          <w:iCs/>
                          <w:color w:val="C00000"/>
                          <w:sz w:val="48"/>
                          <w:szCs w:val="48"/>
                        </w:rPr>
                      </w:pPr>
                      <w:r w:rsidRPr="0035043C">
                        <w:rPr>
                          <w:b/>
                          <w:iCs/>
                          <w:color w:val="C00000"/>
                          <w:sz w:val="48"/>
                          <w:szCs w:val="48"/>
                        </w:rPr>
                        <w:t>USC</w:t>
                      </w:r>
                      <w:r>
                        <w:rPr>
                          <w:b/>
                          <w:iCs/>
                          <w:color w:val="C00000"/>
                          <w:sz w:val="48"/>
                          <w:szCs w:val="48"/>
                        </w:rPr>
                        <w:t xml:space="preserve"> </w:t>
                      </w:r>
                      <w:proofErr w:type="spellStart"/>
                      <w:r w:rsidRPr="0035043C">
                        <w:rPr>
                          <w:iCs/>
                          <w:color w:val="C00000"/>
                          <w:sz w:val="48"/>
                          <w:szCs w:val="48"/>
                        </w:rPr>
                        <w:t>Dornsife</w:t>
                      </w:r>
                      <w:proofErr w:type="spellEnd"/>
                    </w:p>
                    <w:p w:rsidR="000A1672" w:rsidRPr="0035043C" w:rsidRDefault="000A1672" w:rsidP="00FA4C21">
                      <w:pPr>
                        <w:jc w:val="center"/>
                        <w:rPr>
                          <w:iCs/>
                          <w:color w:val="C00000"/>
                          <w:sz w:val="48"/>
                          <w:szCs w:val="48"/>
                        </w:rPr>
                      </w:pPr>
                    </w:p>
                    <w:p w:rsidR="000A1672" w:rsidRPr="0035043C" w:rsidRDefault="000A1672" w:rsidP="00FA4C21">
                      <w:pPr>
                        <w:jc w:val="center"/>
                        <w:rPr>
                          <w:iCs/>
                          <w:color w:val="C00000"/>
                          <w:sz w:val="48"/>
                          <w:szCs w:val="48"/>
                        </w:rPr>
                      </w:pPr>
                      <w:r w:rsidRPr="0035043C">
                        <w:rPr>
                          <w:iCs/>
                          <w:color w:val="C00000"/>
                          <w:sz w:val="48"/>
                          <w:szCs w:val="48"/>
                        </w:rPr>
                        <w:t>Department of English</w:t>
                      </w: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Default="000A1672" w:rsidP="00FA4C21">
                      <w:pPr>
                        <w:jc w:val="center"/>
                        <w:rPr>
                          <w:iCs/>
                          <w:color w:val="C00000"/>
                          <w:sz w:val="44"/>
                          <w:szCs w:val="44"/>
                        </w:rPr>
                      </w:pPr>
                    </w:p>
                    <w:p w:rsidR="000A1672" w:rsidRPr="0035043C" w:rsidRDefault="000A1672" w:rsidP="00FA4C21">
                      <w:pPr>
                        <w:jc w:val="center"/>
                        <w:rPr>
                          <w:iCs/>
                          <w:color w:val="C00000"/>
                          <w:sz w:val="44"/>
                          <w:szCs w:val="44"/>
                        </w:rPr>
                      </w:pPr>
                    </w:p>
                  </w:txbxContent>
                </v:textbox>
                <w10:wrap type="tight" anchorx="margin" anchory="margin"/>
              </v:shape>
            </w:pict>
          </mc:Fallback>
        </mc:AlternateContent>
      </w:r>
    </w:p>
    <w:p w:rsidR="00FA4C21" w:rsidRPr="0063554C" w:rsidRDefault="00FA4C21" w:rsidP="00FA4C21">
      <w:pPr>
        <w:rPr>
          <w:rFonts w:ascii="Book Antiqua" w:hAnsi="Book Antiqua"/>
          <w:sz w:val="22"/>
          <w:szCs w:val="22"/>
        </w:rPr>
      </w:pPr>
    </w:p>
    <w:p w:rsidR="008D3460" w:rsidRPr="00360B73" w:rsidRDefault="00360B73" w:rsidP="00FA4C21">
      <w:pPr>
        <w:ind w:left="3600"/>
        <w:jc w:val="both"/>
        <w:rPr>
          <w:rFonts w:ascii="Palatino Linotype" w:hAnsi="Palatino Linotype" w:cstheme="minorHAnsi"/>
          <w:b/>
          <w:bCs/>
        </w:rPr>
      </w:pPr>
      <w:r w:rsidRPr="00360B73">
        <w:rPr>
          <w:rFonts w:ascii="Palatino Linotype" w:hAnsi="Palatino Linotype" w:cstheme="minorHAnsi"/>
          <w:b/>
          <w:bCs/>
        </w:rPr>
        <w:t>English 297</w:t>
      </w:r>
      <w:r w:rsidR="00FA4C21" w:rsidRPr="00360B73">
        <w:rPr>
          <w:rFonts w:ascii="Palatino Linotype" w:hAnsi="Palatino Linotype" w:cstheme="minorHAnsi"/>
          <w:b/>
          <w:bCs/>
        </w:rPr>
        <w:t>g</w:t>
      </w:r>
      <w:r w:rsidR="00A90CEB">
        <w:rPr>
          <w:rFonts w:ascii="Palatino Linotype" w:hAnsi="Palatino Linotype" w:cstheme="minorHAnsi"/>
          <w:b/>
          <w:bCs/>
        </w:rPr>
        <w:t xml:space="preserve"> (32645)</w:t>
      </w:r>
      <w:r w:rsidR="00FA4C21" w:rsidRPr="00360B73">
        <w:rPr>
          <w:rFonts w:ascii="Palatino Linotype" w:hAnsi="Palatino Linotype" w:cstheme="minorHAnsi"/>
          <w:b/>
          <w:bCs/>
        </w:rPr>
        <w:t xml:space="preserve">: Introduction to the Genre of </w:t>
      </w:r>
      <w:r w:rsidRPr="00360B73">
        <w:rPr>
          <w:rFonts w:ascii="Palatino Linotype" w:hAnsi="Palatino Linotype" w:cstheme="minorHAnsi"/>
          <w:b/>
          <w:bCs/>
        </w:rPr>
        <w:t xml:space="preserve">Nonfiction </w:t>
      </w:r>
      <w:r w:rsidR="00FA4C21" w:rsidRPr="00360B73">
        <w:rPr>
          <w:rFonts w:ascii="Palatino Linotype" w:hAnsi="Palatino Linotype" w:cstheme="minorHAnsi"/>
          <w:b/>
          <w:bCs/>
        </w:rPr>
        <w:t>Units: 4</w:t>
      </w:r>
      <w:r w:rsidRPr="00360B73">
        <w:rPr>
          <w:rFonts w:ascii="Palatino Linotype" w:hAnsi="Palatino Linotype" w:cstheme="minorHAnsi"/>
          <w:b/>
          <w:bCs/>
        </w:rPr>
        <w:t>/Spring 2019</w:t>
      </w:r>
      <w:r w:rsidR="00576CFF">
        <w:rPr>
          <w:rFonts w:ascii="Palatino Linotype" w:hAnsi="Palatino Linotype" w:cstheme="minorHAnsi"/>
          <w:b/>
          <w:bCs/>
        </w:rPr>
        <w:t>/GFS 101</w:t>
      </w:r>
    </w:p>
    <w:p w:rsidR="00FA4C21" w:rsidRPr="00360B73" w:rsidRDefault="00FA4C21" w:rsidP="00FA4C21">
      <w:pPr>
        <w:ind w:left="3600"/>
        <w:jc w:val="both"/>
        <w:rPr>
          <w:rFonts w:ascii="Palatino Linotype" w:hAnsi="Palatino Linotype" w:cstheme="minorHAnsi"/>
          <w:b/>
          <w:bCs/>
        </w:rPr>
      </w:pPr>
      <w:r w:rsidRPr="00360B73">
        <w:rPr>
          <w:rFonts w:ascii="Palatino Linotype" w:hAnsi="Palatino Linotype" w:cstheme="minorHAnsi"/>
          <w:b/>
          <w:bCs/>
        </w:rPr>
        <w:t>Professor Chris Freeman</w:t>
      </w:r>
    </w:p>
    <w:p w:rsidR="00FA4C21" w:rsidRPr="00360B73" w:rsidRDefault="00FA4C21" w:rsidP="00FA4C21">
      <w:pPr>
        <w:ind w:left="3600"/>
        <w:jc w:val="both"/>
        <w:rPr>
          <w:rFonts w:ascii="Palatino Linotype" w:hAnsi="Palatino Linotype" w:cstheme="minorHAnsi"/>
          <w:b/>
          <w:bCs/>
        </w:rPr>
      </w:pPr>
      <w:r w:rsidRPr="00360B73">
        <w:rPr>
          <w:rFonts w:ascii="Palatino Linotype" w:hAnsi="Palatino Linotype" w:cstheme="minorHAnsi"/>
          <w:b/>
          <w:bCs/>
        </w:rPr>
        <w:t xml:space="preserve">Office:  Taper Hall </w:t>
      </w:r>
      <w:r w:rsidR="00F41BC5" w:rsidRPr="00360B73">
        <w:rPr>
          <w:rFonts w:ascii="Palatino Linotype" w:hAnsi="Palatino Linotype" w:cstheme="minorHAnsi"/>
          <w:b/>
          <w:bCs/>
        </w:rPr>
        <w:t>410</w:t>
      </w:r>
      <w:r w:rsidR="0017248A">
        <w:rPr>
          <w:rFonts w:ascii="Palatino Linotype" w:hAnsi="Palatino Linotype" w:cstheme="minorHAnsi"/>
          <w:b/>
          <w:bCs/>
        </w:rPr>
        <w:t>; T/Th 11-12:15 &amp; by appt.</w:t>
      </w:r>
    </w:p>
    <w:p w:rsidR="00FA4C21" w:rsidRPr="00360B73" w:rsidRDefault="00FA4C21" w:rsidP="00FA4C21">
      <w:pPr>
        <w:ind w:left="3600"/>
        <w:jc w:val="both"/>
        <w:rPr>
          <w:rFonts w:ascii="Palatino Linotype" w:hAnsi="Palatino Linotype" w:cstheme="minorHAnsi"/>
          <w:b/>
          <w:bCs/>
        </w:rPr>
      </w:pPr>
      <w:r w:rsidRPr="00360B73">
        <w:rPr>
          <w:rFonts w:ascii="Palatino Linotype" w:hAnsi="Palatino Linotype" w:cstheme="minorHAnsi"/>
          <w:b/>
          <w:bCs/>
        </w:rPr>
        <w:t>Contact Info:</w:t>
      </w:r>
      <w:r w:rsidR="008D3460" w:rsidRPr="00360B73">
        <w:rPr>
          <w:rFonts w:ascii="Palatino Linotype" w:hAnsi="Palatino Linotype" w:cstheme="minorHAnsi"/>
          <w:b/>
          <w:bCs/>
        </w:rPr>
        <w:t xml:space="preserve"> </w:t>
      </w:r>
      <w:r w:rsidRPr="00360B73">
        <w:rPr>
          <w:rFonts w:ascii="Palatino Linotype" w:hAnsi="Palatino Linotype" w:cstheme="minorHAnsi"/>
          <w:b/>
          <w:bCs/>
        </w:rPr>
        <w:t xml:space="preserve"> cefreema@usc.edu</w:t>
      </w:r>
    </w:p>
    <w:p w:rsidR="00FA4C21" w:rsidRPr="00360B73" w:rsidRDefault="00FA4C21" w:rsidP="00FA4C21">
      <w:pPr>
        <w:rPr>
          <w:rFonts w:ascii="Palatino Linotype" w:hAnsi="Palatino Linotype"/>
        </w:rPr>
      </w:pPr>
    </w:p>
    <w:p w:rsidR="00607857" w:rsidRPr="00360B73" w:rsidRDefault="00607857" w:rsidP="00FA4C21">
      <w:pPr>
        <w:rPr>
          <w:rFonts w:ascii="Palatino Linotype" w:hAnsi="Palatino Linotype"/>
          <w:color w:val="414141"/>
          <w:shd w:val="clear" w:color="auto" w:fill="FFFFFF"/>
        </w:rPr>
      </w:pPr>
      <w:r w:rsidRPr="00360B73">
        <w:rPr>
          <w:rFonts w:ascii="Palatino Linotype" w:hAnsi="Palatino Linotype"/>
        </w:rPr>
        <w:t>“</w:t>
      </w:r>
      <w:r w:rsidR="00360B73" w:rsidRPr="00360B73">
        <w:rPr>
          <w:rFonts w:ascii="Palatino Linotype" w:hAnsi="Palatino Linotype"/>
          <w:color w:val="414141"/>
          <w:shd w:val="clear" w:color="auto" w:fill="FFFFFF"/>
        </w:rPr>
        <w:t>In nonfiction the notes give you the piece. Writing nonfiction is more like sculpture, a matter of shaping the research into the finished thing.”—Joan Didion</w:t>
      </w:r>
    </w:p>
    <w:p w:rsidR="00360B73" w:rsidRPr="00360B73" w:rsidRDefault="00360B73" w:rsidP="00FA4C21">
      <w:pPr>
        <w:rPr>
          <w:rFonts w:ascii="Palatino Linotype" w:hAnsi="Palatino Linotype"/>
        </w:rPr>
      </w:pPr>
    </w:p>
    <w:p w:rsidR="001A1FC6" w:rsidRPr="00360B73" w:rsidRDefault="00FA4C21" w:rsidP="00FA4C21">
      <w:pPr>
        <w:rPr>
          <w:rFonts w:ascii="Palatino Linotype" w:hAnsi="Palatino Linotype"/>
          <w:color w:val="414141"/>
          <w:shd w:val="clear" w:color="auto" w:fill="FFFFFF"/>
        </w:rPr>
      </w:pPr>
      <w:r w:rsidRPr="00360B73">
        <w:rPr>
          <w:rFonts w:ascii="Palatino Linotype" w:hAnsi="Palatino Linotype"/>
        </w:rPr>
        <w:t>“</w:t>
      </w:r>
      <w:r w:rsidR="00360B73" w:rsidRPr="00360B73">
        <w:rPr>
          <w:rFonts w:ascii="Palatino Linotype" w:hAnsi="Palatino Linotype"/>
          <w:color w:val="414141"/>
          <w:shd w:val="clear" w:color="auto" w:fill="FFFFFF"/>
        </w:rPr>
        <w:t>The gap between what happens in life and what’s on the page is no greater or less, really, in the fiction than the nonfiction. Because some of it is made up in the nonfiction as well. . . It’s all pretty ordinary stuff. But I’m keen on this idea of—I guess I’d use the term </w:t>
      </w:r>
      <w:r w:rsidR="00360B73" w:rsidRPr="00360B73">
        <w:rPr>
          <w:rStyle w:val="Emphasis"/>
          <w:rFonts w:ascii="Palatino Linotype" w:hAnsi="Palatino Linotype"/>
          <w:color w:val="414141"/>
          <w:shd w:val="clear" w:color="auto" w:fill="FFFFFF"/>
        </w:rPr>
        <w:t>the nonfiction work of art</w:t>
      </w:r>
      <w:r w:rsidR="00360B73" w:rsidRPr="00360B73">
        <w:rPr>
          <w:rFonts w:ascii="Palatino Linotype" w:hAnsi="Palatino Linotype"/>
          <w:color w:val="414141"/>
          <w:shd w:val="clear" w:color="auto" w:fill="FFFFFF"/>
        </w:rPr>
        <w:t xml:space="preserve">—being judged by all of the criteria used to judge novels.”—Geoff Dyer </w:t>
      </w:r>
    </w:p>
    <w:p w:rsidR="00360B73" w:rsidRPr="00360B73" w:rsidRDefault="00360B73" w:rsidP="00FA4C21">
      <w:pPr>
        <w:rPr>
          <w:rFonts w:ascii="Palatino Linotype" w:hAnsi="Palatino Linotype"/>
        </w:rPr>
      </w:pPr>
    </w:p>
    <w:p w:rsidR="00FA4C21" w:rsidRDefault="00360B73" w:rsidP="00FA4C21">
      <w:pPr>
        <w:rPr>
          <w:rFonts w:ascii="Palatino Linotype" w:hAnsi="Palatino Linotype" w:cs="Arial"/>
          <w:color w:val="333333"/>
          <w:shd w:val="clear" w:color="auto" w:fill="FFFFFF"/>
        </w:rPr>
      </w:pPr>
      <w:r w:rsidRPr="00360B73">
        <w:rPr>
          <w:rFonts w:ascii="Palatino Linotype" w:hAnsi="Palatino Linotype" w:cs="Arial"/>
          <w:color w:val="333333"/>
          <w:shd w:val="clear" w:color="auto" w:fill="FFFFFF"/>
        </w:rPr>
        <w:t xml:space="preserve">“The hardest thing in the world is simplicity. And the most fearful thing, too. It becomes more difficult because you have to strip yourself of all your disguises, some of which you didn’t know you had. You want to write a sentence as clean as a bone. That is the goal.”—James Baldwin </w:t>
      </w:r>
    </w:p>
    <w:p w:rsidR="00642EB5" w:rsidRDefault="00642EB5" w:rsidP="00FA4C21">
      <w:pPr>
        <w:rPr>
          <w:rFonts w:ascii="Palatino Linotype" w:hAnsi="Palatino Linotype"/>
        </w:rPr>
      </w:pPr>
    </w:p>
    <w:p w:rsidR="00642EB5" w:rsidRPr="00360B73" w:rsidRDefault="00EF4C19" w:rsidP="00FA4C21">
      <w:pPr>
        <w:rPr>
          <w:rFonts w:ascii="Palatino Linotype" w:hAnsi="Palatino Linotype"/>
        </w:rPr>
      </w:pPr>
      <w:r>
        <w:rPr>
          <w:rFonts w:ascii="Palatino Linotype" w:hAnsi="Palatino Linotype"/>
        </w:rPr>
        <w:t>“The writer does not and should not have the last word. That belongs to the reader.”—Tobias Wolff</w:t>
      </w:r>
    </w:p>
    <w:p w:rsidR="00360B73" w:rsidRDefault="00360B73" w:rsidP="00FA4C21">
      <w:pPr>
        <w:rPr>
          <w:rFonts w:ascii="Palatino Linotype" w:hAnsi="Palatino Linotype"/>
        </w:rPr>
      </w:pPr>
    </w:p>
    <w:p w:rsidR="00FA4C21" w:rsidRPr="008D3460" w:rsidRDefault="00FA4C21" w:rsidP="00FA4C21">
      <w:pPr>
        <w:rPr>
          <w:rFonts w:ascii="Palatino Linotype" w:hAnsi="Palatino Linotype"/>
          <w:b/>
        </w:rPr>
      </w:pPr>
      <w:r w:rsidRPr="008D3460">
        <w:rPr>
          <w:rFonts w:ascii="Palatino Linotype" w:hAnsi="Palatino Linotype"/>
          <w:b/>
        </w:rPr>
        <w:t>ABOUT THE COURSE</w:t>
      </w:r>
      <w:r w:rsidR="003D37D6">
        <w:rPr>
          <w:rFonts w:ascii="Palatino Linotype" w:hAnsi="Palatino Linotype"/>
          <w:b/>
        </w:rPr>
        <w:t>/LEARNING GOALS</w:t>
      </w:r>
    </w:p>
    <w:p w:rsidR="008D3460" w:rsidRDefault="00360B73" w:rsidP="00FA4C21">
      <w:pPr>
        <w:rPr>
          <w:rFonts w:ascii="Palatino Linotype" w:hAnsi="Palatino Linotype"/>
        </w:rPr>
      </w:pPr>
      <w:r>
        <w:rPr>
          <w:rFonts w:ascii="Palatino Linotype" w:hAnsi="Palatino Linotype"/>
        </w:rPr>
        <w:t xml:space="preserve">Nonfiction is writing that’s true. Well, sort of. It takes many forms—essays, reviews, histories, biographies, memoirs, scientific and sociological studies. But of course, it is also crafted. In this course, we will work through many genres, many forms of nonfiction writing; we will study the craft and the process, starting with the end product, the published work. </w:t>
      </w:r>
      <w:r w:rsidR="0017248A">
        <w:rPr>
          <w:rFonts w:ascii="Palatino Linotype" w:hAnsi="Palatino Linotype"/>
        </w:rPr>
        <w:t>When you read for this class, read as a reader and as a writer. Craft, style, form, and content will all figure into our work.</w:t>
      </w:r>
    </w:p>
    <w:p w:rsidR="00360B73" w:rsidRPr="009B2A42" w:rsidRDefault="00360B73" w:rsidP="00FA4C21">
      <w:pPr>
        <w:rPr>
          <w:rFonts w:ascii="Palatino Linotype" w:hAnsi="Palatino Linotype"/>
        </w:rPr>
      </w:pPr>
    </w:p>
    <w:p w:rsidR="001A1FC6" w:rsidRDefault="00FA4C21" w:rsidP="00FA4C21">
      <w:pPr>
        <w:rPr>
          <w:rFonts w:ascii="Palatino Linotype" w:hAnsi="Palatino Linotype"/>
        </w:rPr>
      </w:pPr>
      <w:r w:rsidRPr="009B2A42">
        <w:rPr>
          <w:rFonts w:ascii="Palatino Linotype" w:hAnsi="Palatino Linotype"/>
        </w:rPr>
        <w:t xml:space="preserve">We will do all we can to make this class a conversation about </w:t>
      </w:r>
      <w:r w:rsidR="00C21A30">
        <w:rPr>
          <w:rFonts w:ascii="Palatino Linotype" w:hAnsi="Palatino Linotype"/>
        </w:rPr>
        <w:t>nonfiction writing</w:t>
      </w:r>
      <w:r w:rsidRPr="009B2A42">
        <w:rPr>
          <w:rFonts w:ascii="Palatino Linotype" w:hAnsi="Palatino Linotype"/>
        </w:rPr>
        <w:t>—how it works, how its forms have changed,</w:t>
      </w:r>
      <w:r w:rsidR="00C21A30">
        <w:rPr>
          <w:rFonts w:ascii="Palatino Linotype" w:hAnsi="Palatino Linotype"/>
        </w:rPr>
        <w:t xml:space="preserve"> how research is involved,</w:t>
      </w:r>
      <w:r w:rsidRPr="009B2A42">
        <w:rPr>
          <w:rFonts w:ascii="Palatino Linotype" w:hAnsi="Palatino Linotype"/>
        </w:rPr>
        <w:t xml:space="preserve"> how to read it, how to write it and write about it. In lecture, we will cover important </w:t>
      </w:r>
      <w:r w:rsidR="00C21A30">
        <w:rPr>
          <w:rFonts w:ascii="Palatino Linotype" w:hAnsi="Palatino Linotype"/>
        </w:rPr>
        <w:t>writer</w:t>
      </w:r>
      <w:r w:rsidRPr="009B2A42">
        <w:rPr>
          <w:rFonts w:ascii="Palatino Linotype" w:hAnsi="Palatino Linotype"/>
        </w:rPr>
        <w:t xml:space="preserve">s, </w:t>
      </w:r>
      <w:r w:rsidRPr="009B2A42">
        <w:rPr>
          <w:rFonts w:ascii="Palatino Linotype" w:hAnsi="Palatino Linotype"/>
        </w:rPr>
        <w:lastRenderedPageBreak/>
        <w:t xml:space="preserve">movements, forms, theories, and larger questions </w:t>
      </w:r>
      <w:r w:rsidR="00C21A30">
        <w:rPr>
          <w:rFonts w:ascii="Palatino Linotype" w:hAnsi="Palatino Linotype"/>
        </w:rPr>
        <w:t xml:space="preserve">about the medium and the messages. How do texts connect to their historical moment? To the past? The future? Whose voices are included? Whose are absent? </w:t>
      </w:r>
      <w:r w:rsidRPr="009B2A42">
        <w:rPr>
          <w:rFonts w:ascii="Palatino Linotype" w:hAnsi="Palatino Linotype"/>
        </w:rPr>
        <w:t>My job is to get you more i</w:t>
      </w:r>
      <w:r w:rsidR="00C21A30">
        <w:rPr>
          <w:rFonts w:ascii="Palatino Linotype" w:hAnsi="Palatino Linotype"/>
        </w:rPr>
        <w:t>nterested in what nonfiction writing</w:t>
      </w:r>
      <w:r w:rsidRPr="009B2A42">
        <w:rPr>
          <w:rFonts w:ascii="Palatino Linotype" w:hAnsi="Palatino Linotype"/>
        </w:rPr>
        <w:t xml:space="preserve"> is and what it does; your job, </w:t>
      </w:r>
      <w:r w:rsidR="000A1672">
        <w:rPr>
          <w:rFonts w:ascii="Palatino Linotype" w:hAnsi="Palatino Linotype"/>
        </w:rPr>
        <w:t>is to be fully</w:t>
      </w:r>
      <w:r w:rsidR="00C21A30">
        <w:rPr>
          <w:rFonts w:ascii="Palatino Linotype" w:hAnsi="Palatino Linotype"/>
        </w:rPr>
        <w:t xml:space="preserve"> engaged with our material; </w:t>
      </w:r>
      <w:r w:rsidRPr="009B2A42">
        <w:rPr>
          <w:rFonts w:ascii="Palatino Linotype" w:hAnsi="Palatino Linotype"/>
        </w:rPr>
        <w:t xml:space="preserve">to read our material, to think about it, and to come to lecture prepared to discuss it, to read it out loud, and to try to interpret it. </w:t>
      </w:r>
    </w:p>
    <w:p w:rsidR="00C21A30" w:rsidRDefault="00C21A30" w:rsidP="00FA4C21">
      <w:pPr>
        <w:rPr>
          <w:rFonts w:ascii="Palatino Linotype" w:hAnsi="Palatino Linotype"/>
        </w:rPr>
      </w:pPr>
    </w:p>
    <w:p w:rsidR="00C7653A" w:rsidRDefault="00FA4C21" w:rsidP="00FA4C21">
      <w:pPr>
        <w:rPr>
          <w:rFonts w:ascii="Palatino Linotype" w:hAnsi="Palatino Linotype"/>
        </w:rPr>
      </w:pPr>
      <w:r w:rsidRPr="009B2A42">
        <w:rPr>
          <w:rFonts w:ascii="Palatino Linotype" w:hAnsi="Palatino Linotype"/>
        </w:rPr>
        <w:t xml:space="preserve">In your discussion sections, your instructors will </w:t>
      </w:r>
      <w:r w:rsidR="00C7653A">
        <w:rPr>
          <w:rFonts w:ascii="Palatino Linotype" w:hAnsi="Palatino Linotype"/>
        </w:rPr>
        <w:t xml:space="preserve">elaborate on lecture material, but at the same time, </w:t>
      </w:r>
      <w:r w:rsidR="001A1FC6">
        <w:rPr>
          <w:rFonts w:ascii="Palatino Linotype" w:hAnsi="Palatino Linotype"/>
        </w:rPr>
        <w:t>they will pursue</w:t>
      </w:r>
      <w:r w:rsidRPr="009B2A42">
        <w:rPr>
          <w:rFonts w:ascii="Palatino Linotype" w:hAnsi="Palatino Linotype"/>
        </w:rPr>
        <w:t xml:space="preserve"> </w:t>
      </w:r>
      <w:r w:rsidR="00C7653A">
        <w:rPr>
          <w:rFonts w:ascii="Palatino Linotype" w:hAnsi="Palatino Linotype"/>
        </w:rPr>
        <w:t xml:space="preserve">their own passions about </w:t>
      </w:r>
      <w:r w:rsidR="00C21A30">
        <w:rPr>
          <w:rFonts w:ascii="Palatino Linotype" w:hAnsi="Palatino Linotype"/>
        </w:rPr>
        <w:t>writing</w:t>
      </w:r>
      <w:r w:rsidR="00C7653A">
        <w:rPr>
          <w:rFonts w:ascii="Palatino Linotype" w:hAnsi="Palatino Linotype"/>
        </w:rPr>
        <w:t xml:space="preserve"> by working with you on </w:t>
      </w:r>
      <w:r w:rsidR="00C21A30">
        <w:rPr>
          <w:rFonts w:ascii="Palatino Linotype" w:hAnsi="Palatino Linotype"/>
        </w:rPr>
        <w:t>work by a few of the</w:t>
      </w:r>
      <w:r w:rsidR="00C7653A">
        <w:rPr>
          <w:rFonts w:ascii="Palatino Linotype" w:hAnsi="Palatino Linotype"/>
        </w:rPr>
        <w:t xml:space="preserve">ir favorite </w:t>
      </w:r>
      <w:r w:rsidR="00C21A30">
        <w:rPr>
          <w:rFonts w:ascii="Palatino Linotype" w:hAnsi="Palatino Linotype"/>
        </w:rPr>
        <w:t>authors</w:t>
      </w:r>
      <w:r w:rsidR="00C7653A">
        <w:rPr>
          <w:rFonts w:ascii="Palatino Linotype" w:hAnsi="Palatino Linotype"/>
        </w:rPr>
        <w:t xml:space="preserve">. The idea is that you’ll get introduction and intermediate </w:t>
      </w:r>
      <w:r w:rsidR="00C21A30">
        <w:rPr>
          <w:rFonts w:ascii="Palatino Linotype" w:hAnsi="Palatino Linotype"/>
        </w:rPr>
        <w:t>take on nonfiction</w:t>
      </w:r>
      <w:r w:rsidR="00C7653A">
        <w:rPr>
          <w:rFonts w:ascii="Palatino Linotype" w:hAnsi="Palatino Linotype"/>
        </w:rPr>
        <w:t xml:space="preserve"> in lecture and </w:t>
      </w:r>
      <w:r w:rsidR="00C21A30">
        <w:rPr>
          <w:rFonts w:ascii="Palatino Linotype" w:hAnsi="Palatino Linotype"/>
        </w:rPr>
        <w:t>an advanced immersion</w:t>
      </w:r>
      <w:r w:rsidR="00C7653A">
        <w:rPr>
          <w:rFonts w:ascii="Palatino Linotype" w:hAnsi="Palatino Linotype"/>
        </w:rPr>
        <w:t xml:space="preserve"> in section.</w:t>
      </w:r>
    </w:p>
    <w:p w:rsidR="00C7653A" w:rsidRDefault="00C7653A" w:rsidP="00FA4C21">
      <w:pPr>
        <w:rPr>
          <w:rFonts w:ascii="Palatino Linotype" w:hAnsi="Palatino Linotype"/>
        </w:rPr>
      </w:pPr>
    </w:p>
    <w:p w:rsidR="00FA4C21" w:rsidRPr="00A90CEB" w:rsidRDefault="0017248A" w:rsidP="00FA4C21">
      <w:pPr>
        <w:rPr>
          <w:rFonts w:ascii="Palatino Linotype" w:hAnsi="Palatino Linotype"/>
          <w:i/>
        </w:rPr>
      </w:pPr>
      <w:r>
        <w:rPr>
          <w:rFonts w:ascii="Palatino Linotype" w:hAnsi="Palatino Linotype"/>
          <w:i/>
        </w:rPr>
        <w:t xml:space="preserve">NOTE: </w:t>
      </w:r>
      <w:r w:rsidR="00C7653A" w:rsidRPr="00A90CEB">
        <w:rPr>
          <w:rFonts w:ascii="Palatino Linotype" w:hAnsi="Palatino Linotype"/>
          <w:i/>
        </w:rPr>
        <w:t>Y</w:t>
      </w:r>
      <w:r w:rsidR="00FA4C21" w:rsidRPr="00A90CEB">
        <w:rPr>
          <w:rFonts w:ascii="Palatino Linotype" w:hAnsi="Palatino Linotype"/>
          <w:i/>
        </w:rPr>
        <w:t xml:space="preserve">ou </w:t>
      </w:r>
      <w:r w:rsidR="00C7653A" w:rsidRPr="00A90CEB">
        <w:rPr>
          <w:rFonts w:ascii="Palatino Linotype" w:hAnsi="Palatino Linotype"/>
          <w:i/>
        </w:rPr>
        <w:t xml:space="preserve">must attend and </w:t>
      </w:r>
      <w:r w:rsidR="00FA4C21" w:rsidRPr="00A90CEB">
        <w:rPr>
          <w:rFonts w:ascii="Palatino Linotype" w:hAnsi="Palatino Linotype"/>
          <w:i/>
        </w:rPr>
        <w:t xml:space="preserve">engage with the lectures and the discussion sections fully. </w:t>
      </w:r>
      <w:r w:rsidR="00C7653A" w:rsidRPr="00A90CEB">
        <w:rPr>
          <w:rFonts w:ascii="Palatino Linotype" w:hAnsi="Palatino Linotype"/>
          <w:i/>
        </w:rPr>
        <w:t xml:space="preserve">Some large lecture courses are lax about attendance; this one IS NOT; it is not a drop in class; it is not nap time. </w:t>
      </w:r>
      <w:r w:rsidR="00FA4C21" w:rsidRPr="00A90CEB">
        <w:rPr>
          <w:rFonts w:ascii="Palatino Linotype" w:hAnsi="Palatino Linotype"/>
          <w:i/>
        </w:rPr>
        <w:t>I prefer that you use printed copie</w:t>
      </w:r>
      <w:r w:rsidR="00C21A30" w:rsidRPr="00A90CEB">
        <w:rPr>
          <w:rFonts w:ascii="Palatino Linotype" w:hAnsi="Palatino Linotype"/>
          <w:i/>
        </w:rPr>
        <w:t>s of the books and outside material (from Blackboard, etc.)</w:t>
      </w:r>
      <w:r w:rsidR="00FA4C21" w:rsidRPr="00A90CEB">
        <w:rPr>
          <w:rFonts w:ascii="Palatino Linotype" w:hAnsi="Palatino Linotype"/>
          <w:i/>
        </w:rPr>
        <w:t xml:space="preserve"> so you can mark them up as you read and reflect on them; that will help you contribute to our discussions and generate ideas for your own writing. </w:t>
      </w:r>
      <w:r w:rsidR="00FA4C21" w:rsidRPr="00A90CEB">
        <w:rPr>
          <w:rFonts w:ascii="Palatino Linotype" w:hAnsi="Palatino Linotype"/>
          <w:b/>
          <w:i/>
        </w:rPr>
        <w:t xml:space="preserve">You are expected to attend lectures (roll will be taken) and discussion sections; to participate by reading, commenting, and asking questions; and you will of course do a reasonable amount of writing. </w:t>
      </w:r>
      <w:r w:rsidR="00FA4C21" w:rsidRPr="00A90CEB">
        <w:rPr>
          <w:rFonts w:ascii="Palatino Linotype" w:hAnsi="Palatino Linotype"/>
          <w:i/>
        </w:rPr>
        <w:t xml:space="preserve">Likely assignments/responsibilities: write short to medium length essays about </w:t>
      </w:r>
      <w:r w:rsidR="00C21A30" w:rsidRPr="00A90CEB">
        <w:rPr>
          <w:rFonts w:ascii="Palatino Linotype" w:hAnsi="Palatino Linotype"/>
          <w:i/>
        </w:rPr>
        <w:t>our readings</w:t>
      </w:r>
      <w:r w:rsidR="00FA4C21" w:rsidRPr="00A90CEB">
        <w:rPr>
          <w:rFonts w:ascii="Palatino Linotype" w:hAnsi="Palatino Linotype"/>
          <w:i/>
        </w:rPr>
        <w:t xml:space="preserve"> (analysis);</w:t>
      </w:r>
      <w:r w:rsidR="008D3460" w:rsidRPr="00A90CEB">
        <w:rPr>
          <w:rFonts w:ascii="Palatino Linotype" w:hAnsi="Palatino Linotype"/>
          <w:i/>
        </w:rPr>
        <w:t xml:space="preserve"> </w:t>
      </w:r>
      <w:r w:rsidR="00FA4C21" w:rsidRPr="00A90CEB">
        <w:rPr>
          <w:rFonts w:ascii="Palatino Linotype" w:hAnsi="Palatino Linotype"/>
          <w:i/>
        </w:rPr>
        <w:t xml:space="preserve">do some creative writing and reflection; complete a take-home final exam assignment; attend at least one </w:t>
      </w:r>
      <w:r w:rsidR="00C21A30" w:rsidRPr="00A90CEB">
        <w:rPr>
          <w:rFonts w:ascii="Palatino Linotype" w:hAnsi="Palatino Linotype"/>
          <w:i/>
        </w:rPr>
        <w:t xml:space="preserve">author’s </w:t>
      </w:r>
      <w:r w:rsidR="00FA4C21" w:rsidRPr="00A90CEB">
        <w:rPr>
          <w:rFonts w:ascii="Palatino Linotype" w:hAnsi="Palatino Linotype"/>
          <w:i/>
        </w:rPr>
        <w:t>reading, on or off campus and write a short response paper; and do your part to participate in discussion, both in section and in lecture.</w:t>
      </w:r>
    </w:p>
    <w:p w:rsidR="003D37D6" w:rsidRDefault="003D37D6" w:rsidP="00FA4C21">
      <w:pPr>
        <w:rPr>
          <w:rFonts w:ascii="Palatino Linotype" w:hAnsi="Palatino Linotype"/>
        </w:rPr>
      </w:pPr>
    </w:p>
    <w:p w:rsidR="003D37D6" w:rsidRDefault="003D37D6" w:rsidP="00FA4C21">
      <w:pPr>
        <w:rPr>
          <w:rFonts w:ascii="Palatino Linotype" w:hAnsi="Palatino Linotype"/>
        </w:rPr>
      </w:pPr>
      <w:r>
        <w:rPr>
          <w:rFonts w:ascii="Palatino Linotype" w:hAnsi="Palatino Linotype"/>
        </w:rPr>
        <w:t xml:space="preserve">You will leave this course having confronted complex literary texts which deal with many important and controversial issues of our times; you will have participated in discussions about those texts; you will have written about them, honing your skills as a critical thinker and writer. Your professor and teaching assistant will work in conjunction to ensure that the wide range of readings and topics introduce you to the art and craft of nonfiction writing and to the ways in which narrative and storytelling help shape our world and our understanding of it. </w:t>
      </w:r>
    </w:p>
    <w:p w:rsidR="0021119B" w:rsidRDefault="0021119B" w:rsidP="00FA4C21">
      <w:pPr>
        <w:rPr>
          <w:rFonts w:ascii="Palatino Linotype" w:hAnsi="Palatino Linotype"/>
        </w:rPr>
      </w:pPr>
    </w:p>
    <w:p w:rsidR="0021119B" w:rsidRDefault="0021119B" w:rsidP="0021119B">
      <w:pPr>
        <w:rPr>
          <w:rFonts w:ascii="Palatino Linotype" w:hAnsi="Palatino Linotype"/>
          <w:b/>
          <w:sz w:val="20"/>
          <w:szCs w:val="20"/>
        </w:rPr>
      </w:pPr>
      <w:r>
        <w:rPr>
          <w:rFonts w:ascii="Palatino Linotype" w:hAnsi="Palatino Linotype"/>
          <w:b/>
          <w:sz w:val="20"/>
          <w:szCs w:val="20"/>
        </w:rPr>
        <w:t>DISCUSSIONS SECTIONS/LEADERS</w:t>
      </w:r>
    </w:p>
    <w:p w:rsidR="0021119B" w:rsidRDefault="0021119B" w:rsidP="0021119B">
      <w:pPr>
        <w:rPr>
          <w:rFonts w:ascii="Palatino Linotype" w:hAnsi="Palatino Linotype" w:cs="Arial"/>
          <w:color w:val="333333"/>
          <w:shd w:val="clear" w:color="auto" w:fill="FFFFFF"/>
        </w:rPr>
      </w:pPr>
      <w:r w:rsidRPr="00C953E1">
        <w:rPr>
          <w:rFonts w:ascii="Palatino Linotype" w:hAnsi="Palatino Linotype"/>
        </w:rPr>
        <w:t xml:space="preserve">There are two TAs for this course. Terry Willingham’s sections are on Tuesday and Wednesday; Eli Dunn’s sections are Friday. Willingham’s focal text is </w:t>
      </w:r>
      <w:r w:rsidRPr="00C953E1">
        <w:rPr>
          <w:rFonts w:ascii="Palatino Linotype" w:hAnsi="Palatino Linotype" w:cs="Calibri"/>
          <w:color w:val="000000"/>
          <w:shd w:val="clear" w:color="auto" w:fill="FFFFFF"/>
        </w:rPr>
        <w:t xml:space="preserve">Norman McLean, </w:t>
      </w:r>
      <w:r w:rsidR="00192E29">
        <w:rPr>
          <w:rFonts w:ascii="Palatino Linotype" w:hAnsi="Palatino Linotype" w:cs="Calibri"/>
          <w:i/>
          <w:color w:val="000000"/>
          <w:shd w:val="clear" w:color="auto" w:fill="FFFFFF"/>
        </w:rPr>
        <w:t>Young Men and Fire</w:t>
      </w:r>
      <w:r w:rsidR="00192E29">
        <w:rPr>
          <w:rFonts w:ascii="Palatino Linotype" w:hAnsi="Palatino Linotype" w:cs="Calibri"/>
          <w:color w:val="000000"/>
          <w:shd w:val="clear" w:color="auto" w:fill="FFFFFF"/>
        </w:rPr>
        <w:t xml:space="preserve"> (</w:t>
      </w:r>
      <w:r w:rsidRPr="00C953E1">
        <w:rPr>
          <w:rFonts w:ascii="Palatino Linotype" w:hAnsi="Palatino Linotype" w:cs="Calibri"/>
          <w:color w:val="000000"/>
          <w:shd w:val="clear" w:color="auto" w:fill="FFFFFF"/>
        </w:rPr>
        <w:t>25th anniversary</w:t>
      </w:r>
      <w:r w:rsidR="00192E29">
        <w:rPr>
          <w:rFonts w:ascii="Palatino Linotype" w:hAnsi="Palatino Linotype" w:cs="Calibri"/>
          <w:color w:val="000000"/>
          <w:shd w:val="clear" w:color="auto" w:fill="FFFFFF"/>
        </w:rPr>
        <w:t xml:space="preserve"> ed.)</w:t>
      </w:r>
      <w:r w:rsidRPr="00C953E1">
        <w:rPr>
          <w:rFonts w:ascii="Palatino Linotype" w:hAnsi="Palatino Linotype" w:cs="Calibri"/>
          <w:color w:val="000000"/>
          <w:shd w:val="clear" w:color="auto" w:fill="FFFFFF"/>
        </w:rPr>
        <w:t xml:space="preserve"> from University of Chicago (2017); Dunn’s is </w:t>
      </w:r>
      <w:r w:rsidR="00192E29">
        <w:rPr>
          <w:rFonts w:ascii="Palatino Linotype" w:hAnsi="Palatino Linotype" w:cs="Calibri"/>
          <w:i/>
          <w:color w:val="000000"/>
          <w:shd w:val="clear" w:color="auto" w:fill="FFFFFF"/>
        </w:rPr>
        <w:t>The Argonauts</w:t>
      </w:r>
      <w:r w:rsidRPr="00C953E1">
        <w:rPr>
          <w:rFonts w:ascii="Palatino Linotype" w:hAnsi="Palatino Linotype" w:cs="Calibri"/>
          <w:color w:val="000000"/>
          <w:shd w:val="clear" w:color="auto" w:fill="FFFFFF"/>
        </w:rPr>
        <w:t xml:space="preserve"> by Maggie Nelson from Graywolf Press</w:t>
      </w:r>
      <w:r w:rsidRPr="00C953E1">
        <w:rPr>
          <w:rFonts w:ascii="Palatino Linotype" w:hAnsi="Palatino Linotype" w:cs="Arial"/>
          <w:color w:val="333333"/>
          <w:shd w:val="clear" w:color="auto" w:fill="FFFFFF"/>
        </w:rPr>
        <w:t>.</w:t>
      </w:r>
      <w:r>
        <w:rPr>
          <w:rFonts w:ascii="Palatino Linotype" w:hAnsi="Palatino Linotype" w:cs="Arial"/>
          <w:color w:val="333333"/>
          <w:shd w:val="clear" w:color="auto" w:fill="FFFFFF"/>
        </w:rPr>
        <w:t xml:space="preserve"> There will be other readings posted on Blackboard.</w:t>
      </w:r>
    </w:p>
    <w:p w:rsidR="00192E29" w:rsidRDefault="00192E29" w:rsidP="0021119B">
      <w:pPr>
        <w:rPr>
          <w:rFonts w:ascii="Palatino Linotype" w:hAnsi="Palatino Linotype" w:cs="Arial"/>
          <w:color w:val="333333"/>
          <w:shd w:val="clear" w:color="auto" w:fill="FFFFFF"/>
        </w:rPr>
      </w:pPr>
    </w:p>
    <w:p w:rsidR="00192E29" w:rsidRDefault="00192E29" w:rsidP="0021119B">
      <w:pPr>
        <w:rPr>
          <w:rFonts w:ascii="Palatino Linotype" w:hAnsi="Palatino Linotype" w:cs="Arial"/>
          <w:color w:val="333333"/>
          <w:shd w:val="clear" w:color="auto" w:fill="FFFFFF"/>
        </w:rPr>
      </w:pPr>
    </w:p>
    <w:p w:rsidR="00192E29" w:rsidRDefault="00192E29" w:rsidP="0021119B">
      <w:pPr>
        <w:rPr>
          <w:rFonts w:ascii="Palatino Linotype" w:hAnsi="Palatino Linotype" w:cs="Arial"/>
          <w:color w:val="333333"/>
          <w:shd w:val="clear" w:color="auto" w:fill="FFFFFF"/>
        </w:rPr>
      </w:pPr>
    </w:p>
    <w:p w:rsidR="00192E29" w:rsidRDefault="00192E29" w:rsidP="00192E29">
      <w:pPr>
        <w:rPr>
          <w:rFonts w:ascii="Palatino Linotype" w:hAnsi="Palatino Linotype"/>
        </w:rPr>
      </w:pPr>
      <w:r w:rsidRPr="00135E8F">
        <w:rPr>
          <w:rFonts w:ascii="Palatino Linotype" w:hAnsi="Palatino Linotype"/>
          <w:b/>
        </w:rPr>
        <w:t>GE CATEGORY B/HUMANITIES LEARNING GOALS:</w:t>
      </w:r>
      <w:r>
        <w:rPr>
          <w:rFonts w:ascii="Palatino Linotype" w:hAnsi="Palatino Linotype"/>
        </w:rPr>
        <w:t xml:space="preserve"> You will leave this course having confronted complex literary texts which deal with many important and controversial issues of our times; you will have participated in discussions about those texts; you will have written about them, honing your skills as a critical thinker and writer. Your professor and teaching assistant will work in conjunction to ensure that the wide range of readings and topics introduce you to the art and craft of nonfiction writing and to the ways in which such narratives help shape our world and our understanding of it. </w:t>
      </w:r>
    </w:p>
    <w:p w:rsidR="00DA39B1" w:rsidRDefault="00DA39B1" w:rsidP="00FA4C21">
      <w:pPr>
        <w:rPr>
          <w:rFonts w:ascii="Palatino Linotype" w:hAnsi="Palatino Linotype"/>
        </w:rPr>
      </w:pPr>
    </w:p>
    <w:p w:rsidR="00DA39B1" w:rsidRDefault="00DA39B1" w:rsidP="00DA39B1">
      <w:pPr>
        <w:rPr>
          <w:rFonts w:ascii="Palatino Linotype" w:hAnsi="Palatino Linotype"/>
        </w:rPr>
      </w:pPr>
      <w:r>
        <w:rPr>
          <w:rFonts w:ascii="Palatino Linotype" w:hAnsi="Palatino Linotype"/>
          <w:b/>
        </w:rPr>
        <w:t>HOT SEAT</w:t>
      </w:r>
      <w:r>
        <w:rPr>
          <w:rFonts w:ascii="Palatino Linotype" w:hAnsi="Palatino Linotype"/>
        </w:rPr>
        <w:t xml:space="preserve">: This structure will facilitate the atmosphere of a seminar, instead of a large lecture course. At every class meeting beginning on </w:t>
      </w:r>
      <w:r w:rsidR="0017248A">
        <w:rPr>
          <w:rFonts w:ascii="Palatino Linotype" w:hAnsi="Palatino Linotype"/>
        </w:rPr>
        <w:t>January 15th</w:t>
      </w:r>
      <w:r>
        <w:rPr>
          <w:rFonts w:ascii="Palatino Linotype" w:hAnsi="Palatino Linotype"/>
        </w:rPr>
        <w:t xml:space="preserve">, I will write the name of a section on the board before class starts; the students in that section will sit in the </w:t>
      </w:r>
      <w:r w:rsidR="0017248A">
        <w:rPr>
          <w:rFonts w:ascii="Palatino Linotype" w:hAnsi="Palatino Linotype"/>
        </w:rPr>
        <w:t>FRONT</w:t>
      </w:r>
      <w:r>
        <w:rPr>
          <w:rFonts w:ascii="Palatino Linotype" w:hAnsi="Palatino Linotype"/>
        </w:rPr>
        <w:t xml:space="preserve"> ROW</w:t>
      </w:r>
      <w:r w:rsidR="0017248A">
        <w:rPr>
          <w:rFonts w:ascii="Palatino Linotype" w:hAnsi="Palatino Linotype"/>
        </w:rPr>
        <w:t>.</w:t>
      </w:r>
      <w:r>
        <w:rPr>
          <w:rFonts w:ascii="Palatino Linotype" w:hAnsi="Palatino Linotype"/>
        </w:rPr>
        <w:t xml:space="preserve"> Everyone in the hot seat is on the spot: you are expected to volunteer to read out loud, to make comments, and to ask questions; everyone else may also participate, but they get recognized AFTER the hot seat students have their turn/say. I will take roll of the hot seat section; if you miss TWICE, you forfeit </w:t>
      </w:r>
      <w:proofErr w:type="gramStart"/>
      <w:r>
        <w:rPr>
          <w:rFonts w:ascii="Palatino Linotype" w:hAnsi="Palatino Linotype"/>
        </w:rPr>
        <w:t>all of</w:t>
      </w:r>
      <w:proofErr w:type="gramEnd"/>
      <w:r>
        <w:rPr>
          <w:rFonts w:ascii="Palatino Linotype" w:hAnsi="Palatino Linotype"/>
        </w:rPr>
        <w:t xml:space="preserve"> your lecture class participation. </w:t>
      </w:r>
    </w:p>
    <w:p w:rsidR="0021119B" w:rsidRDefault="0021119B" w:rsidP="00DA39B1">
      <w:pPr>
        <w:rPr>
          <w:rFonts w:ascii="Palatino Linotype" w:hAnsi="Palatino Linotype"/>
        </w:rPr>
      </w:pPr>
    </w:p>
    <w:p w:rsidR="0021119B" w:rsidRDefault="0021119B" w:rsidP="0021119B">
      <w:pPr>
        <w:rPr>
          <w:rFonts w:ascii="Palatino Linotype" w:hAnsi="Palatino Linotype"/>
        </w:rPr>
      </w:pPr>
      <w:r w:rsidRPr="00135E8F">
        <w:rPr>
          <w:rFonts w:ascii="Palatino Linotype" w:hAnsi="Palatino Linotype"/>
          <w:b/>
        </w:rPr>
        <w:t>LIVE LITERARY EVENT:</w:t>
      </w:r>
      <w:r>
        <w:rPr>
          <w:rFonts w:ascii="Palatino Linotype" w:hAnsi="Palatino Linotype"/>
        </w:rPr>
        <w:t xml:space="preserve"> If you attend an approved literary event and write a 750-word response to it (within a week of attending), you’ll receive full credit for one part of the final exam. We will announce events from time to time in lecture and section; you can also check ALOUD LA, the downtown public library event series, and local bookstores (Skylight Books in Los </w:t>
      </w:r>
      <w:proofErr w:type="spellStart"/>
      <w:r>
        <w:rPr>
          <w:rFonts w:ascii="Palatino Linotype" w:hAnsi="Palatino Linotype"/>
        </w:rPr>
        <w:t>Feliz</w:t>
      </w:r>
      <w:proofErr w:type="spellEnd"/>
      <w:r>
        <w:rPr>
          <w:rFonts w:ascii="Palatino Linotype" w:hAnsi="Palatino Linotype"/>
        </w:rPr>
        <w:t xml:space="preserve">; Book Soup in West Hollywood; </w:t>
      </w:r>
      <w:proofErr w:type="spellStart"/>
      <w:r>
        <w:rPr>
          <w:rFonts w:ascii="Palatino Linotype" w:hAnsi="Palatino Linotype"/>
        </w:rPr>
        <w:t>Vroman’s</w:t>
      </w:r>
      <w:proofErr w:type="spellEnd"/>
      <w:r>
        <w:rPr>
          <w:rFonts w:ascii="Palatino Linotype" w:hAnsi="Palatino Linotype"/>
        </w:rPr>
        <w:t xml:space="preserve"> in Pasadena; The Last Bookstore in Downtown LA). Ask your TA for event approval if you have any doubt about whether it will count.</w:t>
      </w:r>
    </w:p>
    <w:p w:rsidR="0021119B" w:rsidRDefault="0021119B" w:rsidP="0021119B">
      <w:pPr>
        <w:rPr>
          <w:rFonts w:ascii="Palatino Linotype" w:hAnsi="Palatino Linotype"/>
        </w:rPr>
      </w:pPr>
    </w:p>
    <w:p w:rsidR="0021119B" w:rsidRPr="009B2A42" w:rsidRDefault="0021119B" w:rsidP="0021119B">
      <w:pPr>
        <w:rPr>
          <w:rFonts w:ascii="Palatino Linotype" w:hAnsi="Palatino Linotype"/>
        </w:rPr>
      </w:pPr>
      <w:r w:rsidRPr="000477F4">
        <w:rPr>
          <w:rFonts w:ascii="Palatino Linotype" w:hAnsi="Palatino Linotype"/>
          <w:b/>
        </w:rPr>
        <w:t>JOINT EDUCATION PROJECT:</w:t>
      </w:r>
      <w:r>
        <w:rPr>
          <w:rFonts w:ascii="Palatino Linotype" w:hAnsi="Palatino Linotype"/>
        </w:rPr>
        <w:t xml:space="preserve"> If you successfully complete JEP affiliated with this course, you will receive full credit for one part of the final exam assignment. Be sure to confirm with your TA that you are participating in JEP. </w:t>
      </w:r>
    </w:p>
    <w:p w:rsidR="00DA39B1" w:rsidRDefault="00DA39B1" w:rsidP="00DA39B1">
      <w:pPr>
        <w:rPr>
          <w:rFonts w:ascii="Palatino Linotype" w:hAnsi="Palatino Linotype"/>
        </w:rPr>
      </w:pPr>
    </w:p>
    <w:p w:rsidR="00DA39B1" w:rsidRPr="00E82051" w:rsidRDefault="00DA39B1" w:rsidP="00DA39B1">
      <w:pPr>
        <w:rPr>
          <w:rFonts w:ascii="Palatino Linotype" w:hAnsi="Palatino Linotype"/>
          <w:b/>
          <w:i/>
        </w:rPr>
      </w:pPr>
      <w:bookmarkStart w:id="0" w:name="_Hlk534623192"/>
      <w:r w:rsidRPr="009A211D">
        <w:rPr>
          <w:rFonts w:ascii="Palatino Linotype" w:hAnsi="Palatino Linotype"/>
          <w:b/>
        </w:rPr>
        <w:t>A NOTE ON CONDUCT/PROFESSIONALISM</w:t>
      </w:r>
      <w:r>
        <w:rPr>
          <w:rFonts w:ascii="Palatino Linotype" w:hAnsi="Palatino Linotype"/>
        </w:rPr>
        <w:t xml:space="preserve">: This is a large lecture course, not an online class. </w:t>
      </w:r>
      <w:r w:rsidR="0017248A">
        <w:rPr>
          <w:rFonts w:ascii="Palatino Linotype" w:hAnsi="Palatino Linotype"/>
        </w:rPr>
        <w:t>Y</w:t>
      </w:r>
      <w:r>
        <w:rPr>
          <w:rFonts w:ascii="Palatino Linotype" w:hAnsi="Palatino Linotype"/>
        </w:rPr>
        <w:t xml:space="preserve">ou are expected to attend lecture—in the sense of being in a seat in our room and in the sense of engaging, listening, and participating. </w:t>
      </w:r>
      <w:r w:rsidRPr="00E82051">
        <w:rPr>
          <w:rFonts w:ascii="Palatino Linotype" w:hAnsi="Palatino Linotype"/>
          <w:b/>
          <w:i/>
        </w:rPr>
        <w:t xml:space="preserve">This is not a ‘drop in’ course; if that’s how you plan to approach it, please withdraw. Also, it is not nap time or lunch time. Anyone who thinks otherwise will be asked to leave. </w:t>
      </w:r>
    </w:p>
    <w:bookmarkEnd w:id="0"/>
    <w:p w:rsidR="00DA39B1" w:rsidRDefault="00DA39B1" w:rsidP="00FA4C21">
      <w:pPr>
        <w:rPr>
          <w:rFonts w:ascii="Palatino Linotype" w:hAnsi="Palatino Linotype"/>
          <w:b/>
          <w:sz w:val="20"/>
          <w:szCs w:val="20"/>
        </w:rPr>
      </w:pPr>
    </w:p>
    <w:p w:rsidR="00192E29" w:rsidRDefault="00192E29" w:rsidP="00FA4C21">
      <w:pPr>
        <w:rPr>
          <w:rFonts w:ascii="Palatino Linotype" w:hAnsi="Palatino Linotype"/>
          <w:b/>
          <w:sz w:val="20"/>
          <w:szCs w:val="20"/>
        </w:rPr>
      </w:pPr>
    </w:p>
    <w:p w:rsidR="00192E29" w:rsidRDefault="00192E29" w:rsidP="00FA4C21">
      <w:pPr>
        <w:rPr>
          <w:rFonts w:ascii="Palatino Linotype" w:hAnsi="Palatino Linotype"/>
          <w:b/>
          <w:sz w:val="20"/>
          <w:szCs w:val="20"/>
        </w:rPr>
      </w:pPr>
    </w:p>
    <w:p w:rsidR="00192E29" w:rsidRDefault="00192E29" w:rsidP="00FA4C21">
      <w:pPr>
        <w:rPr>
          <w:rFonts w:ascii="Palatino Linotype" w:hAnsi="Palatino Linotype"/>
          <w:b/>
          <w:sz w:val="20"/>
          <w:szCs w:val="20"/>
        </w:rPr>
      </w:pPr>
    </w:p>
    <w:p w:rsidR="00192E29" w:rsidRDefault="00192E29" w:rsidP="00FA4C21">
      <w:pPr>
        <w:rPr>
          <w:rFonts w:ascii="Palatino Linotype" w:hAnsi="Palatino Linotype"/>
          <w:b/>
          <w:sz w:val="20"/>
          <w:szCs w:val="20"/>
        </w:rPr>
      </w:pPr>
    </w:p>
    <w:p w:rsidR="00192E29" w:rsidRDefault="00192E29" w:rsidP="00FA4C21">
      <w:pPr>
        <w:rPr>
          <w:rFonts w:ascii="Palatino Linotype" w:hAnsi="Palatino Linotype"/>
          <w:b/>
          <w:sz w:val="20"/>
          <w:szCs w:val="20"/>
        </w:rPr>
      </w:pPr>
    </w:p>
    <w:p w:rsidR="00FA4C21" w:rsidRPr="00C953E1" w:rsidRDefault="00FA4C21" w:rsidP="00FA4C21">
      <w:pPr>
        <w:rPr>
          <w:rFonts w:ascii="Palatino Linotype" w:hAnsi="Palatino Linotype"/>
          <w:b/>
        </w:rPr>
      </w:pPr>
      <w:r w:rsidRPr="00C953E1">
        <w:rPr>
          <w:rFonts w:ascii="Palatino Linotype" w:hAnsi="Palatino Linotype"/>
          <w:b/>
        </w:rPr>
        <w:t>ASSIGNMENTS</w:t>
      </w:r>
    </w:p>
    <w:p w:rsidR="00FA4C21" w:rsidRPr="00C953E1" w:rsidRDefault="00FA4C21" w:rsidP="00FA4C21">
      <w:pPr>
        <w:rPr>
          <w:rFonts w:ascii="Palatino Linotype" w:hAnsi="Palatino Linotype"/>
        </w:rPr>
      </w:pPr>
      <w:r w:rsidRPr="00C953E1">
        <w:rPr>
          <w:rFonts w:ascii="Palatino Linotype" w:hAnsi="Palatino Linotype"/>
        </w:rPr>
        <w:t>Short response paper/diagnostic exercise (</w:t>
      </w:r>
      <w:r w:rsidR="00AA58D6" w:rsidRPr="00C953E1">
        <w:rPr>
          <w:rFonts w:ascii="Palatino Linotype" w:hAnsi="Palatino Linotype"/>
        </w:rPr>
        <w:t xml:space="preserve">500-750 words; </w:t>
      </w:r>
      <w:r w:rsidR="0017248A" w:rsidRPr="00C953E1">
        <w:rPr>
          <w:rFonts w:ascii="Palatino Linotype" w:hAnsi="Palatino Linotype"/>
        </w:rPr>
        <w:t xml:space="preserve">due </w:t>
      </w:r>
      <w:r w:rsidRPr="00C953E1">
        <w:rPr>
          <w:rFonts w:ascii="Palatino Linotype" w:hAnsi="Palatino Linotype"/>
        </w:rPr>
        <w:t>week three): 10%</w:t>
      </w:r>
    </w:p>
    <w:p w:rsidR="00FA4C21" w:rsidRPr="00C953E1" w:rsidRDefault="00AA58D6" w:rsidP="00FA4C21">
      <w:pPr>
        <w:rPr>
          <w:rFonts w:ascii="Palatino Linotype" w:hAnsi="Palatino Linotype"/>
        </w:rPr>
      </w:pPr>
      <w:r w:rsidRPr="00C953E1">
        <w:rPr>
          <w:rFonts w:ascii="Palatino Linotype" w:hAnsi="Palatino Linotype"/>
        </w:rPr>
        <w:t>Essay One (1000-1200 words; week six): 25</w:t>
      </w:r>
      <w:r w:rsidR="00FA4C21" w:rsidRPr="00C953E1">
        <w:rPr>
          <w:rFonts w:ascii="Palatino Linotype" w:hAnsi="Palatino Linotype"/>
        </w:rPr>
        <w:t>%</w:t>
      </w:r>
    </w:p>
    <w:p w:rsidR="00FA4C21" w:rsidRPr="00C953E1" w:rsidRDefault="00FA4C21" w:rsidP="00FA4C21">
      <w:pPr>
        <w:rPr>
          <w:rFonts w:ascii="Palatino Linotype" w:hAnsi="Palatino Linotype"/>
        </w:rPr>
      </w:pPr>
      <w:r w:rsidRPr="00C953E1">
        <w:rPr>
          <w:rFonts w:ascii="Palatino Linotype" w:hAnsi="Palatino Linotype"/>
        </w:rPr>
        <w:t>Essay Two (</w:t>
      </w:r>
      <w:r w:rsidR="00AA58D6" w:rsidRPr="00C953E1">
        <w:rPr>
          <w:rFonts w:ascii="Palatino Linotype" w:hAnsi="Palatino Linotype"/>
        </w:rPr>
        <w:t xml:space="preserve">1200-1500 words; </w:t>
      </w:r>
      <w:r w:rsidRPr="00C953E1">
        <w:rPr>
          <w:rFonts w:ascii="Palatino Linotype" w:hAnsi="Palatino Linotype"/>
        </w:rPr>
        <w:t xml:space="preserve">week eleven): </w:t>
      </w:r>
      <w:r w:rsidR="00AA58D6" w:rsidRPr="00C953E1">
        <w:rPr>
          <w:rFonts w:ascii="Palatino Linotype" w:hAnsi="Palatino Linotype"/>
        </w:rPr>
        <w:t>25</w:t>
      </w:r>
      <w:r w:rsidRPr="00C953E1">
        <w:rPr>
          <w:rFonts w:ascii="Palatino Linotype" w:hAnsi="Palatino Linotype"/>
        </w:rPr>
        <w:t>%</w:t>
      </w:r>
    </w:p>
    <w:p w:rsidR="00AA58D6" w:rsidRPr="00C953E1" w:rsidRDefault="00AA58D6" w:rsidP="00FA4C21">
      <w:pPr>
        <w:rPr>
          <w:rFonts w:ascii="Palatino Linotype" w:hAnsi="Palatino Linotype"/>
        </w:rPr>
      </w:pPr>
      <w:r w:rsidRPr="00C953E1">
        <w:rPr>
          <w:rFonts w:ascii="Palatino Linotype" w:hAnsi="Palatino Linotype"/>
        </w:rPr>
        <w:t>Class Participation</w:t>
      </w:r>
      <w:r w:rsidR="00F41BC5" w:rsidRPr="00C953E1">
        <w:rPr>
          <w:rFonts w:ascii="Palatino Linotype" w:hAnsi="Palatino Linotype"/>
        </w:rPr>
        <w:t xml:space="preserve"> and attendance</w:t>
      </w:r>
      <w:r w:rsidR="009D260C" w:rsidRPr="00C953E1">
        <w:rPr>
          <w:rFonts w:ascii="Palatino Linotype" w:hAnsi="Palatino Linotype"/>
        </w:rPr>
        <w:t xml:space="preserve"> (section &amp; lecture): 15</w:t>
      </w:r>
      <w:r w:rsidRPr="00C953E1">
        <w:rPr>
          <w:rFonts w:ascii="Palatino Linotype" w:hAnsi="Palatino Linotype"/>
        </w:rPr>
        <w:t>%</w:t>
      </w:r>
    </w:p>
    <w:p w:rsidR="0021119B" w:rsidRDefault="00FA4C21" w:rsidP="00FA4C21">
      <w:pPr>
        <w:rPr>
          <w:rFonts w:ascii="Palatino Linotype" w:hAnsi="Palatino Linotype"/>
        </w:rPr>
      </w:pPr>
      <w:r w:rsidRPr="00C953E1">
        <w:rPr>
          <w:rFonts w:ascii="Palatino Linotype" w:hAnsi="Palatino Linotype"/>
        </w:rPr>
        <w:t>Final exam (</w:t>
      </w:r>
      <w:r w:rsidR="009D260C" w:rsidRPr="00C953E1">
        <w:rPr>
          <w:rFonts w:ascii="Palatino Linotype" w:hAnsi="Palatino Linotype"/>
        </w:rPr>
        <w:t xml:space="preserve">1200-1500 </w:t>
      </w:r>
      <w:r w:rsidR="00AA58D6" w:rsidRPr="00C953E1">
        <w:rPr>
          <w:rFonts w:ascii="Palatino Linotype" w:hAnsi="Palatino Linotype"/>
        </w:rPr>
        <w:t xml:space="preserve">words; </w:t>
      </w:r>
      <w:r w:rsidRPr="00C953E1">
        <w:rPr>
          <w:rFonts w:ascii="Palatino Linotype" w:hAnsi="Palatino Linotype"/>
        </w:rPr>
        <w:t>take home</w:t>
      </w:r>
      <w:r w:rsidR="001A1FC6" w:rsidRPr="00C953E1">
        <w:rPr>
          <w:rFonts w:ascii="Palatino Linotype" w:hAnsi="Palatino Linotype"/>
        </w:rPr>
        <w:t xml:space="preserve">, due 5/9 at 4pm </w:t>
      </w:r>
      <w:r w:rsidR="0021119B">
        <w:rPr>
          <w:rFonts w:ascii="Palatino Linotype" w:hAnsi="Palatino Linotype"/>
        </w:rPr>
        <w:t>electronically</w:t>
      </w:r>
      <w:r w:rsidR="001A1FC6" w:rsidRPr="00C953E1">
        <w:rPr>
          <w:rFonts w:ascii="Palatino Linotype" w:hAnsi="Palatino Linotype"/>
        </w:rPr>
        <w:t xml:space="preserve"> to </w:t>
      </w:r>
      <w:r w:rsidR="0021119B">
        <w:rPr>
          <w:rFonts w:ascii="Palatino Linotype" w:hAnsi="Palatino Linotype"/>
        </w:rPr>
        <w:t xml:space="preserve">your </w:t>
      </w:r>
      <w:r w:rsidR="001A1FC6" w:rsidRPr="00C953E1">
        <w:rPr>
          <w:rFonts w:ascii="Palatino Linotype" w:hAnsi="Palatino Linotype"/>
        </w:rPr>
        <w:t>section leader</w:t>
      </w:r>
      <w:r w:rsidR="009D260C" w:rsidRPr="00C953E1">
        <w:rPr>
          <w:rFonts w:ascii="Palatino Linotype" w:hAnsi="Palatino Linotype"/>
        </w:rPr>
        <w:t>):  25</w:t>
      </w:r>
      <w:r w:rsidRPr="00C953E1">
        <w:rPr>
          <w:rFonts w:ascii="Palatino Linotype" w:hAnsi="Palatino Linotype"/>
        </w:rPr>
        <w:t>%</w:t>
      </w:r>
      <w:r w:rsidR="009D260C" w:rsidRPr="00C953E1">
        <w:rPr>
          <w:rFonts w:ascii="Palatino Linotype" w:hAnsi="Palatino Linotype"/>
        </w:rPr>
        <w:t xml:space="preserve">. </w:t>
      </w:r>
    </w:p>
    <w:p w:rsidR="00FA4C21" w:rsidRPr="00C953E1" w:rsidRDefault="009D260C" w:rsidP="00FA4C21">
      <w:pPr>
        <w:rPr>
          <w:rFonts w:ascii="Palatino Linotype" w:hAnsi="Palatino Linotype"/>
        </w:rPr>
      </w:pPr>
      <w:r w:rsidRPr="00C953E1">
        <w:rPr>
          <w:rFonts w:ascii="Palatino Linotype" w:hAnsi="Palatino Linotype"/>
        </w:rPr>
        <w:t xml:space="preserve">NOTE: </w:t>
      </w:r>
      <w:r w:rsidR="00C21A30" w:rsidRPr="00C953E1">
        <w:rPr>
          <w:rFonts w:ascii="Palatino Linotype" w:hAnsi="Palatino Linotype"/>
        </w:rPr>
        <w:t>If you attend an approved literary</w:t>
      </w:r>
      <w:r w:rsidRPr="00C953E1">
        <w:rPr>
          <w:rFonts w:ascii="Palatino Linotype" w:hAnsi="Palatino Linotype"/>
        </w:rPr>
        <w:t xml:space="preserve"> event and write a</w:t>
      </w:r>
      <w:r w:rsidR="0021119B">
        <w:rPr>
          <w:rFonts w:ascii="Palatino Linotype" w:hAnsi="Palatino Linotype"/>
        </w:rPr>
        <w:t xml:space="preserve"> 750-word</w:t>
      </w:r>
      <w:r w:rsidRPr="00C953E1">
        <w:rPr>
          <w:rFonts w:ascii="Palatino Linotype" w:hAnsi="Palatino Linotype"/>
        </w:rPr>
        <w:t xml:space="preserve"> essay about the experience, that essay will take the place of one </w:t>
      </w:r>
      <w:r w:rsidR="0021119B">
        <w:rPr>
          <w:rFonts w:ascii="Palatino Linotype" w:hAnsi="Palatino Linotype"/>
        </w:rPr>
        <w:t>part of</w:t>
      </w:r>
      <w:r w:rsidRPr="00C953E1">
        <w:rPr>
          <w:rFonts w:ascii="Palatino Linotype" w:hAnsi="Palatino Linotype"/>
        </w:rPr>
        <w:t xml:space="preserve"> your take home final exam. This must be completed and turned in at section by April 20.</w:t>
      </w:r>
    </w:p>
    <w:p w:rsidR="003874EC" w:rsidRPr="0063554C" w:rsidRDefault="003874EC" w:rsidP="00192E29">
      <w:pPr>
        <w:pBdr>
          <w:bottom w:val="single" w:sz="4" w:space="1" w:color="auto"/>
        </w:pBdr>
        <w:ind w:right="720"/>
        <w:rPr>
          <w:rFonts w:ascii="Book Antiqua" w:hAnsi="Book Antiqua"/>
          <w:sz w:val="22"/>
          <w:szCs w:val="22"/>
        </w:rPr>
      </w:pPr>
      <w:r w:rsidRPr="0063554C">
        <w:rPr>
          <w:rFonts w:ascii="Book Antiqua" w:hAnsi="Book Antiqua"/>
          <w:sz w:val="22"/>
          <w:szCs w:val="22"/>
        </w:rPr>
        <w:t>A: 930-1000; A-: 929-895; B+: 894-870; B: 869-830; B-: 829-795; C+: 794-770, etc.</w:t>
      </w:r>
    </w:p>
    <w:p w:rsidR="00FA4C21" w:rsidRPr="008D3460" w:rsidRDefault="00FA4C21" w:rsidP="00FA4C21">
      <w:pPr>
        <w:rPr>
          <w:rFonts w:ascii="Palatino Linotype" w:hAnsi="Palatino Linotype"/>
          <w:b/>
        </w:rPr>
      </w:pPr>
      <w:r w:rsidRPr="008D3460">
        <w:rPr>
          <w:rFonts w:ascii="Palatino Linotype" w:hAnsi="Palatino Linotype"/>
          <w:b/>
        </w:rPr>
        <w:t>TEXTS</w:t>
      </w:r>
    </w:p>
    <w:p w:rsidR="00C21A30" w:rsidRDefault="00C7311E" w:rsidP="00C21A30">
      <w:pPr>
        <w:rPr>
          <w:rFonts w:ascii="Palatino Linotype" w:hAnsi="Palatino Linotype"/>
        </w:rPr>
      </w:pPr>
      <w:r>
        <w:rPr>
          <w:rFonts w:ascii="Palatino Linotype" w:hAnsi="Palatino Linotype"/>
        </w:rPr>
        <w:t xml:space="preserve">Melissa Goldthwaite, et al., </w:t>
      </w:r>
      <w:r>
        <w:rPr>
          <w:rFonts w:ascii="Palatino Linotype" w:hAnsi="Palatino Linotype"/>
          <w:i/>
        </w:rPr>
        <w:t>The Norton Reader</w:t>
      </w:r>
      <w:r>
        <w:rPr>
          <w:rFonts w:ascii="Palatino Linotype" w:hAnsi="Palatino Linotype"/>
        </w:rPr>
        <w:t xml:space="preserve"> (14</w:t>
      </w:r>
      <w:r w:rsidRPr="00C7311E">
        <w:rPr>
          <w:rFonts w:ascii="Palatino Linotype" w:hAnsi="Palatino Linotype"/>
          <w:vertAlign w:val="superscript"/>
        </w:rPr>
        <w:t>th</w:t>
      </w:r>
      <w:r>
        <w:rPr>
          <w:rFonts w:ascii="Palatino Linotype" w:hAnsi="Palatino Linotype"/>
        </w:rPr>
        <w:t xml:space="preserve"> </w:t>
      </w:r>
      <w:r w:rsidR="0017248A">
        <w:rPr>
          <w:rFonts w:ascii="Palatino Linotype" w:hAnsi="Palatino Linotype"/>
        </w:rPr>
        <w:t xml:space="preserve">SHORTER </w:t>
      </w:r>
      <w:r>
        <w:rPr>
          <w:rFonts w:ascii="Palatino Linotype" w:hAnsi="Palatino Linotype"/>
        </w:rPr>
        <w:t>edition), Norton, 2016</w:t>
      </w:r>
      <w:r w:rsidR="0017248A">
        <w:rPr>
          <w:rFonts w:ascii="Palatino Linotype" w:hAnsi="Palatino Linotype"/>
        </w:rPr>
        <w:t xml:space="preserve"> (ISBN: 978-0-393-61741-2)</w:t>
      </w:r>
    </w:p>
    <w:p w:rsidR="00BA77F5" w:rsidRPr="00672A3E" w:rsidRDefault="00DA39B1" w:rsidP="00FA4C21">
      <w:pPr>
        <w:shd w:val="clear" w:color="auto" w:fill="FFFFFF"/>
        <w:rPr>
          <w:rFonts w:ascii="Palatino Linotype" w:hAnsi="Palatino Linotype" w:cs="Arial"/>
          <w:color w:val="333333"/>
        </w:rPr>
      </w:pPr>
      <w:r>
        <w:rPr>
          <w:rFonts w:ascii="Palatino Linotype" w:hAnsi="Palatino Linotype" w:cs="Arial"/>
          <w:color w:val="333333"/>
        </w:rPr>
        <w:t xml:space="preserve">Nick Flynn, </w:t>
      </w:r>
      <w:r>
        <w:rPr>
          <w:rFonts w:ascii="Palatino Linotype" w:hAnsi="Palatino Linotype" w:cs="Arial"/>
          <w:i/>
          <w:color w:val="333333"/>
        </w:rPr>
        <w:t>The Reenactments</w:t>
      </w:r>
      <w:r>
        <w:rPr>
          <w:rFonts w:ascii="Palatino Linotype" w:hAnsi="Palatino Linotype" w:cs="Arial"/>
          <w:color w:val="333333"/>
        </w:rPr>
        <w:t xml:space="preserve"> </w:t>
      </w:r>
      <w:r w:rsidR="00672A3E">
        <w:rPr>
          <w:rFonts w:ascii="Palatino Linotype" w:hAnsi="Palatino Linotype" w:cs="Arial"/>
          <w:color w:val="333333"/>
        </w:rPr>
        <w:t>(</w:t>
      </w:r>
      <w:r>
        <w:rPr>
          <w:rFonts w:ascii="Palatino Linotype" w:hAnsi="Palatino Linotype" w:cs="Arial"/>
          <w:color w:val="333333"/>
        </w:rPr>
        <w:t>Norton, 2013</w:t>
      </w:r>
      <w:r w:rsidR="00672A3E">
        <w:rPr>
          <w:rFonts w:ascii="Palatino Linotype" w:hAnsi="Palatino Linotype" w:cs="Arial"/>
          <w:color w:val="333333"/>
        </w:rPr>
        <w:t>)</w:t>
      </w:r>
    </w:p>
    <w:p w:rsidR="00BA77F5" w:rsidRDefault="00AA58D6" w:rsidP="00FA4C21">
      <w:pPr>
        <w:shd w:val="clear" w:color="auto" w:fill="FFFFFF"/>
        <w:rPr>
          <w:rFonts w:ascii="Palatino Linotype" w:hAnsi="Palatino Linotype" w:cs="Arial"/>
          <w:color w:val="333333"/>
        </w:rPr>
      </w:pPr>
      <w:r>
        <w:rPr>
          <w:rFonts w:ascii="Palatino Linotype" w:hAnsi="Palatino Linotype" w:cs="Arial"/>
          <w:color w:val="333333"/>
        </w:rPr>
        <w:t xml:space="preserve">NOTE: you will also </w:t>
      </w:r>
      <w:r w:rsidR="00FA4C21">
        <w:rPr>
          <w:rFonts w:ascii="Palatino Linotype" w:hAnsi="Palatino Linotype" w:cs="Arial"/>
          <w:color w:val="333333"/>
        </w:rPr>
        <w:t xml:space="preserve">buy </w:t>
      </w:r>
      <w:r w:rsidR="000A1672">
        <w:rPr>
          <w:rFonts w:ascii="Palatino Linotype" w:hAnsi="Palatino Linotype" w:cs="Arial"/>
          <w:color w:val="333333"/>
        </w:rPr>
        <w:t xml:space="preserve">one </w:t>
      </w:r>
      <w:r>
        <w:rPr>
          <w:rFonts w:ascii="Palatino Linotype" w:hAnsi="Palatino Linotype" w:cs="Arial"/>
          <w:color w:val="333333"/>
        </w:rPr>
        <w:t xml:space="preserve">book for </w:t>
      </w:r>
      <w:r w:rsidR="00FA4C21">
        <w:rPr>
          <w:rFonts w:ascii="Palatino Linotype" w:hAnsi="Palatino Linotype" w:cs="Arial"/>
          <w:color w:val="333333"/>
        </w:rPr>
        <w:t>your section</w:t>
      </w:r>
      <w:r w:rsidR="00192E29">
        <w:rPr>
          <w:rFonts w:ascii="Palatino Linotype" w:hAnsi="Palatino Linotype" w:cs="Arial"/>
          <w:color w:val="333333"/>
        </w:rPr>
        <w:t xml:space="preserve"> (Willingham, </w:t>
      </w:r>
      <w:r w:rsidR="00192E29">
        <w:rPr>
          <w:rFonts w:ascii="Palatino Linotype" w:hAnsi="Palatino Linotype" w:cs="Arial"/>
          <w:i/>
          <w:color w:val="333333"/>
        </w:rPr>
        <w:t>Young Men and Fire</w:t>
      </w:r>
      <w:r w:rsidR="00192E29">
        <w:rPr>
          <w:rFonts w:ascii="Palatino Linotype" w:hAnsi="Palatino Linotype" w:cs="Arial"/>
          <w:color w:val="333333"/>
        </w:rPr>
        <w:t xml:space="preserve">; Dunn, </w:t>
      </w:r>
      <w:r w:rsidR="00192E29">
        <w:rPr>
          <w:rFonts w:ascii="Palatino Linotype" w:hAnsi="Palatino Linotype" w:cs="Arial"/>
          <w:i/>
          <w:color w:val="333333"/>
        </w:rPr>
        <w:t>The Argonauts</w:t>
      </w:r>
      <w:r w:rsidR="00192E29">
        <w:rPr>
          <w:rFonts w:ascii="Palatino Linotype" w:hAnsi="Palatino Linotype" w:cs="Arial"/>
          <w:color w:val="333333"/>
        </w:rPr>
        <w:t xml:space="preserve">) </w:t>
      </w:r>
    </w:p>
    <w:p w:rsidR="00C7653A" w:rsidRDefault="00C7653A" w:rsidP="00BA77F5">
      <w:pPr>
        <w:pStyle w:val="paragraph"/>
        <w:spacing w:before="0" w:beforeAutospacing="0" w:after="0" w:afterAutospacing="0"/>
        <w:ind w:left="360"/>
        <w:textAlignment w:val="baseline"/>
        <w:rPr>
          <w:rFonts w:ascii="Segoe UI" w:hAnsi="Segoe UI" w:cs="Segoe UI"/>
          <w:sz w:val="9"/>
          <w:szCs w:val="9"/>
        </w:rPr>
      </w:pPr>
    </w:p>
    <w:p w:rsidR="00672A3E" w:rsidRDefault="00672A3E" w:rsidP="00BA77F5">
      <w:pPr>
        <w:pStyle w:val="paragraph"/>
        <w:spacing w:before="0" w:beforeAutospacing="0" w:after="0" w:afterAutospacing="0"/>
        <w:ind w:left="360"/>
        <w:textAlignment w:val="baseline"/>
        <w:rPr>
          <w:rFonts w:ascii="Segoe UI" w:hAnsi="Segoe UI" w:cs="Segoe UI"/>
          <w:sz w:val="9"/>
          <w:szCs w:val="9"/>
        </w:rPr>
      </w:pPr>
    </w:p>
    <w:p w:rsidR="00FA4C21" w:rsidRPr="008D3460" w:rsidRDefault="00FA4C21" w:rsidP="008D3460">
      <w:pPr>
        <w:shd w:val="clear" w:color="auto" w:fill="FFFFFF"/>
        <w:jc w:val="center"/>
        <w:rPr>
          <w:rFonts w:ascii="Palatino Linotype" w:hAnsi="Palatino Linotype" w:cs="Arial"/>
          <w:b/>
          <w:color w:val="333333"/>
        </w:rPr>
      </w:pPr>
      <w:r w:rsidRPr="008D3460">
        <w:rPr>
          <w:rFonts w:ascii="Palatino Linotype" w:hAnsi="Palatino Linotype" w:cs="Arial"/>
          <w:b/>
          <w:color w:val="333333"/>
        </w:rPr>
        <w:t>SCHEDULE (subject to revision as pacing of the course necessitates)</w:t>
      </w:r>
    </w:p>
    <w:p w:rsidR="000477F4" w:rsidRDefault="000477F4" w:rsidP="00FA4C21">
      <w:pPr>
        <w:shd w:val="clear" w:color="auto" w:fill="FFFFFF"/>
        <w:rPr>
          <w:rFonts w:ascii="Palatino Linotype" w:hAnsi="Palatino Linotype" w:cs="Arial"/>
          <w:color w:val="333333"/>
        </w:rPr>
      </w:pPr>
    </w:p>
    <w:p w:rsidR="000A167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 xml:space="preserve">Week One: </w:t>
      </w:r>
      <w:r w:rsidR="000A1672">
        <w:rPr>
          <w:rFonts w:ascii="Palatino Linotype" w:hAnsi="Palatino Linotype" w:cs="Arial"/>
          <w:color w:val="333333"/>
        </w:rPr>
        <w:t>Norton</w:t>
      </w:r>
      <w:r w:rsidR="00C953E1">
        <w:rPr>
          <w:rFonts w:ascii="Palatino Linotype" w:hAnsi="Palatino Linotype" w:cs="Arial"/>
          <w:color w:val="333333"/>
        </w:rPr>
        <w:t xml:space="preserve"> Reader</w:t>
      </w:r>
      <w:r w:rsidR="000A1672">
        <w:rPr>
          <w:rFonts w:ascii="Palatino Linotype" w:hAnsi="Palatino Linotype" w:cs="Arial"/>
          <w:color w:val="333333"/>
        </w:rPr>
        <w:t>: Personal Accounts</w:t>
      </w:r>
    </w:p>
    <w:p w:rsidR="00C953E1" w:rsidRDefault="00C953E1" w:rsidP="00FA4C21">
      <w:pPr>
        <w:shd w:val="clear" w:color="auto" w:fill="FFFFFF"/>
        <w:rPr>
          <w:rFonts w:ascii="Palatino Linotype" w:hAnsi="Palatino Linotype" w:cs="Arial"/>
          <w:color w:val="333333"/>
        </w:rPr>
      </w:pPr>
      <w:r>
        <w:rPr>
          <w:rFonts w:ascii="Palatino Linotype" w:hAnsi="Palatino Linotype" w:cs="Arial"/>
          <w:color w:val="333333"/>
        </w:rPr>
        <w:t>1/8: introduction to the class and to “nonfiction”</w:t>
      </w:r>
      <w:r w:rsidR="000477F4">
        <w:rPr>
          <w:rFonts w:ascii="Palatino Linotype" w:hAnsi="Palatino Linotype" w:cs="Arial"/>
          <w:color w:val="333333"/>
        </w:rPr>
        <w:t xml:space="preserve">; Patricia </w:t>
      </w:r>
      <w:proofErr w:type="spellStart"/>
      <w:r w:rsidR="000477F4">
        <w:rPr>
          <w:rFonts w:ascii="Palatino Linotype" w:hAnsi="Palatino Linotype" w:cs="Arial"/>
          <w:color w:val="333333"/>
        </w:rPr>
        <w:t>Hampl</w:t>
      </w:r>
      <w:proofErr w:type="spellEnd"/>
      <w:r w:rsidR="000477F4">
        <w:rPr>
          <w:rFonts w:ascii="Palatino Linotype" w:hAnsi="Palatino Linotype" w:cs="Arial"/>
          <w:color w:val="333333"/>
        </w:rPr>
        <w:t>, “Red Sky in the Morning” (Blackboard)</w:t>
      </w:r>
      <w:r w:rsidR="005000B5">
        <w:rPr>
          <w:rFonts w:ascii="Palatino Linotype" w:hAnsi="Palatino Linotype" w:cs="Arial"/>
          <w:color w:val="333333"/>
        </w:rPr>
        <w:t>; Nick Flynn video clip and introduction</w:t>
      </w:r>
    </w:p>
    <w:p w:rsidR="00FA4C21" w:rsidRPr="009B2A42" w:rsidRDefault="00C953E1" w:rsidP="00FA4C21">
      <w:pPr>
        <w:shd w:val="clear" w:color="auto" w:fill="FFFFFF"/>
        <w:rPr>
          <w:rFonts w:ascii="Palatino Linotype" w:hAnsi="Palatino Linotype" w:cs="Arial"/>
          <w:color w:val="333333"/>
        </w:rPr>
      </w:pPr>
      <w:r>
        <w:rPr>
          <w:rFonts w:ascii="Palatino Linotype" w:hAnsi="Palatino Linotype" w:cs="Arial"/>
          <w:color w:val="333333"/>
        </w:rPr>
        <w:t xml:space="preserve">1/10: </w:t>
      </w:r>
      <w:r w:rsidR="000A1672">
        <w:rPr>
          <w:rFonts w:ascii="Palatino Linotype" w:hAnsi="Palatino Linotype" w:cs="Arial"/>
          <w:color w:val="333333"/>
        </w:rPr>
        <w:t xml:space="preserve">Readings: Joan Didion, “On Going Home”; </w:t>
      </w:r>
      <w:r>
        <w:rPr>
          <w:rFonts w:ascii="Palatino Linotype" w:hAnsi="Palatino Linotype" w:cs="Arial"/>
          <w:color w:val="333333"/>
        </w:rPr>
        <w:t>Maya Angelou, “Graduation”</w:t>
      </w:r>
      <w:r w:rsidR="00FF1247">
        <w:rPr>
          <w:rFonts w:ascii="Palatino Linotype" w:hAnsi="Palatino Linotype" w:cs="Arial"/>
          <w:color w:val="333333"/>
        </w:rPr>
        <w:t xml:space="preserve"> </w:t>
      </w:r>
    </w:p>
    <w:p w:rsidR="00FA4C21" w:rsidRPr="009B2A42" w:rsidRDefault="00FA4C21" w:rsidP="00FA4C21">
      <w:pPr>
        <w:shd w:val="clear" w:color="auto" w:fill="FFFFFF"/>
        <w:rPr>
          <w:rFonts w:ascii="Palatino Linotype" w:hAnsi="Palatino Linotype" w:cs="Arial"/>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 xml:space="preserve">Week Two: </w:t>
      </w:r>
      <w:r w:rsidR="000A1672">
        <w:rPr>
          <w:rFonts w:ascii="Palatino Linotype" w:hAnsi="Palatino Linotype" w:cs="Arial"/>
          <w:color w:val="333333"/>
        </w:rPr>
        <w:t>Norton</w:t>
      </w:r>
      <w:r w:rsidR="00C953E1">
        <w:rPr>
          <w:rFonts w:ascii="Palatino Linotype" w:hAnsi="Palatino Linotype" w:cs="Arial"/>
          <w:color w:val="333333"/>
        </w:rPr>
        <w:t xml:space="preserve"> Reader</w:t>
      </w:r>
      <w:r w:rsidR="000A1672">
        <w:rPr>
          <w:rFonts w:ascii="Palatino Linotype" w:hAnsi="Palatino Linotype" w:cs="Arial"/>
          <w:color w:val="333333"/>
        </w:rPr>
        <w:t>: Profiles</w:t>
      </w:r>
    </w:p>
    <w:p w:rsidR="00C953E1" w:rsidRDefault="00C953E1" w:rsidP="00FA4C21">
      <w:pPr>
        <w:shd w:val="clear" w:color="auto" w:fill="FFFFFF"/>
        <w:rPr>
          <w:rFonts w:ascii="Palatino Linotype" w:hAnsi="Palatino Linotype" w:cs="Arial"/>
          <w:color w:val="333333"/>
        </w:rPr>
      </w:pPr>
      <w:r>
        <w:rPr>
          <w:rFonts w:ascii="Palatino Linotype" w:hAnsi="Palatino Linotype" w:cs="Arial"/>
          <w:color w:val="333333"/>
        </w:rPr>
        <w:t>1/15: First day of hot seat; r</w:t>
      </w:r>
      <w:r w:rsidR="000A1672">
        <w:rPr>
          <w:rFonts w:ascii="Palatino Linotype" w:hAnsi="Palatino Linotype" w:cs="Arial"/>
          <w:color w:val="333333"/>
        </w:rPr>
        <w:t xml:space="preserve">eadings: </w:t>
      </w:r>
      <w:r>
        <w:rPr>
          <w:rFonts w:ascii="Palatino Linotype" w:hAnsi="Palatino Linotype" w:cs="Arial"/>
          <w:color w:val="333333"/>
        </w:rPr>
        <w:t xml:space="preserve">Scott Russell Sanders, “Under the Influence”; </w:t>
      </w:r>
      <w:r w:rsidR="000A1672">
        <w:rPr>
          <w:rFonts w:ascii="Palatino Linotype" w:hAnsi="Palatino Linotype" w:cs="Arial"/>
          <w:color w:val="333333"/>
        </w:rPr>
        <w:t>Annie Dillard, from “An American Childhood”; Ian Frazier, “Take the F”</w:t>
      </w:r>
    </w:p>
    <w:p w:rsidR="00FA4C21" w:rsidRPr="009B2A42" w:rsidRDefault="00C953E1" w:rsidP="00FA4C21">
      <w:pPr>
        <w:shd w:val="clear" w:color="auto" w:fill="FFFFFF"/>
        <w:rPr>
          <w:rFonts w:ascii="Palatino Linotype" w:hAnsi="Palatino Linotype" w:cs="Arial"/>
          <w:color w:val="333333"/>
        </w:rPr>
      </w:pPr>
      <w:r>
        <w:rPr>
          <w:rFonts w:ascii="Palatino Linotype" w:hAnsi="Palatino Linotype" w:cs="Arial"/>
          <w:color w:val="333333"/>
        </w:rPr>
        <w:t>1/17:</w:t>
      </w:r>
      <w:r w:rsidR="000A1672">
        <w:rPr>
          <w:rFonts w:ascii="Palatino Linotype" w:hAnsi="Palatino Linotype" w:cs="Arial"/>
          <w:color w:val="333333"/>
        </w:rPr>
        <w:t xml:space="preserve"> </w:t>
      </w:r>
      <w:r>
        <w:rPr>
          <w:rFonts w:ascii="Palatino Linotype" w:hAnsi="Palatino Linotype" w:cs="Arial"/>
          <w:color w:val="333333"/>
        </w:rPr>
        <w:t xml:space="preserve">Judith Ortiz </w:t>
      </w:r>
      <w:proofErr w:type="spellStart"/>
      <w:r>
        <w:rPr>
          <w:rFonts w:ascii="Palatino Linotype" w:hAnsi="Palatino Linotype" w:cs="Arial"/>
          <w:color w:val="333333"/>
        </w:rPr>
        <w:t>Cofer</w:t>
      </w:r>
      <w:proofErr w:type="spellEnd"/>
      <w:r>
        <w:rPr>
          <w:rFonts w:ascii="Palatino Linotype" w:hAnsi="Palatino Linotype" w:cs="Arial"/>
          <w:color w:val="333333"/>
        </w:rPr>
        <w:t xml:space="preserve">, “More Room”; </w:t>
      </w:r>
      <w:r w:rsidR="000A1672">
        <w:rPr>
          <w:rFonts w:ascii="Palatino Linotype" w:hAnsi="Palatino Linotype" w:cs="Arial"/>
          <w:color w:val="333333"/>
        </w:rPr>
        <w:t>E. B. White, “Once More to the Lake”</w:t>
      </w:r>
      <w:r w:rsidR="008D3460">
        <w:rPr>
          <w:rFonts w:ascii="Palatino Linotype" w:hAnsi="Palatino Linotype" w:cs="Arial"/>
          <w:color w:val="333333"/>
        </w:rPr>
        <w:t>; response paper assigned</w:t>
      </w:r>
      <w:r w:rsidR="00FF1247">
        <w:rPr>
          <w:rFonts w:ascii="Palatino Linotype" w:hAnsi="Palatino Linotype" w:cs="Arial"/>
          <w:color w:val="333333"/>
        </w:rPr>
        <w:t xml:space="preserve"> in section</w:t>
      </w:r>
    </w:p>
    <w:p w:rsidR="00FA4C21" w:rsidRPr="009B2A42" w:rsidRDefault="00FA4C21" w:rsidP="00FA4C21">
      <w:pPr>
        <w:shd w:val="clear" w:color="auto" w:fill="FFFFFF"/>
        <w:rPr>
          <w:rFonts w:ascii="Palatino Linotype" w:hAnsi="Palatino Linotype" w:cs="Arial"/>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Week Three</w:t>
      </w:r>
      <w:r w:rsidR="000A1672">
        <w:rPr>
          <w:rFonts w:ascii="Palatino Linotype" w:hAnsi="Palatino Linotype" w:cs="Arial"/>
          <w:color w:val="333333"/>
        </w:rPr>
        <w:t>: Norton</w:t>
      </w:r>
      <w:r w:rsidR="00C953E1">
        <w:rPr>
          <w:rFonts w:ascii="Palatino Linotype" w:hAnsi="Palatino Linotype" w:cs="Arial"/>
          <w:color w:val="333333"/>
        </w:rPr>
        <w:t xml:space="preserve"> Reader</w:t>
      </w:r>
      <w:r w:rsidR="000A1672">
        <w:rPr>
          <w:rFonts w:ascii="Palatino Linotype" w:hAnsi="Palatino Linotype" w:cs="Arial"/>
          <w:color w:val="333333"/>
        </w:rPr>
        <w:t>: Gender and Human Nature</w:t>
      </w:r>
    </w:p>
    <w:p w:rsidR="0087006F" w:rsidRDefault="00C953E1" w:rsidP="00FA4C21">
      <w:pPr>
        <w:shd w:val="clear" w:color="auto" w:fill="FFFFFF"/>
        <w:rPr>
          <w:rFonts w:ascii="Palatino Linotype" w:hAnsi="Palatino Linotype" w:cs="Arial"/>
          <w:color w:val="333333"/>
        </w:rPr>
      </w:pPr>
      <w:r>
        <w:rPr>
          <w:rFonts w:ascii="Palatino Linotype" w:hAnsi="Palatino Linotype" w:cs="Arial"/>
          <w:color w:val="333333"/>
        </w:rPr>
        <w:t xml:space="preserve">1/22: </w:t>
      </w:r>
      <w:r w:rsidR="000A1672">
        <w:rPr>
          <w:rFonts w:ascii="Palatino Linotype" w:hAnsi="Palatino Linotype" w:cs="Arial"/>
          <w:color w:val="333333"/>
        </w:rPr>
        <w:t>Readings: Anna Quindlen, “Between the Sexes, a Great Divide”; Roxane Gay, “A Tale of Three Coming Out Stories”</w:t>
      </w:r>
    </w:p>
    <w:p w:rsidR="00FA4C21" w:rsidRDefault="0087006F" w:rsidP="00FA4C21">
      <w:pPr>
        <w:shd w:val="clear" w:color="auto" w:fill="FFFFFF"/>
        <w:rPr>
          <w:rFonts w:ascii="Palatino Linotype" w:hAnsi="Palatino Linotype" w:cs="Arial"/>
          <w:b/>
          <w:color w:val="333333"/>
        </w:rPr>
      </w:pPr>
      <w:r>
        <w:rPr>
          <w:rFonts w:ascii="Palatino Linotype" w:hAnsi="Palatino Linotype" w:cs="Arial"/>
          <w:color w:val="333333"/>
        </w:rPr>
        <w:t xml:space="preserve">1/24: Henry Petroski, “Falling Down is Part of Growing Up”; </w:t>
      </w:r>
      <w:r w:rsidR="000A1672">
        <w:rPr>
          <w:rFonts w:ascii="Palatino Linotype" w:hAnsi="Palatino Linotype" w:cs="Arial"/>
          <w:color w:val="333333"/>
        </w:rPr>
        <w:t>Elisabeth Kubler-Ross, “On the Fear of Death”</w:t>
      </w:r>
      <w:r w:rsidR="00FA4C21" w:rsidRPr="009B2A42">
        <w:rPr>
          <w:rFonts w:ascii="Palatino Linotype" w:hAnsi="Palatino Linotype" w:cs="Arial"/>
          <w:color w:val="333333"/>
        </w:rPr>
        <w:t xml:space="preserve">; </w:t>
      </w:r>
      <w:r w:rsidR="00FA4C21" w:rsidRPr="000A4060">
        <w:rPr>
          <w:rFonts w:ascii="Palatino Linotype" w:hAnsi="Palatino Linotype" w:cs="Arial"/>
          <w:b/>
          <w:color w:val="333333"/>
        </w:rPr>
        <w:t xml:space="preserve">short response paper (500-750 words, due at </w:t>
      </w:r>
      <w:r w:rsidR="00FF1247">
        <w:rPr>
          <w:rFonts w:ascii="Palatino Linotype" w:hAnsi="Palatino Linotype" w:cs="Arial"/>
          <w:b/>
          <w:color w:val="333333"/>
        </w:rPr>
        <w:t>s</w:t>
      </w:r>
      <w:r w:rsidR="00FA4C21" w:rsidRPr="000A4060">
        <w:rPr>
          <w:rFonts w:ascii="Palatino Linotype" w:hAnsi="Palatino Linotype" w:cs="Arial"/>
          <w:b/>
          <w:color w:val="333333"/>
        </w:rPr>
        <w:t>ection)</w:t>
      </w:r>
    </w:p>
    <w:p w:rsidR="00EF4C19" w:rsidRPr="000A4060" w:rsidRDefault="00EF4C19" w:rsidP="00FA4C21">
      <w:pPr>
        <w:shd w:val="clear" w:color="auto" w:fill="FFFFFF"/>
        <w:rPr>
          <w:rFonts w:ascii="Palatino Linotype" w:hAnsi="Palatino Linotype" w:cs="Arial"/>
          <w:b/>
          <w:color w:val="333333"/>
        </w:rPr>
      </w:pPr>
    </w:p>
    <w:p w:rsidR="00FA4C21" w:rsidRPr="009B2A42" w:rsidRDefault="00FA4C21" w:rsidP="00FA4C21">
      <w:pPr>
        <w:shd w:val="clear" w:color="auto" w:fill="FFFFFF"/>
        <w:rPr>
          <w:rFonts w:ascii="Palatino Linotype" w:hAnsi="Palatino Linotype" w:cs="Arial"/>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lastRenderedPageBreak/>
        <w:t>Week Four</w:t>
      </w:r>
      <w:r w:rsidR="000A1672">
        <w:rPr>
          <w:rFonts w:ascii="Palatino Linotype" w:hAnsi="Palatino Linotype" w:cs="Arial"/>
          <w:color w:val="333333"/>
        </w:rPr>
        <w:t>: Norton</w:t>
      </w:r>
      <w:r w:rsidR="00C953E1">
        <w:rPr>
          <w:rFonts w:ascii="Palatino Linotype" w:hAnsi="Palatino Linotype" w:cs="Arial"/>
          <w:color w:val="333333"/>
        </w:rPr>
        <w:t xml:space="preserve"> Reader</w:t>
      </w:r>
      <w:r w:rsidR="000A1672">
        <w:rPr>
          <w:rFonts w:ascii="Palatino Linotype" w:hAnsi="Palatino Linotype" w:cs="Arial"/>
          <w:color w:val="333333"/>
        </w:rPr>
        <w:t>: Cultural Analysis</w:t>
      </w:r>
    </w:p>
    <w:p w:rsidR="0087006F" w:rsidRPr="0087006F" w:rsidRDefault="0087006F" w:rsidP="00FA4C21">
      <w:pPr>
        <w:shd w:val="clear" w:color="auto" w:fill="FFFFFF"/>
        <w:rPr>
          <w:rFonts w:ascii="Palatino Linotype" w:hAnsi="Palatino Linotype" w:cs="Arial"/>
          <w:color w:val="333333"/>
        </w:rPr>
      </w:pPr>
      <w:r>
        <w:rPr>
          <w:rFonts w:ascii="Palatino Linotype" w:hAnsi="Palatino Linotype" w:cs="Arial"/>
          <w:color w:val="333333"/>
        </w:rPr>
        <w:t xml:space="preserve">1/29: </w:t>
      </w:r>
      <w:r>
        <w:rPr>
          <w:rFonts w:ascii="Palatino Linotype" w:hAnsi="Palatino Linotype" w:cs="Arial"/>
          <w:b/>
          <w:color w:val="333333"/>
        </w:rPr>
        <w:t xml:space="preserve">guest lecture by TA Eli Dunn; </w:t>
      </w:r>
      <w:r>
        <w:rPr>
          <w:rFonts w:ascii="Palatino Linotype" w:hAnsi="Palatino Linotype" w:cs="Arial"/>
          <w:color w:val="333333"/>
        </w:rPr>
        <w:t>Blackboard readings TBA</w:t>
      </w:r>
    </w:p>
    <w:p w:rsidR="00FA4C21" w:rsidRPr="000A4060" w:rsidRDefault="0087006F" w:rsidP="00FA4C21">
      <w:pPr>
        <w:shd w:val="clear" w:color="auto" w:fill="FFFFFF"/>
        <w:rPr>
          <w:rFonts w:ascii="Palatino Linotype" w:hAnsi="Palatino Linotype" w:cs="Arial"/>
          <w:b/>
          <w:color w:val="333333"/>
        </w:rPr>
      </w:pPr>
      <w:r>
        <w:rPr>
          <w:rFonts w:ascii="Palatino Linotype" w:hAnsi="Palatino Linotype" w:cs="Arial"/>
          <w:color w:val="333333"/>
        </w:rPr>
        <w:t xml:space="preserve">1/31: </w:t>
      </w:r>
      <w:r w:rsidR="000A1672">
        <w:rPr>
          <w:rFonts w:ascii="Palatino Linotype" w:hAnsi="Palatino Linotype" w:cs="Arial"/>
          <w:color w:val="333333"/>
        </w:rPr>
        <w:t xml:space="preserve">Readings: </w:t>
      </w:r>
      <w:r>
        <w:rPr>
          <w:rFonts w:ascii="Palatino Linotype" w:hAnsi="Palatino Linotype" w:cs="Arial"/>
          <w:color w:val="333333"/>
        </w:rPr>
        <w:t xml:space="preserve">Annie Leonard, “The Story of Bottled Water”; </w:t>
      </w:r>
      <w:r w:rsidR="000A1672">
        <w:rPr>
          <w:rFonts w:ascii="Palatino Linotype" w:hAnsi="Palatino Linotype" w:cs="Arial"/>
          <w:color w:val="333333"/>
        </w:rPr>
        <w:t>Henry Louis Gates, Jr. “In the Kitchen”; Brent Staples, “Black Men and Public Space”; Blackboard: Claudia Rankine</w:t>
      </w:r>
      <w:r>
        <w:rPr>
          <w:rFonts w:ascii="Palatino Linotype" w:hAnsi="Palatino Linotype" w:cs="Arial"/>
          <w:color w:val="333333"/>
        </w:rPr>
        <w:t>;</w:t>
      </w:r>
      <w:r w:rsidR="00FA4C21" w:rsidRPr="009B2A42">
        <w:rPr>
          <w:rFonts w:ascii="Palatino Linotype" w:hAnsi="Palatino Linotype" w:cs="Arial"/>
          <w:color w:val="333333"/>
        </w:rPr>
        <w:t xml:space="preserve"> </w:t>
      </w:r>
      <w:r w:rsidR="00FA4C21" w:rsidRPr="0087006F">
        <w:rPr>
          <w:rFonts w:ascii="Palatino Linotype" w:hAnsi="Palatino Linotype" w:cs="Arial"/>
          <w:b/>
          <w:color w:val="333333"/>
        </w:rPr>
        <w:t>discuss essay one in section</w:t>
      </w:r>
    </w:p>
    <w:p w:rsidR="00FA4C21" w:rsidRPr="000A4060" w:rsidRDefault="00FA4C21" w:rsidP="00FA4C21">
      <w:pPr>
        <w:shd w:val="clear" w:color="auto" w:fill="FFFFFF"/>
        <w:rPr>
          <w:rFonts w:ascii="Palatino Linotype" w:hAnsi="Palatino Linotype" w:cs="Arial"/>
          <w:b/>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Week Five</w:t>
      </w:r>
      <w:r w:rsidR="000A1672">
        <w:rPr>
          <w:rFonts w:ascii="Palatino Linotype" w:hAnsi="Palatino Linotype" w:cs="Arial"/>
          <w:color w:val="333333"/>
        </w:rPr>
        <w:t>: Norton</w:t>
      </w:r>
      <w:r w:rsidR="0087006F">
        <w:rPr>
          <w:rFonts w:ascii="Palatino Linotype" w:hAnsi="Palatino Linotype" w:cs="Arial"/>
          <w:color w:val="333333"/>
        </w:rPr>
        <w:t xml:space="preserve"> Reader</w:t>
      </w:r>
      <w:r w:rsidR="000A1672">
        <w:rPr>
          <w:rFonts w:ascii="Palatino Linotype" w:hAnsi="Palatino Linotype" w:cs="Arial"/>
          <w:color w:val="333333"/>
        </w:rPr>
        <w:t>: Education</w:t>
      </w:r>
    </w:p>
    <w:p w:rsidR="0087006F" w:rsidRDefault="0087006F" w:rsidP="00FA4C21">
      <w:pPr>
        <w:shd w:val="clear" w:color="auto" w:fill="FFFFFF"/>
        <w:rPr>
          <w:rFonts w:ascii="Palatino Linotype" w:hAnsi="Palatino Linotype" w:cs="Arial"/>
          <w:color w:val="333333"/>
        </w:rPr>
      </w:pPr>
      <w:r>
        <w:rPr>
          <w:rFonts w:ascii="Palatino Linotype" w:hAnsi="Palatino Linotype" w:cs="Arial"/>
          <w:color w:val="333333"/>
        </w:rPr>
        <w:t xml:space="preserve">2/5: </w:t>
      </w:r>
      <w:r w:rsidR="000A1672">
        <w:rPr>
          <w:rFonts w:ascii="Palatino Linotype" w:hAnsi="Palatino Linotype" w:cs="Arial"/>
          <w:color w:val="333333"/>
        </w:rPr>
        <w:t>Readings: Frederick Douglass, “Learning to Read”; Eudora Welty, “Clamorous to Learn”; Jonathan Kozol, “Fremont High School”</w:t>
      </w:r>
    </w:p>
    <w:p w:rsidR="00FA4C21" w:rsidRPr="009B2A42" w:rsidRDefault="0087006F" w:rsidP="00FA4C21">
      <w:pPr>
        <w:shd w:val="clear" w:color="auto" w:fill="FFFFFF"/>
        <w:rPr>
          <w:rFonts w:ascii="Palatino Linotype" w:hAnsi="Palatino Linotype" w:cs="Arial"/>
          <w:color w:val="333333"/>
        </w:rPr>
      </w:pPr>
      <w:r>
        <w:rPr>
          <w:rFonts w:ascii="Palatino Linotype" w:hAnsi="Palatino Linotype" w:cs="Arial"/>
          <w:color w:val="333333"/>
        </w:rPr>
        <w:t xml:space="preserve">2/7: William Zinsser, “College Pressures”; Mike Rose, “Blue Collar Brilliance”; Blackboard, Louis Menand, “Live and Learn” </w:t>
      </w:r>
    </w:p>
    <w:p w:rsidR="00FA4C21" w:rsidRPr="009B2A42" w:rsidRDefault="00FA4C21" w:rsidP="00FA4C21">
      <w:pPr>
        <w:shd w:val="clear" w:color="auto" w:fill="FFFFFF"/>
        <w:rPr>
          <w:rFonts w:ascii="Palatino Linotype" w:hAnsi="Palatino Linotype" w:cs="Arial"/>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 xml:space="preserve">Week Six: </w:t>
      </w:r>
      <w:r w:rsidR="000A1672">
        <w:rPr>
          <w:rFonts w:ascii="Palatino Linotype" w:hAnsi="Palatino Linotype" w:cs="Arial"/>
          <w:color w:val="333333"/>
        </w:rPr>
        <w:t>Norton</w:t>
      </w:r>
      <w:r w:rsidR="0087006F">
        <w:rPr>
          <w:rFonts w:ascii="Palatino Linotype" w:hAnsi="Palatino Linotype" w:cs="Arial"/>
          <w:color w:val="333333"/>
        </w:rPr>
        <w:t xml:space="preserve"> Reader</w:t>
      </w:r>
      <w:r w:rsidR="000A1672">
        <w:rPr>
          <w:rFonts w:ascii="Palatino Linotype" w:hAnsi="Palatino Linotype" w:cs="Arial"/>
          <w:color w:val="333333"/>
        </w:rPr>
        <w:t>: Language and Communication</w:t>
      </w:r>
    </w:p>
    <w:p w:rsidR="003C19FD" w:rsidRDefault="003C19FD" w:rsidP="00FA4C21">
      <w:pPr>
        <w:shd w:val="clear" w:color="auto" w:fill="FFFFFF"/>
        <w:rPr>
          <w:rFonts w:ascii="Palatino Linotype" w:hAnsi="Palatino Linotype" w:cs="Arial"/>
          <w:color w:val="333333"/>
        </w:rPr>
      </w:pPr>
      <w:r>
        <w:rPr>
          <w:rFonts w:ascii="Palatino Linotype" w:hAnsi="Palatino Linotype" w:cs="Arial"/>
          <w:color w:val="333333"/>
        </w:rPr>
        <w:t xml:space="preserve">2/12: </w:t>
      </w:r>
      <w:r w:rsidR="000A1672">
        <w:rPr>
          <w:rFonts w:ascii="Palatino Linotype" w:hAnsi="Palatino Linotype" w:cs="Arial"/>
          <w:color w:val="333333"/>
        </w:rPr>
        <w:t>Readings: Maxine Hong Kingston, “Tongue Tied”; Richard Rodriguez, “Aria”</w:t>
      </w:r>
    </w:p>
    <w:p w:rsidR="00FA4C21" w:rsidRPr="000A4060" w:rsidRDefault="003C19FD" w:rsidP="00FA4C21">
      <w:pPr>
        <w:shd w:val="clear" w:color="auto" w:fill="FFFFFF"/>
        <w:rPr>
          <w:rFonts w:ascii="Palatino Linotype" w:hAnsi="Palatino Linotype" w:cs="Arial"/>
          <w:b/>
          <w:color w:val="333333"/>
        </w:rPr>
      </w:pPr>
      <w:r>
        <w:rPr>
          <w:rFonts w:ascii="Palatino Linotype" w:hAnsi="Palatino Linotype" w:cs="Arial"/>
          <w:color w:val="333333"/>
        </w:rPr>
        <w:t xml:space="preserve">2/14: </w:t>
      </w:r>
      <w:r w:rsidR="000A1672">
        <w:rPr>
          <w:rFonts w:ascii="Palatino Linotype" w:hAnsi="Palatino Linotype" w:cs="Arial"/>
          <w:color w:val="333333"/>
        </w:rPr>
        <w:t>Stephen King, from “On Writing”</w:t>
      </w:r>
      <w:r w:rsidR="00FA4C21" w:rsidRPr="009B2A42">
        <w:rPr>
          <w:rFonts w:ascii="Palatino Linotype" w:hAnsi="Palatino Linotype" w:cs="Arial"/>
          <w:color w:val="333333"/>
        </w:rPr>
        <w:t xml:space="preserve">; </w:t>
      </w:r>
      <w:r w:rsidR="00FA4C21" w:rsidRPr="000A4060">
        <w:rPr>
          <w:rFonts w:ascii="Palatino Linotype" w:hAnsi="Palatino Linotype" w:cs="Arial"/>
          <w:b/>
          <w:color w:val="333333"/>
        </w:rPr>
        <w:t>Essay One due (1000-1200 words, in section)</w:t>
      </w:r>
    </w:p>
    <w:p w:rsidR="00FA4C21" w:rsidRPr="009B2A42" w:rsidRDefault="00FA4C21" w:rsidP="00FA4C21">
      <w:pPr>
        <w:shd w:val="clear" w:color="auto" w:fill="FFFFFF"/>
        <w:rPr>
          <w:rFonts w:ascii="Palatino Linotype" w:hAnsi="Palatino Linotype" w:cs="Arial"/>
          <w:color w:val="333333"/>
        </w:rPr>
      </w:pPr>
    </w:p>
    <w:p w:rsidR="00FA4C21" w:rsidRPr="009B2A42" w:rsidRDefault="000A1672" w:rsidP="00FA4C21">
      <w:pPr>
        <w:shd w:val="clear" w:color="auto" w:fill="FFFFFF"/>
        <w:rPr>
          <w:rFonts w:ascii="Palatino Linotype" w:hAnsi="Palatino Linotype" w:cs="Arial"/>
          <w:color w:val="333333"/>
        </w:rPr>
      </w:pPr>
      <w:r>
        <w:rPr>
          <w:rFonts w:ascii="Palatino Linotype" w:hAnsi="Palatino Linotype" w:cs="Arial"/>
          <w:color w:val="333333"/>
        </w:rPr>
        <w:t>Week Seven: Norton</w:t>
      </w:r>
      <w:r w:rsidR="003C19FD">
        <w:rPr>
          <w:rFonts w:ascii="Palatino Linotype" w:hAnsi="Palatino Linotype" w:cs="Arial"/>
          <w:color w:val="333333"/>
        </w:rPr>
        <w:t xml:space="preserve"> Reader</w:t>
      </w:r>
      <w:r>
        <w:rPr>
          <w:rFonts w:ascii="Palatino Linotype" w:hAnsi="Palatino Linotype" w:cs="Arial"/>
          <w:color w:val="333333"/>
        </w:rPr>
        <w:t>: Nature and the Environment</w:t>
      </w:r>
    </w:p>
    <w:p w:rsidR="003C19FD" w:rsidRPr="003C19FD" w:rsidRDefault="003C19FD" w:rsidP="00FA4C21">
      <w:pPr>
        <w:shd w:val="clear" w:color="auto" w:fill="FFFFFF"/>
        <w:rPr>
          <w:rFonts w:ascii="Palatino Linotype" w:hAnsi="Palatino Linotype" w:cs="Arial"/>
          <w:color w:val="333333"/>
        </w:rPr>
      </w:pPr>
      <w:r>
        <w:rPr>
          <w:rFonts w:ascii="Palatino Linotype" w:hAnsi="Palatino Linotype" w:cs="Arial"/>
          <w:color w:val="333333"/>
        </w:rPr>
        <w:t xml:space="preserve">2/19: </w:t>
      </w:r>
      <w:r w:rsidRPr="005E3306">
        <w:rPr>
          <w:rFonts w:ascii="Palatino Linotype" w:hAnsi="Palatino Linotype" w:cs="Arial"/>
          <w:b/>
          <w:color w:val="333333"/>
        </w:rPr>
        <w:t>Guest Lecture:</w:t>
      </w:r>
      <w:r>
        <w:rPr>
          <w:rFonts w:ascii="Palatino Linotype" w:hAnsi="Palatino Linotype" w:cs="Arial"/>
          <w:b/>
          <w:color w:val="333333"/>
        </w:rPr>
        <w:t xml:space="preserve"> Terry Willingham; </w:t>
      </w:r>
      <w:r>
        <w:rPr>
          <w:rFonts w:ascii="Palatino Linotype" w:hAnsi="Palatino Linotype" w:cs="Arial"/>
          <w:color w:val="333333"/>
        </w:rPr>
        <w:t>readings on Blackboard TBD</w:t>
      </w:r>
    </w:p>
    <w:p w:rsidR="00FA4C21" w:rsidRPr="009B2A42" w:rsidRDefault="003C19FD" w:rsidP="00FA4C21">
      <w:pPr>
        <w:shd w:val="clear" w:color="auto" w:fill="FFFFFF"/>
        <w:rPr>
          <w:rFonts w:ascii="Palatino Linotype" w:hAnsi="Palatino Linotype" w:cs="Arial"/>
          <w:color w:val="333333"/>
        </w:rPr>
      </w:pPr>
      <w:r>
        <w:rPr>
          <w:rFonts w:ascii="Palatino Linotype" w:hAnsi="Palatino Linotype" w:cs="Arial"/>
          <w:color w:val="333333"/>
        </w:rPr>
        <w:t xml:space="preserve">2/21: </w:t>
      </w:r>
      <w:r w:rsidR="000A1672">
        <w:rPr>
          <w:rFonts w:ascii="Palatino Linotype" w:hAnsi="Palatino Linotype" w:cs="Arial"/>
          <w:color w:val="333333"/>
        </w:rPr>
        <w:t xml:space="preserve">Readings: John McPhee, “Under the Snow”; </w:t>
      </w:r>
      <w:r>
        <w:rPr>
          <w:rFonts w:ascii="Palatino Linotype" w:hAnsi="Palatino Linotype" w:cs="Arial"/>
          <w:color w:val="333333"/>
        </w:rPr>
        <w:t>Brian Doyle, “</w:t>
      </w:r>
      <w:proofErr w:type="spellStart"/>
      <w:r>
        <w:rPr>
          <w:rFonts w:ascii="Palatino Linotype" w:hAnsi="Palatino Linotype" w:cs="Arial"/>
          <w:color w:val="333333"/>
        </w:rPr>
        <w:t>Joyas</w:t>
      </w:r>
      <w:proofErr w:type="spellEnd"/>
      <w:r>
        <w:rPr>
          <w:rFonts w:ascii="Palatino Linotype" w:hAnsi="Palatino Linotype" w:cs="Arial"/>
          <w:color w:val="333333"/>
        </w:rPr>
        <w:t xml:space="preserve"> </w:t>
      </w:r>
      <w:proofErr w:type="spellStart"/>
      <w:r>
        <w:rPr>
          <w:rFonts w:ascii="Palatino Linotype" w:hAnsi="Palatino Linotype" w:cs="Arial"/>
          <w:color w:val="333333"/>
        </w:rPr>
        <w:t>Voladoras</w:t>
      </w:r>
      <w:proofErr w:type="spellEnd"/>
      <w:r>
        <w:rPr>
          <w:rFonts w:ascii="Palatino Linotype" w:hAnsi="Palatino Linotype" w:cs="Arial"/>
          <w:color w:val="333333"/>
        </w:rPr>
        <w:t>”</w:t>
      </w:r>
    </w:p>
    <w:p w:rsidR="00FA4C21" w:rsidRDefault="00FA4C21" w:rsidP="00FA4C21">
      <w:pPr>
        <w:shd w:val="clear" w:color="auto" w:fill="FFFFFF"/>
        <w:rPr>
          <w:rFonts w:ascii="Palatino Linotype" w:hAnsi="Palatino Linotype" w:cs="Arial"/>
          <w:color w:val="333333"/>
        </w:rPr>
      </w:pPr>
    </w:p>
    <w:p w:rsidR="003C19FD" w:rsidRDefault="000A1672" w:rsidP="00FA4C21">
      <w:pPr>
        <w:shd w:val="clear" w:color="auto" w:fill="FFFFFF"/>
        <w:rPr>
          <w:rFonts w:ascii="Palatino Linotype" w:hAnsi="Palatino Linotype" w:cs="Arial"/>
          <w:color w:val="333333"/>
        </w:rPr>
      </w:pPr>
      <w:r>
        <w:rPr>
          <w:rFonts w:ascii="Palatino Linotype" w:hAnsi="Palatino Linotype" w:cs="Arial"/>
          <w:color w:val="333333"/>
        </w:rPr>
        <w:t>Week Eight: Norton: Medi</w:t>
      </w:r>
      <w:r w:rsidR="003C19FD">
        <w:rPr>
          <w:rFonts w:ascii="Palatino Linotype" w:hAnsi="Palatino Linotype" w:cs="Arial"/>
          <w:color w:val="333333"/>
        </w:rPr>
        <w:t>a and Technology</w:t>
      </w:r>
    </w:p>
    <w:p w:rsidR="003C19FD" w:rsidRDefault="003C19FD" w:rsidP="00FA4C21">
      <w:pPr>
        <w:shd w:val="clear" w:color="auto" w:fill="FFFFFF"/>
        <w:rPr>
          <w:rFonts w:ascii="Palatino Linotype" w:hAnsi="Palatino Linotype" w:cs="Arial"/>
          <w:color w:val="333333"/>
        </w:rPr>
      </w:pPr>
      <w:r>
        <w:rPr>
          <w:rFonts w:ascii="Palatino Linotype" w:hAnsi="Palatino Linotype" w:cs="Arial"/>
          <w:color w:val="333333"/>
        </w:rPr>
        <w:t xml:space="preserve">2/26: </w:t>
      </w:r>
      <w:r w:rsidR="000A1672">
        <w:rPr>
          <w:rFonts w:ascii="Palatino Linotype" w:hAnsi="Palatino Linotype" w:cs="Arial"/>
          <w:color w:val="333333"/>
        </w:rPr>
        <w:t xml:space="preserve">Readings:  Nicholas </w:t>
      </w:r>
      <w:proofErr w:type="spellStart"/>
      <w:r w:rsidR="000A1672">
        <w:rPr>
          <w:rFonts w:ascii="Palatino Linotype" w:hAnsi="Palatino Linotype" w:cs="Arial"/>
          <w:color w:val="333333"/>
        </w:rPr>
        <w:t>Carr</w:t>
      </w:r>
      <w:proofErr w:type="spellEnd"/>
      <w:r w:rsidR="000A1672">
        <w:rPr>
          <w:rFonts w:ascii="Palatino Linotype" w:hAnsi="Palatino Linotype" w:cs="Arial"/>
          <w:color w:val="333333"/>
        </w:rPr>
        <w:t>, “Is Google Making Us Stupid?”; Judith Newman, “To Siri with Love”</w:t>
      </w:r>
      <w:r>
        <w:rPr>
          <w:rFonts w:ascii="Palatino Linotype" w:hAnsi="Palatino Linotype" w:cs="Arial"/>
          <w:color w:val="333333"/>
        </w:rPr>
        <w:t xml:space="preserve">; </w:t>
      </w:r>
      <w:r w:rsidRPr="003C19FD">
        <w:rPr>
          <w:rFonts w:ascii="Palatino Linotype" w:hAnsi="Palatino Linotype" w:cs="Arial"/>
          <w:b/>
          <w:color w:val="333333"/>
        </w:rPr>
        <w:t>discuss essay two in section</w:t>
      </w:r>
    </w:p>
    <w:p w:rsidR="000A1672" w:rsidRDefault="003C19FD" w:rsidP="00FA4C21">
      <w:pPr>
        <w:shd w:val="clear" w:color="auto" w:fill="FFFFFF"/>
        <w:rPr>
          <w:rFonts w:ascii="Palatino Linotype" w:hAnsi="Palatino Linotype" w:cs="Arial"/>
          <w:color w:val="333333"/>
        </w:rPr>
      </w:pPr>
      <w:r>
        <w:rPr>
          <w:rFonts w:ascii="Palatino Linotype" w:hAnsi="Palatino Linotype" w:cs="Arial"/>
          <w:color w:val="333333"/>
        </w:rPr>
        <w:t xml:space="preserve">2/28: Eula </w:t>
      </w:r>
      <w:proofErr w:type="spellStart"/>
      <w:r>
        <w:rPr>
          <w:rFonts w:ascii="Palatino Linotype" w:hAnsi="Palatino Linotype" w:cs="Arial"/>
          <w:color w:val="333333"/>
        </w:rPr>
        <w:t>Biss</w:t>
      </w:r>
      <w:proofErr w:type="spellEnd"/>
      <w:r>
        <w:rPr>
          <w:rFonts w:ascii="Palatino Linotype" w:hAnsi="Palatino Linotype" w:cs="Arial"/>
          <w:color w:val="333333"/>
        </w:rPr>
        <w:t xml:space="preserve">, “Time and Distance Overcome”; </w:t>
      </w:r>
      <w:r w:rsidR="000A1672">
        <w:rPr>
          <w:rFonts w:ascii="Palatino Linotype" w:hAnsi="Palatino Linotype" w:cs="Arial"/>
          <w:color w:val="333333"/>
        </w:rPr>
        <w:t>Dennis Baron, “Facebook Multiplies Genders but Offers Users the Same Three Tired Pronouns”</w:t>
      </w:r>
    </w:p>
    <w:p w:rsidR="000A1672" w:rsidRPr="009B2A42" w:rsidRDefault="000A1672" w:rsidP="00FA4C21">
      <w:pPr>
        <w:shd w:val="clear" w:color="auto" w:fill="FFFFFF"/>
        <w:rPr>
          <w:rFonts w:ascii="Palatino Linotype" w:hAnsi="Palatino Linotype" w:cs="Arial"/>
          <w:color w:val="333333"/>
        </w:rPr>
      </w:pPr>
    </w:p>
    <w:p w:rsidR="00FA4C21" w:rsidRPr="009B2A42" w:rsidRDefault="00FA4C21" w:rsidP="00FA4C21">
      <w:pPr>
        <w:shd w:val="clear" w:color="auto" w:fill="FFFFFF"/>
        <w:rPr>
          <w:rFonts w:ascii="Palatino Linotype" w:hAnsi="Palatino Linotype" w:cs="Arial"/>
          <w:color w:val="333333"/>
        </w:rPr>
      </w:pPr>
      <w:r w:rsidRPr="009B2A42">
        <w:rPr>
          <w:rFonts w:ascii="Palatino Linotype" w:hAnsi="Palatino Linotype" w:cs="Arial"/>
          <w:color w:val="333333"/>
        </w:rPr>
        <w:t>Week Nine</w:t>
      </w:r>
      <w:r w:rsidR="000A1672">
        <w:rPr>
          <w:rFonts w:ascii="Palatino Linotype" w:hAnsi="Palatino Linotype" w:cs="Arial"/>
          <w:color w:val="333333"/>
        </w:rPr>
        <w:t>: Norton</w:t>
      </w:r>
      <w:r w:rsidR="003C19FD">
        <w:rPr>
          <w:rFonts w:ascii="Palatino Linotype" w:hAnsi="Palatino Linotype" w:cs="Arial"/>
          <w:color w:val="333333"/>
        </w:rPr>
        <w:t xml:space="preserve"> Reader</w:t>
      </w:r>
      <w:r w:rsidR="000A1672">
        <w:rPr>
          <w:rFonts w:ascii="Palatino Linotype" w:hAnsi="Palatino Linotype" w:cs="Arial"/>
          <w:color w:val="333333"/>
        </w:rPr>
        <w:t xml:space="preserve">: </w:t>
      </w:r>
      <w:r w:rsidR="00926D36">
        <w:rPr>
          <w:rFonts w:ascii="Palatino Linotype" w:hAnsi="Palatino Linotype" w:cs="Arial"/>
          <w:color w:val="333333"/>
        </w:rPr>
        <w:t>Science</w:t>
      </w:r>
    </w:p>
    <w:p w:rsidR="00736D26" w:rsidRDefault="00926D36" w:rsidP="00FA4C21">
      <w:pPr>
        <w:shd w:val="clear" w:color="auto" w:fill="FFFFFF"/>
        <w:rPr>
          <w:rFonts w:ascii="Palatino Linotype" w:hAnsi="Palatino Linotype" w:cs="Arial"/>
          <w:color w:val="333333"/>
        </w:rPr>
      </w:pPr>
      <w:r>
        <w:rPr>
          <w:rFonts w:ascii="Palatino Linotype" w:hAnsi="Palatino Linotype" w:cs="Arial"/>
          <w:color w:val="333333"/>
        </w:rPr>
        <w:t xml:space="preserve">3/5: </w:t>
      </w:r>
      <w:r w:rsidR="000A1672">
        <w:rPr>
          <w:rFonts w:ascii="Palatino Linotype" w:hAnsi="Palatino Linotype" w:cs="Arial"/>
          <w:color w:val="333333"/>
        </w:rPr>
        <w:t xml:space="preserve">Readings: </w:t>
      </w:r>
      <w:r>
        <w:rPr>
          <w:rFonts w:ascii="Palatino Linotype" w:hAnsi="Palatino Linotype" w:cs="Arial"/>
          <w:color w:val="333333"/>
        </w:rPr>
        <w:t xml:space="preserve">Stephen Hawking and Leonard </w:t>
      </w:r>
      <w:proofErr w:type="spellStart"/>
      <w:r>
        <w:rPr>
          <w:rFonts w:ascii="Palatino Linotype" w:hAnsi="Palatino Linotype" w:cs="Arial"/>
          <w:color w:val="333333"/>
        </w:rPr>
        <w:t>Mlodinow</w:t>
      </w:r>
      <w:proofErr w:type="spellEnd"/>
      <w:r>
        <w:rPr>
          <w:rFonts w:ascii="Palatino Linotype" w:hAnsi="Palatino Linotype" w:cs="Arial"/>
          <w:color w:val="333333"/>
        </w:rPr>
        <w:t>, “The (Elusive) Theory of Everything”; Stephen Jay Gould, “Sex, Drugs, Disasters, and the Extinction of Dinosaurs”</w:t>
      </w:r>
    </w:p>
    <w:p w:rsidR="00926D36" w:rsidRDefault="00926D36" w:rsidP="00FA4C21">
      <w:pPr>
        <w:shd w:val="clear" w:color="auto" w:fill="FFFFFF"/>
        <w:rPr>
          <w:rFonts w:ascii="Palatino Linotype" w:hAnsi="Palatino Linotype" w:cs="Arial"/>
          <w:color w:val="333333"/>
        </w:rPr>
      </w:pPr>
      <w:r>
        <w:rPr>
          <w:rFonts w:ascii="Palatino Linotype" w:hAnsi="Palatino Linotype" w:cs="Arial"/>
          <w:color w:val="333333"/>
        </w:rPr>
        <w:t>3/7: Rebecca Skloot, “The Woman in the Photograph”; Alan Lightman, “Our Place in the Universe”</w:t>
      </w:r>
    </w:p>
    <w:p w:rsidR="00926D36" w:rsidRDefault="00926D36" w:rsidP="00FA4C21">
      <w:pPr>
        <w:shd w:val="clear" w:color="auto" w:fill="FFFFFF"/>
        <w:rPr>
          <w:rFonts w:ascii="Palatino Linotype" w:hAnsi="Palatino Linotype" w:cs="Arial"/>
          <w:color w:val="333333"/>
        </w:rPr>
      </w:pPr>
    </w:p>
    <w:p w:rsidR="00926D36" w:rsidRPr="000477F4" w:rsidRDefault="00926D36" w:rsidP="00FA4C21">
      <w:pPr>
        <w:shd w:val="clear" w:color="auto" w:fill="FFFFFF"/>
        <w:rPr>
          <w:rFonts w:ascii="Palatino Linotype" w:hAnsi="Palatino Linotype" w:cs="Arial"/>
          <w:b/>
          <w:color w:val="333333"/>
        </w:rPr>
      </w:pPr>
      <w:r w:rsidRPr="000477F4">
        <w:rPr>
          <w:rFonts w:ascii="Palatino Linotype" w:hAnsi="Palatino Linotype" w:cs="Arial"/>
          <w:b/>
          <w:color w:val="333333"/>
        </w:rPr>
        <w:t>SPRING BREAK: Watch “Being Flynn” on Netflix</w:t>
      </w:r>
    </w:p>
    <w:p w:rsidR="00926D36" w:rsidRPr="009B2A42" w:rsidRDefault="00926D36" w:rsidP="00FA4C21">
      <w:pPr>
        <w:shd w:val="clear" w:color="auto" w:fill="FFFFFF"/>
        <w:rPr>
          <w:rFonts w:ascii="Palatino Linotype" w:hAnsi="Palatino Linotype" w:cs="Arial"/>
          <w:color w:val="333333"/>
        </w:rPr>
      </w:pPr>
    </w:p>
    <w:p w:rsidR="00EF4C19" w:rsidRDefault="00EF4C19" w:rsidP="006D43AE">
      <w:pPr>
        <w:shd w:val="clear" w:color="auto" w:fill="FFFFFF"/>
        <w:rPr>
          <w:rFonts w:ascii="Palatino Linotype" w:hAnsi="Palatino Linotype" w:cs="Arial"/>
          <w:color w:val="333333"/>
        </w:rPr>
      </w:pPr>
    </w:p>
    <w:p w:rsidR="00EF4C19" w:rsidRDefault="00EF4C19" w:rsidP="006D43AE">
      <w:pPr>
        <w:shd w:val="clear" w:color="auto" w:fill="FFFFFF"/>
        <w:rPr>
          <w:rFonts w:ascii="Palatino Linotype" w:hAnsi="Palatino Linotype" w:cs="Arial"/>
          <w:color w:val="333333"/>
        </w:rPr>
      </w:pPr>
    </w:p>
    <w:p w:rsidR="00EF4C19" w:rsidRDefault="00EF4C19" w:rsidP="006D43AE">
      <w:pPr>
        <w:shd w:val="clear" w:color="auto" w:fill="FFFFFF"/>
        <w:rPr>
          <w:rFonts w:ascii="Palatino Linotype" w:hAnsi="Palatino Linotype" w:cs="Arial"/>
          <w:color w:val="333333"/>
        </w:rPr>
      </w:pPr>
    </w:p>
    <w:p w:rsidR="00EF4C19" w:rsidRDefault="00EF4C19" w:rsidP="006D43AE">
      <w:pPr>
        <w:shd w:val="clear" w:color="auto" w:fill="FFFFFF"/>
        <w:rPr>
          <w:rFonts w:ascii="Palatino Linotype" w:hAnsi="Palatino Linotype" w:cs="Arial"/>
          <w:color w:val="333333"/>
        </w:rPr>
      </w:pPr>
    </w:p>
    <w:p w:rsidR="00FA4C21" w:rsidRPr="009B2A42" w:rsidRDefault="005E3306" w:rsidP="006D43AE">
      <w:pPr>
        <w:shd w:val="clear" w:color="auto" w:fill="FFFFFF"/>
        <w:rPr>
          <w:rFonts w:ascii="Palatino Linotype" w:hAnsi="Palatino Linotype" w:cs="Arial"/>
          <w:color w:val="333333"/>
        </w:rPr>
      </w:pPr>
      <w:r>
        <w:rPr>
          <w:rFonts w:ascii="Palatino Linotype" w:hAnsi="Palatino Linotype" w:cs="Arial"/>
          <w:color w:val="333333"/>
        </w:rPr>
        <w:lastRenderedPageBreak/>
        <w:t>Week Ten</w:t>
      </w:r>
      <w:r w:rsidR="00FA4C21" w:rsidRPr="009B2A42">
        <w:rPr>
          <w:rFonts w:ascii="Palatino Linotype" w:hAnsi="Palatino Linotype" w:cs="Arial"/>
          <w:color w:val="333333"/>
        </w:rPr>
        <w:t xml:space="preserve">: </w:t>
      </w:r>
      <w:r w:rsidR="000A1672">
        <w:rPr>
          <w:rFonts w:ascii="Palatino Linotype" w:hAnsi="Palatino Linotype" w:cs="Arial"/>
          <w:color w:val="333333"/>
        </w:rPr>
        <w:t>Norton</w:t>
      </w:r>
      <w:r w:rsidR="00926D36">
        <w:rPr>
          <w:rFonts w:ascii="Palatino Linotype" w:hAnsi="Palatino Linotype" w:cs="Arial"/>
          <w:color w:val="333333"/>
        </w:rPr>
        <w:t xml:space="preserve"> Reader</w:t>
      </w:r>
      <w:r w:rsidR="000A1672">
        <w:rPr>
          <w:rFonts w:ascii="Palatino Linotype" w:hAnsi="Palatino Linotype" w:cs="Arial"/>
          <w:color w:val="333333"/>
        </w:rPr>
        <w:t xml:space="preserve">: </w:t>
      </w:r>
      <w:r w:rsidR="00916594">
        <w:rPr>
          <w:rFonts w:ascii="Palatino Linotype" w:hAnsi="Palatino Linotype" w:cs="Arial"/>
          <w:color w:val="333333"/>
        </w:rPr>
        <w:t>Literature and the Arts</w:t>
      </w:r>
    </w:p>
    <w:p w:rsidR="00926D36" w:rsidRDefault="00926D36" w:rsidP="006D43AE">
      <w:pPr>
        <w:shd w:val="clear" w:color="auto" w:fill="FFFFFF"/>
        <w:rPr>
          <w:rFonts w:ascii="Palatino Linotype" w:hAnsi="Palatino Linotype" w:cs="Arial"/>
          <w:color w:val="333333"/>
        </w:rPr>
      </w:pPr>
      <w:r>
        <w:rPr>
          <w:rFonts w:ascii="Palatino Linotype" w:hAnsi="Palatino Linotype" w:cs="Arial"/>
          <w:color w:val="333333"/>
        </w:rPr>
        <w:t xml:space="preserve">3/19: </w:t>
      </w:r>
      <w:r w:rsidR="00916594">
        <w:rPr>
          <w:rFonts w:ascii="Palatino Linotype" w:hAnsi="Palatino Linotype" w:cs="Arial"/>
          <w:color w:val="333333"/>
        </w:rPr>
        <w:t>Readings: Eudora Welty, “One Writer’s Beginnings”; Vladimir Nabokov, “Good Readers and Good Writers”</w:t>
      </w:r>
    </w:p>
    <w:p w:rsidR="00FA4C21" w:rsidRDefault="00926D36" w:rsidP="006D43AE">
      <w:pPr>
        <w:shd w:val="clear" w:color="auto" w:fill="FFFFFF"/>
        <w:rPr>
          <w:rFonts w:ascii="Palatino Linotype" w:hAnsi="Palatino Linotype" w:cs="Arial"/>
          <w:color w:val="333333"/>
        </w:rPr>
      </w:pPr>
      <w:r>
        <w:rPr>
          <w:rFonts w:ascii="Palatino Linotype" w:hAnsi="Palatino Linotype" w:cs="Arial"/>
          <w:color w:val="333333"/>
        </w:rPr>
        <w:t>3/21:</w:t>
      </w:r>
      <w:r w:rsidR="002C3582">
        <w:rPr>
          <w:rFonts w:ascii="Palatino Linotype" w:hAnsi="Palatino Linotype" w:cs="Arial"/>
          <w:color w:val="333333"/>
        </w:rPr>
        <w:t xml:space="preserve"> Virginia Woolf, “In Search of a Room of One’s Own”; Michael Hamad, “Song Schematics”</w:t>
      </w:r>
    </w:p>
    <w:p w:rsidR="00916594" w:rsidRPr="009B2A42" w:rsidRDefault="00916594" w:rsidP="006D43AE">
      <w:pPr>
        <w:shd w:val="clear" w:color="auto" w:fill="FFFFFF"/>
        <w:rPr>
          <w:rFonts w:ascii="Palatino Linotype" w:hAnsi="Palatino Linotype" w:cs="Arial"/>
          <w:color w:val="333333"/>
        </w:rPr>
      </w:pPr>
    </w:p>
    <w:p w:rsidR="00916594" w:rsidRDefault="00FA4C21" w:rsidP="006D43AE">
      <w:pPr>
        <w:shd w:val="clear" w:color="auto" w:fill="FFFFFF"/>
        <w:rPr>
          <w:rFonts w:ascii="Palatino Linotype" w:hAnsi="Palatino Linotype" w:cs="Arial"/>
          <w:color w:val="333333"/>
        </w:rPr>
      </w:pPr>
      <w:r w:rsidRPr="009B2A42">
        <w:rPr>
          <w:rFonts w:ascii="Palatino Linotype" w:hAnsi="Palatino Linotype" w:cs="Arial"/>
          <w:color w:val="333333"/>
        </w:rPr>
        <w:t xml:space="preserve">Week </w:t>
      </w:r>
      <w:r w:rsidR="005E3306">
        <w:rPr>
          <w:rFonts w:ascii="Palatino Linotype" w:hAnsi="Palatino Linotype" w:cs="Arial"/>
          <w:color w:val="333333"/>
        </w:rPr>
        <w:t xml:space="preserve">Eleven: </w:t>
      </w:r>
      <w:r w:rsidR="00916594">
        <w:rPr>
          <w:rFonts w:ascii="Palatino Linotype" w:hAnsi="Palatino Linotype" w:cs="Arial"/>
          <w:color w:val="333333"/>
        </w:rPr>
        <w:t xml:space="preserve"> Norton</w:t>
      </w:r>
      <w:r w:rsidR="002C3582">
        <w:rPr>
          <w:rFonts w:ascii="Palatino Linotype" w:hAnsi="Palatino Linotype" w:cs="Arial"/>
          <w:color w:val="333333"/>
        </w:rPr>
        <w:t xml:space="preserve"> Reader</w:t>
      </w:r>
      <w:r w:rsidR="00916594">
        <w:rPr>
          <w:rFonts w:ascii="Palatino Linotype" w:hAnsi="Palatino Linotype" w:cs="Arial"/>
          <w:color w:val="333333"/>
        </w:rPr>
        <w:t>: Philosophy and Religion</w:t>
      </w:r>
    </w:p>
    <w:p w:rsidR="002C3582" w:rsidRDefault="002C3582" w:rsidP="006D43AE">
      <w:pPr>
        <w:shd w:val="clear" w:color="auto" w:fill="FFFFFF"/>
        <w:rPr>
          <w:rFonts w:ascii="Palatino Linotype" w:hAnsi="Palatino Linotype" w:cs="Arial"/>
          <w:color w:val="333333"/>
        </w:rPr>
      </w:pPr>
      <w:r>
        <w:rPr>
          <w:rFonts w:ascii="Palatino Linotype" w:hAnsi="Palatino Linotype" w:cs="Arial"/>
          <w:color w:val="333333"/>
        </w:rPr>
        <w:t xml:space="preserve">3/26: </w:t>
      </w:r>
      <w:r w:rsidR="00916594">
        <w:rPr>
          <w:rFonts w:ascii="Palatino Linotype" w:hAnsi="Palatino Linotype" w:cs="Arial"/>
          <w:color w:val="333333"/>
        </w:rPr>
        <w:t>Readings: Langston Hughes, “Salvation”; Henry David Thoreau, “Where I Lived, and What I Lived For”</w:t>
      </w:r>
    </w:p>
    <w:p w:rsidR="00916594" w:rsidRDefault="002C3582" w:rsidP="006D43AE">
      <w:pPr>
        <w:shd w:val="clear" w:color="auto" w:fill="FFFFFF"/>
        <w:rPr>
          <w:rFonts w:ascii="Palatino Linotype" w:hAnsi="Palatino Linotype" w:cs="Arial"/>
          <w:color w:val="333333"/>
        </w:rPr>
      </w:pPr>
      <w:r>
        <w:rPr>
          <w:rFonts w:ascii="Palatino Linotype" w:hAnsi="Palatino Linotype" w:cs="Arial"/>
          <w:color w:val="333333"/>
        </w:rPr>
        <w:t>3/28:</w:t>
      </w:r>
      <w:r w:rsidR="00916594">
        <w:rPr>
          <w:rFonts w:ascii="Palatino Linotype" w:hAnsi="Palatino Linotype" w:cs="Arial"/>
          <w:color w:val="333333"/>
        </w:rPr>
        <w:t xml:space="preserve"> Annie Dillard, “Sight into Insight”; </w:t>
      </w:r>
      <w:r>
        <w:rPr>
          <w:rFonts w:ascii="Palatino Linotype" w:hAnsi="Palatino Linotype" w:cs="Arial"/>
          <w:color w:val="333333"/>
        </w:rPr>
        <w:t xml:space="preserve">Virginia Woolf, “The Death of the Moth”; </w:t>
      </w:r>
    </w:p>
    <w:p w:rsidR="00916594" w:rsidRDefault="002C3582" w:rsidP="006D43AE">
      <w:pPr>
        <w:shd w:val="clear" w:color="auto" w:fill="FFFFFF"/>
        <w:rPr>
          <w:rFonts w:ascii="Palatino Linotype" w:hAnsi="Palatino Linotype" w:cs="Arial"/>
          <w:b/>
          <w:color w:val="333333"/>
        </w:rPr>
      </w:pPr>
      <w:r w:rsidRPr="000A4060">
        <w:rPr>
          <w:rFonts w:ascii="Palatino Linotype" w:hAnsi="Palatino Linotype" w:cs="Arial"/>
          <w:b/>
          <w:color w:val="333333"/>
        </w:rPr>
        <w:t>Essay Two due (1</w:t>
      </w:r>
      <w:r>
        <w:rPr>
          <w:rFonts w:ascii="Palatino Linotype" w:hAnsi="Palatino Linotype" w:cs="Arial"/>
          <w:b/>
          <w:color w:val="333333"/>
        </w:rPr>
        <w:t>2</w:t>
      </w:r>
      <w:r w:rsidRPr="000A4060">
        <w:rPr>
          <w:rFonts w:ascii="Palatino Linotype" w:hAnsi="Palatino Linotype" w:cs="Arial"/>
          <w:b/>
          <w:color w:val="333333"/>
        </w:rPr>
        <w:t>00-1</w:t>
      </w:r>
      <w:r>
        <w:rPr>
          <w:rFonts w:ascii="Palatino Linotype" w:hAnsi="Palatino Linotype" w:cs="Arial"/>
          <w:b/>
          <w:color w:val="333333"/>
        </w:rPr>
        <w:t>5</w:t>
      </w:r>
      <w:r w:rsidRPr="000A4060">
        <w:rPr>
          <w:rFonts w:ascii="Palatino Linotype" w:hAnsi="Palatino Linotype" w:cs="Arial"/>
          <w:b/>
          <w:color w:val="333333"/>
        </w:rPr>
        <w:t>00 words)</w:t>
      </w:r>
    </w:p>
    <w:p w:rsidR="002C3582" w:rsidRDefault="002C3582" w:rsidP="006D43AE">
      <w:pPr>
        <w:shd w:val="clear" w:color="auto" w:fill="FFFFFF"/>
        <w:rPr>
          <w:rFonts w:ascii="Palatino Linotype" w:hAnsi="Palatino Linotype" w:cs="Arial"/>
          <w:color w:val="333333"/>
        </w:rPr>
      </w:pPr>
    </w:p>
    <w:p w:rsidR="00736D26" w:rsidRPr="002C3582" w:rsidRDefault="00916594" w:rsidP="006D43AE">
      <w:pPr>
        <w:shd w:val="clear" w:color="auto" w:fill="FFFFFF"/>
        <w:rPr>
          <w:rFonts w:ascii="Palatino Linotype" w:hAnsi="Palatino Linotype" w:cs="Arial"/>
          <w:b/>
          <w:color w:val="333333"/>
        </w:rPr>
      </w:pPr>
      <w:r>
        <w:rPr>
          <w:rFonts w:ascii="Palatino Linotype" w:hAnsi="Palatino Linotype" w:cs="Arial"/>
          <w:color w:val="333333"/>
        </w:rPr>
        <w:t xml:space="preserve">Weeks Twelve through Fifteen: </w:t>
      </w:r>
      <w:r w:rsidR="005E3306">
        <w:rPr>
          <w:rFonts w:ascii="Palatino Linotype" w:hAnsi="Palatino Linotype" w:cs="Arial"/>
          <w:color w:val="333333"/>
        </w:rPr>
        <w:t xml:space="preserve">Case Study: </w:t>
      </w:r>
      <w:r w:rsidR="00DA39B1">
        <w:rPr>
          <w:rFonts w:ascii="Palatino Linotype" w:hAnsi="Palatino Linotype" w:cs="Arial"/>
          <w:color w:val="333333"/>
        </w:rPr>
        <w:t>Nick Flynn</w:t>
      </w:r>
      <w:r w:rsidR="002C3582">
        <w:rPr>
          <w:rFonts w:ascii="Palatino Linotype" w:hAnsi="Palatino Linotype" w:cs="Arial"/>
          <w:color w:val="333333"/>
        </w:rPr>
        <w:t xml:space="preserve">, </w:t>
      </w:r>
      <w:r w:rsidR="002C3582">
        <w:rPr>
          <w:rFonts w:ascii="Palatino Linotype" w:hAnsi="Palatino Linotype" w:cs="Arial"/>
          <w:i/>
          <w:color w:val="333333"/>
        </w:rPr>
        <w:t>The Reenactments</w:t>
      </w:r>
      <w:r w:rsidR="002C3582">
        <w:rPr>
          <w:rFonts w:ascii="Palatino Linotype" w:hAnsi="Palatino Linotype" w:cs="Arial"/>
          <w:color w:val="333333"/>
        </w:rPr>
        <w:t xml:space="preserve"> and some work on Blackboard</w:t>
      </w:r>
    </w:p>
    <w:p w:rsidR="00916594" w:rsidRDefault="00916594" w:rsidP="00672A3E">
      <w:pPr>
        <w:shd w:val="clear" w:color="auto" w:fill="FFFFFF"/>
        <w:ind w:left="720"/>
        <w:rPr>
          <w:rFonts w:ascii="Palatino Linotype" w:hAnsi="Palatino Linotype" w:cs="Arial"/>
          <w:color w:val="333333"/>
        </w:rPr>
      </w:pPr>
      <w:r>
        <w:rPr>
          <w:rFonts w:ascii="Palatino Linotype" w:hAnsi="Palatino Linotype" w:cs="Arial"/>
          <w:color w:val="333333"/>
        </w:rPr>
        <w:t>Week Twelve</w:t>
      </w:r>
      <w:r w:rsidR="002C3582">
        <w:rPr>
          <w:rFonts w:ascii="Palatino Linotype" w:hAnsi="Palatino Linotype" w:cs="Arial"/>
          <w:color w:val="333333"/>
        </w:rPr>
        <w:t xml:space="preserve"> (4/2 &amp;4/4)</w:t>
      </w:r>
      <w:r>
        <w:rPr>
          <w:rFonts w:ascii="Palatino Linotype" w:hAnsi="Palatino Linotype" w:cs="Arial"/>
          <w:color w:val="333333"/>
        </w:rPr>
        <w:t xml:space="preserve">:  </w:t>
      </w:r>
      <w:r w:rsidR="00DA39B1">
        <w:rPr>
          <w:rFonts w:ascii="Palatino Linotype" w:hAnsi="Palatino Linotype" w:cs="Arial"/>
          <w:color w:val="333333"/>
        </w:rPr>
        <w:t xml:space="preserve">Flynn, </w:t>
      </w:r>
      <w:r w:rsidR="00DA39B1">
        <w:rPr>
          <w:rFonts w:ascii="Palatino Linotype" w:hAnsi="Palatino Linotype" w:cs="Arial"/>
          <w:i/>
          <w:color w:val="333333"/>
        </w:rPr>
        <w:t xml:space="preserve">Reenactments </w:t>
      </w:r>
      <w:r>
        <w:rPr>
          <w:rFonts w:ascii="Palatino Linotype" w:hAnsi="Palatino Linotype" w:cs="Arial"/>
          <w:color w:val="333333"/>
        </w:rPr>
        <w:t>(201</w:t>
      </w:r>
      <w:r w:rsidR="00DA39B1">
        <w:rPr>
          <w:rFonts w:ascii="Palatino Linotype" w:hAnsi="Palatino Linotype" w:cs="Arial"/>
          <w:color w:val="333333"/>
        </w:rPr>
        <w:t>3</w:t>
      </w:r>
      <w:r>
        <w:rPr>
          <w:rFonts w:ascii="Palatino Linotype" w:hAnsi="Palatino Linotype" w:cs="Arial"/>
          <w:color w:val="333333"/>
        </w:rPr>
        <w:t xml:space="preserve">): Parts </w:t>
      </w:r>
      <w:r w:rsidR="00DA39B1">
        <w:rPr>
          <w:rFonts w:ascii="Palatino Linotype" w:hAnsi="Palatino Linotype" w:cs="Arial"/>
          <w:color w:val="333333"/>
        </w:rPr>
        <w:t>1-7 and view “Being Flynn” on Netflix</w:t>
      </w:r>
      <w:r w:rsidR="002C3582">
        <w:rPr>
          <w:rFonts w:ascii="Palatino Linotype" w:hAnsi="Palatino Linotype" w:cs="Arial"/>
          <w:color w:val="333333"/>
        </w:rPr>
        <w:t xml:space="preserve"> if you haven’t</w:t>
      </w:r>
    </w:p>
    <w:p w:rsidR="00916594" w:rsidRDefault="00916594" w:rsidP="00672A3E">
      <w:pPr>
        <w:shd w:val="clear" w:color="auto" w:fill="FFFFFF"/>
        <w:ind w:left="720"/>
        <w:rPr>
          <w:rFonts w:ascii="Palatino Linotype" w:hAnsi="Palatino Linotype" w:cs="Arial"/>
          <w:color w:val="333333"/>
        </w:rPr>
      </w:pPr>
      <w:r>
        <w:rPr>
          <w:rFonts w:ascii="Palatino Linotype" w:hAnsi="Palatino Linotype" w:cs="Arial"/>
          <w:color w:val="333333"/>
        </w:rPr>
        <w:t>Week Thirteen</w:t>
      </w:r>
      <w:r w:rsidR="002C3582">
        <w:rPr>
          <w:rFonts w:ascii="Palatino Linotype" w:hAnsi="Palatino Linotype" w:cs="Arial"/>
          <w:color w:val="333333"/>
        </w:rPr>
        <w:t xml:space="preserve"> (4/9 &amp; 11)</w:t>
      </w:r>
      <w:r>
        <w:rPr>
          <w:rFonts w:ascii="Palatino Linotype" w:hAnsi="Palatino Linotype" w:cs="Arial"/>
          <w:color w:val="333333"/>
        </w:rPr>
        <w:t>:</w:t>
      </w:r>
      <w:r w:rsidR="00DA39B1" w:rsidRPr="00DA39B1">
        <w:rPr>
          <w:rFonts w:ascii="Palatino Linotype" w:hAnsi="Palatino Linotype" w:cs="Arial"/>
          <w:color w:val="333333"/>
        </w:rPr>
        <w:t xml:space="preserve"> </w:t>
      </w:r>
      <w:r w:rsidR="00DA39B1">
        <w:rPr>
          <w:rFonts w:ascii="Palatino Linotype" w:hAnsi="Palatino Linotype" w:cs="Arial"/>
          <w:color w:val="333333"/>
        </w:rPr>
        <w:t xml:space="preserve">Flynn, </w:t>
      </w:r>
      <w:r w:rsidR="00DA39B1">
        <w:rPr>
          <w:rFonts w:ascii="Palatino Linotype" w:hAnsi="Palatino Linotype" w:cs="Arial"/>
          <w:i/>
          <w:color w:val="333333"/>
        </w:rPr>
        <w:t>Reenactments</w:t>
      </w:r>
      <w:r>
        <w:rPr>
          <w:rFonts w:ascii="Palatino Linotype" w:hAnsi="Palatino Linotype" w:cs="Arial"/>
          <w:color w:val="333333"/>
        </w:rPr>
        <w:t xml:space="preserve">, Parts </w:t>
      </w:r>
      <w:r w:rsidR="00DA39B1">
        <w:rPr>
          <w:rFonts w:ascii="Palatino Linotype" w:hAnsi="Palatino Linotype" w:cs="Arial"/>
          <w:color w:val="333333"/>
        </w:rPr>
        <w:t>8-13</w:t>
      </w:r>
    </w:p>
    <w:p w:rsidR="00916594" w:rsidRDefault="00916594" w:rsidP="00672A3E">
      <w:pPr>
        <w:shd w:val="clear" w:color="auto" w:fill="FFFFFF"/>
        <w:ind w:left="720"/>
        <w:rPr>
          <w:rFonts w:ascii="Palatino Linotype" w:hAnsi="Palatino Linotype" w:cs="Arial"/>
          <w:color w:val="333333"/>
        </w:rPr>
      </w:pPr>
      <w:r>
        <w:rPr>
          <w:rFonts w:ascii="Palatino Linotype" w:hAnsi="Palatino Linotype" w:cs="Arial"/>
          <w:color w:val="333333"/>
        </w:rPr>
        <w:t>Week Fourteen</w:t>
      </w:r>
      <w:r w:rsidR="002C3582">
        <w:rPr>
          <w:rFonts w:ascii="Palatino Linotype" w:hAnsi="Palatino Linotype" w:cs="Arial"/>
          <w:color w:val="333333"/>
        </w:rPr>
        <w:t xml:space="preserve"> (4/16 &amp; 18)</w:t>
      </w:r>
      <w:r>
        <w:rPr>
          <w:rFonts w:ascii="Palatino Linotype" w:hAnsi="Palatino Linotype" w:cs="Arial"/>
          <w:color w:val="333333"/>
        </w:rPr>
        <w:t>:</w:t>
      </w:r>
      <w:r w:rsidR="00DA39B1" w:rsidRPr="00DA39B1">
        <w:rPr>
          <w:rFonts w:ascii="Palatino Linotype" w:hAnsi="Palatino Linotype" w:cs="Arial"/>
          <w:color w:val="333333"/>
        </w:rPr>
        <w:t xml:space="preserve"> </w:t>
      </w:r>
      <w:r w:rsidR="00DA39B1">
        <w:rPr>
          <w:rFonts w:ascii="Palatino Linotype" w:hAnsi="Palatino Linotype" w:cs="Arial"/>
          <w:color w:val="333333"/>
        </w:rPr>
        <w:t xml:space="preserve">Flynn, </w:t>
      </w:r>
      <w:r w:rsidR="00DA39B1">
        <w:rPr>
          <w:rFonts w:ascii="Palatino Linotype" w:hAnsi="Palatino Linotype" w:cs="Arial"/>
          <w:i/>
          <w:color w:val="333333"/>
        </w:rPr>
        <w:t>Reenactments</w:t>
      </w:r>
      <w:r>
        <w:rPr>
          <w:rFonts w:ascii="Palatino Linotype" w:hAnsi="Palatino Linotype" w:cs="Arial"/>
          <w:i/>
          <w:color w:val="333333"/>
        </w:rPr>
        <w:t xml:space="preserve">, </w:t>
      </w:r>
      <w:r>
        <w:rPr>
          <w:rFonts w:ascii="Palatino Linotype" w:hAnsi="Palatino Linotype" w:cs="Arial"/>
          <w:color w:val="333333"/>
        </w:rPr>
        <w:t xml:space="preserve">Parts </w:t>
      </w:r>
      <w:r w:rsidR="00DA39B1">
        <w:rPr>
          <w:rFonts w:ascii="Palatino Linotype" w:hAnsi="Palatino Linotype" w:cs="Arial"/>
          <w:color w:val="333333"/>
        </w:rPr>
        <w:t>14-20</w:t>
      </w:r>
      <w:r w:rsidR="002C3582">
        <w:rPr>
          <w:rFonts w:ascii="Palatino Linotype" w:hAnsi="Palatino Linotype" w:cs="Arial"/>
          <w:color w:val="333333"/>
        </w:rPr>
        <w:t>;</w:t>
      </w:r>
      <w:r w:rsidR="002C3582" w:rsidRPr="002C3582">
        <w:rPr>
          <w:rFonts w:ascii="Palatino Linotype" w:hAnsi="Palatino Linotype" w:cs="Arial"/>
          <w:b/>
          <w:color w:val="333333"/>
        </w:rPr>
        <w:t xml:space="preserve"> </w:t>
      </w:r>
      <w:r w:rsidR="002C3582" w:rsidRPr="000A4060">
        <w:rPr>
          <w:rFonts w:ascii="Palatino Linotype" w:hAnsi="Palatino Linotype" w:cs="Arial"/>
          <w:b/>
          <w:color w:val="333333"/>
        </w:rPr>
        <w:t>final exam assigned</w:t>
      </w:r>
    </w:p>
    <w:p w:rsidR="00FA4C21" w:rsidRDefault="00916594" w:rsidP="00672A3E">
      <w:pPr>
        <w:shd w:val="clear" w:color="auto" w:fill="FFFFFF"/>
        <w:ind w:left="720"/>
        <w:rPr>
          <w:rFonts w:ascii="Palatino Linotype" w:hAnsi="Palatino Linotype" w:cs="Arial"/>
          <w:color w:val="333333"/>
        </w:rPr>
      </w:pPr>
      <w:r>
        <w:rPr>
          <w:rFonts w:ascii="Palatino Linotype" w:hAnsi="Palatino Linotype" w:cs="Arial"/>
          <w:color w:val="333333"/>
        </w:rPr>
        <w:t>Week Fifteen</w:t>
      </w:r>
      <w:r w:rsidR="002C3582">
        <w:rPr>
          <w:rFonts w:ascii="Palatino Linotype" w:hAnsi="Palatino Linotype" w:cs="Arial"/>
          <w:color w:val="333333"/>
        </w:rPr>
        <w:t xml:space="preserve"> (4/23 &amp; 25)</w:t>
      </w:r>
      <w:r>
        <w:rPr>
          <w:rFonts w:ascii="Palatino Linotype" w:hAnsi="Palatino Linotype" w:cs="Arial"/>
          <w:color w:val="333333"/>
        </w:rPr>
        <w:t>:</w:t>
      </w:r>
      <w:r w:rsidR="00DA39B1" w:rsidRPr="00DA39B1">
        <w:rPr>
          <w:rFonts w:ascii="Palatino Linotype" w:hAnsi="Palatino Linotype" w:cs="Arial"/>
          <w:color w:val="333333"/>
        </w:rPr>
        <w:t xml:space="preserve"> </w:t>
      </w:r>
      <w:r w:rsidR="00DA39B1">
        <w:rPr>
          <w:rFonts w:ascii="Palatino Linotype" w:hAnsi="Palatino Linotype" w:cs="Arial"/>
          <w:color w:val="333333"/>
        </w:rPr>
        <w:t xml:space="preserve">Flynn, </w:t>
      </w:r>
      <w:r w:rsidR="00DA39B1">
        <w:rPr>
          <w:rFonts w:ascii="Palatino Linotype" w:hAnsi="Palatino Linotype" w:cs="Arial"/>
          <w:i/>
          <w:color w:val="333333"/>
        </w:rPr>
        <w:t>Reenactments</w:t>
      </w:r>
      <w:r>
        <w:rPr>
          <w:rFonts w:ascii="Palatino Linotype" w:hAnsi="Palatino Linotype" w:cs="Arial"/>
          <w:color w:val="333333"/>
        </w:rPr>
        <w:t>, Part</w:t>
      </w:r>
      <w:r w:rsidR="00DA39B1">
        <w:rPr>
          <w:rFonts w:ascii="Palatino Linotype" w:hAnsi="Palatino Linotype" w:cs="Arial"/>
          <w:color w:val="333333"/>
        </w:rPr>
        <w:t>s</w:t>
      </w:r>
      <w:r>
        <w:rPr>
          <w:rFonts w:ascii="Palatino Linotype" w:hAnsi="Palatino Linotype" w:cs="Arial"/>
          <w:color w:val="333333"/>
        </w:rPr>
        <w:t xml:space="preserve"> </w:t>
      </w:r>
      <w:r w:rsidR="00DA39B1">
        <w:rPr>
          <w:rFonts w:ascii="Palatino Linotype" w:hAnsi="Palatino Linotype" w:cs="Arial"/>
          <w:color w:val="333333"/>
        </w:rPr>
        <w:t>15-25</w:t>
      </w:r>
      <w:r>
        <w:rPr>
          <w:rFonts w:ascii="Palatino Linotype" w:hAnsi="Palatino Linotype" w:cs="Arial"/>
          <w:color w:val="333333"/>
        </w:rPr>
        <w:t>;</w:t>
      </w:r>
      <w:r w:rsidR="00FA4C21">
        <w:rPr>
          <w:rFonts w:ascii="Palatino Linotype" w:hAnsi="Palatino Linotype" w:cs="Arial"/>
          <w:color w:val="333333"/>
        </w:rPr>
        <w:t xml:space="preserve"> course evaluations</w:t>
      </w:r>
      <w:r w:rsidR="00FA4C21" w:rsidRPr="009B2A42">
        <w:rPr>
          <w:rFonts w:ascii="Palatino Linotype" w:hAnsi="Palatino Linotype" w:cs="Arial"/>
          <w:color w:val="333333"/>
        </w:rPr>
        <w:t xml:space="preserve"> </w:t>
      </w:r>
    </w:p>
    <w:p w:rsidR="002C3582" w:rsidRDefault="002C3582" w:rsidP="00672A3E">
      <w:pPr>
        <w:shd w:val="clear" w:color="auto" w:fill="FFFFFF"/>
        <w:ind w:left="720"/>
        <w:rPr>
          <w:rFonts w:ascii="Palatino Linotype" w:hAnsi="Palatino Linotype" w:cs="Arial"/>
          <w:color w:val="333333"/>
        </w:rPr>
      </w:pPr>
    </w:p>
    <w:p w:rsidR="00FA4C21" w:rsidRPr="000A4060" w:rsidRDefault="00FA4C21" w:rsidP="002C3582">
      <w:pPr>
        <w:pBdr>
          <w:bottom w:val="single" w:sz="4" w:space="1" w:color="auto"/>
        </w:pBdr>
        <w:shd w:val="clear" w:color="auto" w:fill="FFFFFF"/>
        <w:rPr>
          <w:rFonts w:ascii="Palatino Linotype" w:hAnsi="Palatino Linotype"/>
          <w:b/>
        </w:rPr>
      </w:pPr>
      <w:r w:rsidRPr="000A4060">
        <w:rPr>
          <w:rFonts w:ascii="Palatino Linotype" w:hAnsi="Palatino Linotype" w:cs="Arial"/>
          <w:b/>
          <w:color w:val="333333"/>
        </w:rPr>
        <w:t>FINAL EXAM due by email to your</w:t>
      </w:r>
      <w:r w:rsidR="00DA39B1">
        <w:rPr>
          <w:rFonts w:ascii="Palatino Linotype" w:hAnsi="Palatino Linotype" w:cs="Arial"/>
          <w:b/>
          <w:color w:val="333333"/>
        </w:rPr>
        <w:t xml:space="preserve"> section leader </w:t>
      </w:r>
      <w:r w:rsidR="002C3582">
        <w:rPr>
          <w:rFonts w:ascii="Palatino Linotype" w:hAnsi="Palatino Linotype" w:cs="Arial"/>
          <w:b/>
          <w:color w:val="333333"/>
        </w:rPr>
        <w:t>(due Tuesday, 5/7, by noon)</w:t>
      </w:r>
    </w:p>
    <w:p w:rsidR="00F616A1" w:rsidRPr="00F616A1" w:rsidRDefault="00F616A1" w:rsidP="00F616A1">
      <w:pPr>
        <w:jc w:val="center"/>
        <w:rPr>
          <w:b/>
          <w:sz w:val="20"/>
          <w:szCs w:val="20"/>
        </w:rPr>
      </w:pPr>
      <w:r w:rsidRPr="00F616A1">
        <w:rPr>
          <w:b/>
          <w:sz w:val="20"/>
          <w:szCs w:val="20"/>
        </w:rPr>
        <w:t>Definition of Excellence in Teaching</w:t>
      </w:r>
    </w:p>
    <w:p w:rsidR="00F616A1" w:rsidRPr="00F616A1" w:rsidRDefault="00F616A1" w:rsidP="00F616A1">
      <w:pPr>
        <w:jc w:val="center"/>
        <w:rPr>
          <w:b/>
          <w:sz w:val="20"/>
          <w:szCs w:val="20"/>
        </w:rPr>
      </w:pPr>
      <w:r w:rsidRPr="00F616A1">
        <w:rPr>
          <w:b/>
          <w:sz w:val="20"/>
          <w:szCs w:val="20"/>
        </w:rPr>
        <w:t>USC Department of English</w:t>
      </w:r>
    </w:p>
    <w:p w:rsidR="00F616A1" w:rsidRPr="00F616A1" w:rsidRDefault="00F616A1" w:rsidP="00F616A1">
      <w:pPr>
        <w:rPr>
          <w:sz w:val="20"/>
          <w:szCs w:val="20"/>
        </w:rPr>
      </w:pPr>
    </w:p>
    <w:p w:rsidR="00F616A1" w:rsidRPr="00F616A1" w:rsidRDefault="00F616A1" w:rsidP="00F616A1">
      <w:pPr>
        <w:rPr>
          <w:sz w:val="20"/>
          <w:szCs w:val="20"/>
        </w:rPr>
      </w:pPr>
      <w:r w:rsidRPr="00F616A1">
        <w:rPr>
          <w:sz w:val="20"/>
          <w:szCs w:val="20"/>
        </w:rPr>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rsidR="00F616A1" w:rsidRPr="00F616A1" w:rsidRDefault="00F616A1" w:rsidP="00F616A1">
      <w:pPr>
        <w:rPr>
          <w:sz w:val="20"/>
          <w:szCs w:val="20"/>
        </w:rPr>
      </w:pPr>
    </w:p>
    <w:p w:rsidR="00F616A1" w:rsidRPr="00F616A1" w:rsidRDefault="00F616A1" w:rsidP="00F616A1">
      <w:pPr>
        <w:rPr>
          <w:sz w:val="20"/>
          <w:szCs w:val="20"/>
        </w:rPr>
      </w:pPr>
      <w:r w:rsidRPr="00F616A1">
        <w:rPr>
          <w:sz w:val="20"/>
          <w:szCs w:val="20"/>
        </w:rPr>
        <w:t>Excellence in teaching is an active engagement with these commitments, perspectives, and values.  A student with a major in</w:t>
      </w:r>
      <w:r w:rsidRPr="00F616A1">
        <w:rPr>
          <w:b/>
          <w:sz w:val="20"/>
          <w:szCs w:val="20"/>
        </w:rPr>
        <w:t xml:space="preserve"> English</w:t>
      </w:r>
      <w:r w:rsidRPr="00F616A1">
        <w:rPr>
          <w:sz w:val="20"/>
          <w:szCs w:val="20"/>
        </w:rPr>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understand the major representations in English discourse from earliest beginnings to the current moment; all literatures exist in conversation with earlier literatures;</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organize and interpret evidence;</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feel the experiences of others, both by engaging in literatures and by their own efforts to create new literatures;</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understand how periods, cultural intentions, and literary genres differ;</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grasp the skills and theories of interpretation, and the history of our own discipline;</w:t>
      </w:r>
    </w:p>
    <w:p w:rsidR="00F616A1" w:rsidRPr="00F616A1" w:rsidRDefault="00F616A1" w:rsidP="00F616A1">
      <w:pPr>
        <w:pStyle w:val="ListParagraph"/>
        <w:numPr>
          <w:ilvl w:val="0"/>
          <w:numId w:val="3"/>
        </w:numPr>
        <w:spacing w:after="0" w:line="240" w:lineRule="auto"/>
        <w:rPr>
          <w:sz w:val="20"/>
          <w:szCs w:val="20"/>
        </w:rPr>
      </w:pPr>
      <w:r w:rsidRPr="00F616A1">
        <w:rPr>
          <w:sz w:val="20"/>
          <w:szCs w:val="20"/>
        </w:rPr>
        <w:t>see how interpretive interests shift with time and place;</w:t>
      </w:r>
    </w:p>
    <w:p w:rsidR="00F616A1" w:rsidRPr="00F616A1" w:rsidRDefault="00F616A1" w:rsidP="00F616A1">
      <w:pPr>
        <w:pStyle w:val="ListParagraph"/>
        <w:numPr>
          <w:ilvl w:val="0"/>
          <w:numId w:val="4"/>
        </w:numPr>
        <w:spacing w:after="0" w:line="240" w:lineRule="auto"/>
        <w:rPr>
          <w:sz w:val="20"/>
          <w:szCs w:val="20"/>
        </w:rPr>
      </w:pPr>
      <w:r w:rsidRPr="00F616A1">
        <w:rPr>
          <w:sz w:val="20"/>
          <w:szCs w:val="20"/>
        </w:rPr>
        <w:t>attend to linguistic details of semantics, phrasing, and structure;</w:t>
      </w:r>
    </w:p>
    <w:p w:rsidR="00F616A1" w:rsidRPr="00F616A1" w:rsidRDefault="00F616A1" w:rsidP="00F616A1">
      <w:pPr>
        <w:pStyle w:val="ListParagraph"/>
        <w:numPr>
          <w:ilvl w:val="0"/>
          <w:numId w:val="4"/>
        </w:numPr>
        <w:spacing w:after="0" w:line="240" w:lineRule="auto"/>
        <w:rPr>
          <w:sz w:val="20"/>
          <w:szCs w:val="20"/>
        </w:rPr>
      </w:pPr>
      <w:r w:rsidRPr="00F616A1">
        <w:rPr>
          <w:sz w:val="20"/>
          <w:szCs w:val="20"/>
        </w:rPr>
        <w:t>assume there are reasonable alternative understandings of a text;</w:t>
      </w:r>
    </w:p>
    <w:p w:rsidR="00F616A1" w:rsidRPr="00F616A1" w:rsidRDefault="00F616A1" w:rsidP="00F616A1">
      <w:pPr>
        <w:pStyle w:val="ListParagraph"/>
        <w:numPr>
          <w:ilvl w:val="0"/>
          <w:numId w:val="4"/>
        </w:numPr>
        <w:spacing w:after="0" w:line="240" w:lineRule="auto"/>
        <w:rPr>
          <w:sz w:val="20"/>
          <w:szCs w:val="20"/>
        </w:rPr>
      </w:pPr>
      <w:r w:rsidRPr="00F616A1">
        <w:rPr>
          <w:sz w:val="20"/>
          <w:szCs w:val="20"/>
        </w:rPr>
        <w:lastRenderedPageBreak/>
        <w:t xml:space="preserve">adjudicate differences through reasoned arguments that honestly engage counter-arguments. </w:t>
      </w:r>
    </w:p>
    <w:p w:rsidR="00F616A1" w:rsidRPr="00F616A1" w:rsidRDefault="00F616A1" w:rsidP="00F616A1">
      <w:pPr>
        <w:rPr>
          <w:sz w:val="20"/>
          <w:szCs w:val="20"/>
        </w:rPr>
      </w:pPr>
    </w:p>
    <w:p w:rsidR="00F616A1" w:rsidRPr="00F616A1" w:rsidRDefault="00F616A1" w:rsidP="00F616A1">
      <w:pPr>
        <w:rPr>
          <w:sz w:val="20"/>
          <w:szCs w:val="20"/>
        </w:rPr>
      </w:pPr>
      <w:r w:rsidRPr="00F616A1">
        <w:rPr>
          <w:sz w:val="20"/>
          <w:szCs w:val="20"/>
        </w:rPr>
        <w:t>Our students will have lives in very different arenas, but all calling for skills in discourse, empathy, civil argument, and civic engagement. We cannot and should not say what those careers will be; we train students for jobs that have not yet been invented. </w:t>
      </w:r>
    </w:p>
    <w:p w:rsidR="00F616A1" w:rsidRPr="00F616A1" w:rsidRDefault="00F616A1" w:rsidP="00F616A1">
      <w:pPr>
        <w:rPr>
          <w:sz w:val="20"/>
          <w:szCs w:val="20"/>
        </w:rPr>
      </w:pPr>
    </w:p>
    <w:p w:rsidR="00F616A1" w:rsidRPr="00F616A1" w:rsidRDefault="00F616A1" w:rsidP="00F616A1">
      <w:pPr>
        <w:rPr>
          <w:sz w:val="20"/>
          <w:szCs w:val="20"/>
        </w:rPr>
      </w:pPr>
      <w:r w:rsidRPr="00F616A1">
        <w:rPr>
          <w:sz w:val="20"/>
          <w:szCs w:val="20"/>
        </w:rPr>
        <w:t>English Department students with an interdisciplinary major in</w:t>
      </w:r>
      <w:r w:rsidRPr="00F616A1">
        <w:rPr>
          <w:b/>
          <w:sz w:val="20"/>
          <w:szCs w:val="20"/>
        </w:rPr>
        <w:t xml:space="preserve"> Narrative Studies</w:t>
      </w:r>
      <w:r w:rsidRPr="00F616A1">
        <w:rPr>
          <w:sz w:val="20"/>
          <w:szCs w:val="20"/>
        </w:rPr>
        <w:t xml:space="preserve"> should expect instruction that inculcates an appreciation for </w:t>
      </w:r>
      <w:proofErr w:type="gramStart"/>
      <w:r w:rsidRPr="00F616A1">
        <w:rPr>
          <w:sz w:val="20"/>
          <w:szCs w:val="20"/>
        </w:rPr>
        <w:t>all of</w:t>
      </w:r>
      <w:proofErr w:type="gramEnd"/>
      <w:r w:rsidRPr="00F616A1">
        <w:rPr>
          <w:sz w:val="20"/>
          <w:szCs w:val="20"/>
        </w:rPr>
        <w:t xml:space="preserve"> the above, and coordinates with definitions of teaching excellence in USC’s corresponding departments.</w:t>
      </w:r>
    </w:p>
    <w:p w:rsidR="00F616A1" w:rsidRPr="00F616A1" w:rsidRDefault="00F616A1" w:rsidP="00F616A1">
      <w:pPr>
        <w:rPr>
          <w:sz w:val="20"/>
          <w:szCs w:val="20"/>
        </w:rPr>
      </w:pPr>
    </w:p>
    <w:p w:rsidR="00F616A1" w:rsidRPr="00F616A1" w:rsidRDefault="00F616A1" w:rsidP="00F616A1">
      <w:pPr>
        <w:rPr>
          <w:sz w:val="20"/>
          <w:szCs w:val="20"/>
        </w:rPr>
      </w:pPr>
      <w:r w:rsidRPr="00F616A1">
        <w:rPr>
          <w:sz w:val="20"/>
          <w:szCs w:val="20"/>
        </w:rPr>
        <w:t>The Department of English adheres to the modalities of instruction published in the “USC Definition of Excellence in Teaching.”</w:t>
      </w:r>
    </w:p>
    <w:p w:rsidR="00F616A1" w:rsidRPr="00F616A1" w:rsidRDefault="00F616A1" w:rsidP="00F616A1">
      <w:pPr>
        <w:rPr>
          <w:sz w:val="20"/>
          <w:szCs w:val="20"/>
        </w:rPr>
      </w:pPr>
    </w:p>
    <w:p w:rsidR="00F616A1" w:rsidRPr="00F616A1" w:rsidRDefault="00F616A1" w:rsidP="00F616A1">
      <w:pPr>
        <w:ind w:left="5760"/>
        <w:rPr>
          <w:sz w:val="20"/>
          <w:szCs w:val="20"/>
        </w:rPr>
      </w:pPr>
      <w:r w:rsidRPr="00F616A1">
        <w:rPr>
          <w:sz w:val="20"/>
          <w:szCs w:val="20"/>
        </w:rPr>
        <w:t>Approved September 18, 2018</w:t>
      </w:r>
    </w:p>
    <w:p w:rsidR="00F616A1" w:rsidRPr="00F616A1" w:rsidRDefault="00F616A1" w:rsidP="00F616A1">
      <w:pPr>
        <w:ind w:left="5760"/>
        <w:rPr>
          <w:sz w:val="20"/>
          <w:szCs w:val="20"/>
        </w:rPr>
      </w:pPr>
      <w:r w:rsidRPr="00F616A1">
        <w:rPr>
          <w:sz w:val="20"/>
          <w:szCs w:val="20"/>
        </w:rPr>
        <w:t>Undergraduate Studies Committee</w:t>
      </w:r>
    </w:p>
    <w:p w:rsidR="00F616A1" w:rsidRPr="00F616A1" w:rsidRDefault="00F616A1" w:rsidP="00F616A1">
      <w:pPr>
        <w:ind w:left="5760"/>
        <w:rPr>
          <w:sz w:val="20"/>
          <w:szCs w:val="20"/>
        </w:rPr>
      </w:pPr>
      <w:r w:rsidRPr="00F616A1">
        <w:rPr>
          <w:sz w:val="20"/>
          <w:szCs w:val="20"/>
        </w:rPr>
        <w:t xml:space="preserve">Department of English </w:t>
      </w:r>
    </w:p>
    <w:p w:rsidR="00F616A1" w:rsidRDefault="00F616A1" w:rsidP="00FA4C21">
      <w:pPr>
        <w:ind w:right="720"/>
        <w:jc w:val="both"/>
        <w:rPr>
          <w:rFonts w:ascii="Book Antiqua" w:hAnsi="Book Antiqua"/>
          <w:b/>
          <w:bCs/>
          <w:sz w:val="22"/>
          <w:szCs w:val="22"/>
        </w:rPr>
      </w:pPr>
    </w:p>
    <w:p w:rsidR="00FA4C21" w:rsidRPr="0063554C" w:rsidRDefault="00FA4C21" w:rsidP="00F616A1">
      <w:pPr>
        <w:pBdr>
          <w:top w:val="single" w:sz="4" w:space="1" w:color="auto"/>
        </w:pBdr>
        <w:ind w:right="720"/>
        <w:jc w:val="both"/>
        <w:rPr>
          <w:rFonts w:ascii="Book Antiqua" w:hAnsi="Book Antiqua"/>
          <w:sz w:val="22"/>
          <w:szCs w:val="22"/>
        </w:rPr>
      </w:pPr>
      <w:r w:rsidRPr="0063554C">
        <w:rPr>
          <w:rFonts w:ascii="Book Antiqua" w:hAnsi="Book Antiqua"/>
          <w:b/>
          <w:bCs/>
          <w:sz w:val="22"/>
          <w:szCs w:val="22"/>
        </w:rPr>
        <w:t>Academic Conduct</w:t>
      </w:r>
    </w:p>
    <w:p w:rsidR="00FA4C21" w:rsidRPr="0063554C" w:rsidRDefault="00FA4C21" w:rsidP="00FA4C21">
      <w:pPr>
        <w:ind w:right="720"/>
        <w:rPr>
          <w:rFonts w:ascii="Book Antiqua" w:hAnsi="Book Antiqua"/>
          <w:sz w:val="22"/>
          <w:szCs w:val="22"/>
        </w:rPr>
      </w:pPr>
      <w:r w:rsidRPr="0063554C">
        <w:rPr>
          <w:rFonts w:ascii="Book Antiqua" w:hAnsi="Book Antiqua"/>
          <w:sz w:val="22"/>
          <w:szCs w:val="22"/>
        </w:rPr>
        <w:t>Plagiarism – presenting someone else’s ideas as your own, either verbatim or recast in your own words – is a serious academic offense with serious consequences.</w:t>
      </w:r>
      <w:r w:rsidRPr="0063554C">
        <w:rPr>
          <w:rFonts w:ascii="Book Antiqua" w:hAnsi="Book Antiqua"/>
          <w:b/>
          <w:sz w:val="22"/>
          <w:szCs w:val="22"/>
        </w:rPr>
        <w:t xml:space="preserve"> </w:t>
      </w:r>
      <w:r w:rsidRPr="0063554C">
        <w:rPr>
          <w:rFonts w:ascii="Book Antiqua" w:hAnsi="Book Antiqua"/>
          <w:sz w:val="22"/>
          <w:szCs w:val="22"/>
        </w:rPr>
        <w:t xml:space="preserve"> Please familiarize yourself with the discussion of plagiarism in </w:t>
      </w:r>
      <w:proofErr w:type="spellStart"/>
      <w:r w:rsidRPr="0063554C">
        <w:rPr>
          <w:rFonts w:ascii="Book Antiqua" w:hAnsi="Book Antiqua"/>
          <w:i/>
          <w:iCs/>
          <w:sz w:val="22"/>
          <w:szCs w:val="22"/>
        </w:rPr>
        <w:t>SCampus</w:t>
      </w:r>
      <w:proofErr w:type="spellEnd"/>
      <w:r w:rsidRPr="0063554C">
        <w:rPr>
          <w:rFonts w:ascii="Book Antiqua" w:hAnsi="Book Antiqua"/>
          <w:sz w:val="22"/>
          <w:szCs w:val="22"/>
        </w:rPr>
        <w:t xml:space="preserve"> in Section 11, </w:t>
      </w:r>
      <w:r w:rsidRPr="0063554C">
        <w:rPr>
          <w:rStyle w:val="description"/>
          <w:rFonts w:ascii="Book Antiqua" w:hAnsi="Book Antiqua"/>
          <w:i/>
          <w:iCs/>
          <w:sz w:val="22"/>
          <w:szCs w:val="22"/>
        </w:rPr>
        <w:t>Behavior Violating University Standards</w:t>
      </w:r>
      <w:hyperlink r:id="rId9" w:history="1">
        <w:r w:rsidRPr="0063554C">
          <w:rPr>
            <w:rStyle w:val="Hyperlink"/>
            <w:rFonts w:ascii="Book Antiqua" w:hAnsi="Book Antiqua"/>
            <w:sz w:val="22"/>
            <w:szCs w:val="22"/>
          </w:rPr>
          <w:t>https://scampus.usc.edu/1100-behavior-violating-university-standards-and-appropriate-sanctions/</w:t>
        </w:r>
      </w:hyperlink>
      <w:r w:rsidRPr="0063554C">
        <w:rPr>
          <w:rStyle w:val="description"/>
          <w:rFonts w:ascii="Book Antiqua" w:hAnsi="Book Antiqua"/>
          <w:sz w:val="22"/>
          <w:szCs w:val="22"/>
        </w:rPr>
        <w:t>.</w:t>
      </w:r>
      <w:r w:rsidRPr="0063554C">
        <w:rPr>
          <w:rStyle w:val="description"/>
          <w:rFonts w:ascii="Book Antiqua" w:hAnsi="Book Antiqua"/>
          <w:b/>
          <w:sz w:val="22"/>
          <w:szCs w:val="22"/>
        </w:rPr>
        <w:t xml:space="preserve"> </w:t>
      </w:r>
      <w:r w:rsidRPr="0063554C">
        <w:rPr>
          <w:rStyle w:val="description"/>
          <w:rFonts w:ascii="Book Antiqua" w:hAnsi="Book Antiqua"/>
          <w:sz w:val="22"/>
          <w:szCs w:val="22"/>
        </w:rPr>
        <w:t xml:space="preserve"> </w:t>
      </w:r>
      <w:r w:rsidRPr="0063554C">
        <w:rPr>
          <w:rFonts w:ascii="Book Antiqua" w:hAnsi="Book Antiqua"/>
          <w:sz w:val="22"/>
          <w:szCs w:val="22"/>
        </w:rPr>
        <w:t>Other forms of academic dishonesty are equally unacceptable.</w:t>
      </w:r>
      <w:r w:rsidRPr="0063554C">
        <w:rPr>
          <w:rFonts w:ascii="Book Antiqua" w:hAnsi="Book Antiqua"/>
          <w:b/>
          <w:sz w:val="22"/>
          <w:szCs w:val="22"/>
        </w:rPr>
        <w:t xml:space="preserve"> </w:t>
      </w:r>
      <w:r w:rsidRPr="0063554C">
        <w:rPr>
          <w:rFonts w:ascii="Book Antiqua" w:hAnsi="Book Antiqua"/>
          <w:sz w:val="22"/>
          <w:szCs w:val="22"/>
        </w:rPr>
        <w:t xml:space="preserve"> See additional information in </w:t>
      </w:r>
      <w:proofErr w:type="spellStart"/>
      <w:r w:rsidRPr="0063554C">
        <w:rPr>
          <w:rFonts w:ascii="Book Antiqua" w:hAnsi="Book Antiqua"/>
          <w:i/>
          <w:iCs/>
          <w:sz w:val="22"/>
          <w:szCs w:val="22"/>
        </w:rPr>
        <w:t>SCampus</w:t>
      </w:r>
      <w:proofErr w:type="spellEnd"/>
      <w:r w:rsidRPr="0063554C">
        <w:rPr>
          <w:rFonts w:ascii="Book Antiqua" w:hAnsi="Book Antiqua"/>
          <w:i/>
          <w:iCs/>
          <w:sz w:val="22"/>
          <w:szCs w:val="22"/>
        </w:rPr>
        <w:t xml:space="preserve"> </w:t>
      </w:r>
      <w:r w:rsidRPr="0063554C">
        <w:rPr>
          <w:rFonts w:ascii="Book Antiqua" w:hAnsi="Book Antiqua"/>
          <w:sz w:val="22"/>
          <w:szCs w:val="22"/>
        </w:rPr>
        <w:t xml:space="preserve">and university policies on scientific misconduct, </w:t>
      </w:r>
      <w:hyperlink r:id="rId10" w:history="1">
        <w:r w:rsidRPr="0063554C">
          <w:rPr>
            <w:rStyle w:val="Hyperlink"/>
            <w:rFonts w:ascii="Book Antiqua" w:hAnsi="Book Antiqua"/>
            <w:sz w:val="22"/>
            <w:szCs w:val="22"/>
          </w:rPr>
          <w:t>http://policy.usc.edu/scientific-misconduct/</w:t>
        </w:r>
      </w:hyperlink>
      <w:r w:rsidRPr="0063554C">
        <w:rPr>
          <w:rFonts w:ascii="Book Antiqua" w:hAnsi="Book Antiqua"/>
          <w:sz w:val="22"/>
          <w:szCs w:val="22"/>
        </w:rPr>
        <w:t>.</w:t>
      </w:r>
    </w:p>
    <w:p w:rsidR="00FA4C21" w:rsidRPr="0063554C" w:rsidRDefault="00FA4C21" w:rsidP="00FA4C21">
      <w:pPr>
        <w:ind w:right="720"/>
        <w:rPr>
          <w:rFonts w:ascii="Book Antiqua" w:hAnsi="Book Antiqua"/>
          <w:sz w:val="22"/>
          <w:szCs w:val="22"/>
        </w:rPr>
      </w:pPr>
    </w:p>
    <w:p w:rsidR="00FA4C21" w:rsidRPr="0063554C" w:rsidRDefault="00FA4C21" w:rsidP="00FA4C21">
      <w:pPr>
        <w:ind w:right="720"/>
        <w:rPr>
          <w:rFonts w:ascii="Book Antiqua" w:hAnsi="Book Antiqua"/>
          <w:sz w:val="22"/>
          <w:szCs w:val="22"/>
        </w:rPr>
      </w:pPr>
      <w:r w:rsidRPr="0063554C">
        <w:rPr>
          <w:rFonts w:ascii="Book Antiqua" w:hAnsi="Book Antiqua"/>
          <w:sz w:val="22"/>
          <w:szCs w:val="22"/>
        </w:rPr>
        <w:t>Discrimination, sexual assault, and harassment are not tolerated by the university.</w:t>
      </w:r>
      <w:r w:rsidRPr="0063554C">
        <w:rPr>
          <w:rFonts w:ascii="Book Antiqua" w:hAnsi="Book Antiqua"/>
          <w:b/>
          <w:sz w:val="22"/>
          <w:szCs w:val="22"/>
        </w:rPr>
        <w:t xml:space="preserve"> </w:t>
      </w:r>
      <w:r w:rsidRPr="0063554C">
        <w:rPr>
          <w:rFonts w:ascii="Book Antiqua" w:hAnsi="Book Antiqua"/>
          <w:sz w:val="22"/>
          <w:szCs w:val="22"/>
        </w:rPr>
        <w:t xml:space="preserve"> You are encouraged to report any incidents to the </w:t>
      </w:r>
      <w:r w:rsidRPr="0063554C">
        <w:rPr>
          <w:rFonts w:ascii="Book Antiqua" w:hAnsi="Book Antiqua"/>
          <w:i/>
          <w:iCs/>
          <w:sz w:val="22"/>
          <w:szCs w:val="22"/>
        </w:rPr>
        <w:t>Office of Equity and Diversity</w:t>
      </w:r>
      <w:r w:rsidRPr="0063554C">
        <w:rPr>
          <w:rFonts w:ascii="Book Antiqua" w:hAnsi="Book Antiqua"/>
          <w:sz w:val="22"/>
          <w:szCs w:val="22"/>
        </w:rPr>
        <w:t xml:space="preserve"> </w:t>
      </w:r>
      <w:hyperlink r:id="rId11" w:history="1">
        <w:r w:rsidRPr="0063554C">
          <w:rPr>
            <w:rStyle w:val="Hyperlink"/>
            <w:rFonts w:ascii="Book Antiqua" w:hAnsi="Book Antiqua"/>
            <w:sz w:val="22"/>
            <w:szCs w:val="22"/>
          </w:rPr>
          <w:t>http://equity.usc.edu/</w:t>
        </w:r>
      </w:hyperlink>
      <w:r w:rsidRPr="0063554C">
        <w:rPr>
          <w:rFonts w:ascii="Book Antiqua" w:hAnsi="Book Antiqua"/>
          <w:sz w:val="22"/>
          <w:szCs w:val="22"/>
        </w:rPr>
        <w:t xml:space="preserve"> or to the </w:t>
      </w:r>
      <w:r w:rsidRPr="0063554C">
        <w:rPr>
          <w:rFonts w:ascii="Book Antiqua" w:hAnsi="Book Antiqua"/>
          <w:i/>
          <w:iCs/>
          <w:sz w:val="22"/>
          <w:szCs w:val="22"/>
        </w:rPr>
        <w:t>Department of Public Safety</w:t>
      </w:r>
      <w:r w:rsidRPr="0063554C">
        <w:rPr>
          <w:rFonts w:ascii="Book Antiqua" w:hAnsi="Book Antiqua"/>
          <w:sz w:val="22"/>
          <w:szCs w:val="22"/>
        </w:rPr>
        <w:t xml:space="preserve"> </w:t>
      </w:r>
      <w:hyperlink r:id="rId12" w:history="1">
        <w:r w:rsidRPr="0063554C">
          <w:rPr>
            <w:rStyle w:val="Hyperlink"/>
            <w:rFonts w:ascii="Book Antiqua" w:hAnsi="Book Antiqua"/>
            <w:sz w:val="22"/>
            <w:szCs w:val="22"/>
          </w:rPr>
          <w:t>http://capsnet.usc.edu/department/department-public-safety/online-forms/contact-us</w:t>
        </w:r>
      </w:hyperlink>
      <w:r w:rsidRPr="0063554C">
        <w:rPr>
          <w:rFonts w:ascii="Book Antiqua" w:hAnsi="Book Antiqua"/>
          <w:sz w:val="22"/>
          <w:szCs w:val="22"/>
        </w:rPr>
        <w:t>.</w:t>
      </w:r>
      <w:r w:rsidRPr="0063554C">
        <w:rPr>
          <w:rFonts w:ascii="Book Antiqua" w:hAnsi="Book Antiqua"/>
          <w:b/>
          <w:sz w:val="22"/>
          <w:szCs w:val="22"/>
        </w:rPr>
        <w:t xml:space="preserve"> </w:t>
      </w:r>
      <w:r w:rsidRPr="0063554C">
        <w:rPr>
          <w:rFonts w:ascii="Book Antiqua" w:hAnsi="Book Antiqua"/>
          <w:sz w:val="22"/>
          <w:szCs w:val="22"/>
        </w:rPr>
        <w:t xml:space="preserve"> This is important for the safety whole USC community.</w:t>
      </w:r>
      <w:r w:rsidRPr="0063554C">
        <w:rPr>
          <w:rFonts w:ascii="Book Antiqua" w:hAnsi="Book Antiqua"/>
          <w:b/>
          <w:sz w:val="22"/>
          <w:szCs w:val="22"/>
        </w:rPr>
        <w:t xml:space="preserve"> </w:t>
      </w:r>
      <w:r w:rsidRPr="0063554C">
        <w:rPr>
          <w:rFonts w:ascii="Book Antiqua" w:hAnsi="Book Antiqua"/>
          <w:sz w:val="22"/>
          <w:szCs w:val="22"/>
        </w:rPr>
        <w:t xml:space="preserve"> Another member of the university community – such as a friend, classmate, advisor, or faculty member – can help initiate the report, or can initiate the report on behalf of another person.</w:t>
      </w:r>
      <w:r w:rsidRPr="0063554C">
        <w:rPr>
          <w:rFonts w:ascii="Book Antiqua" w:hAnsi="Book Antiqua"/>
          <w:b/>
          <w:sz w:val="22"/>
          <w:szCs w:val="22"/>
        </w:rPr>
        <w:t xml:space="preserve"> </w:t>
      </w:r>
      <w:r w:rsidRPr="0063554C">
        <w:rPr>
          <w:rFonts w:ascii="Book Antiqua" w:hAnsi="Book Antiqua"/>
          <w:sz w:val="22"/>
          <w:szCs w:val="22"/>
        </w:rPr>
        <w:t xml:space="preserve"> </w:t>
      </w:r>
      <w:r w:rsidRPr="0063554C">
        <w:rPr>
          <w:rFonts w:ascii="Book Antiqua" w:hAnsi="Book Antiqua"/>
          <w:i/>
          <w:iCs/>
          <w:sz w:val="22"/>
          <w:szCs w:val="22"/>
        </w:rPr>
        <w:t xml:space="preserve">The Center for Women and Men </w:t>
      </w:r>
      <w:hyperlink r:id="rId13" w:history="1">
        <w:r w:rsidRPr="0063554C">
          <w:rPr>
            <w:rStyle w:val="Hyperlink"/>
            <w:rFonts w:ascii="Book Antiqua" w:hAnsi="Book Antiqua"/>
            <w:sz w:val="22"/>
            <w:szCs w:val="22"/>
          </w:rPr>
          <w:t>http://www.usc.edu/student-affairs/cwm/</w:t>
        </w:r>
      </w:hyperlink>
      <w:r w:rsidRPr="0063554C">
        <w:rPr>
          <w:rFonts w:ascii="Book Antiqua" w:hAnsi="Book Antiqua"/>
          <w:sz w:val="22"/>
          <w:szCs w:val="22"/>
        </w:rPr>
        <w:t xml:space="preserve"> provides 24/7 confidential support, and the sexual assault resource center webpage </w:t>
      </w:r>
      <w:hyperlink r:id="rId14" w:history="1">
        <w:r w:rsidRPr="0063554C">
          <w:rPr>
            <w:rStyle w:val="Hyperlink"/>
            <w:rFonts w:ascii="Book Antiqua" w:hAnsi="Book Antiqua"/>
            <w:sz w:val="22"/>
            <w:szCs w:val="22"/>
          </w:rPr>
          <w:t>sarc@usc.edu</w:t>
        </w:r>
      </w:hyperlink>
      <w:r w:rsidRPr="0063554C">
        <w:rPr>
          <w:rFonts w:ascii="Book Antiqua" w:hAnsi="Book Antiqua"/>
          <w:sz w:val="22"/>
          <w:szCs w:val="22"/>
        </w:rPr>
        <w:t xml:space="preserve"> describes reporting options and other resources.</w:t>
      </w:r>
    </w:p>
    <w:p w:rsidR="00FA4C21" w:rsidRPr="0063554C" w:rsidRDefault="00FA4C21" w:rsidP="00FA4C21">
      <w:pPr>
        <w:ind w:right="720"/>
        <w:jc w:val="both"/>
        <w:rPr>
          <w:rFonts w:ascii="Book Antiqua" w:hAnsi="Book Antiqua"/>
          <w:sz w:val="22"/>
          <w:szCs w:val="22"/>
        </w:rPr>
      </w:pPr>
    </w:p>
    <w:p w:rsidR="00FA4C21" w:rsidRPr="0063554C" w:rsidRDefault="00FA4C21" w:rsidP="00FA4C21">
      <w:pPr>
        <w:pStyle w:val="Heading2"/>
        <w:ind w:right="720"/>
        <w:jc w:val="both"/>
        <w:rPr>
          <w:rFonts w:ascii="Book Antiqua" w:hAnsi="Book Antiqua"/>
          <w:b/>
          <w:i w:val="0"/>
          <w:sz w:val="22"/>
          <w:szCs w:val="22"/>
        </w:rPr>
      </w:pPr>
      <w:r w:rsidRPr="0063554C">
        <w:rPr>
          <w:rFonts w:ascii="Book Antiqua" w:hAnsi="Book Antiqua"/>
          <w:b/>
          <w:i w:val="0"/>
          <w:sz w:val="22"/>
          <w:szCs w:val="22"/>
        </w:rPr>
        <w:t>Support Systems</w:t>
      </w:r>
    </w:p>
    <w:p w:rsidR="00C50058" w:rsidRDefault="00FA4C21" w:rsidP="00EF4C19">
      <w:pPr>
        <w:ind w:right="720"/>
      </w:pPr>
      <w:r w:rsidRPr="0063554C">
        <w:rPr>
          <w:rFonts w:ascii="Book Antiqua" w:hAnsi="Book Antiqua"/>
          <w:sz w:val="22"/>
          <w:szCs w:val="22"/>
        </w:rPr>
        <w:t>A number of USC’s schools provide support for students who need help with scholarly writing.</w:t>
      </w:r>
      <w:r w:rsidRPr="0063554C">
        <w:rPr>
          <w:rFonts w:ascii="Book Antiqua" w:hAnsi="Book Antiqua"/>
          <w:b/>
          <w:sz w:val="22"/>
          <w:szCs w:val="22"/>
        </w:rPr>
        <w:t xml:space="preserve"> </w:t>
      </w:r>
      <w:r w:rsidRPr="0063554C">
        <w:rPr>
          <w:rFonts w:ascii="Book Antiqua" w:hAnsi="Book Antiqua"/>
          <w:sz w:val="22"/>
          <w:szCs w:val="22"/>
        </w:rPr>
        <w:t xml:space="preserve"> Check with your advisor or program staff to find out more.</w:t>
      </w:r>
      <w:r w:rsidRPr="0063554C">
        <w:rPr>
          <w:rFonts w:ascii="Book Antiqua" w:hAnsi="Book Antiqua"/>
          <w:b/>
          <w:sz w:val="22"/>
          <w:szCs w:val="22"/>
        </w:rPr>
        <w:t xml:space="preserve"> </w:t>
      </w:r>
      <w:r w:rsidRPr="0063554C">
        <w:rPr>
          <w:rFonts w:ascii="Book Antiqua" w:hAnsi="Book Antiqua"/>
          <w:sz w:val="22"/>
          <w:szCs w:val="22"/>
        </w:rPr>
        <w:t xml:space="preserve"> Students whose primary language is not English should check with the </w:t>
      </w:r>
      <w:r w:rsidRPr="0063554C">
        <w:rPr>
          <w:rFonts w:ascii="Book Antiqua" w:hAnsi="Book Antiqua"/>
          <w:i/>
          <w:iCs/>
          <w:sz w:val="22"/>
          <w:szCs w:val="22"/>
        </w:rPr>
        <w:t xml:space="preserve">American Language Institute </w:t>
      </w:r>
      <w:hyperlink r:id="rId15" w:history="1">
        <w:r w:rsidRPr="0063554C">
          <w:rPr>
            <w:rStyle w:val="Hyperlink"/>
            <w:rFonts w:ascii="Book Antiqua" w:hAnsi="Book Antiqua"/>
            <w:sz w:val="22"/>
            <w:szCs w:val="22"/>
          </w:rPr>
          <w:t>http://dornsife.usc.edu/ali</w:t>
        </w:r>
      </w:hyperlink>
      <w:r w:rsidRPr="0063554C">
        <w:rPr>
          <w:rFonts w:ascii="Book Antiqua" w:hAnsi="Book Antiqua"/>
          <w:sz w:val="22"/>
          <w:szCs w:val="22"/>
        </w:rPr>
        <w:t>, which sponsors courses and workshops specifically for international graduate students.</w:t>
      </w:r>
      <w:r w:rsidRPr="0063554C">
        <w:rPr>
          <w:rFonts w:ascii="Book Antiqua" w:hAnsi="Book Antiqua"/>
          <w:b/>
          <w:sz w:val="22"/>
          <w:szCs w:val="22"/>
        </w:rPr>
        <w:t xml:space="preserve"> </w:t>
      </w:r>
      <w:r w:rsidRPr="0063554C">
        <w:rPr>
          <w:rFonts w:ascii="Book Antiqua" w:hAnsi="Book Antiqua"/>
          <w:sz w:val="22"/>
          <w:szCs w:val="22"/>
        </w:rPr>
        <w:t xml:space="preserve"> </w:t>
      </w:r>
      <w:r w:rsidRPr="0063554C">
        <w:rPr>
          <w:rFonts w:ascii="Book Antiqua" w:hAnsi="Book Antiqua"/>
          <w:i/>
          <w:iCs/>
          <w:sz w:val="22"/>
          <w:szCs w:val="22"/>
        </w:rPr>
        <w:t xml:space="preserve">The Office of Disability Services and Programs </w:t>
      </w:r>
      <w:hyperlink r:id="rId16" w:history="1">
        <w:r w:rsidRPr="0063554C">
          <w:rPr>
            <w:rStyle w:val="Hyperlink"/>
            <w:rFonts w:ascii="Book Antiqua" w:hAnsi="Book Antiqua"/>
            <w:sz w:val="22"/>
            <w:szCs w:val="22"/>
          </w:rPr>
          <w:t>http://sait.usc.edu/academicsupport/centerprograms/dsp/home_index.html</w:t>
        </w:r>
      </w:hyperlink>
      <w:r w:rsidRPr="0063554C">
        <w:rPr>
          <w:rFonts w:ascii="Book Antiqua" w:hAnsi="Book Antiqua"/>
          <w:sz w:val="22"/>
          <w:szCs w:val="22"/>
        </w:rPr>
        <w:t>provides certification for students with disabilities and helps arrange the relevant accommodations.</w:t>
      </w:r>
      <w:r w:rsidRPr="0063554C">
        <w:rPr>
          <w:rFonts w:ascii="Book Antiqua" w:hAnsi="Book Antiqua"/>
          <w:b/>
          <w:sz w:val="22"/>
          <w:szCs w:val="22"/>
        </w:rPr>
        <w:t xml:space="preserve"> </w:t>
      </w:r>
      <w:r w:rsidRPr="0063554C">
        <w:rPr>
          <w:rFonts w:ascii="Book Antiqua" w:hAnsi="Book Antiqua"/>
          <w:sz w:val="22"/>
          <w:szCs w:val="22"/>
        </w:rPr>
        <w:t xml:space="preserve"> If an officially</w:t>
      </w:r>
      <w:r w:rsidRPr="0063554C">
        <w:rPr>
          <w:rFonts w:ascii="Book Antiqua" w:hAnsi="Book Antiqua"/>
          <w:b/>
          <w:sz w:val="22"/>
          <w:szCs w:val="22"/>
        </w:rPr>
        <w:t xml:space="preserve"> </w:t>
      </w:r>
      <w:r w:rsidRPr="0063554C">
        <w:rPr>
          <w:rFonts w:ascii="Book Antiqua" w:hAnsi="Book Antiqua"/>
          <w:sz w:val="22"/>
          <w:szCs w:val="22"/>
        </w:rPr>
        <w:t xml:space="preserve"> declared emergency makes travel to campus infeasible, </w:t>
      </w:r>
      <w:r w:rsidRPr="0063554C">
        <w:rPr>
          <w:rFonts w:ascii="Book Antiqua" w:hAnsi="Book Antiqua"/>
          <w:i/>
          <w:iCs/>
          <w:sz w:val="22"/>
          <w:szCs w:val="22"/>
        </w:rPr>
        <w:t xml:space="preserve">USC Emergency Information </w:t>
      </w:r>
      <w:hyperlink r:id="rId17" w:history="1">
        <w:r w:rsidRPr="0063554C">
          <w:rPr>
            <w:rStyle w:val="Hyperlink"/>
            <w:rFonts w:ascii="Book Antiqua" w:hAnsi="Book Antiqua"/>
            <w:iCs/>
            <w:sz w:val="22"/>
            <w:szCs w:val="22"/>
          </w:rPr>
          <w:t>http://emergency.usc.edu/</w:t>
        </w:r>
      </w:hyperlink>
      <w:r w:rsidRPr="0063554C">
        <w:rPr>
          <w:rFonts w:ascii="Book Antiqua" w:hAnsi="Book Antiqua"/>
          <w:sz w:val="22"/>
          <w:szCs w:val="22"/>
        </w:rPr>
        <w:t>will provide safety and other updates, including ways in which instruction will be continued by means of blackboard, teleconferencing, and other technology.</w:t>
      </w:r>
      <w:bookmarkStart w:id="1" w:name="_GoBack"/>
      <w:bookmarkEnd w:id="1"/>
    </w:p>
    <w:sectPr w:rsidR="00C50058" w:rsidSect="00736D26">
      <w:footerReference w:type="even" r:id="rId18"/>
      <w:footerReference w:type="default" r:id="rId19"/>
      <w:headerReference w:type="first" r:id="rId20"/>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C0" w:rsidRDefault="00C84CC0" w:rsidP="00422963">
      <w:r>
        <w:separator/>
      </w:r>
    </w:p>
  </w:endnote>
  <w:endnote w:type="continuationSeparator" w:id="0">
    <w:p w:rsidR="00C84CC0" w:rsidRDefault="00C84CC0" w:rsidP="004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72" w:rsidRDefault="000A1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672" w:rsidRDefault="000A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18609"/>
      <w:docPartObj>
        <w:docPartGallery w:val="Page Numbers (Bottom of Page)"/>
        <w:docPartUnique/>
      </w:docPartObj>
    </w:sdtPr>
    <w:sdtEndPr>
      <w:rPr>
        <w:color w:val="7F7F7F" w:themeColor="background1" w:themeShade="7F"/>
        <w:spacing w:val="60"/>
      </w:rPr>
    </w:sdtEndPr>
    <w:sdtContent>
      <w:p w:rsidR="000A1672" w:rsidRDefault="000A1672">
        <w:pPr>
          <w:pStyle w:val="Footer"/>
          <w:pBdr>
            <w:top w:val="single" w:sz="4" w:space="1" w:color="D9D9D9" w:themeColor="background1" w:themeShade="D9"/>
          </w:pBdr>
          <w:rPr>
            <w:b/>
          </w:rPr>
        </w:pPr>
        <w:r>
          <w:fldChar w:fldCharType="begin"/>
        </w:r>
        <w:r>
          <w:instrText xml:space="preserve"> PAGE   \* MERGEFORMAT </w:instrText>
        </w:r>
        <w:r>
          <w:fldChar w:fldCharType="separate"/>
        </w:r>
        <w:r w:rsidR="00B70D48" w:rsidRPr="00B70D48">
          <w:rPr>
            <w:b/>
            <w:noProof/>
          </w:rPr>
          <w:t>5</w:t>
        </w:r>
        <w:r>
          <w:rPr>
            <w:b/>
            <w:noProof/>
          </w:rPr>
          <w:fldChar w:fldCharType="end"/>
        </w:r>
        <w:r>
          <w:rPr>
            <w:b/>
          </w:rPr>
          <w:t xml:space="preserve"> | </w:t>
        </w:r>
        <w:r>
          <w:rPr>
            <w:color w:val="7F7F7F" w:themeColor="background1" w:themeShade="7F"/>
            <w:spacing w:val="60"/>
          </w:rPr>
          <w:t>Page</w:t>
        </w:r>
      </w:p>
    </w:sdtContent>
  </w:sdt>
  <w:p w:rsidR="000A1672" w:rsidRDefault="000A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C0" w:rsidRDefault="00C84CC0" w:rsidP="00422963">
      <w:r>
        <w:separator/>
      </w:r>
    </w:p>
  </w:footnote>
  <w:footnote w:type="continuationSeparator" w:id="0">
    <w:p w:rsidR="00C84CC0" w:rsidRDefault="00C84CC0" w:rsidP="0042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70"/>
      <w:gridCol w:w="1314"/>
    </w:tblGrid>
    <w:tr w:rsidR="000A1672">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A1672" w:rsidRDefault="000A1672" w:rsidP="00FB1AD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297g/Freeman</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A1672" w:rsidRDefault="000A1672" w:rsidP="00360B7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Spring 2019</w:t>
              </w:r>
            </w:p>
          </w:tc>
        </w:sdtContent>
      </w:sdt>
    </w:tr>
  </w:tbl>
  <w:p w:rsidR="000A1672" w:rsidRDefault="000A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E86E4B"/>
    <w:multiLevelType w:val="hybridMultilevel"/>
    <w:tmpl w:val="F566F762"/>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225CFD"/>
    <w:multiLevelType w:val="hybridMultilevel"/>
    <w:tmpl w:val="26BC79EE"/>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21"/>
    <w:rsid w:val="0000054A"/>
    <w:rsid w:val="0000104F"/>
    <w:rsid w:val="00001B2B"/>
    <w:rsid w:val="000120D6"/>
    <w:rsid w:val="00015B2B"/>
    <w:rsid w:val="00021E88"/>
    <w:rsid w:val="00023403"/>
    <w:rsid w:val="00027A61"/>
    <w:rsid w:val="00032FED"/>
    <w:rsid w:val="000369AF"/>
    <w:rsid w:val="00036BA0"/>
    <w:rsid w:val="00036CDD"/>
    <w:rsid w:val="00041F05"/>
    <w:rsid w:val="000453BE"/>
    <w:rsid w:val="000477F4"/>
    <w:rsid w:val="00056157"/>
    <w:rsid w:val="00063BC2"/>
    <w:rsid w:val="00064F6F"/>
    <w:rsid w:val="0006674D"/>
    <w:rsid w:val="00067D09"/>
    <w:rsid w:val="00070B21"/>
    <w:rsid w:val="00081380"/>
    <w:rsid w:val="00094D09"/>
    <w:rsid w:val="000A1672"/>
    <w:rsid w:val="000A6D7F"/>
    <w:rsid w:val="000B02E0"/>
    <w:rsid w:val="000B4A7A"/>
    <w:rsid w:val="000B4B3F"/>
    <w:rsid w:val="000B7961"/>
    <w:rsid w:val="000C07E6"/>
    <w:rsid w:val="000C4F00"/>
    <w:rsid w:val="000C5A87"/>
    <w:rsid w:val="000D006D"/>
    <w:rsid w:val="000E2922"/>
    <w:rsid w:val="000E33E9"/>
    <w:rsid w:val="000E4A63"/>
    <w:rsid w:val="000F39C9"/>
    <w:rsid w:val="000F673D"/>
    <w:rsid w:val="00101416"/>
    <w:rsid w:val="0012024B"/>
    <w:rsid w:val="0012326B"/>
    <w:rsid w:val="0013028F"/>
    <w:rsid w:val="001319C7"/>
    <w:rsid w:val="001337F8"/>
    <w:rsid w:val="00137849"/>
    <w:rsid w:val="001477BD"/>
    <w:rsid w:val="0015287A"/>
    <w:rsid w:val="00157C21"/>
    <w:rsid w:val="00157D30"/>
    <w:rsid w:val="0016158F"/>
    <w:rsid w:val="001622D8"/>
    <w:rsid w:val="0016731D"/>
    <w:rsid w:val="001712A8"/>
    <w:rsid w:val="00171D0F"/>
    <w:rsid w:val="0017248A"/>
    <w:rsid w:val="001750FF"/>
    <w:rsid w:val="00177B76"/>
    <w:rsid w:val="001821C5"/>
    <w:rsid w:val="00192E29"/>
    <w:rsid w:val="00195BFA"/>
    <w:rsid w:val="00195EC6"/>
    <w:rsid w:val="001A1DFB"/>
    <w:rsid w:val="001A1E2E"/>
    <w:rsid w:val="001A1FC6"/>
    <w:rsid w:val="001B20FE"/>
    <w:rsid w:val="001B257B"/>
    <w:rsid w:val="001B5B46"/>
    <w:rsid w:val="001B6E00"/>
    <w:rsid w:val="001B71E5"/>
    <w:rsid w:val="001C2504"/>
    <w:rsid w:val="001C44A3"/>
    <w:rsid w:val="001D20EB"/>
    <w:rsid w:val="001D4777"/>
    <w:rsid w:val="001D50AD"/>
    <w:rsid w:val="001D50F2"/>
    <w:rsid w:val="001E23BD"/>
    <w:rsid w:val="001E72B9"/>
    <w:rsid w:val="001E7C29"/>
    <w:rsid w:val="001F487A"/>
    <w:rsid w:val="001F5E82"/>
    <w:rsid w:val="002054AE"/>
    <w:rsid w:val="0021119B"/>
    <w:rsid w:val="002122FC"/>
    <w:rsid w:val="002200E2"/>
    <w:rsid w:val="00220B97"/>
    <w:rsid w:val="00224B6D"/>
    <w:rsid w:val="00226098"/>
    <w:rsid w:val="00227132"/>
    <w:rsid w:val="00230881"/>
    <w:rsid w:val="00234E26"/>
    <w:rsid w:val="002358F3"/>
    <w:rsid w:val="00241594"/>
    <w:rsid w:val="00243463"/>
    <w:rsid w:val="0024532D"/>
    <w:rsid w:val="00253782"/>
    <w:rsid w:val="002612BA"/>
    <w:rsid w:val="00261A5C"/>
    <w:rsid w:val="002665E9"/>
    <w:rsid w:val="00270B6C"/>
    <w:rsid w:val="00275B99"/>
    <w:rsid w:val="00281D29"/>
    <w:rsid w:val="00287F4C"/>
    <w:rsid w:val="002A2627"/>
    <w:rsid w:val="002A5821"/>
    <w:rsid w:val="002A65AE"/>
    <w:rsid w:val="002A6E26"/>
    <w:rsid w:val="002C13AE"/>
    <w:rsid w:val="002C2C1D"/>
    <w:rsid w:val="002C3582"/>
    <w:rsid w:val="002D34DD"/>
    <w:rsid w:val="002D64C0"/>
    <w:rsid w:val="002D690E"/>
    <w:rsid w:val="002E1B24"/>
    <w:rsid w:val="002F3B90"/>
    <w:rsid w:val="002F4061"/>
    <w:rsid w:val="002F52D2"/>
    <w:rsid w:val="002F606F"/>
    <w:rsid w:val="002F6457"/>
    <w:rsid w:val="0030497A"/>
    <w:rsid w:val="00305883"/>
    <w:rsid w:val="00317B1D"/>
    <w:rsid w:val="00322E2D"/>
    <w:rsid w:val="003235AF"/>
    <w:rsid w:val="00323AD3"/>
    <w:rsid w:val="003275A8"/>
    <w:rsid w:val="0033093B"/>
    <w:rsid w:val="00334B13"/>
    <w:rsid w:val="003367D0"/>
    <w:rsid w:val="00342736"/>
    <w:rsid w:val="003565ED"/>
    <w:rsid w:val="00357D63"/>
    <w:rsid w:val="00360B73"/>
    <w:rsid w:val="00364599"/>
    <w:rsid w:val="00371EB2"/>
    <w:rsid w:val="00374936"/>
    <w:rsid w:val="00381BAB"/>
    <w:rsid w:val="003874EC"/>
    <w:rsid w:val="00394523"/>
    <w:rsid w:val="003A4900"/>
    <w:rsid w:val="003B264A"/>
    <w:rsid w:val="003B3917"/>
    <w:rsid w:val="003C172A"/>
    <w:rsid w:val="003C19FD"/>
    <w:rsid w:val="003C1DFF"/>
    <w:rsid w:val="003C5876"/>
    <w:rsid w:val="003D37D6"/>
    <w:rsid w:val="003D6B33"/>
    <w:rsid w:val="003D799F"/>
    <w:rsid w:val="003E135D"/>
    <w:rsid w:val="003E1453"/>
    <w:rsid w:val="003E3AB5"/>
    <w:rsid w:val="003E7893"/>
    <w:rsid w:val="003F3DE0"/>
    <w:rsid w:val="003F7115"/>
    <w:rsid w:val="00402E5A"/>
    <w:rsid w:val="00404416"/>
    <w:rsid w:val="00414285"/>
    <w:rsid w:val="00422963"/>
    <w:rsid w:val="0042548E"/>
    <w:rsid w:val="00425DA4"/>
    <w:rsid w:val="00432D69"/>
    <w:rsid w:val="004405B7"/>
    <w:rsid w:val="00441537"/>
    <w:rsid w:val="00441545"/>
    <w:rsid w:val="00446DD9"/>
    <w:rsid w:val="00447668"/>
    <w:rsid w:val="00455305"/>
    <w:rsid w:val="004657A0"/>
    <w:rsid w:val="004671AE"/>
    <w:rsid w:val="00467533"/>
    <w:rsid w:val="00472EA2"/>
    <w:rsid w:val="004848EE"/>
    <w:rsid w:val="0049107A"/>
    <w:rsid w:val="004970A8"/>
    <w:rsid w:val="004A1215"/>
    <w:rsid w:val="004A2A29"/>
    <w:rsid w:val="004B148B"/>
    <w:rsid w:val="004B49C1"/>
    <w:rsid w:val="004B4CE3"/>
    <w:rsid w:val="004C21F4"/>
    <w:rsid w:val="004C5FC0"/>
    <w:rsid w:val="004D248A"/>
    <w:rsid w:val="004D30A5"/>
    <w:rsid w:val="004D4B5B"/>
    <w:rsid w:val="004D5A72"/>
    <w:rsid w:val="004D667D"/>
    <w:rsid w:val="004E74AF"/>
    <w:rsid w:val="004F3422"/>
    <w:rsid w:val="004F6F7A"/>
    <w:rsid w:val="005000B5"/>
    <w:rsid w:val="005033B9"/>
    <w:rsid w:val="005112DC"/>
    <w:rsid w:val="00515B39"/>
    <w:rsid w:val="0051659A"/>
    <w:rsid w:val="005169FA"/>
    <w:rsid w:val="00521E26"/>
    <w:rsid w:val="00524278"/>
    <w:rsid w:val="00525F60"/>
    <w:rsid w:val="00534242"/>
    <w:rsid w:val="00534D10"/>
    <w:rsid w:val="005362B9"/>
    <w:rsid w:val="0053757E"/>
    <w:rsid w:val="00546237"/>
    <w:rsid w:val="005470DB"/>
    <w:rsid w:val="0054723E"/>
    <w:rsid w:val="00557883"/>
    <w:rsid w:val="00557B8B"/>
    <w:rsid w:val="00560CB0"/>
    <w:rsid w:val="00572583"/>
    <w:rsid w:val="00576CFF"/>
    <w:rsid w:val="00576E4C"/>
    <w:rsid w:val="005823C1"/>
    <w:rsid w:val="005856E7"/>
    <w:rsid w:val="00593A77"/>
    <w:rsid w:val="005A153D"/>
    <w:rsid w:val="005A30E1"/>
    <w:rsid w:val="005A3956"/>
    <w:rsid w:val="005A425E"/>
    <w:rsid w:val="005A46B6"/>
    <w:rsid w:val="005B0B40"/>
    <w:rsid w:val="005D455A"/>
    <w:rsid w:val="005D505B"/>
    <w:rsid w:val="005E232A"/>
    <w:rsid w:val="005E3306"/>
    <w:rsid w:val="005F4A0C"/>
    <w:rsid w:val="005F731C"/>
    <w:rsid w:val="00604973"/>
    <w:rsid w:val="006071BC"/>
    <w:rsid w:val="00607857"/>
    <w:rsid w:val="0061262D"/>
    <w:rsid w:val="00614FA1"/>
    <w:rsid w:val="0062449A"/>
    <w:rsid w:val="006254E8"/>
    <w:rsid w:val="006338B5"/>
    <w:rsid w:val="00641883"/>
    <w:rsid w:val="00642C5A"/>
    <w:rsid w:val="00642EB5"/>
    <w:rsid w:val="00650196"/>
    <w:rsid w:val="0065039D"/>
    <w:rsid w:val="0065145F"/>
    <w:rsid w:val="006605AA"/>
    <w:rsid w:val="0066342B"/>
    <w:rsid w:val="00672A3E"/>
    <w:rsid w:val="00691878"/>
    <w:rsid w:val="00691E2F"/>
    <w:rsid w:val="00696139"/>
    <w:rsid w:val="006A5600"/>
    <w:rsid w:val="006B1571"/>
    <w:rsid w:val="006B7CCB"/>
    <w:rsid w:val="006D3A47"/>
    <w:rsid w:val="006D43AE"/>
    <w:rsid w:val="006D7AF1"/>
    <w:rsid w:val="006E4520"/>
    <w:rsid w:val="006E4D48"/>
    <w:rsid w:val="006E66E4"/>
    <w:rsid w:val="006F0074"/>
    <w:rsid w:val="00702AEE"/>
    <w:rsid w:val="00704CAA"/>
    <w:rsid w:val="00712485"/>
    <w:rsid w:val="007136D3"/>
    <w:rsid w:val="00720BF3"/>
    <w:rsid w:val="00722B91"/>
    <w:rsid w:val="007236B6"/>
    <w:rsid w:val="00725AC5"/>
    <w:rsid w:val="0072769A"/>
    <w:rsid w:val="0073507C"/>
    <w:rsid w:val="00736D26"/>
    <w:rsid w:val="00762977"/>
    <w:rsid w:val="00772FC0"/>
    <w:rsid w:val="00776C0C"/>
    <w:rsid w:val="007812A9"/>
    <w:rsid w:val="00784329"/>
    <w:rsid w:val="00786685"/>
    <w:rsid w:val="007905B0"/>
    <w:rsid w:val="0079076B"/>
    <w:rsid w:val="007946CF"/>
    <w:rsid w:val="00794A6B"/>
    <w:rsid w:val="007A02BF"/>
    <w:rsid w:val="007B0E55"/>
    <w:rsid w:val="007B2C25"/>
    <w:rsid w:val="007B752F"/>
    <w:rsid w:val="007C3826"/>
    <w:rsid w:val="007D11E0"/>
    <w:rsid w:val="007D237E"/>
    <w:rsid w:val="007E0E19"/>
    <w:rsid w:val="007E73E1"/>
    <w:rsid w:val="007E7831"/>
    <w:rsid w:val="007F1DA3"/>
    <w:rsid w:val="007F29A7"/>
    <w:rsid w:val="007F7DA2"/>
    <w:rsid w:val="00802590"/>
    <w:rsid w:val="00802B0A"/>
    <w:rsid w:val="008050C8"/>
    <w:rsid w:val="0080655B"/>
    <w:rsid w:val="00811638"/>
    <w:rsid w:val="00816875"/>
    <w:rsid w:val="00821B22"/>
    <w:rsid w:val="00824023"/>
    <w:rsid w:val="0085217A"/>
    <w:rsid w:val="00853644"/>
    <w:rsid w:val="00856638"/>
    <w:rsid w:val="00856774"/>
    <w:rsid w:val="0087006F"/>
    <w:rsid w:val="008752E0"/>
    <w:rsid w:val="00876FBC"/>
    <w:rsid w:val="00885C8F"/>
    <w:rsid w:val="008868D5"/>
    <w:rsid w:val="00896601"/>
    <w:rsid w:val="008A07D3"/>
    <w:rsid w:val="008A6B8F"/>
    <w:rsid w:val="008B01F0"/>
    <w:rsid w:val="008D3460"/>
    <w:rsid w:val="008E1921"/>
    <w:rsid w:val="008F2D9E"/>
    <w:rsid w:val="008F4742"/>
    <w:rsid w:val="008F6B37"/>
    <w:rsid w:val="009046B0"/>
    <w:rsid w:val="0090546F"/>
    <w:rsid w:val="00905B15"/>
    <w:rsid w:val="00910A09"/>
    <w:rsid w:val="0091367A"/>
    <w:rsid w:val="00916594"/>
    <w:rsid w:val="00916EA1"/>
    <w:rsid w:val="00921786"/>
    <w:rsid w:val="0092200C"/>
    <w:rsid w:val="00926D36"/>
    <w:rsid w:val="00951DE0"/>
    <w:rsid w:val="00954EBF"/>
    <w:rsid w:val="00965349"/>
    <w:rsid w:val="00965EDD"/>
    <w:rsid w:val="009706E9"/>
    <w:rsid w:val="00970EFE"/>
    <w:rsid w:val="009712B4"/>
    <w:rsid w:val="00973180"/>
    <w:rsid w:val="00973873"/>
    <w:rsid w:val="00973FCC"/>
    <w:rsid w:val="009752EB"/>
    <w:rsid w:val="00975B9D"/>
    <w:rsid w:val="00984866"/>
    <w:rsid w:val="00986B35"/>
    <w:rsid w:val="00996D14"/>
    <w:rsid w:val="009A3D6C"/>
    <w:rsid w:val="009A468B"/>
    <w:rsid w:val="009B7456"/>
    <w:rsid w:val="009C576A"/>
    <w:rsid w:val="009C5FDC"/>
    <w:rsid w:val="009D243C"/>
    <w:rsid w:val="009D260C"/>
    <w:rsid w:val="009D3174"/>
    <w:rsid w:val="009E0A50"/>
    <w:rsid w:val="009F4F67"/>
    <w:rsid w:val="009F7017"/>
    <w:rsid w:val="009F7791"/>
    <w:rsid w:val="00A1063B"/>
    <w:rsid w:val="00A111EA"/>
    <w:rsid w:val="00A1487D"/>
    <w:rsid w:val="00A24390"/>
    <w:rsid w:val="00A273FF"/>
    <w:rsid w:val="00A30E6F"/>
    <w:rsid w:val="00A32E27"/>
    <w:rsid w:val="00A43B50"/>
    <w:rsid w:val="00A46A2D"/>
    <w:rsid w:val="00A514EC"/>
    <w:rsid w:val="00A518C4"/>
    <w:rsid w:val="00A53B1E"/>
    <w:rsid w:val="00A5472C"/>
    <w:rsid w:val="00A55561"/>
    <w:rsid w:val="00A6392A"/>
    <w:rsid w:val="00A6464B"/>
    <w:rsid w:val="00A6496B"/>
    <w:rsid w:val="00A65477"/>
    <w:rsid w:val="00A76A4B"/>
    <w:rsid w:val="00A830C0"/>
    <w:rsid w:val="00A86DA4"/>
    <w:rsid w:val="00A903FF"/>
    <w:rsid w:val="00A90CEB"/>
    <w:rsid w:val="00A97FF2"/>
    <w:rsid w:val="00AA303A"/>
    <w:rsid w:val="00AA4CF5"/>
    <w:rsid w:val="00AA5227"/>
    <w:rsid w:val="00AA58D6"/>
    <w:rsid w:val="00AB0952"/>
    <w:rsid w:val="00AB65F5"/>
    <w:rsid w:val="00AB6727"/>
    <w:rsid w:val="00AD2777"/>
    <w:rsid w:val="00AE3CFF"/>
    <w:rsid w:val="00AE48A4"/>
    <w:rsid w:val="00AE6445"/>
    <w:rsid w:val="00AF3FF2"/>
    <w:rsid w:val="00AF499D"/>
    <w:rsid w:val="00B01B68"/>
    <w:rsid w:val="00B10A3E"/>
    <w:rsid w:val="00B1102D"/>
    <w:rsid w:val="00B133C5"/>
    <w:rsid w:val="00B215B3"/>
    <w:rsid w:val="00B25C87"/>
    <w:rsid w:val="00B263F5"/>
    <w:rsid w:val="00B268D4"/>
    <w:rsid w:val="00B27606"/>
    <w:rsid w:val="00B31319"/>
    <w:rsid w:val="00B320B5"/>
    <w:rsid w:val="00B32FD5"/>
    <w:rsid w:val="00B662AB"/>
    <w:rsid w:val="00B666EB"/>
    <w:rsid w:val="00B70D48"/>
    <w:rsid w:val="00B77EA4"/>
    <w:rsid w:val="00B80099"/>
    <w:rsid w:val="00B84513"/>
    <w:rsid w:val="00B864E0"/>
    <w:rsid w:val="00B9792F"/>
    <w:rsid w:val="00BA77F5"/>
    <w:rsid w:val="00BE1D6F"/>
    <w:rsid w:val="00BE3B03"/>
    <w:rsid w:val="00BF0BF8"/>
    <w:rsid w:val="00BF156B"/>
    <w:rsid w:val="00BF4D2F"/>
    <w:rsid w:val="00BF54B3"/>
    <w:rsid w:val="00C03E2F"/>
    <w:rsid w:val="00C063E0"/>
    <w:rsid w:val="00C11105"/>
    <w:rsid w:val="00C130B5"/>
    <w:rsid w:val="00C1693A"/>
    <w:rsid w:val="00C170D3"/>
    <w:rsid w:val="00C21A30"/>
    <w:rsid w:val="00C22E63"/>
    <w:rsid w:val="00C23945"/>
    <w:rsid w:val="00C3076A"/>
    <w:rsid w:val="00C31B36"/>
    <w:rsid w:val="00C32A63"/>
    <w:rsid w:val="00C35CAE"/>
    <w:rsid w:val="00C36330"/>
    <w:rsid w:val="00C370F8"/>
    <w:rsid w:val="00C41B18"/>
    <w:rsid w:val="00C42D6B"/>
    <w:rsid w:val="00C42DF5"/>
    <w:rsid w:val="00C43DCD"/>
    <w:rsid w:val="00C43F55"/>
    <w:rsid w:val="00C50058"/>
    <w:rsid w:val="00C5480F"/>
    <w:rsid w:val="00C619D9"/>
    <w:rsid w:val="00C622F9"/>
    <w:rsid w:val="00C67B86"/>
    <w:rsid w:val="00C7093C"/>
    <w:rsid w:val="00C7311E"/>
    <w:rsid w:val="00C7653A"/>
    <w:rsid w:val="00C7735D"/>
    <w:rsid w:val="00C77855"/>
    <w:rsid w:val="00C83483"/>
    <w:rsid w:val="00C84CC0"/>
    <w:rsid w:val="00C866C6"/>
    <w:rsid w:val="00C953E1"/>
    <w:rsid w:val="00C96DFD"/>
    <w:rsid w:val="00CA0022"/>
    <w:rsid w:val="00CA316E"/>
    <w:rsid w:val="00CA5971"/>
    <w:rsid w:val="00CB1C1A"/>
    <w:rsid w:val="00CB5D8B"/>
    <w:rsid w:val="00CC0573"/>
    <w:rsid w:val="00CC3EB2"/>
    <w:rsid w:val="00CD2D71"/>
    <w:rsid w:val="00CD6E9C"/>
    <w:rsid w:val="00CE2F02"/>
    <w:rsid w:val="00CF2CDA"/>
    <w:rsid w:val="00D02C16"/>
    <w:rsid w:val="00D04D4F"/>
    <w:rsid w:val="00D06A75"/>
    <w:rsid w:val="00D11D79"/>
    <w:rsid w:val="00D175A8"/>
    <w:rsid w:val="00D17C6D"/>
    <w:rsid w:val="00D33F77"/>
    <w:rsid w:val="00D35847"/>
    <w:rsid w:val="00D6165E"/>
    <w:rsid w:val="00D66FA8"/>
    <w:rsid w:val="00D73207"/>
    <w:rsid w:val="00D830DD"/>
    <w:rsid w:val="00D850D3"/>
    <w:rsid w:val="00D86E13"/>
    <w:rsid w:val="00D8733A"/>
    <w:rsid w:val="00D91EA0"/>
    <w:rsid w:val="00DA39B1"/>
    <w:rsid w:val="00DA5F66"/>
    <w:rsid w:val="00DB0FC8"/>
    <w:rsid w:val="00DB1542"/>
    <w:rsid w:val="00DB31CD"/>
    <w:rsid w:val="00DB6717"/>
    <w:rsid w:val="00DC55C7"/>
    <w:rsid w:val="00DD430C"/>
    <w:rsid w:val="00DE0ECA"/>
    <w:rsid w:val="00E01EA6"/>
    <w:rsid w:val="00E10191"/>
    <w:rsid w:val="00E271A9"/>
    <w:rsid w:val="00E42D39"/>
    <w:rsid w:val="00E463D9"/>
    <w:rsid w:val="00E52AEF"/>
    <w:rsid w:val="00E535CB"/>
    <w:rsid w:val="00E540C6"/>
    <w:rsid w:val="00E54EFC"/>
    <w:rsid w:val="00E600F1"/>
    <w:rsid w:val="00E62554"/>
    <w:rsid w:val="00E72488"/>
    <w:rsid w:val="00E8691B"/>
    <w:rsid w:val="00E879F3"/>
    <w:rsid w:val="00E90705"/>
    <w:rsid w:val="00E931C2"/>
    <w:rsid w:val="00EA16A2"/>
    <w:rsid w:val="00EB73A5"/>
    <w:rsid w:val="00ED0468"/>
    <w:rsid w:val="00ED2D89"/>
    <w:rsid w:val="00EE27F5"/>
    <w:rsid w:val="00EE3849"/>
    <w:rsid w:val="00EF0E9F"/>
    <w:rsid w:val="00EF349A"/>
    <w:rsid w:val="00EF4C19"/>
    <w:rsid w:val="00EF54AF"/>
    <w:rsid w:val="00EF5A52"/>
    <w:rsid w:val="00F07875"/>
    <w:rsid w:val="00F11068"/>
    <w:rsid w:val="00F1235B"/>
    <w:rsid w:val="00F27CB1"/>
    <w:rsid w:val="00F30DB4"/>
    <w:rsid w:val="00F351C7"/>
    <w:rsid w:val="00F411EE"/>
    <w:rsid w:val="00F41BC5"/>
    <w:rsid w:val="00F42732"/>
    <w:rsid w:val="00F460FF"/>
    <w:rsid w:val="00F52A10"/>
    <w:rsid w:val="00F616A1"/>
    <w:rsid w:val="00F658EA"/>
    <w:rsid w:val="00F8391F"/>
    <w:rsid w:val="00F87EAB"/>
    <w:rsid w:val="00F96E52"/>
    <w:rsid w:val="00FA45D8"/>
    <w:rsid w:val="00FA4C21"/>
    <w:rsid w:val="00FB1AD4"/>
    <w:rsid w:val="00FB3C6F"/>
    <w:rsid w:val="00FB4FC0"/>
    <w:rsid w:val="00FB75F2"/>
    <w:rsid w:val="00FB7922"/>
    <w:rsid w:val="00FC1B2D"/>
    <w:rsid w:val="00FC5322"/>
    <w:rsid w:val="00FC6F7C"/>
    <w:rsid w:val="00FD3518"/>
    <w:rsid w:val="00FD3770"/>
    <w:rsid w:val="00FD5A30"/>
    <w:rsid w:val="00FE2509"/>
    <w:rsid w:val="00FE6C2C"/>
    <w:rsid w:val="00FF1247"/>
    <w:rsid w:val="00FF780A"/>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F593"/>
  <w15:docId w15:val="{2AB92CC7-8EBF-4A23-AC69-5F69E6C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C21"/>
    <w:pPr>
      <w:keepNext/>
      <w:outlineLvl w:val="1"/>
    </w:pPr>
    <w:rPr>
      <w:i/>
      <w:sz w:val="20"/>
      <w:szCs w:val="20"/>
    </w:rPr>
  </w:style>
  <w:style w:type="paragraph" w:styleId="Heading3">
    <w:name w:val="heading 3"/>
    <w:basedOn w:val="Normal"/>
    <w:next w:val="Normal"/>
    <w:link w:val="Heading3Char"/>
    <w:qFormat/>
    <w:rsid w:val="00FA4C21"/>
    <w:pPr>
      <w:keepNext/>
      <w:outlineLvl w:val="2"/>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C21"/>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FA4C21"/>
    <w:rPr>
      <w:rFonts w:ascii="Times New Roman" w:eastAsia="Times New Roman" w:hAnsi="Times New Roman" w:cs="Times New Roman"/>
      <w:i/>
      <w:sz w:val="18"/>
      <w:szCs w:val="20"/>
    </w:rPr>
  </w:style>
  <w:style w:type="character" w:styleId="Hyperlink">
    <w:name w:val="Hyperlink"/>
    <w:basedOn w:val="DefaultParagraphFont"/>
    <w:uiPriority w:val="99"/>
    <w:rsid w:val="00FA4C21"/>
    <w:rPr>
      <w:color w:val="0000FF"/>
      <w:u w:val="single"/>
    </w:rPr>
  </w:style>
  <w:style w:type="paragraph" w:styleId="Footer">
    <w:name w:val="footer"/>
    <w:basedOn w:val="Normal"/>
    <w:link w:val="FooterChar"/>
    <w:uiPriority w:val="99"/>
    <w:rsid w:val="00FA4C21"/>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FA4C21"/>
    <w:rPr>
      <w:rFonts w:ascii="Times New Roman" w:eastAsia="Times New Roman" w:hAnsi="Times New Roman" w:cs="Times New Roman"/>
      <w:snapToGrid w:val="0"/>
      <w:szCs w:val="20"/>
    </w:rPr>
  </w:style>
  <w:style w:type="character" w:styleId="PageNumber">
    <w:name w:val="page number"/>
    <w:basedOn w:val="DefaultParagraphFont"/>
    <w:uiPriority w:val="99"/>
    <w:rsid w:val="00FA4C21"/>
  </w:style>
  <w:style w:type="character" w:customStyle="1" w:styleId="description">
    <w:name w:val="description"/>
    <w:basedOn w:val="DefaultParagraphFont"/>
    <w:rsid w:val="00FA4C21"/>
  </w:style>
  <w:style w:type="paragraph" w:styleId="Header">
    <w:name w:val="header"/>
    <w:basedOn w:val="Normal"/>
    <w:link w:val="HeaderChar"/>
    <w:uiPriority w:val="99"/>
    <w:unhideWhenUsed/>
    <w:rsid w:val="00422963"/>
    <w:pPr>
      <w:tabs>
        <w:tab w:val="center" w:pos="4680"/>
        <w:tab w:val="right" w:pos="9360"/>
      </w:tabs>
    </w:pPr>
  </w:style>
  <w:style w:type="character" w:customStyle="1" w:styleId="HeaderChar">
    <w:name w:val="Header Char"/>
    <w:basedOn w:val="DefaultParagraphFont"/>
    <w:link w:val="Header"/>
    <w:uiPriority w:val="99"/>
    <w:rsid w:val="004229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963"/>
    <w:rPr>
      <w:rFonts w:ascii="Tahoma" w:hAnsi="Tahoma" w:cs="Tahoma"/>
      <w:sz w:val="16"/>
      <w:szCs w:val="16"/>
    </w:rPr>
  </w:style>
  <w:style w:type="character" w:customStyle="1" w:styleId="BalloonTextChar">
    <w:name w:val="Balloon Text Char"/>
    <w:basedOn w:val="DefaultParagraphFont"/>
    <w:link w:val="BalloonText"/>
    <w:uiPriority w:val="99"/>
    <w:semiHidden/>
    <w:rsid w:val="00422963"/>
    <w:rPr>
      <w:rFonts w:ascii="Tahoma" w:eastAsia="Times New Roman" w:hAnsi="Tahoma" w:cs="Tahoma"/>
      <w:sz w:val="16"/>
      <w:szCs w:val="16"/>
    </w:rPr>
  </w:style>
  <w:style w:type="paragraph" w:customStyle="1" w:styleId="paragraph">
    <w:name w:val="paragraph"/>
    <w:basedOn w:val="Normal"/>
    <w:rsid w:val="00BA77F5"/>
    <w:pPr>
      <w:spacing w:before="100" w:beforeAutospacing="1" w:after="100" w:afterAutospacing="1"/>
    </w:pPr>
  </w:style>
  <w:style w:type="character" w:customStyle="1" w:styleId="normaltextrun">
    <w:name w:val="normaltextrun"/>
    <w:basedOn w:val="DefaultParagraphFont"/>
    <w:rsid w:val="00BA77F5"/>
  </w:style>
  <w:style w:type="character" w:customStyle="1" w:styleId="eop">
    <w:name w:val="eop"/>
    <w:basedOn w:val="DefaultParagraphFont"/>
    <w:rsid w:val="00BA77F5"/>
  </w:style>
  <w:style w:type="character" w:customStyle="1" w:styleId="spellingerror">
    <w:name w:val="spellingerror"/>
    <w:basedOn w:val="DefaultParagraphFont"/>
    <w:rsid w:val="00BA77F5"/>
  </w:style>
  <w:style w:type="character" w:customStyle="1" w:styleId="contextualspellingandgrammarerror">
    <w:name w:val="contextualspellingandgrammarerror"/>
    <w:basedOn w:val="DefaultParagraphFont"/>
    <w:rsid w:val="00BA77F5"/>
  </w:style>
  <w:style w:type="character" w:styleId="Emphasis">
    <w:name w:val="Emphasis"/>
    <w:basedOn w:val="DefaultParagraphFont"/>
    <w:uiPriority w:val="20"/>
    <w:qFormat/>
    <w:rsid w:val="00360B73"/>
    <w:rPr>
      <w:i/>
      <w:iCs/>
    </w:rPr>
  </w:style>
  <w:style w:type="paragraph" w:styleId="ListParagraph">
    <w:name w:val="List Paragraph"/>
    <w:basedOn w:val="Normal"/>
    <w:uiPriority w:val="34"/>
    <w:qFormat/>
    <w:rsid w:val="00F616A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14651">
      <w:bodyDiv w:val="1"/>
      <w:marLeft w:val="0"/>
      <w:marRight w:val="0"/>
      <w:marTop w:val="0"/>
      <w:marBottom w:val="0"/>
      <w:divBdr>
        <w:top w:val="none" w:sz="0" w:space="0" w:color="auto"/>
        <w:left w:val="none" w:sz="0" w:space="0" w:color="auto"/>
        <w:bottom w:val="none" w:sz="0" w:space="0" w:color="auto"/>
        <w:right w:val="none" w:sz="0" w:space="0" w:color="auto"/>
      </w:divBdr>
      <w:divsChild>
        <w:div w:id="504975109">
          <w:marLeft w:val="0"/>
          <w:marRight w:val="0"/>
          <w:marTop w:val="0"/>
          <w:marBottom w:val="0"/>
          <w:divBdr>
            <w:top w:val="none" w:sz="0" w:space="0" w:color="auto"/>
            <w:left w:val="none" w:sz="0" w:space="0" w:color="auto"/>
            <w:bottom w:val="none" w:sz="0" w:space="0" w:color="auto"/>
            <w:right w:val="none" w:sz="0" w:space="0" w:color="auto"/>
          </w:divBdr>
        </w:div>
        <w:div w:id="209003108">
          <w:marLeft w:val="0"/>
          <w:marRight w:val="0"/>
          <w:marTop w:val="0"/>
          <w:marBottom w:val="0"/>
          <w:divBdr>
            <w:top w:val="none" w:sz="0" w:space="0" w:color="auto"/>
            <w:left w:val="none" w:sz="0" w:space="0" w:color="auto"/>
            <w:bottom w:val="none" w:sz="0" w:space="0" w:color="auto"/>
            <w:right w:val="none" w:sz="0" w:space="0" w:color="auto"/>
          </w:divBdr>
        </w:div>
        <w:div w:id="1744374443">
          <w:marLeft w:val="0"/>
          <w:marRight w:val="0"/>
          <w:marTop w:val="0"/>
          <w:marBottom w:val="0"/>
          <w:divBdr>
            <w:top w:val="none" w:sz="0" w:space="0" w:color="auto"/>
            <w:left w:val="none" w:sz="0" w:space="0" w:color="auto"/>
            <w:bottom w:val="none" w:sz="0" w:space="0" w:color="auto"/>
            <w:right w:val="none" w:sz="0" w:space="0" w:color="auto"/>
          </w:divBdr>
        </w:div>
        <w:div w:id="1458794621">
          <w:marLeft w:val="0"/>
          <w:marRight w:val="0"/>
          <w:marTop w:val="0"/>
          <w:marBottom w:val="0"/>
          <w:divBdr>
            <w:top w:val="none" w:sz="0" w:space="0" w:color="auto"/>
            <w:left w:val="none" w:sz="0" w:space="0" w:color="auto"/>
            <w:bottom w:val="none" w:sz="0" w:space="0" w:color="auto"/>
            <w:right w:val="none" w:sz="0" w:space="0" w:color="auto"/>
          </w:divBdr>
        </w:div>
        <w:div w:id="247808124">
          <w:marLeft w:val="0"/>
          <w:marRight w:val="0"/>
          <w:marTop w:val="0"/>
          <w:marBottom w:val="0"/>
          <w:divBdr>
            <w:top w:val="none" w:sz="0" w:space="0" w:color="auto"/>
            <w:left w:val="none" w:sz="0" w:space="0" w:color="auto"/>
            <w:bottom w:val="none" w:sz="0" w:space="0" w:color="auto"/>
            <w:right w:val="none" w:sz="0" w:space="0" w:color="auto"/>
          </w:divBdr>
        </w:div>
        <w:div w:id="1785341462">
          <w:marLeft w:val="0"/>
          <w:marRight w:val="0"/>
          <w:marTop w:val="0"/>
          <w:marBottom w:val="0"/>
          <w:divBdr>
            <w:top w:val="none" w:sz="0" w:space="0" w:color="auto"/>
            <w:left w:val="none" w:sz="0" w:space="0" w:color="auto"/>
            <w:bottom w:val="none" w:sz="0" w:space="0" w:color="auto"/>
            <w:right w:val="none" w:sz="0" w:space="0" w:color="auto"/>
          </w:divBdr>
        </w:div>
        <w:div w:id="778992086">
          <w:marLeft w:val="0"/>
          <w:marRight w:val="0"/>
          <w:marTop w:val="0"/>
          <w:marBottom w:val="0"/>
          <w:divBdr>
            <w:top w:val="none" w:sz="0" w:space="0" w:color="auto"/>
            <w:left w:val="none" w:sz="0" w:space="0" w:color="auto"/>
            <w:bottom w:val="none" w:sz="0" w:space="0" w:color="auto"/>
            <w:right w:val="none" w:sz="0" w:space="0" w:color="auto"/>
          </w:divBdr>
        </w:div>
        <w:div w:id="619192438">
          <w:marLeft w:val="0"/>
          <w:marRight w:val="0"/>
          <w:marTop w:val="0"/>
          <w:marBottom w:val="0"/>
          <w:divBdr>
            <w:top w:val="none" w:sz="0" w:space="0" w:color="auto"/>
            <w:left w:val="none" w:sz="0" w:space="0" w:color="auto"/>
            <w:bottom w:val="none" w:sz="0" w:space="0" w:color="auto"/>
            <w:right w:val="none" w:sz="0" w:space="0" w:color="auto"/>
          </w:divBdr>
        </w:div>
        <w:div w:id="1834755364">
          <w:marLeft w:val="0"/>
          <w:marRight w:val="0"/>
          <w:marTop w:val="0"/>
          <w:marBottom w:val="0"/>
          <w:divBdr>
            <w:top w:val="none" w:sz="0" w:space="0" w:color="auto"/>
            <w:left w:val="none" w:sz="0" w:space="0" w:color="auto"/>
            <w:bottom w:val="none" w:sz="0" w:space="0" w:color="auto"/>
            <w:right w:val="none" w:sz="0" w:space="0" w:color="auto"/>
          </w:divBdr>
        </w:div>
        <w:div w:id="1802261738">
          <w:marLeft w:val="0"/>
          <w:marRight w:val="0"/>
          <w:marTop w:val="0"/>
          <w:marBottom w:val="0"/>
          <w:divBdr>
            <w:top w:val="none" w:sz="0" w:space="0" w:color="auto"/>
            <w:left w:val="none" w:sz="0" w:space="0" w:color="auto"/>
            <w:bottom w:val="none" w:sz="0" w:space="0" w:color="auto"/>
            <w:right w:val="none" w:sz="0" w:space="0" w:color="auto"/>
          </w:divBdr>
        </w:div>
        <w:div w:id="1178927259">
          <w:marLeft w:val="0"/>
          <w:marRight w:val="0"/>
          <w:marTop w:val="0"/>
          <w:marBottom w:val="0"/>
          <w:divBdr>
            <w:top w:val="none" w:sz="0" w:space="0" w:color="auto"/>
            <w:left w:val="none" w:sz="0" w:space="0" w:color="auto"/>
            <w:bottom w:val="none" w:sz="0" w:space="0" w:color="auto"/>
            <w:right w:val="none" w:sz="0" w:space="0" w:color="auto"/>
          </w:divBdr>
        </w:div>
        <w:div w:id="879822266">
          <w:marLeft w:val="0"/>
          <w:marRight w:val="0"/>
          <w:marTop w:val="0"/>
          <w:marBottom w:val="0"/>
          <w:divBdr>
            <w:top w:val="none" w:sz="0" w:space="0" w:color="auto"/>
            <w:left w:val="none" w:sz="0" w:space="0" w:color="auto"/>
            <w:bottom w:val="none" w:sz="0" w:space="0" w:color="auto"/>
            <w:right w:val="none" w:sz="0" w:space="0" w:color="auto"/>
          </w:divBdr>
        </w:div>
        <w:div w:id="794131857">
          <w:marLeft w:val="0"/>
          <w:marRight w:val="0"/>
          <w:marTop w:val="0"/>
          <w:marBottom w:val="0"/>
          <w:divBdr>
            <w:top w:val="none" w:sz="0" w:space="0" w:color="auto"/>
            <w:left w:val="none" w:sz="0" w:space="0" w:color="auto"/>
            <w:bottom w:val="none" w:sz="0" w:space="0" w:color="auto"/>
            <w:right w:val="none" w:sz="0" w:space="0" w:color="auto"/>
          </w:divBdr>
        </w:div>
        <w:div w:id="1209991527">
          <w:marLeft w:val="0"/>
          <w:marRight w:val="0"/>
          <w:marTop w:val="0"/>
          <w:marBottom w:val="0"/>
          <w:divBdr>
            <w:top w:val="none" w:sz="0" w:space="0" w:color="auto"/>
            <w:left w:val="none" w:sz="0" w:space="0" w:color="auto"/>
            <w:bottom w:val="none" w:sz="0" w:space="0" w:color="auto"/>
            <w:right w:val="none" w:sz="0" w:space="0" w:color="auto"/>
          </w:divBdr>
        </w:div>
      </w:divsChild>
    </w:div>
    <w:div w:id="21252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tudent-affairs/cw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customXml" Target="../customXml/item2.xml"/><Relationship Id="rId16" Type="http://schemas.openxmlformats.org/officeDocument/2006/relationships/hyperlink" Target="http://sait.usc.edu/academicsupport/centerprograms/dsp/home_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ity.usc.edu/" TargetMode="External"/><Relationship Id="rId5" Type="http://schemas.openxmlformats.org/officeDocument/2006/relationships/settings" Target="setting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68BCA-D8E4-4548-843D-0E7ED358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English 297g/Freeman</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297g/Freeman</dc:title>
  <dc:creator>Chris</dc:creator>
  <cp:lastModifiedBy>Chris Freeman</cp:lastModifiedBy>
  <cp:revision>2</cp:revision>
  <cp:lastPrinted>2018-12-16T21:24:00Z</cp:lastPrinted>
  <dcterms:created xsi:type="dcterms:W3CDTF">2019-01-08T03:52:00Z</dcterms:created>
  <dcterms:modified xsi:type="dcterms:W3CDTF">2019-01-08T03:52:00Z</dcterms:modified>
</cp:coreProperties>
</file>