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98C45" w14:textId="77777777" w:rsidR="00B74733" w:rsidRDefault="00B74733" w:rsidP="00BA145C">
      <w:pPr>
        <w:spacing w:before="100"/>
        <w:jc w:val="center"/>
        <w:rPr>
          <w:rFonts w:cs="Arial"/>
          <w:b/>
          <w:bCs/>
          <w:sz w:val="32"/>
          <w:szCs w:val="32"/>
        </w:rPr>
      </w:pPr>
    </w:p>
    <w:p w14:paraId="539723C2" w14:textId="77777777" w:rsidR="0036172C" w:rsidRDefault="0036172C" w:rsidP="00BA145C">
      <w:pPr>
        <w:spacing w:before="100"/>
        <w:jc w:val="center"/>
        <w:rPr>
          <w:rFonts w:cs="Arial"/>
          <w:b/>
          <w:bCs/>
          <w:sz w:val="32"/>
          <w:szCs w:val="32"/>
        </w:rPr>
      </w:pPr>
    </w:p>
    <w:p w14:paraId="6843AA82" w14:textId="77777777" w:rsidR="00BA145C" w:rsidRPr="008B33DB" w:rsidRDefault="00BA145C" w:rsidP="00BA145C">
      <w:pPr>
        <w:spacing w:before="100"/>
        <w:jc w:val="center"/>
        <w:rPr>
          <w:rFonts w:cs="Arial"/>
          <w:b/>
          <w:bCs/>
          <w:sz w:val="32"/>
          <w:szCs w:val="32"/>
        </w:rPr>
      </w:pPr>
      <w:r w:rsidRPr="008B33DB">
        <w:rPr>
          <w:rFonts w:cs="Arial"/>
          <w:b/>
          <w:bCs/>
          <w:sz w:val="32"/>
          <w:szCs w:val="32"/>
        </w:rPr>
        <w:t xml:space="preserve">Social Work </w:t>
      </w:r>
      <w:r w:rsidR="00B4414D">
        <w:rPr>
          <w:rFonts w:cs="Arial"/>
          <w:b/>
          <w:bCs/>
          <w:sz w:val="32"/>
          <w:szCs w:val="32"/>
        </w:rPr>
        <w:t>644</w:t>
      </w:r>
    </w:p>
    <w:p w14:paraId="06F11FB0" w14:textId="77777777" w:rsidR="00BA145C" w:rsidRPr="00B65CE9" w:rsidRDefault="00BA145C" w:rsidP="00BA145C">
      <w:pPr>
        <w:pStyle w:val="CommentText"/>
        <w:jc w:val="center"/>
        <w:rPr>
          <w:rFonts w:cs="Arial"/>
          <w:sz w:val="24"/>
        </w:rPr>
      </w:pPr>
    </w:p>
    <w:p w14:paraId="6B5949F9" w14:textId="77777777" w:rsidR="00BA145C" w:rsidRPr="00D20FB5" w:rsidRDefault="00BD406D" w:rsidP="00BA145C">
      <w:pPr>
        <w:jc w:val="center"/>
        <w:rPr>
          <w:rFonts w:cs="Arial"/>
          <w:b/>
          <w:bCs/>
          <w:color w:val="C00000"/>
          <w:sz w:val="28"/>
          <w:szCs w:val="36"/>
        </w:rPr>
      </w:pPr>
      <w:r>
        <w:rPr>
          <w:rFonts w:cs="Arial"/>
          <w:b/>
          <w:bCs/>
          <w:color w:val="C00000"/>
          <w:sz w:val="28"/>
          <w:szCs w:val="36"/>
        </w:rPr>
        <w:t>Explanatory Theories of Health and Mental Health</w:t>
      </w:r>
    </w:p>
    <w:p w14:paraId="5B77C7A5" w14:textId="77777777" w:rsidR="00BA145C" w:rsidRPr="00B54ABC" w:rsidRDefault="00BA145C" w:rsidP="00BA145C">
      <w:pPr>
        <w:jc w:val="center"/>
        <w:rPr>
          <w:rFonts w:cs="Arial"/>
          <w:bCs/>
          <w:sz w:val="28"/>
          <w:szCs w:val="36"/>
        </w:rPr>
      </w:pPr>
    </w:p>
    <w:p w14:paraId="1D32FE41" w14:textId="77777777" w:rsidR="00BA145C" w:rsidRDefault="00BA145C" w:rsidP="00B74733">
      <w:pPr>
        <w:jc w:val="center"/>
        <w:rPr>
          <w:rFonts w:cs="Arial"/>
          <w:b/>
          <w:bCs/>
          <w:color w:val="C00000"/>
          <w:sz w:val="28"/>
          <w:szCs w:val="36"/>
        </w:rPr>
      </w:pPr>
      <w:r>
        <w:rPr>
          <w:rFonts w:cs="Arial"/>
          <w:b/>
          <w:bCs/>
          <w:color w:val="C00000"/>
          <w:sz w:val="28"/>
          <w:szCs w:val="36"/>
        </w:rPr>
        <w:t>3</w:t>
      </w:r>
      <w:r w:rsidR="00B74733">
        <w:rPr>
          <w:rFonts w:cs="Arial"/>
          <w:b/>
          <w:bCs/>
          <w:color w:val="C00000"/>
          <w:sz w:val="28"/>
          <w:szCs w:val="36"/>
        </w:rPr>
        <w:t xml:space="preserve"> Units</w:t>
      </w:r>
    </w:p>
    <w:p w14:paraId="4850BA03" w14:textId="77777777" w:rsidR="005C56C5" w:rsidRPr="00B74733" w:rsidRDefault="005C56C5" w:rsidP="00B74733">
      <w:pPr>
        <w:jc w:val="center"/>
        <w:rPr>
          <w:rFonts w:cs="Arial"/>
          <w:b/>
          <w:bCs/>
          <w:color w:val="C00000"/>
          <w:sz w:val="28"/>
          <w:szCs w:val="36"/>
        </w:rPr>
      </w:pPr>
    </w:p>
    <w:p w14:paraId="5BFCD9FB" w14:textId="77777777" w:rsidR="00BA145C" w:rsidRDefault="00C9606A" w:rsidP="00C9606A">
      <w:pPr>
        <w:autoSpaceDE w:val="0"/>
        <w:autoSpaceDN w:val="0"/>
        <w:adjustRightInd w:val="0"/>
        <w:ind w:left="3600"/>
        <w:rPr>
          <w:rFonts w:cs="Arial"/>
          <w:b/>
          <w:bCs/>
          <w:i/>
          <w:color w:val="262626"/>
          <w:szCs w:val="24"/>
        </w:rPr>
      </w:pPr>
      <w:r>
        <w:rPr>
          <w:rFonts w:cs="Arial"/>
          <w:b/>
          <w:bCs/>
          <w:i/>
          <w:color w:val="262626"/>
          <w:szCs w:val="24"/>
        </w:rPr>
        <w:t xml:space="preserve">              </w:t>
      </w:r>
      <w:r w:rsidR="00821B34">
        <w:rPr>
          <w:rFonts w:cs="Arial"/>
          <w:b/>
          <w:bCs/>
          <w:i/>
          <w:color w:val="262626"/>
          <w:szCs w:val="24"/>
        </w:rPr>
        <w:t>2018</w:t>
      </w:r>
    </w:p>
    <w:p w14:paraId="0E436AAC" w14:textId="77777777" w:rsidR="00BA145C" w:rsidRDefault="00BA145C" w:rsidP="0056626C">
      <w:pPr>
        <w:spacing w:line="360" w:lineRule="auto"/>
        <w:rPr>
          <w:rFonts w:cs="Arial"/>
          <w:b/>
        </w:rPr>
      </w:pPr>
    </w:p>
    <w:p w14:paraId="4B5FFEF5" w14:textId="77777777" w:rsidR="006516ED" w:rsidRDefault="00CC6E65" w:rsidP="0056626C">
      <w:pPr>
        <w:pStyle w:val="Heading1"/>
        <w:numPr>
          <w:ilvl w:val="0"/>
          <w:numId w:val="0"/>
        </w:numPr>
        <w:spacing w:before="0" w:after="0" w:line="360" w:lineRule="auto"/>
        <w:rPr>
          <w:rFonts w:ascii="Times New Roman" w:hAnsi="Times New Roman"/>
          <w:b w:val="0"/>
          <w:color w:val="auto"/>
          <w:lang w:eastAsia="x-none"/>
        </w:rPr>
      </w:pPr>
      <w:r w:rsidRPr="00CA43F9">
        <w:rPr>
          <w:rFonts w:ascii="Times New Roman" w:hAnsi="Times New Roman"/>
          <w:color w:val="auto"/>
        </w:rPr>
        <w:t xml:space="preserve">Instructor:  </w:t>
      </w:r>
      <w:r w:rsidRPr="00CA43F9">
        <w:rPr>
          <w:rFonts w:ascii="Times New Roman" w:hAnsi="Times New Roman"/>
          <w:b w:val="0"/>
          <w:color w:val="auto"/>
        </w:rPr>
        <w:t xml:space="preserve"> </w:t>
      </w:r>
      <w:r>
        <w:rPr>
          <w:rFonts w:ascii="Times New Roman" w:hAnsi="Times New Roman"/>
          <w:b w:val="0"/>
          <w:color w:val="auto"/>
          <w:lang w:eastAsia="x-none"/>
        </w:rPr>
        <w:tab/>
      </w:r>
      <w:r w:rsidR="006516ED">
        <w:rPr>
          <w:rFonts w:ascii="Times New Roman" w:hAnsi="Times New Roman"/>
          <w:b w:val="0"/>
          <w:color w:val="auto"/>
          <w:lang w:eastAsia="x-none"/>
        </w:rPr>
        <w:t>Lucia A. Aparicio</w:t>
      </w:r>
    </w:p>
    <w:p w14:paraId="3CC4D8DE" w14:textId="77777777" w:rsidR="006516ED" w:rsidRPr="006516ED" w:rsidRDefault="006516ED" w:rsidP="006516ED">
      <w:pPr>
        <w:pStyle w:val="BodyText"/>
      </w:pPr>
      <w:r>
        <w:t xml:space="preserve">                          MSW</w:t>
      </w:r>
      <w:proofErr w:type="gramStart"/>
      <w:r>
        <w:t>,LCSW,DCS</w:t>
      </w:r>
      <w:proofErr w:type="gramEnd"/>
    </w:p>
    <w:p w14:paraId="66C08AA6" w14:textId="77777777" w:rsidR="0056626C" w:rsidRPr="0056626C" w:rsidRDefault="00C404AD" w:rsidP="0056626C">
      <w:pPr>
        <w:pStyle w:val="Heading1"/>
        <w:numPr>
          <w:ilvl w:val="0"/>
          <w:numId w:val="0"/>
        </w:numPr>
        <w:spacing w:before="0" w:after="0" w:line="360" w:lineRule="auto"/>
        <w:rPr>
          <w:rFonts w:ascii="Times New Roman" w:hAnsi="Times New Roman"/>
          <w:color w:val="auto"/>
          <w:lang w:eastAsia="x-none"/>
        </w:rPr>
      </w:pPr>
      <w:r>
        <w:rPr>
          <w:rFonts w:ascii="Times New Roman" w:hAnsi="Times New Roman"/>
          <w:b w:val="0"/>
          <w:color w:val="auto"/>
          <w:lang w:eastAsia="x-none"/>
        </w:rPr>
        <w:tab/>
      </w:r>
      <w:r>
        <w:rPr>
          <w:rFonts w:ascii="Times New Roman" w:hAnsi="Times New Roman"/>
          <w:b w:val="0"/>
          <w:color w:val="auto"/>
          <w:lang w:eastAsia="x-none"/>
        </w:rPr>
        <w:tab/>
      </w:r>
      <w:r w:rsidR="006516ED">
        <w:rPr>
          <w:rFonts w:ascii="Times New Roman" w:hAnsi="Times New Roman"/>
          <w:b w:val="0"/>
          <w:color w:val="auto"/>
          <w:lang w:eastAsia="x-none"/>
        </w:rPr>
        <w:t>Adjunct Professor</w:t>
      </w:r>
      <w:r w:rsidR="00CC6E65">
        <w:rPr>
          <w:rFonts w:ascii="Times New Roman" w:hAnsi="Times New Roman"/>
          <w:b w:val="0"/>
          <w:color w:val="auto"/>
          <w:lang w:eastAsia="x-none"/>
        </w:rPr>
        <w:tab/>
      </w:r>
      <w:r w:rsidR="00CC6E65">
        <w:rPr>
          <w:rFonts w:ascii="Times New Roman" w:hAnsi="Times New Roman"/>
          <w:b w:val="0"/>
          <w:color w:val="auto"/>
          <w:lang w:eastAsia="x-none"/>
        </w:rPr>
        <w:tab/>
      </w:r>
      <w:r w:rsidR="00602AA6">
        <w:rPr>
          <w:rFonts w:ascii="Times New Roman" w:hAnsi="Times New Roman"/>
          <w:b w:val="0"/>
          <w:color w:val="auto"/>
          <w:lang w:eastAsia="x-none"/>
        </w:rPr>
        <w:tab/>
      </w:r>
      <w:r w:rsidR="006516ED">
        <w:rPr>
          <w:rFonts w:ascii="Times New Roman" w:hAnsi="Times New Roman"/>
          <w:b w:val="0"/>
          <w:color w:val="auto"/>
          <w:lang w:eastAsia="x-none"/>
        </w:rPr>
        <w:t xml:space="preserve">                               </w:t>
      </w:r>
      <w:r w:rsidR="00CC6E65" w:rsidRPr="00CA43F9">
        <w:rPr>
          <w:rFonts w:ascii="Times New Roman" w:hAnsi="Times New Roman"/>
          <w:color w:val="auto"/>
        </w:rPr>
        <w:t>Course Day:</w:t>
      </w:r>
      <w:r w:rsidR="00D742D3">
        <w:rPr>
          <w:rFonts w:ascii="Times New Roman" w:hAnsi="Times New Roman"/>
          <w:color w:val="auto"/>
          <w:lang w:eastAsia="x-none"/>
        </w:rPr>
        <w:t xml:space="preserve"> </w:t>
      </w:r>
      <w:r w:rsidR="006516ED">
        <w:rPr>
          <w:rFonts w:ascii="Times New Roman" w:hAnsi="Times New Roman"/>
          <w:color w:val="auto"/>
          <w:lang w:eastAsia="x-none"/>
        </w:rPr>
        <w:t>Tuesday</w:t>
      </w:r>
    </w:p>
    <w:p w14:paraId="0393DF85" w14:textId="77777777" w:rsidR="00CC6E65" w:rsidRDefault="00CC6E65" w:rsidP="0056626C">
      <w:pPr>
        <w:pStyle w:val="BodyText"/>
        <w:spacing w:before="0" w:after="0" w:line="360" w:lineRule="auto"/>
        <w:rPr>
          <w:rFonts w:ascii="Times New Roman" w:hAnsi="Times New Roman"/>
          <w:lang w:eastAsia="x-none"/>
        </w:rPr>
      </w:pPr>
      <w:r w:rsidRPr="003509A9">
        <w:rPr>
          <w:rFonts w:ascii="Times New Roman" w:hAnsi="Times New Roman"/>
          <w:b/>
          <w:lang w:eastAsia="x-none"/>
        </w:rPr>
        <w:t>Email:</w:t>
      </w:r>
      <w:r w:rsidR="00D742D3">
        <w:rPr>
          <w:rFonts w:ascii="Times New Roman" w:hAnsi="Times New Roman"/>
          <w:lang w:eastAsia="x-none"/>
        </w:rPr>
        <w:t xml:space="preserve"> </w:t>
      </w:r>
      <w:r w:rsidR="00D742D3">
        <w:rPr>
          <w:rFonts w:ascii="Times New Roman" w:hAnsi="Times New Roman"/>
          <w:lang w:eastAsia="x-none"/>
        </w:rPr>
        <w:tab/>
      </w:r>
      <w:r w:rsidR="00C404AD">
        <w:rPr>
          <w:rFonts w:ascii="Times New Roman" w:hAnsi="Times New Roman"/>
          <w:lang w:eastAsia="x-none"/>
        </w:rPr>
        <w:tab/>
      </w:r>
      <w:r w:rsidR="006516ED">
        <w:rPr>
          <w:rFonts w:ascii="Times New Roman" w:hAnsi="Times New Roman"/>
          <w:lang w:eastAsia="x-none"/>
        </w:rPr>
        <w:t>Laparici@usc.edu</w:t>
      </w:r>
      <w:r w:rsidR="00C404AD">
        <w:rPr>
          <w:rFonts w:ascii="Times New Roman" w:hAnsi="Times New Roman"/>
          <w:lang w:eastAsia="x-none"/>
        </w:rPr>
        <w:tab/>
      </w:r>
      <w:r w:rsidR="00D742D3">
        <w:rPr>
          <w:rFonts w:ascii="Times New Roman" w:hAnsi="Times New Roman"/>
          <w:lang w:eastAsia="x-none"/>
        </w:rPr>
        <w:tab/>
      </w:r>
      <w:r w:rsidR="00602AA6">
        <w:rPr>
          <w:lang w:eastAsia="x-none"/>
        </w:rPr>
        <w:tab/>
      </w:r>
      <w:r w:rsidR="00602AA6">
        <w:rPr>
          <w:lang w:eastAsia="x-none"/>
        </w:rPr>
        <w:tab/>
      </w:r>
      <w:r w:rsidR="00602AA6">
        <w:rPr>
          <w:lang w:eastAsia="x-none"/>
        </w:rPr>
        <w:tab/>
      </w:r>
      <w:r>
        <w:rPr>
          <w:rFonts w:ascii="Times New Roman" w:hAnsi="Times New Roman"/>
          <w:b/>
          <w:lang w:eastAsia="x-none"/>
        </w:rPr>
        <w:t xml:space="preserve">Course </w:t>
      </w:r>
      <w:r w:rsidRPr="003509A9">
        <w:rPr>
          <w:rFonts w:ascii="Times New Roman" w:hAnsi="Times New Roman"/>
          <w:b/>
          <w:lang w:eastAsia="x-none"/>
        </w:rPr>
        <w:t>Location</w:t>
      </w:r>
      <w:r w:rsidRPr="003509A9">
        <w:rPr>
          <w:rFonts w:ascii="Times New Roman" w:hAnsi="Times New Roman"/>
          <w:lang w:eastAsia="x-none"/>
        </w:rPr>
        <w:t>:</w:t>
      </w:r>
      <w:r w:rsidR="00C404AD">
        <w:rPr>
          <w:rFonts w:ascii="Times New Roman" w:hAnsi="Times New Roman"/>
          <w:lang w:eastAsia="x-none"/>
        </w:rPr>
        <w:t xml:space="preserve"> </w:t>
      </w:r>
      <w:r w:rsidR="006516ED">
        <w:rPr>
          <w:rFonts w:ascii="Times New Roman" w:hAnsi="Times New Roman"/>
          <w:lang w:eastAsia="x-none"/>
        </w:rPr>
        <w:t xml:space="preserve"> City </w:t>
      </w:r>
      <w:proofErr w:type="gramStart"/>
      <w:r w:rsidR="006516ED">
        <w:rPr>
          <w:rFonts w:ascii="Times New Roman" w:hAnsi="Times New Roman"/>
          <w:lang w:eastAsia="x-none"/>
        </w:rPr>
        <w:t>Center  D</w:t>
      </w:r>
      <w:proofErr w:type="gramEnd"/>
    </w:p>
    <w:p w14:paraId="5AF2A34B" w14:textId="77777777" w:rsidR="00CC6E65" w:rsidRPr="003509A9" w:rsidRDefault="00CC6E65" w:rsidP="0056626C">
      <w:pPr>
        <w:pStyle w:val="BodyText"/>
        <w:spacing w:before="0" w:after="0" w:line="360" w:lineRule="auto"/>
        <w:rPr>
          <w:rFonts w:ascii="Times New Roman" w:hAnsi="Times New Roman"/>
          <w:lang w:eastAsia="x-none"/>
        </w:rPr>
      </w:pPr>
      <w:r w:rsidRPr="003509A9">
        <w:rPr>
          <w:rFonts w:ascii="Times New Roman" w:hAnsi="Times New Roman"/>
          <w:b/>
          <w:lang w:eastAsia="x-none"/>
        </w:rPr>
        <w:t>Phone</w:t>
      </w:r>
      <w:r w:rsidR="00D742D3">
        <w:rPr>
          <w:rFonts w:ascii="Times New Roman" w:hAnsi="Times New Roman"/>
          <w:lang w:eastAsia="x-none"/>
        </w:rPr>
        <w:t xml:space="preserve">: </w:t>
      </w:r>
      <w:r w:rsidR="00D742D3">
        <w:rPr>
          <w:rFonts w:ascii="Times New Roman" w:hAnsi="Times New Roman"/>
          <w:lang w:eastAsia="x-none"/>
        </w:rPr>
        <w:tab/>
      </w:r>
      <w:r w:rsidR="00D742D3">
        <w:rPr>
          <w:rFonts w:ascii="Times New Roman" w:hAnsi="Times New Roman"/>
          <w:lang w:eastAsia="x-none"/>
        </w:rPr>
        <w:tab/>
      </w:r>
      <w:r w:rsidR="006516ED">
        <w:rPr>
          <w:rFonts w:ascii="Times New Roman" w:hAnsi="Times New Roman"/>
          <w:lang w:eastAsia="x-none"/>
        </w:rPr>
        <w:t>310-471-6588</w:t>
      </w:r>
      <w:r w:rsidRPr="00461C20">
        <w:rPr>
          <w:rFonts w:ascii="Times New Roman" w:hAnsi="Times New Roman"/>
          <w:lang w:eastAsia="x-none"/>
        </w:rPr>
        <w:tab/>
      </w:r>
      <w:r w:rsidRPr="00CA43F9">
        <w:rPr>
          <w:rFonts w:ascii="Times New Roman" w:hAnsi="Times New Roman"/>
          <w:b/>
        </w:rPr>
        <w:t xml:space="preserve">                      </w:t>
      </w:r>
      <w:r w:rsidRPr="00CA43F9">
        <w:rPr>
          <w:rFonts w:ascii="Times New Roman" w:hAnsi="Times New Roman"/>
        </w:rPr>
        <w:t xml:space="preserve">      </w:t>
      </w:r>
      <w:r w:rsidR="00602AA6">
        <w:rPr>
          <w:rFonts w:ascii="Times New Roman" w:hAnsi="Times New Roman"/>
        </w:rPr>
        <w:t xml:space="preserve">       </w:t>
      </w:r>
      <w:r w:rsidR="00602AA6">
        <w:rPr>
          <w:rFonts w:ascii="Times New Roman" w:hAnsi="Times New Roman"/>
        </w:rPr>
        <w:tab/>
      </w:r>
      <w:r w:rsidR="00C404AD">
        <w:rPr>
          <w:rFonts w:ascii="Times New Roman" w:hAnsi="Times New Roman"/>
        </w:rPr>
        <w:tab/>
      </w:r>
      <w:r w:rsidR="006516ED">
        <w:rPr>
          <w:rFonts w:ascii="Times New Roman" w:hAnsi="Times New Roman"/>
        </w:rPr>
        <w:t xml:space="preserve">               </w:t>
      </w:r>
      <w:r w:rsidRPr="00CA43F9">
        <w:rPr>
          <w:rFonts w:ascii="Times New Roman" w:hAnsi="Times New Roman"/>
          <w:b/>
        </w:rPr>
        <w:t>Course Time</w:t>
      </w:r>
      <w:r w:rsidR="00D742D3">
        <w:rPr>
          <w:rFonts w:ascii="Times New Roman" w:hAnsi="Times New Roman"/>
          <w:b/>
          <w:lang w:eastAsia="x-none"/>
        </w:rPr>
        <w:t xml:space="preserve">: </w:t>
      </w:r>
      <w:r w:rsidR="006516ED">
        <w:rPr>
          <w:rFonts w:ascii="Times New Roman" w:hAnsi="Times New Roman"/>
          <w:b/>
          <w:lang w:eastAsia="x-none"/>
        </w:rPr>
        <w:t xml:space="preserve"> 8:00-10:50AM</w:t>
      </w:r>
    </w:p>
    <w:p w14:paraId="296F5402" w14:textId="77777777" w:rsidR="00CC6E65" w:rsidRDefault="00CC6E65" w:rsidP="0056626C">
      <w:pPr>
        <w:pStyle w:val="BodyText"/>
        <w:spacing w:before="0" w:after="0" w:line="360" w:lineRule="auto"/>
        <w:rPr>
          <w:rFonts w:ascii="Times New Roman" w:hAnsi="Times New Roman"/>
          <w:lang w:eastAsia="x-none"/>
        </w:rPr>
      </w:pPr>
      <w:r w:rsidRPr="003509A9">
        <w:rPr>
          <w:rFonts w:ascii="Times New Roman" w:hAnsi="Times New Roman"/>
          <w:b/>
          <w:lang w:eastAsia="x-none"/>
        </w:rPr>
        <w:t>Office:</w:t>
      </w:r>
      <w:r w:rsidR="00D742D3">
        <w:rPr>
          <w:rFonts w:ascii="Times New Roman" w:hAnsi="Times New Roman"/>
          <w:lang w:eastAsia="x-none"/>
        </w:rPr>
        <w:t xml:space="preserve"> </w:t>
      </w:r>
      <w:r>
        <w:rPr>
          <w:rFonts w:ascii="Times New Roman" w:hAnsi="Times New Roman"/>
          <w:lang w:eastAsia="x-none"/>
        </w:rPr>
        <w:tab/>
      </w:r>
      <w:r w:rsidR="00C404AD">
        <w:rPr>
          <w:rFonts w:ascii="Times New Roman" w:hAnsi="Times New Roman"/>
          <w:lang w:eastAsia="x-none"/>
        </w:rPr>
        <w:tab/>
      </w:r>
      <w:r w:rsidR="006516ED">
        <w:rPr>
          <w:rFonts w:ascii="Times New Roman" w:hAnsi="Times New Roman"/>
          <w:lang w:eastAsia="x-none"/>
        </w:rPr>
        <w:t>TBA</w:t>
      </w:r>
      <w:r>
        <w:rPr>
          <w:rFonts w:ascii="Times New Roman" w:hAnsi="Times New Roman"/>
          <w:lang w:eastAsia="x-none"/>
        </w:rPr>
        <w:tab/>
      </w:r>
      <w:r>
        <w:rPr>
          <w:rFonts w:ascii="Times New Roman" w:hAnsi="Times New Roman"/>
          <w:lang w:eastAsia="x-none"/>
        </w:rPr>
        <w:tab/>
      </w:r>
      <w:r>
        <w:rPr>
          <w:rFonts w:ascii="Times New Roman" w:hAnsi="Times New Roman"/>
          <w:lang w:eastAsia="x-none"/>
        </w:rPr>
        <w:tab/>
      </w:r>
      <w:r>
        <w:rPr>
          <w:rFonts w:ascii="Times New Roman" w:hAnsi="Times New Roman"/>
          <w:lang w:eastAsia="x-none"/>
        </w:rPr>
        <w:tab/>
      </w:r>
      <w:r w:rsidR="00602AA6">
        <w:rPr>
          <w:rFonts w:ascii="Times New Roman" w:hAnsi="Times New Roman"/>
          <w:lang w:eastAsia="x-none"/>
        </w:rPr>
        <w:tab/>
      </w:r>
      <w:r w:rsidR="006516ED">
        <w:rPr>
          <w:rFonts w:ascii="Times New Roman" w:hAnsi="Times New Roman"/>
          <w:lang w:eastAsia="x-none"/>
        </w:rPr>
        <w:t xml:space="preserve">                              </w:t>
      </w:r>
      <w:bookmarkStart w:id="0" w:name="_GoBack"/>
      <w:bookmarkEnd w:id="0"/>
      <w:r w:rsidRPr="00CA43F9">
        <w:rPr>
          <w:rFonts w:ascii="Times New Roman" w:hAnsi="Times New Roman"/>
          <w:b/>
        </w:rPr>
        <w:t>Office Hours:</w:t>
      </w:r>
      <w:r w:rsidRPr="00CA43F9">
        <w:rPr>
          <w:rFonts w:ascii="Times New Roman" w:hAnsi="Times New Roman"/>
        </w:rPr>
        <w:t xml:space="preserve"> </w:t>
      </w:r>
      <w:r w:rsidR="006516ED">
        <w:rPr>
          <w:rFonts w:ascii="Times New Roman" w:hAnsi="Times New Roman"/>
        </w:rPr>
        <w:t>TBA</w:t>
      </w:r>
      <w:r w:rsidRPr="00CA43F9">
        <w:rPr>
          <w:rFonts w:ascii="Times New Roman" w:hAnsi="Times New Roman"/>
        </w:rPr>
        <w:t xml:space="preserve"> </w:t>
      </w:r>
    </w:p>
    <w:p w14:paraId="2EF68973" w14:textId="77777777" w:rsidR="00CC6E65" w:rsidRDefault="00CC6E65" w:rsidP="00BA145C">
      <w:pPr>
        <w:rPr>
          <w:rFonts w:cs="Arial"/>
          <w:b/>
        </w:rPr>
      </w:pPr>
    </w:p>
    <w:p w14:paraId="4303C783" w14:textId="77777777" w:rsidR="00BA145C" w:rsidRDefault="00BA145C" w:rsidP="00BA145C">
      <w:pPr>
        <w:pStyle w:val="Heading1"/>
      </w:pPr>
      <w:r w:rsidRPr="003C4020">
        <w:t>Course Prerequisites</w:t>
      </w:r>
    </w:p>
    <w:p w14:paraId="0309B20D" w14:textId="77777777" w:rsidR="00CC6E65" w:rsidRPr="00CC6E65" w:rsidRDefault="00CC6E65" w:rsidP="00FD5060">
      <w:pPr>
        <w:pStyle w:val="BodyText"/>
      </w:pPr>
      <w:r>
        <w:t>Prerequisites for this course are completion of SOWK 506, SOWK 536, SOWK 544, and SOWK 546</w:t>
      </w:r>
    </w:p>
    <w:p w14:paraId="26005ED0" w14:textId="77777777" w:rsidR="00BA145C" w:rsidRDefault="00BA145C" w:rsidP="00BA145C">
      <w:pPr>
        <w:pStyle w:val="Heading1"/>
      </w:pPr>
      <w:r w:rsidRPr="003F5ABA">
        <w:t>Catalogue Description</w:t>
      </w:r>
    </w:p>
    <w:p w14:paraId="77420CFB" w14:textId="77777777" w:rsidR="00CC6E65" w:rsidRPr="00CC6E65" w:rsidRDefault="00CC6E65" w:rsidP="00FD5060">
      <w:pPr>
        <w:pStyle w:val="BodyText"/>
      </w:pPr>
      <w:r>
        <w:t>This is a Behavioral Health theory course that integrates theories of health and mental health and builds on the content from the Human Behavior and Social Environment course.</w:t>
      </w:r>
    </w:p>
    <w:p w14:paraId="3BF8EB9A" w14:textId="77777777" w:rsidR="00BD406D" w:rsidRDefault="00BA145C" w:rsidP="00BD406D">
      <w:pPr>
        <w:pStyle w:val="Heading1"/>
      </w:pPr>
      <w:r w:rsidRPr="003F5ABA">
        <w:t>Course Description</w:t>
      </w:r>
    </w:p>
    <w:p w14:paraId="57733482" w14:textId="77777777" w:rsidR="005C7135" w:rsidRDefault="005C7135" w:rsidP="00B4414D">
      <w:pPr>
        <w:jc w:val="both"/>
      </w:pPr>
      <w:r>
        <w:t>Situated within the person-in-environment perspective this 3-unit course builds on content from the foundation HBSE course by integrating health and mental health</w:t>
      </w:r>
      <w:r w:rsidR="007252C8">
        <w:t xml:space="preserve"> issues.</w:t>
      </w:r>
      <w:r w:rsidR="0035637E">
        <w:t xml:space="preserve"> </w:t>
      </w:r>
      <w:r w:rsidR="0035637E" w:rsidRPr="002629A9">
        <w:t>The course addresses the Grand Challenge for Social Work of advancing long and productive lives through the lifespan.</w:t>
      </w:r>
      <w:r w:rsidRPr="002629A9">
        <w:t xml:space="preserve"> </w:t>
      </w:r>
      <w:r w:rsidR="0035637E" w:rsidRPr="002629A9">
        <w:t>The</w:t>
      </w:r>
      <w:r w:rsidRPr="002629A9">
        <w:t xml:space="preserve"> integration</w:t>
      </w:r>
      <w:r w:rsidR="0035637E" w:rsidRPr="002629A9">
        <w:t xml:space="preserve"> of health and mental health</w:t>
      </w:r>
      <w:r w:rsidRPr="00C36CAC">
        <w:t xml:space="preserve"> reflects the recognition that emotional and physical </w:t>
      </w:r>
      <w:proofErr w:type="gramStart"/>
      <w:r w:rsidRPr="00C36CAC">
        <w:t>well-being</w:t>
      </w:r>
      <w:proofErr w:type="gramEnd"/>
      <w:r w:rsidRPr="00C36CAC">
        <w:t xml:space="preserve"> are inextricably connected, that one affects</w:t>
      </w:r>
      <w:r>
        <w:t xml:space="preserve">, and is affected by, the other. </w:t>
      </w:r>
      <w:r w:rsidR="007252C8">
        <w:t>A</w:t>
      </w:r>
      <w:r>
        <w:t xml:space="preserve"> bio-psycho-social </w:t>
      </w:r>
      <w:r w:rsidR="007252C8">
        <w:t xml:space="preserve">paradigm provides a conceptual framework for this course, emphasizing neurobiology as an important component. </w:t>
      </w:r>
      <w:r>
        <w:t xml:space="preserve">Diversity and cultural variance will be examined and integrated throughout the course with attention to how ethnicity, gender, sexual orientation, and SES become a part of human beings’ experience of stress and resiliency.   </w:t>
      </w:r>
    </w:p>
    <w:p w14:paraId="79B23697" w14:textId="77777777" w:rsidR="00F93DAA" w:rsidRDefault="00F93DAA" w:rsidP="00BD406D">
      <w:pPr>
        <w:pStyle w:val="BodyText"/>
      </w:pPr>
    </w:p>
    <w:p w14:paraId="44E5371E" w14:textId="77777777" w:rsidR="00BD406D" w:rsidRDefault="00BD406D" w:rsidP="00BD406D">
      <w:pPr>
        <w:pStyle w:val="BodyText"/>
      </w:pPr>
    </w:p>
    <w:p w14:paraId="288041E8" w14:textId="77777777" w:rsidR="00BD406D" w:rsidRDefault="00BD406D" w:rsidP="00BD406D">
      <w:pPr>
        <w:pStyle w:val="BodyText"/>
      </w:pPr>
    </w:p>
    <w:p w14:paraId="5B6D2A1C" w14:textId="77777777" w:rsidR="00BD406D" w:rsidRPr="00BD406D" w:rsidRDefault="00BD406D" w:rsidP="00BD406D">
      <w:pPr>
        <w:pStyle w:val="BodyText"/>
      </w:pPr>
    </w:p>
    <w:p w14:paraId="05F5634B" w14:textId="77777777" w:rsidR="00BA145C" w:rsidRDefault="00BA145C" w:rsidP="00BA145C">
      <w:pPr>
        <w:pStyle w:val="Heading1"/>
      </w:pPr>
      <w:r w:rsidRPr="003F5ABA">
        <w:t>Course Objectives</w:t>
      </w:r>
    </w:p>
    <w:p w14:paraId="31EEF609" w14:textId="77777777" w:rsidR="00BA145C" w:rsidRDefault="00BA145C" w:rsidP="00BA145C">
      <w:pPr>
        <w:pStyle w:val="BodyText"/>
      </w:pPr>
      <w:r w:rsidRPr="0018146B">
        <w:t xml:space="preserve">The </w:t>
      </w:r>
      <w:r w:rsidR="00BD406D">
        <w:t>integrated Health and Mental Health course will:</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BD406D" w:rsidRPr="00D84F7C" w14:paraId="144B20F2" w14:textId="77777777" w:rsidTr="00B4414D">
        <w:trPr>
          <w:trHeight w:val="223"/>
        </w:trPr>
        <w:tc>
          <w:tcPr>
            <w:tcW w:w="1638" w:type="dxa"/>
            <w:shd w:val="clear" w:color="auto" w:fill="C00000"/>
          </w:tcPr>
          <w:p w14:paraId="37617D2E" w14:textId="77777777" w:rsidR="00BD406D" w:rsidRPr="003744DD" w:rsidRDefault="00BD406D" w:rsidP="003744DD">
            <w:pPr>
              <w:keepNext/>
              <w:rPr>
                <w:rFonts w:cs="Arial"/>
                <w:b/>
                <w:bCs/>
                <w:color w:val="FFFFFF"/>
              </w:rPr>
            </w:pPr>
            <w:r w:rsidRPr="003744DD">
              <w:rPr>
                <w:rFonts w:cs="Arial"/>
                <w:b/>
                <w:color w:val="FFFFFF"/>
              </w:rPr>
              <w:t>Objective #</w:t>
            </w:r>
          </w:p>
        </w:tc>
        <w:tc>
          <w:tcPr>
            <w:tcW w:w="7925" w:type="dxa"/>
            <w:shd w:val="clear" w:color="auto" w:fill="C00000"/>
          </w:tcPr>
          <w:p w14:paraId="320C133F" w14:textId="77777777" w:rsidR="00BD406D" w:rsidRPr="003744DD" w:rsidRDefault="00BD406D" w:rsidP="003744DD">
            <w:pPr>
              <w:keepNext/>
              <w:rPr>
                <w:rFonts w:cs="Arial"/>
                <w:b/>
                <w:bCs/>
                <w:color w:val="FFFFFF"/>
              </w:rPr>
            </w:pPr>
            <w:r w:rsidRPr="003744DD">
              <w:rPr>
                <w:rFonts w:cs="Arial"/>
                <w:b/>
                <w:color w:val="FFFFFF"/>
              </w:rPr>
              <w:t>Objectives</w:t>
            </w:r>
          </w:p>
        </w:tc>
      </w:tr>
      <w:tr w:rsidR="00BD406D" w:rsidRPr="00D84F7C" w14:paraId="4C0656D0" w14:textId="77777777" w:rsidTr="00B4414D">
        <w:trPr>
          <w:trHeight w:val="446"/>
        </w:trPr>
        <w:tc>
          <w:tcPr>
            <w:tcW w:w="1638" w:type="dxa"/>
            <w:shd w:val="clear" w:color="auto" w:fill="auto"/>
          </w:tcPr>
          <w:p w14:paraId="213B9B37" w14:textId="77777777" w:rsidR="00BD406D" w:rsidRPr="003744DD" w:rsidRDefault="00BD406D" w:rsidP="003744DD">
            <w:pPr>
              <w:jc w:val="center"/>
              <w:rPr>
                <w:rFonts w:cs="Arial"/>
                <w:bCs/>
              </w:rPr>
            </w:pPr>
            <w:r w:rsidRPr="003744DD">
              <w:rPr>
                <w:rFonts w:cs="Arial"/>
                <w:bCs/>
              </w:rPr>
              <w:t>1</w:t>
            </w:r>
          </w:p>
        </w:tc>
        <w:tc>
          <w:tcPr>
            <w:tcW w:w="7925" w:type="dxa"/>
            <w:shd w:val="clear" w:color="auto" w:fill="auto"/>
          </w:tcPr>
          <w:p w14:paraId="06BE4268" w14:textId="77777777" w:rsidR="00BD406D" w:rsidRPr="003744DD" w:rsidRDefault="00BD406D" w:rsidP="003744DD">
            <w:pPr>
              <w:rPr>
                <w:rFonts w:cs="Arial"/>
                <w:bCs/>
              </w:rPr>
            </w:pPr>
            <w:r w:rsidRPr="003744DD">
              <w:rPr>
                <w:rFonts w:cs="Arial"/>
              </w:rPr>
              <w:t>Present the major theories of human behavior that explain particular syndromes and psychopathology most commonly seen in health and mental health settings.</w:t>
            </w:r>
          </w:p>
        </w:tc>
      </w:tr>
      <w:tr w:rsidR="00BD406D" w:rsidRPr="00D84F7C" w14:paraId="1B0BE0D0" w14:textId="77777777" w:rsidTr="00B4414D">
        <w:trPr>
          <w:trHeight w:val="684"/>
        </w:trPr>
        <w:tc>
          <w:tcPr>
            <w:tcW w:w="1638" w:type="dxa"/>
            <w:shd w:val="clear" w:color="auto" w:fill="auto"/>
          </w:tcPr>
          <w:p w14:paraId="2A3D4AE5" w14:textId="77777777" w:rsidR="00BD406D" w:rsidRPr="003744DD" w:rsidRDefault="00BD406D" w:rsidP="003744DD">
            <w:pPr>
              <w:jc w:val="center"/>
              <w:rPr>
                <w:rFonts w:cs="Arial"/>
              </w:rPr>
            </w:pPr>
            <w:r w:rsidRPr="003744DD">
              <w:rPr>
                <w:rFonts w:cs="Arial"/>
              </w:rPr>
              <w:t>2</w:t>
            </w:r>
          </w:p>
        </w:tc>
        <w:tc>
          <w:tcPr>
            <w:tcW w:w="7925" w:type="dxa"/>
            <w:shd w:val="clear" w:color="auto" w:fill="auto"/>
          </w:tcPr>
          <w:p w14:paraId="0C6F0B29" w14:textId="77777777" w:rsidR="00BD406D" w:rsidRPr="00E35EA3" w:rsidRDefault="00BD406D" w:rsidP="003744DD">
            <w:r w:rsidRPr="003744DD">
              <w:rPr>
                <w:rFonts w:cs="Arial"/>
              </w:rPr>
              <w:t>Provide students with an advanced theoretical base for helping individuals, families, and groups in varied mental health and health care settings, utilizing a bio-psychosocial, ecological perspective.</w:t>
            </w:r>
          </w:p>
        </w:tc>
      </w:tr>
      <w:tr w:rsidR="00BD406D" w:rsidRPr="00D84F7C" w14:paraId="34872201" w14:textId="77777777" w:rsidTr="00B4414D">
        <w:trPr>
          <w:trHeight w:val="907"/>
        </w:trPr>
        <w:tc>
          <w:tcPr>
            <w:tcW w:w="1638" w:type="dxa"/>
            <w:shd w:val="clear" w:color="auto" w:fill="auto"/>
          </w:tcPr>
          <w:p w14:paraId="31BC58E4" w14:textId="77777777" w:rsidR="00BD406D" w:rsidRPr="003744DD" w:rsidRDefault="00BD406D" w:rsidP="003744DD">
            <w:pPr>
              <w:jc w:val="center"/>
              <w:rPr>
                <w:rFonts w:cs="Arial"/>
              </w:rPr>
            </w:pPr>
            <w:r w:rsidRPr="003744DD">
              <w:rPr>
                <w:rFonts w:cs="Arial"/>
              </w:rPr>
              <w:t>3</w:t>
            </w:r>
          </w:p>
        </w:tc>
        <w:tc>
          <w:tcPr>
            <w:tcW w:w="7925" w:type="dxa"/>
            <w:shd w:val="clear" w:color="auto" w:fill="auto"/>
          </w:tcPr>
          <w:p w14:paraId="21AAE7B0" w14:textId="77777777" w:rsidR="00BD406D" w:rsidRPr="00E35EA3" w:rsidRDefault="00BD406D" w:rsidP="003744DD">
            <w:r w:rsidRPr="00E35EA3">
              <w:t>Teach the impact of demographic factors such as age, gender, ethnicity/race, sexual orientation, socioeconomic status, and religious preference on health and mental health functioning; how they may assert risk or protective influence against illness mental health problems.</w:t>
            </w:r>
          </w:p>
        </w:tc>
      </w:tr>
      <w:tr w:rsidR="00BD406D" w:rsidRPr="00D84F7C" w14:paraId="1B89D3FD" w14:textId="77777777" w:rsidTr="00B4414D">
        <w:trPr>
          <w:trHeight w:val="446"/>
        </w:trPr>
        <w:tc>
          <w:tcPr>
            <w:tcW w:w="1638" w:type="dxa"/>
            <w:shd w:val="clear" w:color="auto" w:fill="auto"/>
          </w:tcPr>
          <w:p w14:paraId="3F305CC0" w14:textId="77777777" w:rsidR="00BD406D" w:rsidRPr="003744DD" w:rsidRDefault="00BD406D" w:rsidP="003744DD">
            <w:pPr>
              <w:jc w:val="center"/>
              <w:rPr>
                <w:rFonts w:cs="Arial"/>
              </w:rPr>
            </w:pPr>
            <w:r w:rsidRPr="003744DD">
              <w:rPr>
                <w:rFonts w:cs="Arial"/>
              </w:rPr>
              <w:t>4</w:t>
            </w:r>
          </w:p>
        </w:tc>
        <w:tc>
          <w:tcPr>
            <w:tcW w:w="7925" w:type="dxa"/>
            <w:shd w:val="clear" w:color="auto" w:fill="auto"/>
          </w:tcPr>
          <w:p w14:paraId="3D630A2A" w14:textId="77777777" w:rsidR="00BD406D" w:rsidRPr="00E35EA3" w:rsidRDefault="00BD406D" w:rsidP="003744DD">
            <w:r w:rsidRPr="00E35EA3">
              <w:t>Provide opportunities to understand the interrelationship between oppression, disempowerment, and</w:t>
            </w:r>
            <w:r w:rsidR="00F53694">
              <w:t xml:space="preserve"> health/mental health problems.</w:t>
            </w:r>
          </w:p>
        </w:tc>
      </w:tr>
      <w:tr w:rsidR="00BD406D" w:rsidRPr="00D84F7C" w14:paraId="004A89F8" w14:textId="77777777" w:rsidTr="00B4414D">
        <w:trPr>
          <w:trHeight w:val="461"/>
        </w:trPr>
        <w:tc>
          <w:tcPr>
            <w:tcW w:w="1638" w:type="dxa"/>
            <w:shd w:val="clear" w:color="auto" w:fill="auto"/>
          </w:tcPr>
          <w:p w14:paraId="11964583" w14:textId="77777777" w:rsidR="00BD406D" w:rsidRPr="003744DD" w:rsidRDefault="00BD406D" w:rsidP="003744DD">
            <w:pPr>
              <w:jc w:val="center"/>
              <w:rPr>
                <w:rFonts w:cs="Arial"/>
              </w:rPr>
            </w:pPr>
            <w:r w:rsidRPr="003744DD">
              <w:rPr>
                <w:rFonts w:cs="Arial"/>
              </w:rPr>
              <w:t xml:space="preserve"> 5</w:t>
            </w:r>
          </w:p>
        </w:tc>
        <w:tc>
          <w:tcPr>
            <w:tcW w:w="7925" w:type="dxa"/>
            <w:shd w:val="clear" w:color="auto" w:fill="auto"/>
          </w:tcPr>
          <w:p w14:paraId="4CF579B2" w14:textId="77777777" w:rsidR="00BD406D" w:rsidRPr="00E35EA3" w:rsidRDefault="00BD406D" w:rsidP="003744DD">
            <w:r w:rsidRPr="00E35EA3">
              <w:t xml:space="preserve">Describe recent research and landmark studies of health and mental health for critical evaluation </w:t>
            </w:r>
          </w:p>
        </w:tc>
      </w:tr>
      <w:tr w:rsidR="00BD406D" w14:paraId="1EDE4F67" w14:textId="77777777" w:rsidTr="00B4414D">
        <w:trPr>
          <w:trHeight w:val="491"/>
        </w:trPr>
        <w:tc>
          <w:tcPr>
            <w:tcW w:w="1638" w:type="dxa"/>
            <w:shd w:val="clear" w:color="auto" w:fill="auto"/>
          </w:tcPr>
          <w:p w14:paraId="469B9C93" w14:textId="77777777" w:rsidR="00BD406D" w:rsidRPr="00E35EA3" w:rsidRDefault="00BD406D" w:rsidP="003744DD">
            <w:r w:rsidRPr="003744DD">
              <w:rPr>
                <w:sz w:val="24"/>
                <w:szCs w:val="24"/>
              </w:rPr>
              <w:t xml:space="preserve">          </w:t>
            </w:r>
            <w:r w:rsidRPr="00E35EA3">
              <w:t>6</w:t>
            </w:r>
          </w:p>
        </w:tc>
        <w:tc>
          <w:tcPr>
            <w:tcW w:w="7925" w:type="dxa"/>
            <w:shd w:val="clear" w:color="auto" w:fill="auto"/>
          </w:tcPr>
          <w:p w14:paraId="5AD2970F" w14:textId="77777777" w:rsidR="00BD406D" w:rsidRDefault="00BD406D" w:rsidP="003744DD">
            <w:r w:rsidRPr="00E35EA3">
              <w:t>Teach aspects of neurobiology as they relate to health and mental health.</w:t>
            </w:r>
          </w:p>
          <w:p w14:paraId="5BF9F2A3" w14:textId="77777777" w:rsidR="00BD406D" w:rsidRPr="003744DD" w:rsidRDefault="00BD406D" w:rsidP="003744DD">
            <w:pPr>
              <w:rPr>
                <w:sz w:val="24"/>
                <w:szCs w:val="24"/>
              </w:rPr>
            </w:pPr>
          </w:p>
        </w:tc>
      </w:tr>
    </w:tbl>
    <w:p w14:paraId="5198E361" w14:textId="77777777" w:rsidR="00BA145C" w:rsidRDefault="00BA145C" w:rsidP="00A7548F">
      <w:pPr>
        <w:pStyle w:val="Heading1"/>
      </w:pPr>
      <w:r>
        <w:t xml:space="preserve">Course format / </w:t>
      </w:r>
      <w:r w:rsidRPr="003F5ABA">
        <w:t>Instructional Methods</w:t>
      </w:r>
    </w:p>
    <w:p w14:paraId="7157EC95" w14:textId="77777777" w:rsidR="0036172C" w:rsidRDefault="00BA145C" w:rsidP="00BA145C">
      <w:pPr>
        <w:pStyle w:val="BodyText"/>
        <w:rPr>
          <w:color w:val="000000"/>
          <w:szCs w:val="20"/>
        </w:rPr>
      </w:pPr>
      <w:r>
        <w:rPr>
          <w:color w:val="000000"/>
          <w:szCs w:val="20"/>
        </w:rPr>
        <w:t>The f</w:t>
      </w:r>
      <w:r w:rsidRPr="0081459B">
        <w:rPr>
          <w:color w:val="000000"/>
          <w:szCs w:val="20"/>
        </w:rPr>
        <w:t xml:space="preserve">ormat of the class will primarily be didactic and interactive. Students are expected to come to class prepared to discuss the material and are encouraged to share brief, relevant, clinical experiences. Appropriate videos and case vignettes will be used to illustrate class content. </w:t>
      </w:r>
    </w:p>
    <w:p w14:paraId="551C02FE" w14:textId="77777777" w:rsidR="0036172C" w:rsidRDefault="0036172C" w:rsidP="00BA145C">
      <w:pPr>
        <w:pStyle w:val="BodyText"/>
        <w:rPr>
          <w:color w:val="000000"/>
          <w:szCs w:val="20"/>
        </w:rPr>
      </w:pPr>
    </w:p>
    <w:p w14:paraId="2EABB5A6" w14:textId="77777777" w:rsidR="0036172C" w:rsidRPr="00F63447" w:rsidRDefault="0036172C" w:rsidP="00BA145C">
      <w:pPr>
        <w:pStyle w:val="BodyText"/>
      </w:pPr>
      <w:r>
        <w:rPr>
          <w:color w:val="000000"/>
          <w:szCs w:val="20"/>
        </w:rPr>
        <w:br w:type="page"/>
      </w:r>
    </w:p>
    <w:p w14:paraId="0C645FF3" w14:textId="77777777" w:rsidR="00BA145C" w:rsidRDefault="00BA145C" w:rsidP="00BA145C">
      <w:pPr>
        <w:pStyle w:val="Heading1"/>
      </w:pPr>
      <w:r w:rsidRPr="003F5ABA">
        <w:lastRenderedPageBreak/>
        <w:t>Student Learning Outcomes</w:t>
      </w:r>
    </w:p>
    <w:p w14:paraId="01C19B10" w14:textId="77777777" w:rsidR="0036172C" w:rsidRDefault="0036172C" w:rsidP="0036172C">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6172C" w14:paraId="22A1D1B9" w14:textId="77777777" w:rsidTr="003E3BFA">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7B66679C" w14:textId="77777777" w:rsidR="0036172C" w:rsidRDefault="0036172C" w:rsidP="003E3BFA">
            <w:pPr>
              <w:spacing w:line="256" w:lineRule="auto"/>
              <w:jc w:val="center"/>
              <w:rPr>
                <w:rFonts w:cs="Arial"/>
                <w:b/>
                <w:bCs/>
                <w:sz w:val="22"/>
                <w:szCs w:val="22"/>
              </w:rPr>
            </w:pPr>
            <w:r>
              <w:rPr>
                <w:rFonts w:cs="Arial"/>
                <w:b/>
                <w:bCs/>
                <w:sz w:val="22"/>
                <w:szCs w:val="22"/>
              </w:rPr>
              <w:t>Social Work Core Competencies</w:t>
            </w:r>
          </w:p>
        </w:tc>
      </w:tr>
      <w:tr w:rsidR="0036172C" w14:paraId="33EEA33A" w14:textId="77777777" w:rsidTr="003E3BFA">
        <w:trPr>
          <w:cantSplit/>
          <w:jc w:val="center"/>
        </w:trPr>
        <w:tc>
          <w:tcPr>
            <w:tcW w:w="644" w:type="dxa"/>
            <w:tcBorders>
              <w:top w:val="single" w:sz="8" w:space="0" w:color="C0504D"/>
              <w:left w:val="single" w:sz="8" w:space="0" w:color="C0504D"/>
              <w:bottom w:val="single" w:sz="8" w:space="0" w:color="C0504D"/>
              <w:right w:val="nil"/>
            </w:tcBorders>
            <w:hideMark/>
          </w:tcPr>
          <w:p w14:paraId="34F76EF7" w14:textId="77777777" w:rsidR="0036172C" w:rsidRDefault="0036172C" w:rsidP="003E3BF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368BB85" w14:textId="77777777" w:rsidR="0036172C" w:rsidRDefault="0036172C" w:rsidP="003E3BFA">
            <w:pPr>
              <w:spacing w:line="256" w:lineRule="auto"/>
              <w:rPr>
                <w:rFonts w:cs="Arial"/>
                <w:b/>
                <w:bCs/>
                <w:sz w:val="22"/>
                <w:szCs w:val="22"/>
              </w:rPr>
            </w:pPr>
            <w:r>
              <w:rPr>
                <w:rFonts w:cs="Arial"/>
                <w:b/>
                <w:bCs/>
                <w:sz w:val="22"/>
                <w:szCs w:val="22"/>
              </w:rPr>
              <w:t>Demonstrate Ethical and Professional Behavior</w:t>
            </w:r>
            <w:r w:rsidR="003442EA">
              <w:rPr>
                <w:rFonts w:cs="Arial"/>
                <w:b/>
                <w:bCs/>
                <w:sz w:val="22"/>
                <w:szCs w:val="22"/>
              </w:rPr>
              <w:t xml:space="preserve"> *</w:t>
            </w:r>
          </w:p>
        </w:tc>
      </w:tr>
      <w:tr w:rsidR="0036172C" w14:paraId="419AB972" w14:textId="77777777" w:rsidTr="003E3BFA">
        <w:trPr>
          <w:cantSplit/>
          <w:jc w:val="center"/>
        </w:trPr>
        <w:tc>
          <w:tcPr>
            <w:tcW w:w="644" w:type="dxa"/>
            <w:tcBorders>
              <w:top w:val="single" w:sz="8" w:space="0" w:color="C0504D"/>
              <w:left w:val="single" w:sz="8" w:space="0" w:color="C0504D"/>
              <w:bottom w:val="single" w:sz="8" w:space="0" w:color="C0504D"/>
              <w:right w:val="nil"/>
            </w:tcBorders>
            <w:hideMark/>
          </w:tcPr>
          <w:p w14:paraId="64F8AD9A" w14:textId="77777777" w:rsidR="0036172C" w:rsidRDefault="0036172C" w:rsidP="003E3BF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3328DC5D" w14:textId="77777777" w:rsidR="0036172C" w:rsidRDefault="0036172C" w:rsidP="003E3BFA">
            <w:pPr>
              <w:spacing w:line="256" w:lineRule="auto"/>
              <w:rPr>
                <w:rFonts w:cs="Arial"/>
                <w:b/>
                <w:sz w:val="22"/>
                <w:szCs w:val="22"/>
              </w:rPr>
            </w:pPr>
            <w:r>
              <w:rPr>
                <w:rFonts w:cs="Arial"/>
                <w:b/>
                <w:sz w:val="22"/>
                <w:szCs w:val="22"/>
              </w:rPr>
              <w:t>Engage in Diversity and Difference in Practice *</w:t>
            </w:r>
          </w:p>
        </w:tc>
      </w:tr>
      <w:tr w:rsidR="0036172C" w14:paraId="572BC211" w14:textId="77777777" w:rsidTr="003E3BFA">
        <w:trPr>
          <w:cantSplit/>
          <w:jc w:val="center"/>
        </w:trPr>
        <w:tc>
          <w:tcPr>
            <w:tcW w:w="644" w:type="dxa"/>
            <w:tcBorders>
              <w:top w:val="single" w:sz="8" w:space="0" w:color="C0504D"/>
              <w:left w:val="single" w:sz="8" w:space="0" w:color="C0504D"/>
              <w:bottom w:val="single" w:sz="8" w:space="0" w:color="C0504D"/>
              <w:right w:val="nil"/>
            </w:tcBorders>
            <w:hideMark/>
          </w:tcPr>
          <w:p w14:paraId="67C92633" w14:textId="77777777" w:rsidR="0036172C" w:rsidRDefault="0036172C" w:rsidP="003E3BF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2ACB5FED" w14:textId="77777777" w:rsidR="0036172C" w:rsidRDefault="0036172C" w:rsidP="003E3BFA">
            <w:pPr>
              <w:spacing w:line="256" w:lineRule="auto"/>
              <w:rPr>
                <w:rFonts w:cs="Arial"/>
                <w:b/>
                <w:sz w:val="22"/>
                <w:szCs w:val="22"/>
              </w:rPr>
            </w:pPr>
            <w:r>
              <w:rPr>
                <w:rFonts w:cs="Arial"/>
                <w:b/>
                <w:sz w:val="22"/>
                <w:szCs w:val="22"/>
              </w:rPr>
              <w:t>Advance Human Rights and Social, Economic, and Environmental Justice</w:t>
            </w:r>
          </w:p>
        </w:tc>
      </w:tr>
      <w:tr w:rsidR="0036172C" w14:paraId="28C30CC0" w14:textId="77777777" w:rsidTr="003E3BFA">
        <w:trPr>
          <w:cantSplit/>
          <w:jc w:val="center"/>
        </w:trPr>
        <w:tc>
          <w:tcPr>
            <w:tcW w:w="644" w:type="dxa"/>
            <w:tcBorders>
              <w:top w:val="single" w:sz="8" w:space="0" w:color="C0504D"/>
              <w:left w:val="single" w:sz="8" w:space="0" w:color="C0504D"/>
              <w:bottom w:val="single" w:sz="8" w:space="0" w:color="C0504D"/>
              <w:right w:val="nil"/>
            </w:tcBorders>
            <w:hideMark/>
          </w:tcPr>
          <w:p w14:paraId="44C0DE24" w14:textId="77777777" w:rsidR="0036172C" w:rsidRDefault="0036172C" w:rsidP="003E3BF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3616EE5C" w14:textId="77777777" w:rsidR="0036172C" w:rsidRDefault="0036172C" w:rsidP="003E3BFA">
            <w:pPr>
              <w:spacing w:line="256" w:lineRule="auto"/>
              <w:rPr>
                <w:rFonts w:cs="Arial"/>
                <w:b/>
                <w:sz w:val="22"/>
                <w:szCs w:val="22"/>
              </w:rPr>
            </w:pPr>
            <w:r>
              <w:rPr>
                <w:rFonts w:cs="Arial"/>
                <w:b/>
                <w:sz w:val="22"/>
                <w:szCs w:val="22"/>
              </w:rPr>
              <w:t>Engage in Practice-informed Research and Research-informed Practice</w:t>
            </w:r>
          </w:p>
        </w:tc>
      </w:tr>
      <w:tr w:rsidR="0036172C" w14:paraId="5D29C00C" w14:textId="77777777" w:rsidTr="003E3BFA">
        <w:trPr>
          <w:cantSplit/>
          <w:jc w:val="center"/>
        </w:trPr>
        <w:tc>
          <w:tcPr>
            <w:tcW w:w="644" w:type="dxa"/>
            <w:tcBorders>
              <w:top w:val="single" w:sz="8" w:space="0" w:color="C0504D"/>
              <w:left w:val="single" w:sz="8" w:space="0" w:color="C0504D"/>
              <w:bottom w:val="single" w:sz="8" w:space="0" w:color="C0504D"/>
              <w:right w:val="nil"/>
            </w:tcBorders>
            <w:hideMark/>
          </w:tcPr>
          <w:p w14:paraId="5DCCE69C" w14:textId="77777777" w:rsidR="0036172C" w:rsidRDefault="0036172C" w:rsidP="003E3BF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18B7C5BE" w14:textId="77777777" w:rsidR="0036172C" w:rsidRDefault="0036172C" w:rsidP="003E3BFA">
            <w:pPr>
              <w:spacing w:line="256" w:lineRule="auto"/>
              <w:rPr>
                <w:rFonts w:cs="Arial"/>
                <w:b/>
                <w:sz w:val="22"/>
                <w:szCs w:val="22"/>
              </w:rPr>
            </w:pPr>
            <w:r>
              <w:rPr>
                <w:rFonts w:cs="Arial"/>
                <w:b/>
                <w:sz w:val="22"/>
                <w:szCs w:val="22"/>
              </w:rPr>
              <w:t>Engage in Policy Practice</w:t>
            </w:r>
          </w:p>
        </w:tc>
      </w:tr>
      <w:tr w:rsidR="0036172C" w14:paraId="64AC95FE" w14:textId="77777777" w:rsidTr="003E3BFA">
        <w:trPr>
          <w:cantSplit/>
          <w:jc w:val="center"/>
        </w:trPr>
        <w:tc>
          <w:tcPr>
            <w:tcW w:w="644" w:type="dxa"/>
            <w:tcBorders>
              <w:top w:val="single" w:sz="4" w:space="0" w:color="C00000"/>
              <w:left w:val="single" w:sz="8" w:space="0" w:color="C0504D"/>
              <w:bottom w:val="single" w:sz="8" w:space="0" w:color="C0504D"/>
              <w:right w:val="nil"/>
            </w:tcBorders>
            <w:hideMark/>
          </w:tcPr>
          <w:p w14:paraId="25B964C7" w14:textId="77777777" w:rsidR="0036172C" w:rsidRDefault="0036172C" w:rsidP="003E3BF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545BE6A8" w14:textId="77777777" w:rsidR="0036172C" w:rsidRDefault="0036172C" w:rsidP="003E3BFA">
            <w:pPr>
              <w:spacing w:line="256" w:lineRule="auto"/>
              <w:rPr>
                <w:rFonts w:cs="Arial"/>
                <w:b/>
                <w:sz w:val="22"/>
                <w:szCs w:val="22"/>
              </w:rPr>
            </w:pPr>
            <w:r>
              <w:rPr>
                <w:rFonts w:cs="Arial"/>
                <w:b/>
                <w:sz w:val="22"/>
                <w:szCs w:val="22"/>
              </w:rPr>
              <w:t>Engage with Individuals, Families, Groups, Organizations, and Communities</w:t>
            </w:r>
          </w:p>
        </w:tc>
      </w:tr>
      <w:tr w:rsidR="0036172C" w14:paraId="7B200EFE" w14:textId="77777777" w:rsidTr="003E3BFA">
        <w:trPr>
          <w:cantSplit/>
          <w:jc w:val="center"/>
        </w:trPr>
        <w:tc>
          <w:tcPr>
            <w:tcW w:w="644" w:type="dxa"/>
            <w:tcBorders>
              <w:top w:val="single" w:sz="8" w:space="0" w:color="C0504D"/>
              <w:left w:val="single" w:sz="8" w:space="0" w:color="C0504D"/>
              <w:bottom w:val="single" w:sz="8" w:space="0" w:color="C0504D"/>
              <w:right w:val="nil"/>
            </w:tcBorders>
            <w:hideMark/>
          </w:tcPr>
          <w:p w14:paraId="4C031EBE" w14:textId="77777777" w:rsidR="0036172C" w:rsidRDefault="0036172C" w:rsidP="003E3BF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2EBF4753" w14:textId="77777777" w:rsidR="0036172C" w:rsidRDefault="0036172C" w:rsidP="003E3BFA">
            <w:pPr>
              <w:spacing w:line="256" w:lineRule="auto"/>
              <w:rPr>
                <w:rFonts w:cs="Arial"/>
                <w:b/>
                <w:sz w:val="22"/>
                <w:szCs w:val="22"/>
              </w:rPr>
            </w:pPr>
            <w:r>
              <w:rPr>
                <w:rFonts w:cs="Arial"/>
                <w:b/>
                <w:sz w:val="22"/>
                <w:szCs w:val="22"/>
              </w:rPr>
              <w:t xml:space="preserve">Assess Individuals, Families, Groups, </w:t>
            </w:r>
            <w:r w:rsidR="008A4986">
              <w:rPr>
                <w:rFonts w:cs="Arial"/>
                <w:b/>
                <w:sz w:val="22"/>
                <w:szCs w:val="22"/>
              </w:rPr>
              <w:t xml:space="preserve">Organizations, and Communities </w:t>
            </w:r>
          </w:p>
        </w:tc>
      </w:tr>
      <w:tr w:rsidR="0036172C" w14:paraId="7BBAC414" w14:textId="77777777" w:rsidTr="003E3BFA">
        <w:trPr>
          <w:cantSplit/>
          <w:jc w:val="center"/>
        </w:trPr>
        <w:tc>
          <w:tcPr>
            <w:tcW w:w="644" w:type="dxa"/>
            <w:tcBorders>
              <w:top w:val="single" w:sz="8" w:space="0" w:color="C0504D"/>
              <w:left w:val="single" w:sz="8" w:space="0" w:color="C0504D"/>
              <w:bottom w:val="single" w:sz="8" w:space="0" w:color="C0504D"/>
              <w:right w:val="nil"/>
            </w:tcBorders>
            <w:hideMark/>
          </w:tcPr>
          <w:p w14:paraId="17EC304B" w14:textId="77777777" w:rsidR="0036172C" w:rsidRDefault="0036172C" w:rsidP="003E3BF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5B057733" w14:textId="77777777" w:rsidR="0036172C" w:rsidRDefault="0036172C" w:rsidP="003E3BFA">
            <w:pPr>
              <w:spacing w:line="256" w:lineRule="auto"/>
              <w:rPr>
                <w:rFonts w:cs="Arial"/>
                <w:b/>
                <w:sz w:val="22"/>
                <w:szCs w:val="22"/>
              </w:rPr>
            </w:pPr>
            <w:r>
              <w:rPr>
                <w:rFonts w:cs="Arial"/>
                <w:b/>
                <w:sz w:val="22"/>
                <w:szCs w:val="22"/>
              </w:rPr>
              <w:t>Intervene with Individuals, Families, Groups, Organizations, and Communities</w:t>
            </w:r>
          </w:p>
        </w:tc>
      </w:tr>
      <w:tr w:rsidR="0036172C" w14:paraId="29C1F74E" w14:textId="77777777" w:rsidTr="003E3BFA">
        <w:trPr>
          <w:cantSplit/>
          <w:jc w:val="center"/>
        </w:trPr>
        <w:tc>
          <w:tcPr>
            <w:tcW w:w="644" w:type="dxa"/>
            <w:tcBorders>
              <w:top w:val="single" w:sz="8" w:space="0" w:color="C0504D"/>
              <w:left w:val="single" w:sz="8" w:space="0" w:color="C0504D"/>
              <w:bottom w:val="single" w:sz="8" w:space="0" w:color="C0504D"/>
              <w:right w:val="nil"/>
            </w:tcBorders>
            <w:hideMark/>
          </w:tcPr>
          <w:p w14:paraId="47012A54" w14:textId="77777777" w:rsidR="0036172C" w:rsidRDefault="0036172C" w:rsidP="003E3BF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2C1A41F" w14:textId="77777777" w:rsidR="0036172C" w:rsidRDefault="0036172C" w:rsidP="003E3BFA">
            <w:pPr>
              <w:spacing w:line="256" w:lineRule="auto"/>
              <w:rPr>
                <w:rFonts w:cs="Arial"/>
                <w:b/>
                <w:sz w:val="22"/>
                <w:szCs w:val="22"/>
              </w:rPr>
            </w:pPr>
            <w:r>
              <w:rPr>
                <w:rFonts w:cs="Arial"/>
                <w:b/>
                <w:sz w:val="22"/>
                <w:szCs w:val="22"/>
              </w:rPr>
              <w:t>Evaluate Practice with Individuals, Families, Groups, Organizations and Communities</w:t>
            </w:r>
          </w:p>
        </w:tc>
      </w:tr>
    </w:tbl>
    <w:p w14:paraId="11392E1A" w14:textId="77777777" w:rsidR="0036172C" w:rsidRDefault="0036172C" w:rsidP="0036172C">
      <w:pPr>
        <w:tabs>
          <w:tab w:val="right" w:pos="8460"/>
        </w:tabs>
        <w:spacing w:after="240"/>
        <w:rPr>
          <w:rFonts w:cs="Arial"/>
        </w:rPr>
      </w:pPr>
      <w:r>
        <w:rPr>
          <w:rFonts w:cs="Arial"/>
        </w:rPr>
        <w:tab/>
        <w:t>* Highlighted in this course</w:t>
      </w:r>
    </w:p>
    <w:p w14:paraId="59AA48DA" w14:textId="77777777" w:rsidR="0036172C" w:rsidRDefault="0036172C" w:rsidP="0036172C">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74B9AFE1" w14:textId="77777777" w:rsidR="0036172C" w:rsidRDefault="0036172C" w:rsidP="00BA145C">
      <w:pPr>
        <w:spacing w:before="240" w:after="240"/>
        <w:rPr>
          <w:rFonts w:cs="Arial"/>
          <w:szCs w:val="24"/>
        </w:rPr>
      </w:pPr>
    </w:p>
    <w:p w14:paraId="129D3F08" w14:textId="77777777" w:rsidR="00791DA5" w:rsidRDefault="00791DA5" w:rsidP="00BA145C">
      <w:pPr>
        <w:spacing w:before="240" w:after="240"/>
        <w:rPr>
          <w:rFonts w:cs="Arial"/>
          <w:szCs w:val="24"/>
        </w:rPr>
      </w:pPr>
    </w:p>
    <w:p w14:paraId="3587C5C9" w14:textId="77777777" w:rsidR="00791DA5" w:rsidRDefault="00791DA5" w:rsidP="00BA145C">
      <w:pPr>
        <w:spacing w:before="240" w:after="240"/>
        <w:rPr>
          <w:rFonts w:cs="Arial"/>
          <w:szCs w:val="24"/>
        </w:rPr>
      </w:pPr>
    </w:p>
    <w:p w14:paraId="34BB8C7B" w14:textId="77777777" w:rsidR="00791DA5" w:rsidRDefault="00791DA5" w:rsidP="00BA145C">
      <w:pPr>
        <w:spacing w:before="240" w:after="240"/>
        <w:rPr>
          <w:rFonts w:cs="Arial"/>
          <w:szCs w:val="24"/>
        </w:rPr>
      </w:pPr>
    </w:p>
    <w:p w14:paraId="1A092A12" w14:textId="77777777" w:rsidR="00791DA5" w:rsidRDefault="00791DA5" w:rsidP="00BA145C">
      <w:pPr>
        <w:spacing w:before="240" w:after="240"/>
        <w:rPr>
          <w:rFonts w:cs="Arial"/>
          <w:szCs w:val="24"/>
        </w:rPr>
      </w:pPr>
    </w:p>
    <w:p w14:paraId="6C9FB0C7" w14:textId="77777777" w:rsidR="00791DA5" w:rsidRDefault="00791DA5" w:rsidP="00BA145C">
      <w:pPr>
        <w:spacing w:before="240" w:after="240"/>
        <w:rPr>
          <w:rFonts w:cs="Arial"/>
          <w:szCs w:val="24"/>
        </w:rPr>
        <w:sectPr w:rsidR="00791DA5" w:rsidSect="00B841B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rtlGutter/>
          <w:docGrid w:linePitch="360"/>
        </w:sectPr>
      </w:pPr>
    </w:p>
    <w:tbl>
      <w:tblPr>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317"/>
        <w:gridCol w:w="1733"/>
        <w:gridCol w:w="1800"/>
        <w:gridCol w:w="3127"/>
      </w:tblGrid>
      <w:tr w:rsidR="00791DA5" w:rsidRPr="0036172C" w14:paraId="181115C4" w14:textId="77777777" w:rsidTr="00791DA5">
        <w:tc>
          <w:tcPr>
            <w:tcW w:w="4248" w:type="dxa"/>
            <w:tcBorders>
              <w:top w:val="single" w:sz="4" w:space="0" w:color="C00000"/>
              <w:left w:val="single" w:sz="4" w:space="0" w:color="C00000"/>
              <w:bottom w:val="single" w:sz="4" w:space="0" w:color="C00000"/>
              <w:right w:val="single" w:sz="4" w:space="0" w:color="C00000"/>
            </w:tcBorders>
            <w:shd w:val="clear" w:color="auto" w:fill="C00000"/>
          </w:tcPr>
          <w:p w14:paraId="454DC3FE" w14:textId="77777777" w:rsidR="00791DA5" w:rsidRPr="0036172C" w:rsidRDefault="00791DA5" w:rsidP="00F73B8F">
            <w:pPr>
              <w:spacing w:before="0" w:after="0"/>
              <w:jc w:val="center"/>
              <w:rPr>
                <w:rFonts w:cs="Arial"/>
                <w:b/>
                <w:sz w:val="22"/>
                <w:szCs w:val="22"/>
              </w:rPr>
            </w:pPr>
          </w:p>
          <w:p w14:paraId="5364D14C" w14:textId="77777777" w:rsidR="00791DA5" w:rsidRPr="0036172C" w:rsidRDefault="00791DA5" w:rsidP="00F73B8F">
            <w:pPr>
              <w:spacing w:before="0" w:after="0"/>
              <w:jc w:val="center"/>
              <w:rPr>
                <w:rFonts w:cs="Arial"/>
                <w:b/>
                <w:sz w:val="22"/>
                <w:szCs w:val="22"/>
              </w:rPr>
            </w:pPr>
            <w:r w:rsidRPr="0036172C">
              <w:rPr>
                <w:rFonts w:cs="Arial"/>
                <w:b/>
                <w:sz w:val="22"/>
                <w:szCs w:val="22"/>
              </w:rPr>
              <w:t>Competency</w:t>
            </w:r>
          </w:p>
        </w:tc>
        <w:tc>
          <w:tcPr>
            <w:tcW w:w="2317" w:type="dxa"/>
            <w:tcBorders>
              <w:top w:val="single" w:sz="4" w:space="0" w:color="C00000"/>
              <w:left w:val="single" w:sz="4" w:space="0" w:color="C00000"/>
              <w:bottom w:val="single" w:sz="4" w:space="0" w:color="C00000"/>
              <w:right w:val="single" w:sz="4" w:space="0" w:color="C00000"/>
            </w:tcBorders>
            <w:shd w:val="clear" w:color="auto" w:fill="C00000"/>
          </w:tcPr>
          <w:p w14:paraId="5DBE2B45" w14:textId="77777777" w:rsidR="00791DA5" w:rsidRPr="0036172C" w:rsidRDefault="00791DA5" w:rsidP="00F73B8F">
            <w:pPr>
              <w:spacing w:before="0" w:after="0"/>
              <w:jc w:val="center"/>
              <w:rPr>
                <w:rFonts w:cs="Arial"/>
                <w:b/>
                <w:sz w:val="22"/>
                <w:szCs w:val="22"/>
              </w:rPr>
            </w:pPr>
          </w:p>
          <w:p w14:paraId="638EEE06" w14:textId="77777777" w:rsidR="00791DA5" w:rsidRPr="0036172C" w:rsidRDefault="00791DA5" w:rsidP="00F73B8F">
            <w:pPr>
              <w:spacing w:before="0" w:after="0"/>
              <w:jc w:val="center"/>
              <w:rPr>
                <w:rFonts w:cs="Arial"/>
                <w:b/>
                <w:sz w:val="22"/>
                <w:szCs w:val="22"/>
              </w:rPr>
            </w:pPr>
            <w:r w:rsidRPr="0036172C">
              <w:rPr>
                <w:rFonts w:cs="Arial"/>
                <w:b/>
                <w:sz w:val="22"/>
                <w:szCs w:val="22"/>
              </w:rPr>
              <w:t>Objectives</w:t>
            </w:r>
          </w:p>
        </w:tc>
        <w:tc>
          <w:tcPr>
            <w:tcW w:w="1733" w:type="dxa"/>
            <w:tcBorders>
              <w:top w:val="single" w:sz="4" w:space="0" w:color="C00000"/>
              <w:left w:val="single" w:sz="4" w:space="0" w:color="C00000"/>
              <w:bottom w:val="single" w:sz="4" w:space="0" w:color="C00000"/>
              <w:right w:val="single" w:sz="4" w:space="0" w:color="C00000"/>
            </w:tcBorders>
            <w:shd w:val="clear" w:color="auto" w:fill="C00000"/>
          </w:tcPr>
          <w:p w14:paraId="7D4E54F6" w14:textId="77777777" w:rsidR="00791DA5" w:rsidRPr="0036172C" w:rsidRDefault="00791DA5" w:rsidP="00F73B8F">
            <w:pPr>
              <w:spacing w:before="0" w:after="0"/>
              <w:jc w:val="center"/>
              <w:rPr>
                <w:rFonts w:cs="Arial"/>
                <w:b/>
                <w:sz w:val="22"/>
                <w:szCs w:val="22"/>
              </w:rPr>
            </w:pPr>
          </w:p>
          <w:p w14:paraId="411E5A14" w14:textId="77777777" w:rsidR="00791DA5" w:rsidRPr="0036172C" w:rsidRDefault="00791DA5" w:rsidP="00F73B8F">
            <w:pPr>
              <w:spacing w:before="0" w:after="0"/>
              <w:jc w:val="center"/>
              <w:rPr>
                <w:rFonts w:cs="Arial"/>
                <w:b/>
                <w:sz w:val="22"/>
                <w:szCs w:val="22"/>
              </w:rPr>
            </w:pPr>
            <w:r w:rsidRPr="0036172C">
              <w:rPr>
                <w:rFonts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44727CB8" w14:textId="77777777" w:rsidR="00791DA5" w:rsidRPr="0036172C" w:rsidRDefault="00791DA5" w:rsidP="00F73B8F">
            <w:pPr>
              <w:spacing w:before="0" w:after="0"/>
              <w:jc w:val="center"/>
              <w:rPr>
                <w:rFonts w:cs="Arial"/>
                <w:b/>
                <w:sz w:val="22"/>
                <w:szCs w:val="22"/>
              </w:rPr>
            </w:pPr>
          </w:p>
          <w:p w14:paraId="7727754F" w14:textId="77777777" w:rsidR="00791DA5" w:rsidRPr="0036172C" w:rsidRDefault="00791DA5" w:rsidP="00F73B8F">
            <w:pPr>
              <w:spacing w:before="0" w:after="0"/>
              <w:jc w:val="center"/>
              <w:rPr>
                <w:rFonts w:cs="Arial"/>
                <w:b/>
                <w:sz w:val="22"/>
                <w:szCs w:val="22"/>
              </w:rPr>
            </w:pPr>
            <w:r w:rsidRPr="0036172C">
              <w:rPr>
                <w:rFonts w:cs="Arial"/>
                <w:b/>
                <w:sz w:val="22"/>
                <w:szCs w:val="22"/>
              </w:rPr>
              <w:t>Dimensions</w:t>
            </w:r>
          </w:p>
        </w:tc>
        <w:tc>
          <w:tcPr>
            <w:tcW w:w="3127" w:type="dxa"/>
            <w:tcBorders>
              <w:top w:val="single" w:sz="4" w:space="0" w:color="C00000"/>
              <w:left w:val="single" w:sz="4" w:space="0" w:color="C00000"/>
              <w:bottom w:val="single" w:sz="4" w:space="0" w:color="C00000"/>
              <w:right w:val="single" w:sz="4" w:space="0" w:color="C00000"/>
            </w:tcBorders>
            <w:shd w:val="clear" w:color="auto" w:fill="C00000"/>
          </w:tcPr>
          <w:p w14:paraId="3FCC4911" w14:textId="77777777" w:rsidR="00791DA5" w:rsidRPr="0036172C" w:rsidRDefault="00791DA5" w:rsidP="00F73B8F">
            <w:pPr>
              <w:spacing w:before="0" w:after="0"/>
              <w:jc w:val="center"/>
              <w:rPr>
                <w:rFonts w:cs="Arial"/>
                <w:b/>
                <w:sz w:val="22"/>
                <w:szCs w:val="22"/>
              </w:rPr>
            </w:pPr>
          </w:p>
          <w:p w14:paraId="1B1BE446" w14:textId="77777777" w:rsidR="00791DA5" w:rsidRPr="0036172C" w:rsidRDefault="00791DA5" w:rsidP="00F73B8F">
            <w:pPr>
              <w:spacing w:before="0" w:after="0"/>
              <w:jc w:val="center"/>
              <w:rPr>
                <w:rFonts w:cs="Arial"/>
                <w:b/>
                <w:sz w:val="22"/>
                <w:szCs w:val="22"/>
              </w:rPr>
            </w:pPr>
            <w:r w:rsidRPr="0036172C">
              <w:rPr>
                <w:rFonts w:cs="Arial"/>
                <w:b/>
                <w:sz w:val="22"/>
                <w:szCs w:val="22"/>
              </w:rPr>
              <w:t>Content</w:t>
            </w:r>
          </w:p>
        </w:tc>
      </w:tr>
      <w:tr w:rsidR="00791DA5" w:rsidRPr="0036172C" w14:paraId="589A6221" w14:textId="77777777" w:rsidTr="00791DA5">
        <w:trPr>
          <w:trHeight w:val="4178"/>
        </w:trPr>
        <w:tc>
          <w:tcPr>
            <w:tcW w:w="4248" w:type="dxa"/>
            <w:vMerge w:val="restart"/>
            <w:tcBorders>
              <w:top w:val="single" w:sz="4" w:space="0" w:color="C00000"/>
              <w:left w:val="single" w:sz="4" w:space="0" w:color="C00000"/>
              <w:right w:val="single" w:sz="4" w:space="0" w:color="C00000"/>
            </w:tcBorders>
            <w:shd w:val="clear" w:color="auto" w:fill="auto"/>
          </w:tcPr>
          <w:p w14:paraId="627CCCDA" w14:textId="77777777" w:rsidR="00791DA5" w:rsidRPr="00791DA5" w:rsidRDefault="00791DA5" w:rsidP="00791DA5">
            <w:pPr>
              <w:rPr>
                <w:rFonts w:cs="Arial"/>
              </w:rPr>
            </w:pPr>
            <w:r w:rsidRPr="00791DA5">
              <w:rPr>
                <w:rFonts w:cs="Arial"/>
                <w:b/>
              </w:rPr>
              <w:t>Competency 1</w:t>
            </w:r>
            <w:r w:rsidRPr="00791DA5">
              <w:rPr>
                <w:rFonts w:cs="Arial"/>
              </w:rPr>
              <w:t xml:space="preserve">: </w:t>
            </w:r>
            <w:r w:rsidRPr="00791DA5">
              <w:rPr>
                <w:rFonts w:cs="Arial"/>
                <w:b/>
              </w:rPr>
              <w:t>Demonstrate Ethical and Professional Behavior</w:t>
            </w:r>
            <w:r w:rsidRPr="00791DA5">
              <w:rPr>
                <w:rFonts w:cs="Arial"/>
              </w:rPr>
              <w:t xml:space="preserve"> </w:t>
            </w:r>
          </w:p>
          <w:p w14:paraId="68CBC06D" w14:textId="77777777" w:rsidR="00791DA5" w:rsidRPr="0036172C" w:rsidRDefault="00791DA5" w:rsidP="00791DA5">
            <w:pPr>
              <w:spacing w:before="0" w:after="0"/>
              <w:rPr>
                <w:rFonts w:cs="Arial"/>
              </w:rPr>
            </w:pPr>
            <w:r w:rsidRPr="00791DA5">
              <w:rPr>
                <w:rFonts w:cs="Arial"/>
              </w:rPr>
              <w:t xml:space="preserve">Social workers practicing in health, behavioral health and integrated care settings understand the value base of the profession and its ethical standards, as well as relevant laws and regulations and shifting societal mores that may affect the therapeutic relationship. Social workers understand frameworks of ethical decision-making and routinely apply strategies of ethical reasoning to arrive at principled decisions. Social workers are able to tolerate ambiguity in resolving ethical conflict. Social workers who work with adults and older adults apply ethical principles to decisions on behalf of all clients with special attention to those who have limited decisional capacity. Social workers recognize and manage personal values and biases as they affect the therapeutic relationship in the service of the clients’ </w:t>
            </w:r>
            <w:proofErr w:type="gramStart"/>
            <w:r w:rsidRPr="00791DA5">
              <w:rPr>
                <w:rFonts w:cs="Arial"/>
              </w:rPr>
              <w:t>well-being</w:t>
            </w:r>
            <w:proofErr w:type="gramEnd"/>
            <w:r w:rsidRPr="00791DA5">
              <w:rPr>
                <w:rFonts w:cs="Arial"/>
              </w:rPr>
              <w:t>. They identify and use knowledge of relationship dynamics, including power differentials. Social workers who work with adults and older adults understand the profession’s history, its mission, and the roles and responsibilities of the profession and readily identify as social workers. They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w:t>
            </w:r>
            <w:r>
              <w:rPr>
                <w:rFonts w:cs="Arial"/>
                <w:sz w:val="16"/>
                <w:szCs w:val="16"/>
              </w:rPr>
              <w:t xml:space="preserve"> </w:t>
            </w:r>
          </w:p>
        </w:tc>
        <w:tc>
          <w:tcPr>
            <w:tcW w:w="2317" w:type="dxa"/>
            <w:tcBorders>
              <w:top w:val="single" w:sz="4" w:space="0" w:color="C00000"/>
              <w:left w:val="single" w:sz="4" w:space="0" w:color="C00000"/>
              <w:right w:val="single" w:sz="4" w:space="0" w:color="C00000"/>
            </w:tcBorders>
            <w:shd w:val="clear" w:color="auto" w:fill="auto"/>
          </w:tcPr>
          <w:p w14:paraId="6BA211C0" w14:textId="77777777" w:rsidR="00791DA5" w:rsidRDefault="00791DA5" w:rsidP="00791DA5">
            <w:pPr>
              <w:rPr>
                <w:rFonts w:cs="Arial"/>
              </w:rPr>
            </w:pPr>
            <w:r w:rsidRPr="003744DD">
              <w:rPr>
                <w:rFonts w:cs="Arial"/>
              </w:rPr>
              <w:t>Present the major theories of human behavior that explain particular syndromes and psychopathology most commonly seen in health and mental health settings.</w:t>
            </w:r>
          </w:p>
          <w:p w14:paraId="438FF221" w14:textId="77777777" w:rsidR="00791DA5" w:rsidRPr="0036172C" w:rsidRDefault="00791DA5" w:rsidP="00F73B8F">
            <w:pPr>
              <w:spacing w:before="0" w:after="0"/>
            </w:pPr>
          </w:p>
        </w:tc>
        <w:tc>
          <w:tcPr>
            <w:tcW w:w="1733" w:type="dxa"/>
            <w:tcBorders>
              <w:top w:val="single" w:sz="4" w:space="0" w:color="C00000"/>
              <w:left w:val="single" w:sz="4" w:space="0" w:color="C00000"/>
              <w:bottom w:val="single" w:sz="4" w:space="0" w:color="C00000"/>
              <w:right w:val="single" w:sz="4" w:space="0" w:color="C00000"/>
            </w:tcBorders>
            <w:shd w:val="clear" w:color="auto" w:fill="auto"/>
          </w:tcPr>
          <w:p w14:paraId="0448ADBD" w14:textId="77777777" w:rsidR="00791DA5" w:rsidRDefault="00791DA5" w:rsidP="00791DA5">
            <w:pPr>
              <w:rPr>
                <w:rFonts w:cs="Arial"/>
              </w:rPr>
            </w:pPr>
            <w:r w:rsidRPr="00B841BF">
              <w:rPr>
                <w:rFonts w:cs="Arial"/>
                <w:b/>
              </w:rPr>
              <w:t>1a</w:t>
            </w:r>
            <w:r w:rsidRPr="0063520E">
              <w:rPr>
                <w:rFonts w:cs="Arial"/>
              </w:rPr>
              <w:t>. Understand the value base and ethical standards of the profession, as well as relevant laws and regulations and shifting societal mores that may affect the th</w:t>
            </w:r>
            <w:r>
              <w:rPr>
                <w:rFonts w:cs="Arial"/>
              </w:rPr>
              <w:t xml:space="preserve">erapeutic relationship. </w:t>
            </w:r>
          </w:p>
          <w:p w14:paraId="733DE5A7" w14:textId="77777777" w:rsidR="00791DA5" w:rsidRPr="0036172C" w:rsidRDefault="00791DA5" w:rsidP="00791DA5">
            <w:pPr>
              <w:pStyle w:val="LightGrid-Accent3"/>
              <w:widowControl w:val="0"/>
              <w:spacing w:before="0" w:after="0"/>
              <w:ind w:left="0"/>
            </w:pPr>
          </w:p>
        </w:tc>
        <w:tc>
          <w:tcPr>
            <w:tcW w:w="1800" w:type="dxa"/>
            <w:tcBorders>
              <w:top w:val="single" w:sz="4" w:space="0" w:color="C00000"/>
              <w:left w:val="single" w:sz="4" w:space="0" w:color="C00000"/>
              <w:right w:val="single" w:sz="4" w:space="0" w:color="C00000"/>
            </w:tcBorders>
            <w:shd w:val="clear" w:color="auto" w:fill="auto"/>
          </w:tcPr>
          <w:p w14:paraId="28A02823" w14:textId="77777777" w:rsidR="00791DA5" w:rsidRPr="0036172C" w:rsidRDefault="00B841BF" w:rsidP="00F73B8F">
            <w:pPr>
              <w:spacing w:before="0" w:after="0"/>
              <w:rPr>
                <w:rFonts w:cs="Arial"/>
                <w:szCs w:val="24"/>
              </w:rPr>
            </w:pPr>
            <w:r>
              <w:rPr>
                <w:rFonts w:cs="Arial"/>
                <w:szCs w:val="24"/>
              </w:rPr>
              <w:t>Knowledge, Values</w:t>
            </w:r>
          </w:p>
        </w:tc>
        <w:tc>
          <w:tcPr>
            <w:tcW w:w="3127" w:type="dxa"/>
            <w:tcBorders>
              <w:top w:val="single" w:sz="4" w:space="0" w:color="C00000"/>
              <w:left w:val="single" w:sz="4" w:space="0" w:color="C00000"/>
              <w:right w:val="single" w:sz="4" w:space="0" w:color="C00000"/>
            </w:tcBorders>
            <w:shd w:val="clear" w:color="auto" w:fill="auto"/>
          </w:tcPr>
          <w:p w14:paraId="233092EB" w14:textId="77777777" w:rsidR="00B841BF" w:rsidRDefault="00B841BF" w:rsidP="00B841BF">
            <w:pPr>
              <w:rPr>
                <w:rFonts w:cs="Arial"/>
              </w:rPr>
            </w:pPr>
            <w:r>
              <w:rPr>
                <w:rFonts w:cs="Arial"/>
              </w:rPr>
              <w:t>Assignment 1: Responding to Vignettes</w:t>
            </w:r>
          </w:p>
          <w:p w14:paraId="198110CC" w14:textId="77777777" w:rsidR="00B841BF" w:rsidRPr="003E3BFA" w:rsidRDefault="00B841BF" w:rsidP="00B841BF">
            <w:pPr>
              <w:rPr>
                <w:rFonts w:cs="Arial"/>
              </w:rPr>
            </w:pPr>
          </w:p>
          <w:p w14:paraId="076E2A45" w14:textId="77777777" w:rsidR="00B841BF" w:rsidRDefault="00B841BF" w:rsidP="00B841BF">
            <w:pPr>
              <w:spacing w:before="0" w:after="0"/>
              <w:rPr>
                <w:rFonts w:cs="Arial"/>
              </w:rPr>
            </w:pPr>
            <w:r>
              <w:rPr>
                <w:rFonts w:cs="Arial"/>
              </w:rPr>
              <w:t xml:space="preserve">Assignment </w:t>
            </w:r>
            <w:r w:rsidRPr="003E3BFA">
              <w:rPr>
                <w:rFonts w:cs="Arial"/>
              </w:rPr>
              <w:t>2</w:t>
            </w:r>
            <w:r>
              <w:rPr>
                <w:rFonts w:cs="Arial"/>
              </w:rPr>
              <w:t>: Applying Theory</w:t>
            </w:r>
          </w:p>
          <w:p w14:paraId="28584979" w14:textId="77777777" w:rsidR="00B841BF" w:rsidRDefault="00B841BF" w:rsidP="00B841BF">
            <w:pPr>
              <w:spacing w:before="0" w:after="0"/>
              <w:rPr>
                <w:rFonts w:cs="Arial"/>
                <w:szCs w:val="24"/>
              </w:rPr>
            </w:pPr>
          </w:p>
          <w:p w14:paraId="5E076778" w14:textId="77777777" w:rsidR="00B841BF" w:rsidRDefault="00B841BF" w:rsidP="00B841BF">
            <w:pPr>
              <w:spacing w:before="0" w:after="0"/>
              <w:rPr>
                <w:rFonts w:cs="Arial"/>
                <w:szCs w:val="24"/>
              </w:rPr>
            </w:pPr>
            <w:r>
              <w:rPr>
                <w:rFonts w:cs="Arial"/>
                <w:szCs w:val="24"/>
              </w:rPr>
              <w:t>Unit 8: Anxiety Disorders</w:t>
            </w:r>
          </w:p>
          <w:p w14:paraId="5D194F7E" w14:textId="77777777" w:rsidR="00B841BF" w:rsidRDefault="00B841BF" w:rsidP="00B841BF">
            <w:pPr>
              <w:spacing w:before="0" w:after="0"/>
              <w:rPr>
                <w:rFonts w:cs="Arial"/>
                <w:szCs w:val="24"/>
              </w:rPr>
            </w:pPr>
          </w:p>
          <w:p w14:paraId="2F0B7A01" w14:textId="77777777" w:rsidR="00B841BF" w:rsidRDefault="00B841BF" w:rsidP="00B841BF">
            <w:pPr>
              <w:spacing w:before="0" w:after="0"/>
              <w:rPr>
                <w:rFonts w:cs="Arial"/>
                <w:szCs w:val="24"/>
              </w:rPr>
            </w:pPr>
            <w:r>
              <w:rPr>
                <w:rFonts w:cs="Arial"/>
                <w:szCs w:val="24"/>
              </w:rPr>
              <w:t>Unit 9: Depressive Disorders</w:t>
            </w:r>
          </w:p>
          <w:p w14:paraId="66543B0C" w14:textId="77777777" w:rsidR="00B841BF" w:rsidRPr="00DA03D9" w:rsidRDefault="00B841BF" w:rsidP="00B841BF">
            <w:pPr>
              <w:spacing w:before="0" w:after="0"/>
              <w:rPr>
                <w:rFonts w:ascii="Calibri" w:hAnsi="Calibri" w:cs="Calibri"/>
                <w:szCs w:val="24"/>
              </w:rPr>
            </w:pPr>
          </w:p>
          <w:p w14:paraId="486A2E86" w14:textId="77777777" w:rsidR="00B841BF" w:rsidRPr="00DA03D9" w:rsidRDefault="00B841BF" w:rsidP="00B841BF">
            <w:pPr>
              <w:spacing w:before="0" w:after="0"/>
              <w:rPr>
                <w:rFonts w:ascii="Calibri" w:hAnsi="Calibri" w:cs="Calibri"/>
                <w:snapToGrid w:val="0"/>
                <w:sz w:val="22"/>
                <w:szCs w:val="22"/>
              </w:rPr>
            </w:pPr>
            <w:r w:rsidRPr="00DA03D9">
              <w:rPr>
                <w:rFonts w:ascii="Calibri" w:hAnsi="Calibri" w:cs="Calibri"/>
                <w:snapToGrid w:val="0"/>
                <w:sz w:val="22"/>
                <w:szCs w:val="22"/>
              </w:rPr>
              <w:t>Unit 10: Personality Disorders: Focus on Narcissistic Personality Disorder: Theory and Practice</w:t>
            </w:r>
          </w:p>
          <w:p w14:paraId="2C87AB7D" w14:textId="77777777" w:rsidR="00B841BF" w:rsidRPr="00DA03D9" w:rsidRDefault="00B841BF" w:rsidP="00B841BF">
            <w:pPr>
              <w:spacing w:before="0" w:after="0"/>
              <w:rPr>
                <w:rFonts w:ascii="Calibri" w:hAnsi="Calibri" w:cs="Calibri"/>
                <w:snapToGrid w:val="0"/>
                <w:sz w:val="22"/>
                <w:szCs w:val="22"/>
              </w:rPr>
            </w:pPr>
          </w:p>
          <w:p w14:paraId="6BCAA7F5" w14:textId="77777777" w:rsidR="00791DA5" w:rsidRPr="0036172C" w:rsidRDefault="00B841BF" w:rsidP="00B841BF">
            <w:pPr>
              <w:spacing w:before="0" w:after="0"/>
              <w:rPr>
                <w:rFonts w:cs="Arial"/>
                <w:szCs w:val="24"/>
              </w:rPr>
            </w:pPr>
            <w:r w:rsidRPr="00DA03D9">
              <w:rPr>
                <w:rFonts w:ascii="Calibri" w:hAnsi="Calibri" w:cs="Calibri"/>
                <w:snapToGrid w:val="0"/>
                <w:sz w:val="22"/>
                <w:szCs w:val="22"/>
              </w:rPr>
              <w:t>Unit 11: Personality Disorders: Focus on Borderline Personality Disorder: Theory and Practice</w:t>
            </w:r>
          </w:p>
        </w:tc>
      </w:tr>
      <w:tr w:rsidR="00791DA5" w:rsidRPr="0036172C" w14:paraId="7C705CE9" w14:textId="77777777" w:rsidTr="00791DA5">
        <w:trPr>
          <w:trHeight w:val="4177"/>
        </w:trPr>
        <w:tc>
          <w:tcPr>
            <w:tcW w:w="4248" w:type="dxa"/>
            <w:vMerge/>
            <w:tcBorders>
              <w:left w:val="single" w:sz="4" w:space="0" w:color="C00000"/>
              <w:right w:val="single" w:sz="4" w:space="0" w:color="C00000"/>
            </w:tcBorders>
            <w:shd w:val="clear" w:color="auto" w:fill="auto"/>
          </w:tcPr>
          <w:p w14:paraId="35B37D35" w14:textId="77777777" w:rsidR="00791DA5" w:rsidRPr="00791DA5" w:rsidRDefault="00791DA5" w:rsidP="00791DA5">
            <w:pPr>
              <w:rPr>
                <w:rFonts w:cs="Arial"/>
                <w:b/>
              </w:rPr>
            </w:pPr>
          </w:p>
        </w:tc>
        <w:tc>
          <w:tcPr>
            <w:tcW w:w="2317" w:type="dxa"/>
            <w:tcBorders>
              <w:left w:val="single" w:sz="4" w:space="0" w:color="C00000"/>
              <w:bottom w:val="single" w:sz="4" w:space="0" w:color="C00000"/>
              <w:right w:val="single" w:sz="4" w:space="0" w:color="C00000"/>
            </w:tcBorders>
            <w:shd w:val="clear" w:color="auto" w:fill="auto"/>
          </w:tcPr>
          <w:p w14:paraId="41D71F57" w14:textId="77777777" w:rsidR="00791DA5" w:rsidRDefault="00791DA5" w:rsidP="00791DA5">
            <w:pPr>
              <w:rPr>
                <w:rFonts w:cs="Arial"/>
              </w:rPr>
            </w:pPr>
            <w:r w:rsidRPr="003744DD">
              <w:rPr>
                <w:rFonts w:cs="Arial"/>
              </w:rPr>
              <w:t>Provide students with an advanced theoretical base for helping individuals, families, and groups in varied mental health and health care settings, utilizing a bio-psychosocial, ecological perspective.</w:t>
            </w:r>
          </w:p>
          <w:p w14:paraId="74DA1236" w14:textId="77777777" w:rsidR="00791DA5" w:rsidRDefault="00791DA5" w:rsidP="00F73B8F">
            <w:pPr>
              <w:spacing w:before="0" w:after="0"/>
            </w:pPr>
          </w:p>
        </w:tc>
        <w:tc>
          <w:tcPr>
            <w:tcW w:w="1733" w:type="dxa"/>
            <w:tcBorders>
              <w:top w:val="single" w:sz="4" w:space="0" w:color="C00000"/>
              <w:left w:val="single" w:sz="4" w:space="0" w:color="C00000"/>
              <w:bottom w:val="single" w:sz="4" w:space="0" w:color="C00000"/>
              <w:right w:val="single" w:sz="4" w:space="0" w:color="C00000"/>
            </w:tcBorders>
            <w:shd w:val="clear" w:color="auto" w:fill="auto"/>
          </w:tcPr>
          <w:p w14:paraId="6CF99800" w14:textId="77777777" w:rsidR="00791DA5" w:rsidRDefault="00791DA5" w:rsidP="00791DA5">
            <w:pPr>
              <w:rPr>
                <w:rFonts w:cs="Arial"/>
              </w:rPr>
            </w:pPr>
            <w:r w:rsidRPr="00B841BF">
              <w:rPr>
                <w:rFonts w:cs="Arial"/>
                <w:b/>
              </w:rPr>
              <w:t>1b</w:t>
            </w:r>
            <w:r w:rsidRPr="0063520E">
              <w:rPr>
                <w:rFonts w:cs="Arial"/>
              </w:rPr>
              <w:t>. Recognize and manage personal values and biases as they affect the therapeutic relationship in the service of the c</w:t>
            </w:r>
            <w:r>
              <w:rPr>
                <w:rFonts w:cs="Arial"/>
              </w:rPr>
              <w:t xml:space="preserve">lient’s </w:t>
            </w:r>
            <w:proofErr w:type="gramStart"/>
            <w:r>
              <w:rPr>
                <w:rFonts w:cs="Arial"/>
              </w:rPr>
              <w:t>well-being</w:t>
            </w:r>
            <w:proofErr w:type="gramEnd"/>
            <w:r>
              <w:rPr>
                <w:rFonts w:cs="Arial"/>
              </w:rPr>
              <w:t xml:space="preserve">. </w:t>
            </w:r>
          </w:p>
          <w:p w14:paraId="3E4937E7" w14:textId="77777777" w:rsidR="00791DA5" w:rsidRPr="0063520E" w:rsidRDefault="00791DA5" w:rsidP="00791DA5">
            <w:pPr>
              <w:rPr>
                <w:rFonts w:cs="Arial"/>
              </w:rPr>
            </w:pPr>
          </w:p>
        </w:tc>
        <w:tc>
          <w:tcPr>
            <w:tcW w:w="1800" w:type="dxa"/>
            <w:tcBorders>
              <w:left w:val="single" w:sz="4" w:space="0" w:color="C00000"/>
              <w:bottom w:val="single" w:sz="4" w:space="0" w:color="C00000"/>
              <w:right w:val="single" w:sz="4" w:space="0" w:color="C00000"/>
            </w:tcBorders>
            <w:shd w:val="clear" w:color="auto" w:fill="auto"/>
          </w:tcPr>
          <w:p w14:paraId="19F27528" w14:textId="77777777" w:rsidR="00791DA5" w:rsidRPr="00B841BF" w:rsidRDefault="00B841BF" w:rsidP="00B841BF">
            <w:pPr>
              <w:rPr>
                <w:rFonts w:cs="Arial"/>
                <w:szCs w:val="24"/>
              </w:rPr>
            </w:pPr>
            <w:r>
              <w:rPr>
                <w:rFonts w:cs="Arial"/>
                <w:szCs w:val="24"/>
              </w:rPr>
              <w:t>Cognitive and affective processes, Values</w:t>
            </w:r>
          </w:p>
        </w:tc>
        <w:tc>
          <w:tcPr>
            <w:tcW w:w="3127" w:type="dxa"/>
            <w:tcBorders>
              <w:left w:val="single" w:sz="4" w:space="0" w:color="C00000"/>
              <w:bottom w:val="single" w:sz="4" w:space="0" w:color="C00000"/>
              <w:right w:val="single" w:sz="4" w:space="0" w:color="C00000"/>
            </w:tcBorders>
            <w:shd w:val="clear" w:color="auto" w:fill="auto"/>
          </w:tcPr>
          <w:p w14:paraId="05854A04" w14:textId="77777777" w:rsidR="00B841BF" w:rsidRDefault="00B841BF" w:rsidP="00B841BF">
            <w:pPr>
              <w:rPr>
                <w:rFonts w:cs="Arial"/>
              </w:rPr>
            </w:pPr>
            <w:r>
              <w:rPr>
                <w:rFonts w:cs="Arial"/>
              </w:rPr>
              <w:t>Assignment 1: Responding to Vignettes</w:t>
            </w:r>
          </w:p>
          <w:p w14:paraId="65751DB2" w14:textId="77777777" w:rsidR="00B841BF" w:rsidRPr="003E3BFA" w:rsidRDefault="00B841BF" w:rsidP="00B841BF">
            <w:pPr>
              <w:rPr>
                <w:rFonts w:cs="Arial"/>
              </w:rPr>
            </w:pPr>
          </w:p>
          <w:p w14:paraId="59010FE0" w14:textId="77777777" w:rsidR="00B841BF" w:rsidRDefault="00B841BF" w:rsidP="00B841BF">
            <w:pPr>
              <w:spacing w:before="0" w:after="0"/>
              <w:rPr>
                <w:rFonts w:cs="Arial"/>
              </w:rPr>
            </w:pPr>
            <w:r>
              <w:rPr>
                <w:rFonts w:cs="Arial"/>
              </w:rPr>
              <w:t xml:space="preserve">Assignment </w:t>
            </w:r>
            <w:r w:rsidRPr="003E3BFA">
              <w:rPr>
                <w:rFonts w:cs="Arial"/>
              </w:rPr>
              <w:t>2</w:t>
            </w:r>
            <w:r>
              <w:rPr>
                <w:rFonts w:cs="Arial"/>
              </w:rPr>
              <w:t>: Applying Theory</w:t>
            </w:r>
          </w:p>
          <w:p w14:paraId="18CAF8E4" w14:textId="77777777" w:rsidR="00B841BF" w:rsidRDefault="00B841BF" w:rsidP="00B841BF">
            <w:pPr>
              <w:spacing w:before="0" w:after="0"/>
              <w:rPr>
                <w:rFonts w:cs="Arial"/>
                <w:szCs w:val="24"/>
              </w:rPr>
            </w:pPr>
          </w:p>
          <w:p w14:paraId="3DBB079D" w14:textId="77777777" w:rsidR="00B841BF" w:rsidRDefault="00B841BF" w:rsidP="00B841BF">
            <w:pPr>
              <w:spacing w:before="0" w:after="0"/>
              <w:rPr>
                <w:rFonts w:cs="Arial"/>
                <w:szCs w:val="24"/>
              </w:rPr>
            </w:pPr>
            <w:r>
              <w:rPr>
                <w:rFonts w:cs="Arial"/>
                <w:szCs w:val="24"/>
              </w:rPr>
              <w:t>Unit 8: Anxiety Disorders</w:t>
            </w:r>
          </w:p>
          <w:p w14:paraId="4B1FE222" w14:textId="77777777" w:rsidR="00B841BF" w:rsidRDefault="00B841BF" w:rsidP="00B841BF">
            <w:pPr>
              <w:spacing w:before="0" w:after="0"/>
              <w:rPr>
                <w:rFonts w:cs="Arial"/>
                <w:szCs w:val="24"/>
              </w:rPr>
            </w:pPr>
          </w:p>
          <w:p w14:paraId="213312DD" w14:textId="77777777" w:rsidR="00B841BF" w:rsidRDefault="00B841BF" w:rsidP="00B841BF">
            <w:pPr>
              <w:spacing w:before="0" w:after="0" w:line="200" w:lineRule="exact"/>
              <w:rPr>
                <w:rFonts w:cs="Arial"/>
                <w:szCs w:val="24"/>
              </w:rPr>
            </w:pPr>
            <w:r>
              <w:rPr>
                <w:rFonts w:cs="Arial"/>
                <w:szCs w:val="24"/>
              </w:rPr>
              <w:t>Unit 9: Depressive Disorders</w:t>
            </w:r>
          </w:p>
          <w:p w14:paraId="3F6759F7" w14:textId="77777777" w:rsidR="00B841BF" w:rsidRDefault="00B841BF" w:rsidP="00B841BF">
            <w:pPr>
              <w:spacing w:before="0" w:after="0" w:line="200" w:lineRule="exact"/>
              <w:rPr>
                <w:rFonts w:cs="Arial"/>
                <w:szCs w:val="24"/>
              </w:rPr>
            </w:pPr>
          </w:p>
          <w:p w14:paraId="7AF31C9D" w14:textId="77777777" w:rsidR="00B841BF" w:rsidRDefault="00B841BF" w:rsidP="00B841BF">
            <w:pPr>
              <w:spacing w:before="0" w:after="0" w:line="200" w:lineRule="exact"/>
              <w:rPr>
                <w:rFonts w:ascii="Calibri" w:hAnsi="Calibri" w:cs="Calibri"/>
                <w:snapToGrid w:val="0"/>
                <w:sz w:val="22"/>
                <w:szCs w:val="22"/>
              </w:rPr>
            </w:pPr>
            <w:r w:rsidRPr="00DC618A">
              <w:rPr>
                <w:rFonts w:ascii="Calibri" w:hAnsi="Calibri" w:cs="Calibri"/>
                <w:snapToGrid w:val="0"/>
                <w:sz w:val="22"/>
                <w:szCs w:val="22"/>
              </w:rPr>
              <w:t>Unit 10: Personality Disorders: Focus on Narcissistic Personality Disorder: Theory and Practice</w:t>
            </w:r>
          </w:p>
          <w:p w14:paraId="5B9DA29A" w14:textId="77777777" w:rsidR="00B841BF" w:rsidRDefault="00B841BF" w:rsidP="00B841BF">
            <w:pPr>
              <w:spacing w:before="0" w:after="0" w:line="200" w:lineRule="exact"/>
              <w:rPr>
                <w:rFonts w:ascii="Calibri" w:hAnsi="Calibri" w:cs="Calibri"/>
                <w:snapToGrid w:val="0"/>
                <w:sz w:val="22"/>
                <w:szCs w:val="22"/>
              </w:rPr>
            </w:pPr>
          </w:p>
          <w:p w14:paraId="4973D99E" w14:textId="77777777" w:rsidR="00791DA5" w:rsidRDefault="00B841BF" w:rsidP="00B841BF">
            <w:pPr>
              <w:spacing w:before="0" w:after="0" w:line="200" w:lineRule="exact"/>
            </w:pPr>
            <w:r w:rsidRPr="00DC618A">
              <w:rPr>
                <w:rFonts w:ascii="Calibri" w:hAnsi="Calibri" w:cs="Calibri"/>
                <w:snapToGrid w:val="0"/>
                <w:sz w:val="22"/>
                <w:szCs w:val="22"/>
              </w:rPr>
              <w:t>Unit 11: Personality Disorders: Focus on Borderline Personality Disorder: Theory and Practice</w:t>
            </w:r>
          </w:p>
        </w:tc>
      </w:tr>
    </w:tbl>
    <w:p w14:paraId="7DA940AA" w14:textId="77777777" w:rsidR="00791DA5" w:rsidRDefault="00791DA5" w:rsidP="00F73B8F">
      <w:pPr>
        <w:rPr>
          <w:rFonts w:cs="Arial"/>
          <w:b/>
        </w:rPr>
        <w:sectPr w:rsidR="00791DA5" w:rsidSect="00791DA5">
          <w:pgSz w:w="15840" w:h="12240" w:orient="landscape" w:code="1"/>
          <w:pgMar w:top="1440" w:right="1440" w:bottom="1440" w:left="1440" w:header="720" w:footer="720" w:gutter="0"/>
          <w:cols w:space="720"/>
          <w:rtlGutter/>
          <w:docGrid w:linePitch="360"/>
        </w:sectPr>
      </w:pP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2700"/>
        <w:gridCol w:w="2691"/>
        <w:gridCol w:w="1463"/>
        <w:gridCol w:w="1786"/>
      </w:tblGrid>
      <w:tr w:rsidR="009B2B35" w:rsidRPr="0036172C" w14:paraId="469C4373" w14:textId="77777777" w:rsidTr="00791DA5">
        <w:tc>
          <w:tcPr>
            <w:tcW w:w="4788" w:type="dxa"/>
            <w:tcBorders>
              <w:top w:val="single" w:sz="4" w:space="0" w:color="C00000"/>
              <w:left w:val="single" w:sz="4" w:space="0" w:color="C00000"/>
              <w:bottom w:val="single" w:sz="4" w:space="0" w:color="C00000"/>
              <w:right w:val="single" w:sz="4" w:space="0" w:color="C00000"/>
            </w:tcBorders>
            <w:shd w:val="clear" w:color="auto" w:fill="C00000"/>
          </w:tcPr>
          <w:p w14:paraId="6122BADC" w14:textId="77777777" w:rsidR="0036172C" w:rsidRPr="0036172C" w:rsidRDefault="0036172C" w:rsidP="003E3BFA">
            <w:pPr>
              <w:spacing w:before="0" w:after="0"/>
              <w:jc w:val="center"/>
              <w:rPr>
                <w:rFonts w:cs="Arial"/>
                <w:b/>
                <w:sz w:val="22"/>
                <w:szCs w:val="22"/>
              </w:rPr>
            </w:pPr>
          </w:p>
          <w:p w14:paraId="0C676291" w14:textId="77777777" w:rsidR="0036172C" w:rsidRPr="0036172C" w:rsidRDefault="0036172C" w:rsidP="003E3BFA">
            <w:pPr>
              <w:spacing w:before="0" w:after="0"/>
              <w:jc w:val="center"/>
              <w:rPr>
                <w:rFonts w:cs="Arial"/>
                <w:b/>
                <w:sz w:val="22"/>
                <w:szCs w:val="22"/>
              </w:rPr>
            </w:pPr>
            <w:r w:rsidRPr="0036172C">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753D0394" w14:textId="77777777" w:rsidR="0036172C" w:rsidRPr="0036172C" w:rsidRDefault="0036172C" w:rsidP="003E3BFA">
            <w:pPr>
              <w:spacing w:before="0" w:after="0"/>
              <w:jc w:val="center"/>
              <w:rPr>
                <w:rFonts w:cs="Arial"/>
                <w:b/>
                <w:sz w:val="22"/>
                <w:szCs w:val="22"/>
              </w:rPr>
            </w:pPr>
          </w:p>
          <w:p w14:paraId="40BF39BB" w14:textId="77777777" w:rsidR="0036172C" w:rsidRPr="0036172C" w:rsidRDefault="0036172C" w:rsidP="003E3BFA">
            <w:pPr>
              <w:spacing w:before="0" w:after="0"/>
              <w:jc w:val="center"/>
              <w:rPr>
                <w:rFonts w:cs="Arial"/>
                <w:b/>
                <w:sz w:val="22"/>
                <w:szCs w:val="22"/>
              </w:rPr>
            </w:pPr>
            <w:r w:rsidRPr="0036172C">
              <w:rPr>
                <w:rFonts w:cs="Arial"/>
                <w:b/>
                <w:sz w:val="22"/>
                <w:szCs w:val="22"/>
              </w:rPr>
              <w:t>Objectives</w:t>
            </w:r>
          </w:p>
        </w:tc>
        <w:tc>
          <w:tcPr>
            <w:tcW w:w="2691" w:type="dxa"/>
            <w:tcBorders>
              <w:top w:val="single" w:sz="4" w:space="0" w:color="C00000"/>
              <w:left w:val="single" w:sz="4" w:space="0" w:color="C00000"/>
              <w:bottom w:val="single" w:sz="4" w:space="0" w:color="C00000"/>
              <w:right w:val="single" w:sz="4" w:space="0" w:color="C00000"/>
            </w:tcBorders>
            <w:shd w:val="clear" w:color="auto" w:fill="C00000"/>
          </w:tcPr>
          <w:p w14:paraId="0316833E" w14:textId="77777777" w:rsidR="0036172C" w:rsidRPr="0036172C" w:rsidRDefault="0036172C" w:rsidP="003E3BFA">
            <w:pPr>
              <w:spacing w:before="0" w:after="0"/>
              <w:jc w:val="center"/>
              <w:rPr>
                <w:rFonts w:cs="Arial"/>
                <w:b/>
                <w:sz w:val="22"/>
                <w:szCs w:val="22"/>
              </w:rPr>
            </w:pPr>
          </w:p>
          <w:p w14:paraId="11B59FDE" w14:textId="77777777" w:rsidR="0036172C" w:rsidRPr="0036172C" w:rsidRDefault="0036172C" w:rsidP="003E3BFA">
            <w:pPr>
              <w:spacing w:before="0" w:after="0"/>
              <w:jc w:val="center"/>
              <w:rPr>
                <w:rFonts w:cs="Arial"/>
                <w:b/>
                <w:sz w:val="22"/>
                <w:szCs w:val="22"/>
              </w:rPr>
            </w:pPr>
            <w:r w:rsidRPr="0036172C">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FC2BFEB" w14:textId="77777777" w:rsidR="0036172C" w:rsidRPr="0036172C" w:rsidRDefault="0036172C" w:rsidP="003E3BFA">
            <w:pPr>
              <w:spacing w:before="0" w:after="0"/>
              <w:jc w:val="center"/>
              <w:rPr>
                <w:rFonts w:cs="Arial"/>
                <w:b/>
                <w:sz w:val="22"/>
                <w:szCs w:val="22"/>
              </w:rPr>
            </w:pPr>
          </w:p>
          <w:p w14:paraId="6D499B05" w14:textId="77777777" w:rsidR="0036172C" w:rsidRPr="0036172C" w:rsidRDefault="0036172C" w:rsidP="003E3BFA">
            <w:pPr>
              <w:spacing w:before="0" w:after="0"/>
              <w:jc w:val="center"/>
              <w:rPr>
                <w:rFonts w:cs="Arial"/>
                <w:b/>
                <w:sz w:val="22"/>
                <w:szCs w:val="22"/>
              </w:rPr>
            </w:pPr>
            <w:r w:rsidRPr="0036172C">
              <w:rPr>
                <w:rFonts w:cs="Arial"/>
                <w:b/>
                <w:sz w:val="22"/>
                <w:szCs w:val="22"/>
              </w:rPr>
              <w:t>Dimensions</w:t>
            </w:r>
          </w:p>
        </w:tc>
        <w:tc>
          <w:tcPr>
            <w:tcW w:w="1786" w:type="dxa"/>
            <w:tcBorders>
              <w:top w:val="single" w:sz="4" w:space="0" w:color="C00000"/>
              <w:left w:val="single" w:sz="4" w:space="0" w:color="C00000"/>
              <w:bottom w:val="single" w:sz="4" w:space="0" w:color="C00000"/>
              <w:right w:val="single" w:sz="4" w:space="0" w:color="C00000"/>
            </w:tcBorders>
            <w:shd w:val="clear" w:color="auto" w:fill="C00000"/>
          </w:tcPr>
          <w:p w14:paraId="3BCD0A60" w14:textId="77777777" w:rsidR="0036172C" w:rsidRPr="0036172C" w:rsidRDefault="0036172C" w:rsidP="003E3BFA">
            <w:pPr>
              <w:spacing w:before="0" w:after="0"/>
              <w:jc w:val="center"/>
              <w:rPr>
                <w:rFonts w:cs="Arial"/>
                <w:b/>
                <w:sz w:val="22"/>
                <w:szCs w:val="22"/>
              </w:rPr>
            </w:pPr>
          </w:p>
          <w:p w14:paraId="4413CC95" w14:textId="77777777" w:rsidR="0036172C" w:rsidRPr="0036172C" w:rsidRDefault="0036172C" w:rsidP="003E3BFA">
            <w:pPr>
              <w:spacing w:before="0" w:after="0"/>
              <w:jc w:val="center"/>
              <w:rPr>
                <w:rFonts w:cs="Arial"/>
                <w:b/>
                <w:sz w:val="22"/>
                <w:szCs w:val="22"/>
              </w:rPr>
            </w:pPr>
            <w:r w:rsidRPr="0036172C">
              <w:rPr>
                <w:rFonts w:cs="Arial"/>
                <w:b/>
                <w:sz w:val="22"/>
                <w:szCs w:val="22"/>
              </w:rPr>
              <w:t>Content</w:t>
            </w:r>
          </w:p>
        </w:tc>
      </w:tr>
      <w:tr w:rsidR="009B2B35" w:rsidRPr="0036172C" w14:paraId="1DEB2E04" w14:textId="77777777" w:rsidTr="00791DA5">
        <w:trPr>
          <w:trHeight w:val="2852"/>
        </w:trPr>
        <w:tc>
          <w:tcPr>
            <w:tcW w:w="4788" w:type="dxa"/>
            <w:vMerge w:val="restart"/>
            <w:tcBorders>
              <w:top w:val="single" w:sz="4" w:space="0" w:color="C00000"/>
              <w:left w:val="single" w:sz="4" w:space="0" w:color="C00000"/>
              <w:right w:val="single" w:sz="4" w:space="0" w:color="C00000"/>
            </w:tcBorders>
            <w:shd w:val="clear" w:color="auto" w:fill="auto"/>
          </w:tcPr>
          <w:p w14:paraId="73D46C04" w14:textId="77777777" w:rsidR="0036172C" w:rsidRPr="003E3BFA" w:rsidRDefault="0036172C" w:rsidP="0036172C">
            <w:pPr>
              <w:rPr>
                <w:b/>
              </w:rPr>
            </w:pPr>
            <w:r w:rsidRPr="003E3BFA">
              <w:rPr>
                <w:b/>
              </w:rPr>
              <w:t>Competency 2</w:t>
            </w:r>
            <w:r w:rsidRPr="0036172C">
              <w:t xml:space="preserve">: </w:t>
            </w:r>
            <w:r w:rsidRPr="003E3BFA">
              <w:rPr>
                <w:b/>
              </w:rPr>
              <w:t xml:space="preserve">Engage Diversity and Difference in Practice </w:t>
            </w:r>
          </w:p>
          <w:p w14:paraId="3740BC1B" w14:textId="77777777" w:rsidR="0036172C" w:rsidRDefault="0036172C" w:rsidP="009B2B35">
            <w:r w:rsidRPr="0036172C">
              <w:t xml:space="preserve">Using research, social workers understand how diversity and difference characterize and shape the human experience and are critical to the formation of identity and are able to apply this knowledge to work empathically and effectively with diverse populations.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through self-reflection, continue to assess and address their ageist values, building knowledge to dispel myths regarding aging and stereotypes of older persons. Social workers are able to consistently identify and use practitioner/client differences from a strengths perspective. Social workers view themselves as learners and engage those with whom they work as informants. </w:t>
            </w:r>
          </w:p>
          <w:p w14:paraId="497D2BF4" w14:textId="77777777" w:rsidR="009B2B35" w:rsidRPr="0036172C" w:rsidRDefault="009B2B35" w:rsidP="009B2B35"/>
        </w:tc>
        <w:tc>
          <w:tcPr>
            <w:tcW w:w="2700" w:type="dxa"/>
            <w:tcBorders>
              <w:top w:val="single" w:sz="4" w:space="0" w:color="C00000"/>
              <w:left w:val="single" w:sz="4" w:space="0" w:color="C00000"/>
              <w:bottom w:val="single" w:sz="4" w:space="0" w:color="C00000"/>
              <w:right w:val="single" w:sz="4" w:space="0" w:color="C00000"/>
            </w:tcBorders>
            <w:shd w:val="clear" w:color="auto" w:fill="auto"/>
          </w:tcPr>
          <w:p w14:paraId="620C08CE" w14:textId="77777777" w:rsidR="0036172C" w:rsidRPr="003E3BFA" w:rsidRDefault="0036172C" w:rsidP="000A33FD">
            <w:pPr>
              <w:rPr>
                <w:rFonts w:cs="Arial"/>
              </w:rPr>
            </w:pPr>
          </w:p>
        </w:tc>
        <w:tc>
          <w:tcPr>
            <w:tcW w:w="2691" w:type="dxa"/>
            <w:tcBorders>
              <w:top w:val="single" w:sz="4" w:space="0" w:color="C00000"/>
              <w:left w:val="single" w:sz="4" w:space="0" w:color="C00000"/>
              <w:bottom w:val="single" w:sz="4" w:space="0" w:color="C00000"/>
              <w:right w:val="single" w:sz="4" w:space="0" w:color="C00000"/>
            </w:tcBorders>
            <w:shd w:val="clear" w:color="auto" w:fill="auto"/>
          </w:tcPr>
          <w:p w14:paraId="02BAA686" w14:textId="77777777" w:rsidR="0036172C" w:rsidRPr="003E3BFA" w:rsidRDefault="0036172C" w:rsidP="0036172C">
            <w:pPr>
              <w:rPr>
                <w:rFonts w:cs="Arial"/>
              </w:rPr>
            </w:pPr>
            <w:r w:rsidRPr="003E3BFA">
              <w:rPr>
                <w:rFonts w:cs="Arial"/>
              </w:rPr>
              <w:t>.</w:t>
            </w:r>
          </w:p>
          <w:p w14:paraId="4D93146E" w14:textId="77777777" w:rsidR="0036172C" w:rsidRPr="0036172C" w:rsidRDefault="0036172C" w:rsidP="003E3BFA">
            <w:pPr>
              <w:spacing w:before="0" w:after="0"/>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1E83B12F" w14:textId="77777777" w:rsidR="0036172C" w:rsidRPr="0036172C" w:rsidRDefault="0036172C" w:rsidP="003E3BFA">
            <w:pPr>
              <w:spacing w:before="0" w:after="0"/>
              <w:rPr>
                <w:rFonts w:cs="Arial"/>
              </w:rPr>
            </w:pPr>
          </w:p>
        </w:tc>
        <w:tc>
          <w:tcPr>
            <w:tcW w:w="1786" w:type="dxa"/>
            <w:tcBorders>
              <w:top w:val="single" w:sz="4" w:space="0" w:color="C00000"/>
              <w:left w:val="single" w:sz="4" w:space="0" w:color="C00000"/>
              <w:bottom w:val="single" w:sz="4" w:space="0" w:color="C00000"/>
              <w:right w:val="single" w:sz="4" w:space="0" w:color="C00000"/>
            </w:tcBorders>
            <w:shd w:val="clear" w:color="auto" w:fill="auto"/>
          </w:tcPr>
          <w:p w14:paraId="3D310DCC" w14:textId="77777777" w:rsidR="0036172C" w:rsidRPr="0036172C" w:rsidRDefault="0036172C" w:rsidP="003E3BFA">
            <w:pPr>
              <w:spacing w:before="0" w:after="0"/>
              <w:rPr>
                <w:rFonts w:cs="Arial"/>
              </w:rPr>
            </w:pPr>
          </w:p>
        </w:tc>
      </w:tr>
      <w:tr w:rsidR="009B2B35" w:rsidRPr="0036172C" w14:paraId="7B9892BB" w14:textId="77777777" w:rsidTr="00791DA5">
        <w:trPr>
          <w:trHeight w:val="620"/>
        </w:trPr>
        <w:tc>
          <w:tcPr>
            <w:tcW w:w="4788" w:type="dxa"/>
            <w:vMerge/>
            <w:tcBorders>
              <w:left w:val="single" w:sz="4" w:space="0" w:color="C00000"/>
              <w:right w:val="single" w:sz="4" w:space="0" w:color="C00000"/>
            </w:tcBorders>
            <w:shd w:val="clear" w:color="auto" w:fill="auto"/>
          </w:tcPr>
          <w:p w14:paraId="6251204D" w14:textId="77777777" w:rsidR="0036172C" w:rsidRPr="0036172C" w:rsidRDefault="0036172C" w:rsidP="003E3BFA">
            <w:pPr>
              <w:spacing w:before="0" w:after="0"/>
              <w:rPr>
                <w:b/>
              </w:rPr>
            </w:pPr>
          </w:p>
        </w:tc>
        <w:tc>
          <w:tcPr>
            <w:tcW w:w="2700" w:type="dxa"/>
            <w:tcBorders>
              <w:top w:val="single" w:sz="4" w:space="0" w:color="C00000"/>
              <w:left w:val="single" w:sz="4" w:space="0" w:color="C00000"/>
              <w:bottom w:val="single" w:sz="4" w:space="0" w:color="C00000"/>
              <w:right w:val="single" w:sz="4" w:space="0" w:color="C00000"/>
            </w:tcBorders>
            <w:shd w:val="clear" w:color="auto" w:fill="auto"/>
          </w:tcPr>
          <w:p w14:paraId="5D510370" w14:textId="77777777" w:rsidR="0036172C" w:rsidRPr="003E3BFA" w:rsidRDefault="00F47E52" w:rsidP="0036172C">
            <w:pPr>
              <w:rPr>
                <w:rFonts w:cs="Arial"/>
              </w:rPr>
            </w:pPr>
            <w:r>
              <w:t xml:space="preserve">1-6 </w:t>
            </w:r>
            <w:r w:rsidR="0036172C" w:rsidRPr="0036172C">
              <w:t>Provide opportunities to understand the interrelationship between oppression, disempowerment, and health/mental health problems.</w:t>
            </w:r>
          </w:p>
        </w:tc>
        <w:tc>
          <w:tcPr>
            <w:tcW w:w="2691" w:type="dxa"/>
            <w:tcBorders>
              <w:top w:val="single" w:sz="4" w:space="0" w:color="C00000"/>
              <w:left w:val="single" w:sz="4" w:space="0" w:color="C00000"/>
              <w:bottom w:val="single" w:sz="4" w:space="0" w:color="C00000"/>
              <w:right w:val="single" w:sz="4" w:space="0" w:color="C00000"/>
            </w:tcBorders>
            <w:shd w:val="clear" w:color="auto" w:fill="auto"/>
          </w:tcPr>
          <w:p w14:paraId="07FDB4E2" w14:textId="77777777" w:rsidR="0036172C" w:rsidRPr="003E3BFA" w:rsidRDefault="0036172C" w:rsidP="0036172C">
            <w:pPr>
              <w:rPr>
                <w:rFonts w:cs="Arial"/>
              </w:rPr>
            </w:pPr>
            <w:r w:rsidRPr="003E3BFA">
              <w:rPr>
                <w:rFonts w:cs="Arial"/>
              </w:rPr>
              <w:t xml:space="preserve">2b. Evaluate strengths and weaknesses of multiple theoretical perspectives through an intersectionality framework that considers multiple factors, including age, class, color, culture, disability and ability, ethnicity, gender, gender identity and expression, immigration status, marital status, political ideology, race, religion/spirituality, sex, sexual orientation, and tribal sovereign status. </w:t>
            </w: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2B1109BC" w14:textId="77777777" w:rsidR="0036172C" w:rsidRPr="0036172C" w:rsidRDefault="0036172C" w:rsidP="003E3BFA">
            <w:pPr>
              <w:spacing w:before="0" w:after="0"/>
              <w:rPr>
                <w:rFonts w:cs="Arial"/>
              </w:rPr>
            </w:pPr>
            <w:r w:rsidRPr="003E3BFA">
              <w:rPr>
                <w:rFonts w:cs="Arial"/>
              </w:rPr>
              <w:t xml:space="preserve">Exercise of Judgment </w:t>
            </w:r>
          </w:p>
        </w:tc>
        <w:tc>
          <w:tcPr>
            <w:tcW w:w="1786" w:type="dxa"/>
            <w:tcBorders>
              <w:top w:val="single" w:sz="4" w:space="0" w:color="C00000"/>
              <w:left w:val="single" w:sz="4" w:space="0" w:color="C00000"/>
              <w:bottom w:val="single" w:sz="4" w:space="0" w:color="C00000"/>
              <w:right w:val="single" w:sz="4" w:space="0" w:color="C00000"/>
            </w:tcBorders>
            <w:shd w:val="clear" w:color="auto" w:fill="auto"/>
          </w:tcPr>
          <w:p w14:paraId="47AF3DA6" w14:textId="77777777" w:rsidR="0036172C" w:rsidRPr="003E3BFA" w:rsidRDefault="0036172C" w:rsidP="0036172C">
            <w:pPr>
              <w:rPr>
                <w:rFonts w:cs="Arial"/>
              </w:rPr>
            </w:pPr>
            <w:r w:rsidRPr="003E3BFA">
              <w:rPr>
                <w:rFonts w:cs="Arial"/>
              </w:rPr>
              <w:t>Assignment #1</w:t>
            </w:r>
          </w:p>
          <w:p w14:paraId="28DCE6AB" w14:textId="77777777" w:rsidR="0036172C" w:rsidRPr="003E3BFA" w:rsidRDefault="0036172C" w:rsidP="003E3BFA">
            <w:pPr>
              <w:spacing w:before="0" w:after="0"/>
              <w:rPr>
                <w:rFonts w:cs="Arial"/>
              </w:rPr>
            </w:pPr>
            <w:r w:rsidRPr="003E3BFA">
              <w:rPr>
                <w:rFonts w:cs="Arial"/>
              </w:rPr>
              <w:t>Assignment #2</w:t>
            </w:r>
          </w:p>
          <w:p w14:paraId="3D89EE09" w14:textId="77777777" w:rsidR="0036172C" w:rsidRPr="0036172C" w:rsidRDefault="0036172C" w:rsidP="003E3BFA">
            <w:pPr>
              <w:spacing w:before="0" w:after="0" w:line="200" w:lineRule="exact"/>
              <w:rPr>
                <w:b/>
              </w:rPr>
            </w:pPr>
            <w:r w:rsidRPr="003E3BFA">
              <w:rPr>
                <w:rFonts w:cs="Arial"/>
              </w:rPr>
              <w:t>Class Participation</w:t>
            </w:r>
          </w:p>
          <w:p w14:paraId="6F7DA6C9" w14:textId="77777777" w:rsidR="0036172C" w:rsidRPr="0036172C" w:rsidRDefault="0036172C" w:rsidP="003E3BFA">
            <w:pPr>
              <w:spacing w:before="0" w:after="0" w:line="200" w:lineRule="exact"/>
              <w:rPr>
                <w:b/>
              </w:rPr>
            </w:pPr>
          </w:p>
          <w:p w14:paraId="42744CDA" w14:textId="77777777" w:rsidR="0036172C" w:rsidRPr="0036172C" w:rsidRDefault="0036172C" w:rsidP="003E3BFA">
            <w:pPr>
              <w:spacing w:before="0" w:after="0" w:line="200" w:lineRule="exact"/>
              <w:rPr>
                <w:b/>
              </w:rPr>
            </w:pPr>
          </w:p>
          <w:p w14:paraId="02B52D54" w14:textId="77777777" w:rsidR="0036172C" w:rsidRPr="0036172C" w:rsidRDefault="0036172C" w:rsidP="003E3BFA">
            <w:pPr>
              <w:spacing w:before="0" w:after="0" w:line="200" w:lineRule="exact"/>
              <w:rPr>
                <w:b/>
              </w:rPr>
            </w:pPr>
          </w:p>
        </w:tc>
      </w:tr>
    </w:tbl>
    <w:p w14:paraId="2741F803" w14:textId="77777777" w:rsidR="0036172C" w:rsidRDefault="0036172C" w:rsidP="0036172C">
      <w:pPr>
        <w:spacing w:before="0" w:after="0"/>
        <w:rPr>
          <w:rFonts w:cs="Arial"/>
          <w:szCs w:val="24"/>
        </w:rPr>
      </w:pPr>
    </w:p>
    <w:p w14:paraId="28D46109" w14:textId="77777777" w:rsidR="000C32DD" w:rsidRDefault="000C32DD" w:rsidP="0036172C">
      <w:pPr>
        <w:spacing w:before="0" w:after="0"/>
        <w:rPr>
          <w:rFonts w:cs="Arial"/>
          <w:szCs w:val="24"/>
        </w:rPr>
      </w:pPr>
    </w:p>
    <w:p w14:paraId="769B56DB" w14:textId="77777777" w:rsidR="00791DA5" w:rsidRDefault="00791DA5" w:rsidP="0036172C">
      <w:pPr>
        <w:spacing w:before="0" w:after="0"/>
        <w:rPr>
          <w:rFonts w:cs="Arial"/>
          <w:szCs w:val="24"/>
        </w:rPr>
        <w:sectPr w:rsidR="00791DA5" w:rsidSect="00791DA5">
          <w:pgSz w:w="15840" w:h="12240" w:orient="landscape" w:code="1"/>
          <w:pgMar w:top="1440" w:right="1440" w:bottom="1440" w:left="1440" w:header="720" w:footer="720" w:gutter="0"/>
          <w:cols w:space="720"/>
          <w:rtlGutter/>
          <w:docGrid w:linePitch="360"/>
        </w:sectPr>
      </w:pPr>
    </w:p>
    <w:p w14:paraId="405FFF6D" w14:textId="77777777" w:rsidR="0036172C" w:rsidRPr="0036172C" w:rsidRDefault="0036172C" w:rsidP="0036172C">
      <w:pPr>
        <w:pStyle w:val="BodyText"/>
      </w:pPr>
    </w:p>
    <w:p w14:paraId="3DD6D9C8" w14:textId="77777777" w:rsidR="00BA145C" w:rsidRDefault="00235E81" w:rsidP="00F2539C">
      <w:pPr>
        <w:pStyle w:val="Heading1"/>
      </w:pPr>
      <w:r>
        <w:t>Course Assignments, Due Dates and</w:t>
      </w:r>
      <w:r w:rsidR="00BA145C" w:rsidRPr="003F5ABA">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58"/>
        <w:gridCol w:w="1973"/>
        <w:gridCol w:w="1537"/>
      </w:tblGrid>
      <w:tr w:rsidR="00BA145C" w:rsidRPr="00197918" w14:paraId="1AF67E2C" w14:textId="77777777">
        <w:trPr>
          <w:cantSplit/>
          <w:tblHeader/>
        </w:trPr>
        <w:tc>
          <w:tcPr>
            <w:tcW w:w="5958" w:type="dxa"/>
            <w:tcBorders>
              <w:top w:val="single" w:sz="8" w:space="0" w:color="C0504D"/>
            </w:tcBorders>
            <w:shd w:val="clear" w:color="auto" w:fill="C00000"/>
            <w:vAlign w:val="center"/>
          </w:tcPr>
          <w:p w14:paraId="766D97AF" w14:textId="77777777" w:rsidR="00BA145C" w:rsidRPr="008014DF" w:rsidRDefault="00BA145C" w:rsidP="00BA145C">
            <w:pPr>
              <w:keepNext/>
              <w:jc w:val="center"/>
              <w:rPr>
                <w:rFonts w:cs="Arial"/>
                <w:b/>
                <w:bCs/>
                <w:color w:val="FFFFFF"/>
              </w:rPr>
            </w:pPr>
            <w:r w:rsidRPr="008014DF">
              <w:rPr>
                <w:rFonts w:cs="Arial"/>
                <w:b/>
                <w:bCs/>
                <w:color w:val="FFFFFF"/>
              </w:rPr>
              <w:t>Assignment</w:t>
            </w:r>
          </w:p>
        </w:tc>
        <w:tc>
          <w:tcPr>
            <w:tcW w:w="1973" w:type="dxa"/>
            <w:tcBorders>
              <w:top w:val="single" w:sz="8" w:space="0" w:color="C0504D"/>
            </w:tcBorders>
            <w:shd w:val="clear" w:color="auto" w:fill="C00000"/>
            <w:vAlign w:val="center"/>
          </w:tcPr>
          <w:p w14:paraId="65610018" w14:textId="77777777" w:rsidR="00BA145C" w:rsidRPr="008014DF" w:rsidRDefault="00BA145C" w:rsidP="00BA145C">
            <w:pPr>
              <w:keepNext/>
              <w:jc w:val="center"/>
              <w:rPr>
                <w:rFonts w:cs="Arial"/>
                <w:b/>
                <w:bCs/>
                <w:color w:val="FFFFFF"/>
              </w:rPr>
            </w:pPr>
            <w:r w:rsidRPr="008014DF">
              <w:rPr>
                <w:rFonts w:cs="Arial"/>
                <w:b/>
                <w:bCs/>
                <w:color w:val="FFFFFF"/>
              </w:rPr>
              <w:t>Due Date</w:t>
            </w:r>
          </w:p>
        </w:tc>
        <w:tc>
          <w:tcPr>
            <w:tcW w:w="1537" w:type="dxa"/>
            <w:tcBorders>
              <w:top w:val="single" w:sz="8" w:space="0" w:color="C0504D"/>
            </w:tcBorders>
            <w:shd w:val="clear" w:color="auto" w:fill="C00000"/>
            <w:vAlign w:val="center"/>
          </w:tcPr>
          <w:p w14:paraId="554D8BBC" w14:textId="77777777" w:rsidR="00BA145C" w:rsidRPr="008014DF" w:rsidRDefault="00BA145C" w:rsidP="00BA145C">
            <w:pPr>
              <w:keepNext/>
              <w:jc w:val="center"/>
              <w:rPr>
                <w:rFonts w:cs="Arial"/>
                <w:b/>
                <w:bCs/>
                <w:color w:val="FFFFFF"/>
              </w:rPr>
            </w:pPr>
            <w:r w:rsidRPr="008014DF">
              <w:rPr>
                <w:rFonts w:cs="Arial"/>
                <w:b/>
                <w:bCs/>
                <w:color w:val="FFFFFF"/>
              </w:rPr>
              <w:t xml:space="preserve">% </w:t>
            </w:r>
            <w:proofErr w:type="gramStart"/>
            <w:r w:rsidRPr="008014DF">
              <w:rPr>
                <w:rFonts w:cs="Arial"/>
                <w:b/>
                <w:bCs/>
                <w:color w:val="FFFFFF"/>
              </w:rPr>
              <w:t>of</w:t>
            </w:r>
            <w:proofErr w:type="gramEnd"/>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BA145C" w:rsidRPr="00370844" w14:paraId="6899D807" w14:textId="77777777">
        <w:trPr>
          <w:cantSplit/>
        </w:trPr>
        <w:tc>
          <w:tcPr>
            <w:tcW w:w="5958" w:type="dxa"/>
            <w:tcBorders>
              <w:top w:val="single" w:sz="8" w:space="0" w:color="C0504D"/>
              <w:bottom w:val="single" w:sz="8" w:space="0" w:color="C0504D"/>
            </w:tcBorders>
          </w:tcPr>
          <w:p w14:paraId="7D530D69" w14:textId="77777777" w:rsidR="00BA145C" w:rsidRPr="00370844" w:rsidRDefault="00BA145C" w:rsidP="00BA145C">
            <w:pPr>
              <w:rPr>
                <w:rFonts w:cs="Arial"/>
                <w:b/>
                <w:bCs/>
              </w:rPr>
            </w:pPr>
            <w:r>
              <w:rPr>
                <w:rFonts w:cs="Arial"/>
                <w:b/>
                <w:bCs/>
              </w:rPr>
              <w:t>Assignment 1: Paper</w:t>
            </w:r>
          </w:p>
        </w:tc>
        <w:tc>
          <w:tcPr>
            <w:tcW w:w="1973" w:type="dxa"/>
            <w:tcBorders>
              <w:top w:val="single" w:sz="8" w:space="0" w:color="C0504D"/>
              <w:bottom w:val="single" w:sz="8" w:space="0" w:color="C0504D"/>
            </w:tcBorders>
          </w:tcPr>
          <w:p w14:paraId="76367485" w14:textId="77777777" w:rsidR="00BA145C" w:rsidRPr="00370844" w:rsidRDefault="004F55AF" w:rsidP="00BA145C">
            <w:pPr>
              <w:jc w:val="center"/>
              <w:rPr>
                <w:rFonts w:cs="Arial"/>
              </w:rPr>
            </w:pPr>
            <w:r>
              <w:rPr>
                <w:rFonts w:cs="Arial"/>
              </w:rPr>
              <w:t>Week 7</w:t>
            </w:r>
          </w:p>
        </w:tc>
        <w:tc>
          <w:tcPr>
            <w:tcW w:w="1537" w:type="dxa"/>
            <w:tcBorders>
              <w:top w:val="single" w:sz="8" w:space="0" w:color="C0504D"/>
              <w:bottom w:val="single" w:sz="8" w:space="0" w:color="C0504D"/>
            </w:tcBorders>
          </w:tcPr>
          <w:p w14:paraId="22210A6E" w14:textId="77777777" w:rsidR="00BA145C" w:rsidRPr="00370844" w:rsidRDefault="004F55AF" w:rsidP="00BA145C">
            <w:pPr>
              <w:jc w:val="center"/>
              <w:rPr>
                <w:rFonts w:cs="Arial"/>
              </w:rPr>
            </w:pPr>
            <w:r>
              <w:rPr>
                <w:rFonts w:cs="Arial"/>
              </w:rPr>
              <w:t>40%</w:t>
            </w:r>
          </w:p>
        </w:tc>
      </w:tr>
      <w:tr w:rsidR="00BA145C" w:rsidRPr="00370844" w14:paraId="1679437B" w14:textId="77777777">
        <w:trPr>
          <w:cantSplit/>
        </w:trPr>
        <w:tc>
          <w:tcPr>
            <w:tcW w:w="5958" w:type="dxa"/>
            <w:tcBorders>
              <w:top w:val="single" w:sz="8" w:space="0" w:color="C0504D"/>
              <w:bottom w:val="single" w:sz="8" w:space="0" w:color="C0504D"/>
            </w:tcBorders>
          </w:tcPr>
          <w:p w14:paraId="71017BFA" w14:textId="77777777" w:rsidR="00BA145C" w:rsidRDefault="004F55AF" w:rsidP="000C03A6">
            <w:r>
              <w:rPr>
                <w:rFonts w:cs="Arial"/>
                <w:b/>
                <w:bCs/>
              </w:rPr>
              <w:t>Assignment 2</w:t>
            </w:r>
            <w:r w:rsidR="00BA145C">
              <w:rPr>
                <w:rFonts w:cs="Arial"/>
                <w:b/>
                <w:bCs/>
              </w:rPr>
              <w:t>:</w:t>
            </w:r>
            <w:r w:rsidR="000C03A6">
              <w:rPr>
                <w:rFonts w:cs="Arial"/>
                <w:b/>
                <w:bCs/>
              </w:rPr>
              <w:t xml:space="preserve"> Application of Theory</w:t>
            </w:r>
            <w:r>
              <w:rPr>
                <w:rFonts w:cs="Arial"/>
                <w:b/>
                <w:bCs/>
              </w:rPr>
              <w:t xml:space="preserve"> </w:t>
            </w:r>
            <w:r w:rsidR="00BA145C">
              <w:rPr>
                <w:rFonts w:cs="Arial"/>
                <w:b/>
                <w:bCs/>
              </w:rPr>
              <w:t>Paper</w:t>
            </w:r>
            <w:r>
              <w:rPr>
                <w:rFonts w:cs="Arial"/>
                <w:b/>
                <w:bCs/>
              </w:rPr>
              <w:t xml:space="preserve"> </w:t>
            </w:r>
          </w:p>
        </w:tc>
        <w:tc>
          <w:tcPr>
            <w:tcW w:w="1973" w:type="dxa"/>
            <w:tcBorders>
              <w:top w:val="single" w:sz="8" w:space="0" w:color="C0504D"/>
              <w:bottom w:val="single" w:sz="8" w:space="0" w:color="C0504D"/>
            </w:tcBorders>
          </w:tcPr>
          <w:p w14:paraId="60FE1430" w14:textId="77777777" w:rsidR="001929CD" w:rsidRPr="00370844" w:rsidRDefault="00B530B0" w:rsidP="00BA145C">
            <w:pPr>
              <w:jc w:val="center"/>
              <w:rPr>
                <w:rFonts w:cs="Arial"/>
              </w:rPr>
            </w:pPr>
            <w:r>
              <w:rPr>
                <w:rFonts w:cs="Arial"/>
              </w:rPr>
              <w:t>December 5, 2018</w:t>
            </w:r>
          </w:p>
        </w:tc>
        <w:tc>
          <w:tcPr>
            <w:tcW w:w="1537" w:type="dxa"/>
            <w:tcBorders>
              <w:top w:val="single" w:sz="8" w:space="0" w:color="C0504D"/>
              <w:bottom w:val="single" w:sz="8" w:space="0" w:color="C0504D"/>
            </w:tcBorders>
          </w:tcPr>
          <w:p w14:paraId="0E5964B6" w14:textId="77777777" w:rsidR="00BA145C" w:rsidRPr="00370844" w:rsidRDefault="00BA145C" w:rsidP="00BA145C">
            <w:pPr>
              <w:jc w:val="center"/>
              <w:rPr>
                <w:rFonts w:cs="Arial"/>
              </w:rPr>
            </w:pPr>
            <w:r>
              <w:rPr>
                <w:rFonts w:cs="Arial"/>
              </w:rPr>
              <w:t>50%</w:t>
            </w:r>
          </w:p>
        </w:tc>
      </w:tr>
      <w:tr w:rsidR="00BA145C" w:rsidRPr="00370844" w14:paraId="07C33CFB" w14:textId="77777777">
        <w:trPr>
          <w:cantSplit/>
        </w:trPr>
        <w:tc>
          <w:tcPr>
            <w:tcW w:w="5958" w:type="dxa"/>
            <w:tcBorders>
              <w:top w:val="single" w:sz="8" w:space="0" w:color="C0504D"/>
              <w:bottom w:val="single" w:sz="8" w:space="0" w:color="C0504D"/>
            </w:tcBorders>
          </w:tcPr>
          <w:p w14:paraId="451E8359" w14:textId="77777777" w:rsidR="006B3199" w:rsidRPr="00787458" w:rsidRDefault="00BA145C" w:rsidP="00BA145C">
            <w:pPr>
              <w:rPr>
                <w:b/>
              </w:rPr>
            </w:pPr>
            <w:r w:rsidRPr="00787458">
              <w:rPr>
                <w:b/>
              </w:rPr>
              <w:t>Class Participation</w:t>
            </w:r>
            <w:r w:rsidR="006B3199">
              <w:rPr>
                <w:b/>
              </w:rPr>
              <w:t xml:space="preserve"> and Professional Demeanor</w:t>
            </w:r>
          </w:p>
        </w:tc>
        <w:tc>
          <w:tcPr>
            <w:tcW w:w="1973" w:type="dxa"/>
            <w:tcBorders>
              <w:top w:val="single" w:sz="8" w:space="0" w:color="C0504D"/>
              <w:bottom w:val="single" w:sz="8" w:space="0" w:color="C0504D"/>
            </w:tcBorders>
          </w:tcPr>
          <w:p w14:paraId="3EA1D9FA" w14:textId="77777777" w:rsidR="00BA145C" w:rsidRDefault="00A761F6" w:rsidP="00BA145C">
            <w:pPr>
              <w:jc w:val="center"/>
              <w:rPr>
                <w:rFonts w:cs="Arial"/>
              </w:rPr>
            </w:pPr>
            <w:r>
              <w:rPr>
                <w:rFonts w:cs="Arial"/>
              </w:rPr>
              <w:t>O</w:t>
            </w:r>
            <w:r w:rsidR="00462BB0">
              <w:rPr>
                <w:rFonts w:cs="Arial"/>
              </w:rPr>
              <w:t>ngoing</w:t>
            </w:r>
          </w:p>
        </w:tc>
        <w:tc>
          <w:tcPr>
            <w:tcW w:w="1537" w:type="dxa"/>
            <w:tcBorders>
              <w:top w:val="single" w:sz="8" w:space="0" w:color="C0504D"/>
              <w:bottom w:val="single" w:sz="8" w:space="0" w:color="C0504D"/>
            </w:tcBorders>
          </w:tcPr>
          <w:p w14:paraId="62343432" w14:textId="77777777" w:rsidR="00BA145C" w:rsidRPr="00787458" w:rsidRDefault="00BA145C" w:rsidP="00BA145C">
            <w:pPr>
              <w:jc w:val="center"/>
            </w:pPr>
            <w:r w:rsidRPr="00787458">
              <w:t>10%</w:t>
            </w:r>
          </w:p>
        </w:tc>
      </w:tr>
    </w:tbl>
    <w:p w14:paraId="6807225A" w14:textId="77777777" w:rsidR="00BA145C" w:rsidRDefault="00BA145C" w:rsidP="00BA145C">
      <w:pPr>
        <w:pStyle w:val="BodyText"/>
        <w:keepNext/>
        <w:spacing w:before="120"/>
      </w:pPr>
      <w:r w:rsidRPr="000E18E4">
        <w:t>Each of the major assignments is described below.</w:t>
      </w:r>
    </w:p>
    <w:p w14:paraId="74BDC73C" w14:textId="77777777" w:rsidR="00BA145C" w:rsidRDefault="00BA145C" w:rsidP="00BA145C">
      <w:pPr>
        <w:pStyle w:val="Heading2"/>
      </w:pPr>
      <w:r w:rsidRPr="00A552ED">
        <w:t xml:space="preserve">Assignment </w:t>
      </w:r>
      <w:r>
        <w:t>1</w:t>
      </w:r>
    </w:p>
    <w:p w14:paraId="2F914242" w14:textId="77777777" w:rsidR="00430CF9" w:rsidRDefault="00430CF9" w:rsidP="00BA145C">
      <w:pPr>
        <w:pStyle w:val="BodyText"/>
      </w:pPr>
      <w:r>
        <w:t>This first assignment involves responding to vignettes covering the first six weeks of class. The s</w:t>
      </w:r>
      <w:r w:rsidR="0077253B">
        <w:t>tudent will be asked to choose 2</w:t>
      </w:r>
      <w:r>
        <w:t xml:space="preserve"> out of </w:t>
      </w:r>
      <w:r w:rsidR="0077253B">
        <w:t>3</w:t>
      </w:r>
      <w:r>
        <w:t xml:space="preserve"> </w:t>
      </w:r>
      <w:r w:rsidR="00ED4E9C">
        <w:t>vignettes that</w:t>
      </w:r>
      <w:r>
        <w:t xml:space="preserve"> look at health and mental health </w:t>
      </w:r>
      <w:r w:rsidR="00CA7D84">
        <w:t>issues. This is a scholarly paper, drawing on the assigned readings and lectures, as well as outside readings. A more detailed description of the assignment can be found at the end of the syllabus.</w:t>
      </w:r>
    </w:p>
    <w:p w14:paraId="72A7A262" w14:textId="77777777" w:rsidR="00BA145C" w:rsidRPr="007E5342" w:rsidRDefault="00BA145C" w:rsidP="00BA145C">
      <w:pPr>
        <w:pStyle w:val="BodyText"/>
      </w:pPr>
      <w:r w:rsidRPr="00CC6AFA">
        <w:rPr>
          <w:b/>
        </w:rPr>
        <w:t>Due</w:t>
      </w:r>
      <w:r>
        <w:rPr>
          <w:b/>
        </w:rPr>
        <w:t xml:space="preserve">: </w:t>
      </w:r>
      <w:r w:rsidR="004F55AF">
        <w:t>Week 7</w:t>
      </w:r>
    </w:p>
    <w:p w14:paraId="240D8396" w14:textId="77777777" w:rsidR="00BA145C" w:rsidRDefault="00BA145C" w:rsidP="00BA145C">
      <w:pPr>
        <w:pStyle w:val="BodyText"/>
        <w:rPr>
          <w:i/>
        </w:rPr>
      </w:pPr>
      <w:r>
        <w:rPr>
          <w:i/>
        </w:rPr>
        <w:t xml:space="preserve">This assignment relates </w:t>
      </w:r>
      <w:r w:rsidR="00994ED0">
        <w:rPr>
          <w:i/>
        </w:rPr>
        <w:t>to student learning outcomes 1-6</w:t>
      </w:r>
      <w:r>
        <w:rPr>
          <w:i/>
        </w:rPr>
        <w:t>.</w:t>
      </w:r>
    </w:p>
    <w:p w14:paraId="357DE03E" w14:textId="77777777" w:rsidR="00993E73" w:rsidRDefault="00993E73" w:rsidP="00993E73">
      <w:pPr>
        <w:pStyle w:val="Heading2"/>
      </w:pPr>
      <w:r w:rsidRPr="002629A9">
        <w:t>Assignment 2</w:t>
      </w:r>
      <w:r>
        <w:t xml:space="preserve"> </w:t>
      </w:r>
    </w:p>
    <w:p w14:paraId="391080B1" w14:textId="77777777" w:rsidR="00993E73" w:rsidRDefault="00993E73" w:rsidP="00993E73">
      <w:pPr>
        <w:pStyle w:val="BodyText"/>
      </w:pPr>
      <w:r>
        <w:t>For this course the stude</w:t>
      </w:r>
      <w:r w:rsidR="00821B34">
        <w:t>nt is asked to apply a theory to</w:t>
      </w:r>
      <w:r>
        <w:t xml:space="preserve"> a mental disorder (e.g., PTSD), a symptom (e.g., depression,), or a problem (e.g., domestic violence). The paper must integrate health and mental health issues. This is a scholarly paper, drawing upon empirical research and relevant literature, including neurobiology. Diversity issues must be addressed. Length: 12-15 pages. A more detailed description and rubrics can be found at the end of this syllabus.</w:t>
      </w:r>
    </w:p>
    <w:p w14:paraId="4925DBCB" w14:textId="77777777" w:rsidR="00993E73" w:rsidRPr="002008E2" w:rsidRDefault="00993E73" w:rsidP="00993E73">
      <w:pPr>
        <w:pStyle w:val="BodyText"/>
      </w:pPr>
      <w:r w:rsidRPr="00CC6AFA">
        <w:rPr>
          <w:b/>
        </w:rPr>
        <w:t>Due</w:t>
      </w:r>
      <w:r>
        <w:rPr>
          <w:b/>
        </w:rPr>
        <w:t xml:space="preserve">: </w:t>
      </w:r>
      <w:r w:rsidR="00AC0970">
        <w:t>Final week of class.</w:t>
      </w:r>
    </w:p>
    <w:p w14:paraId="4C6DDE40" w14:textId="77777777" w:rsidR="00993E73" w:rsidRPr="00993E73" w:rsidRDefault="00993E73" w:rsidP="00BA145C">
      <w:pPr>
        <w:pStyle w:val="BodyText"/>
        <w:rPr>
          <w:b/>
        </w:rPr>
      </w:pPr>
      <w:r>
        <w:rPr>
          <w:i/>
        </w:rPr>
        <w:t>This assignment relates to student learning outcomes 1-6.</w:t>
      </w:r>
    </w:p>
    <w:p w14:paraId="2DF41F7B" w14:textId="77777777" w:rsidR="00BA145C" w:rsidRDefault="00BA145C" w:rsidP="00BA145C">
      <w:pPr>
        <w:pStyle w:val="Heading2"/>
      </w:pPr>
      <w:r w:rsidRPr="00E55CB6">
        <w:t>Class Participation (</w:t>
      </w:r>
      <w:r>
        <w:t>10</w:t>
      </w:r>
      <w:r w:rsidRPr="00E55CB6">
        <w:t>% of Course Grade)</w:t>
      </w:r>
    </w:p>
    <w:p w14:paraId="0968908C" w14:textId="77777777" w:rsidR="00BA145C" w:rsidRDefault="006B3199" w:rsidP="006B3199">
      <w:r>
        <w:t xml:space="preserve">Students are expected to contribute to the development of a positive learning environment and to demonstrate their learning through written and oral assignments and through active, oral class participation. </w:t>
      </w:r>
      <w:r w:rsidR="00BA145C">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0B7DFCB1" w14:textId="77777777" w:rsidR="006B3199" w:rsidRDefault="006B3199" w:rsidP="006B3199"/>
    <w:p w14:paraId="7B53BDC2" w14:textId="77777777" w:rsidR="00BA145C" w:rsidRDefault="00BA145C" w:rsidP="00BA145C">
      <w:pPr>
        <w:pStyle w:val="BodyText"/>
        <w:ind w:left="360" w:hanging="270"/>
      </w:pPr>
      <w:r>
        <w:t xml:space="preserve">1. </w:t>
      </w:r>
      <w:r>
        <w:tab/>
      </w:r>
      <w:r w:rsidRPr="009239FD">
        <w:rPr>
          <w:b/>
        </w:rPr>
        <w:t>Good Contributor:</w:t>
      </w:r>
      <w:r>
        <w:t xml:space="preserve"> Contributions in class reflect thorough preparation. Ideas offered are usually </w:t>
      </w:r>
      <w:r w:rsidR="00BD0324">
        <w:t>substantive;</w:t>
      </w:r>
      <w:r>
        <w:t xml:space="preserve"> provide good insights, and sometimes direction for the class. Challenges are well substantiated and often persuasive. If this person were not a member of the class, the quality of discussion would be diminished.</w:t>
      </w:r>
      <w:r w:rsidR="00B977D6">
        <w:t xml:space="preserve"> Attendance is factored in. </w:t>
      </w:r>
      <w:r w:rsidR="00462BB0">
        <w:t>(9</w:t>
      </w:r>
      <w:r w:rsidR="00B977D6">
        <w:t>0% to</w:t>
      </w:r>
      <w:r w:rsidR="00462BB0">
        <w:t xml:space="preserve"> 10</w:t>
      </w:r>
      <w:r w:rsidR="00B977D6">
        <w:t>0%</w:t>
      </w:r>
      <w:r w:rsidR="00462BB0">
        <w:t xml:space="preserve"> points)</w:t>
      </w:r>
    </w:p>
    <w:p w14:paraId="56A3A2CD" w14:textId="77777777" w:rsidR="00BA145C" w:rsidRDefault="00BA145C" w:rsidP="00BA145C">
      <w:pPr>
        <w:pStyle w:val="BodyText"/>
        <w:ind w:left="360" w:hanging="270"/>
      </w:pPr>
      <w:r>
        <w:lastRenderedPageBreak/>
        <w:t xml:space="preserve">2. </w:t>
      </w:r>
      <w:r>
        <w:tab/>
      </w:r>
      <w:r w:rsidRPr="009239FD">
        <w:rPr>
          <w:b/>
        </w:rPr>
        <w:t>Adequate Contributor:</w:t>
      </w:r>
      <w:r>
        <w:t xml:space="preserve"> Contributions in class reflect satisfactory preparation. Ideas offered are sometimes substantive, </w:t>
      </w:r>
      <w:r w:rsidR="00B118BE">
        <w:t xml:space="preserve">and </w:t>
      </w:r>
      <w:r>
        <w:t>pr</w:t>
      </w:r>
      <w:r w:rsidR="00B118BE">
        <w:t>ovide generally useful insights</w:t>
      </w:r>
      <w:r>
        <w:t xml:space="preserve"> but seldom offer a new direction for the discussion. Challenges are sometimes presented, </w:t>
      </w:r>
      <w:r w:rsidR="00D1300D">
        <w:t xml:space="preserve">are </w:t>
      </w:r>
      <w:r>
        <w:t>fairly well substantiated, and are sometimes persuasive. If this person were not a member of the class, the quality of discussion would be diminished somewhat.</w:t>
      </w:r>
      <w:r w:rsidR="008A3E03">
        <w:t xml:space="preserve"> </w:t>
      </w:r>
      <w:r w:rsidR="00B977D6">
        <w:t>Attendance is factored in</w:t>
      </w:r>
      <w:r w:rsidR="008A3E03">
        <w:t xml:space="preserve">. </w:t>
      </w:r>
      <w:r w:rsidR="00462BB0">
        <w:t>(8</w:t>
      </w:r>
      <w:r w:rsidR="00B977D6">
        <w:t>0%</w:t>
      </w:r>
      <w:r w:rsidR="00462BB0">
        <w:t xml:space="preserve"> or 9</w:t>
      </w:r>
      <w:r w:rsidR="00B977D6">
        <w:t>0%</w:t>
      </w:r>
      <w:r w:rsidR="00462BB0">
        <w:t xml:space="preserve"> points)</w:t>
      </w:r>
    </w:p>
    <w:p w14:paraId="5EA97EE4" w14:textId="77777777" w:rsidR="00BA145C" w:rsidRDefault="00BA145C" w:rsidP="00BA145C">
      <w:pPr>
        <w:pStyle w:val="BodyText"/>
        <w:ind w:left="360" w:hanging="270"/>
      </w:pPr>
      <w:r>
        <w:t xml:space="preserve">3. </w:t>
      </w:r>
      <w:r>
        <w:tab/>
      </w:r>
      <w:r w:rsidR="00B118BE">
        <w:rPr>
          <w:b/>
        </w:rPr>
        <w:t>Non-p</w:t>
      </w:r>
      <w:r w:rsidRPr="009239FD">
        <w:rPr>
          <w:b/>
        </w:rPr>
        <w:t>articipant:</w:t>
      </w:r>
      <w:r>
        <w:t xml:space="preserve"> This person says little or nothing in class. Hence, there is not an adequate basis for evaluation. If this person were not a member of the class, the quality of discussion would not be changed.</w:t>
      </w:r>
      <w:r w:rsidR="00462BB0">
        <w:t xml:space="preserve"> </w:t>
      </w:r>
      <w:r w:rsidR="008A3E03">
        <w:t>Attendance is factored in.</w:t>
      </w:r>
      <w:r w:rsidR="00B118BE">
        <w:t xml:space="preserve"> (40% to </w:t>
      </w:r>
      <w:r w:rsidR="009D7605">
        <w:t>8</w:t>
      </w:r>
      <w:r w:rsidR="00B977D6">
        <w:t>0% points).</w:t>
      </w:r>
    </w:p>
    <w:p w14:paraId="2775EAAA" w14:textId="77777777" w:rsidR="00EC325F" w:rsidRDefault="00BA145C" w:rsidP="00EC325F">
      <w:pPr>
        <w:pStyle w:val="BodyText"/>
        <w:ind w:left="360" w:hanging="270"/>
      </w:pPr>
      <w:r>
        <w:t xml:space="preserve">4. </w:t>
      </w:r>
      <w:r>
        <w:tab/>
      </w:r>
      <w:r w:rsidRPr="009239FD">
        <w:rPr>
          <w:b/>
        </w:rPr>
        <w:t>Unsatisfactory Contributor:</w:t>
      </w:r>
      <w:r>
        <w:t xml:space="preserve"> Contributions in class reflect inadequate preparation. Ideas offered are seldom substantive, provide few if any insights, and never provide a constructive direction for the class. Integrative comments and effective challenges are absent.</w:t>
      </w:r>
      <w:r w:rsidR="00557405">
        <w:t xml:space="preserve"> In order to </w:t>
      </w:r>
      <w:r w:rsidR="00ED4E9C">
        <w:t>contribute,</w:t>
      </w:r>
      <w:r w:rsidR="00557405">
        <w:t xml:space="preserve"> student must be present.</w:t>
      </w:r>
      <w:r>
        <w:t xml:space="preserve"> </w:t>
      </w:r>
      <w:r w:rsidR="00462BB0">
        <w:t>(0</w:t>
      </w:r>
      <w:r w:rsidR="00B977D6">
        <w:t>%</w:t>
      </w:r>
      <w:r w:rsidR="009D7605">
        <w:t xml:space="preserve"> to 4</w:t>
      </w:r>
      <w:r w:rsidR="00B977D6">
        <w:t>0%</w:t>
      </w:r>
      <w:r w:rsidR="00462BB0">
        <w:t xml:space="preserve"> points)</w:t>
      </w:r>
    </w:p>
    <w:p w14:paraId="71B83C91" w14:textId="77777777" w:rsidR="00EC325F" w:rsidRPr="009239FD" w:rsidRDefault="00EC325F" w:rsidP="00BA145C">
      <w:pPr>
        <w:pStyle w:val="BodyText"/>
        <w:ind w:left="360" w:hanging="270"/>
      </w:pPr>
      <w:r w:rsidRPr="000943BD">
        <w:rPr>
          <w:b/>
          <w:color w:val="C00000"/>
          <w:sz w:val="24"/>
        </w:rPr>
        <w:t>A note on lap top computer and cell phone usage in class</w:t>
      </w:r>
      <w:r w:rsidRPr="000943BD">
        <w:rPr>
          <w:b/>
          <w:i/>
          <w:color w:val="C00000"/>
        </w:rPr>
        <w:t>:</w:t>
      </w:r>
      <w:r>
        <w:t xml:space="preserve"> Recently, there have been instances of students checking email, texting, cruising the net, playing computer games, etc. If you are using these activities because you are bored, then you are not being active enough. If you understand the discussion or lecture, you could be asking further questions, giving examples, writing marginal notes to yourself, practicing active listening, or otherwise deepening your knowledge of the material in some way. If you have a learning style that requires this kind of multitasking, please discuss with me.</w:t>
      </w:r>
    </w:p>
    <w:p w14:paraId="43F88B73" w14:textId="77777777" w:rsidR="00E76440" w:rsidRDefault="00E76440" w:rsidP="00E76440">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E76440" w:rsidRPr="00197918" w14:paraId="5409C25D" w14:textId="77777777" w:rsidTr="00AB6B5A">
        <w:trPr>
          <w:cantSplit/>
          <w:tblHeader/>
        </w:trPr>
        <w:tc>
          <w:tcPr>
            <w:tcW w:w="4698" w:type="dxa"/>
            <w:gridSpan w:val="2"/>
            <w:tcBorders>
              <w:top w:val="single" w:sz="8" w:space="0" w:color="C0504D"/>
            </w:tcBorders>
            <w:shd w:val="clear" w:color="auto" w:fill="C00000"/>
            <w:vAlign w:val="center"/>
          </w:tcPr>
          <w:p w14:paraId="310A8F86" w14:textId="77777777" w:rsidR="00E76440" w:rsidRPr="008014DF" w:rsidRDefault="00E76440" w:rsidP="00AB6B5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7D30CBDC" w14:textId="77777777" w:rsidR="00E76440" w:rsidRPr="008014DF" w:rsidRDefault="00E76440" w:rsidP="00AB6B5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E76440" w:rsidRPr="000D4EB9" w14:paraId="572208F7" w14:textId="77777777" w:rsidTr="00AB6B5A">
        <w:trPr>
          <w:cantSplit/>
        </w:trPr>
        <w:tc>
          <w:tcPr>
            <w:tcW w:w="2367" w:type="dxa"/>
            <w:tcBorders>
              <w:top w:val="single" w:sz="8" w:space="0" w:color="C0504D"/>
              <w:left w:val="single" w:sz="8" w:space="0" w:color="C0504D"/>
              <w:bottom w:val="single" w:sz="8" w:space="0" w:color="C0504D"/>
            </w:tcBorders>
          </w:tcPr>
          <w:p w14:paraId="157244FA" w14:textId="77777777" w:rsidR="00E76440" w:rsidRPr="000D4EB9" w:rsidRDefault="00E76440" w:rsidP="00AB6B5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5BCCE078" w14:textId="77777777" w:rsidR="00E76440" w:rsidRPr="000D4EB9" w:rsidRDefault="00E76440" w:rsidP="00AB6B5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DCC3787" w14:textId="77777777" w:rsidR="00E76440" w:rsidRPr="000D4EB9" w:rsidRDefault="00E76440" w:rsidP="00AB6B5A">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7E7B315F" w14:textId="77777777" w:rsidR="00E76440" w:rsidRPr="000D4EB9" w:rsidRDefault="00E76440" w:rsidP="00AB6B5A">
            <w:pPr>
              <w:rPr>
                <w:rFonts w:cs="Arial"/>
              </w:rPr>
            </w:pPr>
            <w:r w:rsidRPr="000D4EB9">
              <w:rPr>
                <w:rFonts w:cs="Arial"/>
                <w:color w:val="000000"/>
              </w:rPr>
              <w:t>A</w:t>
            </w:r>
          </w:p>
        </w:tc>
      </w:tr>
      <w:tr w:rsidR="00E76440" w:rsidRPr="000D4EB9" w14:paraId="4B0591BA" w14:textId="77777777" w:rsidTr="00AB6B5A">
        <w:trPr>
          <w:cantSplit/>
        </w:trPr>
        <w:tc>
          <w:tcPr>
            <w:tcW w:w="2367" w:type="dxa"/>
            <w:tcBorders>
              <w:top w:val="single" w:sz="8" w:space="0" w:color="C0504D"/>
              <w:left w:val="single" w:sz="8" w:space="0" w:color="C0504D"/>
              <w:bottom w:val="single" w:sz="8" w:space="0" w:color="C0504D"/>
            </w:tcBorders>
          </w:tcPr>
          <w:p w14:paraId="4FBEC485" w14:textId="77777777" w:rsidR="00E76440" w:rsidRPr="000D4EB9" w:rsidRDefault="00E76440" w:rsidP="00AB6B5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64860585" w14:textId="77777777" w:rsidR="00E76440" w:rsidRPr="000D4EB9" w:rsidRDefault="00E76440" w:rsidP="00AB6B5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48EAC0B" w14:textId="77777777" w:rsidR="00E76440" w:rsidRPr="000D4EB9" w:rsidRDefault="00E76440" w:rsidP="00AB6B5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706AC49C" w14:textId="77777777" w:rsidR="00E76440" w:rsidRPr="000D4EB9" w:rsidRDefault="00E76440" w:rsidP="00AB6B5A">
            <w:pPr>
              <w:rPr>
                <w:rFonts w:cs="Arial"/>
              </w:rPr>
            </w:pPr>
            <w:r w:rsidRPr="000D4EB9">
              <w:rPr>
                <w:rFonts w:cs="Arial"/>
                <w:color w:val="000000"/>
              </w:rPr>
              <w:t>A-</w:t>
            </w:r>
          </w:p>
        </w:tc>
      </w:tr>
      <w:tr w:rsidR="00E76440" w:rsidRPr="000D4EB9" w14:paraId="20F525AE" w14:textId="77777777" w:rsidTr="00AB6B5A">
        <w:trPr>
          <w:cantSplit/>
        </w:trPr>
        <w:tc>
          <w:tcPr>
            <w:tcW w:w="2367" w:type="dxa"/>
            <w:tcBorders>
              <w:top w:val="single" w:sz="8" w:space="0" w:color="C0504D"/>
              <w:left w:val="single" w:sz="8" w:space="0" w:color="C0504D"/>
              <w:bottom w:val="single" w:sz="8" w:space="0" w:color="C0504D"/>
            </w:tcBorders>
          </w:tcPr>
          <w:p w14:paraId="2FB46C8E" w14:textId="77777777" w:rsidR="00E76440" w:rsidRPr="000D4EB9" w:rsidRDefault="00E76440" w:rsidP="00AB6B5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37B55136" w14:textId="77777777" w:rsidR="00E76440" w:rsidRPr="000D4EB9" w:rsidRDefault="00E76440" w:rsidP="00AB6B5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41F9655A" w14:textId="77777777" w:rsidR="00E76440" w:rsidRPr="000D4EB9" w:rsidRDefault="00E76440" w:rsidP="00AB6B5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17B1F448" w14:textId="77777777" w:rsidR="00E76440" w:rsidRPr="000D4EB9" w:rsidRDefault="00E76440" w:rsidP="00AB6B5A">
            <w:pPr>
              <w:rPr>
                <w:rFonts w:cs="Arial"/>
              </w:rPr>
            </w:pPr>
            <w:r w:rsidRPr="000D4EB9">
              <w:rPr>
                <w:rFonts w:cs="Arial"/>
                <w:color w:val="000000"/>
              </w:rPr>
              <w:t>B+</w:t>
            </w:r>
          </w:p>
        </w:tc>
      </w:tr>
      <w:tr w:rsidR="00E76440" w:rsidRPr="000D4EB9" w14:paraId="16F396F9" w14:textId="77777777" w:rsidTr="00AB6B5A">
        <w:trPr>
          <w:cantSplit/>
        </w:trPr>
        <w:tc>
          <w:tcPr>
            <w:tcW w:w="2367" w:type="dxa"/>
            <w:tcBorders>
              <w:top w:val="single" w:sz="8" w:space="0" w:color="C0504D"/>
              <w:left w:val="single" w:sz="8" w:space="0" w:color="C0504D"/>
              <w:bottom w:val="single" w:sz="8" w:space="0" w:color="C0504D"/>
            </w:tcBorders>
          </w:tcPr>
          <w:p w14:paraId="77B34E89" w14:textId="77777777" w:rsidR="00E76440" w:rsidRPr="000D4EB9" w:rsidRDefault="00E76440" w:rsidP="00AB6B5A">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34D8E52A" w14:textId="77777777" w:rsidR="00E76440" w:rsidRPr="000D4EB9" w:rsidRDefault="00E76440" w:rsidP="00AB6B5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7FDC5EC9" w14:textId="77777777" w:rsidR="00E76440" w:rsidRPr="000D4EB9" w:rsidRDefault="00E76440" w:rsidP="00AB6B5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442D3FC1" w14:textId="77777777" w:rsidR="00E76440" w:rsidRPr="000D4EB9" w:rsidRDefault="00E76440" w:rsidP="00AB6B5A">
            <w:pPr>
              <w:rPr>
                <w:rFonts w:cs="Arial"/>
              </w:rPr>
            </w:pPr>
            <w:r w:rsidRPr="000D4EB9">
              <w:rPr>
                <w:rFonts w:cs="Arial"/>
                <w:color w:val="000000"/>
              </w:rPr>
              <w:t>B</w:t>
            </w:r>
          </w:p>
        </w:tc>
      </w:tr>
      <w:tr w:rsidR="00E76440" w:rsidRPr="000D4EB9" w14:paraId="76FBD559" w14:textId="77777777" w:rsidTr="00AB6B5A">
        <w:trPr>
          <w:cantSplit/>
        </w:trPr>
        <w:tc>
          <w:tcPr>
            <w:tcW w:w="2367" w:type="dxa"/>
            <w:tcBorders>
              <w:top w:val="single" w:sz="8" w:space="0" w:color="C0504D"/>
              <w:left w:val="single" w:sz="8" w:space="0" w:color="C0504D"/>
              <w:bottom w:val="single" w:sz="8" w:space="0" w:color="C0504D"/>
            </w:tcBorders>
          </w:tcPr>
          <w:p w14:paraId="19F3895A" w14:textId="77777777" w:rsidR="00E76440" w:rsidRPr="000D4EB9" w:rsidRDefault="00E76440" w:rsidP="00AB6B5A">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2EE912B2" w14:textId="77777777" w:rsidR="00E76440" w:rsidRPr="000D4EB9" w:rsidRDefault="00E76440" w:rsidP="00AB6B5A">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3E7EF7B4" w14:textId="77777777" w:rsidR="00E76440" w:rsidRPr="000D4EB9" w:rsidRDefault="00E76440" w:rsidP="00AB6B5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27F18158" w14:textId="77777777" w:rsidR="00E76440" w:rsidRPr="000D4EB9" w:rsidRDefault="00E76440" w:rsidP="00AB6B5A">
            <w:pPr>
              <w:rPr>
                <w:rFonts w:cs="Arial"/>
              </w:rPr>
            </w:pPr>
            <w:r w:rsidRPr="000D4EB9">
              <w:rPr>
                <w:rFonts w:cs="Arial"/>
                <w:color w:val="000000"/>
              </w:rPr>
              <w:t>B-</w:t>
            </w:r>
          </w:p>
        </w:tc>
      </w:tr>
      <w:tr w:rsidR="00E76440" w:rsidRPr="000D4EB9" w14:paraId="0FFC11A6" w14:textId="77777777" w:rsidTr="00AB6B5A">
        <w:trPr>
          <w:cantSplit/>
        </w:trPr>
        <w:tc>
          <w:tcPr>
            <w:tcW w:w="2367" w:type="dxa"/>
            <w:tcBorders>
              <w:top w:val="single" w:sz="8" w:space="0" w:color="C0504D"/>
              <w:left w:val="single" w:sz="8" w:space="0" w:color="C0504D"/>
              <w:bottom w:val="single" w:sz="8" w:space="0" w:color="C0504D"/>
            </w:tcBorders>
          </w:tcPr>
          <w:p w14:paraId="3634A301" w14:textId="77777777" w:rsidR="00E76440" w:rsidRPr="000D4EB9" w:rsidRDefault="00E76440" w:rsidP="00AB6B5A">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1C5E37F4" w14:textId="77777777" w:rsidR="00E76440" w:rsidRPr="000D4EB9" w:rsidRDefault="00E76440" w:rsidP="00AB6B5A">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65955644" w14:textId="77777777" w:rsidR="00E76440" w:rsidRPr="000D4EB9" w:rsidRDefault="00E76440" w:rsidP="00AB6B5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2D1B6B9C" w14:textId="77777777" w:rsidR="00E76440" w:rsidRPr="000D4EB9" w:rsidRDefault="00E76440" w:rsidP="00AB6B5A">
            <w:pPr>
              <w:rPr>
                <w:rFonts w:cs="Arial"/>
              </w:rPr>
            </w:pPr>
            <w:r w:rsidRPr="000D4EB9">
              <w:rPr>
                <w:rFonts w:cs="Arial"/>
                <w:color w:val="000000"/>
              </w:rPr>
              <w:t>C+</w:t>
            </w:r>
          </w:p>
        </w:tc>
      </w:tr>
      <w:tr w:rsidR="00E76440" w:rsidRPr="000D4EB9" w14:paraId="3494561B" w14:textId="77777777" w:rsidTr="00AB6B5A">
        <w:trPr>
          <w:cantSplit/>
        </w:trPr>
        <w:tc>
          <w:tcPr>
            <w:tcW w:w="2367" w:type="dxa"/>
            <w:tcBorders>
              <w:top w:val="single" w:sz="8" w:space="0" w:color="C0504D"/>
              <w:left w:val="single" w:sz="8" w:space="0" w:color="C0504D"/>
              <w:bottom w:val="single" w:sz="8" w:space="0" w:color="C0504D"/>
            </w:tcBorders>
          </w:tcPr>
          <w:p w14:paraId="543DB5D7" w14:textId="77777777" w:rsidR="00E76440" w:rsidRPr="000D4EB9" w:rsidRDefault="00E76440" w:rsidP="00AB6B5A">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5E75DD35" w14:textId="77777777" w:rsidR="00E76440" w:rsidRPr="000D4EB9" w:rsidRDefault="00E76440" w:rsidP="00AB6B5A">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6AB42DDE" w14:textId="77777777" w:rsidR="00E76440" w:rsidRPr="000D4EB9" w:rsidRDefault="00E76440" w:rsidP="00AB6B5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1D5081E8" w14:textId="77777777" w:rsidR="00E76440" w:rsidRPr="000D4EB9" w:rsidRDefault="00E76440" w:rsidP="00AB6B5A">
            <w:pPr>
              <w:rPr>
                <w:rFonts w:cs="Arial"/>
              </w:rPr>
            </w:pPr>
            <w:r w:rsidRPr="000D4EB9">
              <w:rPr>
                <w:rFonts w:cs="Arial"/>
                <w:color w:val="000000"/>
              </w:rPr>
              <w:t>C</w:t>
            </w:r>
          </w:p>
        </w:tc>
      </w:tr>
      <w:tr w:rsidR="00E76440" w:rsidRPr="000D4EB9" w14:paraId="6DF998FF" w14:textId="77777777" w:rsidTr="00AB6B5A">
        <w:trPr>
          <w:cantSplit/>
        </w:trPr>
        <w:tc>
          <w:tcPr>
            <w:tcW w:w="2367" w:type="dxa"/>
            <w:tcBorders>
              <w:top w:val="single" w:sz="8" w:space="0" w:color="C0504D"/>
              <w:left w:val="single" w:sz="8" w:space="0" w:color="C0504D"/>
              <w:bottom w:val="single" w:sz="8" w:space="0" w:color="C0504D"/>
            </w:tcBorders>
          </w:tcPr>
          <w:p w14:paraId="39B825D2" w14:textId="77777777" w:rsidR="00E76440" w:rsidRPr="000D4EB9" w:rsidRDefault="00E76440" w:rsidP="00AB6B5A">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688FC539" w14:textId="77777777" w:rsidR="00E76440" w:rsidRPr="000D4EB9" w:rsidRDefault="00E76440" w:rsidP="00AB6B5A">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6E8E1709" w14:textId="77777777" w:rsidR="00E76440" w:rsidRPr="000D4EB9" w:rsidRDefault="00E76440" w:rsidP="00AB6B5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5C16B3B9" w14:textId="77777777" w:rsidR="00E76440" w:rsidRPr="000D4EB9" w:rsidRDefault="00E76440" w:rsidP="00AB6B5A">
            <w:pPr>
              <w:rPr>
                <w:rFonts w:cs="Arial"/>
                <w:color w:val="000000"/>
              </w:rPr>
            </w:pPr>
            <w:r w:rsidRPr="000D4EB9">
              <w:rPr>
                <w:rFonts w:cs="Arial"/>
                <w:color w:val="000000"/>
              </w:rPr>
              <w:t>C-</w:t>
            </w:r>
          </w:p>
        </w:tc>
      </w:tr>
    </w:tbl>
    <w:p w14:paraId="1B6F51D8" w14:textId="77777777" w:rsidR="00E76440" w:rsidRDefault="00E76440" w:rsidP="00E76440">
      <w:pPr>
        <w:pStyle w:val="BodyText"/>
        <w:rPr>
          <w:color w:val="000000"/>
        </w:rPr>
      </w:pPr>
    </w:p>
    <w:p w14:paraId="18A391D4" w14:textId="77777777" w:rsidR="00E76440" w:rsidRDefault="00E76440" w:rsidP="00E76440">
      <w:pPr>
        <w:rPr>
          <w:rFonts w:ascii="Calibri" w:hAnsi="Calibri"/>
        </w:rPr>
      </w:pPr>
      <w:r>
        <w:t xml:space="preserve">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w:t>
      </w:r>
      <w:proofErr w:type="gramStart"/>
      <w:r>
        <w:t>these skills have been demonstrated by the student</w:t>
      </w:r>
      <w:proofErr w:type="gramEnd"/>
      <w:r>
        <w:t>.  (2</w:t>
      </w:r>
      <w:proofErr w:type="gramStart"/>
      <w:r>
        <w:t>)  A</w:t>
      </w:r>
      <w:proofErr w:type="gramEnd"/>
      <w:r>
        <w:t xml:space="preserve"> grade of B+ will be given to work which is judged to be very good.  This grade denotes that a student has demonstrated a more-than-competent understanding of the material being tested in the assignment.  (3</w:t>
      </w:r>
      <w:proofErr w:type="gramStart"/>
      <w:r>
        <w:t>)  A</w:t>
      </w:r>
      <w:proofErr w:type="gramEnd"/>
      <w:r>
        <w:t xml:space="preserve"> grade of B will be given to student work which meets the basic requirements of the assignment.  It denotes that the student has done adequate work on the assignment and meets basic course expectations.  (4</w:t>
      </w:r>
      <w:proofErr w:type="gramStart"/>
      <w:r>
        <w:t>)  A</w:t>
      </w:r>
      <w:proofErr w:type="gramEnd"/>
      <w:r>
        <w:t xml:space="preserve">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w:t>
      </w:r>
      <w:proofErr w:type="gramStart"/>
      <w:r>
        <w:t>)  Grades</w:t>
      </w:r>
      <w:proofErr w:type="gramEnd"/>
      <w:r>
        <w:t xml:space="preserve"> between C- and F will be applied to denote a failure to meet </w:t>
      </w:r>
      <w:r>
        <w:lastRenderedPageBreak/>
        <w:t>minimum standards, reflecting serious deficiencies in all aspects of a student’s performance on the assignment.</w:t>
      </w:r>
    </w:p>
    <w:p w14:paraId="561E3AFF" w14:textId="77777777" w:rsidR="00BA145C" w:rsidRPr="00EF3DB0" w:rsidRDefault="00D1300D" w:rsidP="00A63EB4">
      <w:pPr>
        <w:pStyle w:val="Heading1"/>
      </w:pPr>
      <w:r>
        <w:t>Required and Supplementary I</w:t>
      </w:r>
      <w:r w:rsidR="00A761F6">
        <w:t>nstructional M</w:t>
      </w:r>
      <w:r w:rsidR="0018668E">
        <w:t>aterials and</w:t>
      </w:r>
      <w:r w:rsidR="00BA145C">
        <w:t xml:space="preserve"> </w:t>
      </w:r>
      <w:r w:rsidR="00BA145C" w:rsidRPr="00EF3DB0">
        <w:t>Resources</w:t>
      </w:r>
    </w:p>
    <w:p w14:paraId="60CA1F54" w14:textId="77777777" w:rsidR="00BA145C" w:rsidRPr="00354987" w:rsidRDefault="00BA145C" w:rsidP="00BA145C">
      <w:pPr>
        <w:pStyle w:val="Heading2"/>
        <w:rPr>
          <w:sz w:val="22"/>
          <w:szCs w:val="22"/>
        </w:rPr>
      </w:pPr>
      <w:r w:rsidRPr="00354987">
        <w:rPr>
          <w:sz w:val="22"/>
          <w:szCs w:val="22"/>
        </w:rPr>
        <w:t xml:space="preserve">Required Textbooks </w:t>
      </w:r>
    </w:p>
    <w:p w14:paraId="4520B96D" w14:textId="77777777" w:rsidR="00BA145C" w:rsidRDefault="00BA145C" w:rsidP="00BA145C">
      <w:pPr>
        <w:pStyle w:val="Bib"/>
      </w:pPr>
      <w:r>
        <w:t xml:space="preserve">Berzoff, J., </w:t>
      </w:r>
      <w:r w:rsidR="002B3044">
        <w:t>Flanagan, L.M; &amp; Hertz, P. (2016</w:t>
      </w:r>
      <w:r>
        <w:t xml:space="preserve">). </w:t>
      </w:r>
      <w:proofErr w:type="gramStart"/>
      <w:r w:rsidR="0065194A">
        <w:rPr>
          <w:i/>
        </w:rPr>
        <w:t xml:space="preserve">Inside out and outside in </w:t>
      </w:r>
      <w:r w:rsidR="002B3044">
        <w:t>(4th</w:t>
      </w:r>
      <w:r>
        <w:t xml:space="preserve"> ed.).</w:t>
      </w:r>
      <w:proofErr w:type="gramEnd"/>
      <w:r>
        <w:t xml:space="preserve"> Lanham, MD: Rowman and Littlefield</w:t>
      </w:r>
      <w:proofErr w:type="gramStart"/>
      <w:r w:rsidR="00532A51">
        <w:t>.</w:t>
      </w:r>
      <w:r>
        <w:t>.</w:t>
      </w:r>
      <w:proofErr w:type="gramEnd"/>
    </w:p>
    <w:p w14:paraId="13765142" w14:textId="77777777" w:rsidR="00BA145C" w:rsidRDefault="002C772F" w:rsidP="00BA145C">
      <w:pPr>
        <w:pStyle w:val="Bib"/>
      </w:pPr>
      <w:r>
        <w:t>Cozolino, L. (2017</w:t>
      </w:r>
      <w:r w:rsidR="00BA145C">
        <w:t xml:space="preserve">). </w:t>
      </w:r>
      <w:proofErr w:type="gramStart"/>
      <w:r w:rsidR="00BA145C" w:rsidRPr="005F6885">
        <w:rPr>
          <w:i/>
        </w:rPr>
        <w:t>The neuroscience of psychotherapy</w:t>
      </w:r>
      <w:r>
        <w:rPr>
          <w:i/>
        </w:rPr>
        <w:t xml:space="preserve"> </w:t>
      </w:r>
      <w:r>
        <w:t>(3</w:t>
      </w:r>
      <w:r w:rsidRPr="002C772F">
        <w:rPr>
          <w:vertAlign w:val="superscript"/>
        </w:rPr>
        <w:t>rd</w:t>
      </w:r>
      <w:r>
        <w:t xml:space="preserve"> ed</w:t>
      </w:r>
      <w:r w:rsidR="00E978C3">
        <w:t>.</w:t>
      </w:r>
      <w:r>
        <w:t>)</w:t>
      </w:r>
      <w:r w:rsidR="00BA145C" w:rsidRPr="005F6885">
        <w:rPr>
          <w:i/>
        </w:rPr>
        <w:t>.</w:t>
      </w:r>
      <w:proofErr w:type="gramEnd"/>
      <w:r w:rsidR="00BA145C">
        <w:t xml:space="preserve"> New York, NY: W.W. Norton.</w:t>
      </w:r>
    </w:p>
    <w:p w14:paraId="3D180F78" w14:textId="77777777" w:rsidR="00BA145C" w:rsidRPr="00354987" w:rsidRDefault="00D91747" w:rsidP="00BA145C">
      <w:pPr>
        <w:rPr>
          <w:b/>
          <w:sz w:val="22"/>
          <w:szCs w:val="22"/>
        </w:rPr>
      </w:pPr>
      <w:r w:rsidRPr="00354987">
        <w:rPr>
          <w:b/>
          <w:sz w:val="22"/>
          <w:szCs w:val="22"/>
        </w:rPr>
        <w:t>Recommended Textbook</w:t>
      </w:r>
      <w:r w:rsidR="00E978C3">
        <w:rPr>
          <w:b/>
          <w:sz w:val="22"/>
          <w:szCs w:val="22"/>
        </w:rPr>
        <w:t>s</w:t>
      </w:r>
    </w:p>
    <w:p w14:paraId="5F1634CD" w14:textId="77777777" w:rsidR="00C92744" w:rsidRDefault="00C92744" w:rsidP="00BA145C">
      <w:pPr>
        <w:rPr>
          <w:b/>
        </w:rPr>
      </w:pPr>
    </w:p>
    <w:p w14:paraId="71F47DE0" w14:textId="77777777" w:rsidR="00D91747" w:rsidRDefault="00C92744" w:rsidP="00C92744">
      <w:pPr>
        <w:pStyle w:val="Bib"/>
      </w:pPr>
      <w:r>
        <w:t xml:space="preserve">Applegate, J., &amp; Shapiro, J. (2005). </w:t>
      </w:r>
      <w:r w:rsidRPr="005F6885">
        <w:rPr>
          <w:i/>
        </w:rPr>
        <w:t xml:space="preserve">Neurobiology for clinical social work: </w:t>
      </w:r>
      <w:r>
        <w:rPr>
          <w:i/>
        </w:rPr>
        <w:t>T</w:t>
      </w:r>
      <w:r w:rsidRPr="005F6885">
        <w:rPr>
          <w:i/>
        </w:rPr>
        <w:t>heory and practice</w:t>
      </w:r>
      <w:r>
        <w:t xml:space="preserve">. New York, NY: </w:t>
      </w:r>
      <w:r w:rsidR="00D1300D">
        <w:t xml:space="preserve">W.W. </w:t>
      </w:r>
      <w:r>
        <w:t>Norton.</w:t>
      </w:r>
    </w:p>
    <w:p w14:paraId="4B8DFFAC" w14:textId="77777777" w:rsidR="001B7051" w:rsidRDefault="00ED588F" w:rsidP="006F2797">
      <w:pPr>
        <w:pStyle w:val="Bib"/>
      </w:pPr>
      <w:r>
        <w:t>Cozolino,</w:t>
      </w:r>
      <w:r w:rsidR="001B7051">
        <w:t xml:space="preserve"> L. (2014). </w:t>
      </w:r>
      <w:r w:rsidR="001B7051">
        <w:rPr>
          <w:i/>
        </w:rPr>
        <w:t>The neuroscience of human relationships: Attachment and the developing social br</w:t>
      </w:r>
      <w:r w:rsidR="003C4AF3">
        <w:rPr>
          <w:i/>
        </w:rPr>
        <w:t>a</w:t>
      </w:r>
      <w:r w:rsidR="0065194A">
        <w:rPr>
          <w:i/>
        </w:rPr>
        <w:t>in (</w:t>
      </w:r>
      <w:r w:rsidR="001B7051">
        <w:t>2</w:t>
      </w:r>
      <w:r w:rsidR="001B7051" w:rsidRPr="001B7051">
        <w:rPr>
          <w:vertAlign w:val="superscript"/>
        </w:rPr>
        <w:t>nd</w:t>
      </w:r>
      <w:r w:rsidR="001B7051">
        <w:t xml:space="preserve"> ed.). New York, NY: W.W. Norton.</w:t>
      </w:r>
      <w:r>
        <w:t xml:space="preserve"> </w:t>
      </w:r>
    </w:p>
    <w:p w14:paraId="219648B8" w14:textId="77777777" w:rsidR="00BA145C" w:rsidRPr="00354987" w:rsidRDefault="00BA145C" w:rsidP="00BA145C">
      <w:pPr>
        <w:pStyle w:val="Heading2"/>
        <w:rPr>
          <w:sz w:val="22"/>
          <w:szCs w:val="22"/>
        </w:rPr>
      </w:pPr>
      <w:r w:rsidRPr="00354987">
        <w:rPr>
          <w:sz w:val="22"/>
          <w:szCs w:val="22"/>
        </w:rPr>
        <w:t xml:space="preserve">On Reserve </w:t>
      </w:r>
    </w:p>
    <w:p w14:paraId="1D708F84" w14:textId="77777777" w:rsidR="005A45A9" w:rsidRPr="001D1D27" w:rsidRDefault="005A45A9" w:rsidP="005A45A9">
      <w:pPr>
        <w:pStyle w:val="BodyText"/>
      </w:pPr>
      <w:r w:rsidRPr="001D1D27">
        <w:t>All required articles</w:t>
      </w:r>
      <w:r w:rsidR="007C5238">
        <w:t>,</w:t>
      </w:r>
      <w:r>
        <w:t xml:space="preserve"> chapters</w:t>
      </w:r>
      <w:r w:rsidR="007C5238">
        <w:t xml:space="preserve"> in non-required books,</w:t>
      </w:r>
      <w:r>
        <w:t xml:space="preserve"> and some recommended readings </w:t>
      </w:r>
      <w:proofErr w:type="gramStart"/>
      <w:r w:rsidRPr="001D1D27">
        <w:t>can</w:t>
      </w:r>
      <w:proofErr w:type="gramEnd"/>
      <w:r w:rsidRPr="001D1D27">
        <w:t xml:space="preserve"> be accessed through ARES. Books have been placed on reserve in Leavey Library.</w:t>
      </w:r>
    </w:p>
    <w:p w14:paraId="023E782C" w14:textId="77777777" w:rsidR="00BA145C" w:rsidRDefault="00BA145C" w:rsidP="00BA145C">
      <w:pPr>
        <w:pStyle w:val="BodyText"/>
      </w:pPr>
      <w:r w:rsidRPr="00616DA9">
        <w:rPr>
          <w:b/>
        </w:rPr>
        <w:t xml:space="preserve">Note: </w:t>
      </w:r>
      <w:r w:rsidR="006F2797">
        <w:t xml:space="preserve">If the instructor believes students are not coming to class prepared, having read the required material, s/he may institute some additional activity to encourage </w:t>
      </w:r>
      <w:r w:rsidR="007F6ABB">
        <w:t>more meaningful class participation</w:t>
      </w:r>
      <w:r w:rsidR="006F2797">
        <w:t xml:space="preserve"> (e.g. quizzes).</w:t>
      </w:r>
    </w:p>
    <w:p w14:paraId="3194F2D2" w14:textId="77777777" w:rsidR="00826731" w:rsidRDefault="00BA145C" w:rsidP="007C1A07">
      <w:pPr>
        <w:jc w:val="center"/>
        <w:rPr>
          <w:rFonts w:cs="Arial"/>
          <w:b/>
          <w:bCs/>
          <w:color w:val="B40638"/>
          <w:szCs w:val="24"/>
        </w:rPr>
      </w:pPr>
      <w:r w:rsidRPr="00D20FB5">
        <w:rPr>
          <w:rFonts w:cs="Arial"/>
          <w:b/>
          <w:bCs/>
          <w:color w:val="B40638"/>
          <w:szCs w:val="24"/>
        </w:rPr>
        <w:br w:type="page"/>
      </w:r>
    </w:p>
    <w:p w14:paraId="3A343D08" w14:textId="77777777" w:rsidR="00826731" w:rsidRPr="00FC07B7" w:rsidRDefault="00826731" w:rsidP="00826731">
      <w:pPr>
        <w:jc w:val="center"/>
        <w:rPr>
          <w:rFonts w:cs="Arial"/>
          <w:b/>
          <w:bCs/>
          <w:color w:val="800000"/>
          <w:sz w:val="32"/>
          <w:szCs w:val="32"/>
        </w:rPr>
      </w:pPr>
      <w:r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826731" w:rsidRPr="00D20FB5" w14:paraId="19D8FEC8" w14:textId="77777777" w:rsidTr="00E02859">
        <w:trPr>
          <w:cantSplit/>
          <w:tblHeader/>
          <w:jc w:val="center"/>
        </w:trPr>
        <w:tc>
          <w:tcPr>
            <w:tcW w:w="1209" w:type="dxa"/>
            <w:tcBorders>
              <w:bottom w:val="single" w:sz="12" w:space="0" w:color="000000"/>
            </w:tcBorders>
            <w:shd w:val="clear" w:color="auto" w:fill="C00000"/>
          </w:tcPr>
          <w:p w14:paraId="0116251E" w14:textId="77777777" w:rsidR="00826731" w:rsidRPr="00D20FB5" w:rsidRDefault="00826731" w:rsidP="00E02859">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499A8EC5" w14:textId="77777777" w:rsidR="00826731" w:rsidRPr="00D20FB5" w:rsidRDefault="00826731" w:rsidP="00E02859">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4963EF1D" w14:textId="77777777" w:rsidR="00826731" w:rsidRPr="00D20FB5" w:rsidRDefault="00826731" w:rsidP="00E02859">
            <w:pPr>
              <w:keepNext/>
              <w:jc w:val="center"/>
              <w:rPr>
                <w:rFonts w:cs="Arial"/>
                <w:b/>
                <w:bCs/>
                <w:szCs w:val="24"/>
              </w:rPr>
            </w:pPr>
            <w:r w:rsidRPr="00D20FB5">
              <w:rPr>
                <w:rFonts w:cs="Arial"/>
                <w:b/>
                <w:bCs/>
                <w:szCs w:val="24"/>
              </w:rPr>
              <w:t>Assignments</w:t>
            </w:r>
          </w:p>
        </w:tc>
      </w:tr>
      <w:tr w:rsidR="00826731" w:rsidRPr="00D20FB5" w14:paraId="6A812797" w14:textId="77777777" w:rsidTr="00E02859">
        <w:trPr>
          <w:cantSplit/>
          <w:jc w:val="center"/>
        </w:trPr>
        <w:tc>
          <w:tcPr>
            <w:tcW w:w="1209" w:type="dxa"/>
            <w:tcBorders>
              <w:top w:val="single" w:sz="12" w:space="0" w:color="000000"/>
              <w:bottom w:val="single" w:sz="12" w:space="0" w:color="000000"/>
            </w:tcBorders>
            <w:shd w:val="clear" w:color="auto" w:fill="auto"/>
          </w:tcPr>
          <w:p w14:paraId="34B310EE" w14:textId="77777777" w:rsidR="00826731" w:rsidRPr="00D20FB5" w:rsidRDefault="00826731" w:rsidP="00E02859">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549D3EDF" w14:textId="77777777" w:rsidR="00826731" w:rsidRDefault="00826731" w:rsidP="00E02859">
            <w:pPr>
              <w:pStyle w:val="Level1"/>
              <w:tabs>
                <w:tab w:val="clear" w:pos="342"/>
                <w:tab w:val="num" w:pos="360"/>
              </w:tabs>
            </w:pPr>
            <w:r>
              <w:t>Review of major concepts in neurobiology</w:t>
            </w:r>
          </w:p>
          <w:p w14:paraId="2F81C4A2" w14:textId="77777777" w:rsidR="00826731" w:rsidRDefault="00826731" w:rsidP="00826731">
            <w:pPr>
              <w:pStyle w:val="Level2"/>
              <w:tabs>
                <w:tab w:val="clear" w:pos="1296"/>
              </w:tabs>
            </w:pPr>
            <w:r>
              <w:t>Major brain structures and functions</w:t>
            </w:r>
          </w:p>
          <w:p w14:paraId="2061499A" w14:textId="77777777" w:rsidR="00826731" w:rsidRDefault="00826731" w:rsidP="00826731">
            <w:pPr>
              <w:pStyle w:val="Level2"/>
              <w:tabs>
                <w:tab w:val="clear" w:pos="1296"/>
              </w:tabs>
            </w:pPr>
            <w:r>
              <w:t>Affect regulation theory and Contemporary Attachment theory</w:t>
            </w:r>
          </w:p>
          <w:p w14:paraId="4F516F1D" w14:textId="77777777" w:rsidR="00826731" w:rsidRDefault="00826731" w:rsidP="00826731">
            <w:pPr>
              <w:pStyle w:val="Level2"/>
              <w:tabs>
                <w:tab w:val="clear" w:pos="1296"/>
              </w:tabs>
            </w:pPr>
            <w:r>
              <w:t>Psychosocial factors impacting attachment</w:t>
            </w:r>
          </w:p>
          <w:p w14:paraId="02208108" w14:textId="77777777" w:rsidR="00826731" w:rsidRPr="00C20058" w:rsidRDefault="00826731" w:rsidP="00826731">
            <w:pPr>
              <w:pStyle w:val="Level2"/>
              <w:tabs>
                <w:tab w:val="clear" w:pos="1296"/>
              </w:tabs>
            </w:pPr>
            <w:r>
              <w:t>Application of neurobiology to clinical practice</w:t>
            </w:r>
          </w:p>
        </w:tc>
        <w:tc>
          <w:tcPr>
            <w:tcW w:w="2558" w:type="dxa"/>
            <w:tcBorders>
              <w:top w:val="single" w:sz="12" w:space="0" w:color="000000"/>
              <w:bottom w:val="single" w:sz="12" w:space="0" w:color="000000"/>
            </w:tcBorders>
            <w:shd w:val="clear" w:color="auto" w:fill="auto"/>
          </w:tcPr>
          <w:p w14:paraId="3402CD0C" w14:textId="77777777" w:rsidR="00826731" w:rsidRPr="000D4EB9" w:rsidRDefault="00826731" w:rsidP="00E02859">
            <w:pPr>
              <w:rPr>
                <w:rFonts w:cs="Arial"/>
                <w:smallCaps/>
              </w:rPr>
            </w:pPr>
          </w:p>
        </w:tc>
      </w:tr>
      <w:tr w:rsidR="00826731" w:rsidRPr="00D20FB5" w14:paraId="1118D707" w14:textId="77777777" w:rsidTr="00E02859">
        <w:trPr>
          <w:cantSplit/>
          <w:jc w:val="center"/>
        </w:trPr>
        <w:tc>
          <w:tcPr>
            <w:tcW w:w="1209" w:type="dxa"/>
            <w:tcBorders>
              <w:top w:val="single" w:sz="12" w:space="0" w:color="000000"/>
              <w:bottom w:val="single" w:sz="12" w:space="0" w:color="000000"/>
            </w:tcBorders>
            <w:shd w:val="clear" w:color="auto" w:fill="auto"/>
          </w:tcPr>
          <w:p w14:paraId="77D8C1B7" w14:textId="77777777" w:rsidR="00826731" w:rsidRPr="00D20FB5" w:rsidRDefault="00826731" w:rsidP="00E02859">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518C7EF8" w14:textId="77777777" w:rsidR="00826731" w:rsidRDefault="00826731" w:rsidP="00E02859">
            <w:pPr>
              <w:pStyle w:val="Level1"/>
            </w:pPr>
            <w:r>
              <w:t>Review of major concepts in Contemporary Psychodynamic theory</w:t>
            </w:r>
          </w:p>
          <w:p w14:paraId="15EFC2BE" w14:textId="77777777" w:rsidR="00826731" w:rsidRPr="00C20058" w:rsidRDefault="00826731" w:rsidP="00826731">
            <w:pPr>
              <w:pStyle w:val="Level2"/>
              <w:tabs>
                <w:tab w:val="clear" w:pos="1296"/>
              </w:tabs>
            </w:pPr>
            <w:r>
              <w:t>Object Relations, Self-Psychology, Mentalization</w:t>
            </w:r>
          </w:p>
        </w:tc>
        <w:tc>
          <w:tcPr>
            <w:tcW w:w="2558" w:type="dxa"/>
            <w:tcBorders>
              <w:top w:val="single" w:sz="12" w:space="0" w:color="000000"/>
              <w:bottom w:val="single" w:sz="12" w:space="0" w:color="000000"/>
            </w:tcBorders>
            <w:shd w:val="clear" w:color="auto" w:fill="auto"/>
          </w:tcPr>
          <w:p w14:paraId="2A0EB3EA" w14:textId="77777777" w:rsidR="00826731" w:rsidRPr="000D4EB9" w:rsidRDefault="00826731" w:rsidP="00E02859">
            <w:pPr>
              <w:rPr>
                <w:rFonts w:cs="Arial"/>
              </w:rPr>
            </w:pPr>
          </w:p>
        </w:tc>
      </w:tr>
      <w:tr w:rsidR="00826731" w:rsidRPr="00D20FB5" w14:paraId="6372CFEC" w14:textId="77777777" w:rsidTr="00E02859">
        <w:trPr>
          <w:cantSplit/>
          <w:trHeight w:val="417"/>
          <w:jc w:val="center"/>
        </w:trPr>
        <w:tc>
          <w:tcPr>
            <w:tcW w:w="1209" w:type="dxa"/>
            <w:tcBorders>
              <w:top w:val="single" w:sz="12" w:space="0" w:color="000000"/>
              <w:bottom w:val="single" w:sz="12" w:space="0" w:color="000000"/>
            </w:tcBorders>
            <w:shd w:val="clear" w:color="auto" w:fill="auto"/>
          </w:tcPr>
          <w:p w14:paraId="00FDD1CF" w14:textId="77777777" w:rsidR="00826731" w:rsidRPr="00D20FB5" w:rsidRDefault="00826731" w:rsidP="00E02859">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24669066" w14:textId="77777777" w:rsidR="00826731" w:rsidRDefault="00826731" w:rsidP="00E02859">
            <w:pPr>
              <w:pStyle w:val="Level1"/>
            </w:pPr>
            <w:r>
              <w:t>Stress</w:t>
            </w:r>
          </w:p>
          <w:p w14:paraId="0DBE5441" w14:textId="77777777" w:rsidR="00826731" w:rsidRDefault="00826731" w:rsidP="00826731">
            <w:pPr>
              <w:pStyle w:val="Level2"/>
              <w:tabs>
                <w:tab w:val="clear" w:pos="1296"/>
              </w:tabs>
            </w:pPr>
            <w:r>
              <w:t>Continuum of stress to trauma</w:t>
            </w:r>
          </w:p>
          <w:p w14:paraId="59B2ED42" w14:textId="77777777" w:rsidR="00826731" w:rsidRDefault="00826731" w:rsidP="00826731">
            <w:pPr>
              <w:pStyle w:val="Level2"/>
              <w:tabs>
                <w:tab w:val="clear" w:pos="1296"/>
              </w:tabs>
            </w:pPr>
            <w:r>
              <w:t>Neurobiology of stress</w:t>
            </w:r>
          </w:p>
          <w:p w14:paraId="4044E28B" w14:textId="77777777" w:rsidR="00826731" w:rsidRPr="00C20058" w:rsidRDefault="00826731" w:rsidP="00826731">
            <w:pPr>
              <w:pStyle w:val="Level2"/>
              <w:tabs>
                <w:tab w:val="clear" w:pos="1296"/>
              </w:tabs>
            </w:pPr>
            <w:r>
              <w:t>Models of coping</w:t>
            </w:r>
          </w:p>
        </w:tc>
        <w:tc>
          <w:tcPr>
            <w:tcW w:w="2558" w:type="dxa"/>
            <w:tcBorders>
              <w:top w:val="single" w:sz="12" w:space="0" w:color="000000"/>
              <w:bottom w:val="single" w:sz="12" w:space="0" w:color="000000"/>
            </w:tcBorders>
            <w:shd w:val="clear" w:color="auto" w:fill="auto"/>
          </w:tcPr>
          <w:p w14:paraId="2DB3BD52" w14:textId="77777777" w:rsidR="00826731" w:rsidRPr="000D4EB9" w:rsidRDefault="00826731" w:rsidP="00E02859">
            <w:pPr>
              <w:rPr>
                <w:rFonts w:cs="Arial"/>
              </w:rPr>
            </w:pPr>
          </w:p>
        </w:tc>
      </w:tr>
      <w:tr w:rsidR="00826731" w:rsidRPr="00D20FB5" w14:paraId="28D5CCC9" w14:textId="77777777" w:rsidTr="00E02859">
        <w:trPr>
          <w:cantSplit/>
          <w:jc w:val="center"/>
        </w:trPr>
        <w:tc>
          <w:tcPr>
            <w:tcW w:w="1209" w:type="dxa"/>
            <w:tcBorders>
              <w:top w:val="single" w:sz="12" w:space="0" w:color="000000"/>
              <w:bottom w:val="single" w:sz="12" w:space="0" w:color="000000"/>
            </w:tcBorders>
            <w:shd w:val="clear" w:color="auto" w:fill="auto"/>
          </w:tcPr>
          <w:p w14:paraId="469F8878" w14:textId="77777777" w:rsidR="00826731" w:rsidRPr="00D20FB5" w:rsidRDefault="00826731" w:rsidP="00E02859">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71434778" w14:textId="77777777" w:rsidR="00826731" w:rsidRDefault="00826731" w:rsidP="00E02859">
            <w:pPr>
              <w:pStyle w:val="Level1"/>
              <w:numPr>
                <w:ilvl w:val="0"/>
                <w:numId w:val="0"/>
              </w:numPr>
              <w:ind w:left="346"/>
            </w:pPr>
            <w:r>
              <w:t>Contexts of stress</w:t>
            </w:r>
          </w:p>
          <w:p w14:paraId="3D19CBAB" w14:textId="77777777" w:rsidR="00826731" w:rsidRDefault="00826731" w:rsidP="00826731">
            <w:pPr>
              <w:pStyle w:val="Level2"/>
              <w:tabs>
                <w:tab w:val="clear" w:pos="1296"/>
              </w:tabs>
            </w:pPr>
            <w:r>
              <w:t>Influences of diversity and macro factors</w:t>
            </w:r>
          </w:p>
          <w:p w14:paraId="21A72961" w14:textId="77777777" w:rsidR="00826731" w:rsidRDefault="00826731" w:rsidP="00826731">
            <w:pPr>
              <w:pStyle w:val="Level2"/>
              <w:tabs>
                <w:tab w:val="clear" w:pos="1296"/>
              </w:tabs>
            </w:pPr>
            <w:r>
              <w:t>Caregiver stress</w:t>
            </w:r>
          </w:p>
          <w:p w14:paraId="24EB21F1" w14:textId="77777777" w:rsidR="00826731" w:rsidRPr="005C6160" w:rsidRDefault="00826731" w:rsidP="00826731">
            <w:pPr>
              <w:pStyle w:val="Level2"/>
              <w:tabs>
                <w:tab w:val="clear" w:pos="1296"/>
              </w:tabs>
            </w:pPr>
            <w:r>
              <w:t>Chronic illness</w:t>
            </w:r>
          </w:p>
          <w:p w14:paraId="6B81DAC3" w14:textId="77777777" w:rsidR="00826731" w:rsidRPr="00462611" w:rsidRDefault="00826731" w:rsidP="00E02859">
            <w:pPr>
              <w:pStyle w:val="Level3"/>
              <w:numPr>
                <w:ilvl w:val="0"/>
                <w:numId w:val="0"/>
              </w:numPr>
              <w:ind w:left="972" w:hanging="270"/>
            </w:pPr>
          </w:p>
        </w:tc>
        <w:tc>
          <w:tcPr>
            <w:tcW w:w="2558" w:type="dxa"/>
            <w:tcBorders>
              <w:top w:val="single" w:sz="12" w:space="0" w:color="000000"/>
              <w:bottom w:val="single" w:sz="12" w:space="0" w:color="000000"/>
            </w:tcBorders>
            <w:shd w:val="clear" w:color="auto" w:fill="auto"/>
          </w:tcPr>
          <w:p w14:paraId="6FB25E3A" w14:textId="77777777" w:rsidR="00826731" w:rsidRPr="000D4EB9" w:rsidRDefault="00826731" w:rsidP="00E02859">
            <w:pPr>
              <w:rPr>
                <w:rFonts w:cs="Arial"/>
                <w:bCs/>
              </w:rPr>
            </w:pPr>
          </w:p>
        </w:tc>
      </w:tr>
      <w:tr w:rsidR="00826731" w:rsidRPr="00D20FB5" w14:paraId="5A631031" w14:textId="77777777" w:rsidTr="00E02859">
        <w:trPr>
          <w:cantSplit/>
          <w:jc w:val="center"/>
        </w:trPr>
        <w:tc>
          <w:tcPr>
            <w:tcW w:w="1209" w:type="dxa"/>
            <w:tcBorders>
              <w:top w:val="single" w:sz="12" w:space="0" w:color="000000"/>
              <w:bottom w:val="single" w:sz="12" w:space="0" w:color="000000"/>
            </w:tcBorders>
            <w:shd w:val="clear" w:color="auto" w:fill="auto"/>
          </w:tcPr>
          <w:p w14:paraId="2D1DFC49" w14:textId="77777777" w:rsidR="00826731" w:rsidRPr="00D20FB5" w:rsidRDefault="00826731" w:rsidP="00E02859">
            <w:pPr>
              <w:jc w:val="center"/>
              <w:rPr>
                <w:rFonts w:cs="Arial"/>
                <w:b/>
                <w:bCs/>
                <w:szCs w:val="24"/>
              </w:rPr>
            </w:pPr>
            <w:r w:rsidRPr="00D20FB5">
              <w:rPr>
                <w:rFonts w:cs="Arial"/>
                <w:b/>
                <w:bCs/>
                <w:szCs w:val="24"/>
              </w:rPr>
              <w:t>5</w:t>
            </w:r>
            <w:r>
              <w:rPr>
                <w:rFonts w:cs="Arial"/>
                <w:b/>
                <w:bCs/>
                <w:szCs w:val="24"/>
              </w:rPr>
              <w:t>-6</w:t>
            </w:r>
          </w:p>
        </w:tc>
        <w:tc>
          <w:tcPr>
            <w:tcW w:w="6030" w:type="dxa"/>
            <w:tcBorders>
              <w:top w:val="single" w:sz="12" w:space="0" w:color="000000"/>
              <w:bottom w:val="single" w:sz="12" w:space="0" w:color="000000"/>
            </w:tcBorders>
            <w:shd w:val="clear" w:color="auto" w:fill="auto"/>
          </w:tcPr>
          <w:p w14:paraId="72643803" w14:textId="77777777" w:rsidR="00826731" w:rsidRDefault="00826731" w:rsidP="00E02859">
            <w:pPr>
              <w:pStyle w:val="Level1"/>
            </w:pPr>
            <w:r>
              <w:t>Theories of Trauma and PTSD</w:t>
            </w:r>
          </w:p>
          <w:p w14:paraId="09C5AD79" w14:textId="77777777" w:rsidR="00826731" w:rsidRDefault="00826731" w:rsidP="00826731">
            <w:pPr>
              <w:pStyle w:val="Level2"/>
              <w:tabs>
                <w:tab w:val="clear" w:pos="1296"/>
              </w:tabs>
            </w:pPr>
            <w:r>
              <w:t>Types of trauma</w:t>
            </w:r>
          </w:p>
          <w:p w14:paraId="7F9CC176" w14:textId="77777777" w:rsidR="00826731" w:rsidRDefault="00826731" w:rsidP="00826731">
            <w:pPr>
              <w:pStyle w:val="Level2"/>
              <w:tabs>
                <w:tab w:val="clear" w:pos="1296"/>
              </w:tabs>
            </w:pPr>
            <w:r>
              <w:t>Neurobiology of trauma and PTSD</w:t>
            </w:r>
          </w:p>
          <w:p w14:paraId="3BB6C926" w14:textId="77777777" w:rsidR="00826731" w:rsidRDefault="00826731" w:rsidP="00826731">
            <w:pPr>
              <w:pStyle w:val="Level2"/>
              <w:tabs>
                <w:tab w:val="clear" w:pos="1296"/>
              </w:tabs>
            </w:pPr>
            <w:r>
              <w:t>Dissociation</w:t>
            </w:r>
          </w:p>
          <w:p w14:paraId="6E4F8541" w14:textId="77777777" w:rsidR="00826731" w:rsidRPr="00372A8A" w:rsidRDefault="00826731" w:rsidP="00826731">
            <w:pPr>
              <w:pStyle w:val="Level2"/>
              <w:tabs>
                <w:tab w:val="clear" w:pos="1296"/>
              </w:tabs>
            </w:pPr>
            <w:r>
              <w:t>Trauma in various contexts</w:t>
            </w:r>
          </w:p>
        </w:tc>
        <w:tc>
          <w:tcPr>
            <w:tcW w:w="2558" w:type="dxa"/>
            <w:tcBorders>
              <w:top w:val="single" w:sz="12" w:space="0" w:color="000000"/>
              <w:bottom w:val="single" w:sz="12" w:space="0" w:color="000000"/>
            </w:tcBorders>
            <w:shd w:val="clear" w:color="auto" w:fill="auto"/>
          </w:tcPr>
          <w:p w14:paraId="7BB7EF44" w14:textId="77777777" w:rsidR="00826731" w:rsidRPr="000D4EB9" w:rsidRDefault="00826731" w:rsidP="00E02859">
            <w:pPr>
              <w:rPr>
                <w:rFonts w:cs="Arial"/>
                <w:bCs/>
              </w:rPr>
            </w:pPr>
          </w:p>
        </w:tc>
      </w:tr>
      <w:tr w:rsidR="00826731" w:rsidRPr="00D20FB5" w14:paraId="6A2AB007" w14:textId="77777777" w:rsidTr="00E02859">
        <w:trPr>
          <w:cantSplit/>
          <w:jc w:val="center"/>
        </w:trPr>
        <w:tc>
          <w:tcPr>
            <w:tcW w:w="1209" w:type="dxa"/>
            <w:tcBorders>
              <w:top w:val="single" w:sz="12" w:space="0" w:color="000000"/>
              <w:bottom w:val="single" w:sz="12" w:space="0" w:color="000000"/>
            </w:tcBorders>
            <w:shd w:val="clear" w:color="auto" w:fill="auto"/>
          </w:tcPr>
          <w:p w14:paraId="257117D2" w14:textId="77777777" w:rsidR="00826731" w:rsidRPr="00D20FB5" w:rsidRDefault="00826731" w:rsidP="00E02859">
            <w:pPr>
              <w:jc w:val="center"/>
              <w:rPr>
                <w:rFonts w:cs="Arial"/>
                <w:b/>
                <w:bCs/>
                <w:szCs w:val="24"/>
              </w:rPr>
            </w:pPr>
            <w:r>
              <w:rPr>
                <w:rFonts w:cs="Arial"/>
                <w:b/>
                <w:bCs/>
                <w:szCs w:val="24"/>
              </w:rPr>
              <w:t>7</w:t>
            </w:r>
          </w:p>
        </w:tc>
        <w:tc>
          <w:tcPr>
            <w:tcW w:w="6030" w:type="dxa"/>
            <w:tcBorders>
              <w:top w:val="single" w:sz="12" w:space="0" w:color="000000"/>
              <w:bottom w:val="single" w:sz="12" w:space="0" w:color="000000"/>
            </w:tcBorders>
            <w:shd w:val="clear" w:color="auto" w:fill="auto"/>
          </w:tcPr>
          <w:p w14:paraId="7EAB9BF7" w14:textId="77777777" w:rsidR="00826731" w:rsidRDefault="00826731" w:rsidP="00826731">
            <w:pPr>
              <w:pStyle w:val="Heading5"/>
              <w:numPr>
                <w:ilvl w:val="0"/>
                <w:numId w:val="1"/>
              </w:numPr>
              <w:spacing w:before="0" w:after="0"/>
              <w:rPr>
                <w:rFonts w:cs="Arial"/>
                <w:szCs w:val="24"/>
              </w:rPr>
            </w:pPr>
            <w:r>
              <w:rPr>
                <w:rFonts w:cs="Arial"/>
                <w:szCs w:val="24"/>
              </w:rPr>
              <w:t>Theories of health</w:t>
            </w:r>
          </w:p>
          <w:p w14:paraId="188B5A47" w14:textId="77777777" w:rsidR="00826731" w:rsidRDefault="00826731" w:rsidP="00826731">
            <w:pPr>
              <w:pStyle w:val="Level2"/>
              <w:tabs>
                <w:tab w:val="clear" w:pos="1296"/>
              </w:tabs>
            </w:pPr>
            <w:r>
              <w:t>Health beliefs in diverse cultures</w:t>
            </w:r>
          </w:p>
          <w:p w14:paraId="35131FE6" w14:textId="77777777" w:rsidR="00826731" w:rsidRPr="00462611" w:rsidRDefault="00826731" w:rsidP="00826731">
            <w:pPr>
              <w:pStyle w:val="Level2"/>
              <w:tabs>
                <w:tab w:val="clear" w:pos="1296"/>
              </w:tabs>
            </w:pPr>
            <w:r>
              <w:t>Social Cognitive theory</w:t>
            </w:r>
          </w:p>
        </w:tc>
        <w:tc>
          <w:tcPr>
            <w:tcW w:w="2558" w:type="dxa"/>
            <w:tcBorders>
              <w:top w:val="single" w:sz="12" w:space="0" w:color="000000"/>
              <w:bottom w:val="single" w:sz="12" w:space="0" w:color="000000"/>
            </w:tcBorders>
            <w:shd w:val="clear" w:color="auto" w:fill="auto"/>
          </w:tcPr>
          <w:p w14:paraId="39BB86AF" w14:textId="77777777" w:rsidR="00826731" w:rsidRPr="000D4EB9" w:rsidRDefault="00826731" w:rsidP="00E02859">
            <w:pPr>
              <w:rPr>
                <w:rFonts w:cs="Arial"/>
              </w:rPr>
            </w:pPr>
            <w:r>
              <w:rPr>
                <w:rFonts w:cs="Arial"/>
              </w:rPr>
              <w:t>Assignment #1 due</w:t>
            </w:r>
          </w:p>
        </w:tc>
      </w:tr>
      <w:tr w:rsidR="00826731" w:rsidRPr="00D20FB5" w14:paraId="5E713930" w14:textId="77777777" w:rsidTr="00E02859">
        <w:trPr>
          <w:cantSplit/>
          <w:jc w:val="center"/>
        </w:trPr>
        <w:tc>
          <w:tcPr>
            <w:tcW w:w="1209" w:type="dxa"/>
            <w:tcBorders>
              <w:top w:val="single" w:sz="12" w:space="0" w:color="000000"/>
              <w:bottom w:val="single" w:sz="12" w:space="0" w:color="000000"/>
            </w:tcBorders>
            <w:shd w:val="clear" w:color="auto" w:fill="auto"/>
          </w:tcPr>
          <w:p w14:paraId="02AFEF30" w14:textId="77777777" w:rsidR="00826731" w:rsidRPr="00D20FB5" w:rsidRDefault="00826731" w:rsidP="00E02859">
            <w:pPr>
              <w:jc w:val="center"/>
              <w:rPr>
                <w:rFonts w:cs="Arial"/>
                <w:b/>
                <w:bCs/>
                <w:szCs w:val="24"/>
              </w:rPr>
            </w:pPr>
            <w:r>
              <w:rPr>
                <w:rFonts w:cs="Arial"/>
                <w:b/>
                <w:bCs/>
                <w:szCs w:val="24"/>
              </w:rPr>
              <w:t>8</w:t>
            </w:r>
          </w:p>
        </w:tc>
        <w:tc>
          <w:tcPr>
            <w:tcW w:w="6030" w:type="dxa"/>
            <w:tcBorders>
              <w:top w:val="single" w:sz="12" w:space="0" w:color="000000"/>
              <w:bottom w:val="single" w:sz="12" w:space="0" w:color="000000"/>
            </w:tcBorders>
            <w:shd w:val="clear" w:color="auto" w:fill="auto"/>
          </w:tcPr>
          <w:p w14:paraId="3277B478" w14:textId="77777777" w:rsidR="00826731" w:rsidRDefault="00826731" w:rsidP="00E02859">
            <w:pPr>
              <w:pStyle w:val="Level1"/>
            </w:pPr>
            <w:r>
              <w:t>Anxiety Disorders</w:t>
            </w:r>
          </w:p>
          <w:p w14:paraId="355323A2" w14:textId="77777777" w:rsidR="00826731" w:rsidRDefault="00826731" w:rsidP="00826731">
            <w:pPr>
              <w:pStyle w:val="Level2"/>
              <w:tabs>
                <w:tab w:val="clear" w:pos="1296"/>
              </w:tabs>
            </w:pPr>
            <w:r>
              <w:t>Neurobiology of anxiety and fear</w:t>
            </w:r>
          </w:p>
          <w:p w14:paraId="518AC5A2" w14:textId="77777777" w:rsidR="00826731" w:rsidRDefault="00826731" w:rsidP="00826731">
            <w:pPr>
              <w:pStyle w:val="Level2"/>
              <w:tabs>
                <w:tab w:val="clear" w:pos="1296"/>
              </w:tabs>
            </w:pPr>
            <w:r>
              <w:t>Social and racial concomitants of anxiety</w:t>
            </w:r>
          </w:p>
          <w:p w14:paraId="53CCB224" w14:textId="77777777" w:rsidR="00826731" w:rsidRPr="00462611" w:rsidRDefault="00826731" w:rsidP="00826731">
            <w:pPr>
              <w:pStyle w:val="Level2"/>
              <w:tabs>
                <w:tab w:val="clear" w:pos="1296"/>
              </w:tabs>
            </w:pPr>
            <w:r>
              <w:t>Anxiety related to sexual orientation</w:t>
            </w:r>
          </w:p>
        </w:tc>
        <w:tc>
          <w:tcPr>
            <w:tcW w:w="2558" w:type="dxa"/>
            <w:tcBorders>
              <w:top w:val="single" w:sz="12" w:space="0" w:color="000000"/>
              <w:bottom w:val="single" w:sz="12" w:space="0" w:color="000000"/>
            </w:tcBorders>
            <w:shd w:val="clear" w:color="auto" w:fill="auto"/>
          </w:tcPr>
          <w:p w14:paraId="6EDAE432" w14:textId="77777777" w:rsidR="00826731" w:rsidRPr="000D4EB9" w:rsidRDefault="00826731" w:rsidP="00E02859">
            <w:pPr>
              <w:rPr>
                <w:rFonts w:cs="Arial"/>
              </w:rPr>
            </w:pPr>
          </w:p>
        </w:tc>
      </w:tr>
      <w:tr w:rsidR="00826731" w:rsidRPr="00D20FB5" w14:paraId="452B9AFB" w14:textId="77777777" w:rsidTr="00E02859">
        <w:trPr>
          <w:cantSplit/>
          <w:jc w:val="center"/>
        </w:trPr>
        <w:tc>
          <w:tcPr>
            <w:tcW w:w="1209" w:type="dxa"/>
            <w:tcBorders>
              <w:top w:val="single" w:sz="12" w:space="0" w:color="000000"/>
              <w:bottom w:val="single" w:sz="12" w:space="0" w:color="000000"/>
            </w:tcBorders>
            <w:shd w:val="clear" w:color="auto" w:fill="auto"/>
          </w:tcPr>
          <w:p w14:paraId="38ABDD59" w14:textId="77777777" w:rsidR="00826731" w:rsidRPr="00D20FB5" w:rsidRDefault="00826731" w:rsidP="00E02859">
            <w:pPr>
              <w:jc w:val="center"/>
              <w:rPr>
                <w:rFonts w:cs="Arial"/>
                <w:b/>
                <w:bCs/>
                <w:szCs w:val="24"/>
              </w:rPr>
            </w:pPr>
            <w:r>
              <w:rPr>
                <w:rFonts w:cs="Arial"/>
                <w:b/>
                <w:bCs/>
                <w:szCs w:val="24"/>
              </w:rPr>
              <w:t xml:space="preserve">9 </w:t>
            </w:r>
          </w:p>
        </w:tc>
        <w:tc>
          <w:tcPr>
            <w:tcW w:w="6030" w:type="dxa"/>
            <w:tcBorders>
              <w:top w:val="single" w:sz="12" w:space="0" w:color="000000"/>
              <w:bottom w:val="single" w:sz="12" w:space="0" w:color="000000"/>
            </w:tcBorders>
            <w:shd w:val="clear" w:color="auto" w:fill="auto"/>
          </w:tcPr>
          <w:p w14:paraId="3457834A" w14:textId="77777777" w:rsidR="00826731" w:rsidRDefault="00826731" w:rsidP="00E02859">
            <w:pPr>
              <w:pStyle w:val="Level1"/>
            </w:pPr>
            <w:r>
              <w:t>Depressive Disorders</w:t>
            </w:r>
          </w:p>
          <w:p w14:paraId="1C546D33" w14:textId="77777777" w:rsidR="00826731" w:rsidRDefault="00826731" w:rsidP="00826731">
            <w:pPr>
              <w:pStyle w:val="Level2"/>
              <w:tabs>
                <w:tab w:val="clear" w:pos="1296"/>
              </w:tabs>
            </w:pPr>
            <w:r>
              <w:t>Neurobiology of mood disorders</w:t>
            </w:r>
          </w:p>
          <w:p w14:paraId="6DEE03A8" w14:textId="77777777" w:rsidR="00826731" w:rsidRDefault="00826731" w:rsidP="00826731">
            <w:pPr>
              <w:pStyle w:val="Level2"/>
              <w:tabs>
                <w:tab w:val="clear" w:pos="1296"/>
              </w:tabs>
            </w:pPr>
            <w:r>
              <w:t>Types and contexts of depression</w:t>
            </w:r>
          </w:p>
          <w:p w14:paraId="5F0F44D5" w14:textId="77777777" w:rsidR="00826731" w:rsidRPr="00462611" w:rsidRDefault="00826731" w:rsidP="00826731">
            <w:pPr>
              <w:pStyle w:val="Level2"/>
              <w:tabs>
                <w:tab w:val="clear" w:pos="1296"/>
              </w:tabs>
            </w:pPr>
            <w:r>
              <w:t>Culture and gender variants</w:t>
            </w:r>
          </w:p>
        </w:tc>
        <w:tc>
          <w:tcPr>
            <w:tcW w:w="2558" w:type="dxa"/>
            <w:tcBorders>
              <w:top w:val="single" w:sz="12" w:space="0" w:color="000000"/>
              <w:bottom w:val="single" w:sz="12" w:space="0" w:color="000000"/>
            </w:tcBorders>
            <w:shd w:val="clear" w:color="auto" w:fill="auto"/>
          </w:tcPr>
          <w:p w14:paraId="67D08282" w14:textId="77777777" w:rsidR="00826731" w:rsidRPr="000D4EB9" w:rsidRDefault="00826731" w:rsidP="00E02859">
            <w:pPr>
              <w:rPr>
                <w:rFonts w:cs="Arial"/>
              </w:rPr>
            </w:pPr>
          </w:p>
        </w:tc>
      </w:tr>
      <w:tr w:rsidR="00826731" w:rsidRPr="00D20FB5" w14:paraId="230FE935" w14:textId="77777777" w:rsidTr="00E02859">
        <w:trPr>
          <w:cantSplit/>
          <w:jc w:val="center"/>
        </w:trPr>
        <w:tc>
          <w:tcPr>
            <w:tcW w:w="1209" w:type="dxa"/>
            <w:tcBorders>
              <w:top w:val="single" w:sz="12" w:space="0" w:color="000000"/>
              <w:bottom w:val="single" w:sz="12" w:space="0" w:color="000000"/>
            </w:tcBorders>
            <w:shd w:val="clear" w:color="auto" w:fill="auto"/>
          </w:tcPr>
          <w:p w14:paraId="34E55C49" w14:textId="77777777" w:rsidR="00826731" w:rsidRPr="00D20FB5" w:rsidRDefault="00826731" w:rsidP="00E02859">
            <w:pPr>
              <w:jc w:val="center"/>
              <w:rPr>
                <w:rFonts w:cs="Arial"/>
                <w:b/>
                <w:bCs/>
                <w:szCs w:val="24"/>
              </w:rPr>
            </w:pPr>
            <w:r>
              <w:rPr>
                <w:rFonts w:cs="Arial"/>
                <w:b/>
                <w:bCs/>
                <w:szCs w:val="24"/>
              </w:rPr>
              <w:t>10</w:t>
            </w:r>
          </w:p>
        </w:tc>
        <w:tc>
          <w:tcPr>
            <w:tcW w:w="6030" w:type="dxa"/>
            <w:tcBorders>
              <w:top w:val="single" w:sz="12" w:space="0" w:color="000000"/>
              <w:bottom w:val="single" w:sz="12" w:space="0" w:color="000000"/>
            </w:tcBorders>
            <w:shd w:val="clear" w:color="auto" w:fill="auto"/>
          </w:tcPr>
          <w:p w14:paraId="5E1232D6" w14:textId="77777777" w:rsidR="00826731" w:rsidRDefault="00826731" w:rsidP="00E02859">
            <w:pPr>
              <w:pStyle w:val="Level1"/>
            </w:pPr>
            <w:r>
              <w:t>Overview of Personality Disorders: Focus on Narcissistic Personality Disorder (NPD)</w:t>
            </w:r>
          </w:p>
          <w:p w14:paraId="7B351F2B" w14:textId="77777777" w:rsidR="00826731" w:rsidRDefault="00826731" w:rsidP="00826731">
            <w:pPr>
              <w:pStyle w:val="Level2"/>
              <w:tabs>
                <w:tab w:val="clear" w:pos="1296"/>
              </w:tabs>
            </w:pPr>
            <w:r>
              <w:t>Application of Self Psychology to NPD</w:t>
            </w:r>
          </w:p>
          <w:p w14:paraId="3FF9B63F" w14:textId="77777777" w:rsidR="00826731" w:rsidRPr="00462611" w:rsidRDefault="00826731" w:rsidP="00826731">
            <w:pPr>
              <w:pStyle w:val="Level2"/>
              <w:tabs>
                <w:tab w:val="clear" w:pos="1296"/>
              </w:tabs>
            </w:pPr>
            <w:r>
              <w:t>Theory and Practice</w:t>
            </w:r>
          </w:p>
        </w:tc>
        <w:tc>
          <w:tcPr>
            <w:tcW w:w="2558" w:type="dxa"/>
            <w:tcBorders>
              <w:top w:val="single" w:sz="12" w:space="0" w:color="000000"/>
              <w:bottom w:val="single" w:sz="12" w:space="0" w:color="000000"/>
            </w:tcBorders>
            <w:shd w:val="clear" w:color="auto" w:fill="auto"/>
          </w:tcPr>
          <w:p w14:paraId="69D17204" w14:textId="77777777" w:rsidR="00826731" w:rsidRPr="000D4EB9" w:rsidRDefault="00826731" w:rsidP="00E02859">
            <w:pPr>
              <w:rPr>
                <w:rFonts w:cs="Arial"/>
              </w:rPr>
            </w:pPr>
          </w:p>
        </w:tc>
      </w:tr>
      <w:tr w:rsidR="00826731" w:rsidRPr="00D20FB5" w14:paraId="650C758F" w14:textId="77777777" w:rsidTr="00E02859">
        <w:trPr>
          <w:cantSplit/>
          <w:jc w:val="center"/>
        </w:trPr>
        <w:tc>
          <w:tcPr>
            <w:tcW w:w="1209" w:type="dxa"/>
            <w:tcBorders>
              <w:top w:val="single" w:sz="12" w:space="0" w:color="000000"/>
              <w:bottom w:val="single" w:sz="12" w:space="0" w:color="000000"/>
            </w:tcBorders>
            <w:shd w:val="clear" w:color="auto" w:fill="auto"/>
          </w:tcPr>
          <w:p w14:paraId="3472635B" w14:textId="77777777" w:rsidR="00826731" w:rsidRPr="00D20FB5" w:rsidRDefault="00826731" w:rsidP="00E02859">
            <w:pPr>
              <w:jc w:val="center"/>
              <w:rPr>
                <w:rFonts w:cs="Arial"/>
                <w:b/>
                <w:bCs/>
                <w:szCs w:val="24"/>
              </w:rPr>
            </w:pPr>
            <w:r>
              <w:rPr>
                <w:rFonts w:cs="Arial"/>
                <w:b/>
                <w:bCs/>
                <w:szCs w:val="24"/>
              </w:rPr>
              <w:t>11</w:t>
            </w:r>
          </w:p>
        </w:tc>
        <w:tc>
          <w:tcPr>
            <w:tcW w:w="6030" w:type="dxa"/>
            <w:tcBorders>
              <w:top w:val="single" w:sz="12" w:space="0" w:color="000000"/>
              <w:bottom w:val="single" w:sz="12" w:space="0" w:color="000000"/>
            </w:tcBorders>
            <w:shd w:val="clear" w:color="auto" w:fill="auto"/>
          </w:tcPr>
          <w:p w14:paraId="235A7061" w14:textId="77777777" w:rsidR="00826731" w:rsidRDefault="00826731" w:rsidP="00E02859">
            <w:pPr>
              <w:pStyle w:val="Level1"/>
            </w:pPr>
            <w:r>
              <w:t>Borderline Personality Disorder (BPD)</w:t>
            </w:r>
          </w:p>
          <w:p w14:paraId="5F95F64E" w14:textId="77777777" w:rsidR="00826731" w:rsidRPr="00462611" w:rsidRDefault="00826731" w:rsidP="00826731">
            <w:pPr>
              <w:pStyle w:val="Level2"/>
              <w:tabs>
                <w:tab w:val="clear" w:pos="1296"/>
              </w:tabs>
            </w:pPr>
            <w:r>
              <w:t>Application of Object Relations theories: Klein, Masterson, Kernberg, Fonagy</w:t>
            </w:r>
          </w:p>
        </w:tc>
        <w:tc>
          <w:tcPr>
            <w:tcW w:w="2558" w:type="dxa"/>
            <w:tcBorders>
              <w:top w:val="single" w:sz="12" w:space="0" w:color="000000"/>
              <w:bottom w:val="single" w:sz="12" w:space="0" w:color="000000"/>
            </w:tcBorders>
            <w:shd w:val="clear" w:color="auto" w:fill="auto"/>
          </w:tcPr>
          <w:p w14:paraId="1716E99A" w14:textId="77777777" w:rsidR="00826731" w:rsidRPr="000D4EB9" w:rsidRDefault="00826731" w:rsidP="00E02859">
            <w:pPr>
              <w:rPr>
                <w:rFonts w:cs="Arial"/>
              </w:rPr>
            </w:pPr>
          </w:p>
        </w:tc>
      </w:tr>
      <w:tr w:rsidR="000D36F3" w:rsidRPr="00D20FB5" w14:paraId="40E2CEE2" w14:textId="77777777" w:rsidTr="00E02859">
        <w:trPr>
          <w:cantSplit/>
          <w:jc w:val="center"/>
        </w:trPr>
        <w:tc>
          <w:tcPr>
            <w:tcW w:w="1209" w:type="dxa"/>
            <w:tcBorders>
              <w:top w:val="single" w:sz="12" w:space="0" w:color="000000"/>
              <w:bottom w:val="single" w:sz="12" w:space="0" w:color="000000"/>
            </w:tcBorders>
            <w:shd w:val="clear" w:color="auto" w:fill="auto"/>
          </w:tcPr>
          <w:p w14:paraId="2A06ED21" w14:textId="77777777" w:rsidR="000D36F3" w:rsidRPr="00D20FB5" w:rsidRDefault="000D36F3" w:rsidP="000D36F3">
            <w:pPr>
              <w:jc w:val="center"/>
              <w:rPr>
                <w:rFonts w:cs="Arial"/>
                <w:b/>
                <w:bCs/>
                <w:szCs w:val="24"/>
              </w:rPr>
            </w:pPr>
            <w:r>
              <w:rPr>
                <w:rFonts w:cs="Arial"/>
                <w:b/>
                <w:bCs/>
                <w:szCs w:val="24"/>
              </w:rPr>
              <w:lastRenderedPageBreak/>
              <w:t>12</w:t>
            </w:r>
          </w:p>
        </w:tc>
        <w:tc>
          <w:tcPr>
            <w:tcW w:w="6030" w:type="dxa"/>
            <w:tcBorders>
              <w:top w:val="single" w:sz="12" w:space="0" w:color="000000"/>
              <w:bottom w:val="single" w:sz="12" w:space="0" w:color="000000"/>
            </w:tcBorders>
            <w:shd w:val="clear" w:color="auto" w:fill="auto"/>
          </w:tcPr>
          <w:p w14:paraId="66C3E054" w14:textId="77777777" w:rsidR="000D36F3" w:rsidRDefault="000D36F3" w:rsidP="000D36F3">
            <w:pPr>
              <w:pStyle w:val="Level1"/>
              <w:tabs>
                <w:tab w:val="clear" w:pos="342"/>
                <w:tab w:val="num" w:pos="360"/>
              </w:tabs>
            </w:pPr>
            <w:r>
              <w:t xml:space="preserve">Schizophrenia Spectrum </w:t>
            </w:r>
          </w:p>
          <w:p w14:paraId="0381F273" w14:textId="77777777" w:rsidR="000D36F3" w:rsidRDefault="000D36F3" w:rsidP="000D36F3">
            <w:pPr>
              <w:pStyle w:val="Level2"/>
              <w:tabs>
                <w:tab w:val="clear" w:pos="1296"/>
              </w:tabs>
            </w:pPr>
            <w:r>
              <w:t>Etiology</w:t>
            </w:r>
          </w:p>
          <w:p w14:paraId="2B3EE9E4" w14:textId="77777777" w:rsidR="000D36F3" w:rsidRDefault="000D36F3" w:rsidP="000D36F3">
            <w:pPr>
              <w:pStyle w:val="Level2"/>
              <w:tabs>
                <w:tab w:val="clear" w:pos="1296"/>
              </w:tabs>
            </w:pPr>
            <w:r>
              <w:t>Integrative Cognitive Model of Schizophrenia</w:t>
            </w:r>
          </w:p>
          <w:p w14:paraId="279F8794" w14:textId="77777777" w:rsidR="000D36F3" w:rsidRPr="00462611" w:rsidRDefault="002E0B33" w:rsidP="000D36F3">
            <w:pPr>
              <w:pStyle w:val="Level2"/>
              <w:tabs>
                <w:tab w:val="clear" w:pos="1296"/>
              </w:tabs>
            </w:pPr>
            <w:r>
              <w:t>Neurodevelopmental Hypothesis</w:t>
            </w:r>
            <w:r w:rsidR="00485BC1">
              <w:t xml:space="preserve"> and Developmental Risk Factor Model of Psychosis</w:t>
            </w:r>
          </w:p>
        </w:tc>
        <w:tc>
          <w:tcPr>
            <w:tcW w:w="2558" w:type="dxa"/>
            <w:tcBorders>
              <w:top w:val="single" w:sz="12" w:space="0" w:color="000000"/>
              <w:bottom w:val="single" w:sz="12" w:space="0" w:color="000000"/>
            </w:tcBorders>
            <w:shd w:val="clear" w:color="auto" w:fill="auto"/>
          </w:tcPr>
          <w:p w14:paraId="2E20F1A3" w14:textId="77777777" w:rsidR="000D36F3" w:rsidRPr="000D4EB9" w:rsidRDefault="000D36F3" w:rsidP="000D36F3">
            <w:pPr>
              <w:rPr>
                <w:rFonts w:cs="Arial"/>
              </w:rPr>
            </w:pPr>
          </w:p>
        </w:tc>
      </w:tr>
      <w:tr w:rsidR="000D36F3" w:rsidRPr="00D20FB5" w14:paraId="7433454A" w14:textId="77777777" w:rsidTr="00E02859">
        <w:trPr>
          <w:cantSplit/>
          <w:jc w:val="center"/>
        </w:trPr>
        <w:tc>
          <w:tcPr>
            <w:tcW w:w="1209" w:type="dxa"/>
            <w:tcBorders>
              <w:top w:val="single" w:sz="12" w:space="0" w:color="000000"/>
              <w:bottom w:val="single" w:sz="12" w:space="0" w:color="000000"/>
            </w:tcBorders>
            <w:shd w:val="clear" w:color="auto" w:fill="auto"/>
          </w:tcPr>
          <w:p w14:paraId="582797AE" w14:textId="77777777" w:rsidR="000D36F3" w:rsidRPr="00D20FB5" w:rsidRDefault="000D36F3" w:rsidP="000D36F3">
            <w:pPr>
              <w:jc w:val="center"/>
              <w:rPr>
                <w:rFonts w:cs="Arial"/>
                <w:b/>
                <w:bCs/>
                <w:szCs w:val="24"/>
              </w:rPr>
            </w:pPr>
            <w:r>
              <w:rPr>
                <w:rFonts w:cs="Arial"/>
                <w:b/>
                <w:bCs/>
                <w:szCs w:val="24"/>
              </w:rPr>
              <w:t>13</w:t>
            </w:r>
          </w:p>
        </w:tc>
        <w:tc>
          <w:tcPr>
            <w:tcW w:w="6030" w:type="dxa"/>
            <w:tcBorders>
              <w:top w:val="single" w:sz="12" w:space="0" w:color="000000"/>
              <w:bottom w:val="single" w:sz="12" w:space="0" w:color="000000"/>
            </w:tcBorders>
            <w:shd w:val="clear" w:color="auto" w:fill="auto"/>
          </w:tcPr>
          <w:p w14:paraId="01F2D76A" w14:textId="77777777" w:rsidR="000D36F3" w:rsidRDefault="000D36F3" w:rsidP="000D36F3">
            <w:pPr>
              <w:pStyle w:val="Level1"/>
            </w:pPr>
            <w:r>
              <w:t>Issues of Aging</w:t>
            </w:r>
          </w:p>
          <w:p w14:paraId="5C3EB1E2" w14:textId="77777777" w:rsidR="000D36F3" w:rsidRDefault="000D36F3" w:rsidP="000D36F3">
            <w:pPr>
              <w:pStyle w:val="Level2"/>
              <w:tabs>
                <w:tab w:val="clear" w:pos="1296"/>
              </w:tabs>
            </w:pPr>
            <w:r>
              <w:t>Changes as we age</w:t>
            </w:r>
          </w:p>
          <w:p w14:paraId="6C3B03AB" w14:textId="77777777" w:rsidR="000D36F3" w:rsidRDefault="000D36F3" w:rsidP="000D36F3">
            <w:pPr>
              <w:pStyle w:val="Level2"/>
              <w:tabs>
                <w:tab w:val="clear" w:pos="1296"/>
              </w:tabs>
            </w:pPr>
            <w:r>
              <w:t>Aging in place</w:t>
            </w:r>
          </w:p>
          <w:p w14:paraId="2F089C6D" w14:textId="77777777" w:rsidR="000D36F3" w:rsidRPr="00462611" w:rsidRDefault="000D36F3" w:rsidP="000D36F3">
            <w:pPr>
              <w:pStyle w:val="Level2"/>
              <w:tabs>
                <w:tab w:val="clear" w:pos="1296"/>
              </w:tabs>
            </w:pPr>
            <w:r>
              <w:t>Quality of life</w:t>
            </w:r>
          </w:p>
        </w:tc>
        <w:tc>
          <w:tcPr>
            <w:tcW w:w="2558" w:type="dxa"/>
            <w:tcBorders>
              <w:top w:val="single" w:sz="12" w:space="0" w:color="000000"/>
              <w:bottom w:val="single" w:sz="12" w:space="0" w:color="000000"/>
            </w:tcBorders>
            <w:shd w:val="clear" w:color="auto" w:fill="auto"/>
          </w:tcPr>
          <w:p w14:paraId="7865CB40" w14:textId="77777777" w:rsidR="000D36F3" w:rsidRPr="000D4EB9" w:rsidRDefault="000D36F3" w:rsidP="000D36F3">
            <w:pPr>
              <w:rPr>
                <w:rFonts w:cs="Arial"/>
              </w:rPr>
            </w:pPr>
          </w:p>
        </w:tc>
      </w:tr>
      <w:tr w:rsidR="000D36F3" w:rsidRPr="00D20FB5" w14:paraId="27FEFC1E" w14:textId="77777777" w:rsidTr="00E02859">
        <w:trPr>
          <w:cantSplit/>
          <w:jc w:val="center"/>
        </w:trPr>
        <w:tc>
          <w:tcPr>
            <w:tcW w:w="1209" w:type="dxa"/>
            <w:tcBorders>
              <w:top w:val="single" w:sz="12" w:space="0" w:color="000000"/>
              <w:bottom w:val="single" w:sz="12" w:space="0" w:color="000000"/>
            </w:tcBorders>
            <w:shd w:val="clear" w:color="auto" w:fill="auto"/>
          </w:tcPr>
          <w:p w14:paraId="6DF62F93" w14:textId="77777777" w:rsidR="000D36F3" w:rsidRPr="00D20FB5" w:rsidRDefault="000D36F3" w:rsidP="000D36F3">
            <w:pPr>
              <w:jc w:val="center"/>
              <w:rPr>
                <w:rFonts w:cs="Arial"/>
                <w:b/>
                <w:bCs/>
                <w:szCs w:val="24"/>
              </w:rPr>
            </w:pPr>
            <w:r>
              <w:rPr>
                <w:rFonts w:cs="Arial"/>
                <w:b/>
                <w:bCs/>
                <w:szCs w:val="24"/>
              </w:rPr>
              <w:t>14</w:t>
            </w:r>
          </w:p>
        </w:tc>
        <w:tc>
          <w:tcPr>
            <w:tcW w:w="6030" w:type="dxa"/>
            <w:tcBorders>
              <w:top w:val="single" w:sz="12" w:space="0" w:color="000000"/>
              <w:bottom w:val="single" w:sz="12" w:space="0" w:color="000000"/>
            </w:tcBorders>
            <w:shd w:val="clear" w:color="auto" w:fill="auto"/>
          </w:tcPr>
          <w:p w14:paraId="188C18CF" w14:textId="77777777" w:rsidR="000D36F3" w:rsidRDefault="000D36F3" w:rsidP="000D36F3">
            <w:pPr>
              <w:pStyle w:val="Level1"/>
              <w:tabs>
                <w:tab w:val="clear" w:pos="342"/>
                <w:tab w:val="num" w:pos="360"/>
              </w:tabs>
            </w:pPr>
            <w:r>
              <w:t>Addictions theory</w:t>
            </w:r>
          </w:p>
          <w:p w14:paraId="51A08129" w14:textId="77777777" w:rsidR="000D36F3" w:rsidRDefault="000D36F3" w:rsidP="000D36F3">
            <w:pPr>
              <w:pStyle w:val="Level2"/>
              <w:tabs>
                <w:tab w:val="clear" w:pos="1296"/>
              </w:tabs>
            </w:pPr>
            <w:r>
              <w:t>Eating disorders</w:t>
            </w:r>
          </w:p>
          <w:p w14:paraId="1587D212" w14:textId="77777777" w:rsidR="000D36F3" w:rsidRDefault="000D36F3" w:rsidP="000D36F3">
            <w:pPr>
              <w:pStyle w:val="Level2"/>
              <w:tabs>
                <w:tab w:val="clear" w:pos="1296"/>
              </w:tabs>
            </w:pPr>
            <w:r>
              <w:t>Substance Abuse: alcohol and drugs</w:t>
            </w:r>
          </w:p>
          <w:p w14:paraId="1692BDA8" w14:textId="77777777" w:rsidR="000D36F3" w:rsidRPr="00462611" w:rsidRDefault="000D36F3" w:rsidP="000D36F3">
            <w:pPr>
              <w:pStyle w:val="Level2"/>
              <w:tabs>
                <w:tab w:val="clear" w:pos="1296"/>
              </w:tabs>
            </w:pPr>
            <w:r>
              <w:t>Compulsive disorders: gambling</w:t>
            </w:r>
          </w:p>
        </w:tc>
        <w:tc>
          <w:tcPr>
            <w:tcW w:w="2558" w:type="dxa"/>
            <w:tcBorders>
              <w:top w:val="single" w:sz="12" w:space="0" w:color="000000"/>
              <w:bottom w:val="single" w:sz="12" w:space="0" w:color="000000"/>
            </w:tcBorders>
            <w:shd w:val="clear" w:color="auto" w:fill="auto"/>
          </w:tcPr>
          <w:p w14:paraId="16828397" w14:textId="77777777" w:rsidR="000D36F3" w:rsidRPr="000D4EB9" w:rsidRDefault="000D36F3" w:rsidP="000D36F3">
            <w:pPr>
              <w:rPr>
                <w:rFonts w:cs="Arial"/>
              </w:rPr>
            </w:pPr>
          </w:p>
        </w:tc>
      </w:tr>
      <w:tr w:rsidR="000D36F3" w:rsidRPr="00D20FB5" w14:paraId="4850DC86" w14:textId="77777777" w:rsidTr="00E02859">
        <w:trPr>
          <w:cantSplit/>
          <w:jc w:val="center"/>
        </w:trPr>
        <w:tc>
          <w:tcPr>
            <w:tcW w:w="1209" w:type="dxa"/>
            <w:tcBorders>
              <w:top w:val="single" w:sz="12" w:space="0" w:color="000000"/>
              <w:bottom w:val="single" w:sz="12" w:space="0" w:color="000000"/>
            </w:tcBorders>
            <w:shd w:val="clear" w:color="auto" w:fill="auto"/>
          </w:tcPr>
          <w:p w14:paraId="7C1AD094" w14:textId="77777777" w:rsidR="000D36F3" w:rsidRPr="00D20FB5" w:rsidRDefault="000D36F3" w:rsidP="000D36F3">
            <w:pPr>
              <w:jc w:val="center"/>
              <w:rPr>
                <w:rFonts w:cs="Arial"/>
                <w:b/>
                <w:bCs/>
                <w:szCs w:val="24"/>
              </w:rPr>
            </w:pPr>
            <w:r>
              <w:rPr>
                <w:rFonts w:cs="Arial"/>
                <w:b/>
                <w:bCs/>
                <w:szCs w:val="24"/>
              </w:rPr>
              <w:t>15</w:t>
            </w:r>
          </w:p>
        </w:tc>
        <w:tc>
          <w:tcPr>
            <w:tcW w:w="6030" w:type="dxa"/>
            <w:tcBorders>
              <w:top w:val="single" w:sz="12" w:space="0" w:color="000000"/>
              <w:bottom w:val="single" w:sz="12" w:space="0" w:color="000000"/>
            </w:tcBorders>
            <w:shd w:val="clear" w:color="auto" w:fill="auto"/>
          </w:tcPr>
          <w:p w14:paraId="2BC0BB1F" w14:textId="77777777" w:rsidR="000D36F3" w:rsidRDefault="000D36F3" w:rsidP="000D36F3">
            <w:pPr>
              <w:pStyle w:val="Level1"/>
            </w:pPr>
            <w:r>
              <w:t>Sexual Health</w:t>
            </w:r>
          </w:p>
          <w:p w14:paraId="1BD769C2" w14:textId="77777777" w:rsidR="000D36F3" w:rsidRDefault="000D36F3" w:rsidP="000D36F3">
            <w:pPr>
              <w:pStyle w:val="Level2"/>
              <w:tabs>
                <w:tab w:val="clear" w:pos="1296"/>
              </w:tabs>
            </w:pPr>
            <w:r>
              <w:t>Neurobiology of sexuality</w:t>
            </w:r>
          </w:p>
          <w:p w14:paraId="3200F49F" w14:textId="77777777" w:rsidR="000D36F3" w:rsidRDefault="000D36F3" w:rsidP="000D36F3">
            <w:pPr>
              <w:pStyle w:val="Level2"/>
              <w:tabs>
                <w:tab w:val="clear" w:pos="1296"/>
              </w:tabs>
            </w:pPr>
            <w:r>
              <w:t>At-risk/vulnerable populations</w:t>
            </w:r>
          </w:p>
          <w:p w14:paraId="69B533A1" w14:textId="77777777" w:rsidR="000D36F3" w:rsidRPr="00462611" w:rsidRDefault="000D36F3" w:rsidP="000D36F3">
            <w:pPr>
              <w:pStyle w:val="Level2"/>
              <w:tabs>
                <w:tab w:val="clear" w:pos="1296"/>
              </w:tabs>
            </w:pPr>
            <w:r>
              <w:t>Health and sexual functioning</w:t>
            </w:r>
          </w:p>
        </w:tc>
        <w:tc>
          <w:tcPr>
            <w:tcW w:w="2558" w:type="dxa"/>
            <w:tcBorders>
              <w:top w:val="single" w:sz="12" w:space="0" w:color="000000"/>
              <w:bottom w:val="single" w:sz="12" w:space="0" w:color="000000"/>
            </w:tcBorders>
            <w:shd w:val="clear" w:color="auto" w:fill="auto"/>
          </w:tcPr>
          <w:p w14:paraId="678A8658" w14:textId="77777777" w:rsidR="000D36F3" w:rsidRPr="000D4EB9" w:rsidRDefault="000D36F3" w:rsidP="000D36F3">
            <w:pPr>
              <w:rPr>
                <w:rFonts w:cs="Arial"/>
              </w:rPr>
            </w:pPr>
          </w:p>
        </w:tc>
      </w:tr>
      <w:tr w:rsidR="000D36F3" w:rsidRPr="00D20FB5" w14:paraId="76205FD3" w14:textId="77777777" w:rsidTr="00E02859">
        <w:trPr>
          <w:cantSplit/>
          <w:jc w:val="center"/>
        </w:trPr>
        <w:tc>
          <w:tcPr>
            <w:tcW w:w="9797" w:type="dxa"/>
            <w:gridSpan w:val="3"/>
            <w:tcBorders>
              <w:top w:val="single" w:sz="12" w:space="0" w:color="000000"/>
              <w:bottom w:val="single" w:sz="12" w:space="0" w:color="000000"/>
            </w:tcBorders>
            <w:shd w:val="clear" w:color="auto" w:fill="auto"/>
          </w:tcPr>
          <w:p w14:paraId="6128D280" w14:textId="77777777" w:rsidR="000D36F3" w:rsidRPr="00D20FB5" w:rsidRDefault="000D36F3" w:rsidP="000D36F3">
            <w:pPr>
              <w:ind w:right="-187"/>
              <w:jc w:val="center"/>
              <w:rPr>
                <w:rFonts w:cs="Arial"/>
                <w:b/>
                <w:bCs/>
                <w:color w:val="800000"/>
                <w:szCs w:val="24"/>
              </w:rPr>
            </w:pPr>
            <w:r w:rsidRPr="00D20FB5">
              <w:rPr>
                <w:rFonts w:cs="Arial"/>
                <w:b/>
                <w:szCs w:val="24"/>
              </w:rPr>
              <w:t>S</w:t>
            </w:r>
            <w:r>
              <w:rPr>
                <w:rFonts w:cs="Arial"/>
                <w:b/>
                <w:szCs w:val="24"/>
              </w:rPr>
              <w:t>TUDY DAYS / NO CLASSES</w:t>
            </w:r>
          </w:p>
        </w:tc>
      </w:tr>
      <w:tr w:rsidR="000D36F3" w:rsidRPr="00D20FB5" w14:paraId="1D6AE2A7" w14:textId="77777777" w:rsidTr="00E02859">
        <w:trPr>
          <w:cantSplit/>
          <w:jc w:val="center"/>
        </w:trPr>
        <w:tc>
          <w:tcPr>
            <w:tcW w:w="9797" w:type="dxa"/>
            <w:gridSpan w:val="3"/>
            <w:tcBorders>
              <w:top w:val="single" w:sz="12" w:space="0" w:color="000000"/>
              <w:bottom w:val="single" w:sz="12" w:space="0" w:color="000000"/>
            </w:tcBorders>
            <w:shd w:val="clear" w:color="auto" w:fill="auto"/>
          </w:tcPr>
          <w:p w14:paraId="53090DFF" w14:textId="77777777" w:rsidR="000D36F3" w:rsidRPr="00D20FB5" w:rsidRDefault="000D36F3" w:rsidP="000D36F3">
            <w:pPr>
              <w:jc w:val="center"/>
              <w:rPr>
                <w:rFonts w:cs="Arial"/>
                <w:b/>
                <w:bCs/>
                <w:color w:val="800000"/>
                <w:szCs w:val="24"/>
              </w:rPr>
            </w:pPr>
            <w:r w:rsidRPr="00D20FB5">
              <w:rPr>
                <w:rFonts w:cs="Arial"/>
                <w:b/>
                <w:snapToGrid w:val="0"/>
                <w:color w:val="000000"/>
                <w:szCs w:val="24"/>
              </w:rPr>
              <w:t xml:space="preserve">FINAL EXAMINATIONS </w:t>
            </w:r>
            <w:r w:rsidR="00777C87">
              <w:rPr>
                <w:rFonts w:cs="Arial"/>
                <w:b/>
                <w:snapToGrid w:val="0"/>
                <w:color w:val="000000"/>
                <w:szCs w:val="24"/>
              </w:rPr>
              <w:t>– Assignment 2</w:t>
            </w:r>
            <w:r w:rsidR="00961BE8">
              <w:rPr>
                <w:rFonts w:cs="Arial"/>
                <w:b/>
                <w:snapToGrid w:val="0"/>
                <w:color w:val="000000"/>
                <w:szCs w:val="24"/>
              </w:rPr>
              <w:t>:</w:t>
            </w:r>
            <w:r w:rsidR="00777C87">
              <w:rPr>
                <w:rFonts w:cs="Arial"/>
                <w:b/>
                <w:snapToGrid w:val="0"/>
                <w:color w:val="000000"/>
                <w:szCs w:val="24"/>
              </w:rPr>
              <w:t xml:space="preserve"> Due December 5, 2018 </w:t>
            </w:r>
          </w:p>
        </w:tc>
      </w:tr>
    </w:tbl>
    <w:p w14:paraId="2885F38A" w14:textId="77777777" w:rsidR="00826731" w:rsidRPr="00D20FB5" w:rsidRDefault="00826731" w:rsidP="00826731">
      <w:pPr>
        <w:rPr>
          <w:rFonts w:cs="Arial"/>
        </w:rPr>
      </w:pPr>
    </w:p>
    <w:p w14:paraId="35DCCAED" w14:textId="77777777" w:rsidR="00826731" w:rsidRDefault="00826731" w:rsidP="00826731">
      <w:pPr>
        <w:jc w:val="center"/>
        <w:rPr>
          <w:rFonts w:cs="Arial"/>
          <w:b/>
          <w:bCs/>
          <w:color w:val="B40638"/>
          <w:szCs w:val="24"/>
        </w:rPr>
      </w:pPr>
      <w:r w:rsidRPr="00D20FB5">
        <w:rPr>
          <w:rFonts w:cs="Arial"/>
          <w:b/>
          <w:bCs/>
          <w:color w:val="B40638"/>
          <w:szCs w:val="24"/>
        </w:rPr>
        <w:br w:type="page"/>
      </w:r>
    </w:p>
    <w:p w14:paraId="7261BF1C" w14:textId="77777777" w:rsidR="00826731" w:rsidRDefault="00826731" w:rsidP="007C1A07">
      <w:pPr>
        <w:jc w:val="center"/>
        <w:rPr>
          <w:rFonts w:cs="Arial"/>
          <w:b/>
          <w:bCs/>
          <w:color w:val="B40638"/>
          <w:szCs w:val="24"/>
        </w:rPr>
      </w:pPr>
    </w:p>
    <w:p w14:paraId="2AED8D49" w14:textId="77777777" w:rsidR="00826731" w:rsidRDefault="00826731" w:rsidP="007C1A07">
      <w:pPr>
        <w:jc w:val="center"/>
        <w:rPr>
          <w:rFonts w:cs="Arial"/>
          <w:b/>
          <w:bCs/>
          <w:color w:val="B40638"/>
          <w:szCs w:val="24"/>
        </w:rPr>
      </w:pPr>
    </w:p>
    <w:p w14:paraId="7651E396" w14:textId="77777777" w:rsidR="00BA145C" w:rsidRDefault="007C1A07" w:rsidP="007C1A07">
      <w:pPr>
        <w:jc w:val="center"/>
        <w:rPr>
          <w:rFonts w:cs="Arial"/>
          <w:b/>
          <w:bCs/>
          <w:color w:val="C00000"/>
          <w:sz w:val="32"/>
          <w:szCs w:val="32"/>
        </w:rPr>
      </w:pPr>
      <w:r>
        <w:rPr>
          <w:rFonts w:cs="Arial"/>
          <w:b/>
          <w:bCs/>
          <w:color w:val="C00000"/>
          <w:sz w:val="32"/>
          <w:szCs w:val="32"/>
        </w:rPr>
        <w:t>Course Schedule</w:t>
      </w:r>
    </w:p>
    <w:tbl>
      <w:tblPr>
        <w:tblW w:w="0" w:type="auto"/>
        <w:tblInd w:w="18" w:type="dxa"/>
        <w:tblLook w:val="04A0" w:firstRow="1" w:lastRow="0" w:firstColumn="1" w:lastColumn="0" w:noHBand="0" w:noVBand="1"/>
      </w:tblPr>
      <w:tblGrid>
        <w:gridCol w:w="7020"/>
        <w:gridCol w:w="2520"/>
      </w:tblGrid>
      <w:tr w:rsidR="00BA145C" w:rsidRPr="00C716BD" w14:paraId="544B3049" w14:textId="77777777">
        <w:trPr>
          <w:cantSplit/>
          <w:tblHeader/>
        </w:trPr>
        <w:tc>
          <w:tcPr>
            <w:tcW w:w="7020" w:type="dxa"/>
            <w:shd w:val="clear" w:color="auto" w:fill="C00000"/>
          </w:tcPr>
          <w:p w14:paraId="3E94E8EE" w14:textId="77777777" w:rsidR="00BA145C" w:rsidRDefault="007C1A07" w:rsidP="007C1A07">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000A2BD5">
              <w:rPr>
                <w:rFonts w:cs="Arial"/>
                <w:b/>
                <w:snapToGrid w:val="0"/>
                <w:color w:val="FFFFFF"/>
                <w:sz w:val="22"/>
                <w:szCs w:val="22"/>
              </w:rPr>
              <w:t>s</w:t>
            </w:r>
            <w:r>
              <w:rPr>
                <w:rFonts w:cs="Arial"/>
                <w:b/>
                <w:snapToGrid w:val="0"/>
                <w:color w:val="FFFFFF"/>
                <w:sz w:val="22"/>
                <w:szCs w:val="22"/>
              </w:rPr>
              <w:t xml:space="preserve"> 1:</w:t>
            </w:r>
            <w:r w:rsidR="00BA145C">
              <w:rPr>
                <w:rFonts w:cs="Arial"/>
                <w:b/>
                <w:snapToGrid w:val="0"/>
                <w:color w:val="FFFFFF"/>
                <w:sz w:val="22"/>
                <w:szCs w:val="22"/>
              </w:rPr>
              <w:tab/>
            </w:r>
            <w:r w:rsidR="000A2BD5">
              <w:rPr>
                <w:rFonts w:cs="Arial"/>
                <w:b/>
                <w:snapToGrid w:val="0"/>
                <w:color w:val="FFFFFF"/>
                <w:sz w:val="22"/>
                <w:szCs w:val="22"/>
              </w:rPr>
              <w:t>Review of major concepts in neurobiology</w:t>
            </w:r>
          </w:p>
          <w:p w14:paraId="71B8BA9D" w14:textId="77777777" w:rsidR="000A2BD5" w:rsidRPr="00C716BD" w:rsidRDefault="000A2BD5" w:rsidP="007C1A07">
            <w:pPr>
              <w:keepNext/>
              <w:spacing w:before="20" w:after="20"/>
              <w:ind w:left="1242" w:hanging="1242"/>
              <w:rPr>
                <w:rFonts w:cs="Arial"/>
                <w:b/>
                <w:color w:val="FFFFFF"/>
                <w:sz w:val="22"/>
                <w:szCs w:val="22"/>
              </w:rPr>
            </w:pPr>
          </w:p>
        </w:tc>
        <w:tc>
          <w:tcPr>
            <w:tcW w:w="2520" w:type="dxa"/>
            <w:shd w:val="clear" w:color="auto" w:fill="C00000"/>
          </w:tcPr>
          <w:p w14:paraId="56DC162A" w14:textId="77777777" w:rsidR="00D225AE" w:rsidRPr="0049482C" w:rsidRDefault="00602AA6" w:rsidP="000A2BD5">
            <w:pPr>
              <w:keepNext/>
              <w:spacing w:before="20" w:after="20"/>
              <w:jc w:val="right"/>
              <w:rPr>
                <w:rFonts w:cs="Arial"/>
                <w:b/>
                <w:snapToGrid w:val="0"/>
                <w:color w:val="FFFFFF"/>
                <w:sz w:val="22"/>
                <w:szCs w:val="22"/>
              </w:rPr>
            </w:pPr>
            <w:r>
              <w:rPr>
                <w:rFonts w:cs="Arial"/>
                <w:b/>
                <w:snapToGrid w:val="0"/>
                <w:color w:val="FFFFFF"/>
                <w:sz w:val="22"/>
                <w:szCs w:val="22"/>
              </w:rPr>
              <w:t>August 21</w:t>
            </w:r>
            <w:r w:rsidRPr="00602AA6">
              <w:rPr>
                <w:rFonts w:cs="Arial"/>
                <w:b/>
                <w:snapToGrid w:val="0"/>
                <w:color w:val="FFFFFF"/>
                <w:sz w:val="22"/>
                <w:szCs w:val="22"/>
                <w:vertAlign w:val="superscript"/>
              </w:rPr>
              <w:t>st</w:t>
            </w:r>
            <w:r>
              <w:rPr>
                <w:rFonts w:cs="Arial"/>
                <w:b/>
                <w:snapToGrid w:val="0"/>
                <w:color w:val="FFFFFF"/>
                <w:sz w:val="22"/>
                <w:szCs w:val="22"/>
              </w:rPr>
              <w:t>, 2018</w:t>
            </w:r>
          </w:p>
        </w:tc>
      </w:tr>
      <w:tr w:rsidR="00BA145C" w:rsidRPr="00C716BD" w14:paraId="7ACC5D42" w14:textId="77777777">
        <w:trPr>
          <w:cantSplit/>
        </w:trPr>
        <w:tc>
          <w:tcPr>
            <w:tcW w:w="9540" w:type="dxa"/>
            <w:gridSpan w:val="2"/>
          </w:tcPr>
          <w:p w14:paraId="638830FE" w14:textId="77777777" w:rsidR="00BA145C" w:rsidRPr="00F650FE"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54EA63DC" w14:textId="77777777">
        <w:trPr>
          <w:cantSplit/>
        </w:trPr>
        <w:tc>
          <w:tcPr>
            <w:tcW w:w="9540" w:type="dxa"/>
            <w:gridSpan w:val="2"/>
          </w:tcPr>
          <w:p w14:paraId="0D2296C7" w14:textId="77777777" w:rsidR="000A0969" w:rsidRDefault="000A0969" w:rsidP="008B5B18">
            <w:pPr>
              <w:pStyle w:val="Level1"/>
              <w:numPr>
                <w:ilvl w:val="0"/>
                <w:numId w:val="14"/>
              </w:numPr>
            </w:pPr>
            <w:r>
              <w:t>Review of HBSE SW 506</w:t>
            </w:r>
          </w:p>
          <w:p w14:paraId="02FF160E" w14:textId="77777777" w:rsidR="00C5206E" w:rsidRDefault="000A0969" w:rsidP="008B5B18">
            <w:pPr>
              <w:pStyle w:val="Level1"/>
              <w:numPr>
                <w:ilvl w:val="0"/>
                <w:numId w:val="14"/>
              </w:numPr>
            </w:pPr>
            <w:r>
              <w:t xml:space="preserve">Review </w:t>
            </w:r>
            <w:r w:rsidR="00BA145C">
              <w:t xml:space="preserve">of </w:t>
            </w:r>
            <w:r>
              <w:t xml:space="preserve">major </w:t>
            </w:r>
            <w:r w:rsidR="00BA145C">
              <w:t>brain structures and functi</w:t>
            </w:r>
            <w:r w:rsidR="007C1A07">
              <w:t>ons</w:t>
            </w:r>
          </w:p>
          <w:p w14:paraId="0EFDCEB0" w14:textId="77777777" w:rsidR="000A2BD5" w:rsidRDefault="000A0969" w:rsidP="008B5B18">
            <w:pPr>
              <w:pStyle w:val="Level1"/>
              <w:numPr>
                <w:ilvl w:val="0"/>
                <w:numId w:val="14"/>
              </w:numPr>
            </w:pPr>
            <w:r>
              <w:t xml:space="preserve">Review of </w:t>
            </w:r>
            <w:r w:rsidR="000A2BD5">
              <w:t>Affect regulation</w:t>
            </w:r>
            <w:r>
              <w:t xml:space="preserve"> and Contemporary Attachment</w:t>
            </w:r>
            <w:r w:rsidR="000A2BD5">
              <w:t xml:space="preserve"> theory</w:t>
            </w:r>
          </w:p>
          <w:p w14:paraId="39EEE0E0" w14:textId="77777777" w:rsidR="00F409C4" w:rsidRDefault="00F409C4" w:rsidP="008B5B18">
            <w:pPr>
              <w:pStyle w:val="Level1"/>
              <w:numPr>
                <w:ilvl w:val="0"/>
                <w:numId w:val="14"/>
              </w:numPr>
            </w:pPr>
            <w:r w:rsidRPr="00A101BB">
              <w:t xml:space="preserve">Psychosocial factors impacting attachment (e.g </w:t>
            </w:r>
            <w:r w:rsidR="00C42D34">
              <w:t>economic hardship</w:t>
            </w:r>
            <w:r w:rsidRPr="00A101BB">
              <w:t>)</w:t>
            </w:r>
          </w:p>
          <w:p w14:paraId="1C35BEEE" w14:textId="77777777" w:rsidR="00F53694" w:rsidRPr="000E44E2" w:rsidRDefault="00B31D39" w:rsidP="008D6F74">
            <w:pPr>
              <w:pStyle w:val="Level1"/>
              <w:numPr>
                <w:ilvl w:val="0"/>
                <w:numId w:val="14"/>
              </w:numPr>
            </w:pPr>
            <w:r>
              <w:t>Applications of neurobiology to clinical practice</w:t>
            </w:r>
            <w:r w:rsidR="003652ED">
              <w:t xml:space="preserve"> </w:t>
            </w:r>
          </w:p>
        </w:tc>
      </w:tr>
    </w:tbl>
    <w:p w14:paraId="3F05DFFD" w14:textId="77777777" w:rsidR="00BA145C" w:rsidRPr="00DE7087" w:rsidRDefault="00175906" w:rsidP="008B5B18">
      <w:pPr>
        <w:pStyle w:val="BodyText"/>
      </w:pPr>
      <w:r>
        <w:t>This u</w:t>
      </w:r>
      <w:r w:rsidR="00BA145C">
        <w:t>nit</w:t>
      </w:r>
      <w:r w:rsidR="00190FF5">
        <w:t xml:space="preserve"> relates to course objectives 1 and </w:t>
      </w:r>
      <w:r w:rsidR="00BA145C">
        <w:t>4</w:t>
      </w:r>
    </w:p>
    <w:p w14:paraId="5F6ECA6B" w14:textId="77777777" w:rsidR="00BA145C" w:rsidRPr="00F53694" w:rsidRDefault="000A2826" w:rsidP="00FF2423">
      <w:pPr>
        <w:pStyle w:val="Heading3"/>
        <w:rPr>
          <w:sz w:val="24"/>
        </w:rPr>
      </w:pPr>
      <w:r w:rsidRPr="00F53694">
        <w:rPr>
          <w:sz w:val="24"/>
        </w:rPr>
        <w:t>Required Reading</w:t>
      </w:r>
      <w:r w:rsidR="00CF732F">
        <w:rPr>
          <w:sz w:val="24"/>
        </w:rPr>
        <w:t xml:space="preserve"> </w:t>
      </w:r>
    </w:p>
    <w:p w14:paraId="38585F16" w14:textId="77777777" w:rsidR="00FF2423" w:rsidRPr="00FF2423" w:rsidRDefault="00FF2423" w:rsidP="00FF2423"/>
    <w:p w14:paraId="31449E44" w14:textId="77777777" w:rsidR="007C1A07" w:rsidRPr="00D20499" w:rsidRDefault="007670BD" w:rsidP="007C1A07">
      <w:pPr>
        <w:pStyle w:val="Bib"/>
      </w:pPr>
      <w:r>
        <w:t>Cozolino, L. (2017</w:t>
      </w:r>
      <w:r w:rsidR="007C1A07" w:rsidRPr="00D20499">
        <w:t xml:space="preserve">). Building and rebuilding the brain: Psychotherapy and neuroscience. </w:t>
      </w:r>
      <w:proofErr w:type="gramStart"/>
      <w:r w:rsidR="007C1A07" w:rsidRPr="00D20499">
        <w:t>In</w:t>
      </w:r>
      <w:r w:rsidR="007C1A07" w:rsidRPr="00D20499">
        <w:rPr>
          <w:i/>
        </w:rPr>
        <w:t xml:space="preserve"> The neuroscience of psychotherapy</w:t>
      </w:r>
      <w:r w:rsidR="007C1A07" w:rsidRPr="00D20499">
        <w:t xml:space="preserve"> (</w:t>
      </w:r>
      <w:r>
        <w:t>3</w:t>
      </w:r>
      <w:r w:rsidRPr="007670BD">
        <w:rPr>
          <w:vertAlign w:val="superscript"/>
        </w:rPr>
        <w:t>rd</w:t>
      </w:r>
      <w:r w:rsidR="007C1A07" w:rsidRPr="00D20499">
        <w:t xml:space="preserve"> ed., pp. 1</w:t>
      </w:r>
      <w:r>
        <w:t>4-33</w:t>
      </w:r>
      <w:r w:rsidR="007C1A07" w:rsidRPr="00D20499">
        <w:t>)</w:t>
      </w:r>
      <w:r w:rsidR="007C1A07" w:rsidRPr="00D20499">
        <w:rPr>
          <w:i/>
        </w:rPr>
        <w:t>.</w:t>
      </w:r>
      <w:proofErr w:type="gramEnd"/>
      <w:r w:rsidR="007C1A07" w:rsidRPr="00D20499">
        <w:t xml:space="preserve"> New York, NY: </w:t>
      </w:r>
      <w:r w:rsidR="00D1300D">
        <w:t>W.W.</w:t>
      </w:r>
      <w:r w:rsidR="00930B1F">
        <w:t xml:space="preserve"> </w:t>
      </w:r>
      <w:r w:rsidR="007C1A07" w:rsidRPr="00D20499">
        <w:t>Norton.</w:t>
      </w:r>
    </w:p>
    <w:p w14:paraId="30787749" w14:textId="77777777" w:rsidR="000A2BD5" w:rsidRDefault="00B8731D" w:rsidP="000A2BD5">
      <w:pPr>
        <w:pStyle w:val="Bib"/>
      </w:pPr>
      <w:r>
        <w:t>Cozolino, L. (2017</w:t>
      </w:r>
      <w:r w:rsidR="000A2BD5">
        <w:t xml:space="preserve">). </w:t>
      </w:r>
      <w:proofErr w:type="gramStart"/>
      <w:r w:rsidR="000A2BD5" w:rsidRPr="00B3068A">
        <w:t>The neurobiology of attachment</w:t>
      </w:r>
      <w:r w:rsidR="000A2BD5">
        <w:t>.</w:t>
      </w:r>
      <w:proofErr w:type="gramEnd"/>
      <w:r w:rsidR="000A2BD5">
        <w:t xml:space="preserve"> </w:t>
      </w:r>
      <w:proofErr w:type="gramStart"/>
      <w:r w:rsidR="000A2BD5">
        <w:t xml:space="preserve">In </w:t>
      </w:r>
      <w:r w:rsidR="003A0453">
        <w:rPr>
          <w:i/>
        </w:rPr>
        <w:t>The neuroscience of p</w:t>
      </w:r>
      <w:r w:rsidR="000A2BD5" w:rsidRPr="005F6885">
        <w:rPr>
          <w:i/>
        </w:rPr>
        <w:t>sychotherapy</w:t>
      </w:r>
      <w:r>
        <w:t xml:space="preserve"> (3</w:t>
      </w:r>
      <w:r w:rsidRPr="00B26D45">
        <w:rPr>
          <w:vertAlign w:val="superscript"/>
        </w:rPr>
        <w:t>rd</w:t>
      </w:r>
      <w:r w:rsidR="000A2BD5">
        <w:t xml:space="preserve"> ed., pp. </w:t>
      </w:r>
      <w:r w:rsidR="000A2BD5" w:rsidRPr="00B3068A">
        <w:t>2</w:t>
      </w:r>
      <w:r w:rsidR="00B26D45">
        <w:t>37</w:t>
      </w:r>
      <w:r w:rsidR="000A2BD5" w:rsidRPr="00B3068A">
        <w:t>-2</w:t>
      </w:r>
      <w:r w:rsidR="00B26D45">
        <w:t>61</w:t>
      </w:r>
      <w:r w:rsidR="000A2BD5">
        <w:t>)</w:t>
      </w:r>
      <w:r w:rsidR="000A2BD5" w:rsidRPr="005F6885">
        <w:rPr>
          <w:i/>
        </w:rPr>
        <w:t>.</w:t>
      </w:r>
      <w:proofErr w:type="gramEnd"/>
      <w:r w:rsidR="000A2BD5">
        <w:t xml:space="preserve"> New York, NY: W.W. Norton.</w:t>
      </w:r>
      <w:r w:rsidR="000A2BD5" w:rsidRPr="003C4AF3">
        <w:rPr>
          <w:color w:val="FF0000"/>
        </w:rPr>
        <w:t xml:space="preserve"> </w:t>
      </w:r>
    </w:p>
    <w:p w14:paraId="18850A88" w14:textId="77777777" w:rsidR="007217D8" w:rsidRDefault="007217D8" w:rsidP="003B06EA">
      <w:pPr>
        <w:pStyle w:val="Heading3"/>
        <w:rPr>
          <w:b w:val="0"/>
          <w:sz w:val="20"/>
          <w:szCs w:val="20"/>
        </w:rPr>
      </w:pPr>
      <w:r w:rsidRPr="007217D8">
        <w:rPr>
          <w:b w:val="0"/>
          <w:sz w:val="20"/>
          <w:szCs w:val="20"/>
        </w:rPr>
        <w:t>Schore, J. &amp; Schore, A.</w:t>
      </w:r>
      <w:r>
        <w:rPr>
          <w:b w:val="0"/>
          <w:sz w:val="20"/>
          <w:szCs w:val="20"/>
        </w:rPr>
        <w:t xml:space="preserve"> (2014). Regulation theory and affect regulation psychotherapy: A clinical primer. </w:t>
      </w:r>
      <w:r>
        <w:rPr>
          <w:b w:val="0"/>
          <w:sz w:val="20"/>
          <w:szCs w:val="20"/>
        </w:rPr>
        <w:tab/>
      </w:r>
    </w:p>
    <w:p w14:paraId="42F1C32C" w14:textId="77777777" w:rsidR="007217D8" w:rsidRDefault="007217D8" w:rsidP="007217D8">
      <w:r>
        <w:tab/>
      </w:r>
      <w:r w:rsidRPr="007217D8">
        <w:rPr>
          <w:i/>
        </w:rPr>
        <w:t>Smith College Studies in Social Work</w:t>
      </w:r>
      <w:r w:rsidR="00083407">
        <w:t xml:space="preserve">, </w:t>
      </w:r>
      <w:r w:rsidR="00F71965">
        <w:rPr>
          <w:i/>
        </w:rPr>
        <w:t>84</w:t>
      </w:r>
      <w:r w:rsidR="00083407">
        <w:rPr>
          <w:i/>
        </w:rPr>
        <w:t>(</w:t>
      </w:r>
      <w:r>
        <w:t>2-3</w:t>
      </w:r>
      <w:r w:rsidR="00EF4EA5">
        <w:t>)</w:t>
      </w:r>
      <w:proofErr w:type="gramStart"/>
      <w:r w:rsidR="00EF4EA5">
        <w:t>,</w:t>
      </w:r>
      <w:r w:rsidR="004679D8">
        <w:t>178</w:t>
      </w:r>
      <w:proofErr w:type="gramEnd"/>
      <w:r w:rsidR="004679D8">
        <w:t>-195</w:t>
      </w:r>
    </w:p>
    <w:p w14:paraId="4FD93890" w14:textId="77777777" w:rsidR="004679D8" w:rsidRPr="007217D8" w:rsidRDefault="004679D8" w:rsidP="007217D8"/>
    <w:p w14:paraId="5B5BD463" w14:textId="77777777" w:rsidR="003B06EA" w:rsidRDefault="003B06EA" w:rsidP="003B06EA">
      <w:pPr>
        <w:pStyle w:val="Heading3"/>
        <w:rPr>
          <w:sz w:val="24"/>
        </w:rPr>
      </w:pPr>
      <w:r w:rsidRPr="003B06EA">
        <w:rPr>
          <w:sz w:val="24"/>
        </w:rPr>
        <w:t>Recommended</w:t>
      </w:r>
      <w:r w:rsidR="00D23071">
        <w:rPr>
          <w:sz w:val="24"/>
        </w:rPr>
        <w:t xml:space="preserve"> Reading</w:t>
      </w:r>
    </w:p>
    <w:p w14:paraId="6CEFBF44" w14:textId="77777777" w:rsidR="001A2360" w:rsidRPr="001A2360" w:rsidRDefault="001A2360" w:rsidP="001A2360"/>
    <w:p w14:paraId="448983B9" w14:textId="77777777" w:rsidR="00CF732F" w:rsidRPr="00CF732F" w:rsidRDefault="00B26D45" w:rsidP="00CF732F">
      <w:pPr>
        <w:pStyle w:val="Bib"/>
      </w:pPr>
      <w:r>
        <w:t>Cozolino, L. (2017</w:t>
      </w:r>
      <w:r w:rsidR="00CF732F" w:rsidRPr="00D20499">
        <w:t xml:space="preserve">). The human nervous system: From neurons to neural networks. </w:t>
      </w:r>
      <w:proofErr w:type="gramStart"/>
      <w:r w:rsidR="00CF732F" w:rsidRPr="00D20499">
        <w:t xml:space="preserve">In </w:t>
      </w:r>
      <w:r w:rsidR="00CF732F" w:rsidRPr="00D20499">
        <w:rPr>
          <w:i/>
        </w:rPr>
        <w:t>The neuroscience of psychotherapy</w:t>
      </w:r>
      <w:r w:rsidR="00CF732F" w:rsidRPr="00D20499">
        <w:t xml:space="preserve"> </w:t>
      </w:r>
      <w:r>
        <w:t>(3</w:t>
      </w:r>
      <w:r w:rsidRPr="00B26D45">
        <w:rPr>
          <w:vertAlign w:val="superscript"/>
        </w:rPr>
        <w:t>rd</w:t>
      </w:r>
      <w:r>
        <w:t xml:space="preserve"> ed., pp. 57-74</w:t>
      </w:r>
      <w:r w:rsidR="00CF732F" w:rsidRPr="00D20499">
        <w:t>)</w:t>
      </w:r>
      <w:r w:rsidR="00CF732F" w:rsidRPr="00D20499">
        <w:rPr>
          <w:i/>
        </w:rPr>
        <w:t>.</w:t>
      </w:r>
      <w:proofErr w:type="gramEnd"/>
      <w:r w:rsidR="00CF732F" w:rsidRPr="00D20499">
        <w:t xml:space="preserve"> New York, NY: </w:t>
      </w:r>
      <w:r w:rsidR="00CF732F">
        <w:t>W.W. Norton.</w:t>
      </w:r>
    </w:p>
    <w:p w14:paraId="6A8F18F6" w14:textId="77777777" w:rsidR="00F71965" w:rsidRDefault="009522EB" w:rsidP="00F71965">
      <w:pPr>
        <w:pStyle w:val="Bib"/>
      </w:pPr>
      <w:proofErr w:type="spellStart"/>
      <w:r>
        <w:t>Cozolino</w:t>
      </w:r>
      <w:proofErr w:type="spellEnd"/>
      <w:r>
        <w:t>, L. (2017</w:t>
      </w:r>
      <w:r w:rsidR="00F71965" w:rsidRPr="00D20499">
        <w:t>). The executive brain</w:t>
      </w:r>
      <w:r w:rsidR="00FD7038">
        <w:t>: Directed action and inhibition</w:t>
      </w:r>
      <w:r w:rsidR="00F71965" w:rsidRPr="00D20499">
        <w:t xml:space="preserve">. </w:t>
      </w:r>
      <w:proofErr w:type="gramStart"/>
      <w:r w:rsidR="00F71965" w:rsidRPr="00D20499">
        <w:t xml:space="preserve">In </w:t>
      </w:r>
      <w:r w:rsidR="00F71965" w:rsidRPr="00D20499">
        <w:rPr>
          <w:i/>
        </w:rPr>
        <w:t xml:space="preserve">The neuroscience of psychotherapy </w:t>
      </w:r>
      <w:r w:rsidR="00F71965" w:rsidRPr="00D20499">
        <w:t>(</w:t>
      </w:r>
      <w:r>
        <w:t>3</w:t>
      </w:r>
      <w:r w:rsidRPr="009522EB">
        <w:rPr>
          <w:vertAlign w:val="superscript"/>
        </w:rPr>
        <w:t>rd</w:t>
      </w:r>
      <w:r>
        <w:t xml:space="preserve"> ed., </w:t>
      </w:r>
      <w:r w:rsidR="00FD7038">
        <w:t>pp. 119-139</w:t>
      </w:r>
      <w:r w:rsidR="00F71965" w:rsidRPr="00D20499">
        <w:t>).</w:t>
      </w:r>
      <w:proofErr w:type="gramEnd"/>
      <w:r w:rsidR="00F71965" w:rsidRPr="00D20499">
        <w:t xml:space="preserve"> New York, NY: </w:t>
      </w:r>
      <w:r w:rsidR="00F71965">
        <w:t xml:space="preserve">W.W. </w:t>
      </w:r>
      <w:r w:rsidR="00F71965" w:rsidRPr="00D20499">
        <w:t>Norton.</w:t>
      </w:r>
    </w:p>
    <w:p w14:paraId="0EBD7D85" w14:textId="77777777" w:rsidR="00E07A9E" w:rsidRDefault="00E07A9E" w:rsidP="00E07A9E">
      <w:pPr>
        <w:pStyle w:val="Bib"/>
      </w:pPr>
      <w:proofErr w:type="spellStart"/>
      <w:r>
        <w:t>Cozolino</w:t>
      </w:r>
      <w:proofErr w:type="spellEnd"/>
      <w:r>
        <w:t>, L. (2017</w:t>
      </w:r>
      <w:r w:rsidRPr="00D20499">
        <w:t>). The executive brain</w:t>
      </w:r>
      <w:r>
        <w:t>: Navigating space and time</w:t>
      </w:r>
      <w:r w:rsidRPr="00D20499">
        <w:t xml:space="preserve">. </w:t>
      </w:r>
      <w:proofErr w:type="gramStart"/>
      <w:r w:rsidRPr="00D20499">
        <w:t xml:space="preserve">In </w:t>
      </w:r>
      <w:r w:rsidRPr="00D20499">
        <w:rPr>
          <w:i/>
        </w:rPr>
        <w:t xml:space="preserve">The neuroscience of psychotherapy </w:t>
      </w:r>
      <w:r w:rsidRPr="00D20499">
        <w:t>(</w:t>
      </w:r>
      <w:r>
        <w:t>3</w:t>
      </w:r>
      <w:r w:rsidRPr="009522EB">
        <w:rPr>
          <w:vertAlign w:val="superscript"/>
        </w:rPr>
        <w:t>rd</w:t>
      </w:r>
      <w:r>
        <w:t xml:space="preserve"> ed., pp.140-155)</w:t>
      </w:r>
      <w:r w:rsidRPr="00D20499">
        <w:t>.</w:t>
      </w:r>
      <w:proofErr w:type="gramEnd"/>
      <w:r w:rsidRPr="00D20499">
        <w:t xml:space="preserve"> New York, NY: </w:t>
      </w:r>
      <w:r>
        <w:t xml:space="preserve">W.W. </w:t>
      </w:r>
      <w:r w:rsidRPr="00D20499">
        <w:t>Norton.</w:t>
      </w:r>
    </w:p>
    <w:p w14:paraId="16851D3A" w14:textId="77777777" w:rsidR="00E07A9E" w:rsidRDefault="00E07A9E" w:rsidP="00F71965">
      <w:pPr>
        <w:pStyle w:val="Bib"/>
      </w:pPr>
      <w:proofErr w:type="spellStart"/>
      <w:r>
        <w:t>Cozolino</w:t>
      </w:r>
      <w:proofErr w:type="spellEnd"/>
      <w:r>
        <w:t>, L. (2017</w:t>
      </w:r>
      <w:r w:rsidRPr="00D20499">
        <w:t>). The executive brain</w:t>
      </w:r>
      <w:r>
        <w:t>: Discovering others and finding the self</w:t>
      </w:r>
      <w:r w:rsidRPr="00D20499">
        <w:t xml:space="preserve">. </w:t>
      </w:r>
      <w:proofErr w:type="gramStart"/>
      <w:r w:rsidRPr="00D20499">
        <w:t xml:space="preserve">In </w:t>
      </w:r>
      <w:r w:rsidRPr="00D20499">
        <w:rPr>
          <w:i/>
        </w:rPr>
        <w:t xml:space="preserve">The neuroscience of psychotherapy </w:t>
      </w:r>
      <w:r w:rsidRPr="00D20499">
        <w:t>(</w:t>
      </w:r>
      <w:r>
        <w:t>3</w:t>
      </w:r>
      <w:r w:rsidRPr="009522EB">
        <w:rPr>
          <w:vertAlign w:val="superscript"/>
        </w:rPr>
        <w:t>rd</w:t>
      </w:r>
      <w:r>
        <w:t xml:space="preserve"> ed., pp.156-172)</w:t>
      </w:r>
      <w:r w:rsidRPr="00D20499">
        <w:t>.</w:t>
      </w:r>
      <w:proofErr w:type="gramEnd"/>
      <w:r w:rsidRPr="00D20499">
        <w:t xml:space="preserve"> New York, NY: </w:t>
      </w:r>
      <w:r>
        <w:t xml:space="preserve">W.W. </w:t>
      </w:r>
      <w:r w:rsidRPr="00D20499">
        <w:t>Norton.</w:t>
      </w:r>
    </w:p>
    <w:p w14:paraId="0BBEFF9B" w14:textId="77777777" w:rsidR="00F41108" w:rsidRDefault="00C42D34" w:rsidP="00D23071">
      <w:pPr>
        <w:pStyle w:val="Bib"/>
      </w:pPr>
      <w:proofErr w:type="spellStart"/>
      <w:r w:rsidRPr="00C42D34">
        <w:t>Schore</w:t>
      </w:r>
      <w:proofErr w:type="spellEnd"/>
      <w:r w:rsidRPr="00C42D34">
        <w:t xml:space="preserve">, J., &amp; Schore, A. (2012). Modern attachment theory: The central role of affect regulation in development and treatment. </w:t>
      </w:r>
      <w:proofErr w:type="gramStart"/>
      <w:r w:rsidRPr="00C42D34">
        <w:t xml:space="preserve">In </w:t>
      </w:r>
      <w:r w:rsidRPr="00C42D34">
        <w:rPr>
          <w:i/>
        </w:rPr>
        <w:t xml:space="preserve">The science of the art of psychotherapy </w:t>
      </w:r>
      <w:r w:rsidRPr="00C42D34">
        <w:t>(pp. 28-51).</w:t>
      </w:r>
      <w:proofErr w:type="gramEnd"/>
      <w:r w:rsidRPr="00C42D34">
        <w:rPr>
          <w:i/>
        </w:rPr>
        <w:t xml:space="preserve"> </w:t>
      </w:r>
      <w:r w:rsidRPr="00C42D34">
        <w:t>New York, NY: W.W. Norton.</w:t>
      </w:r>
      <w:r>
        <w:t xml:space="preserve"> (Review from HBSE)</w:t>
      </w:r>
    </w:p>
    <w:p w14:paraId="3960A65D" w14:textId="77777777" w:rsidR="00826731" w:rsidRDefault="0077253B" w:rsidP="004679D8">
      <w:pPr>
        <w:pStyle w:val="Bib"/>
      </w:pPr>
      <w:proofErr w:type="gramStart"/>
      <w:r w:rsidRPr="00430CF9">
        <w:t>Tsuang, M., Stone, &amp; Johnson, J. (2008).</w:t>
      </w:r>
      <w:proofErr w:type="gramEnd"/>
      <w:r w:rsidRPr="00430CF9">
        <w:t xml:space="preserve"> </w:t>
      </w:r>
      <w:proofErr w:type="gramStart"/>
      <w:r w:rsidRPr="00430CF9">
        <w:t>Gene-environment interactions in mental disorders.</w:t>
      </w:r>
      <w:proofErr w:type="gramEnd"/>
      <w:r w:rsidRPr="00430CF9">
        <w:t xml:space="preserve"> In </w:t>
      </w:r>
      <w:r w:rsidR="001C3222">
        <w:t xml:space="preserve">H. Freeman &amp; S. </w:t>
      </w:r>
      <w:r w:rsidR="00083407">
        <w:t xml:space="preserve">Stansfield (Eds.), </w:t>
      </w:r>
      <w:r w:rsidRPr="00430CF9">
        <w:rPr>
          <w:i/>
        </w:rPr>
        <w:t>The impact of the environment on ps</w:t>
      </w:r>
      <w:r w:rsidR="001C3222">
        <w:rPr>
          <w:i/>
        </w:rPr>
        <w:t>ychiatric disorder</w:t>
      </w:r>
      <w:r w:rsidR="001C3222">
        <w:t xml:space="preserve"> (pp. 26-51). New York,</w:t>
      </w:r>
      <w:r w:rsidR="00083407">
        <w:t xml:space="preserve"> </w:t>
      </w:r>
      <w:r w:rsidR="001C3222">
        <w:t>NY</w:t>
      </w:r>
      <w:r w:rsidR="004679D8">
        <w:t>: Routledge.</w:t>
      </w:r>
    </w:p>
    <w:p w14:paraId="4BDB1B72" w14:textId="77777777" w:rsidR="00EB32A2" w:rsidRDefault="00EB32A2" w:rsidP="004679D8">
      <w:pPr>
        <w:pStyle w:val="Bib"/>
        <w:ind w:left="0" w:firstLine="0"/>
      </w:pPr>
    </w:p>
    <w:p w14:paraId="2FB8C034" w14:textId="77777777" w:rsidR="008665BE" w:rsidRDefault="008665BE" w:rsidP="004679D8">
      <w:pPr>
        <w:pStyle w:val="Bib"/>
        <w:ind w:left="0" w:firstLine="0"/>
      </w:pPr>
    </w:p>
    <w:p w14:paraId="5DB251EC" w14:textId="77777777" w:rsidR="008665BE" w:rsidRDefault="008665BE" w:rsidP="004679D8">
      <w:pPr>
        <w:pStyle w:val="Bib"/>
        <w:ind w:left="0" w:firstLine="0"/>
      </w:pPr>
    </w:p>
    <w:p w14:paraId="1CFDAC12" w14:textId="77777777" w:rsidR="008665BE" w:rsidRDefault="008665BE" w:rsidP="004679D8">
      <w:pPr>
        <w:pStyle w:val="Bib"/>
        <w:ind w:left="0" w:firstLine="0"/>
      </w:pPr>
    </w:p>
    <w:p w14:paraId="4ABEE024" w14:textId="77777777" w:rsidR="008665BE" w:rsidRDefault="008665BE" w:rsidP="004679D8">
      <w:pPr>
        <w:pStyle w:val="Bib"/>
        <w:ind w:left="0" w:firstLine="0"/>
      </w:pPr>
    </w:p>
    <w:tbl>
      <w:tblPr>
        <w:tblW w:w="0" w:type="auto"/>
        <w:tblInd w:w="18" w:type="dxa"/>
        <w:tblLook w:val="04A0" w:firstRow="1" w:lastRow="0" w:firstColumn="1" w:lastColumn="0" w:noHBand="0" w:noVBand="1"/>
      </w:tblPr>
      <w:tblGrid>
        <w:gridCol w:w="7020"/>
        <w:gridCol w:w="2520"/>
      </w:tblGrid>
      <w:tr w:rsidR="004C3361" w:rsidRPr="0049482C" w14:paraId="1352F09D" w14:textId="77777777" w:rsidTr="00B303C0">
        <w:trPr>
          <w:cantSplit/>
          <w:tblHeader/>
        </w:trPr>
        <w:tc>
          <w:tcPr>
            <w:tcW w:w="7020" w:type="dxa"/>
            <w:shd w:val="clear" w:color="auto" w:fill="C00000"/>
          </w:tcPr>
          <w:p w14:paraId="17A9A85C" w14:textId="77777777" w:rsidR="004C3361" w:rsidRPr="00C716BD" w:rsidRDefault="004C3361" w:rsidP="004C3361">
            <w:pPr>
              <w:keepNext/>
              <w:spacing w:before="20" w:after="20"/>
              <w:ind w:left="1242" w:hanging="1242"/>
              <w:rPr>
                <w:rFonts w:cs="Arial"/>
                <w:b/>
                <w:color w:val="FFFFFF"/>
                <w:sz w:val="22"/>
                <w:szCs w:val="22"/>
              </w:rPr>
            </w:pPr>
            <w:r>
              <w:rPr>
                <w:rFonts w:cs="Arial"/>
                <w:b/>
                <w:snapToGrid w:val="0"/>
                <w:color w:val="FFFFFF"/>
                <w:sz w:val="22"/>
                <w:szCs w:val="22"/>
              </w:rPr>
              <w:t>Unit 2:</w:t>
            </w:r>
            <w:r>
              <w:rPr>
                <w:rFonts w:cs="Arial"/>
                <w:b/>
                <w:snapToGrid w:val="0"/>
                <w:color w:val="FFFFFF"/>
                <w:sz w:val="22"/>
                <w:szCs w:val="22"/>
              </w:rPr>
              <w:tab/>
              <w:t>Review of major concepts in Contempora</w:t>
            </w:r>
            <w:r w:rsidR="00E2435A">
              <w:rPr>
                <w:rFonts w:cs="Arial"/>
                <w:b/>
                <w:snapToGrid w:val="0"/>
                <w:color w:val="FFFFFF"/>
                <w:sz w:val="22"/>
                <w:szCs w:val="22"/>
              </w:rPr>
              <w:t>r</w:t>
            </w:r>
            <w:r>
              <w:rPr>
                <w:rFonts w:cs="Arial"/>
                <w:b/>
                <w:snapToGrid w:val="0"/>
                <w:color w:val="FFFFFF"/>
                <w:sz w:val="22"/>
                <w:szCs w:val="22"/>
              </w:rPr>
              <w:t>y Psychodynamic Theory</w:t>
            </w:r>
          </w:p>
        </w:tc>
        <w:tc>
          <w:tcPr>
            <w:tcW w:w="2520" w:type="dxa"/>
            <w:shd w:val="clear" w:color="auto" w:fill="C00000"/>
          </w:tcPr>
          <w:p w14:paraId="62AC9EBF" w14:textId="77777777" w:rsidR="004C3361" w:rsidRPr="0049482C" w:rsidRDefault="00602AA6" w:rsidP="00182CD2">
            <w:pPr>
              <w:keepNext/>
              <w:spacing w:before="20" w:after="20"/>
              <w:jc w:val="right"/>
              <w:rPr>
                <w:rFonts w:cs="Arial"/>
                <w:b/>
                <w:snapToGrid w:val="0"/>
                <w:color w:val="FFFFFF"/>
                <w:sz w:val="22"/>
                <w:szCs w:val="22"/>
              </w:rPr>
            </w:pPr>
            <w:r>
              <w:rPr>
                <w:rFonts w:cs="Arial"/>
                <w:b/>
                <w:snapToGrid w:val="0"/>
                <w:color w:val="FFFFFF"/>
                <w:sz w:val="22"/>
                <w:szCs w:val="22"/>
              </w:rPr>
              <w:t>August 28</w:t>
            </w:r>
            <w:r w:rsidRPr="00602AA6">
              <w:rPr>
                <w:rFonts w:cs="Arial"/>
                <w:b/>
                <w:snapToGrid w:val="0"/>
                <w:color w:val="FFFFFF"/>
                <w:sz w:val="22"/>
                <w:szCs w:val="22"/>
                <w:vertAlign w:val="superscript"/>
              </w:rPr>
              <w:t>th</w:t>
            </w:r>
            <w:r>
              <w:rPr>
                <w:rFonts w:cs="Arial"/>
                <w:b/>
                <w:snapToGrid w:val="0"/>
                <w:color w:val="FFFFFF"/>
                <w:sz w:val="22"/>
                <w:szCs w:val="22"/>
              </w:rPr>
              <w:t>, 2018</w:t>
            </w:r>
          </w:p>
        </w:tc>
      </w:tr>
    </w:tbl>
    <w:p w14:paraId="6FE567BC" w14:textId="77777777" w:rsidR="004C3361" w:rsidRDefault="004C3361" w:rsidP="004C3361">
      <w:pPr>
        <w:pStyle w:val="Bib"/>
        <w:spacing w:after="0"/>
        <w:rPr>
          <w:b/>
          <w:sz w:val="22"/>
          <w:szCs w:val="22"/>
        </w:rPr>
      </w:pPr>
      <w:r>
        <w:rPr>
          <w:b/>
          <w:sz w:val="22"/>
          <w:szCs w:val="22"/>
        </w:rPr>
        <w:t>Topics</w:t>
      </w:r>
    </w:p>
    <w:p w14:paraId="4EC99A0C" w14:textId="77777777" w:rsidR="004C3361" w:rsidRPr="002629A9" w:rsidRDefault="004C3361" w:rsidP="004C3361">
      <w:pPr>
        <w:pStyle w:val="Bib"/>
        <w:numPr>
          <w:ilvl w:val="0"/>
          <w:numId w:val="35"/>
        </w:numPr>
        <w:spacing w:after="0"/>
      </w:pPr>
      <w:r w:rsidRPr="002629A9">
        <w:t>Object Relations</w:t>
      </w:r>
    </w:p>
    <w:p w14:paraId="272796DA" w14:textId="77777777" w:rsidR="004C3361" w:rsidRPr="002629A9" w:rsidRDefault="000C32DD" w:rsidP="004C3361">
      <w:pPr>
        <w:pStyle w:val="Bib"/>
        <w:numPr>
          <w:ilvl w:val="0"/>
          <w:numId w:val="35"/>
        </w:numPr>
        <w:spacing w:after="0"/>
      </w:pPr>
      <w:r w:rsidRPr="002629A9">
        <w:t>Self-Psychology</w:t>
      </w:r>
    </w:p>
    <w:p w14:paraId="34D2F087" w14:textId="77777777" w:rsidR="004C3361" w:rsidRDefault="004C3361" w:rsidP="004C3361">
      <w:pPr>
        <w:pStyle w:val="Bib"/>
        <w:numPr>
          <w:ilvl w:val="0"/>
          <w:numId w:val="35"/>
        </w:numPr>
        <w:spacing w:after="0"/>
      </w:pPr>
      <w:r w:rsidRPr="002629A9">
        <w:t>Mentalization</w:t>
      </w:r>
    </w:p>
    <w:p w14:paraId="1B6241E3" w14:textId="77777777" w:rsidR="00F71965" w:rsidRPr="002629A9" w:rsidRDefault="00F71965" w:rsidP="00F71965">
      <w:pPr>
        <w:pStyle w:val="Bib"/>
        <w:spacing w:after="0"/>
      </w:pPr>
      <w:r>
        <w:t>This unit relates to course objectives 1 and 2</w:t>
      </w:r>
    </w:p>
    <w:p w14:paraId="238668F3" w14:textId="77777777" w:rsidR="004C3361" w:rsidRDefault="004C3361" w:rsidP="004C3361">
      <w:pPr>
        <w:pStyle w:val="Bib"/>
        <w:spacing w:after="0"/>
        <w:ind w:left="360" w:firstLine="0"/>
        <w:rPr>
          <w:sz w:val="22"/>
          <w:szCs w:val="22"/>
        </w:rPr>
      </w:pPr>
    </w:p>
    <w:p w14:paraId="7674F0B1" w14:textId="77777777" w:rsidR="00223ED4" w:rsidRDefault="004C3361" w:rsidP="001A2360">
      <w:pPr>
        <w:pStyle w:val="Bib"/>
        <w:spacing w:after="0"/>
        <w:ind w:left="0" w:firstLine="0"/>
        <w:rPr>
          <w:b/>
          <w:sz w:val="24"/>
          <w:szCs w:val="24"/>
        </w:rPr>
      </w:pPr>
      <w:r w:rsidRPr="004C3361">
        <w:rPr>
          <w:b/>
          <w:sz w:val="24"/>
          <w:szCs w:val="24"/>
        </w:rPr>
        <w:t>Required Reading</w:t>
      </w:r>
    </w:p>
    <w:p w14:paraId="7F429BE6" w14:textId="77777777" w:rsidR="004C3361" w:rsidRPr="004C3361" w:rsidRDefault="004C3361" w:rsidP="004C3361">
      <w:pPr>
        <w:pStyle w:val="Bib"/>
        <w:spacing w:after="0"/>
        <w:rPr>
          <w:sz w:val="24"/>
          <w:szCs w:val="24"/>
        </w:rPr>
      </w:pPr>
      <w:r w:rsidRPr="004C3361">
        <w:rPr>
          <w:sz w:val="24"/>
          <w:szCs w:val="24"/>
        </w:rPr>
        <w:tab/>
      </w:r>
    </w:p>
    <w:p w14:paraId="3963D272" w14:textId="77777777" w:rsidR="004C3361" w:rsidRPr="00223ED4" w:rsidRDefault="00223ED4" w:rsidP="00CB27C1">
      <w:pPr>
        <w:pStyle w:val="Bib"/>
      </w:pPr>
      <w:r w:rsidRPr="00223ED4">
        <w:t xml:space="preserve">Flanagan, L.M. (2016). Object </w:t>
      </w:r>
      <w:proofErr w:type="gramStart"/>
      <w:r w:rsidRPr="00223ED4">
        <w:t>relations</w:t>
      </w:r>
      <w:proofErr w:type="gramEnd"/>
      <w:r w:rsidRPr="00223ED4">
        <w:t xml:space="preserve"> theory. </w:t>
      </w:r>
      <w:proofErr w:type="gramStart"/>
      <w:r w:rsidRPr="00803151">
        <w:t xml:space="preserve">In J. Berzoff, L.M. Flanagan, &amp; P. Hertz (Eds.), </w:t>
      </w:r>
      <w:r w:rsidR="00083407">
        <w:rPr>
          <w:i/>
        </w:rPr>
        <w:t>Inside out and outside in</w:t>
      </w:r>
      <w:r w:rsidRPr="00803151">
        <w:rPr>
          <w:i/>
        </w:rPr>
        <w:t xml:space="preserve"> (</w:t>
      </w:r>
      <w:r>
        <w:t>4</w:t>
      </w:r>
      <w:r w:rsidRPr="002B3044">
        <w:rPr>
          <w:vertAlign w:val="superscript"/>
        </w:rPr>
        <w:t>th</w:t>
      </w:r>
      <w:r w:rsidRPr="00803151">
        <w:t xml:space="preserve"> ed</w:t>
      </w:r>
      <w:r w:rsidRPr="00803151">
        <w:rPr>
          <w:i/>
        </w:rPr>
        <w:t>.</w:t>
      </w:r>
      <w:r w:rsidRPr="00803151">
        <w:t>, pp.</w:t>
      </w:r>
      <w:r>
        <w:t xml:space="preserve"> 123-165</w:t>
      </w:r>
      <w:r w:rsidRPr="00803151">
        <w:t>).</w:t>
      </w:r>
      <w:proofErr w:type="gramEnd"/>
      <w:r w:rsidRPr="00803151">
        <w:t xml:space="preserve"> Lanham, MD: Rowman &amp; Littlefield. </w:t>
      </w:r>
    </w:p>
    <w:p w14:paraId="458D3E0C" w14:textId="77777777" w:rsidR="004C3361" w:rsidRPr="00223ED4" w:rsidRDefault="002319FB" w:rsidP="00223ED4">
      <w:pPr>
        <w:pStyle w:val="Bib"/>
      </w:pPr>
      <w:r>
        <w:t>Flanagan, L. M. (2016</w:t>
      </w:r>
      <w:r w:rsidRPr="00803151">
        <w:t xml:space="preserve">). The theory of </w:t>
      </w:r>
      <w:proofErr w:type="gramStart"/>
      <w:r w:rsidRPr="00803151">
        <w:t>self psychology</w:t>
      </w:r>
      <w:proofErr w:type="gramEnd"/>
      <w:r w:rsidRPr="00803151">
        <w:t xml:space="preserve">. </w:t>
      </w:r>
      <w:proofErr w:type="gramStart"/>
      <w:r w:rsidRPr="00803151">
        <w:t xml:space="preserve">In J. Berzoff, L.M. Flanagan, &amp; P. Hertz (Eds.), </w:t>
      </w:r>
      <w:r w:rsidR="00083407">
        <w:rPr>
          <w:i/>
        </w:rPr>
        <w:t xml:space="preserve">Inside out and outside in </w:t>
      </w:r>
      <w:r w:rsidRPr="00803151">
        <w:rPr>
          <w:i/>
        </w:rPr>
        <w:t>(</w:t>
      </w:r>
      <w:r>
        <w:t>4</w:t>
      </w:r>
      <w:r w:rsidRPr="002B3044">
        <w:rPr>
          <w:vertAlign w:val="superscript"/>
        </w:rPr>
        <w:t>th</w:t>
      </w:r>
      <w:r w:rsidRPr="00803151">
        <w:t xml:space="preserve"> ed</w:t>
      </w:r>
      <w:r w:rsidRPr="00803151">
        <w:rPr>
          <w:i/>
        </w:rPr>
        <w:t>.</w:t>
      </w:r>
      <w:r w:rsidRPr="00803151">
        <w:t>, pp.</w:t>
      </w:r>
      <w:r>
        <w:t xml:space="preserve"> 166-195</w:t>
      </w:r>
      <w:r w:rsidRPr="00803151">
        <w:t>).</w:t>
      </w:r>
      <w:proofErr w:type="gramEnd"/>
      <w:r w:rsidRPr="00803151">
        <w:t xml:space="preserve"> Lanham, MD: Rowman &amp; Littlefield. </w:t>
      </w:r>
    </w:p>
    <w:p w14:paraId="56923C02" w14:textId="77777777" w:rsidR="004C3361" w:rsidRDefault="00F918AE" w:rsidP="004C3361">
      <w:pPr>
        <w:pStyle w:val="Bib"/>
        <w:spacing w:after="0"/>
      </w:pPr>
      <w:r>
        <w:rPr>
          <w:b/>
        </w:rPr>
        <w:t xml:space="preserve"> </w:t>
      </w:r>
      <w:r w:rsidR="00E142F3">
        <w:t xml:space="preserve">Fonagy, P. &amp; Campbell, C. (2016). </w:t>
      </w:r>
      <w:proofErr w:type="gramStart"/>
      <w:r w:rsidR="00E142F3">
        <w:t>Attachment theory and mentalization.</w:t>
      </w:r>
      <w:proofErr w:type="gramEnd"/>
      <w:r w:rsidR="00E142F3">
        <w:t xml:space="preserve"> </w:t>
      </w:r>
      <w:proofErr w:type="gramStart"/>
      <w:r w:rsidR="00E142F3">
        <w:t xml:space="preserve">In A. Elliott &amp; J. Prager (Eds.), </w:t>
      </w:r>
      <w:r w:rsidR="00E142F3" w:rsidRPr="00E142F3">
        <w:rPr>
          <w:i/>
        </w:rPr>
        <w:t>The Routledge handbook of psychoanalysis in the social sciences and humanities</w:t>
      </w:r>
      <w:r w:rsidR="00E142F3">
        <w:rPr>
          <w:i/>
        </w:rPr>
        <w:t xml:space="preserve"> </w:t>
      </w:r>
      <w:r w:rsidR="00E142F3">
        <w:t>(pp. 115-131).</w:t>
      </w:r>
      <w:proofErr w:type="gramEnd"/>
      <w:r w:rsidR="00E142F3">
        <w:t xml:space="preserve"> New York, NY: Routledge.</w:t>
      </w:r>
    </w:p>
    <w:p w14:paraId="4314F6E9" w14:textId="77777777" w:rsidR="00D478C4" w:rsidRDefault="00D478C4" w:rsidP="004C3361">
      <w:pPr>
        <w:pStyle w:val="Bib"/>
        <w:spacing w:after="0"/>
      </w:pPr>
    </w:p>
    <w:p w14:paraId="16512ED9" w14:textId="77777777" w:rsidR="00D478C4" w:rsidRDefault="00D478C4" w:rsidP="004C3361">
      <w:pPr>
        <w:pStyle w:val="Bib"/>
        <w:spacing w:after="0"/>
        <w:rPr>
          <w:b/>
          <w:sz w:val="24"/>
          <w:szCs w:val="24"/>
        </w:rPr>
      </w:pPr>
      <w:r>
        <w:rPr>
          <w:b/>
          <w:sz w:val="24"/>
          <w:szCs w:val="24"/>
        </w:rPr>
        <w:t>Recommended Reading</w:t>
      </w:r>
    </w:p>
    <w:p w14:paraId="437F0B61" w14:textId="77777777" w:rsidR="00D478C4" w:rsidRDefault="00D478C4" w:rsidP="004C3361">
      <w:pPr>
        <w:pStyle w:val="Bib"/>
        <w:spacing w:after="0"/>
        <w:rPr>
          <w:b/>
          <w:sz w:val="24"/>
          <w:szCs w:val="24"/>
        </w:rPr>
      </w:pPr>
    </w:p>
    <w:p w14:paraId="7BE46C30" w14:textId="77777777" w:rsidR="0077253B" w:rsidRPr="00450E74" w:rsidRDefault="00D478C4" w:rsidP="00450E74">
      <w:pPr>
        <w:pStyle w:val="Bib"/>
      </w:pPr>
      <w:r w:rsidRPr="00D85065">
        <w:t xml:space="preserve">Borden, W. (2009). W.R.D. Fairbairn: Inner experience and outer reality. </w:t>
      </w:r>
      <w:proofErr w:type="gramStart"/>
      <w:r w:rsidRPr="00D85065">
        <w:rPr>
          <w:i/>
        </w:rPr>
        <w:t xml:space="preserve">Contemporary psychodynamic theory and practice </w:t>
      </w:r>
      <w:r w:rsidRPr="00D85065">
        <w:t>(pp.75-88).</w:t>
      </w:r>
      <w:proofErr w:type="gramEnd"/>
      <w:r w:rsidRPr="00D85065">
        <w:rPr>
          <w:i/>
        </w:rPr>
        <w:t xml:space="preserve"> </w:t>
      </w:r>
      <w:r>
        <w:t>Chicago, IL</w:t>
      </w:r>
      <w:proofErr w:type="gramStart"/>
      <w:r>
        <w:t>.:</w:t>
      </w:r>
      <w:proofErr w:type="gramEnd"/>
      <w:r>
        <w:t xml:space="preserve"> Lyceum Books</w:t>
      </w:r>
      <w:r w:rsidR="00D52735">
        <w:t>.</w:t>
      </w:r>
      <w:r w:rsidR="00450E74">
        <w:t xml:space="preserve"> </w:t>
      </w:r>
    </w:p>
    <w:tbl>
      <w:tblPr>
        <w:tblW w:w="0" w:type="auto"/>
        <w:tblInd w:w="18" w:type="dxa"/>
        <w:tblLook w:val="04A0" w:firstRow="1" w:lastRow="0" w:firstColumn="1" w:lastColumn="0" w:noHBand="0" w:noVBand="1"/>
      </w:tblPr>
      <w:tblGrid>
        <w:gridCol w:w="7020"/>
        <w:gridCol w:w="2520"/>
      </w:tblGrid>
      <w:tr w:rsidR="007C1A07" w:rsidRPr="0049482C" w14:paraId="42D669BB" w14:textId="77777777" w:rsidTr="00862331">
        <w:trPr>
          <w:cantSplit/>
          <w:tblHeader/>
        </w:trPr>
        <w:tc>
          <w:tcPr>
            <w:tcW w:w="7020" w:type="dxa"/>
            <w:shd w:val="clear" w:color="auto" w:fill="C00000"/>
          </w:tcPr>
          <w:p w14:paraId="0517797B" w14:textId="77777777" w:rsidR="007C1A07" w:rsidRPr="00C716BD" w:rsidRDefault="000A0969" w:rsidP="006E3AEA">
            <w:pPr>
              <w:keepNext/>
              <w:spacing w:before="20" w:after="20"/>
              <w:ind w:left="1242" w:hanging="1242"/>
              <w:rPr>
                <w:rFonts w:cs="Arial"/>
                <w:b/>
                <w:color w:val="FFFFFF"/>
                <w:sz w:val="22"/>
                <w:szCs w:val="22"/>
              </w:rPr>
            </w:pPr>
            <w:r>
              <w:rPr>
                <w:rFonts w:cs="Arial"/>
                <w:b/>
                <w:snapToGrid w:val="0"/>
                <w:color w:val="FFFFFF"/>
                <w:sz w:val="22"/>
                <w:szCs w:val="22"/>
              </w:rPr>
              <w:t xml:space="preserve">Unit </w:t>
            </w:r>
            <w:r w:rsidR="00CE39E0">
              <w:rPr>
                <w:rFonts w:cs="Arial"/>
                <w:b/>
                <w:snapToGrid w:val="0"/>
                <w:color w:val="FFFFFF"/>
                <w:sz w:val="22"/>
                <w:szCs w:val="22"/>
              </w:rPr>
              <w:t>3</w:t>
            </w:r>
            <w:r w:rsidR="007C1A07">
              <w:rPr>
                <w:rFonts w:cs="Arial"/>
                <w:b/>
                <w:snapToGrid w:val="0"/>
                <w:color w:val="FFFFFF"/>
                <w:sz w:val="22"/>
                <w:szCs w:val="22"/>
              </w:rPr>
              <w:t>:</w:t>
            </w:r>
            <w:r w:rsidR="007C1A07">
              <w:rPr>
                <w:rFonts w:cs="Arial"/>
                <w:b/>
                <w:snapToGrid w:val="0"/>
                <w:color w:val="FFFFFF"/>
                <w:sz w:val="22"/>
                <w:szCs w:val="22"/>
              </w:rPr>
              <w:tab/>
            </w:r>
            <w:r w:rsidR="006E3AEA">
              <w:rPr>
                <w:rFonts w:cs="Arial"/>
                <w:b/>
                <w:snapToGrid w:val="0"/>
                <w:color w:val="FFFFFF"/>
                <w:sz w:val="22"/>
                <w:szCs w:val="22"/>
              </w:rPr>
              <w:t>Stress</w:t>
            </w:r>
          </w:p>
        </w:tc>
        <w:tc>
          <w:tcPr>
            <w:tcW w:w="2520" w:type="dxa"/>
            <w:shd w:val="clear" w:color="auto" w:fill="C00000"/>
          </w:tcPr>
          <w:p w14:paraId="709C29E4" w14:textId="77777777" w:rsidR="000A2BD5" w:rsidRDefault="00602AA6" w:rsidP="00182CD2">
            <w:pPr>
              <w:keepNext/>
              <w:spacing w:before="20" w:after="20"/>
              <w:jc w:val="right"/>
              <w:rPr>
                <w:rFonts w:cs="Arial"/>
                <w:b/>
                <w:snapToGrid w:val="0"/>
                <w:color w:val="FFFFFF"/>
                <w:sz w:val="22"/>
                <w:szCs w:val="22"/>
              </w:rPr>
            </w:pPr>
            <w:r>
              <w:rPr>
                <w:rFonts w:cs="Arial"/>
                <w:b/>
                <w:snapToGrid w:val="0"/>
                <w:color w:val="FFFFFF"/>
                <w:sz w:val="22"/>
                <w:szCs w:val="22"/>
              </w:rPr>
              <w:t>September 4</w:t>
            </w:r>
            <w:r w:rsidRPr="00602AA6">
              <w:rPr>
                <w:rFonts w:cs="Arial"/>
                <w:b/>
                <w:snapToGrid w:val="0"/>
                <w:color w:val="FFFFFF"/>
                <w:sz w:val="22"/>
                <w:szCs w:val="22"/>
                <w:vertAlign w:val="superscript"/>
              </w:rPr>
              <w:t>th</w:t>
            </w:r>
            <w:r>
              <w:rPr>
                <w:rFonts w:cs="Arial"/>
                <w:b/>
                <w:snapToGrid w:val="0"/>
                <w:color w:val="FFFFFF"/>
                <w:sz w:val="22"/>
                <w:szCs w:val="22"/>
              </w:rPr>
              <w:t>, 2018</w:t>
            </w:r>
          </w:p>
          <w:p w14:paraId="31FFF13C" w14:textId="77777777" w:rsidR="00182CD2" w:rsidRPr="0049482C" w:rsidRDefault="00182CD2" w:rsidP="00182CD2">
            <w:pPr>
              <w:keepNext/>
              <w:spacing w:before="20" w:after="20"/>
              <w:jc w:val="right"/>
              <w:rPr>
                <w:rFonts w:cs="Arial"/>
                <w:b/>
                <w:snapToGrid w:val="0"/>
                <w:color w:val="FFFFFF"/>
                <w:sz w:val="22"/>
                <w:szCs w:val="22"/>
              </w:rPr>
            </w:pPr>
          </w:p>
        </w:tc>
      </w:tr>
    </w:tbl>
    <w:p w14:paraId="36A30A18" w14:textId="77777777" w:rsidR="007C1A07" w:rsidRPr="00354987" w:rsidRDefault="00AC7DD5" w:rsidP="00FB5254">
      <w:pPr>
        <w:pStyle w:val="Bib"/>
        <w:spacing w:after="0"/>
        <w:rPr>
          <w:b/>
          <w:sz w:val="22"/>
          <w:szCs w:val="22"/>
        </w:rPr>
      </w:pPr>
      <w:r>
        <w:rPr>
          <w:b/>
          <w:sz w:val="22"/>
          <w:szCs w:val="22"/>
        </w:rPr>
        <w:t>Topic</w:t>
      </w:r>
      <w:r w:rsidR="0028667B">
        <w:rPr>
          <w:b/>
          <w:sz w:val="22"/>
          <w:szCs w:val="22"/>
        </w:rPr>
        <w:t>s</w:t>
      </w:r>
    </w:p>
    <w:p w14:paraId="27C7086C" w14:textId="77777777" w:rsidR="006E3AEA" w:rsidRDefault="006E3AEA" w:rsidP="000A2BD5">
      <w:pPr>
        <w:pStyle w:val="Bib"/>
        <w:numPr>
          <w:ilvl w:val="0"/>
          <w:numId w:val="18"/>
        </w:numPr>
        <w:spacing w:after="0"/>
      </w:pPr>
      <w:r>
        <w:t>Continuum of stress to trauma</w:t>
      </w:r>
    </w:p>
    <w:p w14:paraId="199AD893" w14:textId="77777777" w:rsidR="000A0969" w:rsidRDefault="000A0969" w:rsidP="000A2BD5">
      <w:pPr>
        <w:pStyle w:val="Bib"/>
        <w:numPr>
          <w:ilvl w:val="0"/>
          <w:numId w:val="18"/>
        </w:numPr>
        <w:spacing w:after="0"/>
      </w:pPr>
      <w:r>
        <w:t>Review of neurobiology of stress</w:t>
      </w:r>
    </w:p>
    <w:p w14:paraId="647341DD" w14:textId="77777777" w:rsidR="006E3AEA" w:rsidRDefault="006E3AEA" w:rsidP="008B5B18">
      <w:pPr>
        <w:pStyle w:val="Bib"/>
        <w:numPr>
          <w:ilvl w:val="0"/>
          <w:numId w:val="18"/>
        </w:numPr>
        <w:spacing w:after="0"/>
      </w:pPr>
      <w:r>
        <w:t>Models of coping</w:t>
      </w:r>
    </w:p>
    <w:p w14:paraId="34B2998C" w14:textId="77777777" w:rsidR="006E3AEA" w:rsidRDefault="006E3AEA" w:rsidP="006E3AEA">
      <w:pPr>
        <w:pStyle w:val="Bib"/>
        <w:numPr>
          <w:ilvl w:val="1"/>
          <w:numId w:val="18"/>
        </w:numPr>
        <w:spacing w:after="0"/>
      </w:pPr>
      <w:r>
        <w:t>Appraisal model</w:t>
      </w:r>
    </w:p>
    <w:p w14:paraId="42B956AB" w14:textId="77777777" w:rsidR="006E3AEA" w:rsidRDefault="006E3AEA" w:rsidP="006E3AEA">
      <w:pPr>
        <w:pStyle w:val="Bib"/>
        <w:numPr>
          <w:ilvl w:val="1"/>
          <w:numId w:val="18"/>
        </w:numPr>
        <w:spacing w:after="0"/>
      </w:pPr>
      <w:r>
        <w:t>Stress-diathesis</w:t>
      </w:r>
    </w:p>
    <w:p w14:paraId="5B3EAA8C" w14:textId="77777777" w:rsidR="00DB77BD" w:rsidRDefault="00DB77BD" w:rsidP="006E3AEA">
      <w:pPr>
        <w:pStyle w:val="Bib"/>
        <w:numPr>
          <w:ilvl w:val="1"/>
          <w:numId w:val="18"/>
        </w:numPr>
        <w:spacing w:after="0"/>
      </w:pPr>
      <w:r>
        <w:t>Polyvagal theory</w:t>
      </w:r>
    </w:p>
    <w:p w14:paraId="0E21A131" w14:textId="77777777" w:rsidR="00DB77BD" w:rsidRDefault="00DB77BD" w:rsidP="00DB77BD">
      <w:pPr>
        <w:pStyle w:val="Bib"/>
        <w:numPr>
          <w:ilvl w:val="1"/>
          <w:numId w:val="18"/>
        </w:numPr>
        <w:spacing w:after="0"/>
      </w:pPr>
      <w:r>
        <w:t>Successful copers</w:t>
      </w:r>
    </w:p>
    <w:p w14:paraId="3B319098" w14:textId="77777777" w:rsidR="00E2435A" w:rsidRPr="00223ED4" w:rsidRDefault="007217D8" w:rsidP="00E2435A">
      <w:pPr>
        <w:pStyle w:val="Bib"/>
        <w:numPr>
          <w:ilvl w:val="0"/>
          <w:numId w:val="18"/>
        </w:numPr>
        <w:spacing w:after="0"/>
      </w:pPr>
      <w:r>
        <w:t>Film</w:t>
      </w:r>
      <w:r w:rsidR="00E2435A">
        <w:t xml:space="preserve">: </w:t>
      </w:r>
      <w:r w:rsidR="00E2435A" w:rsidRPr="007217D8">
        <w:rPr>
          <w:i/>
        </w:rPr>
        <w:t>Stress: Portrait of a killer</w:t>
      </w:r>
    </w:p>
    <w:p w14:paraId="7784EF1B" w14:textId="77777777" w:rsidR="00223ED4" w:rsidRPr="00223ED4" w:rsidRDefault="00223ED4" w:rsidP="00223ED4">
      <w:pPr>
        <w:pStyle w:val="Bib"/>
        <w:spacing w:after="0"/>
      </w:pPr>
      <w:r>
        <w:t>This unit relates to course objectives 1-6</w:t>
      </w:r>
    </w:p>
    <w:p w14:paraId="41D5E17C" w14:textId="77777777" w:rsidR="00FB5254" w:rsidRPr="007C1A07" w:rsidRDefault="00FB5254" w:rsidP="008B5B18">
      <w:pPr>
        <w:pStyle w:val="Bib"/>
        <w:spacing w:after="0"/>
        <w:ind w:left="0" w:firstLine="0"/>
        <w:rPr>
          <w:sz w:val="22"/>
          <w:szCs w:val="22"/>
        </w:rPr>
      </w:pPr>
    </w:p>
    <w:p w14:paraId="4538237E" w14:textId="77777777" w:rsidR="007C1A07" w:rsidRDefault="000A2826" w:rsidP="00FB5254">
      <w:pPr>
        <w:pStyle w:val="Heading3"/>
        <w:rPr>
          <w:sz w:val="24"/>
        </w:rPr>
      </w:pPr>
      <w:r w:rsidRPr="00F53694">
        <w:rPr>
          <w:sz w:val="24"/>
        </w:rPr>
        <w:t>Required Reading</w:t>
      </w:r>
      <w:r w:rsidR="00FB5254" w:rsidRPr="00F53694">
        <w:rPr>
          <w:sz w:val="24"/>
        </w:rPr>
        <w:t xml:space="preserve"> </w:t>
      </w:r>
      <w:r w:rsidR="003B06EA">
        <w:rPr>
          <w:sz w:val="24"/>
        </w:rPr>
        <w:t xml:space="preserve"> </w:t>
      </w:r>
    </w:p>
    <w:p w14:paraId="15B683A0" w14:textId="77777777" w:rsidR="006018F8" w:rsidRPr="006018F8" w:rsidRDefault="006018F8" w:rsidP="006018F8"/>
    <w:p w14:paraId="15E4455A" w14:textId="77777777" w:rsidR="00CB27C1" w:rsidRDefault="000A2BD5" w:rsidP="00EB32A2">
      <w:pPr>
        <w:pStyle w:val="Bib"/>
      </w:pPr>
      <w:r>
        <w:t xml:space="preserve">Cozolino, L. (2014). </w:t>
      </w:r>
      <w:proofErr w:type="gramStart"/>
      <w:r>
        <w:t>The impact of early stress.</w:t>
      </w:r>
      <w:proofErr w:type="gramEnd"/>
      <w:r>
        <w:t xml:space="preserve"> </w:t>
      </w:r>
      <w:r>
        <w:rPr>
          <w:i/>
        </w:rPr>
        <w:t>The neuroscience of human relationships: Attachment and the devel</w:t>
      </w:r>
      <w:r w:rsidR="00083407">
        <w:rPr>
          <w:i/>
        </w:rPr>
        <w:t>oping social brain</w:t>
      </w:r>
      <w:r>
        <w:rPr>
          <w:i/>
        </w:rPr>
        <w:t xml:space="preserve"> (</w:t>
      </w:r>
      <w:r>
        <w:t>2</w:t>
      </w:r>
      <w:r w:rsidRPr="001B7051">
        <w:rPr>
          <w:vertAlign w:val="superscript"/>
        </w:rPr>
        <w:t>nd</w:t>
      </w:r>
      <w:r>
        <w:t xml:space="preserve"> ed., 258-2</w:t>
      </w:r>
      <w:r w:rsidR="00EB32A2">
        <w:t>76). New York, NY: W.W. Norton.</w:t>
      </w:r>
    </w:p>
    <w:p w14:paraId="71455852" w14:textId="77777777" w:rsidR="001501DE" w:rsidRPr="00CB27C1" w:rsidRDefault="001501DE" w:rsidP="00CB27C1">
      <w:pPr>
        <w:pStyle w:val="NormalWeb"/>
        <w:rPr>
          <w:i/>
          <w:iCs/>
          <w:color w:val="000000"/>
        </w:rPr>
      </w:pPr>
      <w:r w:rsidRPr="00C531E8">
        <w:rPr>
          <w:color w:val="000000"/>
        </w:rPr>
        <w:t xml:space="preserve">Dana, D. (2018). </w:t>
      </w:r>
      <w:r w:rsidRPr="00C531E8">
        <w:rPr>
          <w:i/>
          <w:iCs/>
          <w:color w:val="000000"/>
        </w:rPr>
        <w:t> </w:t>
      </w:r>
      <w:r w:rsidRPr="00C531E8">
        <w:rPr>
          <w:color w:val="000000"/>
        </w:rPr>
        <w:t>Befriending the nervous system. </w:t>
      </w:r>
      <w:proofErr w:type="gramStart"/>
      <w:r w:rsidRPr="00C531E8">
        <w:rPr>
          <w:color w:val="000000"/>
        </w:rPr>
        <w:t xml:space="preserve">In </w:t>
      </w:r>
      <w:r w:rsidRPr="00C531E8">
        <w:rPr>
          <w:i/>
          <w:iCs/>
          <w:color w:val="000000"/>
        </w:rPr>
        <w:t>The polyvagal theory in therapy.</w:t>
      </w:r>
      <w:proofErr w:type="gramEnd"/>
      <w:r w:rsidRPr="00C531E8">
        <w:rPr>
          <w:i/>
          <w:iCs/>
          <w:color w:val="000000"/>
        </w:rPr>
        <w:t xml:space="preserve"> Engaging the</w:t>
      </w:r>
      <w:r w:rsidR="00CB27C1" w:rsidRPr="00C531E8">
        <w:rPr>
          <w:i/>
          <w:iCs/>
          <w:color w:val="000000"/>
        </w:rPr>
        <w:tab/>
      </w:r>
      <w:r w:rsidR="00CB27C1" w:rsidRPr="00C531E8">
        <w:rPr>
          <w:i/>
          <w:iCs/>
          <w:color w:val="000000"/>
        </w:rPr>
        <w:tab/>
      </w:r>
      <w:r w:rsidRPr="00C531E8">
        <w:rPr>
          <w:i/>
          <w:iCs/>
          <w:color w:val="000000"/>
        </w:rPr>
        <w:t xml:space="preserve"> rhythm of regulation </w:t>
      </w:r>
      <w:r w:rsidRPr="00C531E8">
        <w:rPr>
          <w:iCs/>
          <w:color w:val="000000"/>
        </w:rPr>
        <w:t>(</w:t>
      </w:r>
      <w:r w:rsidRPr="00C531E8">
        <w:rPr>
          <w:color w:val="000000"/>
        </w:rPr>
        <w:t>pp. 3-15). New York, NY: W.W.Norton.</w:t>
      </w:r>
    </w:p>
    <w:p w14:paraId="0C5A3EB3" w14:textId="77777777" w:rsidR="00536631" w:rsidRDefault="00536631" w:rsidP="00536631">
      <w:pPr>
        <w:pStyle w:val="Bib"/>
        <w:ind w:left="0" w:firstLine="0"/>
        <w:rPr>
          <w:color w:val="auto"/>
        </w:rPr>
      </w:pPr>
      <w:proofErr w:type="gramStart"/>
      <w:r w:rsidRPr="00930B1F">
        <w:rPr>
          <w:i/>
          <w:color w:val="auto"/>
        </w:rPr>
        <w:lastRenderedPageBreak/>
        <w:t>Harvard Mental Health Letter</w:t>
      </w:r>
      <w:r w:rsidRPr="00962800">
        <w:rPr>
          <w:color w:val="auto"/>
        </w:rPr>
        <w:t xml:space="preserve"> (2011).</w:t>
      </w:r>
      <w:proofErr w:type="gramEnd"/>
      <w:r w:rsidRPr="00962800">
        <w:rPr>
          <w:color w:val="auto"/>
        </w:rPr>
        <w:t xml:space="preserve"> Understanding the stress response</w:t>
      </w:r>
      <w:r w:rsidRPr="00962800">
        <w:rPr>
          <w:i/>
          <w:color w:val="auto"/>
        </w:rPr>
        <w:t>, 27</w:t>
      </w:r>
      <w:r w:rsidRPr="00962800">
        <w:rPr>
          <w:color w:val="auto"/>
        </w:rPr>
        <w:t xml:space="preserve">(9), </w:t>
      </w:r>
      <w:proofErr w:type="gramStart"/>
      <w:r w:rsidRPr="00962800">
        <w:rPr>
          <w:color w:val="auto"/>
        </w:rPr>
        <w:t>4</w:t>
      </w:r>
      <w:proofErr w:type="gramEnd"/>
      <w:r w:rsidRPr="00962800">
        <w:rPr>
          <w:color w:val="auto"/>
        </w:rPr>
        <w:t xml:space="preserve">-5. </w:t>
      </w:r>
    </w:p>
    <w:p w14:paraId="7D2404B5" w14:textId="77777777" w:rsidR="005038EB" w:rsidRDefault="005038EB" w:rsidP="001A2360">
      <w:pPr>
        <w:pStyle w:val="Bib"/>
        <w:spacing w:before="0" w:after="0"/>
        <w:rPr>
          <w:color w:val="auto"/>
        </w:rPr>
      </w:pPr>
      <w:proofErr w:type="gramStart"/>
      <w:r>
        <w:rPr>
          <w:color w:val="auto"/>
        </w:rPr>
        <w:t>Lupien, S., Juster, R., Raymond, C., &amp; Marin, M. (2018).</w:t>
      </w:r>
      <w:proofErr w:type="gramEnd"/>
      <w:r>
        <w:rPr>
          <w:color w:val="auto"/>
        </w:rPr>
        <w:t xml:space="preserve"> The effects of chronic stress on the human brain</w:t>
      </w:r>
      <w:proofErr w:type="gramStart"/>
      <w:r>
        <w:rPr>
          <w:color w:val="auto"/>
        </w:rPr>
        <w:t xml:space="preserve">:  </w:t>
      </w:r>
      <w:r w:rsidR="002B74DB">
        <w:rPr>
          <w:color w:val="auto"/>
        </w:rPr>
        <w:t xml:space="preserve">  </w:t>
      </w:r>
      <w:r w:rsidR="00BA50A6">
        <w:rPr>
          <w:color w:val="auto"/>
        </w:rPr>
        <w:t>From</w:t>
      </w:r>
      <w:proofErr w:type="gramEnd"/>
      <w:r w:rsidR="00BA50A6">
        <w:rPr>
          <w:color w:val="auto"/>
        </w:rPr>
        <w:t xml:space="preserve"> neurotoxicity, to vulnerability, to opportunity. </w:t>
      </w:r>
      <w:proofErr w:type="gramStart"/>
      <w:r w:rsidR="00BA50A6">
        <w:rPr>
          <w:i/>
          <w:color w:val="auto"/>
        </w:rPr>
        <w:t>Frontiers in Neuroendocrinology, 49,</w:t>
      </w:r>
      <w:r w:rsidR="000D4561">
        <w:rPr>
          <w:i/>
          <w:color w:val="auto"/>
        </w:rPr>
        <w:t xml:space="preserve"> </w:t>
      </w:r>
      <w:r w:rsidR="00BA50A6">
        <w:rPr>
          <w:color w:val="auto"/>
        </w:rPr>
        <w:t>91-105.</w:t>
      </w:r>
      <w:proofErr w:type="gramEnd"/>
      <w:r>
        <w:rPr>
          <w:color w:val="auto"/>
        </w:rPr>
        <w:tab/>
        <w:t xml:space="preserve">         </w:t>
      </w:r>
    </w:p>
    <w:p w14:paraId="69D58FFC" w14:textId="77777777" w:rsidR="005038EB" w:rsidRDefault="005038EB" w:rsidP="000D4561">
      <w:pPr>
        <w:pStyle w:val="Bib"/>
        <w:spacing w:before="0" w:after="0"/>
        <w:ind w:left="0" w:firstLine="0"/>
        <w:contextualSpacing/>
        <w:rPr>
          <w:color w:val="auto"/>
        </w:rPr>
      </w:pPr>
      <w:r>
        <w:rPr>
          <w:color w:val="auto"/>
        </w:rPr>
        <w:t xml:space="preserve">               </w:t>
      </w:r>
    </w:p>
    <w:p w14:paraId="410196AE" w14:textId="77777777" w:rsidR="00637211" w:rsidRDefault="00536631" w:rsidP="00602AA6">
      <w:pPr>
        <w:pStyle w:val="Bib"/>
        <w:spacing w:before="0" w:after="0"/>
      </w:pPr>
      <w:r w:rsidRPr="00415925">
        <w:t>Van der Kolk, B.</w:t>
      </w:r>
      <w:r>
        <w:t xml:space="preserve"> (2014). Running for your life: The anatomy of survival. </w:t>
      </w:r>
      <w:r w:rsidR="00083407">
        <w:rPr>
          <w:i/>
        </w:rPr>
        <w:t>The body keeps the score</w:t>
      </w:r>
      <w:r>
        <w:rPr>
          <w:i/>
        </w:rPr>
        <w:t xml:space="preserve"> </w:t>
      </w:r>
      <w:r>
        <w:t>(pp.51-</w:t>
      </w:r>
      <w:r w:rsidR="006B0FEE">
        <w:tab/>
      </w:r>
    </w:p>
    <w:p w14:paraId="74FE6CC5" w14:textId="77777777" w:rsidR="006B0FEE" w:rsidRDefault="00637211" w:rsidP="00602AA6">
      <w:pPr>
        <w:pStyle w:val="Bib"/>
        <w:spacing w:before="0" w:after="0"/>
      </w:pPr>
      <w:r>
        <w:tab/>
        <w:t>73). New York, NY: Viking Publishing Co.</w:t>
      </w:r>
    </w:p>
    <w:p w14:paraId="5F9FC06B" w14:textId="77777777" w:rsidR="00EB32A2" w:rsidRDefault="00EB32A2" w:rsidP="00602AA6">
      <w:pPr>
        <w:pStyle w:val="Bib"/>
        <w:spacing w:before="0" w:after="100" w:afterAutospacing="1"/>
      </w:pPr>
    </w:p>
    <w:p w14:paraId="0EA5B6A5" w14:textId="77777777" w:rsidR="0011444C" w:rsidRDefault="000A2BD5" w:rsidP="00EB32A2">
      <w:pPr>
        <w:pStyle w:val="Bib"/>
        <w:ind w:left="0" w:firstLine="0"/>
        <w:rPr>
          <w:b/>
          <w:color w:val="auto"/>
          <w:sz w:val="24"/>
          <w:szCs w:val="24"/>
        </w:rPr>
      </w:pPr>
      <w:r w:rsidRPr="000A2BD5">
        <w:rPr>
          <w:b/>
          <w:color w:val="auto"/>
          <w:sz w:val="24"/>
          <w:szCs w:val="24"/>
        </w:rPr>
        <w:t>Recommended</w:t>
      </w:r>
      <w:r w:rsidR="00F53694">
        <w:rPr>
          <w:b/>
          <w:color w:val="auto"/>
          <w:sz w:val="24"/>
          <w:szCs w:val="24"/>
        </w:rPr>
        <w:t xml:space="preserve"> Reading</w:t>
      </w:r>
    </w:p>
    <w:p w14:paraId="065C8F64" w14:textId="77777777" w:rsidR="00616A38" w:rsidRPr="006F095D" w:rsidRDefault="00616A38" w:rsidP="00616A38">
      <w:pPr>
        <w:rPr>
          <w:rFonts w:cs="Arial"/>
        </w:rPr>
      </w:pPr>
      <w:r w:rsidRPr="006F095D">
        <w:rPr>
          <w:rFonts w:cs="Arial"/>
        </w:rPr>
        <w:t xml:space="preserve">Cook, A., Spinazzola, J., Ford, J., Lanktree, C., Blaustein, M., Cloitre, M., DeRose, R., Hubbard, </w:t>
      </w:r>
    </w:p>
    <w:p w14:paraId="27F5B2B1" w14:textId="77777777" w:rsidR="00616A38" w:rsidRPr="006F095D" w:rsidRDefault="00616A38" w:rsidP="00616A38">
      <w:pPr>
        <w:ind w:firstLine="720"/>
        <w:rPr>
          <w:rFonts w:cs="Arial"/>
        </w:rPr>
      </w:pPr>
      <w:r w:rsidRPr="006F095D">
        <w:rPr>
          <w:rFonts w:cs="Arial"/>
        </w:rPr>
        <w:t xml:space="preserve">R., Kagan, R., Liautaud, J., Mallah, K., Olafson, E., &amp; van der Kolk, B. (2005).  Complex </w:t>
      </w:r>
    </w:p>
    <w:p w14:paraId="17D4EF18" w14:textId="77777777" w:rsidR="00616A38" w:rsidRDefault="00616A38" w:rsidP="00616A38">
      <w:pPr>
        <w:ind w:firstLine="720"/>
        <w:rPr>
          <w:rFonts w:cs="Arial"/>
          <w:highlight w:val="yellow"/>
        </w:rPr>
      </w:pPr>
      <w:proofErr w:type="gramStart"/>
      <w:r w:rsidRPr="006F095D">
        <w:rPr>
          <w:rFonts w:cs="Arial"/>
        </w:rPr>
        <w:t>trauma</w:t>
      </w:r>
      <w:proofErr w:type="gramEnd"/>
      <w:r w:rsidRPr="006F095D">
        <w:rPr>
          <w:rFonts w:cs="Arial"/>
        </w:rPr>
        <w:t xml:space="preserve"> in children and adolescents.  </w:t>
      </w:r>
      <w:proofErr w:type="gramStart"/>
      <w:r w:rsidRPr="006F095D">
        <w:rPr>
          <w:rFonts w:cs="Arial"/>
          <w:i/>
        </w:rPr>
        <w:t>Psychiatric Annals</w:t>
      </w:r>
      <w:r w:rsidRPr="006F095D">
        <w:rPr>
          <w:rFonts w:cs="Arial"/>
        </w:rPr>
        <w:t xml:space="preserve">, </w:t>
      </w:r>
      <w:r w:rsidRPr="006F095D">
        <w:rPr>
          <w:rFonts w:cs="Arial"/>
          <w:i/>
        </w:rPr>
        <w:t>35</w:t>
      </w:r>
      <w:r w:rsidRPr="006F095D">
        <w:rPr>
          <w:rFonts w:cs="Arial"/>
        </w:rPr>
        <w:t>(5), 390-398</w:t>
      </w:r>
      <w:r w:rsidRPr="00D93E6F">
        <w:rPr>
          <w:rFonts w:cs="Arial"/>
        </w:rPr>
        <w:t>.</w:t>
      </w:r>
      <w:proofErr w:type="gramEnd"/>
      <w:r w:rsidRPr="00383164">
        <w:rPr>
          <w:rFonts w:cs="Arial"/>
          <w:highlight w:val="yellow"/>
        </w:rPr>
        <w:t xml:space="preserve"> </w:t>
      </w:r>
    </w:p>
    <w:p w14:paraId="5EE5276F" w14:textId="77777777" w:rsidR="00616A38" w:rsidRPr="00616A38" w:rsidRDefault="00616A38" w:rsidP="00616A38">
      <w:pPr>
        <w:ind w:firstLine="720"/>
        <w:rPr>
          <w:rFonts w:cs="Arial"/>
          <w:highlight w:val="yellow"/>
        </w:rPr>
      </w:pPr>
    </w:p>
    <w:p w14:paraId="1826C49D" w14:textId="77777777" w:rsidR="003B06EA" w:rsidRDefault="003B06EA" w:rsidP="00C42D34">
      <w:pPr>
        <w:pStyle w:val="Bib"/>
      </w:pPr>
      <w:r>
        <w:t>Cozolino, L. (2014). Interpersonal stress</w:t>
      </w:r>
      <w:r w:rsidRPr="000A2BD5">
        <w:rPr>
          <w:i/>
        </w:rPr>
        <w:t>. T</w:t>
      </w:r>
      <w:r>
        <w:rPr>
          <w:i/>
        </w:rPr>
        <w:t xml:space="preserve">he neuroscience of human relationships: Attachment </w:t>
      </w:r>
      <w:r w:rsidR="00EF4EA5">
        <w:rPr>
          <w:i/>
        </w:rPr>
        <w:t>and the developing social brain</w:t>
      </w:r>
      <w:r>
        <w:rPr>
          <w:i/>
        </w:rPr>
        <w:t xml:space="preserve"> (</w:t>
      </w:r>
      <w:r>
        <w:t>2</w:t>
      </w:r>
      <w:r w:rsidRPr="001B7051">
        <w:rPr>
          <w:vertAlign w:val="superscript"/>
        </w:rPr>
        <w:t>nd</w:t>
      </w:r>
      <w:r>
        <w:t xml:space="preserve"> ed., pp. 277-293). New York, NY: W.W. Norton</w:t>
      </w:r>
      <w:r w:rsidRPr="00D167FF">
        <w:t>.</w:t>
      </w:r>
    </w:p>
    <w:p w14:paraId="2251751B" w14:textId="77777777" w:rsidR="002B6D0D" w:rsidRDefault="002B6D0D" w:rsidP="00C42D34">
      <w:pPr>
        <w:pStyle w:val="Bib"/>
      </w:pPr>
      <w:r>
        <w:t xml:space="preserve">Dana, D. (2018). Safety, danger, and life-threat: Adaptive response patterns. In </w:t>
      </w:r>
      <w:r>
        <w:rPr>
          <w:i/>
        </w:rPr>
        <w:t xml:space="preserve">The polyvagal theory in therapy: Engaging the rhythm of regulation </w:t>
      </w:r>
      <w:r>
        <w:t>(pp. 17-34). New York, NY: W.W. Norton.</w:t>
      </w:r>
    </w:p>
    <w:p w14:paraId="2A065DE2" w14:textId="77777777" w:rsidR="00C007ED" w:rsidRPr="002B6D0D" w:rsidRDefault="00C007ED" w:rsidP="00C42D34">
      <w:pPr>
        <w:pStyle w:val="Bib"/>
      </w:pPr>
      <w:r>
        <w:t xml:space="preserve">Ingram, R., &amp; Luxton, D. (2005). Vulnerability-Stress models. In B. </w:t>
      </w:r>
      <w:proofErr w:type="spellStart"/>
      <w:r>
        <w:t>Hankin</w:t>
      </w:r>
      <w:proofErr w:type="spellEnd"/>
      <w:r>
        <w:t xml:space="preserve"> &amp; J. Abela (eds.). </w:t>
      </w:r>
      <w:r>
        <w:rPr>
          <w:i/>
        </w:rPr>
        <w:t>Development of psychopathology: A vulnerability-stress perspective</w:t>
      </w:r>
      <w:r>
        <w:t xml:space="preserve"> (pp.32-46). Thousand Oaks, CA: Sage Publications</w:t>
      </w:r>
    </w:p>
    <w:p w14:paraId="514C6F1B" w14:textId="77777777" w:rsidR="000A2BD5" w:rsidRDefault="000A2BD5" w:rsidP="000A2BD5">
      <w:pPr>
        <w:pStyle w:val="Bib"/>
      </w:pPr>
      <w:proofErr w:type="gramStart"/>
      <w:r>
        <w:t>Lupien, S., McEwen, B., Gunnar, M., &amp; Heim, C. (2009).</w:t>
      </w:r>
      <w:proofErr w:type="gramEnd"/>
      <w:r>
        <w:t xml:space="preserve"> </w:t>
      </w:r>
      <w:proofErr w:type="gramStart"/>
      <w:r>
        <w:t>Effects of stress throughout the lifespan on the brain, behaviour and cognition.</w:t>
      </w:r>
      <w:proofErr w:type="gramEnd"/>
      <w:r>
        <w:t xml:space="preserve"> </w:t>
      </w:r>
      <w:proofErr w:type="gramStart"/>
      <w:r w:rsidRPr="00BA1967">
        <w:rPr>
          <w:i/>
        </w:rPr>
        <w:t>Neuroscience</w:t>
      </w:r>
      <w:r>
        <w:rPr>
          <w:i/>
        </w:rPr>
        <w:t>,</w:t>
      </w:r>
      <w:r>
        <w:t xml:space="preserve"> </w:t>
      </w:r>
      <w:r w:rsidRPr="005848F1">
        <w:rPr>
          <w:i/>
        </w:rPr>
        <w:t>10</w:t>
      </w:r>
      <w:r>
        <w:t>, 434-445.</w:t>
      </w:r>
      <w:proofErr w:type="gramEnd"/>
    </w:p>
    <w:p w14:paraId="7C4F4E00" w14:textId="77777777" w:rsidR="006C6400" w:rsidRDefault="006C6400" w:rsidP="00B5079A">
      <w:pPr>
        <w:ind w:left="720" w:hanging="720"/>
        <w:rPr>
          <w:rFonts w:eastAsia="Arial Unicode MS" w:cs="Arial"/>
          <w:color w:val="000000"/>
          <w:shd w:val="clear" w:color="auto" w:fill="FFFFFF"/>
        </w:rPr>
      </w:pPr>
      <w:r>
        <w:rPr>
          <w:rFonts w:eastAsia="Arial Unicode MS" w:cs="Arial"/>
          <w:color w:val="000000"/>
          <w:shd w:val="clear" w:color="auto" w:fill="FFFFFF"/>
        </w:rPr>
        <w:t xml:space="preserve">Montgomery, A. (2013). </w:t>
      </w:r>
      <w:proofErr w:type="gramStart"/>
      <w:r>
        <w:rPr>
          <w:rFonts w:eastAsia="Arial Unicode MS" w:cs="Arial"/>
          <w:color w:val="000000"/>
          <w:shd w:val="clear" w:color="auto" w:fill="FFFFFF"/>
        </w:rPr>
        <w:t>Therapeutic engagement issues and the vagal system.</w:t>
      </w:r>
      <w:proofErr w:type="gramEnd"/>
      <w:r>
        <w:rPr>
          <w:rFonts w:eastAsia="Arial Unicode MS" w:cs="Arial"/>
          <w:color w:val="000000"/>
          <w:shd w:val="clear" w:color="auto" w:fill="FFFFFF"/>
        </w:rPr>
        <w:t xml:space="preserve"> </w:t>
      </w:r>
      <w:proofErr w:type="gramStart"/>
      <w:r w:rsidR="00C007ED">
        <w:rPr>
          <w:rFonts w:eastAsia="Arial Unicode MS" w:cs="Arial"/>
          <w:color w:val="000000"/>
          <w:shd w:val="clear" w:color="auto" w:fill="FFFFFF"/>
        </w:rPr>
        <w:t xml:space="preserve">In </w:t>
      </w:r>
      <w:r>
        <w:rPr>
          <w:rFonts w:eastAsia="Arial Unicode MS" w:cs="Arial"/>
          <w:i/>
          <w:color w:val="000000"/>
          <w:shd w:val="clear" w:color="auto" w:fill="FFFFFF"/>
        </w:rPr>
        <w:t>Neurobiology essentials</w:t>
      </w:r>
      <w:r w:rsidR="00C007ED">
        <w:rPr>
          <w:rFonts w:eastAsia="Arial Unicode MS" w:cs="Arial"/>
          <w:i/>
          <w:color w:val="000000"/>
          <w:shd w:val="clear" w:color="auto" w:fill="FFFFFF"/>
        </w:rPr>
        <w:t xml:space="preserve"> </w:t>
      </w:r>
      <w:r>
        <w:rPr>
          <w:rFonts w:eastAsia="Arial Unicode MS" w:cs="Arial"/>
          <w:i/>
          <w:color w:val="000000"/>
          <w:shd w:val="clear" w:color="auto" w:fill="FFFFFF"/>
        </w:rPr>
        <w:t>for clinicians (pp. 91-113).</w:t>
      </w:r>
      <w:proofErr w:type="gramEnd"/>
      <w:r>
        <w:rPr>
          <w:rFonts w:eastAsia="Arial Unicode MS" w:cs="Arial"/>
          <w:i/>
          <w:color w:val="000000"/>
          <w:shd w:val="clear" w:color="auto" w:fill="FFFFFF"/>
        </w:rPr>
        <w:t xml:space="preserve"> </w:t>
      </w:r>
      <w:r>
        <w:rPr>
          <w:rFonts w:eastAsia="Arial Unicode MS" w:cs="Arial"/>
          <w:color w:val="000000"/>
          <w:shd w:val="clear" w:color="auto" w:fill="FFFFFF"/>
        </w:rPr>
        <w:t>N</w:t>
      </w:r>
      <w:r w:rsidR="00450E74">
        <w:rPr>
          <w:rFonts w:eastAsia="Arial Unicode MS" w:cs="Arial"/>
          <w:color w:val="000000"/>
          <w:shd w:val="clear" w:color="auto" w:fill="FFFFFF"/>
        </w:rPr>
        <w:t xml:space="preserve">ew York, NY: W.W. Norton &amp; Co. </w:t>
      </w:r>
    </w:p>
    <w:p w14:paraId="0970451F" w14:textId="77777777" w:rsidR="00450E74" w:rsidRPr="00450E74" w:rsidRDefault="00450E74" w:rsidP="00450E74">
      <w:pPr>
        <w:ind w:firstLine="720"/>
        <w:rPr>
          <w:rFonts w:eastAsia="Arial Unicode MS" w:cs="Arial"/>
          <w:color w:val="000000"/>
          <w:shd w:val="clear" w:color="auto" w:fill="FFFFFF"/>
        </w:rPr>
      </w:pPr>
    </w:p>
    <w:p w14:paraId="33187820" w14:textId="77777777" w:rsidR="00502A77" w:rsidRDefault="00502A77" w:rsidP="00502A77">
      <w:pPr>
        <w:pStyle w:val="Bib"/>
        <w:ind w:left="0" w:firstLine="0"/>
      </w:pPr>
      <w:r w:rsidRPr="00C94232">
        <w:t xml:space="preserve">Perry, B., &amp; Szalavitz, M. (2007). </w:t>
      </w:r>
      <w:proofErr w:type="gramStart"/>
      <w:r w:rsidRPr="00C94232">
        <w:t>Stairway to heaven.</w:t>
      </w:r>
      <w:proofErr w:type="gramEnd"/>
      <w:r w:rsidRPr="00C94232">
        <w:t xml:space="preserve"> </w:t>
      </w:r>
      <w:proofErr w:type="gramStart"/>
      <w:r w:rsidRPr="00C94232">
        <w:t>In</w:t>
      </w:r>
      <w:r w:rsidRPr="00C94232">
        <w:rPr>
          <w:i/>
        </w:rPr>
        <w:t xml:space="preserve"> The boy who was raised as a dog </w:t>
      </w:r>
      <w:r w:rsidRPr="00C94232">
        <w:t>(pp. 57-80).</w:t>
      </w:r>
      <w:proofErr w:type="gramEnd"/>
      <w:r w:rsidRPr="00C94232">
        <w:t xml:space="preserve"> </w:t>
      </w:r>
      <w:r>
        <w:tab/>
        <w:t xml:space="preserve">New York, NY: Basic Books. </w:t>
      </w:r>
    </w:p>
    <w:p w14:paraId="4CC53080" w14:textId="77777777" w:rsidR="00616A38" w:rsidRDefault="000A2BD5" w:rsidP="00616A38">
      <w:pPr>
        <w:pStyle w:val="Bib"/>
        <w:rPr>
          <w:color w:val="auto"/>
        </w:rPr>
      </w:pPr>
      <w:r w:rsidRPr="00B73036">
        <w:rPr>
          <w:color w:val="auto"/>
        </w:rPr>
        <w:t xml:space="preserve">Schore, A. N. (2012). Relational trauma and the developing right brain: An interface of psychoanalytic </w:t>
      </w:r>
      <w:proofErr w:type="gramStart"/>
      <w:r w:rsidRPr="00B73036">
        <w:rPr>
          <w:color w:val="auto"/>
        </w:rPr>
        <w:t>self psychology</w:t>
      </w:r>
      <w:proofErr w:type="gramEnd"/>
      <w:r w:rsidRPr="00B73036">
        <w:rPr>
          <w:color w:val="auto"/>
        </w:rPr>
        <w:t xml:space="preserve"> and neuroscience. </w:t>
      </w:r>
      <w:proofErr w:type="gramStart"/>
      <w:r w:rsidRPr="00B73036">
        <w:rPr>
          <w:color w:val="auto"/>
        </w:rPr>
        <w:t xml:space="preserve">In </w:t>
      </w:r>
      <w:r w:rsidRPr="00B73036">
        <w:rPr>
          <w:i/>
          <w:color w:val="auto"/>
        </w:rPr>
        <w:t>The science of the art of psychotherapy</w:t>
      </w:r>
      <w:r w:rsidR="00E8091B">
        <w:rPr>
          <w:i/>
          <w:color w:val="auto"/>
        </w:rPr>
        <w:t xml:space="preserve"> </w:t>
      </w:r>
      <w:r w:rsidR="00E8091B">
        <w:rPr>
          <w:color w:val="auto"/>
        </w:rPr>
        <w:t>(pp.52-70)</w:t>
      </w:r>
      <w:r w:rsidRPr="00B73036">
        <w:rPr>
          <w:i/>
          <w:color w:val="auto"/>
        </w:rPr>
        <w:t>.</w:t>
      </w:r>
      <w:proofErr w:type="gramEnd"/>
      <w:r>
        <w:rPr>
          <w:color w:val="auto"/>
        </w:rPr>
        <w:t xml:space="preserve"> New York, NY: W.W. Norton.  </w:t>
      </w:r>
    </w:p>
    <w:p w14:paraId="43E28647" w14:textId="77777777" w:rsidR="00536631" w:rsidRPr="00536631" w:rsidRDefault="00536631" w:rsidP="00536631">
      <w:pPr>
        <w:pStyle w:val="Bib"/>
        <w:rPr>
          <w:color w:val="FF0000"/>
        </w:rPr>
      </w:pPr>
      <w:proofErr w:type="gramStart"/>
      <w:r w:rsidRPr="00C5457E">
        <w:rPr>
          <w:color w:val="auto"/>
        </w:rPr>
        <w:t>Siever, L. J. (2008) Neurobiology of aggression and violence.</w:t>
      </w:r>
      <w:proofErr w:type="gramEnd"/>
      <w:r w:rsidRPr="00C5457E">
        <w:rPr>
          <w:color w:val="auto"/>
        </w:rPr>
        <w:t xml:space="preserve"> </w:t>
      </w:r>
      <w:proofErr w:type="gramStart"/>
      <w:r w:rsidRPr="00C5457E">
        <w:rPr>
          <w:i/>
          <w:color w:val="auto"/>
        </w:rPr>
        <w:t xml:space="preserve">The </w:t>
      </w:r>
      <w:r w:rsidR="00EF4EA5">
        <w:rPr>
          <w:i/>
          <w:color w:val="auto"/>
        </w:rPr>
        <w:t xml:space="preserve">American Journal of Psychiatry, </w:t>
      </w:r>
      <w:r w:rsidRPr="00C5457E">
        <w:rPr>
          <w:i/>
          <w:color w:val="auto"/>
        </w:rPr>
        <w:t>165</w:t>
      </w:r>
      <w:r w:rsidRPr="00C5457E">
        <w:rPr>
          <w:color w:val="auto"/>
        </w:rPr>
        <w:t>(1), 429-442</w:t>
      </w:r>
      <w:r w:rsidRPr="00D20499">
        <w:rPr>
          <w:color w:val="FF0000"/>
        </w:rPr>
        <w:t>.</w:t>
      </w:r>
      <w:proofErr w:type="gramEnd"/>
      <w:r>
        <w:rPr>
          <w:color w:val="FF0000"/>
        </w:rPr>
        <w:t xml:space="preserve"> </w:t>
      </w:r>
    </w:p>
    <w:p w14:paraId="64461B39" w14:textId="77777777" w:rsidR="000A2BD5" w:rsidRPr="000A2BD5" w:rsidRDefault="00374D84" w:rsidP="000A2BD5">
      <w:r w:rsidRPr="0011444C">
        <w:t xml:space="preserve">Whitsett, D. (2014).  Why cults are harmful: Neurobiological speculations on inter-personal trauma. </w:t>
      </w:r>
      <w:r w:rsidRPr="0011444C">
        <w:rPr>
          <w:i/>
        </w:rPr>
        <w:t xml:space="preserve">ICSA </w:t>
      </w:r>
      <w:r>
        <w:rPr>
          <w:i/>
        </w:rPr>
        <w:tab/>
      </w:r>
      <w:r w:rsidRPr="0011444C">
        <w:rPr>
          <w:i/>
        </w:rPr>
        <w:t>Today, 5</w:t>
      </w:r>
      <w:r>
        <w:t>(1),</w:t>
      </w:r>
      <w:r w:rsidRPr="0011444C">
        <w:t xml:space="preserve"> 2-5.</w:t>
      </w:r>
    </w:p>
    <w:p w14:paraId="708F33D8" w14:textId="77777777" w:rsidR="00F41108" w:rsidRDefault="00F41108" w:rsidP="00BA145C">
      <w:pPr>
        <w:pStyle w:val="Bib"/>
      </w:pPr>
    </w:p>
    <w:tbl>
      <w:tblPr>
        <w:tblW w:w="9609" w:type="dxa"/>
        <w:tblInd w:w="18" w:type="dxa"/>
        <w:tblLook w:val="04A0" w:firstRow="1" w:lastRow="0" w:firstColumn="1" w:lastColumn="0" w:noHBand="0" w:noVBand="1"/>
      </w:tblPr>
      <w:tblGrid>
        <w:gridCol w:w="6890"/>
        <w:gridCol w:w="2719"/>
      </w:tblGrid>
      <w:tr w:rsidR="00BA145C" w:rsidRPr="00C716BD" w14:paraId="718AE940" w14:textId="77777777" w:rsidTr="005C6FA0">
        <w:trPr>
          <w:cantSplit/>
          <w:trHeight w:val="70"/>
          <w:tblHeader/>
        </w:trPr>
        <w:tc>
          <w:tcPr>
            <w:tcW w:w="6890" w:type="dxa"/>
            <w:shd w:val="clear" w:color="auto" w:fill="C00000"/>
          </w:tcPr>
          <w:p w14:paraId="40C4D304" w14:textId="77777777" w:rsidR="00BA145C" w:rsidRPr="00C716BD" w:rsidRDefault="00BA145C" w:rsidP="00C47933">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6E3AEA">
              <w:rPr>
                <w:rFonts w:cs="Arial"/>
                <w:b/>
                <w:snapToGrid w:val="0"/>
                <w:color w:val="FFFFFF"/>
                <w:sz w:val="22"/>
                <w:szCs w:val="22"/>
              </w:rPr>
              <w:t>4</w:t>
            </w:r>
            <w:r>
              <w:rPr>
                <w:rFonts w:cs="Arial"/>
                <w:b/>
                <w:snapToGrid w:val="0"/>
                <w:color w:val="FFFFFF"/>
                <w:sz w:val="22"/>
                <w:szCs w:val="22"/>
              </w:rPr>
              <w:t>:</w:t>
            </w:r>
            <w:r>
              <w:rPr>
                <w:rFonts w:cs="Arial"/>
                <w:b/>
                <w:snapToGrid w:val="0"/>
                <w:color w:val="FFFFFF"/>
                <w:sz w:val="22"/>
                <w:szCs w:val="22"/>
              </w:rPr>
              <w:tab/>
            </w:r>
            <w:r w:rsidR="00C47933">
              <w:rPr>
                <w:rFonts w:cs="Arial"/>
                <w:b/>
                <w:snapToGrid w:val="0"/>
                <w:color w:val="FFFFFF"/>
                <w:sz w:val="22"/>
                <w:szCs w:val="22"/>
              </w:rPr>
              <w:t>Context</w:t>
            </w:r>
            <w:r w:rsidR="00E2435A">
              <w:rPr>
                <w:rFonts w:cs="Arial"/>
                <w:b/>
                <w:snapToGrid w:val="0"/>
                <w:color w:val="FFFFFF"/>
                <w:sz w:val="22"/>
                <w:szCs w:val="22"/>
              </w:rPr>
              <w:t>s</w:t>
            </w:r>
            <w:r w:rsidR="00C47933">
              <w:rPr>
                <w:rFonts w:cs="Arial"/>
                <w:b/>
                <w:snapToGrid w:val="0"/>
                <w:color w:val="FFFFFF"/>
                <w:sz w:val="22"/>
                <w:szCs w:val="22"/>
              </w:rPr>
              <w:t xml:space="preserve"> of Stress</w:t>
            </w:r>
            <w:r w:rsidRPr="00BA1967">
              <w:rPr>
                <w:b/>
                <w:sz w:val="22"/>
                <w:szCs w:val="22"/>
              </w:rPr>
              <w:t xml:space="preserve"> </w:t>
            </w:r>
          </w:p>
        </w:tc>
        <w:tc>
          <w:tcPr>
            <w:tcW w:w="2719" w:type="dxa"/>
            <w:shd w:val="clear" w:color="auto" w:fill="C00000"/>
          </w:tcPr>
          <w:p w14:paraId="59E00982" w14:textId="77777777" w:rsidR="00D225AE" w:rsidRDefault="00602AA6" w:rsidP="000A2BD5">
            <w:pPr>
              <w:keepNext/>
              <w:spacing w:before="20" w:after="20"/>
              <w:jc w:val="right"/>
              <w:rPr>
                <w:rFonts w:cs="Arial"/>
                <w:b/>
                <w:snapToGrid w:val="0"/>
                <w:color w:val="FFFFFF"/>
                <w:sz w:val="22"/>
                <w:szCs w:val="22"/>
              </w:rPr>
            </w:pPr>
            <w:r>
              <w:rPr>
                <w:rFonts w:cs="Arial"/>
                <w:b/>
                <w:snapToGrid w:val="0"/>
                <w:color w:val="FFFFFF"/>
                <w:sz w:val="22"/>
                <w:szCs w:val="22"/>
              </w:rPr>
              <w:t>September 11</w:t>
            </w:r>
            <w:r w:rsidRPr="00602AA6">
              <w:rPr>
                <w:rFonts w:cs="Arial"/>
                <w:b/>
                <w:snapToGrid w:val="0"/>
                <w:color w:val="FFFFFF"/>
                <w:sz w:val="22"/>
                <w:szCs w:val="22"/>
                <w:vertAlign w:val="superscript"/>
              </w:rPr>
              <w:t>th</w:t>
            </w:r>
            <w:r>
              <w:rPr>
                <w:rFonts w:cs="Arial"/>
                <w:b/>
                <w:snapToGrid w:val="0"/>
                <w:color w:val="FFFFFF"/>
                <w:sz w:val="22"/>
                <w:szCs w:val="22"/>
              </w:rPr>
              <w:t>, 2018</w:t>
            </w:r>
          </w:p>
          <w:p w14:paraId="02D99DE4" w14:textId="77777777" w:rsidR="00182CD2" w:rsidRPr="0049482C" w:rsidRDefault="00182CD2" w:rsidP="000A2BD5">
            <w:pPr>
              <w:keepNext/>
              <w:spacing w:before="20" w:after="20"/>
              <w:jc w:val="right"/>
              <w:rPr>
                <w:rFonts w:cs="Arial"/>
                <w:b/>
                <w:snapToGrid w:val="0"/>
                <w:color w:val="FFFFFF"/>
                <w:sz w:val="22"/>
                <w:szCs w:val="22"/>
              </w:rPr>
            </w:pPr>
          </w:p>
        </w:tc>
      </w:tr>
      <w:tr w:rsidR="00BA145C" w:rsidRPr="00C716BD" w14:paraId="5501975A" w14:textId="77777777" w:rsidTr="005C6FA0">
        <w:trPr>
          <w:cantSplit/>
          <w:trHeight w:val="42"/>
        </w:trPr>
        <w:tc>
          <w:tcPr>
            <w:tcW w:w="9609" w:type="dxa"/>
            <w:gridSpan w:val="2"/>
          </w:tcPr>
          <w:p w14:paraId="792329A5" w14:textId="77777777"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2AC13F98" w14:textId="77777777" w:rsidTr="005C6FA0">
        <w:trPr>
          <w:cantSplit/>
          <w:trHeight w:val="298"/>
        </w:trPr>
        <w:tc>
          <w:tcPr>
            <w:tcW w:w="9609" w:type="dxa"/>
            <w:gridSpan w:val="2"/>
          </w:tcPr>
          <w:p w14:paraId="39182DA4" w14:textId="77777777" w:rsidR="00832C5A" w:rsidRDefault="00832C5A" w:rsidP="00C47933">
            <w:pPr>
              <w:pStyle w:val="Level1"/>
              <w:numPr>
                <w:ilvl w:val="0"/>
                <w:numId w:val="19"/>
              </w:numPr>
            </w:pPr>
            <w:r>
              <w:t>Contextualizing stress: Influences of</w:t>
            </w:r>
            <w:r w:rsidRPr="000E44E2">
              <w:t xml:space="preserve"> diversity</w:t>
            </w:r>
            <w:r>
              <w:t xml:space="preserve"> and macro factors (e.g. oppression, discrimination) </w:t>
            </w:r>
            <w:r w:rsidRPr="000E44E2">
              <w:t xml:space="preserve">on </w:t>
            </w:r>
            <w:r>
              <w:t xml:space="preserve">stress and </w:t>
            </w:r>
            <w:r w:rsidRPr="000E44E2">
              <w:t>mental health</w:t>
            </w:r>
          </w:p>
          <w:p w14:paraId="6F9BAD2A" w14:textId="77777777" w:rsidR="00C47933" w:rsidRDefault="00C47933" w:rsidP="00C47933">
            <w:pPr>
              <w:pStyle w:val="Bib"/>
              <w:numPr>
                <w:ilvl w:val="0"/>
                <w:numId w:val="19"/>
              </w:numPr>
              <w:spacing w:after="0"/>
            </w:pPr>
            <w:r>
              <w:t>Caregiver stress across the lifespan</w:t>
            </w:r>
          </w:p>
          <w:p w14:paraId="424F1420" w14:textId="77777777" w:rsidR="00C47933" w:rsidRDefault="00C47933" w:rsidP="00C47933">
            <w:pPr>
              <w:pStyle w:val="Level1"/>
              <w:numPr>
                <w:ilvl w:val="0"/>
                <w:numId w:val="19"/>
              </w:numPr>
            </w:pPr>
            <w:r>
              <w:t>Adverse Childhood Experiences (ACE) landmark study</w:t>
            </w:r>
          </w:p>
          <w:p w14:paraId="6EC3F0CE" w14:textId="77777777" w:rsidR="006E3AEA" w:rsidRDefault="00C47933" w:rsidP="00C47933">
            <w:pPr>
              <w:pStyle w:val="Bib"/>
              <w:numPr>
                <w:ilvl w:val="0"/>
                <w:numId w:val="19"/>
              </w:numPr>
              <w:spacing w:after="0"/>
            </w:pPr>
            <w:r>
              <w:t>Stress due to chronic illness (e.g. spinal cord injury</w:t>
            </w:r>
            <w:r w:rsidR="00596524">
              <w:t>)</w:t>
            </w:r>
          </w:p>
          <w:p w14:paraId="6DF9FF3A" w14:textId="77777777" w:rsidR="00BA145C" w:rsidRPr="000E44E2" w:rsidRDefault="00340688" w:rsidP="00182CD2">
            <w:pPr>
              <w:pStyle w:val="BodyText"/>
              <w:spacing w:line="360" w:lineRule="auto"/>
            </w:pPr>
            <w:r>
              <w:t>Th</w:t>
            </w:r>
            <w:r w:rsidR="00182CD2">
              <w:t>i</w:t>
            </w:r>
            <w:r w:rsidR="005C6FA0">
              <w:t xml:space="preserve">s </w:t>
            </w:r>
            <w:r>
              <w:t>unit</w:t>
            </w:r>
            <w:r w:rsidR="00D353F3">
              <w:t xml:space="preserve"> relates to course objectives 1-6</w:t>
            </w:r>
          </w:p>
        </w:tc>
      </w:tr>
    </w:tbl>
    <w:p w14:paraId="52B176DF" w14:textId="77777777" w:rsidR="00B118BE" w:rsidRDefault="00B118BE" w:rsidP="00B118BE">
      <w:pPr>
        <w:pStyle w:val="Heading3"/>
        <w:rPr>
          <w:sz w:val="24"/>
        </w:rPr>
      </w:pPr>
      <w:r w:rsidRPr="003158D6">
        <w:rPr>
          <w:sz w:val="24"/>
        </w:rPr>
        <w:t>Required Reading</w:t>
      </w:r>
      <w:r w:rsidR="00182CD2">
        <w:rPr>
          <w:sz w:val="24"/>
        </w:rPr>
        <w:t xml:space="preserve"> </w:t>
      </w:r>
    </w:p>
    <w:p w14:paraId="7D2A1BE1" w14:textId="77777777" w:rsidR="00F53694" w:rsidRPr="00F53694" w:rsidRDefault="00F53694" w:rsidP="00F53694"/>
    <w:p w14:paraId="537C82E5" w14:textId="77777777" w:rsidR="00374D84" w:rsidRDefault="00374D84" w:rsidP="00374D84">
      <w:pPr>
        <w:spacing w:before="0" w:after="0"/>
        <w:ind w:left="720" w:hanging="720"/>
        <w:rPr>
          <w:rFonts w:cs="Arial"/>
        </w:rPr>
      </w:pPr>
      <w:proofErr w:type="gramStart"/>
      <w:r w:rsidRPr="00676209">
        <w:rPr>
          <w:rFonts w:cs="Arial"/>
        </w:rPr>
        <w:t>Chapman, D., Dube, S., &amp; Anda, R. (2007).</w:t>
      </w:r>
      <w:proofErr w:type="gramEnd"/>
      <w:r w:rsidRPr="00676209">
        <w:rPr>
          <w:rFonts w:cs="Arial"/>
        </w:rPr>
        <w:t xml:space="preserve"> </w:t>
      </w:r>
      <w:proofErr w:type="gramStart"/>
      <w:r w:rsidRPr="00676209">
        <w:rPr>
          <w:rFonts w:cs="Arial"/>
        </w:rPr>
        <w:t>Adverse childhood events as risk factors for negative mental health outcomes.</w:t>
      </w:r>
      <w:proofErr w:type="gramEnd"/>
      <w:r w:rsidRPr="00676209">
        <w:rPr>
          <w:rFonts w:cs="Arial"/>
        </w:rPr>
        <w:t xml:space="preserve"> </w:t>
      </w:r>
      <w:proofErr w:type="gramStart"/>
      <w:r w:rsidRPr="00676209">
        <w:rPr>
          <w:rFonts w:cs="Arial"/>
          <w:i/>
          <w:iCs/>
        </w:rPr>
        <w:t>Psychiatric Annals,</w:t>
      </w:r>
      <w:r w:rsidRPr="00676209">
        <w:rPr>
          <w:rFonts w:cs="Arial"/>
        </w:rPr>
        <w:t xml:space="preserve"> </w:t>
      </w:r>
      <w:r w:rsidRPr="00676209">
        <w:rPr>
          <w:rFonts w:cs="Arial"/>
          <w:i/>
          <w:iCs/>
        </w:rPr>
        <w:t>37</w:t>
      </w:r>
      <w:r w:rsidR="00E8091B">
        <w:rPr>
          <w:rFonts w:cs="Arial"/>
        </w:rPr>
        <w:t>(5), 359-364</w:t>
      </w:r>
      <w:r w:rsidR="00676209" w:rsidRPr="00676209">
        <w:rPr>
          <w:rFonts w:cs="Arial"/>
        </w:rPr>
        <w:t>.</w:t>
      </w:r>
      <w:proofErr w:type="gramEnd"/>
      <w:r w:rsidR="008D373D">
        <w:rPr>
          <w:rFonts w:cs="Arial"/>
        </w:rPr>
        <w:t xml:space="preserve"> (Landmark study)</w:t>
      </w:r>
      <w:r w:rsidR="00583B1F">
        <w:rPr>
          <w:rFonts w:cs="Arial"/>
        </w:rPr>
        <w:t xml:space="preserve"> </w:t>
      </w:r>
    </w:p>
    <w:p w14:paraId="6AB66447" w14:textId="77777777" w:rsidR="00583B1F" w:rsidRDefault="00583B1F" w:rsidP="00374D84">
      <w:pPr>
        <w:spacing w:before="0" w:after="0"/>
        <w:ind w:left="720" w:hanging="720"/>
        <w:rPr>
          <w:rFonts w:cs="Arial"/>
        </w:rPr>
      </w:pPr>
    </w:p>
    <w:p w14:paraId="7231F6DE" w14:textId="77777777" w:rsidR="00583B1F" w:rsidRPr="00583B1F" w:rsidRDefault="00583B1F" w:rsidP="00374D84">
      <w:pPr>
        <w:spacing w:before="0" w:after="0"/>
        <w:ind w:left="720" w:hanging="720"/>
        <w:rPr>
          <w:rFonts w:cs="Arial"/>
        </w:rPr>
      </w:pPr>
      <w:r>
        <w:rPr>
          <w:rFonts w:cs="Arial"/>
        </w:rPr>
        <w:t xml:space="preserve">Dominguez, T.P. (2011) Adverse birth outcomes in African American women: The social context of persistent reproductive disadvantage [Special issue: Health disparities and women of color: Closing the gap]. </w:t>
      </w:r>
      <w:proofErr w:type="gramStart"/>
      <w:r>
        <w:rPr>
          <w:rFonts w:cs="Arial"/>
          <w:i/>
        </w:rPr>
        <w:t xml:space="preserve">Social Work in Public Health, 26, </w:t>
      </w:r>
      <w:r>
        <w:rPr>
          <w:rFonts w:cs="Arial"/>
        </w:rPr>
        <w:t>3-16.</w:t>
      </w:r>
      <w:proofErr w:type="gramEnd"/>
    </w:p>
    <w:p w14:paraId="01D8A541" w14:textId="77777777" w:rsidR="00583B1F" w:rsidRDefault="00583B1F" w:rsidP="00374D84">
      <w:pPr>
        <w:spacing w:before="0" w:after="0"/>
        <w:ind w:left="720" w:hanging="720"/>
        <w:rPr>
          <w:rFonts w:cs="Arial"/>
        </w:rPr>
      </w:pPr>
    </w:p>
    <w:p w14:paraId="6F4852CD" w14:textId="77777777" w:rsidR="0002141E" w:rsidRDefault="00374D84" w:rsidP="00374D84">
      <w:pPr>
        <w:pStyle w:val="xmsonormal"/>
        <w:shd w:val="clear" w:color="auto" w:fill="FFFFFF"/>
        <w:spacing w:before="0" w:beforeAutospacing="0" w:after="0" w:afterAutospacing="0"/>
        <w:rPr>
          <w:rFonts w:ascii="Arial" w:hAnsi="Arial" w:cs="Arial"/>
          <w:color w:val="212121"/>
          <w:sz w:val="20"/>
          <w:szCs w:val="20"/>
        </w:rPr>
      </w:pPr>
      <w:proofErr w:type="spellStart"/>
      <w:r w:rsidRPr="00676209">
        <w:rPr>
          <w:rFonts w:ascii="Arial" w:hAnsi="Arial" w:cs="Arial"/>
          <w:color w:val="212121"/>
          <w:sz w:val="20"/>
          <w:szCs w:val="20"/>
        </w:rPr>
        <w:t>Gaugler</w:t>
      </w:r>
      <w:proofErr w:type="spellEnd"/>
      <w:r w:rsidRPr="00676209">
        <w:rPr>
          <w:rFonts w:ascii="Arial" w:hAnsi="Arial" w:cs="Arial"/>
          <w:color w:val="212121"/>
          <w:sz w:val="20"/>
          <w:szCs w:val="20"/>
        </w:rPr>
        <w:t>, J., Linder, J., Given, C., Kataria. R., Tucker, G., Regine</w:t>
      </w:r>
      <w:r w:rsidR="0002141E">
        <w:rPr>
          <w:rFonts w:ascii="Arial" w:hAnsi="Arial" w:cs="Arial"/>
          <w:color w:val="212121"/>
          <w:sz w:val="20"/>
          <w:szCs w:val="20"/>
        </w:rPr>
        <w:t xml:space="preserve">, W. (2008). </w:t>
      </w:r>
      <w:proofErr w:type="gramStart"/>
      <w:r w:rsidR="0002141E">
        <w:rPr>
          <w:rFonts w:ascii="Arial" w:hAnsi="Arial" w:cs="Arial"/>
          <w:color w:val="212121"/>
          <w:sz w:val="20"/>
          <w:szCs w:val="20"/>
        </w:rPr>
        <w:t xml:space="preserve">The proliferation </w:t>
      </w:r>
      <w:r w:rsidR="00EF4EA5">
        <w:rPr>
          <w:rFonts w:ascii="Arial" w:hAnsi="Arial" w:cs="Arial"/>
          <w:color w:val="212121"/>
          <w:sz w:val="20"/>
          <w:szCs w:val="20"/>
        </w:rPr>
        <w:t xml:space="preserve">of </w:t>
      </w:r>
      <w:r w:rsidRPr="00676209">
        <w:rPr>
          <w:rFonts w:ascii="Arial" w:hAnsi="Arial" w:cs="Arial"/>
          <w:color w:val="212121"/>
          <w:sz w:val="20"/>
          <w:szCs w:val="20"/>
        </w:rPr>
        <w:t xml:space="preserve">primary </w:t>
      </w:r>
      <w:r w:rsidR="0002141E">
        <w:rPr>
          <w:rFonts w:ascii="Arial" w:hAnsi="Arial" w:cs="Arial"/>
          <w:color w:val="212121"/>
          <w:sz w:val="20"/>
          <w:szCs w:val="20"/>
        </w:rPr>
        <w:tab/>
      </w:r>
      <w:r w:rsidRPr="00676209">
        <w:rPr>
          <w:rFonts w:ascii="Arial" w:hAnsi="Arial" w:cs="Arial"/>
          <w:color w:val="212121"/>
          <w:sz w:val="20"/>
          <w:szCs w:val="20"/>
        </w:rPr>
        <w:t>cancer caregiving stress to secondary stress.</w:t>
      </w:r>
      <w:proofErr w:type="gramEnd"/>
      <w:r w:rsidRPr="00676209">
        <w:rPr>
          <w:rFonts w:ascii="Arial" w:hAnsi="Arial" w:cs="Arial"/>
          <w:color w:val="212121"/>
          <w:sz w:val="20"/>
          <w:szCs w:val="20"/>
        </w:rPr>
        <w:t xml:space="preserve"> </w:t>
      </w:r>
      <w:proofErr w:type="gramStart"/>
      <w:r w:rsidR="00596524">
        <w:rPr>
          <w:rFonts w:ascii="Arial" w:hAnsi="Arial" w:cs="Arial"/>
          <w:i/>
          <w:color w:val="212121"/>
          <w:sz w:val="20"/>
          <w:szCs w:val="20"/>
        </w:rPr>
        <w:t>Cancer Nursing,</w:t>
      </w:r>
      <w:r w:rsidRPr="00676209">
        <w:rPr>
          <w:rFonts w:ascii="Arial" w:hAnsi="Arial" w:cs="Arial"/>
          <w:color w:val="212121"/>
          <w:sz w:val="20"/>
          <w:szCs w:val="20"/>
        </w:rPr>
        <w:t xml:space="preserve"> </w:t>
      </w:r>
      <w:r w:rsidRPr="00676209">
        <w:rPr>
          <w:rFonts w:ascii="Arial" w:hAnsi="Arial" w:cs="Arial"/>
          <w:i/>
          <w:color w:val="212121"/>
          <w:sz w:val="20"/>
          <w:szCs w:val="20"/>
        </w:rPr>
        <w:t>31</w:t>
      </w:r>
      <w:r w:rsidRPr="00676209">
        <w:rPr>
          <w:rFonts w:ascii="Arial" w:hAnsi="Arial" w:cs="Arial"/>
          <w:color w:val="212121"/>
          <w:sz w:val="20"/>
          <w:szCs w:val="20"/>
        </w:rPr>
        <w:t>(2), 116-123.</w:t>
      </w:r>
      <w:proofErr w:type="gramEnd"/>
    </w:p>
    <w:p w14:paraId="449D786A" w14:textId="77777777" w:rsidR="000103F4" w:rsidRDefault="000103F4" w:rsidP="00374D84">
      <w:pPr>
        <w:pStyle w:val="xmsonormal"/>
        <w:shd w:val="clear" w:color="auto" w:fill="FFFFFF"/>
        <w:spacing w:before="0" w:beforeAutospacing="0" w:after="0" w:afterAutospacing="0"/>
        <w:rPr>
          <w:rFonts w:ascii="Arial" w:hAnsi="Arial" w:cs="Arial"/>
          <w:color w:val="212121"/>
          <w:sz w:val="20"/>
          <w:szCs w:val="20"/>
        </w:rPr>
      </w:pPr>
    </w:p>
    <w:p w14:paraId="68214150" w14:textId="77777777" w:rsidR="00515D66" w:rsidRDefault="000103F4" w:rsidP="0014134D">
      <w:pPr>
        <w:pStyle w:val="xmsonormal"/>
        <w:shd w:val="clear" w:color="auto" w:fill="FFFFFF"/>
        <w:spacing w:before="0" w:beforeAutospacing="0" w:after="0" w:afterAutospacing="0"/>
        <w:rPr>
          <w:rFonts w:ascii="Arial" w:hAnsi="Arial" w:cs="Arial"/>
          <w:color w:val="212121"/>
          <w:sz w:val="20"/>
          <w:szCs w:val="20"/>
        </w:rPr>
      </w:pPr>
      <w:proofErr w:type="spellStart"/>
      <w:proofErr w:type="gramStart"/>
      <w:r>
        <w:rPr>
          <w:rFonts w:ascii="Arial" w:hAnsi="Arial" w:cs="Arial"/>
          <w:color w:val="212121"/>
          <w:sz w:val="20"/>
          <w:szCs w:val="20"/>
        </w:rPr>
        <w:t>Hayasaki</w:t>
      </w:r>
      <w:proofErr w:type="spellEnd"/>
      <w:r>
        <w:rPr>
          <w:rFonts w:ascii="Arial" w:hAnsi="Arial" w:cs="Arial"/>
          <w:color w:val="212121"/>
          <w:sz w:val="20"/>
          <w:szCs w:val="20"/>
        </w:rPr>
        <w:t>, E. (</w:t>
      </w:r>
      <w:r w:rsidR="0014134D">
        <w:rPr>
          <w:rFonts w:ascii="Arial" w:hAnsi="Arial" w:cs="Arial"/>
          <w:color w:val="212121"/>
          <w:sz w:val="20"/>
          <w:szCs w:val="20"/>
        </w:rPr>
        <w:t>2016</w:t>
      </w:r>
      <w:r w:rsidR="000C2867">
        <w:rPr>
          <w:rFonts w:ascii="Arial" w:hAnsi="Arial" w:cs="Arial"/>
          <w:color w:val="212121"/>
          <w:sz w:val="20"/>
          <w:szCs w:val="20"/>
        </w:rPr>
        <w:t>, September 2</w:t>
      </w:r>
      <w:r w:rsidR="0014134D">
        <w:rPr>
          <w:rFonts w:ascii="Arial" w:hAnsi="Arial" w:cs="Arial"/>
          <w:color w:val="212121"/>
          <w:sz w:val="20"/>
          <w:szCs w:val="20"/>
        </w:rPr>
        <w:t>).</w:t>
      </w:r>
      <w:proofErr w:type="gramEnd"/>
      <w:r w:rsidR="0014134D">
        <w:rPr>
          <w:rFonts w:ascii="Arial" w:hAnsi="Arial" w:cs="Arial"/>
          <w:color w:val="212121"/>
          <w:sz w:val="20"/>
          <w:szCs w:val="20"/>
        </w:rPr>
        <w:t xml:space="preserve"> </w:t>
      </w:r>
      <w:r w:rsidR="009B73D6">
        <w:rPr>
          <w:rFonts w:ascii="Arial" w:hAnsi="Arial" w:cs="Arial"/>
          <w:color w:val="212121"/>
          <w:sz w:val="20"/>
          <w:szCs w:val="20"/>
        </w:rPr>
        <w:t>How poverty affects the brain.</w:t>
      </w:r>
      <w:r w:rsidR="000C2867">
        <w:rPr>
          <w:rFonts w:ascii="Arial" w:hAnsi="Arial" w:cs="Arial"/>
          <w:i/>
          <w:color w:val="212121"/>
          <w:sz w:val="20"/>
          <w:szCs w:val="20"/>
        </w:rPr>
        <w:t xml:space="preserve"> </w:t>
      </w:r>
      <w:proofErr w:type="gramStart"/>
      <w:r w:rsidR="000C2867">
        <w:rPr>
          <w:rFonts w:ascii="Arial" w:hAnsi="Arial" w:cs="Arial"/>
          <w:i/>
          <w:color w:val="212121"/>
          <w:sz w:val="20"/>
          <w:szCs w:val="20"/>
        </w:rPr>
        <w:t xml:space="preserve">Newsweek, </w:t>
      </w:r>
      <w:r w:rsidR="000C2867">
        <w:rPr>
          <w:rFonts w:ascii="Arial" w:hAnsi="Arial" w:cs="Arial"/>
          <w:color w:val="212121"/>
          <w:sz w:val="20"/>
          <w:szCs w:val="20"/>
        </w:rPr>
        <w:t>40-45.</w:t>
      </w:r>
      <w:proofErr w:type="gramEnd"/>
      <w:r w:rsidR="000C2867">
        <w:rPr>
          <w:rFonts w:ascii="Arial" w:hAnsi="Arial" w:cs="Arial"/>
          <w:color w:val="212121"/>
          <w:sz w:val="20"/>
          <w:szCs w:val="20"/>
        </w:rPr>
        <w:t xml:space="preserve"> </w:t>
      </w:r>
      <w:r w:rsidR="00515D66">
        <w:rPr>
          <w:rFonts w:ascii="Arial" w:hAnsi="Arial" w:cs="Arial"/>
          <w:color w:val="212121"/>
          <w:sz w:val="20"/>
          <w:szCs w:val="20"/>
        </w:rPr>
        <w:t>Retrieved</w:t>
      </w:r>
      <w:r w:rsidR="000C2867">
        <w:rPr>
          <w:rFonts w:ascii="Arial" w:hAnsi="Arial" w:cs="Arial"/>
          <w:color w:val="212121"/>
          <w:sz w:val="20"/>
          <w:szCs w:val="20"/>
        </w:rPr>
        <w:t xml:space="preserve"> from </w:t>
      </w:r>
    </w:p>
    <w:p w14:paraId="5ED38CDA" w14:textId="77777777" w:rsidR="00515D66" w:rsidRDefault="00515D66" w:rsidP="0014134D">
      <w:pPr>
        <w:pStyle w:val="xmsonormal"/>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ab/>
      </w:r>
      <w:hyperlink r:id="rId15" w:history="1">
        <w:r w:rsidRPr="001E5FA9">
          <w:rPr>
            <w:rStyle w:val="Hyperlink"/>
            <w:rFonts w:ascii="Arial" w:hAnsi="Arial" w:cs="Arial"/>
            <w:sz w:val="20"/>
            <w:szCs w:val="20"/>
          </w:rPr>
          <w:t>http://www.newsweek.com/2016/09/02/how-poverty-affects-brains-493239.html</w:t>
        </w:r>
      </w:hyperlink>
    </w:p>
    <w:p w14:paraId="74CF6B85" w14:textId="77777777" w:rsidR="00374D84" w:rsidRDefault="000C2867" w:rsidP="0014134D">
      <w:pPr>
        <w:pStyle w:val="xmsonormal"/>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 xml:space="preserve">      </w:t>
      </w:r>
    </w:p>
    <w:p w14:paraId="545CD5D6" w14:textId="77777777" w:rsidR="000C32DD" w:rsidRDefault="00832C5A" w:rsidP="00F47E52">
      <w:pPr>
        <w:pStyle w:val="Bib"/>
        <w:rPr>
          <w:color w:val="auto"/>
        </w:rPr>
      </w:pPr>
      <w:r w:rsidRPr="00676209">
        <w:rPr>
          <w:color w:val="auto"/>
        </w:rPr>
        <w:t xml:space="preserve">Ludwig, J., Duncan, G., Gennetian, L., Katz, L., Kessler, R., Kling, J., &amp; Sanbonmatsu, L. (2012). Neighborhood effects on the long-term </w:t>
      </w:r>
      <w:proofErr w:type="gramStart"/>
      <w:r w:rsidRPr="00676209">
        <w:rPr>
          <w:color w:val="auto"/>
        </w:rPr>
        <w:t>well-being</w:t>
      </w:r>
      <w:proofErr w:type="gramEnd"/>
      <w:r w:rsidRPr="00676209">
        <w:rPr>
          <w:color w:val="auto"/>
        </w:rPr>
        <w:t xml:space="preserve"> of low-income adults. </w:t>
      </w:r>
      <w:proofErr w:type="gramStart"/>
      <w:r w:rsidRPr="00676209">
        <w:rPr>
          <w:i/>
          <w:color w:val="auto"/>
        </w:rPr>
        <w:t xml:space="preserve">Science, 337, </w:t>
      </w:r>
      <w:r w:rsidRPr="00676209">
        <w:rPr>
          <w:color w:val="auto"/>
        </w:rPr>
        <w:t>1505-1510.</w:t>
      </w:r>
      <w:proofErr w:type="gramEnd"/>
      <w:r w:rsidRPr="00676209">
        <w:rPr>
          <w:color w:val="auto"/>
        </w:rPr>
        <w:t xml:space="preserve"> </w:t>
      </w:r>
    </w:p>
    <w:p w14:paraId="08844AC9" w14:textId="77777777" w:rsidR="00755FBC" w:rsidRDefault="00755FBC" w:rsidP="002E0A7B">
      <w:pPr>
        <w:spacing w:before="0" w:after="0"/>
        <w:ind w:left="720" w:hanging="720"/>
        <w:rPr>
          <w:rFonts w:cs="Arial"/>
          <w:b/>
          <w:sz w:val="24"/>
          <w:szCs w:val="24"/>
        </w:rPr>
      </w:pPr>
      <w:r w:rsidRPr="00755FBC">
        <w:rPr>
          <w:rFonts w:cs="Arial"/>
          <w:b/>
          <w:sz w:val="24"/>
          <w:szCs w:val="24"/>
        </w:rPr>
        <w:t>Recommended</w:t>
      </w:r>
      <w:r w:rsidR="00F53694">
        <w:rPr>
          <w:rFonts w:cs="Arial"/>
          <w:b/>
          <w:sz w:val="24"/>
          <w:szCs w:val="24"/>
        </w:rPr>
        <w:t xml:space="preserve"> Reading</w:t>
      </w:r>
    </w:p>
    <w:p w14:paraId="5635C4E7" w14:textId="77777777" w:rsidR="0002141E" w:rsidRDefault="0002141E" w:rsidP="002E0A7B">
      <w:pPr>
        <w:spacing w:before="0" w:after="0"/>
        <w:ind w:left="720" w:hanging="720"/>
        <w:rPr>
          <w:rFonts w:cs="Arial"/>
          <w:b/>
          <w:sz w:val="24"/>
          <w:szCs w:val="24"/>
        </w:rPr>
      </w:pPr>
    </w:p>
    <w:p w14:paraId="67CFC17C" w14:textId="77777777" w:rsidR="0002141E" w:rsidRPr="0002141E" w:rsidRDefault="0002141E" w:rsidP="002E0A7B">
      <w:pPr>
        <w:spacing w:before="0" w:after="0"/>
        <w:ind w:left="720" w:hanging="720"/>
        <w:rPr>
          <w:rFonts w:cs="Arial"/>
        </w:rPr>
      </w:pPr>
      <w:proofErr w:type="gramStart"/>
      <w:r w:rsidRPr="00676209">
        <w:rPr>
          <w:rFonts w:cs="Arial"/>
        </w:rPr>
        <w:t>Felitti, V., Anda, R., Nordenberg, D., Williamson, D., Spitz, A., Edwards, V., Marks, J. (1998).</w:t>
      </w:r>
      <w:proofErr w:type="gramEnd"/>
      <w:r w:rsidRPr="00676209">
        <w:rPr>
          <w:rFonts w:cs="Arial"/>
        </w:rPr>
        <w:t xml:space="preserve"> Relationship of childhood abuse and household dysfunction to many of the leading causes of death in adults. </w:t>
      </w:r>
      <w:proofErr w:type="gramStart"/>
      <w:r w:rsidRPr="00676209">
        <w:rPr>
          <w:rFonts w:cs="Arial"/>
          <w:i/>
          <w:iCs/>
        </w:rPr>
        <w:t>American Journal of Preventive Medicine,</w:t>
      </w:r>
      <w:r w:rsidRPr="00676209">
        <w:rPr>
          <w:rFonts w:cs="Arial"/>
        </w:rPr>
        <w:t xml:space="preserve"> </w:t>
      </w:r>
      <w:r w:rsidRPr="00676209">
        <w:rPr>
          <w:rFonts w:cs="Arial"/>
          <w:i/>
          <w:iCs/>
        </w:rPr>
        <w:t>14</w:t>
      </w:r>
      <w:r w:rsidR="00E8091B">
        <w:rPr>
          <w:rFonts w:cs="Arial"/>
        </w:rPr>
        <w:t>(4),</w:t>
      </w:r>
      <w:r w:rsidRPr="00676209">
        <w:rPr>
          <w:rFonts w:cs="Arial"/>
        </w:rPr>
        <w:t xml:space="preserve"> 245-258.</w:t>
      </w:r>
      <w:proofErr w:type="gramEnd"/>
      <w:r>
        <w:rPr>
          <w:rFonts w:cs="Arial"/>
        </w:rPr>
        <w:t xml:space="preserve"> </w:t>
      </w:r>
      <w:proofErr w:type="gramStart"/>
      <w:r>
        <w:rPr>
          <w:rFonts w:cs="Arial"/>
        </w:rPr>
        <w:t>(Landmark study).</w:t>
      </w:r>
      <w:proofErr w:type="gramEnd"/>
    </w:p>
    <w:p w14:paraId="283E9DA5" w14:textId="77777777" w:rsidR="00DF1040" w:rsidRPr="00DF1040" w:rsidRDefault="00DF1040" w:rsidP="00406CF8">
      <w:pPr>
        <w:shd w:val="clear" w:color="auto" w:fill="FFFFFF"/>
        <w:spacing w:before="0" w:after="0"/>
        <w:rPr>
          <w:rFonts w:ascii="Times New Roman" w:hAnsi="Times New Roman"/>
          <w:color w:val="212121"/>
          <w:sz w:val="24"/>
          <w:szCs w:val="24"/>
        </w:rPr>
      </w:pPr>
    </w:p>
    <w:p w14:paraId="0532967E" w14:textId="77777777" w:rsidR="003402DA" w:rsidRDefault="00DF1040" w:rsidP="002E0A7B">
      <w:pPr>
        <w:shd w:val="clear" w:color="auto" w:fill="FFFFFF"/>
        <w:spacing w:before="0" w:after="0"/>
        <w:ind w:left="720" w:hanging="720"/>
        <w:rPr>
          <w:rFonts w:cs="Arial"/>
          <w:color w:val="212121"/>
        </w:rPr>
      </w:pPr>
      <w:r w:rsidRPr="00676209">
        <w:rPr>
          <w:rFonts w:cs="Arial"/>
          <w:color w:val="212121"/>
        </w:rPr>
        <w:t xml:space="preserve">Guada, J. &amp; Land, H. (2011). </w:t>
      </w:r>
      <w:proofErr w:type="gramStart"/>
      <w:r w:rsidRPr="00676209">
        <w:rPr>
          <w:rFonts w:cs="Arial"/>
          <w:color w:val="212121"/>
        </w:rPr>
        <w:t xml:space="preserve">An exploratory factor analysis </w:t>
      </w:r>
      <w:r w:rsidR="002E0A7B" w:rsidRPr="00676209">
        <w:rPr>
          <w:rFonts w:cs="Arial"/>
          <w:color w:val="212121"/>
        </w:rPr>
        <w:t>of the Burden Assessment Scale </w:t>
      </w:r>
      <w:r w:rsidRPr="00676209">
        <w:rPr>
          <w:rFonts w:cs="Arial"/>
          <w:color w:val="212121"/>
        </w:rPr>
        <w:t>with a s</w:t>
      </w:r>
      <w:r w:rsidR="00241C34" w:rsidRPr="00676209">
        <w:rPr>
          <w:rFonts w:cs="Arial"/>
          <w:color w:val="212121"/>
        </w:rPr>
        <w:t xml:space="preserve">ample of African-American </w:t>
      </w:r>
      <w:r w:rsidRPr="00676209">
        <w:rPr>
          <w:rFonts w:cs="Arial"/>
          <w:color w:val="212121"/>
        </w:rPr>
        <w:t>caregivers.</w:t>
      </w:r>
      <w:proofErr w:type="gramEnd"/>
      <w:r w:rsidRPr="00676209">
        <w:rPr>
          <w:rFonts w:cs="Arial"/>
          <w:color w:val="212121"/>
        </w:rPr>
        <w:t> </w:t>
      </w:r>
      <w:proofErr w:type="gramStart"/>
      <w:r w:rsidRPr="00676209">
        <w:rPr>
          <w:rFonts w:cs="Arial"/>
          <w:i/>
          <w:iCs/>
          <w:color w:val="212121"/>
        </w:rPr>
        <w:t>Community Mental Health Journal, 47, </w:t>
      </w:r>
      <w:r w:rsidR="002E0A7B" w:rsidRPr="00676209">
        <w:rPr>
          <w:rFonts w:cs="Arial"/>
          <w:color w:val="212121"/>
        </w:rPr>
        <w:t>233-242.</w:t>
      </w:r>
      <w:proofErr w:type="gramEnd"/>
      <w:r w:rsidR="00ED7961">
        <w:rPr>
          <w:rFonts w:cs="Arial"/>
          <w:color w:val="212121"/>
        </w:rPr>
        <w:t xml:space="preserve"> </w:t>
      </w:r>
    </w:p>
    <w:p w14:paraId="00C40132" w14:textId="77777777" w:rsidR="00CE39E0" w:rsidRDefault="00CE39E0" w:rsidP="002E0A7B">
      <w:pPr>
        <w:shd w:val="clear" w:color="auto" w:fill="FFFFFF"/>
        <w:spacing w:before="0" w:after="0"/>
        <w:ind w:left="720" w:hanging="720"/>
        <w:rPr>
          <w:rFonts w:cs="Arial"/>
          <w:color w:val="212121"/>
        </w:rPr>
      </w:pPr>
    </w:p>
    <w:p w14:paraId="7A6E8F16" w14:textId="77777777" w:rsidR="00CE39E0" w:rsidRPr="00676209" w:rsidRDefault="00CE39E0" w:rsidP="00CE39E0">
      <w:pPr>
        <w:shd w:val="clear" w:color="auto" w:fill="FFFFFF"/>
        <w:spacing w:before="0" w:after="0"/>
        <w:ind w:left="720" w:hanging="720"/>
        <w:rPr>
          <w:rFonts w:cs="Arial"/>
          <w:color w:val="212121"/>
        </w:rPr>
      </w:pPr>
      <w:r w:rsidRPr="00676209">
        <w:rPr>
          <w:rFonts w:cs="Arial"/>
          <w:color w:val="212121"/>
        </w:rPr>
        <w:t xml:space="preserve">Land, H. </w:t>
      </w:r>
      <w:r w:rsidR="00EF4EA5">
        <w:rPr>
          <w:rFonts w:cs="Arial"/>
          <w:color w:val="212121"/>
        </w:rPr>
        <w:t>&amp; Guada, J. (2011). The Latina C</w:t>
      </w:r>
      <w:r w:rsidR="00596524">
        <w:rPr>
          <w:rFonts w:cs="Arial"/>
          <w:color w:val="212121"/>
        </w:rPr>
        <w:t xml:space="preserve">aregiver </w:t>
      </w:r>
      <w:r w:rsidR="00EF4EA5">
        <w:rPr>
          <w:rFonts w:cs="Arial"/>
          <w:color w:val="212121"/>
        </w:rPr>
        <w:t>Burden S</w:t>
      </w:r>
      <w:r w:rsidRPr="00676209">
        <w:rPr>
          <w:rFonts w:cs="Arial"/>
          <w:color w:val="212121"/>
        </w:rPr>
        <w:t xml:space="preserve">cale: Assessing the </w:t>
      </w:r>
      <w:r w:rsidR="00596524">
        <w:rPr>
          <w:rFonts w:cs="Arial"/>
          <w:color w:val="212121"/>
        </w:rPr>
        <w:t>f</w:t>
      </w:r>
      <w:r w:rsidRPr="00676209">
        <w:rPr>
          <w:rFonts w:cs="Arial"/>
          <w:color w:val="212121"/>
        </w:rPr>
        <w:t xml:space="preserve">actor </w:t>
      </w:r>
      <w:r w:rsidR="00596524">
        <w:rPr>
          <w:rFonts w:cs="Arial"/>
          <w:color w:val="212121"/>
        </w:rPr>
        <w:t>s</w:t>
      </w:r>
      <w:r w:rsidRPr="00676209">
        <w:rPr>
          <w:rFonts w:cs="Arial"/>
          <w:color w:val="212121"/>
        </w:rPr>
        <w:t xml:space="preserve">tructure for </w:t>
      </w:r>
      <w:r w:rsidR="00596524">
        <w:rPr>
          <w:rFonts w:cs="Arial"/>
          <w:color w:val="212121"/>
        </w:rPr>
        <w:t>r</w:t>
      </w:r>
      <w:r w:rsidRPr="00676209">
        <w:rPr>
          <w:rFonts w:cs="Arial"/>
          <w:color w:val="212121"/>
        </w:rPr>
        <w:t xml:space="preserve">apid </w:t>
      </w:r>
      <w:r w:rsidR="00596524">
        <w:rPr>
          <w:rFonts w:cs="Arial"/>
          <w:color w:val="212121"/>
        </w:rPr>
        <w:t>clinical a</w:t>
      </w:r>
      <w:r w:rsidRPr="00676209">
        <w:rPr>
          <w:rFonts w:cs="Arial"/>
          <w:color w:val="212121"/>
        </w:rPr>
        <w:t xml:space="preserve">ssessment.  </w:t>
      </w:r>
      <w:proofErr w:type="gramStart"/>
      <w:r w:rsidRPr="00676209">
        <w:rPr>
          <w:rFonts w:cs="Arial"/>
          <w:i/>
          <w:color w:val="212121"/>
        </w:rPr>
        <w:t>Social Work Research</w:t>
      </w:r>
      <w:r w:rsidR="00EF4EA5">
        <w:rPr>
          <w:rFonts w:cs="Arial"/>
          <w:color w:val="212121"/>
        </w:rPr>
        <w:t xml:space="preserve">, </w:t>
      </w:r>
      <w:r w:rsidR="00EF4EA5">
        <w:rPr>
          <w:rFonts w:cs="Arial"/>
          <w:i/>
          <w:color w:val="212121"/>
        </w:rPr>
        <w:t>35</w:t>
      </w:r>
      <w:r w:rsidR="00EF4EA5">
        <w:rPr>
          <w:rFonts w:cs="Arial"/>
          <w:color w:val="212121"/>
        </w:rPr>
        <w:t xml:space="preserve">(2), </w:t>
      </w:r>
      <w:r w:rsidRPr="00676209">
        <w:rPr>
          <w:rFonts w:cs="Arial"/>
          <w:color w:val="212121"/>
        </w:rPr>
        <w:t>95-106.</w:t>
      </w:r>
      <w:proofErr w:type="gramEnd"/>
      <w:r>
        <w:rPr>
          <w:rFonts w:cs="Arial"/>
          <w:color w:val="212121"/>
        </w:rPr>
        <w:t xml:space="preserve"> </w:t>
      </w:r>
    </w:p>
    <w:p w14:paraId="7E743A79" w14:textId="77777777" w:rsidR="0002141E" w:rsidRDefault="0002141E" w:rsidP="00FA55B0">
      <w:pPr>
        <w:shd w:val="clear" w:color="auto" w:fill="FFFFFF"/>
        <w:spacing w:before="0" w:after="0"/>
        <w:rPr>
          <w:rFonts w:cs="Arial"/>
          <w:color w:val="212121"/>
        </w:rPr>
      </w:pPr>
    </w:p>
    <w:p w14:paraId="4BF42686" w14:textId="77777777" w:rsidR="0002141E" w:rsidRDefault="0002141E" w:rsidP="0002141E">
      <w:pPr>
        <w:pStyle w:val="Bib"/>
      </w:pPr>
      <w:proofErr w:type="gramStart"/>
      <w:r w:rsidRPr="00676209">
        <w:t>Negy, C., Hammons, M., Reig-Ferrer, A., &amp; Carper, T. (2010).</w:t>
      </w:r>
      <w:proofErr w:type="gramEnd"/>
      <w:r w:rsidRPr="00676209">
        <w:t xml:space="preserve"> </w:t>
      </w:r>
      <w:proofErr w:type="gramStart"/>
      <w:r w:rsidRPr="00676209">
        <w:t>The importance of addressing acculturative stress in marital therapy with Hispanic immigrant women.</w:t>
      </w:r>
      <w:proofErr w:type="gramEnd"/>
      <w:r w:rsidRPr="00676209">
        <w:t xml:space="preserve"> </w:t>
      </w:r>
      <w:proofErr w:type="gramStart"/>
      <w:r w:rsidRPr="00676209">
        <w:rPr>
          <w:i/>
        </w:rPr>
        <w:t>International Journal of Clin</w:t>
      </w:r>
      <w:r w:rsidR="00E8091B">
        <w:rPr>
          <w:i/>
        </w:rPr>
        <w:t>ical and Health Psychology,</w:t>
      </w:r>
      <w:r w:rsidRPr="00676209">
        <w:t xml:space="preserve"> </w:t>
      </w:r>
      <w:r w:rsidRPr="00676209">
        <w:rPr>
          <w:i/>
        </w:rPr>
        <w:t>10</w:t>
      </w:r>
      <w:r w:rsidR="00E8091B">
        <w:t>(1), 5-21</w:t>
      </w:r>
      <w:r w:rsidRPr="00676209">
        <w:t>.</w:t>
      </w:r>
      <w:proofErr w:type="gramEnd"/>
    </w:p>
    <w:p w14:paraId="7076B22D" w14:textId="77777777" w:rsidR="006A0B40" w:rsidRPr="00874425" w:rsidRDefault="006A0B40" w:rsidP="006A0B40">
      <w:pPr>
        <w:pStyle w:val="Bib"/>
        <w:rPr>
          <w:color w:val="auto"/>
        </w:rPr>
      </w:pPr>
      <w:r>
        <w:rPr>
          <w:color w:val="auto"/>
        </w:rPr>
        <w:t xml:space="preserve">Umberson, D., Williams, K., Thomas, P., Liu, H., &amp; Thomeer, M.B. (2014). Race, gender, and chains of disadvantage: Childhood adversity, social relationships, and health. </w:t>
      </w:r>
      <w:proofErr w:type="gramStart"/>
      <w:r w:rsidRPr="00874425">
        <w:rPr>
          <w:i/>
          <w:color w:val="auto"/>
        </w:rPr>
        <w:t>Journal of Health and Social Behavi</w:t>
      </w:r>
      <w:r>
        <w:rPr>
          <w:i/>
          <w:color w:val="auto"/>
        </w:rPr>
        <w:t>or, 55</w:t>
      </w:r>
      <w:r>
        <w:rPr>
          <w:color w:val="auto"/>
        </w:rPr>
        <w:t>(1), 20-38.</w:t>
      </w:r>
      <w:proofErr w:type="gramEnd"/>
      <w:r>
        <w:rPr>
          <w:color w:val="auto"/>
        </w:rPr>
        <w:t xml:space="preserve"> </w:t>
      </w:r>
    </w:p>
    <w:p w14:paraId="149E5DD7" w14:textId="77777777" w:rsidR="003402DA" w:rsidRPr="000A2BD5" w:rsidRDefault="003402DA" w:rsidP="007217D8">
      <w:pPr>
        <w:pStyle w:val="Bib"/>
        <w:ind w:left="0" w:firstLine="0"/>
        <w:rPr>
          <w:color w:val="FF0000"/>
        </w:rPr>
      </w:pPr>
    </w:p>
    <w:tbl>
      <w:tblPr>
        <w:tblW w:w="9900" w:type="dxa"/>
        <w:tblInd w:w="18" w:type="dxa"/>
        <w:tblLook w:val="04A0" w:firstRow="1" w:lastRow="0" w:firstColumn="1" w:lastColumn="0" w:noHBand="0" w:noVBand="1"/>
      </w:tblPr>
      <w:tblGrid>
        <w:gridCol w:w="6930"/>
        <w:gridCol w:w="2970"/>
      </w:tblGrid>
      <w:tr w:rsidR="003402DA" w:rsidRPr="00C716BD" w14:paraId="6F89A15B" w14:textId="77777777" w:rsidTr="00FC2C8D">
        <w:trPr>
          <w:cantSplit/>
          <w:trHeight w:val="531"/>
          <w:tblHeader/>
        </w:trPr>
        <w:tc>
          <w:tcPr>
            <w:tcW w:w="6930" w:type="dxa"/>
            <w:shd w:val="clear" w:color="auto" w:fill="C00000"/>
          </w:tcPr>
          <w:p w14:paraId="1A82AD64" w14:textId="77777777" w:rsidR="003402DA" w:rsidRPr="00C716BD" w:rsidRDefault="002F3612" w:rsidP="00BF0C3E">
            <w:pPr>
              <w:keepNext/>
              <w:ind w:left="1238" w:hanging="1238"/>
              <w:rPr>
                <w:rFonts w:cs="Arial"/>
                <w:b/>
                <w:color w:val="FFFFFF"/>
                <w:sz w:val="22"/>
                <w:szCs w:val="22"/>
              </w:rPr>
            </w:pPr>
            <w:r>
              <w:rPr>
                <w:rFonts w:cs="Arial"/>
                <w:b/>
                <w:color w:val="FFFFFF"/>
                <w:sz w:val="22"/>
                <w:szCs w:val="22"/>
              </w:rPr>
              <w:lastRenderedPageBreak/>
              <w:t>Unit 5-6</w:t>
            </w:r>
            <w:r w:rsidR="003402DA">
              <w:rPr>
                <w:rFonts w:cs="Arial"/>
                <w:b/>
                <w:color w:val="FFFFFF"/>
                <w:sz w:val="22"/>
                <w:szCs w:val="22"/>
              </w:rPr>
              <w:t xml:space="preserve">: </w:t>
            </w:r>
            <w:r w:rsidR="00BF0C3E">
              <w:rPr>
                <w:rFonts w:cs="Arial"/>
                <w:b/>
                <w:color w:val="FFFFFF"/>
                <w:sz w:val="22"/>
                <w:szCs w:val="22"/>
              </w:rPr>
              <w:t xml:space="preserve">Theories </w:t>
            </w:r>
            <w:r w:rsidR="003402DA">
              <w:rPr>
                <w:rFonts w:cs="Arial"/>
                <w:b/>
                <w:color w:val="FFFFFF"/>
                <w:sz w:val="22"/>
                <w:szCs w:val="22"/>
              </w:rPr>
              <w:t>of Trauma and PTSD</w:t>
            </w:r>
          </w:p>
        </w:tc>
        <w:tc>
          <w:tcPr>
            <w:tcW w:w="2970" w:type="dxa"/>
            <w:shd w:val="clear" w:color="auto" w:fill="C00000"/>
          </w:tcPr>
          <w:p w14:paraId="22429638" w14:textId="77777777" w:rsidR="003402DA" w:rsidRPr="00B23059" w:rsidRDefault="00602AA6" w:rsidP="00FC2C8D">
            <w:pPr>
              <w:keepNext/>
              <w:spacing w:before="20" w:after="20"/>
              <w:jc w:val="right"/>
              <w:rPr>
                <w:rFonts w:cs="Arial"/>
                <w:b/>
                <w:snapToGrid w:val="0"/>
                <w:color w:val="FFFFFF"/>
                <w:sz w:val="22"/>
                <w:szCs w:val="22"/>
              </w:rPr>
            </w:pPr>
            <w:r>
              <w:rPr>
                <w:rFonts w:cs="Arial"/>
                <w:b/>
                <w:snapToGrid w:val="0"/>
                <w:color w:val="FFFFFF"/>
                <w:sz w:val="22"/>
                <w:szCs w:val="22"/>
              </w:rPr>
              <w:t>September 18</w:t>
            </w:r>
            <w:r w:rsidRPr="00602AA6">
              <w:rPr>
                <w:rFonts w:cs="Arial"/>
                <w:b/>
                <w:snapToGrid w:val="0"/>
                <w:color w:val="FFFFFF"/>
                <w:sz w:val="22"/>
                <w:szCs w:val="22"/>
                <w:vertAlign w:val="superscript"/>
              </w:rPr>
              <w:t>th</w:t>
            </w:r>
            <w:r>
              <w:rPr>
                <w:rFonts w:cs="Arial"/>
                <w:b/>
                <w:snapToGrid w:val="0"/>
                <w:color w:val="FFFFFF"/>
                <w:sz w:val="22"/>
                <w:szCs w:val="22"/>
              </w:rPr>
              <w:t>,</w:t>
            </w:r>
            <w:r w:rsidR="00E50543">
              <w:rPr>
                <w:rFonts w:cs="Arial"/>
                <w:b/>
                <w:snapToGrid w:val="0"/>
                <w:color w:val="FFFFFF"/>
                <w:sz w:val="22"/>
                <w:szCs w:val="22"/>
              </w:rPr>
              <w:t xml:space="preserve"> </w:t>
            </w:r>
            <w:r>
              <w:rPr>
                <w:rFonts w:cs="Arial"/>
                <w:b/>
                <w:snapToGrid w:val="0"/>
                <w:color w:val="FFFFFF"/>
                <w:sz w:val="22"/>
                <w:szCs w:val="22"/>
              </w:rPr>
              <w:t>25</w:t>
            </w:r>
            <w:r w:rsidRPr="00602AA6">
              <w:rPr>
                <w:rFonts w:cs="Arial"/>
                <w:b/>
                <w:snapToGrid w:val="0"/>
                <w:color w:val="FFFFFF"/>
                <w:sz w:val="22"/>
                <w:szCs w:val="22"/>
                <w:vertAlign w:val="superscript"/>
              </w:rPr>
              <w:t>th</w:t>
            </w:r>
            <w:r>
              <w:rPr>
                <w:rFonts w:cs="Arial"/>
                <w:b/>
                <w:snapToGrid w:val="0"/>
                <w:color w:val="FFFFFF"/>
                <w:sz w:val="22"/>
                <w:szCs w:val="22"/>
              </w:rPr>
              <w:t>, 2018</w:t>
            </w:r>
          </w:p>
        </w:tc>
      </w:tr>
      <w:tr w:rsidR="003402DA" w:rsidRPr="00C716BD" w14:paraId="27E34BCB" w14:textId="77777777" w:rsidTr="00FC2C8D">
        <w:trPr>
          <w:cantSplit/>
          <w:trHeight w:val="74"/>
        </w:trPr>
        <w:tc>
          <w:tcPr>
            <w:tcW w:w="9900" w:type="dxa"/>
            <w:gridSpan w:val="2"/>
          </w:tcPr>
          <w:p w14:paraId="0E00170C" w14:textId="77777777" w:rsidR="00BF0C3E" w:rsidRDefault="003402DA" w:rsidP="0028667B">
            <w:pPr>
              <w:keepNext/>
              <w:spacing w:after="0"/>
              <w:rPr>
                <w:rFonts w:cs="Arial"/>
                <w:b/>
                <w:bCs/>
                <w:color w:val="262626"/>
                <w:sz w:val="22"/>
                <w:szCs w:val="22"/>
              </w:rPr>
            </w:pPr>
            <w:r w:rsidRPr="00C716BD">
              <w:rPr>
                <w:rFonts w:cs="Arial"/>
                <w:b/>
                <w:bCs/>
                <w:color w:val="262626"/>
                <w:sz w:val="22"/>
                <w:szCs w:val="22"/>
              </w:rPr>
              <w:t xml:space="preserve">Topics </w:t>
            </w:r>
          </w:p>
          <w:p w14:paraId="3480EBEB" w14:textId="77777777" w:rsidR="00C47933" w:rsidRDefault="00C47933" w:rsidP="00D23071">
            <w:pPr>
              <w:keepNext/>
              <w:numPr>
                <w:ilvl w:val="0"/>
                <w:numId w:val="28"/>
              </w:numPr>
              <w:spacing w:after="0"/>
              <w:rPr>
                <w:rFonts w:cs="Arial"/>
                <w:bCs/>
                <w:color w:val="262626"/>
              </w:rPr>
            </w:pPr>
            <w:r>
              <w:rPr>
                <w:rFonts w:cs="Arial"/>
                <w:bCs/>
                <w:color w:val="262626"/>
              </w:rPr>
              <w:t>Types of Trauma</w:t>
            </w:r>
          </w:p>
          <w:p w14:paraId="50E777ED" w14:textId="77777777" w:rsidR="00BF0C3E" w:rsidRDefault="00BF0C3E" w:rsidP="00D23071">
            <w:pPr>
              <w:keepNext/>
              <w:numPr>
                <w:ilvl w:val="0"/>
                <w:numId w:val="28"/>
              </w:numPr>
              <w:spacing w:after="0"/>
              <w:rPr>
                <w:rFonts w:cs="Arial"/>
                <w:bCs/>
                <w:color w:val="262626"/>
              </w:rPr>
            </w:pPr>
            <w:r>
              <w:rPr>
                <w:rFonts w:cs="Arial"/>
                <w:bCs/>
                <w:color w:val="262626"/>
              </w:rPr>
              <w:t>Neurobiology of trauma and PTSD</w:t>
            </w:r>
          </w:p>
          <w:p w14:paraId="5AF0ABF8" w14:textId="77777777" w:rsidR="00BF0C3E" w:rsidRDefault="00BF0C3E" w:rsidP="00BF0C3E">
            <w:pPr>
              <w:keepNext/>
              <w:numPr>
                <w:ilvl w:val="0"/>
                <w:numId w:val="28"/>
              </w:numPr>
              <w:rPr>
                <w:rFonts w:cs="Arial"/>
                <w:bCs/>
                <w:color w:val="262626"/>
              </w:rPr>
            </w:pPr>
            <w:r w:rsidRPr="00DA554A">
              <w:rPr>
                <w:rFonts w:cs="Arial"/>
                <w:bCs/>
                <w:color w:val="262626"/>
              </w:rPr>
              <w:t>Dissociation and other correlates of trauma</w:t>
            </w:r>
          </w:p>
          <w:p w14:paraId="5E022002" w14:textId="77777777" w:rsidR="003402DA" w:rsidRPr="00DA554A" w:rsidRDefault="003402DA" w:rsidP="003402DA">
            <w:pPr>
              <w:keepNext/>
              <w:numPr>
                <w:ilvl w:val="0"/>
                <w:numId w:val="28"/>
              </w:numPr>
              <w:rPr>
                <w:rFonts w:cs="Arial"/>
                <w:bCs/>
                <w:color w:val="262626"/>
              </w:rPr>
            </w:pPr>
            <w:r w:rsidRPr="00DA554A">
              <w:rPr>
                <w:rFonts w:cs="Arial"/>
                <w:bCs/>
                <w:color w:val="262626"/>
              </w:rPr>
              <w:t>Trauma in various contexts</w:t>
            </w:r>
          </w:p>
          <w:p w14:paraId="1292E18B" w14:textId="77777777" w:rsidR="00CE39E0" w:rsidRPr="00450E74" w:rsidRDefault="00D353F3" w:rsidP="00450E74">
            <w:pPr>
              <w:keepNext/>
              <w:spacing w:after="0"/>
              <w:rPr>
                <w:rFonts w:cs="Arial"/>
                <w:bCs/>
                <w:color w:val="262626"/>
              </w:rPr>
            </w:pPr>
            <w:r>
              <w:rPr>
                <w:rFonts w:cs="Arial"/>
                <w:bCs/>
                <w:color w:val="262626"/>
              </w:rPr>
              <w:t xml:space="preserve">This unit relates to objectives 1, 2, </w:t>
            </w:r>
            <w:r w:rsidR="00450E74">
              <w:rPr>
                <w:rFonts w:cs="Arial"/>
                <w:bCs/>
                <w:color w:val="262626"/>
              </w:rPr>
              <w:t>and 4</w:t>
            </w:r>
          </w:p>
        </w:tc>
      </w:tr>
      <w:tr w:rsidR="00BF0C3E" w:rsidRPr="00C716BD" w14:paraId="77002D6D" w14:textId="77777777" w:rsidTr="00FC2C8D">
        <w:trPr>
          <w:cantSplit/>
          <w:trHeight w:val="74"/>
        </w:trPr>
        <w:tc>
          <w:tcPr>
            <w:tcW w:w="9900" w:type="dxa"/>
            <w:gridSpan w:val="2"/>
          </w:tcPr>
          <w:p w14:paraId="55DF6A5C" w14:textId="77777777" w:rsidR="00BF0C3E" w:rsidRPr="00C716BD" w:rsidRDefault="00BF0C3E" w:rsidP="003744DD">
            <w:pPr>
              <w:keepNext/>
              <w:rPr>
                <w:rFonts w:cs="Arial"/>
                <w:b/>
                <w:bCs/>
                <w:color w:val="262626"/>
                <w:sz w:val="22"/>
                <w:szCs w:val="22"/>
              </w:rPr>
            </w:pPr>
          </w:p>
        </w:tc>
      </w:tr>
    </w:tbl>
    <w:p w14:paraId="5CDB9EEA" w14:textId="77777777" w:rsidR="00DA554A" w:rsidRPr="00F53694" w:rsidRDefault="00DA554A" w:rsidP="00DA554A">
      <w:pPr>
        <w:pStyle w:val="Heading3"/>
        <w:spacing w:line="480" w:lineRule="auto"/>
        <w:rPr>
          <w:sz w:val="24"/>
        </w:rPr>
      </w:pPr>
      <w:r w:rsidRPr="00F53694">
        <w:rPr>
          <w:sz w:val="24"/>
        </w:rPr>
        <w:t>Required Reading</w:t>
      </w:r>
    </w:p>
    <w:p w14:paraId="706C5BA2" w14:textId="77777777" w:rsidR="00DA554A" w:rsidRDefault="00DA554A" w:rsidP="002B3044">
      <w:pPr>
        <w:pStyle w:val="Bib"/>
      </w:pPr>
      <w:r w:rsidRPr="00F86F7C">
        <w:t>Basham, K.</w:t>
      </w:r>
      <w:r w:rsidR="002B3044">
        <w:t xml:space="preserve"> (2016</w:t>
      </w:r>
      <w:r>
        <w:t xml:space="preserve">). </w:t>
      </w:r>
      <w:proofErr w:type="gramStart"/>
      <w:r w:rsidRPr="00BE61A8">
        <w:t>Trauma theories</w:t>
      </w:r>
      <w:r>
        <w:t xml:space="preserve"> and disorders.</w:t>
      </w:r>
      <w:proofErr w:type="gramEnd"/>
      <w:r>
        <w:t xml:space="preserve"> </w:t>
      </w:r>
      <w:proofErr w:type="gramStart"/>
      <w:r>
        <w:t xml:space="preserve">In J. Berzoff, L.M. Flanagan, &amp; P. Hertz (Eds.), </w:t>
      </w:r>
      <w:r w:rsidRPr="005F6885">
        <w:rPr>
          <w:i/>
        </w:rPr>
        <w:t xml:space="preserve">Inside out and outside </w:t>
      </w:r>
      <w:r>
        <w:rPr>
          <w:i/>
        </w:rPr>
        <w:t xml:space="preserve">in </w:t>
      </w:r>
      <w:r w:rsidR="002B3044">
        <w:t>(4</w:t>
      </w:r>
      <w:r w:rsidR="002B3044" w:rsidRPr="002B3044">
        <w:rPr>
          <w:vertAlign w:val="superscript"/>
        </w:rPr>
        <w:t>th</w:t>
      </w:r>
      <w:r w:rsidRPr="00F11242">
        <w:t xml:space="preserve"> ed</w:t>
      </w:r>
      <w:r>
        <w:rPr>
          <w:i/>
        </w:rPr>
        <w:t>.</w:t>
      </w:r>
      <w:r w:rsidR="002B3044">
        <w:t>, pp. 481-517</w:t>
      </w:r>
      <w:r>
        <w:t>).</w:t>
      </w:r>
      <w:proofErr w:type="gramEnd"/>
      <w:r>
        <w:t xml:space="preserve"> Lanham, MD: Rowman &amp; Littlefield. </w:t>
      </w:r>
    </w:p>
    <w:p w14:paraId="080453E2" w14:textId="77777777" w:rsidR="001D6046" w:rsidRPr="00202820" w:rsidRDefault="001D6046" w:rsidP="002B3044">
      <w:pPr>
        <w:pStyle w:val="Bib"/>
      </w:pPr>
      <w:r>
        <w:t>Cipriani, A.</w:t>
      </w:r>
      <w:r w:rsidR="00202820">
        <w:t xml:space="preserve">, &amp; Cowen, P. (2018). </w:t>
      </w:r>
      <w:proofErr w:type="gramStart"/>
      <w:r w:rsidR="00202820">
        <w:t>3, 4-methylenedioxymethamphetamine (MDMA)-assisted psychotherapy for post-traumatic stress disorder in service personnel.</w:t>
      </w:r>
      <w:proofErr w:type="gramEnd"/>
      <w:r w:rsidR="00202820">
        <w:t xml:space="preserve"> </w:t>
      </w:r>
      <w:proofErr w:type="gramStart"/>
      <w:r w:rsidR="00202820">
        <w:rPr>
          <w:i/>
        </w:rPr>
        <w:t>The Lancet Psychiatry, 5</w:t>
      </w:r>
      <w:r w:rsidR="00202820">
        <w:t>(6), 453-455.</w:t>
      </w:r>
      <w:proofErr w:type="gramEnd"/>
    </w:p>
    <w:p w14:paraId="2912CCA9" w14:textId="77777777" w:rsidR="00DA554A" w:rsidRDefault="00DE3F43" w:rsidP="007217D8">
      <w:pPr>
        <w:pStyle w:val="Bib"/>
      </w:pPr>
      <w:r>
        <w:t>Cozolino, L. (2017</w:t>
      </w:r>
      <w:r w:rsidR="00DA554A">
        <w:t>).</w:t>
      </w:r>
      <w:r>
        <w:t xml:space="preserve"> Impact of trauma: Biochemical dysregulation and neural network </w:t>
      </w:r>
      <w:r w:rsidR="00820562">
        <w:t xml:space="preserve">dissociation. </w:t>
      </w:r>
      <w:proofErr w:type="gramStart"/>
      <w:r w:rsidR="00DA554A">
        <w:t xml:space="preserve">In </w:t>
      </w:r>
      <w:r w:rsidR="00DA554A" w:rsidRPr="005F6885">
        <w:rPr>
          <w:i/>
        </w:rPr>
        <w:t>The neuroscience of psychotherapy</w:t>
      </w:r>
      <w:r w:rsidR="00820562">
        <w:t xml:space="preserve"> (3</w:t>
      </w:r>
      <w:r w:rsidR="00820562" w:rsidRPr="00820562">
        <w:rPr>
          <w:vertAlign w:val="superscript"/>
        </w:rPr>
        <w:t>rd</w:t>
      </w:r>
      <w:r w:rsidR="00820562">
        <w:t xml:space="preserve"> </w:t>
      </w:r>
      <w:r w:rsidR="00DA554A">
        <w:t>ed., pp.</w:t>
      </w:r>
      <w:r w:rsidR="00B657CB">
        <w:t xml:space="preserve"> 323-341</w:t>
      </w:r>
      <w:r w:rsidR="00DA554A">
        <w:t>)</w:t>
      </w:r>
      <w:r w:rsidR="00DA554A" w:rsidRPr="005F6885">
        <w:rPr>
          <w:i/>
        </w:rPr>
        <w:t>.</w:t>
      </w:r>
      <w:proofErr w:type="gramEnd"/>
      <w:r w:rsidR="00DA554A">
        <w:t xml:space="preserve"> New York, NY: W.W. Norton. </w:t>
      </w:r>
    </w:p>
    <w:p w14:paraId="514234C7" w14:textId="77777777" w:rsidR="007217D8" w:rsidRDefault="00DA554A" w:rsidP="007217D8">
      <w:pPr>
        <w:rPr>
          <w:rFonts w:eastAsia="Arial Unicode MS" w:cs="Arial"/>
          <w:color w:val="000000"/>
          <w:shd w:val="clear" w:color="auto" w:fill="FFFFFF"/>
        </w:rPr>
      </w:pPr>
      <w:r w:rsidRPr="006F095D">
        <w:rPr>
          <w:rFonts w:eastAsia="Arial Unicode MS" w:cs="Arial"/>
          <w:color w:val="000000"/>
          <w:shd w:val="clear" w:color="auto" w:fill="FFFFFF"/>
        </w:rPr>
        <w:t>Levendosky, A.A., Lanner</w:t>
      </w:r>
      <w:r>
        <w:rPr>
          <w:rFonts w:eastAsia="Arial Unicode MS" w:cs="Arial"/>
          <w:color w:val="000000"/>
          <w:shd w:val="clear" w:color="auto" w:fill="FFFFFF"/>
        </w:rPr>
        <w:t>t, B. &amp; Yalch, M.  (2012). The effects of intimate partner violence on w</w:t>
      </w:r>
      <w:r w:rsidRPr="006F095D">
        <w:rPr>
          <w:rFonts w:eastAsia="Arial Unicode MS" w:cs="Arial"/>
          <w:color w:val="000000"/>
          <w:shd w:val="clear" w:color="auto" w:fill="FFFFFF"/>
        </w:rPr>
        <w:t>omen</w:t>
      </w:r>
      <w:r w:rsidR="007217D8">
        <w:rPr>
          <w:rFonts w:eastAsia="Arial Unicode MS" w:cs="Arial"/>
          <w:color w:val="000000"/>
          <w:shd w:val="clear" w:color="auto" w:fill="FFFFFF"/>
        </w:rPr>
        <w:t xml:space="preserve"> </w:t>
      </w:r>
      <w:r w:rsidR="007217D8">
        <w:rPr>
          <w:rFonts w:eastAsia="Arial Unicode MS" w:cs="Arial"/>
          <w:color w:val="000000"/>
          <w:shd w:val="clear" w:color="auto" w:fill="FFFFFF"/>
        </w:rPr>
        <w:tab/>
        <w:t xml:space="preserve"> </w:t>
      </w:r>
    </w:p>
    <w:p w14:paraId="73EF97C6" w14:textId="77777777" w:rsidR="007217D8" w:rsidRDefault="00DA554A" w:rsidP="007217D8">
      <w:pPr>
        <w:ind w:firstLine="720"/>
        <w:rPr>
          <w:rFonts w:eastAsia="Arial Unicode MS" w:cs="Arial"/>
          <w:color w:val="000000"/>
          <w:shd w:val="clear" w:color="auto" w:fill="FFFFFF"/>
        </w:rPr>
      </w:pPr>
      <w:proofErr w:type="gramStart"/>
      <w:r>
        <w:rPr>
          <w:rFonts w:eastAsia="Arial Unicode MS" w:cs="Arial"/>
          <w:color w:val="000000"/>
          <w:shd w:val="clear" w:color="auto" w:fill="FFFFFF"/>
        </w:rPr>
        <w:t>and</w:t>
      </w:r>
      <w:proofErr w:type="gramEnd"/>
      <w:r>
        <w:rPr>
          <w:rFonts w:eastAsia="Arial Unicode MS" w:cs="Arial"/>
          <w:color w:val="000000"/>
          <w:shd w:val="clear" w:color="auto" w:fill="FFFFFF"/>
        </w:rPr>
        <w:t xml:space="preserve"> child survivors: An attachment p</w:t>
      </w:r>
      <w:r w:rsidRPr="006F095D">
        <w:rPr>
          <w:rFonts w:eastAsia="Arial Unicode MS" w:cs="Arial"/>
          <w:color w:val="000000"/>
          <w:shd w:val="clear" w:color="auto" w:fill="FFFFFF"/>
        </w:rPr>
        <w:t>erspective. </w:t>
      </w:r>
      <w:proofErr w:type="gramStart"/>
      <w:r w:rsidRPr="006F095D">
        <w:rPr>
          <w:rFonts w:eastAsia="Arial Unicode MS" w:cs="Arial"/>
          <w:i/>
          <w:color w:val="000000"/>
          <w:shd w:val="clear" w:color="auto" w:fill="FFFFFF"/>
        </w:rPr>
        <w:t>Psychodynamic Psychiatry</w:t>
      </w:r>
      <w:r w:rsidR="00EF4EA5">
        <w:rPr>
          <w:rFonts w:eastAsia="Arial Unicode MS" w:cs="Arial"/>
          <w:color w:val="000000"/>
          <w:shd w:val="clear" w:color="auto" w:fill="FFFFFF"/>
        </w:rPr>
        <w:t>,</w:t>
      </w:r>
      <w:r w:rsidRPr="006F095D">
        <w:rPr>
          <w:rFonts w:eastAsia="Arial Unicode MS" w:cs="Arial"/>
          <w:color w:val="000000"/>
          <w:shd w:val="clear" w:color="auto" w:fill="FFFFFF"/>
        </w:rPr>
        <w:t xml:space="preserve"> </w:t>
      </w:r>
      <w:r w:rsidRPr="006F095D">
        <w:rPr>
          <w:rFonts w:eastAsia="Arial Unicode MS" w:cs="Arial"/>
          <w:i/>
          <w:color w:val="000000"/>
          <w:shd w:val="clear" w:color="auto" w:fill="FFFFFF"/>
        </w:rPr>
        <w:t>40</w:t>
      </w:r>
      <w:r>
        <w:rPr>
          <w:rFonts w:eastAsia="Arial Unicode MS" w:cs="Arial"/>
          <w:color w:val="000000"/>
          <w:shd w:val="clear" w:color="auto" w:fill="FFFFFF"/>
        </w:rPr>
        <w:t xml:space="preserve">(3), </w:t>
      </w:r>
      <w:r w:rsidRPr="006F095D">
        <w:rPr>
          <w:rFonts w:eastAsia="Arial Unicode MS" w:cs="Arial"/>
          <w:color w:val="000000"/>
          <w:shd w:val="clear" w:color="auto" w:fill="FFFFFF"/>
        </w:rPr>
        <w:t>397-</w:t>
      </w:r>
      <w:r w:rsidR="007217D8">
        <w:rPr>
          <w:rFonts w:eastAsia="Arial Unicode MS" w:cs="Arial"/>
          <w:color w:val="000000"/>
          <w:shd w:val="clear" w:color="auto" w:fill="FFFFFF"/>
        </w:rPr>
        <w:t>433.</w:t>
      </w:r>
      <w:proofErr w:type="gramEnd"/>
    </w:p>
    <w:p w14:paraId="499E6CD5" w14:textId="77777777" w:rsidR="005C6FA0" w:rsidRDefault="005C6FA0" w:rsidP="007217D8">
      <w:pPr>
        <w:ind w:firstLine="720"/>
        <w:rPr>
          <w:rFonts w:eastAsia="Arial Unicode MS" w:cs="Arial"/>
          <w:color w:val="000000"/>
          <w:shd w:val="clear" w:color="auto" w:fill="FFFFFF"/>
        </w:rPr>
      </w:pPr>
    </w:p>
    <w:p w14:paraId="5DC2026A" w14:textId="77777777" w:rsidR="00DA554A" w:rsidRDefault="00374D84" w:rsidP="007217D8">
      <w:pPr>
        <w:pStyle w:val="Bib"/>
        <w:rPr>
          <w:color w:val="auto"/>
        </w:rPr>
      </w:pPr>
      <w:proofErr w:type="gramStart"/>
      <w:r w:rsidRPr="002A5CEC">
        <w:rPr>
          <w:color w:val="auto"/>
        </w:rPr>
        <w:t>Moran, S., Burker, E., &amp; Schmidt, J. (2013).</w:t>
      </w:r>
      <w:proofErr w:type="gramEnd"/>
      <w:r w:rsidRPr="002A5CEC">
        <w:rPr>
          <w:color w:val="auto"/>
        </w:rPr>
        <w:t xml:space="preserve"> </w:t>
      </w:r>
      <w:proofErr w:type="gramStart"/>
      <w:r w:rsidRPr="002A5CEC">
        <w:rPr>
          <w:color w:val="auto"/>
        </w:rPr>
        <w:t>Posttraumatic growth and posttraumatic stress in veterans.</w:t>
      </w:r>
      <w:proofErr w:type="gramEnd"/>
      <w:r>
        <w:rPr>
          <w:color w:val="auto"/>
        </w:rPr>
        <w:t xml:space="preserve"> </w:t>
      </w:r>
      <w:proofErr w:type="gramStart"/>
      <w:r w:rsidR="00EF4EA5">
        <w:rPr>
          <w:i/>
          <w:color w:val="auto"/>
        </w:rPr>
        <w:t>Journal of Rehabilitation,</w:t>
      </w:r>
      <w:r>
        <w:rPr>
          <w:i/>
          <w:color w:val="auto"/>
        </w:rPr>
        <w:t xml:space="preserve"> 79</w:t>
      </w:r>
      <w:r>
        <w:rPr>
          <w:color w:val="auto"/>
        </w:rPr>
        <w:t>(2).</w:t>
      </w:r>
      <w:proofErr w:type="gramEnd"/>
      <w:r>
        <w:rPr>
          <w:color w:val="auto"/>
        </w:rPr>
        <w:t xml:space="preserve"> 34-43.</w:t>
      </w:r>
    </w:p>
    <w:p w14:paraId="76E390F1" w14:textId="77777777" w:rsidR="00616A38" w:rsidRDefault="00616A38" w:rsidP="00D23071">
      <w:pPr>
        <w:pStyle w:val="Bib"/>
      </w:pPr>
      <w:r>
        <w:t xml:space="preserve">Van der Kolk, B. (2014). </w:t>
      </w:r>
      <w:proofErr w:type="gramStart"/>
      <w:r>
        <w:t>The unbearable heaviness of remembering.</w:t>
      </w:r>
      <w:proofErr w:type="gramEnd"/>
      <w:r>
        <w:t xml:space="preserve"> </w:t>
      </w:r>
      <w:proofErr w:type="spellStart"/>
      <w:r w:rsidR="008F6FE4">
        <w:t>In</w:t>
      </w:r>
      <w:r>
        <w:rPr>
          <w:i/>
        </w:rPr>
        <w:t>The</w:t>
      </w:r>
      <w:proofErr w:type="spellEnd"/>
      <w:r>
        <w:rPr>
          <w:i/>
        </w:rPr>
        <w:t xml:space="preserve"> body keeps the score</w:t>
      </w:r>
      <w:r w:rsidR="00EF4EA5">
        <w:rPr>
          <w:i/>
        </w:rPr>
        <w:t xml:space="preserve"> </w:t>
      </w:r>
      <w:r w:rsidR="00EF4EA5">
        <w:t>(pp.184-199)</w:t>
      </w:r>
      <w:r>
        <w:rPr>
          <w:i/>
        </w:rPr>
        <w:t>.</w:t>
      </w:r>
      <w:r>
        <w:t xml:space="preserve"> New York, NY:</w:t>
      </w:r>
      <w:r w:rsidR="00EF4EA5">
        <w:t xml:space="preserve"> Viking Publishing Co. </w:t>
      </w:r>
    </w:p>
    <w:p w14:paraId="133C7819" w14:textId="77777777" w:rsidR="00257869" w:rsidRPr="00D23071" w:rsidRDefault="00257869" w:rsidP="001467D7">
      <w:pPr>
        <w:pStyle w:val="Bib"/>
      </w:pPr>
      <w:r w:rsidRPr="00753F82">
        <w:t xml:space="preserve">Van der Kolk, B. (2014). Developmental trauma: The hidden epidemic. </w:t>
      </w:r>
      <w:proofErr w:type="spellStart"/>
      <w:r w:rsidR="008F6FE4">
        <w:t>In</w:t>
      </w:r>
      <w:r w:rsidRPr="00753F82">
        <w:rPr>
          <w:i/>
        </w:rPr>
        <w:t>The</w:t>
      </w:r>
      <w:proofErr w:type="spellEnd"/>
      <w:r w:rsidRPr="00753F82">
        <w:rPr>
          <w:i/>
        </w:rPr>
        <w:t xml:space="preserve"> body keeps the score </w:t>
      </w:r>
      <w:r w:rsidRPr="00753F82">
        <w:t>(pp.149-168). New York, NY: Viking Publishing Co.</w:t>
      </w:r>
      <w:r w:rsidR="00753F82">
        <w:t xml:space="preserve"> </w:t>
      </w:r>
    </w:p>
    <w:p w14:paraId="11D80504" w14:textId="77777777" w:rsidR="00F53694" w:rsidRDefault="00F53694" w:rsidP="00F53694">
      <w:pPr>
        <w:spacing w:before="0" w:after="0"/>
        <w:ind w:left="720" w:hanging="720"/>
        <w:rPr>
          <w:rFonts w:cs="Arial"/>
          <w:b/>
          <w:sz w:val="24"/>
          <w:szCs w:val="24"/>
        </w:rPr>
      </w:pPr>
      <w:r w:rsidRPr="00755FBC">
        <w:rPr>
          <w:rFonts w:cs="Arial"/>
          <w:b/>
          <w:sz w:val="24"/>
          <w:szCs w:val="24"/>
        </w:rPr>
        <w:t>Recommended</w:t>
      </w:r>
      <w:r>
        <w:rPr>
          <w:rFonts w:cs="Arial"/>
          <w:b/>
          <w:sz w:val="24"/>
          <w:szCs w:val="24"/>
        </w:rPr>
        <w:t xml:space="preserve"> Reading</w:t>
      </w:r>
    </w:p>
    <w:p w14:paraId="27452B31" w14:textId="77777777" w:rsidR="00616A38" w:rsidRDefault="00616A38" w:rsidP="00F53694">
      <w:pPr>
        <w:spacing w:before="0" w:after="0"/>
        <w:ind w:left="720" w:hanging="720"/>
        <w:rPr>
          <w:rFonts w:cs="Arial"/>
          <w:b/>
          <w:sz w:val="24"/>
          <w:szCs w:val="24"/>
        </w:rPr>
      </w:pPr>
    </w:p>
    <w:p w14:paraId="2396CE3F" w14:textId="77777777" w:rsidR="00F2539C" w:rsidRPr="00BF0C3E" w:rsidRDefault="00BF0C3E" w:rsidP="00BF0C3E">
      <w:pPr>
        <w:pStyle w:val="Bib"/>
        <w:rPr>
          <w:color w:val="auto"/>
        </w:rPr>
      </w:pPr>
      <w:r w:rsidRPr="00071962">
        <w:rPr>
          <w:color w:val="auto"/>
        </w:rPr>
        <w:t xml:space="preserve">Charuvastra A. &amp; Cloitre, M. (2008). </w:t>
      </w:r>
      <w:proofErr w:type="gramStart"/>
      <w:r w:rsidRPr="00071962">
        <w:rPr>
          <w:color w:val="auto"/>
        </w:rPr>
        <w:t>Social bonds and posttraumatic stress disorder.</w:t>
      </w:r>
      <w:proofErr w:type="gramEnd"/>
      <w:r w:rsidRPr="00071962">
        <w:rPr>
          <w:color w:val="auto"/>
        </w:rPr>
        <w:t xml:space="preserve"> </w:t>
      </w:r>
      <w:proofErr w:type="gramStart"/>
      <w:r w:rsidRPr="00071962">
        <w:rPr>
          <w:i/>
          <w:color w:val="auto"/>
        </w:rPr>
        <w:t>Annual Review of Psychology,</w:t>
      </w:r>
      <w:r>
        <w:rPr>
          <w:i/>
          <w:color w:val="auto"/>
        </w:rPr>
        <w:t xml:space="preserve"> </w:t>
      </w:r>
      <w:r w:rsidRPr="00071962">
        <w:rPr>
          <w:i/>
          <w:color w:val="auto"/>
        </w:rPr>
        <w:t>59</w:t>
      </w:r>
      <w:r w:rsidRPr="00071962">
        <w:rPr>
          <w:color w:val="auto"/>
        </w:rPr>
        <w:t>, 301-328</w:t>
      </w:r>
      <w:r>
        <w:rPr>
          <w:color w:val="auto"/>
        </w:rPr>
        <w:t>.</w:t>
      </w:r>
      <w:proofErr w:type="gramEnd"/>
    </w:p>
    <w:p w14:paraId="6B72F963" w14:textId="77777777" w:rsidR="00F53694" w:rsidRDefault="00F2539C" w:rsidP="00CB27C1">
      <w:pPr>
        <w:spacing w:before="0" w:after="0"/>
        <w:ind w:left="720" w:hanging="720"/>
        <w:rPr>
          <w:rFonts w:cs="Arial"/>
        </w:rPr>
      </w:pPr>
      <w:r>
        <w:rPr>
          <w:rFonts w:cs="Arial"/>
        </w:rPr>
        <w:t xml:space="preserve">Herman, J. (1992). </w:t>
      </w:r>
      <w:proofErr w:type="gramStart"/>
      <w:r>
        <w:rPr>
          <w:rFonts w:cs="Arial"/>
          <w:i/>
        </w:rPr>
        <w:t>Trauma and recovery.</w:t>
      </w:r>
      <w:proofErr w:type="gramEnd"/>
      <w:r w:rsidR="008B1217">
        <w:rPr>
          <w:rFonts w:cs="Arial"/>
        </w:rPr>
        <w:t xml:space="preserve"> New York: Basic Books.</w:t>
      </w:r>
    </w:p>
    <w:p w14:paraId="34D63524" w14:textId="77777777" w:rsidR="00CB27C1" w:rsidRPr="00CB27C1" w:rsidRDefault="00CB27C1" w:rsidP="00CB27C1">
      <w:pPr>
        <w:spacing w:before="0" w:after="0"/>
        <w:ind w:left="720" w:hanging="720"/>
        <w:rPr>
          <w:rFonts w:cs="Arial"/>
        </w:rPr>
      </w:pPr>
    </w:p>
    <w:p w14:paraId="18C16864" w14:textId="77777777" w:rsidR="005D3B41" w:rsidRDefault="005D3B41" w:rsidP="00DA554A">
      <w:pPr>
        <w:pStyle w:val="Bib"/>
        <w:rPr>
          <w:color w:val="auto"/>
        </w:rPr>
      </w:pPr>
      <w:proofErr w:type="gramStart"/>
      <w:r w:rsidRPr="005D3B41">
        <w:rPr>
          <w:color w:val="auto"/>
        </w:rPr>
        <w:t>Jennekens,</w:t>
      </w:r>
      <w:r w:rsidR="006A51CB">
        <w:rPr>
          <w:color w:val="auto"/>
        </w:rPr>
        <w:t xml:space="preserve"> </w:t>
      </w:r>
      <w:r w:rsidRPr="005D3B41">
        <w:rPr>
          <w:color w:val="auto"/>
        </w:rPr>
        <w:t>N., Casterle, B. &amp; Dobbels, F.</w:t>
      </w:r>
      <w:r>
        <w:rPr>
          <w:color w:val="auto"/>
        </w:rPr>
        <w:t xml:space="preserve"> (2010).</w:t>
      </w:r>
      <w:proofErr w:type="gramEnd"/>
      <w:r>
        <w:rPr>
          <w:color w:val="auto"/>
        </w:rPr>
        <w:t xml:space="preserve"> A systematic review of care needs of people with TBI on a cognitive, emotional, and behavioral level. </w:t>
      </w:r>
      <w:r>
        <w:rPr>
          <w:i/>
          <w:color w:val="auto"/>
        </w:rPr>
        <w:t>Journal of Clinical Nursing</w:t>
      </w:r>
      <w:proofErr w:type="gramStart"/>
      <w:r w:rsidR="00EF4EA5">
        <w:rPr>
          <w:i/>
          <w:color w:val="auto"/>
        </w:rPr>
        <w:t>,</w:t>
      </w:r>
      <w:r w:rsidRPr="00B27FAA">
        <w:rPr>
          <w:i/>
          <w:color w:val="auto"/>
        </w:rPr>
        <w:t>19</w:t>
      </w:r>
      <w:proofErr w:type="gramEnd"/>
      <w:r>
        <w:rPr>
          <w:i/>
          <w:color w:val="auto"/>
        </w:rPr>
        <w:t xml:space="preserve">, </w:t>
      </w:r>
      <w:r>
        <w:rPr>
          <w:color w:val="auto"/>
        </w:rPr>
        <w:t>1198-1206.</w:t>
      </w:r>
    </w:p>
    <w:p w14:paraId="4ECE94A7" w14:textId="77777777" w:rsidR="00BF0C3E" w:rsidRPr="00BF0C3E" w:rsidRDefault="00BF0C3E" w:rsidP="00BF0C3E">
      <w:pPr>
        <w:pStyle w:val="Bib"/>
      </w:pPr>
      <w:r>
        <w:t xml:space="preserve">Satcher, D., Tepper, M.S., Thrashwer, C., &amp; Rachel, S. (2012). Breaking the silence: Supporting intimate relationships for our wounded troops and their partners: A call to action. </w:t>
      </w:r>
      <w:proofErr w:type="gramStart"/>
      <w:r>
        <w:rPr>
          <w:i/>
        </w:rPr>
        <w:t>Interna</w:t>
      </w:r>
      <w:r w:rsidR="00E15E9C">
        <w:rPr>
          <w:i/>
        </w:rPr>
        <w:t>tional Journal of Sexual Health,</w:t>
      </w:r>
      <w:r>
        <w:t xml:space="preserve"> </w:t>
      </w:r>
      <w:r w:rsidRPr="00167126">
        <w:rPr>
          <w:i/>
        </w:rPr>
        <w:t>24</w:t>
      </w:r>
      <w:r w:rsidR="00E15E9C">
        <w:rPr>
          <w:i/>
        </w:rPr>
        <w:t xml:space="preserve">, </w:t>
      </w:r>
      <w:r>
        <w:t>6-13.</w:t>
      </w:r>
      <w:proofErr w:type="gramEnd"/>
    </w:p>
    <w:p w14:paraId="662999B7" w14:textId="77777777" w:rsidR="00832C5A" w:rsidRDefault="00406CF8" w:rsidP="00F2539C">
      <w:pPr>
        <w:spacing w:before="0" w:after="0"/>
        <w:ind w:left="720" w:hanging="720"/>
        <w:rPr>
          <w:rFonts w:cs="Arial"/>
        </w:rPr>
      </w:pPr>
      <w:r w:rsidRPr="00A101BB">
        <w:rPr>
          <w:rFonts w:cs="Arial"/>
        </w:rPr>
        <w:t>Zaleski, K., &amp; Katz, L. (2014). Alic</w:t>
      </w:r>
      <w:r w:rsidR="00755FBC" w:rsidRPr="00A101BB">
        <w:rPr>
          <w:rFonts w:cs="Arial"/>
        </w:rPr>
        <w:t>e in Wonderland: Exploring the experiences of female service members with a pregnancy resulting from r</w:t>
      </w:r>
      <w:r w:rsidRPr="00A101BB">
        <w:rPr>
          <w:rFonts w:cs="Arial"/>
        </w:rPr>
        <w:t xml:space="preserve">ape. </w:t>
      </w:r>
      <w:proofErr w:type="gramStart"/>
      <w:r w:rsidRPr="00A101BB">
        <w:rPr>
          <w:rFonts w:cs="Arial"/>
          <w:i/>
          <w:iCs/>
        </w:rPr>
        <w:t>Social Work in Mental Health,</w:t>
      </w:r>
      <w:r w:rsidR="00E15E9C">
        <w:rPr>
          <w:rFonts w:cs="Arial"/>
        </w:rPr>
        <w:t xml:space="preserve"> </w:t>
      </w:r>
      <w:r w:rsidR="00F2539C" w:rsidRPr="00E15E9C">
        <w:rPr>
          <w:rFonts w:cs="Arial"/>
          <w:i/>
        </w:rPr>
        <w:t>12</w:t>
      </w:r>
      <w:r w:rsidR="00F2539C">
        <w:rPr>
          <w:rFonts w:cs="Arial"/>
        </w:rPr>
        <w:t>, 391-410.</w:t>
      </w:r>
      <w:proofErr w:type="gramEnd"/>
    </w:p>
    <w:p w14:paraId="64FAF385" w14:textId="77777777" w:rsidR="004679D8" w:rsidRDefault="004679D8" w:rsidP="00F2539C">
      <w:pPr>
        <w:spacing w:before="0" w:after="0"/>
        <w:ind w:left="720" w:hanging="720"/>
        <w:rPr>
          <w:rFonts w:cs="Arial"/>
        </w:rPr>
      </w:pPr>
    </w:p>
    <w:p w14:paraId="0A5D20B1" w14:textId="77777777" w:rsidR="006A51CB" w:rsidRPr="00F2539C" w:rsidRDefault="006A51CB" w:rsidP="00F2539C">
      <w:pPr>
        <w:spacing w:before="0" w:after="0"/>
        <w:ind w:left="720" w:hanging="720"/>
        <w:rPr>
          <w:rFonts w:cs="Arial"/>
        </w:rPr>
      </w:pPr>
    </w:p>
    <w:tbl>
      <w:tblPr>
        <w:tblW w:w="0" w:type="auto"/>
        <w:tblInd w:w="18" w:type="dxa"/>
        <w:tblLook w:val="04A0" w:firstRow="1" w:lastRow="0" w:firstColumn="1" w:lastColumn="0" w:noHBand="0" w:noVBand="1"/>
      </w:tblPr>
      <w:tblGrid>
        <w:gridCol w:w="6930"/>
        <w:gridCol w:w="2610"/>
      </w:tblGrid>
      <w:tr w:rsidR="00D85065" w:rsidRPr="00C716BD" w14:paraId="1F8F16D5" w14:textId="77777777" w:rsidTr="00DC2C2F">
        <w:trPr>
          <w:cantSplit/>
          <w:trHeight w:val="531"/>
          <w:tblHeader/>
        </w:trPr>
        <w:tc>
          <w:tcPr>
            <w:tcW w:w="6930" w:type="dxa"/>
            <w:shd w:val="clear" w:color="auto" w:fill="C00000"/>
          </w:tcPr>
          <w:p w14:paraId="31BBE4F1" w14:textId="77777777" w:rsidR="00D85065" w:rsidRPr="00C716BD" w:rsidRDefault="002F3612" w:rsidP="00DC2C2F">
            <w:pPr>
              <w:keepNext/>
              <w:ind w:left="1238" w:hanging="1238"/>
              <w:rPr>
                <w:rFonts w:cs="Arial"/>
                <w:b/>
                <w:color w:val="FFFFFF"/>
                <w:sz w:val="22"/>
                <w:szCs w:val="22"/>
              </w:rPr>
            </w:pPr>
            <w:r>
              <w:rPr>
                <w:rFonts w:cs="Arial"/>
                <w:b/>
                <w:color w:val="FFFFFF"/>
                <w:sz w:val="22"/>
                <w:szCs w:val="22"/>
              </w:rPr>
              <w:lastRenderedPageBreak/>
              <w:t>Unit 7</w:t>
            </w:r>
            <w:r w:rsidR="00D85065">
              <w:rPr>
                <w:rFonts w:cs="Arial"/>
                <w:b/>
                <w:color w:val="FFFFFF"/>
                <w:sz w:val="22"/>
                <w:szCs w:val="22"/>
              </w:rPr>
              <w:t>: Theories of Health</w:t>
            </w:r>
          </w:p>
        </w:tc>
        <w:tc>
          <w:tcPr>
            <w:tcW w:w="2610" w:type="dxa"/>
            <w:shd w:val="clear" w:color="auto" w:fill="C00000"/>
          </w:tcPr>
          <w:p w14:paraId="104AC5B3" w14:textId="77777777" w:rsidR="00D85065" w:rsidRPr="00B23059" w:rsidRDefault="00602AA6" w:rsidP="00DC2C2F">
            <w:pPr>
              <w:keepNext/>
              <w:spacing w:before="20" w:after="20"/>
              <w:jc w:val="right"/>
              <w:rPr>
                <w:rFonts w:cs="Arial"/>
                <w:b/>
                <w:snapToGrid w:val="0"/>
                <w:color w:val="FFFFFF"/>
                <w:sz w:val="22"/>
                <w:szCs w:val="22"/>
              </w:rPr>
            </w:pPr>
            <w:r>
              <w:rPr>
                <w:rFonts w:cs="Arial"/>
                <w:b/>
                <w:snapToGrid w:val="0"/>
                <w:color w:val="FFFFFF"/>
                <w:sz w:val="22"/>
                <w:szCs w:val="22"/>
              </w:rPr>
              <w:t>October 2</w:t>
            </w:r>
            <w:r w:rsidRPr="00602AA6">
              <w:rPr>
                <w:rFonts w:cs="Arial"/>
                <w:b/>
                <w:snapToGrid w:val="0"/>
                <w:color w:val="FFFFFF"/>
                <w:sz w:val="22"/>
                <w:szCs w:val="22"/>
                <w:vertAlign w:val="superscript"/>
              </w:rPr>
              <w:t>nd</w:t>
            </w:r>
            <w:r>
              <w:rPr>
                <w:rFonts w:cs="Arial"/>
                <w:b/>
                <w:snapToGrid w:val="0"/>
                <w:color w:val="FFFFFF"/>
                <w:sz w:val="22"/>
                <w:szCs w:val="22"/>
              </w:rPr>
              <w:t>, 2018</w:t>
            </w:r>
          </w:p>
        </w:tc>
      </w:tr>
      <w:tr w:rsidR="00D85065" w:rsidRPr="00C716BD" w14:paraId="6F4D8524" w14:textId="77777777" w:rsidTr="00DC2C2F">
        <w:trPr>
          <w:cantSplit/>
          <w:trHeight w:val="74"/>
        </w:trPr>
        <w:tc>
          <w:tcPr>
            <w:tcW w:w="9540" w:type="dxa"/>
            <w:gridSpan w:val="2"/>
          </w:tcPr>
          <w:p w14:paraId="4F6BA2B3" w14:textId="77777777" w:rsidR="00D85065" w:rsidRPr="00740481" w:rsidRDefault="00D85065" w:rsidP="00DC2C2F">
            <w:pPr>
              <w:keepNext/>
              <w:rPr>
                <w:rFonts w:cs="Arial"/>
                <w:b/>
                <w:bCs/>
                <w:color w:val="262626"/>
                <w:sz w:val="22"/>
                <w:szCs w:val="22"/>
              </w:rPr>
            </w:pPr>
            <w:r w:rsidRPr="00C716BD">
              <w:rPr>
                <w:rFonts w:cs="Arial"/>
                <w:b/>
                <w:bCs/>
                <w:color w:val="262626"/>
                <w:sz w:val="22"/>
                <w:szCs w:val="22"/>
              </w:rPr>
              <w:t xml:space="preserve">Topics </w:t>
            </w:r>
          </w:p>
        </w:tc>
      </w:tr>
      <w:tr w:rsidR="00D85065" w:rsidRPr="00C716BD" w14:paraId="622D25E2" w14:textId="77777777" w:rsidTr="00DC2C2F">
        <w:trPr>
          <w:cantSplit/>
        </w:trPr>
        <w:tc>
          <w:tcPr>
            <w:tcW w:w="9540" w:type="dxa"/>
            <w:gridSpan w:val="2"/>
          </w:tcPr>
          <w:p w14:paraId="0BF9A74C" w14:textId="77777777" w:rsidR="00755FBC" w:rsidRDefault="00D85065" w:rsidP="00F07661">
            <w:pPr>
              <w:pStyle w:val="Bib"/>
              <w:numPr>
                <w:ilvl w:val="0"/>
                <w:numId w:val="27"/>
              </w:numPr>
              <w:spacing w:after="0"/>
              <w:rPr>
                <w:color w:val="auto"/>
              </w:rPr>
            </w:pPr>
            <w:r w:rsidRPr="00755FBC">
              <w:rPr>
                <w:color w:val="auto"/>
              </w:rPr>
              <w:t xml:space="preserve">Health beliefs in diverse cultures </w:t>
            </w:r>
          </w:p>
          <w:p w14:paraId="0393D3C6" w14:textId="77777777" w:rsidR="008B5B18" w:rsidRDefault="00DB77BD" w:rsidP="008B5B18">
            <w:pPr>
              <w:pStyle w:val="Bib"/>
              <w:numPr>
                <w:ilvl w:val="0"/>
                <w:numId w:val="27"/>
              </w:numPr>
              <w:spacing w:after="0"/>
              <w:rPr>
                <w:color w:val="auto"/>
              </w:rPr>
            </w:pPr>
            <w:r>
              <w:rPr>
                <w:color w:val="auto"/>
              </w:rPr>
              <w:t>Social Cognitive theory</w:t>
            </w:r>
            <w:r w:rsidR="00D85065" w:rsidRPr="00755FBC">
              <w:rPr>
                <w:color w:val="auto"/>
              </w:rPr>
              <w:t xml:space="preserve"> </w:t>
            </w:r>
          </w:p>
          <w:p w14:paraId="592FF924" w14:textId="77777777" w:rsidR="001C5B0A" w:rsidRPr="00257869" w:rsidRDefault="001C5B0A" w:rsidP="008B5B18">
            <w:pPr>
              <w:pStyle w:val="Bib"/>
              <w:numPr>
                <w:ilvl w:val="0"/>
                <w:numId w:val="27"/>
              </w:numPr>
              <w:spacing w:after="0"/>
              <w:rPr>
                <w:color w:val="auto"/>
              </w:rPr>
            </w:pPr>
            <w:r w:rsidRPr="00257869">
              <w:rPr>
                <w:color w:val="auto"/>
              </w:rPr>
              <w:t>Health Belief Theory</w:t>
            </w:r>
          </w:p>
          <w:p w14:paraId="2075CC59" w14:textId="77777777" w:rsidR="00257869" w:rsidRPr="008B5B18" w:rsidRDefault="00257869" w:rsidP="00257869">
            <w:pPr>
              <w:pStyle w:val="Bib"/>
              <w:spacing w:after="0"/>
              <w:ind w:firstLine="0"/>
              <w:rPr>
                <w:color w:val="auto"/>
              </w:rPr>
            </w:pPr>
          </w:p>
        </w:tc>
      </w:tr>
    </w:tbl>
    <w:p w14:paraId="791327BD" w14:textId="77777777" w:rsidR="00550821" w:rsidRDefault="00D85065" w:rsidP="00D85065">
      <w:pPr>
        <w:pStyle w:val="BodyText"/>
      </w:pPr>
      <w:r>
        <w:t>This unit r</w:t>
      </w:r>
      <w:r w:rsidR="00D353F3">
        <w:t>elates to course objectives 1-6</w:t>
      </w:r>
    </w:p>
    <w:p w14:paraId="6EE8794A" w14:textId="77777777" w:rsidR="00D85065" w:rsidRDefault="00F53694" w:rsidP="00D85065">
      <w:pPr>
        <w:pStyle w:val="BodyText"/>
        <w:rPr>
          <w:b/>
          <w:sz w:val="24"/>
        </w:rPr>
      </w:pPr>
      <w:r>
        <w:rPr>
          <w:b/>
          <w:sz w:val="24"/>
        </w:rPr>
        <w:t>Required Reading</w:t>
      </w:r>
      <w:r w:rsidR="003C647D">
        <w:rPr>
          <w:b/>
          <w:sz w:val="24"/>
        </w:rPr>
        <w:t xml:space="preserve"> </w:t>
      </w:r>
    </w:p>
    <w:p w14:paraId="678200FE" w14:textId="77777777" w:rsidR="00DB77BD" w:rsidRDefault="00374D84" w:rsidP="00374D84">
      <w:pPr>
        <w:spacing w:before="0" w:after="0"/>
        <w:ind w:left="720" w:hanging="720"/>
        <w:rPr>
          <w:rFonts w:cs="Arial"/>
        </w:rPr>
      </w:pPr>
      <w:r w:rsidRPr="002027BE">
        <w:rPr>
          <w:rFonts w:cs="Arial"/>
        </w:rPr>
        <w:t xml:space="preserve">Chettih, M. (2012). Turning the lens inward: Cultural competence and providers' values in health care </w:t>
      </w:r>
      <w:proofErr w:type="gramStart"/>
      <w:r w:rsidRPr="002027BE">
        <w:rPr>
          <w:rFonts w:cs="Arial"/>
        </w:rPr>
        <w:t>decision making</w:t>
      </w:r>
      <w:proofErr w:type="gramEnd"/>
      <w:r w:rsidRPr="002027BE">
        <w:rPr>
          <w:rFonts w:cs="Arial"/>
        </w:rPr>
        <w:t xml:space="preserve">. </w:t>
      </w:r>
      <w:proofErr w:type="gramStart"/>
      <w:r w:rsidRPr="002027BE">
        <w:rPr>
          <w:rFonts w:cs="Arial"/>
          <w:i/>
          <w:iCs/>
        </w:rPr>
        <w:t>The Gerontologist,</w:t>
      </w:r>
      <w:r w:rsidRPr="002027BE">
        <w:rPr>
          <w:rFonts w:cs="Arial"/>
        </w:rPr>
        <w:t xml:space="preserve"> </w:t>
      </w:r>
      <w:r w:rsidRPr="002027BE">
        <w:rPr>
          <w:rFonts w:cs="Arial"/>
          <w:i/>
          <w:iCs/>
        </w:rPr>
        <w:t>52</w:t>
      </w:r>
      <w:r w:rsidRPr="002027BE">
        <w:rPr>
          <w:rFonts w:cs="Arial"/>
        </w:rPr>
        <w:t>(6), 739-747.</w:t>
      </w:r>
      <w:proofErr w:type="gramEnd"/>
    </w:p>
    <w:p w14:paraId="016D0CE2" w14:textId="77777777" w:rsidR="007809B5" w:rsidRPr="002027BE" w:rsidRDefault="007809B5" w:rsidP="007809B5">
      <w:pPr>
        <w:spacing w:before="0" w:after="0"/>
        <w:rPr>
          <w:rFonts w:cs="Arial"/>
        </w:rPr>
      </w:pPr>
    </w:p>
    <w:p w14:paraId="4F93F033" w14:textId="77777777" w:rsidR="009834D7" w:rsidRDefault="00537E74" w:rsidP="007809B5">
      <w:pPr>
        <w:spacing w:before="0" w:after="0"/>
        <w:ind w:left="720" w:hanging="720"/>
        <w:rPr>
          <w:rFonts w:cs="Arial"/>
        </w:rPr>
      </w:pPr>
      <w:proofErr w:type="gramStart"/>
      <w:r>
        <w:rPr>
          <w:rFonts w:cs="Arial"/>
        </w:rPr>
        <w:t>Mayer, E. (2016).</w:t>
      </w:r>
      <w:proofErr w:type="gramEnd"/>
      <w:r>
        <w:rPr>
          <w:rFonts w:cs="Arial"/>
        </w:rPr>
        <w:t xml:space="preserve"> How the mind communicates with the gut. </w:t>
      </w:r>
      <w:proofErr w:type="gramStart"/>
      <w:r>
        <w:rPr>
          <w:rFonts w:cs="Arial"/>
        </w:rPr>
        <w:t xml:space="preserve">In </w:t>
      </w:r>
      <w:r>
        <w:rPr>
          <w:rFonts w:cs="Arial"/>
          <w:i/>
        </w:rPr>
        <w:t>The mind-gut connection</w:t>
      </w:r>
      <w:r>
        <w:rPr>
          <w:rFonts w:cs="Arial"/>
        </w:rPr>
        <w:t xml:space="preserve"> (pp.29-50).</w:t>
      </w:r>
      <w:proofErr w:type="gramEnd"/>
      <w:r>
        <w:rPr>
          <w:rFonts w:cs="Arial"/>
        </w:rPr>
        <w:t xml:space="preserve"> New York, NY: Harper Collins.</w:t>
      </w:r>
    </w:p>
    <w:p w14:paraId="7972B3E9" w14:textId="77777777" w:rsidR="00537E74" w:rsidRDefault="00537E74" w:rsidP="007809B5">
      <w:pPr>
        <w:spacing w:before="0" w:after="0"/>
        <w:ind w:left="720" w:hanging="720"/>
        <w:rPr>
          <w:rFonts w:cs="Arial"/>
        </w:rPr>
      </w:pPr>
    </w:p>
    <w:p w14:paraId="406CDFB7" w14:textId="77777777" w:rsidR="007809B5" w:rsidRDefault="00537E74" w:rsidP="007809B5">
      <w:pPr>
        <w:spacing w:before="0" w:after="0"/>
        <w:ind w:left="720" w:hanging="720"/>
        <w:rPr>
          <w:rFonts w:cs="Arial"/>
        </w:rPr>
      </w:pPr>
      <w:proofErr w:type="gramStart"/>
      <w:r>
        <w:rPr>
          <w:rFonts w:cs="Arial"/>
        </w:rPr>
        <w:t>Mayer, E. (2016).</w:t>
      </w:r>
      <w:proofErr w:type="gramEnd"/>
      <w:r>
        <w:rPr>
          <w:rFonts w:cs="Arial"/>
        </w:rPr>
        <w:t xml:space="preserve"> How your gut talks to your brain. </w:t>
      </w:r>
      <w:proofErr w:type="gramStart"/>
      <w:r>
        <w:rPr>
          <w:rFonts w:cs="Arial"/>
        </w:rPr>
        <w:t xml:space="preserve">In </w:t>
      </w:r>
      <w:r>
        <w:rPr>
          <w:rFonts w:cs="Arial"/>
          <w:i/>
        </w:rPr>
        <w:t>The mind-gut connection</w:t>
      </w:r>
      <w:r>
        <w:rPr>
          <w:rFonts w:cs="Arial"/>
        </w:rPr>
        <w:t xml:space="preserve"> (pp.51-73).</w:t>
      </w:r>
      <w:proofErr w:type="gramEnd"/>
      <w:r>
        <w:rPr>
          <w:rFonts w:cs="Arial"/>
        </w:rPr>
        <w:t xml:space="preserve"> New York, NY: Harper Collins.</w:t>
      </w:r>
    </w:p>
    <w:p w14:paraId="2BCF42E1" w14:textId="77777777" w:rsidR="008B61DC" w:rsidRDefault="008B61DC" w:rsidP="007809B5">
      <w:pPr>
        <w:spacing w:before="0" w:after="0"/>
        <w:ind w:firstLine="720"/>
        <w:rPr>
          <w:rFonts w:cs="Arial"/>
        </w:rPr>
      </w:pPr>
    </w:p>
    <w:p w14:paraId="49456B95" w14:textId="77777777" w:rsidR="009911DD" w:rsidRDefault="008B61DC" w:rsidP="007809B5">
      <w:pPr>
        <w:spacing w:before="0" w:after="0"/>
        <w:rPr>
          <w:rFonts w:cs="Arial"/>
          <w:i/>
        </w:rPr>
      </w:pPr>
      <w:proofErr w:type="spellStart"/>
      <w:proofErr w:type="gramStart"/>
      <w:r>
        <w:rPr>
          <w:rFonts w:cs="Arial"/>
        </w:rPr>
        <w:t>VanderWeele</w:t>
      </w:r>
      <w:proofErr w:type="spellEnd"/>
      <w:r>
        <w:rPr>
          <w:rFonts w:cs="Arial"/>
        </w:rPr>
        <w:t xml:space="preserve">, T., </w:t>
      </w:r>
      <w:proofErr w:type="spellStart"/>
      <w:r>
        <w:rPr>
          <w:rFonts w:cs="Arial"/>
        </w:rPr>
        <w:t>Balboni</w:t>
      </w:r>
      <w:proofErr w:type="spellEnd"/>
      <w:r>
        <w:rPr>
          <w:rFonts w:cs="Arial"/>
        </w:rPr>
        <w:t>, T., &amp;</w:t>
      </w:r>
      <w:r w:rsidR="00C51332">
        <w:rPr>
          <w:rFonts w:cs="Arial"/>
        </w:rPr>
        <w:t xml:space="preserve"> </w:t>
      </w:r>
      <w:r>
        <w:rPr>
          <w:rFonts w:cs="Arial"/>
        </w:rPr>
        <w:t>Koh, H. (2017).</w:t>
      </w:r>
      <w:proofErr w:type="gramEnd"/>
      <w:r>
        <w:rPr>
          <w:rFonts w:cs="Arial"/>
        </w:rPr>
        <w:t xml:space="preserve"> </w:t>
      </w:r>
      <w:proofErr w:type="gramStart"/>
      <w:r>
        <w:rPr>
          <w:rFonts w:cs="Arial"/>
        </w:rPr>
        <w:t>Health and spirituality.</w:t>
      </w:r>
      <w:proofErr w:type="gramEnd"/>
      <w:r>
        <w:rPr>
          <w:rFonts w:cs="Arial"/>
        </w:rPr>
        <w:t xml:space="preserve"> </w:t>
      </w:r>
      <w:r w:rsidR="002A61A9">
        <w:rPr>
          <w:rFonts w:cs="Arial"/>
          <w:i/>
        </w:rPr>
        <w:t xml:space="preserve">Journal of the American Medical </w:t>
      </w:r>
    </w:p>
    <w:p w14:paraId="073D15AA" w14:textId="77777777" w:rsidR="002A61A9" w:rsidRPr="00160F07" w:rsidRDefault="002A61A9" w:rsidP="007809B5">
      <w:pPr>
        <w:spacing w:before="0" w:after="0"/>
        <w:rPr>
          <w:rFonts w:cs="Arial"/>
        </w:rPr>
      </w:pPr>
      <w:r>
        <w:rPr>
          <w:rFonts w:cs="Arial"/>
          <w:i/>
        </w:rPr>
        <w:tab/>
      </w:r>
      <w:r w:rsidR="00160F07">
        <w:rPr>
          <w:rFonts w:cs="Arial"/>
          <w:i/>
        </w:rPr>
        <w:t>Association</w:t>
      </w:r>
      <w:r w:rsidR="00160F07">
        <w:rPr>
          <w:rFonts w:cs="Arial"/>
        </w:rPr>
        <w:t>. Advance online publication. Retrieved from http://jamanetwork.com</w:t>
      </w:r>
    </w:p>
    <w:p w14:paraId="4D74C8C3" w14:textId="77777777" w:rsidR="002A61A9" w:rsidRDefault="002A61A9" w:rsidP="00F53694">
      <w:pPr>
        <w:spacing w:before="0" w:after="0"/>
        <w:ind w:left="720" w:hanging="720"/>
        <w:rPr>
          <w:rFonts w:cs="Arial"/>
          <w:b/>
          <w:sz w:val="24"/>
          <w:szCs w:val="24"/>
        </w:rPr>
      </w:pPr>
    </w:p>
    <w:p w14:paraId="1446CEEA" w14:textId="77777777" w:rsidR="00F53694" w:rsidRDefault="00F53694" w:rsidP="001467D7">
      <w:pPr>
        <w:spacing w:before="0" w:after="0"/>
        <w:rPr>
          <w:rFonts w:cs="Arial"/>
          <w:b/>
          <w:sz w:val="24"/>
          <w:szCs w:val="24"/>
        </w:rPr>
      </w:pPr>
      <w:r w:rsidRPr="00755FBC">
        <w:rPr>
          <w:rFonts w:cs="Arial"/>
          <w:b/>
          <w:sz w:val="24"/>
          <w:szCs w:val="24"/>
        </w:rPr>
        <w:t>Recommended</w:t>
      </w:r>
      <w:r>
        <w:rPr>
          <w:rFonts w:cs="Arial"/>
          <w:b/>
          <w:sz w:val="24"/>
          <w:szCs w:val="24"/>
        </w:rPr>
        <w:t xml:space="preserve"> Reading</w:t>
      </w:r>
    </w:p>
    <w:p w14:paraId="7B7C93F6" w14:textId="77777777" w:rsidR="009911DD" w:rsidRDefault="009911DD" w:rsidP="00F53694">
      <w:pPr>
        <w:spacing w:before="0" w:after="0"/>
        <w:ind w:left="720" w:hanging="720"/>
        <w:rPr>
          <w:rFonts w:cs="Arial"/>
          <w:b/>
          <w:sz w:val="24"/>
          <w:szCs w:val="24"/>
        </w:rPr>
      </w:pPr>
    </w:p>
    <w:p w14:paraId="754543F8" w14:textId="77777777" w:rsidR="009911DD" w:rsidRDefault="009911DD" w:rsidP="009911DD">
      <w:pPr>
        <w:autoSpaceDE w:val="0"/>
        <w:autoSpaceDN w:val="0"/>
        <w:adjustRightInd w:val="0"/>
        <w:spacing w:before="0" w:after="0"/>
        <w:rPr>
          <w:rFonts w:cs="Arial"/>
          <w:bCs/>
        </w:rPr>
      </w:pPr>
      <w:proofErr w:type="gramStart"/>
      <w:r w:rsidRPr="009911DD">
        <w:rPr>
          <w:rFonts w:cs="Arial"/>
        </w:rPr>
        <w:t>Blackhall,</w:t>
      </w:r>
      <w:r>
        <w:rPr>
          <w:rFonts w:cs="Arial"/>
        </w:rPr>
        <w:t xml:space="preserve"> L., Frank, G., Murphy, S</w:t>
      </w:r>
      <w:r w:rsidR="00B27FAA">
        <w:rPr>
          <w:rFonts w:cs="Arial"/>
        </w:rPr>
        <w:t>. &amp;</w:t>
      </w:r>
      <w:r>
        <w:rPr>
          <w:rFonts w:cs="Arial"/>
        </w:rPr>
        <w:t xml:space="preserve"> Michel, V. (2001).</w:t>
      </w:r>
      <w:proofErr w:type="gramEnd"/>
      <w:r>
        <w:rPr>
          <w:rFonts w:cs="Arial"/>
        </w:rPr>
        <w:t xml:space="preserve"> </w:t>
      </w:r>
      <w:r w:rsidR="006973F2">
        <w:rPr>
          <w:rFonts w:cs="Arial"/>
          <w:bCs/>
        </w:rPr>
        <w:t>Bioethics in a different tongue: The c</w:t>
      </w:r>
      <w:r w:rsidRPr="009911DD">
        <w:rPr>
          <w:rFonts w:cs="Arial"/>
          <w:bCs/>
        </w:rPr>
        <w:t>ase of</w:t>
      </w:r>
    </w:p>
    <w:p w14:paraId="7D4D67D1" w14:textId="77777777" w:rsidR="009911DD" w:rsidRDefault="009911DD" w:rsidP="009911DD">
      <w:pPr>
        <w:autoSpaceDE w:val="0"/>
        <w:autoSpaceDN w:val="0"/>
        <w:adjustRightInd w:val="0"/>
        <w:spacing w:before="0" w:after="0"/>
        <w:rPr>
          <w:rFonts w:cs="Arial"/>
          <w:bCs/>
        </w:rPr>
      </w:pPr>
      <w:r>
        <w:rPr>
          <w:rFonts w:cs="Arial"/>
          <w:bCs/>
        </w:rPr>
        <w:tab/>
      </w:r>
      <w:proofErr w:type="gramStart"/>
      <w:r w:rsidR="006973F2">
        <w:rPr>
          <w:rFonts w:cs="Arial"/>
          <w:bCs/>
        </w:rPr>
        <w:t>truth</w:t>
      </w:r>
      <w:proofErr w:type="gramEnd"/>
      <w:r w:rsidR="006973F2">
        <w:rPr>
          <w:rFonts w:cs="Arial"/>
          <w:bCs/>
        </w:rPr>
        <w:t>-t</w:t>
      </w:r>
      <w:r w:rsidRPr="009911DD">
        <w:rPr>
          <w:rFonts w:cs="Arial"/>
          <w:bCs/>
        </w:rPr>
        <w:t>elling</w:t>
      </w:r>
      <w:r w:rsidR="006973F2">
        <w:rPr>
          <w:rFonts w:cs="Arial"/>
          <w:bCs/>
        </w:rPr>
        <w:t>.</w:t>
      </w:r>
      <w:r>
        <w:rPr>
          <w:rFonts w:cs="Arial"/>
          <w:bCs/>
        </w:rPr>
        <w:t xml:space="preserve"> </w:t>
      </w:r>
      <w:proofErr w:type="gramStart"/>
      <w:r>
        <w:rPr>
          <w:rFonts w:cs="Arial"/>
          <w:bCs/>
          <w:i/>
        </w:rPr>
        <w:t>Journal of Urban Health, 78</w:t>
      </w:r>
      <w:r>
        <w:rPr>
          <w:rFonts w:cs="Arial"/>
          <w:bCs/>
        </w:rPr>
        <w:t>(10), 59-71.</w:t>
      </w:r>
      <w:proofErr w:type="gramEnd"/>
    </w:p>
    <w:p w14:paraId="1D94BE54" w14:textId="77777777" w:rsidR="009A4F67" w:rsidRDefault="009A4F67" w:rsidP="009911DD">
      <w:pPr>
        <w:autoSpaceDE w:val="0"/>
        <w:autoSpaceDN w:val="0"/>
        <w:adjustRightInd w:val="0"/>
        <w:spacing w:before="0" w:after="0"/>
        <w:rPr>
          <w:rFonts w:cs="Arial"/>
          <w:bCs/>
        </w:rPr>
      </w:pPr>
    </w:p>
    <w:p w14:paraId="6E566AAA" w14:textId="77777777" w:rsidR="009A4F67" w:rsidRDefault="009A4F67" w:rsidP="009911DD">
      <w:pPr>
        <w:autoSpaceDE w:val="0"/>
        <w:autoSpaceDN w:val="0"/>
        <w:adjustRightInd w:val="0"/>
        <w:spacing w:before="0" w:after="0"/>
        <w:rPr>
          <w:rFonts w:cs="Arial"/>
          <w:bCs/>
        </w:rPr>
      </w:pPr>
      <w:r>
        <w:rPr>
          <w:rFonts w:cs="Arial"/>
          <w:bCs/>
        </w:rPr>
        <w:t xml:space="preserve">Hayden, J. (2014). </w:t>
      </w:r>
      <w:proofErr w:type="gramStart"/>
      <w:r>
        <w:rPr>
          <w:rFonts w:cs="Arial"/>
          <w:bCs/>
        </w:rPr>
        <w:t>Social cognitive theory.</w:t>
      </w:r>
      <w:proofErr w:type="gramEnd"/>
      <w:r>
        <w:rPr>
          <w:rFonts w:cs="Arial"/>
          <w:bCs/>
        </w:rPr>
        <w:t xml:space="preserve"> </w:t>
      </w:r>
      <w:proofErr w:type="gramStart"/>
      <w:r>
        <w:rPr>
          <w:rFonts w:cs="Arial"/>
          <w:bCs/>
        </w:rPr>
        <w:t>Introdu</w:t>
      </w:r>
      <w:r w:rsidR="006973F2">
        <w:rPr>
          <w:rFonts w:cs="Arial"/>
          <w:bCs/>
        </w:rPr>
        <w:t>ction to health behavior theory</w:t>
      </w:r>
      <w:r>
        <w:rPr>
          <w:rFonts w:cs="Arial"/>
          <w:bCs/>
        </w:rPr>
        <w:t xml:space="preserve"> (2</w:t>
      </w:r>
      <w:r w:rsidRPr="009A4F67">
        <w:rPr>
          <w:rFonts w:cs="Arial"/>
          <w:bCs/>
          <w:vertAlign w:val="superscript"/>
        </w:rPr>
        <w:t>nd</w:t>
      </w:r>
      <w:r w:rsidR="006973F2">
        <w:rPr>
          <w:rFonts w:cs="Arial"/>
          <w:bCs/>
        </w:rPr>
        <w:t xml:space="preserve"> ed., pp.173-182)</w:t>
      </w:r>
      <w:r>
        <w:rPr>
          <w:rFonts w:cs="Arial"/>
          <w:bCs/>
        </w:rPr>
        <w:t>.</w:t>
      </w:r>
      <w:proofErr w:type="gramEnd"/>
      <w:r>
        <w:rPr>
          <w:rFonts w:cs="Arial"/>
          <w:bCs/>
        </w:rPr>
        <w:t xml:space="preserve"> </w:t>
      </w:r>
      <w:r w:rsidR="006973F2">
        <w:rPr>
          <w:rFonts w:cs="Arial"/>
          <w:bCs/>
        </w:rPr>
        <w:t xml:space="preserve">  </w:t>
      </w:r>
      <w:r>
        <w:rPr>
          <w:rFonts w:cs="Arial"/>
          <w:bCs/>
        </w:rPr>
        <w:tab/>
      </w:r>
    </w:p>
    <w:p w14:paraId="0446E6E9" w14:textId="77777777" w:rsidR="009A4F67" w:rsidRDefault="009A4F67" w:rsidP="009911DD">
      <w:pPr>
        <w:autoSpaceDE w:val="0"/>
        <w:autoSpaceDN w:val="0"/>
        <w:adjustRightInd w:val="0"/>
        <w:spacing w:before="0" w:after="0"/>
        <w:rPr>
          <w:rFonts w:cs="Arial"/>
          <w:bCs/>
        </w:rPr>
      </w:pPr>
      <w:r>
        <w:rPr>
          <w:rFonts w:cs="Arial"/>
          <w:bCs/>
        </w:rPr>
        <w:tab/>
      </w:r>
      <w:r w:rsidR="006973F2">
        <w:rPr>
          <w:rFonts w:cs="Arial"/>
          <w:bCs/>
        </w:rPr>
        <w:t xml:space="preserve">Burlington, </w:t>
      </w:r>
      <w:r>
        <w:rPr>
          <w:rFonts w:cs="Arial"/>
          <w:bCs/>
        </w:rPr>
        <w:t>MA: Jone</w:t>
      </w:r>
      <w:r w:rsidR="006973F2">
        <w:rPr>
          <w:rFonts w:cs="Arial"/>
          <w:bCs/>
        </w:rPr>
        <w:t xml:space="preserve">s and Bartlett Learning. </w:t>
      </w:r>
    </w:p>
    <w:p w14:paraId="2F152288" w14:textId="77777777" w:rsidR="006C5B18" w:rsidRDefault="006C5B18" w:rsidP="009911DD">
      <w:pPr>
        <w:autoSpaceDE w:val="0"/>
        <w:autoSpaceDN w:val="0"/>
        <w:adjustRightInd w:val="0"/>
        <w:spacing w:before="0" w:after="0"/>
        <w:rPr>
          <w:rFonts w:cs="Arial"/>
          <w:bCs/>
        </w:rPr>
      </w:pPr>
    </w:p>
    <w:p w14:paraId="58DA837C" w14:textId="77777777" w:rsidR="006C5B18" w:rsidRDefault="006C5B18" w:rsidP="006C5B18">
      <w:pPr>
        <w:spacing w:before="0" w:after="0"/>
        <w:ind w:left="720" w:hanging="720"/>
        <w:rPr>
          <w:rFonts w:cs="Arial"/>
        </w:rPr>
      </w:pPr>
      <w:proofErr w:type="spellStart"/>
      <w:r w:rsidRPr="002027BE">
        <w:rPr>
          <w:rFonts w:cs="Arial"/>
        </w:rPr>
        <w:t>Horevitz</w:t>
      </w:r>
      <w:proofErr w:type="spellEnd"/>
      <w:r w:rsidRPr="002027BE">
        <w:rPr>
          <w:rFonts w:cs="Arial"/>
        </w:rPr>
        <w:t xml:space="preserve">, E., Lawson, J., &amp; Chow, J. (2013). Examining cultural competence in health care: Implications for social workers. </w:t>
      </w:r>
      <w:r w:rsidRPr="002027BE">
        <w:rPr>
          <w:rFonts w:cs="Arial"/>
          <w:i/>
          <w:iCs/>
        </w:rPr>
        <w:t xml:space="preserve">Health &amp; </w:t>
      </w:r>
      <w:proofErr w:type="gramStart"/>
      <w:r w:rsidRPr="002027BE">
        <w:rPr>
          <w:rFonts w:cs="Arial"/>
          <w:i/>
          <w:iCs/>
        </w:rPr>
        <w:t>Social Work</w:t>
      </w:r>
      <w:proofErr w:type="gramEnd"/>
      <w:r w:rsidRPr="002027BE">
        <w:rPr>
          <w:rFonts w:cs="Arial"/>
          <w:i/>
          <w:iCs/>
        </w:rPr>
        <w:t>,</w:t>
      </w:r>
      <w:r w:rsidRPr="002027BE">
        <w:rPr>
          <w:rFonts w:cs="Arial"/>
        </w:rPr>
        <w:t xml:space="preserve"> </w:t>
      </w:r>
      <w:r w:rsidRPr="002027BE">
        <w:rPr>
          <w:rFonts w:cs="Arial"/>
          <w:i/>
          <w:iCs/>
        </w:rPr>
        <w:t>38</w:t>
      </w:r>
      <w:r w:rsidRPr="002027BE">
        <w:rPr>
          <w:rFonts w:cs="Arial"/>
        </w:rPr>
        <w:t>(3), 135-145.</w:t>
      </w:r>
    </w:p>
    <w:p w14:paraId="51F32235" w14:textId="77777777" w:rsidR="006C5B18" w:rsidRDefault="006C5B18" w:rsidP="009911DD">
      <w:pPr>
        <w:autoSpaceDE w:val="0"/>
        <w:autoSpaceDN w:val="0"/>
        <w:adjustRightInd w:val="0"/>
        <w:spacing w:before="0" w:after="0"/>
        <w:rPr>
          <w:rFonts w:cs="Arial"/>
          <w:bCs/>
        </w:rPr>
      </w:pPr>
    </w:p>
    <w:p w14:paraId="77743640" w14:textId="77777777" w:rsidR="00FC3772" w:rsidRDefault="00FC3772" w:rsidP="00FC3772">
      <w:pPr>
        <w:autoSpaceDE w:val="0"/>
        <w:autoSpaceDN w:val="0"/>
        <w:adjustRightInd w:val="0"/>
        <w:spacing w:before="0" w:after="0"/>
        <w:rPr>
          <w:rFonts w:cs="Arial"/>
          <w:bCs/>
        </w:rPr>
      </w:pPr>
      <w:proofErr w:type="spellStart"/>
      <w:r>
        <w:rPr>
          <w:rFonts w:cs="Arial"/>
          <w:bCs/>
        </w:rPr>
        <w:t>Kuczewski</w:t>
      </w:r>
      <w:proofErr w:type="spellEnd"/>
      <w:r>
        <w:rPr>
          <w:rFonts w:cs="Arial"/>
          <w:bCs/>
        </w:rPr>
        <w:t>, M. &amp; McCruden, P. (2001). Informed consent: Does it take a village? The problem of culture</w:t>
      </w:r>
    </w:p>
    <w:p w14:paraId="40521DC6" w14:textId="77777777" w:rsidR="00FC3772" w:rsidRPr="009911DD" w:rsidRDefault="00FC3772" w:rsidP="00FC3772">
      <w:pPr>
        <w:autoSpaceDE w:val="0"/>
        <w:autoSpaceDN w:val="0"/>
        <w:adjustRightInd w:val="0"/>
        <w:spacing w:before="0" w:after="0"/>
        <w:ind w:firstLine="720"/>
        <w:rPr>
          <w:rFonts w:cs="Arial"/>
          <w:bCs/>
        </w:rPr>
      </w:pPr>
      <w:proofErr w:type="gramStart"/>
      <w:r>
        <w:rPr>
          <w:rFonts w:cs="Arial"/>
          <w:bCs/>
        </w:rPr>
        <w:t>and</w:t>
      </w:r>
      <w:proofErr w:type="gramEnd"/>
      <w:r>
        <w:rPr>
          <w:rFonts w:cs="Arial"/>
          <w:bCs/>
        </w:rPr>
        <w:t xml:space="preserve"> truth telling</w:t>
      </w:r>
      <w:r w:rsidRPr="00FC3772">
        <w:rPr>
          <w:rFonts w:cs="Arial"/>
          <w:bCs/>
          <w:i/>
        </w:rPr>
        <w:t xml:space="preserve">. </w:t>
      </w:r>
      <w:proofErr w:type="gramStart"/>
      <w:r w:rsidRPr="00FC3772">
        <w:rPr>
          <w:rFonts w:cs="Arial"/>
          <w:bCs/>
          <w:i/>
        </w:rPr>
        <w:t>Healthcare Ethics</w:t>
      </w:r>
      <w:r w:rsidR="006973F2">
        <w:rPr>
          <w:rFonts w:cs="Arial"/>
          <w:bCs/>
        </w:rPr>
        <w:t xml:space="preserve">, </w:t>
      </w:r>
      <w:r w:rsidR="00B27FAA">
        <w:rPr>
          <w:rFonts w:cs="Arial"/>
          <w:bCs/>
          <w:i/>
        </w:rPr>
        <w:t xml:space="preserve">Cambridge </w:t>
      </w:r>
      <w:r w:rsidRPr="00FC3772">
        <w:rPr>
          <w:rFonts w:cs="Arial"/>
          <w:bCs/>
          <w:i/>
        </w:rPr>
        <w:t>Quarterly</w:t>
      </w:r>
      <w:r>
        <w:rPr>
          <w:rFonts w:cs="Arial"/>
          <w:bCs/>
          <w:i/>
        </w:rPr>
        <w:t>.</w:t>
      </w:r>
      <w:proofErr w:type="gramEnd"/>
      <w:r>
        <w:rPr>
          <w:rFonts w:cs="Arial"/>
          <w:bCs/>
          <w:i/>
        </w:rPr>
        <w:t xml:space="preserve"> </w:t>
      </w:r>
      <w:proofErr w:type="gramStart"/>
      <w:r>
        <w:rPr>
          <w:rFonts w:cs="Arial"/>
          <w:bCs/>
          <w:i/>
        </w:rPr>
        <w:t>10</w:t>
      </w:r>
      <w:r>
        <w:rPr>
          <w:rFonts w:cs="Arial"/>
          <w:bCs/>
        </w:rPr>
        <w:t>(1), 34-46.</w:t>
      </w:r>
      <w:proofErr w:type="gramEnd"/>
    </w:p>
    <w:p w14:paraId="294D1DC2" w14:textId="77777777" w:rsidR="00A813ED" w:rsidRDefault="00A813ED" w:rsidP="00F53694">
      <w:pPr>
        <w:spacing w:before="0" w:after="0"/>
        <w:ind w:left="720" w:hanging="720"/>
        <w:rPr>
          <w:rFonts w:cs="Arial"/>
          <w:b/>
          <w:sz w:val="24"/>
          <w:szCs w:val="24"/>
        </w:rPr>
      </w:pPr>
    </w:p>
    <w:p w14:paraId="0E7B5360" w14:textId="77777777" w:rsidR="00F53694" w:rsidRPr="003C647D" w:rsidRDefault="003C647D" w:rsidP="003C647D">
      <w:pPr>
        <w:pStyle w:val="BodyText"/>
        <w:ind w:left="720" w:hanging="720"/>
      </w:pPr>
      <w:r>
        <w:t xml:space="preserve">Napier, A., Ancarno, C., Butler, B., Calebrese, J., Chater, A., Chatterjee, H., Woolf, K. (2014). </w:t>
      </w:r>
      <w:proofErr w:type="gramStart"/>
      <w:r>
        <w:t>Culture and health.</w:t>
      </w:r>
      <w:proofErr w:type="gramEnd"/>
      <w:r>
        <w:t xml:space="preserve"> </w:t>
      </w:r>
      <w:proofErr w:type="gramStart"/>
      <w:r>
        <w:rPr>
          <w:i/>
          <w:iCs/>
        </w:rPr>
        <w:t>The Lancet,</w:t>
      </w:r>
      <w:r>
        <w:t xml:space="preserve"> </w:t>
      </w:r>
      <w:r>
        <w:rPr>
          <w:i/>
          <w:iCs/>
        </w:rPr>
        <w:t>384</w:t>
      </w:r>
      <w:r>
        <w:t>(9954), 1-33</w:t>
      </w:r>
      <w:r w:rsidR="00951B1D">
        <w:t>.</w:t>
      </w:r>
      <w:proofErr w:type="gramEnd"/>
    </w:p>
    <w:p w14:paraId="2C3A50AF" w14:textId="77777777" w:rsidR="00812740" w:rsidRDefault="002319FB" w:rsidP="00812740">
      <w:pPr>
        <w:spacing w:before="0" w:after="0"/>
        <w:rPr>
          <w:rFonts w:cs="Arial"/>
        </w:rPr>
      </w:pPr>
      <w:r>
        <w:rPr>
          <w:rFonts w:cs="Arial"/>
        </w:rPr>
        <w:t xml:space="preserve">Schultz, D. (2004). </w:t>
      </w:r>
      <w:proofErr w:type="gramStart"/>
      <w:r>
        <w:rPr>
          <w:rFonts w:cs="Arial"/>
        </w:rPr>
        <w:t>Cultural competence in psychosocial and psychiatric c</w:t>
      </w:r>
      <w:r w:rsidR="00812740" w:rsidRPr="00755FBC">
        <w:rPr>
          <w:rFonts w:cs="Arial"/>
        </w:rPr>
        <w:t>are.</w:t>
      </w:r>
      <w:proofErr w:type="gramEnd"/>
      <w:r w:rsidR="00812740" w:rsidRPr="00755FBC">
        <w:rPr>
          <w:rFonts w:cs="Arial"/>
        </w:rPr>
        <w:t xml:space="preserve"> </w:t>
      </w:r>
      <w:proofErr w:type="gramStart"/>
      <w:r w:rsidR="00812740" w:rsidRPr="00755FBC">
        <w:rPr>
          <w:rFonts w:cs="Arial"/>
          <w:i/>
          <w:iCs/>
        </w:rPr>
        <w:t xml:space="preserve">Social Work in Health </w:t>
      </w:r>
      <w:r w:rsidR="002F35E3">
        <w:rPr>
          <w:rFonts w:cs="Arial"/>
          <w:i/>
          <w:iCs/>
        </w:rPr>
        <w:tab/>
      </w:r>
      <w:r w:rsidR="00812740" w:rsidRPr="00755FBC">
        <w:rPr>
          <w:rFonts w:cs="Arial"/>
          <w:i/>
          <w:iCs/>
        </w:rPr>
        <w:t>Care,</w:t>
      </w:r>
      <w:r w:rsidR="00812740" w:rsidRPr="00755FBC">
        <w:rPr>
          <w:rFonts w:cs="Arial"/>
        </w:rPr>
        <w:t xml:space="preserve"> </w:t>
      </w:r>
      <w:r w:rsidR="00812740" w:rsidRPr="00755FBC">
        <w:rPr>
          <w:rFonts w:cs="Arial"/>
          <w:i/>
          <w:iCs/>
        </w:rPr>
        <w:t>39</w:t>
      </w:r>
      <w:r w:rsidR="00812740" w:rsidRPr="00755FBC">
        <w:rPr>
          <w:rFonts w:cs="Arial"/>
        </w:rPr>
        <w:t>(3-4), 231-247.</w:t>
      </w:r>
      <w:proofErr w:type="gramEnd"/>
    </w:p>
    <w:p w14:paraId="54361600" w14:textId="77777777" w:rsidR="006C5B18" w:rsidRDefault="006C5B18" w:rsidP="00812740">
      <w:pPr>
        <w:spacing w:before="0" w:after="0"/>
        <w:rPr>
          <w:rFonts w:cs="Arial"/>
        </w:rPr>
      </w:pPr>
    </w:p>
    <w:p w14:paraId="39F6E254" w14:textId="77777777" w:rsidR="006C5B18" w:rsidRPr="002027BE" w:rsidRDefault="006C5B18" w:rsidP="006C5B18">
      <w:pPr>
        <w:spacing w:before="0" w:after="0"/>
        <w:rPr>
          <w:rFonts w:cs="Arial"/>
        </w:rPr>
      </w:pPr>
      <w:proofErr w:type="gramStart"/>
      <w:r w:rsidRPr="002027BE">
        <w:rPr>
          <w:rFonts w:cs="Arial"/>
        </w:rPr>
        <w:t xml:space="preserve">Skinner, C.S., </w:t>
      </w:r>
      <w:proofErr w:type="spellStart"/>
      <w:r w:rsidRPr="002027BE">
        <w:rPr>
          <w:rFonts w:cs="Arial"/>
        </w:rPr>
        <w:t>Tiro</w:t>
      </w:r>
      <w:proofErr w:type="spellEnd"/>
      <w:r w:rsidRPr="002027BE">
        <w:rPr>
          <w:rFonts w:cs="Arial"/>
        </w:rPr>
        <w:t>, J., &amp; Champion, V. (2015).</w:t>
      </w:r>
      <w:proofErr w:type="gramEnd"/>
      <w:r w:rsidRPr="002027BE">
        <w:rPr>
          <w:rFonts w:cs="Arial"/>
        </w:rPr>
        <w:t xml:space="preserve"> </w:t>
      </w:r>
      <w:proofErr w:type="gramStart"/>
      <w:r w:rsidRPr="002027BE">
        <w:rPr>
          <w:rFonts w:cs="Arial"/>
        </w:rPr>
        <w:t>The health belief model.</w:t>
      </w:r>
      <w:proofErr w:type="gramEnd"/>
      <w:r w:rsidRPr="002027BE">
        <w:rPr>
          <w:rFonts w:cs="Arial"/>
        </w:rPr>
        <w:t xml:space="preserve"> In K. Glanz</w:t>
      </w:r>
      <w:proofErr w:type="gramStart"/>
      <w:r w:rsidRPr="002027BE">
        <w:rPr>
          <w:rFonts w:cs="Arial"/>
        </w:rPr>
        <w:t>.,</w:t>
      </w:r>
      <w:proofErr w:type="gramEnd"/>
      <w:r w:rsidRPr="002027BE">
        <w:rPr>
          <w:rFonts w:cs="Arial"/>
        </w:rPr>
        <w:t xml:space="preserve"> B. </w:t>
      </w:r>
      <w:proofErr w:type="spellStart"/>
      <w:r w:rsidRPr="002027BE">
        <w:rPr>
          <w:rFonts w:cs="Arial"/>
        </w:rPr>
        <w:t>Rimer</w:t>
      </w:r>
      <w:proofErr w:type="spellEnd"/>
      <w:r w:rsidRPr="002027BE">
        <w:rPr>
          <w:rFonts w:cs="Arial"/>
        </w:rPr>
        <w:t>., &amp; K.</w:t>
      </w:r>
    </w:p>
    <w:p w14:paraId="4F5592AC" w14:textId="77777777" w:rsidR="006C5B18" w:rsidRDefault="006C5B18" w:rsidP="006C5B18">
      <w:pPr>
        <w:spacing w:before="0" w:after="0"/>
        <w:ind w:firstLine="720"/>
        <w:rPr>
          <w:rFonts w:cs="Arial"/>
        </w:rPr>
      </w:pPr>
      <w:r w:rsidRPr="002027BE">
        <w:rPr>
          <w:rFonts w:cs="Arial"/>
        </w:rPr>
        <w:t xml:space="preserve"> Viswanath (Eds.), </w:t>
      </w:r>
      <w:r w:rsidRPr="002027BE">
        <w:rPr>
          <w:rFonts w:cs="Arial"/>
          <w:i/>
        </w:rPr>
        <w:t>Health behavior: Theory</w:t>
      </w:r>
      <w:r w:rsidRPr="002027BE">
        <w:rPr>
          <w:rFonts w:cs="Arial"/>
        </w:rPr>
        <w:t xml:space="preserve"> (pp. 76-94). San Francisco, CA: Jossey-Bass.</w:t>
      </w:r>
    </w:p>
    <w:p w14:paraId="20E8A861" w14:textId="77777777" w:rsidR="001905C6" w:rsidRDefault="001905C6" w:rsidP="00812740">
      <w:pPr>
        <w:spacing w:before="0" w:after="0"/>
        <w:rPr>
          <w:rFonts w:cs="Arial"/>
        </w:rPr>
      </w:pPr>
    </w:p>
    <w:p w14:paraId="18904730" w14:textId="77777777" w:rsidR="001905C6" w:rsidRDefault="007809B5" w:rsidP="001905C6">
      <w:pPr>
        <w:pStyle w:val="Default"/>
        <w:rPr>
          <w:rFonts w:ascii="Arial" w:hAnsi="Arial" w:cs="Arial"/>
          <w:sz w:val="20"/>
          <w:szCs w:val="20"/>
        </w:rPr>
      </w:pPr>
      <w:r>
        <w:rPr>
          <w:rFonts w:ascii="Arial" w:hAnsi="Arial" w:cs="Arial"/>
          <w:sz w:val="20"/>
          <w:szCs w:val="20"/>
        </w:rPr>
        <w:t>Wells, M. (2000). Beyond cultural competence: A model for individual and i</w:t>
      </w:r>
      <w:r w:rsidR="001905C6" w:rsidRPr="001905C6">
        <w:rPr>
          <w:rFonts w:ascii="Arial" w:hAnsi="Arial" w:cs="Arial"/>
          <w:sz w:val="20"/>
          <w:szCs w:val="20"/>
        </w:rPr>
        <w:t xml:space="preserve">nstitutional cultural </w:t>
      </w:r>
    </w:p>
    <w:p w14:paraId="7207CDE2" w14:textId="77777777" w:rsidR="001905C6" w:rsidRDefault="001905C6" w:rsidP="001905C6">
      <w:pPr>
        <w:pStyle w:val="Default"/>
        <w:rPr>
          <w:rFonts w:ascii="Arial" w:hAnsi="Arial" w:cs="Arial"/>
          <w:sz w:val="20"/>
          <w:szCs w:val="20"/>
        </w:rPr>
      </w:pPr>
      <w:r>
        <w:rPr>
          <w:rFonts w:ascii="Arial" w:hAnsi="Arial" w:cs="Arial"/>
          <w:sz w:val="20"/>
          <w:szCs w:val="20"/>
        </w:rPr>
        <w:tab/>
      </w:r>
      <w:proofErr w:type="gramStart"/>
      <w:r w:rsidRPr="001905C6">
        <w:rPr>
          <w:rFonts w:ascii="Arial" w:hAnsi="Arial" w:cs="Arial"/>
          <w:sz w:val="20"/>
          <w:szCs w:val="20"/>
        </w:rPr>
        <w:t>development</w:t>
      </w:r>
      <w:proofErr w:type="gramEnd"/>
      <w:r w:rsidRPr="001905C6">
        <w:rPr>
          <w:rFonts w:ascii="Arial" w:hAnsi="Arial" w:cs="Arial"/>
          <w:sz w:val="20"/>
          <w:szCs w:val="20"/>
        </w:rPr>
        <w:t>.</w:t>
      </w:r>
      <w:r>
        <w:rPr>
          <w:rFonts w:ascii="Arial" w:hAnsi="Arial" w:cs="Arial"/>
          <w:sz w:val="20"/>
          <w:szCs w:val="20"/>
        </w:rPr>
        <w:t xml:space="preserve"> </w:t>
      </w:r>
      <w:r>
        <w:rPr>
          <w:rFonts w:ascii="Arial" w:hAnsi="Arial" w:cs="Arial"/>
          <w:i/>
          <w:sz w:val="20"/>
          <w:szCs w:val="20"/>
        </w:rPr>
        <w:t>Journal of Community Health Nursing</w:t>
      </w:r>
      <w:r w:rsidR="006973F2">
        <w:rPr>
          <w:rFonts w:ascii="Arial" w:hAnsi="Arial" w:cs="Arial"/>
          <w:i/>
          <w:sz w:val="20"/>
          <w:szCs w:val="20"/>
        </w:rPr>
        <w:t xml:space="preserve">, </w:t>
      </w:r>
      <w:r>
        <w:rPr>
          <w:rFonts w:ascii="Arial" w:hAnsi="Arial" w:cs="Arial"/>
          <w:i/>
          <w:sz w:val="20"/>
          <w:szCs w:val="20"/>
        </w:rPr>
        <w:t>17</w:t>
      </w:r>
      <w:r w:rsidR="006973F2">
        <w:rPr>
          <w:rFonts w:ascii="Arial" w:hAnsi="Arial" w:cs="Arial"/>
          <w:sz w:val="20"/>
          <w:szCs w:val="20"/>
        </w:rPr>
        <w:t>(4)</w:t>
      </w:r>
      <w:proofErr w:type="gramStart"/>
      <w:r w:rsidR="006973F2">
        <w:rPr>
          <w:rFonts w:ascii="Arial" w:hAnsi="Arial" w:cs="Arial"/>
          <w:sz w:val="20"/>
          <w:szCs w:val="20"/>
        </w:rPr>
        <w:t>,</w:t>
      </w:r>
      <w:r>
        <w:rPr>
          <w:rFonts w:ascii="Arial" w:hAnsi="Arial" w:cs="Arial"/>
          <w:sz w:val="20"/>
          <w:szCs w:val="20"/>
        </w:rPr>
        <w:t>189</w:t>
      </w:r>
      <w:proofErr w:type="gramEnd"/>
      <w:r>
        <w:rPr>
          <w:rFonts w:ascii="Arial" w:hAnsi="Arial" w:cs="Arial"/>
          <w:sz w:val="20"/>
          <w:szCs w:val="20"/>
        </w:rPr>
        <w:t>-199.</w:t>
      </w:r>
    </w:p>
    <w:p w14:paraId="307241F3" w14:textId="77777777" w:rsidR="00F41108" w:rsidRPr="00A023A6" w:rsidRDefault="00F41108" w:rsidP="00A023A6">
      <w:pPr>
        <w:autoSpaceDE w:val="0"/>
        <w:autoSpaceDN w:val="0"/>
        <w:adjustRightInd w:val="0"/>
        <w:spacing w:before="400" w:after="0"/>
        <w:rPr>
          <w:rFonts w:ascii="Code" w:hAnsi="Code" w:cs="Code"/>
          <w:color w:val="000000"/>
          <w:sz w:val="24"/>
          <w:szCs w:val="24"/>
        </w:rPr>
      </w:pPr>
    </w:p>
    <w:tbl>
      <w:tblPr>
        <w:tblW w:w="0" w:type="auto"/>
        <w:tblInd w:w="18" w:type="dxa"/>
        <w:tblLook w:val="04A0" w:firstRow="1" w:lastRow="0" w:firstColumn="1" w:lastColumn="0" w:noHBand="0" w:noVBand="1"/>
      </w:tblPr>
      <w:tblGrid>
        <w:gridCol w:w="7020"/>
        <w:gridCol w:w="2520"/>
      </w:tblGrid>
      <w:tr w:rsidR="000E1149" w:rsidRPr="00C716BD" w14:paraId="3516D39F" w14:textId="77777777" w:rsidTr="00862331">
        <w:trPr>
          <w:cantSplit/>
          <w:tblHeader/>
        </w:trPr>
        <w:tc>
          <w:tcPr>
            <w:tcW w:w="7020" w:type="dxa"/>
            <w:shd w:val="clear" w:color="auto" w:fill="C00000"/>
          </w:tcPr>
          <w:p w14:paraId="2A58E204" w14:textId="77777777" w:rsidR="000E1149" w:rsidRPr="00C716BD" w:rsidRDefault="000E1149" w:rsidP="00E913A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E750C1">
              <w:rPr>
                <w:rFonts w:cs="Arial"/>
                <w:b/>
                <w:snapToGrid w:val="0"/>
                <w:color w:val="FFFFFF"/>
                <w:sz w:val="22"/>
                <w:szCs w:val="22"/>
              </w:rPr>
              <w:t>8</w:t>
            </w:r>
            <w:r w:rsidR="000A0969">
              <w:rPr>
                <w:rFonts w:cs="Arial"/>
                <w:b/>
                <w:snapToGrid w:val="0"/>
                <w:color w:val="FFFFFF"/>
                <w:sz w:val="22"/>
                <w:szCs w:val="22"/>
              </w:rPr>
              <w:t xml:space="preserve">: </w:t>
            </w:r>
            <w:r w:rsidR="006D7BCA">
              <w:rPr>
                <w:rFonts w:cs="Arial"/>
                <w:b/>
                <w:snapToGrid w:val="0"/>
                <w:color w:val="FFFFFF"/>
                <w:sz w:val="22"/>
                <w:szCs w:val="22"/>
              </w:rPr>
              <w:t>Anxiety Disorders</w:t>
            </w:r>
          </w:p>
        </w:tc>
        <w:tc>
          <w:tcPr>
            <w:tcW w:w="2520" w:type="dxa"/>
            <w:shd w:val="clear" w:color="auto" w:fill="C00000"/>
          </w:tcPr>
          <w:p w14:paraId="2EE38C05" w14:textId="77777777" w:rsidR="00B91089" w:rsidRDefault="00602AA6" w:rsidP="00B91089">
            <w:pPr>
              <w:keepNext/>
              <w:spacing w:before="20" w:after="20"/>
              <w:jc w:val="right"/>
              <w:rPr>
                <w:rFonts w:cs="Arial"/>
                <w:b/>
                <w:snapToGrid w:val="0"/>
                <w:color w:val="FFFFFF"/>
                <w:sz w:val="22"/>
                <w:szCs w:val="22"/>
              </w:rPr>
            </w:pPr>
            <w:r>
              <w:rPr>
                <w:rFonts w:cs="Arial"/>
                <w:b/>
                <w:snapToGrid w:val="0"/>
                <w:color w:val="FFFFFF"/>
                <w:sz w:val="22"/>
                <w:szCs w:val="22"/>
              </w:rPr>
              <w:t>October 9</w:t>
            </w:r>
            <w:r w:rsidRPr="00602AA6">
              <w:rPr>
                <w:rFonts w:cs="Arial"/>
                <w:b/>
                <w:snapToGrid w:val="0"/>
                <w:color w:val="FFFFFF"/>
                <w:sz w:val="22"/>
                <w:szCs w:val="22"/>
                <w:vertAlign w:val="superscript"/>
              </w:rPr>
              <w:t>th</w:t>
            </w:r>
            <w:r>
              <w:rPr>
                <w:rFonts w:cs="Arial"/>
                <w:b/>
                <w:snapToGrid w:val="0"/>
                <w:color w:val="FFFFFF"/>
                <w:sz w:val="22"/>
                <w:szCs w:val="22"/>
              </w:rPr>
              <w:t>, 2018</w:t>
            </w:r>
          </w:p>
          <w:p w14:paraId="6A7F6A1D" w14:textId="77777777" w:rsidR="00D225AE" w:rsidRPr="00B23059" w:rsidRDefault="00D225AE" w:rsidP="00862331">
            <w:pPr>
              <w:keepNext/>
              <w:spacing w:before="20" w:after="20"/>
              <w:jc w:val="right"/>
              <w:rPr>
                <w:rFonts w:cs="Arial"/>
                <w:b/>
                <w:snapToGrid w:val="0"/>
                <w:color w:val="FFFFFF"/>
                <w:sz w:val="22"/>
                <w:szCs w:val="22"/>
              </w:rPr>
            </w:pPr>
          </w:p>
        </w:tc>
      </w:tr>
      <w:tr w:rsidR="000E1149" w:rsidRPr="00C716BD" w14:paraId="5C2588A7" w14:textId="77777777" w:rsidTr="00862331">
        <w:trPr>
          <w:cantSplit/>
        </w:trPr>
        <w:tc>
          <w:tcPr>
            <w:tcW w:w="9540" w:type="dxa"/>
            <w:gridSpan w:val="2"/>
          </w:tcPr>
          <w:p w14:paraId="47C1429E" w14:textId="77777777" w:rsidR="000E1149" w:rsidRPr="00DC1207" w:rsidRDefault="000E1149" w:rsidP="00862331">
            <w:pPr>
              <w:keepNext/>
              <w:rPr>
                <w:rFonts w:cs="Arial"/>
                <w:b/>
                <w:bCs/>
                <w:color w:val="262626"/>
                <w:sz w:val="22"/>
                <w:szCs w:val="22"/>
              </w:rPr>
            </w:pPr>
            <w:r>
              <w:rPr>
                <w:rFonts w:cs="Arial"/>
                <w:b/>
                <w:bCs/>
                <w:color w:val="262626"/>
                <w:sz w:val="22"/>
                <w:szCs w:val="22"/>
              </w:rPr>
              <w:t>Topics</w:t>
            </w:r>
          </w:p>
        </w:tc>
      </w:tr>
      <w:tr w:rsidR="000E1149" w:rsidRPr="00C716BD" w14:paraId="7E35867E" w14:textId="77777777" w:rsidTr="00862331">
        <w:trPr>
          <w:cantSplit/>
        </w:trPr>
        <w:tc>
          <w:tcPr>
            <w:tcW w:w="9540" w:type="dxa"/>
            <w:gridSpan w:val="2"/>
          </w:tcPr>
          <w:p w14:paraId="26F86608" w14:textId="77777777" w:rsidR="006D7BCA" w:rsidRDefault="00632F77" w:rsidP="00C01A91">
            <w:pPr>
              <w:pStyle w:val="Level1"/>
              <w:numPr>
                <w:ilvl w:val="0"/>
                <w:numId w:val="21"/>
              </w:numPr>
            </w:pPr>
            <w:r>
              <w:t>Neurobiology of Anxiety and Fear</w:t>
            </w:r>
          </w:p>
          <w:p w14:paraId="226F01F2" w14:textId="77777777" w:rsidR="000327DD" w:rsidRDefault="006D7BCA" w:rsidP="00C01A91">
            <w:pPr>
              <w:pStyle w:val="Level1"/>
              <w:numPr>
                <w:ilvl w:val="0"/>
                <w:numId w:val="21"/>
              </w:numPr>
            </w:pPr>
            <w:r>
              <w:t>Aaron Beck</w:t>
            </w:r>
            <w:r w:rsidR="000E1149" w:rsidRPr="000E44E2">
              <w:t xml:space="preserve"> </w:t>
            </w:r>
          </w:p>
          <w:p w14:paraId="17AA6DDE" w14:textId="77777777" w:rsidR="00DA48CD" w:rsidRDefault="00DA48CD" w:rsidP="00C01A91">
            <w:pPr>
              <w:pStyle w:val="Level1"/>
              <w:numPr>
                <w:ilvl w:val="0"/>
                <w:numId w:val="21"/>
              </w:numPr>
            </w:pPr>
            <w:r w:rsidRPr="004E66CD">
              <w:t>Social and racial concomitants of anxiety</w:t>
            </w:r>
          </w:p>
          <w:p w14:paraId="0045A609" w14:textId="77777777" w:rsidR="00182CD2" w:rsidRDefault="00E750C1" w:rsidP="00182CD2">
            <w:pPr>
              <w:pStyle w:val="Level1"/>
              <w:numPr>
                <w:ilvl w:val="0"/>
                <w:numId w:val="21"/>
              </w:numPr>
            </w:pPr>
            <w:r>
              <w:t>Anxiety related to sexual orientation</w:t>
            </w:r>
          </w:p>
          <w:p w14:paraId="0AFF4638" w14:textId="77777777" w:rsidR="00DA48CD" w:rsidRPr="000E44E2" w:rsidRDefault="00182CD2" w:rsidP="00182CD2">
            <w:pPr>
              <w:pStyle w:val="Level1"/>
              <w:numPr>
                <w:ilvl w:val="0"/>
                <w:numId w:val="0"/>
              </w:numPr>
              <w:ind w:left="346" w:hanging="346"/>
            </w:pPr>
            <w:r>
              <w:t>This unit relates to course objectives 1-6</w:t>
            </w:r>
            <w:r w:rsidR="00E750C1">
              <w:t xml:space="preserve"> </w:t>
            </w:r>
          </w:p>
        </w:tc>
      </w:tr>
      <w:tr w:rsidR="00E750C1" w:rsidRPr="00C716BD" w14:paraId="45F5ED01" w14:textId="77777777" w:rsidTr="00862331">
        <w:trPr>
          <w:cantSplit/>
        </w:trPr>
        <w:tc>
          <w:tcPr>
            <w:tcW w:w="9540" w:type="dxa"/>
            <w:gridSpan w:val="2"/>
          </w:tcPr>
          <w:p w14:paraId="6675882C" w14:textId="77777777" w:rsidR="00E750C1" w:rsidRDefault="00E750C1" w:rsidP="00182CD2">
            <w:pPr>
              <w:pStyle w:val="Level1"/>
              <w:numPr>
                <w:ilvl w:val="0"/>
                <w:numId w:val="0"/>
              </w:numPr>
            </w:pPr>
          </w:p>
        </w:tc>
      </w:tr>
    </w:tbl>
    <w:p w14:paraId="06922438" w14:textId="77777777" w:rsidR="006D7BCA" w:rsidRPr="00F53694" w:rsidRDefault="006D7BCA" w:rsidP="006D7BCA">
      <w:pPr>
        <w:pStyle w:val="Heading3"/>
        <w:rPr>
          <w:sz w:val="24"/>
        </w:rPr>
      </w:pPr>
      <w:r w:rsidRPr="00F53694">
        <w:rPr>
          <w:sz w:val="24"/>
        </w:rPr>
        <w:t>Required Reading</w:t>
      </w:r>
      <w:r w:rsidR="003C647D">
        <w:rPr>
          <w:sz w:val="24"/>
        </w:rPr>
        <w:t xml:space="preserve"> </w:t>
      </w:r>
    </w:p>
    <w:p w14:paraId="2F843E8E" w14:textId="77777777" w:rsidR="006D7BCA" w:rsidRPr="008A511F" w:rsidRDefault="006D7BCA" w:rsidP="006D7BCA"/>
    <w:p w14:paraId="7F6088A0" w14:textId="77777777" w:rsidR="006D7BCA" w:rsidRDefault="002B3044" w:rsidP="002B3044">
      <w:pPr>
        <w:pStyle w:val="Bib"/>
      </w:pPr>
      <w:r>
        <w:t>Berzoff, J. (2016</w:t>
      </w:r>
      <w:r w:rsidR="006D7BCA">
        <w:t xml:space="preserve">). </w:t>
      </w:r>
      <w:proofErr w:type="gramStart"/>
      <w:r w:rsidR="006D7BCA" w:rsidRPr="00C2144E">
        <w:t>Anxiety and its manifestations</w:t>
      </w:r>
      <w:r w:rsidR="006D7BCA">
        <w:t>.</w:t>
      </w:r>
      <w:proofErr w:type="gramEnd"/>
      <w:r w:rsidR="006D7BCA">
        <w:t xml:space="preserve"> </w:t>
      </w:r>
      <w:proofErr w:type="gramStart"/>
      <w:r w:rsidR="006D7BCA">
        <w:t xml:space="preserve">In J. Berzoff, L.M. Flanagan, &amp; P. Hertz (Eds.), </w:t>
      </w:r>
      <w:r w:rsidR="006D7BCA" w:rsidRPr="005F6885">
        <w:rPr>
          <w:i/>
        </w:rPr>
        <w:t>Inside out and outside</w:t>
      </w:r>
      <w:r w:rsidR="006D7BCA">
        <w:rPr>
          <w:i/>
        </w:rPr>
        <w:t xml:space="preserve"> in </w:t>
      </w:r>
      <w:r>
        <w:t>(4</w:t>
      </w:r>
      <w:r w:rsidRPr="002B3044">
        <w:rPr>
          <w:vertAlign w:val="superscript"/>
        </w:rPr>
        <w:t>th</w:t>
      </w:r>
      <w:r w:rsidR="006D7BCA" w:rsidRPr="00F11242">
        <w:t xml:space="preserve"> ed</w:t>
      </w:r>
      <w:r w:rsidR="006D7BCA">
        <w:rPr>
          <w:i/>
        </w:rPr>
        <w:t>.</w:t>
      </w:r>
      <w:r>
        <w:t>, pp. 455-480</w:t>
      </w:r>
      <w:r w:rsidR="006D7BCA">
        <w:t>).</w:t>
      </w:r>
      <w:proofErr w:type="gramEnd"/>
      <w:r w:rsidR="006D7BCA">
        <w:t xml:space="preserve"> Lanham, MD: Rowman &amp; Littlefield. </w:t>
      </w:r>
    </w:p>
    <w:p w14:paraId="3566676C" w14:textId="77777777" w:rsidR="006D7BCA" w:rsidRDefault="006D7BCA" w:rsidP="006D7BCA">
      <w:pPr>
        <w:pStyle w:val="Bib"/>
      </w:pPr>
      <w:r>
        <w:t xml:space="preserve">Clark, D., &amp; Beck, A. (2010). </w:t>
      </w:r>
      <w:r w:rsidRPr="004155E6">
        <w:t>Cognitive theory and therapy of</w:t>
      </w:r>
      <w:r>
        <w:rPr>
          <w:i/>
        </w:rPr>
        <w:t xml:space="preserve"> anxiety </w:t>
      </w:r>
      <w:r w:rsidRPr="004155E6">
        <w:t>and depression: Convergence with neurobiological findings.</w:t>
      </w:r>
      <w:r>
        <w:t xml:space="preserve"> </w:t>
      </w:r>
      <w:r>
        <w:rPr>
          <w:i/>
        </w:rPr>
        <w:t>Trends in Cognitive Sciences</w:t>
      </w:r>
      <w:proofErr w:type="gramStart"/>
      <w:r w:rsidR="00A017A7">
        <w:rPr>
          <w:i/>
        </w:rPr>
        <w:t>,</w:t>
      </w:r>
      <w:r>
        <w:rPr>
          <w:i/>
        </w:rPr>
        <w:t>14</w:t>
      </w:r>
      <w:proofErr w:type="gramEnd"/>
      <w:r>
        <w:t>(9), 418-424.</w:t>
      </w:r>
    </w:p>
    <w:p w14:paraId="349A7978" w14:textId="77777777" w:rsidR="00536631" w:rsidRDefault="00B63426" w:rsidP="00536631">
      <w:pPr>
        <w:pStyle w:val="Bib"/>
      </w:pPr>
      <w:r>
        <w:t>Cozolino, L. (2017</w:t>
      </w:r>
      <w:r w:rsidR="00536631">
        <w:t xml:space="preserve">). </w:t>
      </w:r>
      <w:proofErr w:type="gramStart"/>
      <w:r w:rsidR="00536631" w:rsidRPr="00720571">
        <w:t>The anxious and fearful brain</w:t>
      </w:r>
      <w:r w:rsidR="00536631">
        <w:t>.</w:t>
      </w:r>
      <w:proofErr w:type="gramEnd"/>
      <w:r w:rsidR="00536631">
        <w:t xml:space="preserve"> </w:t>
      </w:r>
      <w:proofErr w:type="gramStart"/>
      <w:r w:rsidR="00536631">
        <w:t xml:space="preserve">In </w:t>
      </w:r>
      <w:r w:rsidR="00536631" w:rsidRPr="005F6885">
        <w:rPr>
          <w:i/>
        </w:rPr>
        <w:t>The neuroscience of psychotherapy</w:t>
      </w:r>
      <w:r>
        <w:t xml:space="preserve"> (3</w:t>
      </w:r>
      <w:r w:rsidRPr="00B63426">
        <w:rPr>
          <w:vertAlign w:val="superscript"/>
        </w:rPr>
        <w:t>rd</w:t>
      </w:r>
      <w:r w:rsidR="00536631">
        <w:t xml:space="preserve"> ed., pp. </w:t>
      </w:r>
      <w:r>
        <w:t>283-304</w:t>
      </w:r>
      <w:r w:rsidR="00536631">
        <w:t>)</w:t>
      </w:r>
      <w:r w:rsidR="00536631" w:rsidRPr="005F6885">
        <w:rPr>
          <w:i/>
        </w:rPr>
        <w:t>.</w:t>
      </w:r>
      <w:proofErr w:type="gramEnd"/>
      <w:r w:rsidR="00536631">
        <w:t xml:space="preserve"> New York, NY: W.W. Norton.</w:t>
      </w:r>
    </w:p>
    <w:p w14:paraId="2532C544" w14:textId="77777777" w:rsidR="008B3122" w:rsidRDefault="008B3122" w:rsidP="008B3122">
      <w:pPr>
        <w:spacing w:before="0" w:after="0"/>
        <w:ind w:left="720" w:hanging="720"/>
        <w:rPr>
          <w:rFonts w:cs="Arial"/>
        </w:rPr>
      </w:pPr>
      <w:r w:rsidRPr="00502A77">
        <w:rPr>
          <w:rFonts w:cs="Arial"/>
        </w:rPr>
        <w:t xml:space="preserve">Scott, D., &amp; Levine, S. (2010). Understanding gay and lesbian life. In S. Levine (Ed.), </w:t>
      </w:r>
      <w:r w:rsidRPr="00502A77">
        <w:rPr>
          <w:rFonts w:cs="Arial"/>
          <w:i/>
          <w:iCs/>
        </w:rPr>
        <w:t>Handbook of clinical sexuality for mental health professionals</w:t>
      </w:r>
      <w:r w:rsidRPr="00502A77">
        <w:rPr>
          <w:rFonts w:cs="Arial"/>
        </w:rPr>
        <w:t xml:space="preserve"> (2nd ed., pp. 351-368). New York</w:t>
      </w:r>
      <w:r w:rsidR="00A017A7">
        <w:rPr>
          <w:rFonts w:cs="Arial"/>
        </w:rPr>
        <w:t>,</w:t>
      </w:r>
      <w:r w:rsidR="006801E7">
        <w:rPr>
          <w:rFonts w:cs="Arial"/>
        </w:rPr>
        <w:t xml:space="preserve"> </w:t>
      </w:r>
      <w:r w:rsidR="00A017A7">
        <w:rPr>
          <w:rFonts w:cs="Arial"/>
        </w:rPr>
        <w:t>NY</w:t>
      </w:r>
      <w:r w:rsidRPr="00502A77">
        <w:rPr>
          <w:rFonts w:cs="Arial"/>
        </w:rPr>
        <w:t>: Routledge.</w:t>
      </w:r>
    </w:p>
    <w:p w14:paraId="27C67EEC" w14:textId="77777777" w:rsidR="00FB5D70" w:rsidRDefault="00FB5D70" w:rsidP="006D7BCA">
      <w:pPr>
        <w:autoSpaceDE w:val="0"/>
        <w:autoSpaceDN w:val="0"/>
        <w:adjustRightInd w:val="0"/>
        <w:rPr>
          <w:rFonts w:cs="Arial"/>
        </w:rPr>
      </w:pPr>
    </w:p>
    <w:p w14:paraId="04FFE693" w14:textId="77777777" w:rsidR="00F53694" w:rsidRDefault="00F53694" w:rsidP="00F53694">
      <w:pPr>
        <w:spacing w:before="0" w:after="0"/>
        <w:ind w:left="720" w:hanging="720"/>
        <w:rPr>
          <w:rFonts w:cs="Arial"/>
          <w:b/>
          <w:sz w:val="24"/>
          <w:szCs w:val="24"/>
        </w:rPr>
      </w:pPr>
      <w:r w:rsidRPr="00755FBC">
        <w:rPr>
          <w:rFonts w:cs="Arial"/>
          <w:b/>
          <w:sz w:val="24"/>
          <w:szCs w:val="24"/>
        </w:rPr>
        <w:t>Recommended</w:t>
      </w:r>
      <w:r>
        <w:rPr>
          <w:rFonts w:cs="Arial"/>
          <w:b/>
          <w:sz w:val="24"/>
          <w:szCs w:val="24"/>
        </w:rPr>
        <w:t xml:space="preserve"> Reading</w:t>
      </w:r>
    </w:p>
    <w:p w14:paraId="683D49C6" w14:textId="77777777" w:rsidR="003C647D" w:rsidRPr="00DA48CD" w:rsidRDefault="003C647D" w:rsidP="003C647D">
      <w:pPr>
        <w:autoSpaceDE w:val="0"/>
        <w:autoSpaceDN w:val="0"/>
        <w:adjustRightInd w:val="0"/>
        <w:rPr>
          <w:rFonts w:cs="Arial"/>
        </w:rPr>
      </w:pPr>
    </w:p>
    <w:p w14:paraId="12442FDC" w14:textId="77777777" w:rsidR="005D3B41" w:rsidRDefault="0011444C" w:rsidP="005D3B41">
      <w:pPr>
        <w:autoSpaceDE w:val="0"/>
        <w:autoSpaceDN w:val="0"/>
        <w:adjustRightInd w:val="0"/>
        <w:spacing w:before="0" w:after="0"/>
        <w:rPr>
          <w:rFonts w:cs="Arial"/>
        </w:rPr>
      </w:pPr>
      <w:r w:rsidRPr="0011444C">
        <w:rPr>
          <w:rFonts w:cs="Arial"/>
        </w:rPr>
        <w:t xml:space="preserve">Blass, R. (2014). </w:t>
      </w:r>
      <w:r w:rsidR="005D3B41" w:rsidRPr="0011444C">
        <w:rPr>
          <w:rFonts w:cs="Arial"/>
        </w:rPr>
        <w:t xml:space="preserve">On ‘the fear of death’ </w:t>
      </w:r>
      <w:r>
        <w:rPr>
          <w:rFonts w:cs="Arial"/>
        </w:rPr>
        <w:t xml:space="preserve">as the primary anxiety: How and </w:t>
      </w:r>
      <w:r w:rsidR="005D3B41" w:rsidRPr="0011444C">
        <w:rPr>
          <w:rFonts w:cs="Arial"/>
        </w:rPr>
        <w:t>why Klein differs from Freud</w:t>
      </w:r>
      <w:r>
        <w:rPr>
          <w:rFonts w:cs="Arial"/>
        </w:rPr>
        <w:t xml:space="preserve">. </w:t>
      </w:r>
      <w:r>
        <w:rPr>
          <w:rFonts w:cs="Arial"/>
        </w:rPr>
        <w:tab/>
      </w:r>
      <w:r>
        <w:rPr>
          <w:rFonts w:cs="Arial"/>
          <w:i/>
        </w:rPr>
        <w:t>International Journal of Psychoanalysis</w:t>
      </w:r>
      <w:r w:rsidR="00A017A7">
        <w:rPr>
          <w:rFonts w:cs="Arial"/>
          <w:i/>
        </w:rPr>
        <w:t>,</w:t>
      </w:r>
      <w:r w:rsidRPr="0011444C">
        <w:rPr>
          <w:rFonts w:cs="Arial"/>
          <w:i/>
        </w:rPr>
        <w:t xml:space="preserve"> 95,</w:t>
      </w:r>
      <w:r>
        <w:rPr>
          <w:rFonts w:cs="Arial"/>
        </w:rPr>
        <w:t xml:space="preserve"> </w:t>
      </w:r>
      <w:r w:rsidRPr="0011444C">
        <w:rPr>
          <w:rFonts w:cs="Arial"/>
        </w:rPr>
        <w:t>613–627</w:t>
      </w:r>
    </w:p>
    <w:p w14:paraId="5CECD938" w14:textId="77777777" w:rsidR="003C647D" w:rsidRDefault="003C647D" w:rsidP="005D3B41">
      <w:pPr>
        <w:autoSpaceDE w:val="0"/>
        <w:autoSpaceDN w:val="0"/>
        <w:adjustRightInd w:val="0"/>
        <w:spacing w:before="0" w:after="0"/>
        <w:rPr>
          <w:rFonts w:cs="Arial"/>
        </w:rPr>
      </w:pPr>
    </w:p>
    <w:p w14:paraId="0556326F" w14:textId="77777777" w:rsidR="00502A77" w:rsidRPr="00D90D87" w:rsidRDefault="00502A77" w:rsidP="00502A77">
      <w:pPr>
        <w:autoSpaceDE w:val="0"/>
        <w:autoSpaceDN w:val="0"/>
        <w:adjustRightInd w:val="0"/>
        <w:rPr>
          <w:rFonts w:cs="Arial"/>
        </w:rPr>
      </w:pPr>
      <w:r w:rsidRPr="00D90D87">
        <w:rPr>
          <w:rFonts w:cs="Arial"/>
        </w:rPr>
        <w:t xml:space="preserve">Drake, K. &amp; Ginsburg, G. (2012). Family factors in the development, treatment, and prevention of </w:t>
      </w:r>
    </w:p>
    <w:p w14:paraId="56D96DD1" w14:textId="77777777" w:rsidR="00536631" w:rsidRDefault="00502A77" w:rsidP="00536631">
      <w:pPr>
        <w:autoSpaceDE w:val="0"/>
        <w:autoSpaceDN w:val="0"/>
        <w:adjustRightInd w:val="0"/>
        <w:rPr>
          <w:rFonts w:cs="Arial"/>
        </w:rPr>
      </w:pPr>
      <w:r w:rsidRPr="00D90D87">
        <w:rPr>
          <w:rFonts w:cs="Arial"/>
        </w:rPr>
        <w:t xml:space="preserve">            </w:t>
      </w:r>
      <w:proofErr w:type="gramStart"/>
      <w:r w:rsidRPr="00D90D87">
        <w:rPr>
          <w:rFonts w:cs="Arial"/>
        </w:rPr>
        <w:t>childhood</w:t>
      </w:r>
      <w:proofErr w:type="gramEnd"/>
      <w:r w:rsidRPr="00D90D87">
        <w:rPr>
          <w:rFonts w:cs="Arial"/>
        </w:rPr>
        <w:t xml:space="preserve"> anxiety disorders. </w:t>
      </w:r>
      <w:r w:rsidRPr="00D90D87">
        <w:rPr>
          <w:rFonts w:cs="Arial"/>
          <w:i/>
        </w:rPr>
        <w:t>Clinical Child and Family Psychological Review,</w:t>
      </w:r>
      <w:r>
        <w:rPr>
          <w:rFonts w:cs="Arial"/>
          <w:i/>
        </w:rPr>
        <w:t xml:space="preserve"> </w:t>
      </w:r>
      <w:r w:rsidRPr="00D90D87">
        <w:rPr>
          <w:rFonts w:cs="Arial"/>
          <w:i/>
        </w:rPr>
        <w:t xml:space="preserve">15, </w:t>
      </w:r>
      <w:r w:rsidRPr="00D90D87">
        <w:rPr>
          <w:rFonts w:cs="Arial"/>
        </w:rPr>
        <w:t>44-162.</w:t>
      </w:r>
    </w:p>
    <w:p w14:paraId="6E56CC2E" w14:textId="77777777" w:rsidR="00536631" w:rsidRPr="00536631" w:rsidRDefault="00536631" w:rsidP="00536631">
      <w:pPr>
        <w:autoSpaceDE w:val="0"/>
        <w:autoSpaceDN w:val="0"/>
        <w:adjustRightInd w:val="0"/>
        <w:rPr>
          <w:rFonts w:cs="Arial"/>
        </w:rPr>
      </w:pPr>
    </w:p>
    <w:p w14:paraId="12E3F813" w14:textId="77777777" w:rsidR="006C6A29" w:rsidRDefault="00536631" w:rsidP="006C6A29">
      <w:pPr>
        <w:pStyle w:val="Bib"/>
      </w:pPr>
      <w:r>
        <w:t xml:space="preserve">Johnston, E. &amp; Olson, L. (2015). </w:t>
      </w:r>
      <w:proofErr w:type="gramStart"/>
      <w:r>
        <w:t>The neural substrates of fear and anxiety.</w:t>
      </w:r>
      <w:proofErr w:type="gramEnd"/>
      <w:r>
        <w:t xml:space="preserve"> </w:t>
      </w:r>
      <w:proofErr w:type="gramStart"/>
      <w:r>
        <w:rPr>
          <w:i/>
        </w:rPr>
        <w:t>The feeling brain</w:t>
      </w:r>
      <w:r>
        <w:t xml:space="preserve"> (pp. 65-95).</w:t>
      </w:r>
      <w:proofErr w:type="gramEnd"/>
      <w:r>
        <w:t xml:space="preserve"> New York</w:t>
      </w:r>
      <w:r w:rsidR="006801E7">
        <w:t>, NY</w:t>
      </w:r>
      <w:r>
        <w:t>: W.W. Norton.</w:t>
      </w:r>
    </w:p>
    <w:p w14:paraId="4EB0B204" w14:textId="77777777" w:rsidR="003C647D" w:rsidRDefault="003C647D" w:rsidP="003C647D">
      <w:pPr>
        <w:autoSpaceDE w:val="0"/>
        <w:autoSpaceDN w:val="0"/>
        <w:adjustRightInd w:val="0"/>
        <w:rPr>
          <w:rFonts w:cs="Arial"/>
        </w:rPr>
      </w:pPr>
      <w:proofErr w:type="gramStart"/>
      <w:r w:rsidRPr="004E66CD">
        <w:rPr>
          <w:rFonts w:cs="Arial"/>
        </w:rPr>
        <w:t>Maxfield, M., John.</w:t>
      </w:r>
      <w:proofErr w:type="gramEnd"/>
      <w:r w:rsidRPr="004E66CD">
        <w:rPr>
          <w:rFonts w:cs="Arial"/>
        </w:rPr>
        <w:t xml:space="preserve"> S., &amp; Pyszczynski, T. (2014). A terror management perspective on the role of death-</w:t>
      </w:r>
      <w:r w:rsidRPr="004E66CD">
        <w:rPr>
          <w:rFonts w:cs="Arial"/>
        </w:rPr>
        <w:tab/>
        <w:t xml:space="preserve">related anxiety in psychological dysfunction. </w:t>
      </w:r>
      <w:proofErr w:type="gramStart"/>
      <w:r w:rsidRPr="004E66CD">
        <w:rPr>
          <w:rFonts w:cs="Arial"/>
          <w:i/>
        </w:rPr>
        <w:t xml:space="preserve">The Humanistic Psychologist, 42, </w:t>
      </w:r>
      <w:r w:rsidRPr="004E66CD">
        <w:rPr>
          <w:rFonts w:cs="Arial"/>
        </w:rPr>
        <w:t>35-53.</w:t>
      </w:r>
      <w:proofErr w:type="gramEnd"/>
    </w:p>
    <w:p w14:paraId="6BAA175F" w14:textId="77777777" w:rsidR="00A023A6" w:rsidRDefault="00A023A6" w:rsidP="003C647D">
      <w:pPr>
        <w:autoSpaceDE w:val="0"/>
        <w:autoSpaceDN w:val="0"/>
        <w:adjustRightInd w:val="0"/>
        <w:rPr>
          <w:rFonts w:cs="Arial"/>
        </w:rPr>
      </w:pPr>
    </w:p>
    <w:p w14:paraId="774F8222" w14:textId="77777777" w:rsidR="00A023A6" w:rsidRDefault="00A023A6" w:rsidP="00CB27C1">
      <w:pPr>
        <w:pStyle w:val="Bib"/>
        <w:spacing w:before="0"/>
      </w:pPr>
      <w:r w:rsidRPr="00D041D4">
        <w:rPr>
          <w:color w:val="1A1A1A"/>
          <w:shd w:val="clear" w:color="auto" w:fill="FFFFFF"/>
        </w:rPr>
        <w:t xml:space="preserve">Mustanski, B., Kuper, L., &amp; Greene, G. J. (2014). </w:t>
      </w:r>
      <w:proofErr w:type="gramStart"/>
      <w:r w:rsidRPr="00D041D4">
        <w:rPr>
          <w:color w:val="1A1A1A"/>
          <w:shd w:val="clear" w:color="auto" w:fill="FFFFFF"/>
        </w:rPr>
        <w:t>Development of sexual orientation and identity.</w:t>
      </w:r>
      <w:proofErr w:type="gramEnd"/>
      <w:r w:rsidRPr="00D041D4">
        <w:rPr>
          <w:color w:val="1A1A1A"/>
          <w:shd w:val="clear" w:color="auto" w:fill="FFFFFF"/>
        </w:rPr>
        <w:t> </w:t>
      </w:r>
      <w:r w:rsidRPr="00D041D4">
        <w:rPr>
          <w:rStyle w:val="apple-converted-space"/>
          <w:color w:val="1A1A1A"/>
          <w:shd w:val="clear" w:color="auto" w:fill="FFFFFF"/>
        </w:rPr>
        <w:t> </w:t>
      </w:r>
      <w:r w:rsidRPr="00D041D4">
        <w:rPr>
          <w:i/>
          <w:iCs/>
          <w:color w:val="1A1A1A"/>
          <w:shd w:val="clear" w:color="auto" w:fill="FFFFFF"/>
        </w:rPr>
        <w:t xml:space="preserve">APA Handbook of Sexuality and Psychology, 1, </w:t>
      </w:r>
      <w:r w:rsidRPr="00D041D4">
        <w:rPr>
          <w:iCs/>
          <w:color w:val="1A1A1A"/>
          <w:shd w:val="clear" w:color="auto" w:fill="FFFFFF"/>
        </w:rPr>
        <w:t>597-628.</w:t>
      </w:r>
    </w:p>
    <w:p w14:paraId="40403E79" w14:textId="77777777" w:rsidR="00502A77" w:rsidRPr="004E66CD" w:rsidRDefault="00502A77" w:rsidP="00502A77">
      <w:pPr>
        <w:pStyle w:val="Bib"/>
        <w:spacing w:before="0"/>
        <w:ind w:left="0" w:firstLine="0"/>
      </w:pPr>
      <w:r>
        <w:t xml:space="preserve">Nuttbrock, L., Hwahng, S., Bockting, W., Rosenblum, A., Mason, M., Macri, M., &amp; Becker, J. (2010). </w:t>
      </w:r>
      <w:r>
        <w:tab/>
      </w:r>
      <w:proofErr w:type="gramStart"/>
      <w:r>
        <w:t xml:space="preserve">Psychiatric impact of gender-related abuse across the life course of male-to-female </w:t>
      </w:r>
      <w:r>
        <w:tab/>
        <w:t>transgender persons.</w:t>
      </w:r>
      <w:proofErr w:type="gramEnd"/>
      <w:r>
        <w:t xml:space="preserve"> </w:t>
      </w:r>
      <w:proofErr w:type="gramStart"/>
      <w:r>
        <w:rPr>
          <w:i/>
        </w:rPr>
        <w:t xml:space="preserve">Journal of Sex Research, </w:t>
      </w:r>
      <w:r w:rsidRPr="00CC662B">
        <w:rPr>
          <w:i/>
        </w:rPr>
        <w:t>47</w:t>
      </w:r>
      <w:r w:rsidRPr="00951DEF">
        <w:t>(1)</w:t>
      </w:r>
      <w:r>
        <w:t>,</w:t>
      </w:r>
      <w:r>
        <w:rPr>
          <w:i/>
        </w:rPr>
        <w:t xml:space="preserve"> </w:t>
      </w:r>
      <w:r w:rsidRPr="00951DEF">
        <w:t>12-23.</w:t>
      </w:r>
      <w:proofErr w:type="gramEnd"/>
    </w:p>
    <w:p w14:paraId="7BA985FD" w14:textId="77777777" w:rsidR="00502A77" w:rsidRPr="00502A77" w:rsidRDefault="00502A77" w:rsidP="00502A77">
      <w:pPr>
        <w:pStyle w:val="Bib"/>
      </w:pPr>
      <w:r w:rsidRPr="00C94232">
        <w:t>Wolrich, M. (2011).</w:t>
      </w:r>
      <w:r w:rsidR="006801E7">
        <w:t xml:space="preserve"> </w:t>
      </w:r>
      <w:proofErr w:type="gramStart"/>
      <w:r w:rsidRPr="00C94232">
        <w:t>Body dysmorphic disorder and its significance to social work.</w:t>
      </w:r>
      <w:proofErr w:type="gramEnd"/>
      <w:r w:rsidRPr="00C94232">
        <w:t xml:space="preserve"> </w:t>
      </w:r>
      <w:proofErr w:type="gramStart"/>
      <w:r w:rsidRPr="00C94232">
        <w:rPr>
          <w:i/>
        </w:rPr>
        <w:t xml:space="preserve">Clinical Social Work Journal, </w:t>
      </w:r>
      <w:r w:rsidRPr="006801E7">
        <w:rPr>
          <w:i/>
        </w:rPr>
        <w:t>39</w:t>
      </w:r>
      <w:r>
        <w:t>, 101-110.</w:t>
      </w:r>
      <w:proofErr w:type="gramEnd"/>
    </w:p>
    <w:p w14:paraId="3186398A" w14:textId="77777777" w:rsidR="005D3B41" w:rsidRDefault="005D3B41" w:rsidP="005D3B41">
      <w:pPr>
        <w:pStyle w:val="Bib"/>
      </w:pPr>
    </w:p>
    <w:tbl>
      <w:tblPr>
        <w:tblW w:w="9810" w:type="dxa"/>
        <w:tblInd w:w="18" w:type="dxa"/>
        <w:tblLook w:val="04A0" w:firstRow="1" w:lastRow="0" w:firstColumn="1" w:lastColumn="0" w:noHBand="0" w:noVBand="1"/>
      </w:tblPr>
      <w:tblGrid>
        <w:gridCol w:w="7020"/>
        <w:gridCol w:w="2790"/>
      </w:tblGrid>
      <w:tr w:rsidR="008059A0" w:rsidRPr="0049482C" w14:paraId="363A321B" w14:textId="77777777" w:rsidTr="00FC2C8D">
        <w:trPr>
          <w:cantSplit/>
          <w:tblHeader/>
        </w:trPr>
        <w:tc>
          <w:tcPr>
            <w:tcW w:w="7020" w:type="dxa"/>
            <w:shd w:val="clear" w:color="auto" w:fill="C00000"/>
          </w:tcPr>
          <w:p w14:paraId="055A3C14" w14:textId="77777777" w:rsidR="008059A0" w:rsidRPr="00C716BD" w:rsidRDefault="008059A0" w:rsidP="00E750C1">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8E7697">
              <w:rPr>
                <w:rFonts w:cs="Arial"/>
                <w:b/>
                <w:snapToGrid w:val="0"/>
                <w:color w:val="FFFFFF"/>
                <w:sz w:val="22"/>
                <w:szCs w:val="22"/>
              </w:rPr>
              <w:t>s</w:t>
            </w:r>
            <w:r w:rsidRPr="00C716BD">
              <w:rPr>
                <w:rFonts w:cs="Arial"/>
                <w:b/>
                <w:snapToGrid w:val="0"/>
                <w:color w:val="FFFFFF"/>
                <w:sz w:val="22"/>
                <w:szCs w:val="22"/>
              </w:rPr>
              <w:t xml:space="preserve"> </w:t>
            </w:r>
            <w:r w:rsidR="00E750C1">
              <w:rPr>
                <w:rFonts w:cs="Arial"/>
                <w:b/>
                <w:snapToGrid w:val="0"/>
                <w:color w:val="FFFFFF"/>
                <w:sz w:val="22"/>
                <w:szCs w:val="22"/>
              </w:rPr>
              <w:t>9</w:t>
            </w:r>
            <w:r>
              <w:rPr>
                <w:rFonts w:cs="Arial"/>
                <w:b/>
                <w:snapToGrid w:val="0"/>
                <w:color w:val="FFFFFF"/>
                <w:sz w:val="22"/>
                <w:szCs w:val="22"/>
              </w:rPr>
              <w:t>:</w:t>
            </w:r>
            <w:r>
              <w:rPr>
                <w:rFonts w:cs="Arial"/>
                <w:b/>
                <w:snapToGrid w:val="0"/>
                <w:color w:val="FFFFFF"/>
                <w:sz w:val="22"/>
                <w:szCs w:val="22"/>
              </w:rPr>
              <w:tab/>
            </w:r>
            <w:r w:rsidR="00BF0C3E">
              <w:rPr>
                <w:rFonts w:cs="Arial"/>
                <w:b/>
                <w:snapToGrid w:val="0"/>
                <w:color w:val="FFFFFF"/>
                <w:sz w:val="22"/>
                <w:szCs w:val="22"/>
              </w:rPr>
              <w:t>Depressive</w:t>
            </w:r>
            <w:r w:rsidR="006D7BCA">
              <w:rPr>
                <w:rFonts w:cs="Arial"/>
                <w:b/>
                <w:snapToGrid w:val="0"/>
                <w:color w:val="FFFFFF"/>
                <w:sz w:val="22"/>
                <w:szCs w:val="22"/>
              </w:rPr>
              <w:t xml:space="preserve"> Disorders</w:t>
            </w:r>
          </w:p>
        </w:tc>
        <w:tc>
          <w:tcPr>
            <w:tcW w:w="2790" w:type="dxa"/>
            <w:shd w:val="clear" w:color="auto" w:fill="C00000"/>
          </w:tcPr>
          <w:p w14:paraId="71BF6FAE" w14:textId="77777777" w:rsidR="006D7BCA" w:rsidRDefault="00602AA6" w:rsidP="00182CD2">
            <w:pPr>
              <w:keepNext/>
              <w:spacing w:before="20" w:after="20"/>
              <w:jc w:val="right"/>
              <w:rPr>
                <w:rFonts w:cs="Arial"/>
                <w:b/>
                <w:snapToGrid w:val="0"/>
                <w:color w:val="FFFFFF"/>
                <w:sz w:val="22"/>
                <w:szCs w:val="22"/>
              </w:rPr>
            </w:pPr>
            <w:r>
              <w:rPr>
                <w:rFonts w:cs="Arial"/>
                <w:b/>
                <w:snapToGrid w:val="0"/>
                <w:color w:val="FFFFFF"/>
                <w:sz w:val="22"/>
                <w:szCs w:val="22"/>
              </w:rPr>
              <w:t>October 16</w:t>
            </w:r>
            <w:r w:rsidRPr="00602AA6">
              <w:rPr>
                <w:rFonts w:cs="Arial"/>
                <w:b/>
                <w:snapToGrid w:val="0"/>
                <w:color w:val="FFFFFF"/>
                <w:sz w:val="22"/>
                <w:szCs w:val="22"/>
                <w:vertAlign w:val="superscript"/>
              </w:rPr>
              <w:t>th</w:t>
            </w:r>
            <w:r>
              <w:rPr>
                <w:rFonts w:cs="Arial"/>
                <w:b/>
                <w:snapToGrid w:val="0"/>
                <w:color w:val="FFFFFF"/>
                <w:sz w:val="22"/>
                <w:szCs w:val="22"/>
              </w:rPr>
              <w:t>, 2018</w:t>
            </w:r>
          </w:p>
          <w:p w14:paraId="582C4AB0" w14:textId="77777777" w:rsidR="00182CD2" w:rsidRPr="0049482C" w:rsidRDefault="00182CD2" w:rsidP="00182CD2">
            <w:pPr>
              <w:keepNext/>
              <w:spacing w:before="20" w:after="20"/>
              <w:jc w:val="right"/>
              <w:rPr>
                <w:rFonts w:cs="Arial"/>
                <w:b/>
                <w:snapToGrid w:val="0"/>
                <w:color w:val="FFFFFF"/>
                <w:sz w:val="22"/>
                <w:szCs w:val="22"/>
              </w:rPr>
            </w:pPr>
          </w:p>
        </w:tc>
      </w:tr>
    </w:tbl>
    <w:p w14:paraId="71A10C6C" w14:textId="77777777" w:rsidR="008059A0" w:rsidRDefault="00CA5A10" w:rsidP="008059A0">
      <w:pPr>
        <w:pStyle w:val="BodyText"/>
        <w:spacing w:before="60" w:after="0"/>
        <w:rPr>
          <w:b/>
          <w:sz w:val="22"/>
          <w:szCs w:val="22"/>
        </w:rPr>
      </w:pPr>
      <w:r>
        <w:rPr>
          <w:b/>
          <w:sz w:val="22"/>
          <w:szCs w:val="22"/>
        </w:rPr>
        <w:t>Topic</w:t>
      </w:r>
      <w:r w:rsidR="000B284F">
        <w:rPr>
          <w:b/>
          <w:sz w:val="22"/>
          <w:szCs w:val="22"/>
        </w:rPr>
        <w:t>s</w:t>
      </w:r>
    </w:p>
    <w:p w14:paraId="4A668A8A" w14:textId="77777777" w:rsidR="006D7BCA" w:rsidRDefault="006D7BCA" w:rsidP="006D7BCA">
      <w:pPr>
        <w:numPr>
          <w:ilvl w:val="0"/>
          <w:numId w:val="29"/>
        </w:numPr>
      </w:pPr>
      <w:r>
        <w:t>Neurobiology of mood disorders (depression/mania)</w:t>
      </w:r>
    </w:p>
    <w:p w14:paraId="5ADD9AFC" w14:textId="77777777" w:rsidR="006D7BCA" w:rsidRDefault="006D7BCA" w:rsidP="00182CD2">
      <w:pPr>
        <w:numPr>
          <w:ilvl w:val="0"/>
          <w:numId w:val="29"/>
        </w:numPr>
      </w:pPr>
      <w:r>
        <w:t>Brain-mind-body relationship</w:t>
      </w:r>
    </w:p>
    <w:p w14:paraId="028FA100" w14:textId="77777777" w:rsidR="00E750C1" w:rsidRDefault="00E750C1" w:rsidP="00182CD2">
      <w:pPr>
        <w:numPr>
          <w:ilvl w:val="0"/>
          <w:numId w:val="29"/>
        </w:numPr>
      </w:pPr>
      <w:r>
        <w:t>Types and contexts of depressio</w:t>
      </w:r>
      <w:r w:rsidR="00946404">
        <w:t>n</w:t>
      </w:r>
    </w:p>
    <w:p w14:paraId="5B201C3E" w14:textId="77777777" w:rsidR="006D7BCA" w:rsidRDefault="006D7BCA" w:rsidP="00182CD2">
      <w:pPr>
        <w:numPr>
          <w:ilvl w:val="1"/>
          <w:numId w:val="29"/>
        </w:numPr>
      </w:pPr>
      <w:r>
        <w:t xml:space="preserve">Grief, loss, bereavement across the lifespan; </w:t>
      </w:r>
    </w:p>
    <w:p w14:paraId="79E86CE9" w14:textId="77777777" w:rsidR="006D7BCA" w:rsidRDefault="006D7BCA" w:rsidP="00182CD2">
      <w:pPr>
        <w:numPr>
          <w:ilvl w:val="1"/>
          <w:numId w:val="29"/>
        </w:numPr>
      </w:pPr>
      <w:r>
        <w:t>Survivorship issues (loss of limbs, consequences of cancer, etc.</w:t>
      </w:r>
    </w:p>
    <w:p w14:paraId="64A7172F" w14:textId="77777777" w:rsidR="006D7BCA" w:rsidRDefault="006D7BCA" w:rsidP="00182CD2">
      <w:pPr>
        <w:numPr>
          <w:ilvl w:val="1"/>
          <w:numId w:val="29"/>
        </w:numPr>
      </w:pPr>
      <w:r>
        <w:t>Depr</w:t>
      </w:r>
      <w:r w:rsidR="00E750C1">
        <w:t>ession and chronic illness (</w:t>
      </w:r>
      <w:proofErr w:type="spellStart"/>
      <w:r w:rsidR="00E750C1">
        <w:t>e.g</w:t>
      </w:r>
      <w:proofErr w:type="spellEnd"/>
      <w:r>
        <w:t xml:space="preserve"> diabetes)</w:t>
      </w:r>
    </w:p>
    <w:p w14:paraId="79315FAE" w14:textId="77777777" w:rsidR="006D7BCA" w:rsidRDefault="00DA48CD" w:rsidP="00E750C1">
      <w:pPr>
        <w:numPr>
          <w:ilvl w:val="0"/>
          <w:numId w:val="29"/>
        </w:numPr>
      </w:pPr>
      <w:r>
        <w:t xml:space="preserve">     </w:t>
      </w:r>
      <w:r w:rsidRPr="004E66CD">
        <w:t>Culture and gender variants</w:t>
      </w:r>
    </w:p>
    <w:p w14:paraId="76308ED8" w14:textId="77777777" w:rsidR="00D353F3" w:rsidRPr="0028667B" w:rsidRDefault="00E56ED5" w:rsidP="0028667B">
      <w:pPr>
        <w:numPr>
          <w:ilvl w:val="0"/>
          <w:numId w:val="29"/>
        </w:numPr>
      </w:pPr>
      <w:r>
        <w:t xml:space="preserve">     Film: </w:t>
      </w:r>
      <w:r>
        <w:rPr>
          <w:i/>
        </w:rPr>
        <w:t>Out of the shadows</w:t>
      </w:r>
    </w:p>
    <w:p w14:paraId="3FE4DF64" w14:textId="77777777" w:rsidR="00D353F3" w:rsidRDefault="00D353F3" w:rsidP="00F53694">
      <w:pPr>
        <w:pStyle w:val="BodyText"/>
      </w:pPr>
      <w:r>
        <w:t>This unit relates to course objectives 1-6</w:t>
      </w:r>
    </w:p>
    <w:p w14:paraId="4A5AE0F6" w14:textId="77777777" w:rsidR="008B5B18" w:rsidRDefault="008B5B18" w:rsidP="008D733B"/>
    <w:p w14:paraId="1B750AD8" w14:textId="77777777" w:rsidR="008D733B" w:rsidRDefault="00C20839" w:rsidP="008D733B">
      <w:pPr>
        <w:rPr>
          <w:b/>
          <w:sz w:val="24"/>
          <w:szCs w:val="24"/>
        </w:rPr>
      </w:pPr>
      <w:r>
        <w:rPr>
          <w:b/>
          <w:sz w:val="24"/>
          <w:szCs w:val="24"/>
        </w:rPr>
        <w:t>Required</w:t>
      </w:r>
      <w:r w:rsidR="006D7BCA" w:rsidRPr="006D7BCA">
        <w:rPr>
          <w:b/>
          <w:sz w:val="24"/>
          <w:szCs w:val="24"/>
        </w:rPr>
        <w:t xml:space="preserve"> Reading</w:t>
      </w:r>
    </w:p>
    <w:p w14:paraId="742DD343" w14:textId="77777777" w:rsidR="00B92082" w:rsidRDefault="00B92082" w:rsidP="008D733B">
      <w:pPr>
        <w:rPr>
          <w:b/>
          <w:sz w:val="24"/>
          <w:szCs w:val="24"/>
        </w:rPr>
      </w:pPr>
    </w:p>
    <w:p w14:paraId="1D0EA688" w14:textId="77777777" w:rsidR="00502A77" w:rsidRDefault="006D7BCA" w:rsidP="00502A77">
      <w:pPr>
        <w:spacing w:before="0" w:after="0"/>
      </w:pPr>
      <w:proofErr w:type="gramStart"/>
      <w:r>
        <w:t>Beck, A. (2008).</w:t>
      </w:r>
      <w:proofErr w:type="gramEnd"/>
      <w:r>
        <w:t xml:space="preserve"> </w:t>
      </w:r>
      <w:proofErr w:type="gramStart"/>
      <w:r>
        <w:t xml:space="preserve">The evolution of the cognitive model of depression and its neurobiological </w:t>
      </w:r>
      <w:r w:rsidR="00C20839">
        <w:tab/>
      </w:r>
      <w:r>
        <w:t>correlates.</w:t>
      </w:r>
      <w:proofErr w:type="gramEnd"/>
      <w:r>
        <w:t xml:space="preserve"> </w:t>
      </w:r>
      <w:proofErr w:type="gramStart"/>
      <w:r w:rsidRPr="00BB25F5">
        <w:rPr>
          <w:i/>
        </w:rPr>
        <w:t>American Journal of Psychiatry</w:t>
      </w:r>
      <w:r>
        <w:t xml:space="preserve">, </w:t>
      </w:r>
      <w:r w:rsidRPr="00EB3A08">
        <w:rPr>
          <w:i/>
        </w:rPr>
        <w:t>165</w:t>
      </w:r>
      <w:r w:rsidR="00502A77">
        <w:t>(8), 969-977.</w:t>
      </w:r>
      <w:proofErr w:type="gramEnd"/>
      <w:r w:rsidR="00502A77">
        <w:t xml:space="preserve"> </w:t>
      </w:r>
    </w:p>
    <w:p w14:paraId="5617662E" w14:textId="77777777" w:rsidR="00502A77" w:rsidRDefault="00502A77" w:rsidP="00502A77">
      <w:pPr>
        <w:spacing w:before="0" w:after="0"/>
      </w:pPr>
    </w:p>
    <w:p w14:paraId="5AB7C415" w14:textId="77777777" w:rsidR="002B3044" w:rsidRDefault="006D7BCA" w:rsidP="00502A77">
      <w:pPr>
        <w:spacing w:before="0" w:after="0"/>
      </w:pPr>
      <w:r w:rsidRPr="0019210A">
        <w:t>Berzoff, J</w:t>
      </w:r>
      <w:r>
        <w:t>., &amp;</w:t>
      </w:r>
      <w:r w:rsidRPr="0019210A">
        <w:t xml:space="preserve"> </w:t>
      </w:r>
      <w:r w:rsidR="002B3044">
        <w:t>Mendez, T. (2016</w:t>
      </w:r>
      <w:r>
        <w:t xml:space="preserve">). Mood disorders, with a special emphasis on depression and bipolar </w:t>
      </w:r>
      <w:r w:rsidR="008D733B">
        <w:tab/>
      </w:r>
      <w:r>
        <w:t xml:space="preserve">disorder. In J. Berzoff, L.M. Flanagan, &amp; P. Hertz (Eds.), </w:t>
      </w:r>
      <w:proofErr w:type="gramStart"/>
      <w:r w:rsidRPr="005F6885">
        <w:rPr>
          <w:i/>
        </w:rPr>
        <w:t>Inside</w:t>
      </w:r>
      <w:proofErr w:type="gramEnd"/>
      <w:r w:rsidRPr="005F6885">
        <w:rPr>
          <w:i/>
        </w:rPr>
        <w:t xml:space="preserve"> out and outside </w:t>
      </w:r>
      <w:r>
        <w:rPr>
          <w:i/>
        </w:rPr>
        <w:t xml:space="preserve">in </w:t>
      </w:r>
      <w:r w:rsidR="002B3044">
        <w:t>(4</w:t>
      </w:r>
      <w:r w:rsidR="002B3044" w:rsidRPr="002B3044">
        <w:rPr>
          <w:vertAlign w:val="superscript"/>
        </w:rPr>
        <w:t>th</w:t>
      </w:r>
    </w:p>
    <w:p w14:paraId="56EA3D82" w14:textId="77777777" w:rsidR="00502A77" w:rsidRDefault="006D7BCA" w:rsidP="002B3044">
      <w:pPr>
        <w:spacing w:before="0" w:after="0"/>
        <w:ind w:firstLine="720"/>
      </w:pPr>
      <w:r w:rsidRPr="00F11242">
        <w:t xml:space="preserve"> </w:t>
      </w:r>
      <w:proofErr w:type="gramStart"/>
      <w:r w:rsidRPr="00F11242">
        <w:t>ed</w:t>
      </w:r>
      <w:proofErr w:type="gramEnd"/>
      <w:r w:rsidRPr="00F11242">
        <w:t>.,</w:t>
      </w:r>
      <w:r>
        <w:t xml:space="preserve"> pp. </w:t>
      </w:r>
      <w:r w:rsidR="002B3044">
        <w:t>412-454</w:t>
      </w:r>
      <w:r>
        <w:t xml:space="preserve">). Lanham, MD: Rowman &amp; Littlefield. </w:t>
      </w:r>
    </w:p>
    <w:p w14:paraId="734682EF" w14:textId="77777777" w:rsidR="00502A77" w:rsidRDefault="00502A77" w:rsidP="00502A77">
      <w:pPr>
        <w:spacing w:before="0" w:after="0"/>
      </w:pPr>
    </w:p>
    <w:p w14:paraId="7319FB70" w14:textId="77777777" w:rsidR="002236DD" w:rsidRDefault="002236DD" w:rsidP="00502A77">
      <w:pPr>
        <w:spacing w:before="0" w:after="0"/>
      </w:pPr>
      <w:r>
        <w:t>Feldman, R. (2016). Maternal depression and the effects on the child: What is the role of Oxytocin?</w:t>
      </w:r>
      <w:r w:rsidR="006801E7">
        <w:t xml:space="preserve">  </w:t>
      </w:r>
      <w:r>
        <w:tab/>
      </w:r>
      <w:r w:rsidR="006801E7">
        <w:t xml:space="preserve">Retrieved from: </w:t>
      </w:r>
      <w:r>
        <w:t>https://</w:t>
      </w:r>
      <w:r>
        <w:rPr>
          <w:rFonts w:ascii="CIDFont+F2" w:hAnsi="CIDFont+F2" w:cs="CIDFont+F2"/>
          <w:sz w:val="18"/>
          <w:szCs w:val="18"/>
        </w:rPr>
        <w:t>womensmentalhealth.org</w:t>
      </w:r>
      <w:r>
        <w:rPr>
          <w:rFonts w:ascii="CIDFont+F1" w:hAnsi="CIDFont+F1" w:cs="CIDFont+F1"/>
          <w:sz w:val="18"/>
          <w:szCs w:val="18"/>
        </w:rPr>
        <w:t>/posts/maternal-depression-effects-child-role-oxytocin/</w:t>
      </w:r>
    </w:p>
    <w:p w14:paraId="46CFF830" w14:textId="77777777" w:rsidR="00502A77" w:rsidRDefault="00502A77" w:rsidP="00502A77">
      <w:pPr>
        <w:spacing w:before="0" w:after="0"/>
      </w:pPr>
    </w:p>
    <w:p w14:paraId="3371370F" w14:textId="77777777" w:rsidR="00502A77" w:rsidRDefault="00F66F79" w:rsidP="00502A77">
      <w:pPr>
        <w:spacing w:before="0" w:after="0"/>
      </w:pPr>
      <w:proofErr w:type="gramStart"/>
      <w:r>
        <w:t>Ryan, C., Russell, S., Huebner, D., Diaz, R. &amp; Sanchez, J. (2010).</w:t>
      </w:r>
      <w:proofErr w:type="gramEnd"/>
      <w:r>
        <w:t xml:space="preserve"> </w:t>
      </w:r>
      <w:proofErr w:type="gramStart"/>
      <w:r>
        <w:t xml:space="preserve">Family </w:t>
      </w:r>
      <w:r w:rsidR="0089043C">
        <w:t xml:space="preserve">acceptance in adolescence </w:t>
      </w:r>
      <w:r w:rsidR="0089043C">
        <w:tab/>
        <w:t xml:space="preserve">and </w:t>
      </w:r>
      <w:r>
        <w:t>the health of LGBT young adults.</w:t>
      </w:r>
      <w:proofErr w:type="gramEnd"/>
      <w:r>
        <w:t xml:space="preserve"> </w:t>
      </w:r>
      <w:proofErr w:type="gramStart"/>
      <w:r>
        <w:rPr>
          <w:i/>
        </w:rPr>
        <w:t>Journal of Child and</w:t>
      </w:r>
      <w:r w:rsidR="006801E7">
        <w:rPr>
          <w:i/>
        </w:rPr>
        <w:t xml:space="preserve"> Adolescent Psychiatric Nursing,</w:t>
      </w:r>
      <w:r>
        <w:rPr>
          <w:i/>
        </w:rPr>
        <w:t xml:space="preserve"> </w:t>
      </w:r>
      <w:r>
        <w:rPr>
          <w:i/>
        </w:rPr>
        <w:tab/>
        <w:t>23</w:t>
      </w:r>
      <w:r>
        <w:t>(4), 206-213.</w:t>
      </w:r>
      <w:proofErr w:type="gramEnd"/>
    </w:p>
    <w:p w14:paraId="195A0A53" w14:textId="77777777" w:rsidR="00B92082" w:rsidRDefault="00B92082" w:rsidP="00502A77">
      <w:pPr>
        <w:spacing w:before="0" w:after="0"/>
      </w:pPr>
    </w:p>
    <w:p w14:paraId="2E4ADDC2" w14:textId="77777777" w:rsidR="00B92082" w:rsidRDefault="00B92082" w:rsidP="00502A77">
      <w:pPr>
        <w:spacing w:before="0" w:after="0"/>
      </w:pPr>
      <w:proofErr w:type="spellStart"/>
      <w:r>
        <w:t>Vakrat</w:t>
      </w:r>
      <w:proofErr w:type="spellEnd"/>
      <w:r>
        <w:t xml:space="preserve">, A., </w:t>
      </w:r>
      <w:proofErr w:type="spellStart"/>
      <w:r>
        <w:t>Apter</w:t>
      </w:r>
      <w:proofErr w:type="spellEnd"/>
      <w:r>
        <w:t xml:space="preserve">-Levy, Y., &amp; Feldman, R. (2017). Fathering moderates the effects of maternal depression </w:t>
      </w:r>
    </w:p>
    <w:p w14:paraId="092A1985" w14:textId="77777777" w:rsidR="00B92082" w:rsidRDefault="00B92082" w:rsidP="00502A77">
      <w:pPr>
        <w:spacing w:before="0" w:after="0"/>
      </w:pPr>
      <w:r>
        <w:tab/>
      </w:r>
      <w:proofErr w:type="gramStart"/>
      <w:r>
        <w:t>on</w:t>
      </w:r>
      <w:proofErr w:type="gramEnd"/>
      <w:r>
        <w:t xml:space="preserve"> the family process. </w:t>
      </w:r>
      <w:proofErr w:type="gramStart"/>
      <w:r>
        <w:rPr>
          <w:i/>
        </w:rPr>
        <w:t>Development and Psychopathology.</w:t>
      </w:r>
      <w:proofErr w:type="gramEnd"/>
      <w:r>
        <w:rPr>
          <w:i/>
        </w:rPr>
        <w:t xml:space="preserve"> </w:t>
      </w:r>
      <w:r>
        <w:t xml:space="preserve">Advance online publication. </w:t>
      </w:r>
    </w:p>
    <w:p w14:paraId="2F21C614" w14:textId="77777777" w:rsidR="00B92082" w:rsidRPr="00B92082" w:rsidRDefault="00B92082" w:rsidP="00502A77">
      <w:pPr>
        <w:spacing w:before="0" w:after="0"/>
      </w:pPr>
      <w:r>
        <w:tab/>
      </w:r>
      <w:proofErr w:type="spellStart"/>
      <w:proofErr w:type="gramStart"/>
      <w:r>
        <w:t>doi</w:t>
      </w:r>
      <w:proofErr w:type="spellEnd"/>
      <w:proofErr w:type="gramEnd"/>
      <w:r>
        <w:t>: 10.1017/S095457941700044X</w:t>
      </w:r>
    </w:p>
    <w:p w14:paraId="3DB8C109" w14:textId="77777777" w:rsidR="00502A77" w:rsidRDefault="00502A77" w:rsidP="00502A77">
      <w:pPr>
        <w:spacing w:before="0" w:after="0"/>
      </w:pPr>
    </w:p>
    <w:p w14:paraId="73D252F4" w14:textId="77777777" w:rsidR="00502A77" w:rsidRPr="000B4326" w:rsidRDefault="00502A77" w:rsidP="00502A77">
      <w:pPr>
        <w:pStyle w:val="Bib"/>
        <w:spacing w:before="0" w:after="0"/>
        <w:ind w:left="144" w:firstLine="0"/>
      </w:pPr>
    </w:p>
    <w:p w14:paraId="66C54EED" w14:textId="77777777" w:rsidR="00F53694" w:rsidRDefault="00F53694" w:rsidP="00502A77">
      <w:pPr>
        <w:spacing w:before="0" w:after="0"/>
        <w:ind w:left="864" w:hanging="720"/>
        <w:rPr>
          <w:rFonts w:cs="Arial"/>
          <w:b/>
          <w:sz w:val="24"/>
          <w:szCs w:val="24"/>
        </w:rPr>
      </w:pPr>
      <w:r w:rsidRPr="00755FBC">
        <w:rPr>
          <w:rFonts w:cs="Arial"/>
          <w:b/>
          <w:sz w:val="24"/>
          <w:szCs w:val="24"/>
        </w:rPr>
        <w:t>Recommended</w:t>
      </w:r>
      <w:r>
        <w:rPr>
          <w:rFonts w:cs="Arial"/>
          <w:b/>
          <w:sz w:val="24"/>
          <w:szCs w:val="24"/>
        </w:rPr>
        <w:t xml:space="preserve"> Reading</w:t>
      </w:r>
    </w:p>
    <w:p w14:paraId="3A71D6B4" w14:textId="77777777" w:rsidR="0089043C" w:rsidRDefault="0089043C" w:rsidP="00502A77">
      <w:pPr>
        <w:spacing w:before="0" w:after="0"/>
        <w:ind w:left="864" w:hanging="720"/>
        <w:rPr>
          <w:rFonts w:cs="Arial"/>
          <w:b/>
          <w:sz w:val="24"/>
          <w:szCs w:val="24"/>
        </w:rPr>
      </w:pPr>
    </w:p>
    <w:p w14:paraId="3C4693DA" w14:textId="77777777" w:rsidR="0089043C" w:rsidRDefault="0089043C" w:rsidP="0089043C">
      <w:pPr>
        <w:spacing w:before="0" w:after="0"/>
      </w:pPr>
      <w:r>
        <w:t xml:space="preserve">Almeida, J., Johnson, R., Corliss, H., Molnar, B., &amp; Azrael, D. (2009). Emotional distress among LGBT </w:t>
      </w:r>
      <w:r>
        <w:tab/>
        <w:t xml:space="preserve">youth: The influence of perceived discrimination based on sexual orientation. </w:t>
      </w:r>
      <w:proofErr w:type="gramStart"/>
      <w:r w:rsidRPr="00BB25F5">
        <w:rPr>
          <w:i/>
        </w:rPr>
        <w:t xml:space="preserve">Journal of Youth </w:t>
      </w:r>
      <w:r>
        <w:rPr>
          <w:i/>
        </w:rPr>
        <w:tab/>
      </w:r>
      <w:r w:rsidRPr="00BB25F5">
        <w:rPr>
          <w:i/>
        </w:rPr>
        <w:t>Adolescence</w:t>
      </w:r>
      <w:r>
        <w:t xml:space="preserve">, </w:t>
      </w:r>
      <w:r w:rsidRPr="00EB3A08">
        <w:rPr>
          <w:i/>
        </w:rPr>
        <w:t>38</w:t>
      </w:r>
      <w:r>
        <w:t>, 1001-1014.</w:t>
      </w:r>
      <w:proofErr w:type="gramEnd"/>
    </w:p>
    <w:p w14:paraId="7AA2F193" w14:textId="77777777" w:rsidR="002319FB" w:rsidRDefault="002319FB" w:rsidP="0089043C">
      <w:pPr>
        <w:spacing w:before="0" w:after="0"/>
      </w:pPr>
    </w:p>
    <w:p w14:paraId="581A9D5F" w14:textId="77777777" w:rsidR="00890D61" w:rsidRPr="00890D61" w:rsidRDefault="002319FB" w:rsidP="00890D61">
      <w:pPr>
        <w:spacing w:before="0" w:after="0"/>
        <w:rPr>
          <w:i/>
        </w:rPr>
      </w:pPr>
      <w:r w:rsidRPr="00890D61">
        <w:t>Bhui, K. (2008).</w:t>
      </w:r>
      <w:r w:rsidR="00DF34B0" w:rsidRPr="00890D61">
        <w:t xml:space="preserve"> </w:t>
      </w:r>
      <w:proofErr w:type="gramStart"/>
      <w:r w:rsidR="00DF34B0" w:rsidRPr="00890D61">
        <w:t>Migration and mental health.</w:t>
      </w:r>
      <w:proofErr w:type="gramEnd"/>
      <w:r w:rsidR="00DF34B0" w:rsidRPr="00890D61">
        <w:t xml:space="preserve"> </w:t>
      </w:r>
      <w:r w:rsidRPr="00890D61">
        <w:t>In</w:t>
      </w:r>
      <w:r w:rsidR="00DF34B0" w:rsidRPr="00890D61">
        <w:t xml:space="preserve"> H. Freeman &amp; S.</w:t>
      </w:r>
      <w:r w:rsidR="00A93D9A">
        <w:t xml:space="preserve"> </w:t>
      </w:r>
      <w:proofErr w:type="spellStart"/>
      <w:r w:rsidR="00DF34B0" w:rsidRPr="00890D61">
        <w:t>Stansfeld</w:t>
      </w:r>
      <w:proofErr w:type="spellEnd"/>
      <w:r w:rsidR="00DF34B0" w:rsidRPr="00890D61">
        <w:t xml:space="preserve"> (Eds.),</w:t>
      </w:r>
      <w:r w:rsidRPr="00890D61">
        <w:t xml:space="preserve"> </w:t>
      </w:r>
      <w:r w:rsidRPr="00890D61">
        <w:rPr>
          <w:i/>
        </w:rPr>
        <w:t>The impact of the</w:t>
      </w:r>
    </w:p>
    <w:p w14:paraId="101420DA" w14:textId="77777777" w:rsidR="002319FB" w:rsidRDefault="002319FB" w:rsidP="00890D61">
      <w:pPr>
        <w:spacing w:before="0" w:after="0"/>
      </w:pPr>
      <w:r w:rsidRPr="00890D61">
        <w:rPr>
          <w:i/>
        </w:rPr>
        <w:t xml:space="preserve"> </w:t>
      </w:r>
      <w:r w:rsidR="00DF34B0" w:rsidRPr="00890D61">
        <w:rPr>
          <w:i/>
        </w:rPr>
        <w:t xml:space="preserve">     </w:t>
      </w:r>
      <w:r w:rsidR="00890D61" w:rsidRPr="00890D61">
        <w:rPr>
          <w:i/>
        </w:rPr>
        <w:tab/>
      </w:r>
      <w:r w:rsidR="00DF34B0" w:rsidRPr="00890D61">
        <w:rPr>
          <w:i/>
        </w:rPr>
        <w:t xml:space="preserve"> </w:t>
      </w:r>
      <w:proofErr w:type="gramStart"/>
      <w:r w:rsidRPr="00890D61">
        <w:rPr>
          <w:i/>
        </w:rPr>
        <w:t>enviro</w:t>
      </w:r>
      <w:r w:rsidR="00DF34B0" w:rsidRPr="00890D61">
        <w:rPr>
          <w:i/>
        </w:rPr>
        <w:t>nment</w:t>
      </w:r>
      <w:proofErr w:type="gramEnd"/>
      <w:r w:rsidR="00DF34B0" w:rsidRPr="00890D61">
        <w:rPr>
          <w:i/>
        </w:rPr>
        <w:t xml:space="preserve"> on psychiatric disorder</w:t>
      </w:r>
      <w:r w:rsidR="00DF34B0" w:rsidRPr="00890D61">
        <w:t xml:space="preserve"> </w:t>
      </w:r>
      <w:r w:rsidRPr="00890D61">
        <w:t>(pp. 187-209). New York</w:t>
      </w:r>
      <w:r w:rsidR="00DF34B0" w:rsidRPr="00890D61">
        <w:t>, NY</w:t>
      </w:r>
      <w:r w:rsidRPr="00890D61">
        <w:t>: Routledge.</w:t>
      </w:r>
    </w:p>
    <w:p w14:paraId="6F3D0EC7" w14:textId="77777777" w:rsidR="002319FB" w:rsidRDefault="002319FB" w:rsidP="0089043C">
      <w:pPr>
        <w:spacing w:before="0" w:after="0"/>
      </w:pPr>
    </w:p>
    <w:p w14:paraId="146CE25B" w14:textId="77777777" w:rsidR="0089043C" w:rsidRDefault="0089043C" w:rsidP="0089043C">
      <w:pPr>
        <w:spacing w:before="0" w:after="0"/>
      </w:pPr>
      <w:proofErr w:type="spellStart"/>
      <w:r w:rsidRPr="000B4326">
        <w:t>Nowrangi</w:t>
      </w:r>
      <w:proofErr w:type="spellEnd"/>
      <w:r w:rsidRPr="000B4326">
        <w:t xml:space="preserve">, M., Kortte, K., </w:t>
      </w:r>
      <w:r>
        <w:t xml:space="preserve">&amp; </w:t>
      </w:r>
      <w:r w:rsidRPr="000B4326">
        <w:t>Rao,</w:t>
      </w:r>
      <w:r>
        <w:t xml:space="preserve"> V. (2014)</w:t>
      </w:r>
      <w:r w:rsidRPr="000B4326">
        <w:t xml:space="preserve"> </w:t>
      </w:r>
      <w:r>
        <w:t>A perspectives approach to suicide after t</w:t>
      </w:r>
      <w:r w:rsidRPr="000B4326">
        <w:t>r</w:t>
      </w:r>
      <w:r>
        <w:t xml:space="preserve">aumatic brain </w:t>
      </w:r>
      <w:r>
        <w:tab/>
        <w:t>injury: Case and r</w:t>
      </w:r>
      <w:r w:rsidRPr="000B4326">
        <w:t>eview</w:t>
      </w:r>
      <w:r>
        <w:t xml:space="preserve">. </w:t>
      </w:r>
      <w:proofErr w:type="gramStart"/>
      <w:r>
        <w:rPr>
          <w:i/>
        </w:rPr>
        <w:t>Psychosomatics, 55</w:t>
      </w:r>
      <w:r>
        <w:t>, 430-437.</w:t>
      </w:r>
      <w:proofErr w:type="gramEnd"/>
    </w:p>
    <w:p w14:paraId="30346C7D" w14:textId="77777777" w:rsidR="00A760E7" w:rsidRDefault="00A760E7" w:rsidP="0089043C">
      <w:pPr>
        <w:spacing w:before="0" w:after="0"/>
      </w:pPr>
    </w:p>
    <w:p w14:paraId="6632D06C" w14:textId="77777777" w:rsidR="00A760E7" w:rsidRDefault="00A760E7" w:rsidP="00A760E7">
      <w:pPr>
        <w:spacing w:before="0" w:after="0"/>
      </w:pPr>
      <w:r>
        <w:t xml:space="preserve">Zayas, L., </w:t>
      </w:r>
      <w:proofErr w:type="spellStart"/>
      <w:r>
        <w:t>Gulbas</w:t>
      </w:r>
      <w:proofErr w:type="spellEnd"/>
      <w:r>
        <w:t xml:space="preserve">, L., </w:t>
      </w:r>
      <w:proofErr w:type="spellStart"/>
      <w:r>
        <w:t>Fedoravicius</w:t>
      </w:r>
      <w:proofErr w:type="spellEnd"/>
      <w:r>
        <w:t xml:space="preserve">, N., &amp; </w:t>
      </w:r>
      <w:proofErr w:type="spellStart"/>
      <w:r>
        <w:t>Cabassa</w:t>
      </w:r>
      <w:proofErr w:type="spellEnd"/>
      <w:r>
        <w:t xml:space="preserve">, L. (2010). </w:t>
      </w:r>
      <w:proofErr w:type="gramStart"/>
      <w:r>
        <w:t xml:space="preserve">Patterns of distress, precipitating events, </w:t>
      </w:r>
      <w:r>
        <w:tab/>
        <w:t>and reflections of suicide attempts by young Latinas.</w:t>
      </w:r>
      <w:proofErr w:type="gramEnd"/>
      <w:r>
        <w:t xml:space="preserve"> </w:t>
      </w:r>
      <w:r w:rsidRPr="00BB25F5">
        <w:rPr>
          <w:i/>
        </w:rPr>
        <w:t>Social Sciences and Medicine</w:t>
      </w:r>
      <w:r>
        <w:rPr>
          <w:i/>
        </w:rPr>
        <w:t>,</w:t>
      </w:r>
      <w:r>
        <w:t xml:space="preserve"> </w:t>
      </w:r>
      <w:r w:rsidRPr="00EB3A08">
        <w:rPr>
          <w:i/>
        </w:rPr>
        <w:t>70</w:t>
      </w:r>
      <w:r>
        <w:t>, 1773-</w:t>
      </w:r>
      <w:r>
        <w:tab/>
        <w:t xml:space="preserve">1779. </w:t>
      </w:r>
    </w:p>
    <w:p w14:paraId="4672B758" w14:textId="77777777" w:rsidR="00A760E7" w:rsidRDefault="00A760E7" w:rsidP="0089043C">
      <w:pPr>
        <w:spacing w:before="0" w:after="0"/>
      </w:pPr>
    </w:p>
    <w:p w14:paraId="39F08B54" w14:textId="77777777" w:rsidR="0089043C" w:rsidRDefault="0089043C" w:rsidP="00502A77">
      <w:pPr>
        <w:keepNext/>
        <w:spacing w:before="0" w:after="0"/>
        <w:ind w:left="144"/>
      </w:pPr>
    </w:p>
    <w:p w14:paraId="5C1DDF9E" w14:textId="77777777" w:rsidR="006D7BCA" w:rsidRDefault="006D7BCA" w:rsidP="00502A77">
      <w:pPr>
        <w:keepNext/>
        <w:spacing w:before="0" w:after="0"/>
        <w:ind w:left="144"/>
      </w:pPr>
    </w:p>
    <w:tbl>
      <w:tblPr>
        <w:tblW w:w="0" w:type="auto"/>
        <w:tblInd w:w="18" w:type="dxa"/>
        <w:tblLook w:val="04A0" w:firstRow="1" w:lastRow="0" w:firstColumn="1" w:lastColumn="0" w:noHBand="0" w:noVBand="1"/>
      </w:tblPr>
      <w:tblGrid>
        <w:gridCol w:w="7020"/>
        <w:gridCol w:w="2520"/>
      </w:tblGrid>
      <w:tr w:rsidR="00D225AE" w:rsidRPr="0049482C" w14:paraId="5D2935CC" w14:textId="77777777" w:rsidTr="00201FF5">
        <w:trPr>
          <w:cantSplit/>
          <w:tblHeader/>
        </w:trPr>
        <w:tc>
          <w:tcPr>
            <w:tcW w:w="7020" w:type="dxa"/>
            <w:shd w:val="clear" w:color="auto" w:fill="C00000"/>
          </w:tcPr>
          <w:p w14:paraId="0118A2E5" w14:textId="77777777" w:rsidR="00EA1094" w:rsidRPr="00C716BD" w:rsidRDefault="0064704E" w:rsidP="00B95A37">
            <w:pPr>
              <w:keepNext/>
              <w:spacing w:before="20" w:after="20"/>
              <w:ind w:left="1242" w:hanging="1242"/>
              <w:rPr>
                <w:rFonts w:cs="Arial"/>
                <w:b/>
                <w:color w:val="FFFFFF"/>
                <w:sz w:val="22"/>
                <w:szCs w:val="22"/>
              </w:rPr>
            </w:pPr>
            <w:r>
              <w:rPr>
                <w:rFonts w:cs="Arial"/>
                <w:b/>
                <w:snapToGrid w:val="0"/>
                <w:color w:val="FFFFFF"/>
                <w:sz w:val="22"/>
                <w:szCs w:val="22"/>
              </w:rPr>
              <w:t>Unit 10</w:t>
            </w:r>
            <w:r w:rsidR="00EA1094">
              <w:rPr>
                <w:rFonts w:cs="Arial"/>
                <w:b/>
                <w:snapToGrid w:val="0"/>
                <w:color w:val="FFFFFF"/>
                <w:sz w:val="22"/>
                <w:szCs w:val="22"/>
              </w:rPr>
              <w:t>:</w:t>
            </w:r>
            <w:r w:rsidR="008E7697">
              <w:rPr>
                <w:rFonts w:cs="Arial"/>
                <w:b/>
                <w:snapToGrid w:val="0"/>
                <w:color w:val="FFFFFF"/>
                <w:sz w:val="22"/>
                <w:szCs w:val="22"/>
              </w:rPr>
              <w:t xml:space="preserve"> Personality Disorders</w:t>
            </w:r>
            <w:r w:rsidR="00AE5042">
              <w:rPr>
                <w:rFonts w:cs="Arial"/>
                <w:b/>
                <w:snapToGrid w:val="0"/>
                <w:color w:val="FFFFFF"/>
                <w:sz w:val="22"/>
                <w:szCs w:val="22"/>
              </w:rPr>
              <w:t xml:space="preserve">: </w:t>
            </w:r>
            <w:r w:rsidR="00EA1094">
              <w:rPr>
                <w:rFonts w:cs="Arial"/>
                <w:b/>
                <w:snapToGrid w:val="0"/>
                <w:color w:val="FFFFFF"/>
                <w:sz w:val="22"/>
                <w:szCs w:val="22"/>
              </w:rPr>
              <w:t>Focus on Narcissistic Personality Disorder</w:t>
            </w:r>
            <w:r w:rsidR="00FB5E0D">
              <w:rPr>
                <w:rFonts w:cs="Arial"/>
                <w:b/>
                <w:snapToGrid w:val="0"/>
                <w:color w:val="FFFFFF"/>
                <w:sz w:val="22"/>
                <w:szCs w:val="22"/>
              </w:rPr>
              <w:t>: Theory and Practice</w:t>
            </w:r>
          </w:p>
        </w:tc>
        <w:tc>
          <w:tcPr>
            <w:tcW w:w="2520" w:type="dxa"/>
            <w:shd w:val="clear" w:color="auto" w:fill="C00000"/>
          </w:tcPr>
          <w:p w14:paraId="292DCD49" w14:textId="77777777" w:rsidR="00D225AE" w:rsidRPr="0049482C" w:rsidRDefault="00602AA6" w:rsidP="00182CD2">
            <w:pPr>
              <w:keepNext/>
              <w:spacing w:before="20" w:after="20"/>
              <w:jc w:val="right"/>
              <w:rPr>
                <w:rFonts w:cs="Arial"/>
                <w:b/>
                <w:snapToGrid w:val="0"/>
                <w:color w:val="FFFFFF"/>
                <w:sz w:val="22"/>
                <w:szCs w:val="22"/>
              </w:rPr>
            </w:pPr>
            <w:r>
              <w:rPr>
                <w:rFonts w:cs="Arial"/>
                <w:b/>
                <w:snapToGrid w:val="0"/>
                <w:color w:val="FFFFFF"/>
                <w:sz w:val="22"/>
                <w:szCs w:val="22"/>
              </w:rPr>
              <w:t>October 23</w:t>
            </w:r>
            <w:r w:rsidRPr="00602AA6">
              <w:rPr>
                <w:rFonts w:cs="Arial"/>
                <w:b/>
                <w:snapToGrid w:val="0"/>
                <w:color w:val="FFFFFF"/>
                <w:sz w:val="22"/>
                <w:szCs w:val="22"/>
                <w:vertAlign w:val="superscript"/>
              </w:rPr>
              <w:t>rd</w:t>
            </w:r>
            <w:r>
              <w:rPr>
                <w:rFonts w:cs="Arial"/>
                <w:b/>
                <w:snapToGrid w:val="0"/>
                <w:color w:val="FFFFFF"/>
                <w:sz w:val="22"/>
                <w:szCs w:val="22"/>
              </w:rPr>
              <w:t>, 2018</w:t>
            </w:r>
          </w:p>
        </w:tc>
      </w:tr>
    </w:tbl>
    <w:p w14:paraId="1101B502" w14:textId="77777777" w:rsidR="008059A0" w:rsidRDefault="00B32753" w:rsidP="008059A0">
      <w:pPr>
        <w:keepNext/>
        <w:rPr>
          <w:b/>
          <w:sz w:val="22"/>
          <w:szCs w:val="22"/>
        </w:rPr>
      </w:pPr>
      <w:r w:rsidRPr="00175906">
        <w:rPr>
          <w:b/>
          <w:sz w:val="22"/>
          <w:szCs w:val="22"/>
        </w:rPr>
        <w:t>Topics</w:t>
      </w:r>
    </w:p>
    <w:p w14:paraId="0989BA16" w14:textId="77777777" w:rsidR="00EA1094" w:rsidRDefault="00EA1094" w:rsidP="00D85065">
      <w:pPr>
        <w:keepNext/>
        <w:numPr>
          <w:ilvl w:val="0"/>
          <w:numId w:val="32"/>
        </w:numPr>
      </w:pPr>
      <w:r>
        <w:t>Overview of Personality Disorders</w:t>
      </w:r>
    </w:p>
    <w:p w14:paraId="03B4A5DA" w14:textId="77777777" w:rsidR="00FB5E0D" w:rsidRDefault="004A354A" w:rsidP="00FB5E0D">
      <w:pPr>
        <w:keepNext/>
        <w:numPr>
          <w:ilvl w:val="0"/>
          <w:numId w:val="32"/>
        </w:numPr>
      </w:pPr>
      <w:r>
        <w:t>Application of Self Psychology to NPD</w:t>
      </w:r>
    </w:p>
    <w:p w14:paraId="444B5717" w14:textId="77777777" w:rsidR="00B95A37" w:rsidRDefault="00B95A37" w:rsidP="00B95A37">
      <w:pPr>
        <w:keepNext/>
        <w:numPr>
          <w:ilvl w:val="0"/>
          <w:numId w:val="32"/>
        </w:numPr>
      </w:pPr>
      <w:r>
        <w:t>Focus on Narcissistic Personality Disorder</w:t>
      </w:r>
      <w:r w:rsidR="00FB5E0D">
        <w:t>: theory and practice</w:t>
      </w:r>
    </w:p>
    <w:p w14:paraId="1958DE5B" w14:textId="77777777" w:rsidR="00EA1094" w:rsidRDefault="00EA1094" w:rsidP="00B95A37">
      <w:pPr>
        <w:pStyle w:val="BodyText"/>
      </w:pPr>
      <w:r>
        <w:t xml:space="preserve">This unit relates to course objectives 1-3, 5, </w:t>
      </w:r>
      <w:proofErr w:type="gramStart"/>
      <w:r w:rsidR="00B95A37">
        <w:t>6</w:t>
      </w:r>
      <w:proofErr w:type="gramEnd"/>
    </w:p>
    <w:p w14:paraId="01570A1A" w14:textId="77777777" w:rsidR="00EA1094" w:rsidRDefault="00EA1094" w:rsidP="00EA1094">
      <w:pPr>
        <w:rPr>
          <w:b/>
          <w:sz w:val="24"/>
          <w:szCs w:val="24"/>
        </w:rPr>
      </w:pPr>
      <w:r>
        <w:rPr>
          <w:b/>
          <w:sz w:val="24"/>
          <w:szCs w:val="24"/>
        </w:rPr>
        <w:t>Required</w:t>
      </w:r>
      <w:r w:rsidRPr="006D7BCA">
        <w:rPr>
          <w:b/>
          <w:sz w:val="24"/>
          <w:szCs w:val="24"/>
        </w:rPr>
        <w:t xml:space="preserve"> Reading</w:t>
      </w:r>
    </w:p>
    <w:p w14:paraId="032B2E0A" w14:textId="77777777" w:rsidR="00EA1094" w:rsidRDefault="00EA1094" w:rsidP="00EA1094">
      <w:pPr>
        <w:keepNext/>
      </w:pPr>
    </w:p>
    <w:p w14:paraId="2A91D7A7" w14:textId="77777777" w:rsidR="00EA1094" w:rsidRDefault="008C5CC4" w:rsidP="00B95A37">
      <w:pPr>
        <w:pStyle w:val="Bib"/>
      </w:pPr>
      <w:r>
        <w:t>Cozolino, L. (2017</w:t>
      </w:r>
      <w:r w:rsidR="00EA1094">
        <w:t>). T</w:t>
      </w:r>
      <w:r w:rsidR="00EA1094" w:rsidRPr="00EB3A08">
        <w:t xml:space="preserve">he self in exile: </w:t>
      </w:r>
      <w:r w:rsidR="00EA1094">
        <w:t>N</w:t>
      </w:r>
      <w:r w:rsidR="00EA1094" w:rsidRPr="00EB3A08">
        <w:t>arcissism and pathological caretaking</w:t>
      </w:r>
      <w:r w:rsidR="00EA1094">
        <w:t xml:space="preserve">. </w:t>
      </w:r>
      <w:proofErr w:type="gramStart"/>
      <w:r w:rsidR="00EA1094">
        <w:t xml:space="preserve">In </w:t>
      </w:r>
      <w:r w:rsidR="00EA1094" w:rsidRPr="005F6885">
        <w:rPr>
          <w:i/>
        </w:rPr>
        <w:t>The neuroscience of psychotherapy</w:t>
      </w:r>
      <w:r>
        <w:t xml:space="preserve"> (3</w:t>
      </w:r>
      <w:r w:rsidRPr="008C5CC4">
        <w:rPr>
          <w:vertAlign w:val="superscript"/>
        </w:rPr>
        <w:t>rd</w:t>
      </w:r>
      <w:r w:rsidR="00EA1094">
        <w:t xml:space="preserve"> ed., pp</w:t>
      </w:r>
      <w:r>
        <w:t xml:space="preserve"> </w:t>
      </w:r>
      <w:r w:rsidR="00EA1094">
        <w:t>.</w:t>
      </w:r>
      <w:r w:rsidR="00D471D5">
        <w:t>342-358</w:t>
      </w:r>
      <w:r w:rsidR="00EA1094">
        <w:t>)</w:t>
      </w:r>
      <w:r w:rsidR="00EA1094" w:rsidRPr="005F6885">
        <w:rPr>
          <w:i/>
        </w:rPr>
        <w:t>.</w:t>
      </w:r>
      <w:proofErr w:type="gramEnd"/>
      <w:r w:rsidR="00EA1094">
        <w:t xml:space="preserve"> New York, NY: W.W. Norton.</w:t>
      </w:r>
    </w:p>
    <w:p w14:paraId="380AF27A" w14:textId="77777777" w:rsidR="00182CD2" w:rsidRDefault="00182CD2" w:rsidP="00182CD2">
      <w:pPr>
        <w:pStyle w:val="Bib"/>
      </w:pPr>
      <w:r>
        <w:t>Hertz, P. &amp; Hertz, M. (2016). Personality disorders with a special emphasis on borderline and narcissistic syndromes.</w:t>
      </w:r>
      <w:r w:rsidRPr="00337AD5">
        <w:t xml:space="preserve"> </w:t>
      </w:r>
      <w:proofErr w:type="gramStart"/>
      <w:r>
        <w:t xml:space="preserve">In J. Berzoff, L.M. Flanagan, &amp; P. Hertz (Eds.), </w:t>
      </w:r>
      <w:r w:rsidRPr="005F6885">
        <w:rPr>
          <w:i/>
        </w:rPr>
        <w:t xml:space="preserve">Inside out and outside </w:t>
      </w:r>
      <w:r>
        <w:rPr>
          <w:i/>
        </w:rPr>
        <w:t xml:space="preserve">in </w:t>
      </w:r>
      <w:r>
        <w:t>(4</w:t>
      </w:r>
      <w:r w:rsidRPr="00B6005A">
        <w:rPr>
          <w:vertAlign w:val="superscript"/>
        </w:rPr>
        <w:t>th</w:t>
      </w:r>
      <w:r w:rsidRPr="00F11242">
        <w:t xml:space="preserve"> ed.</w:t>
      </w:r>
      <w:r>
        <w:t>, pp. 363-411).</w:t>
      </w:r>
      <w:proofErr w:type="gramEnd"/>
      <w:r>
        <w:t xml:space="preserve"> Lanham, MD: Rowman &amp; Littlefield.</w:t>
      </w:r>
    </w:p>
    <w:p w14:paraId="1705047B" w14:textId="77777777" w:rsidR="00CB4339" w:rsidRDefault="00CB4339" w:rsidP="00EA1094">
      <w:pPr>
        <w:pStyle w:val="Bib"/>
      </w:pPr>
      <w:r>
        <w:t xml:space="preserve">Hill, D. (2015). Personality disorders. In </w:t>
      </w:r>
      <w:r>
        <w:rPr>
          <w:i/>
        </w:rPr>
        <w:t>Affect regulation theory: A clini</w:t>
      </w:r>
      <w:r w:rsidR="00EC22E8">
        <w:rPr>
          <w:i/>
        </w:rPr>
        <w:t xml:space="preserve">cal model </w:t>
      </w:r>
      <w:r w:rsidR="00EC22E8">
        <w:t xml:space="preserve">(pp. 168-1820. </w:t>
      </w:r>
      <w:r>
        <w:t>New York</w:t>
      </w:r>
      <w:r w:rsidR="00DF34B0">
        <w:t>, NY</w:t>
      </w:r>
      <w:r w:rsidR="00EC22E8">
        <w:t xml:space="preserve">: </w:t>
      </w:r>
      <w:proofErr w:type="spellStart"/>
      <w:r w:rsidR="00EC22E8">
        <w:t>W.W.Norton</w:t>
      </w:r>
      <w:proofErr w:type="spellEnd"/>
      <w:r w:rsidR="00EC22E8">
        <w:t>.</w:t>
      </w:r>
    </w:p>
    <w:p w14:paraId="3689AFDC" w14:textId="77777777" w:rsidR="00EA1094" w:rsidRDefault="00EA1094" w:rsidP="00EA1094">
      <w:pPr>
        <w:rPr>
          <w:rFonts w:cs="Arial"/>
          <w:color w:val="FF0000"/>
        </w:rPr>
      </w:pPr>
      <w:r w:rsidRPr="00803151">
        <w:t xml:space="preserve">Kohut, H., &amp; Wolf, E. (1978). Disorders of the self and their treatment: An outline. </w:t>
      </w:r>
      <w:r w:rsidRPr="00803151">
        <w:rPr>
          <w:i/>
        </w:rPr>
        <w:t xml:space="preserve">International Journal of </w:t>
      </w:r>
    </w:p>
    <w:p w14:paraId="5B2C6835" w14:textId="77777777" w:rsidR="004679D8" w:rsidRDefault="00EA1094" w:rsidP="001A2360">
      <w:pPr>
        <w:pStyle w:val="Bib"/>
        <w:rPr>
          <w:b/>
          <w:sz w:val="24"/>
          <w:szCs w:val="24"/>
        </w:rPr>
      </w:pPr>
      <w:r>
        <w:rPr>
          <w:i/>
        </w:rPr>
        <w:tab/>
      </w:r>
      <w:r w:rsidRPr="00803151">
        <w:rPr>
          <w:i/>
        </w:rPr>
        <w:t>Psychoanalysis,</w:t>
      </w:r>
      <w:r w:rsidRPr="00803151">
        <w:t xml:space="preserve"> </w:t>
      </w:r>
      <w:r w:rsidRPr="00803151">
        <w:rPr>
          <w:i/>
        </w:rPr>
        <w:t>59</w:t>
      </w:r>
      <w:r w:rsidRPr="00803151">
        <w:t>, 413-425 (Instructor n</w:t>
      </w:r>
      <w:r w:rsidR="0064704E">
        <w:t>ote: Landmark article</w:t>
      </w:r>
      <w:r w:rsidR="00DF34B0">
        <w:t>)</w:t>
      </w:r>
    </w:p>
    <w:p w14:paraId="51A69890" w14:textId="77777777" w:rsidR="002319FB" w:rsidRDefault="00956584" w:rsidP="00CB4339">
      <w:pPr>
        <w:pStyle w:val="Bib"/>
        <w:rPr>
          <w:b/>
          <w:sz w:val="24"/>
          <w:szCs w:val="24"/>
        </w:rPr>
      </w:pPr>
      <w:r w:rsidRPr="00956584">
        <w:rPr>
          <w:b/>
          <w:sz w:val="24"/>
          <w:szCs w:val="24"/>
        </w:rPr>
        <w:t>Recommended Reading</w:t>
      </w:r>
    </w:p>
    <w:p w14:paraId="7F37A7F2" w14:textId="77777777" w:rsidR="00956584" w:rsidRDefault="00956584" w:rsidP="00956584">
      <w:pPr>
        <w:pStyle w:val="Bib"/>
        <w:rPr>
          <w:color w:val="auto"/>
        </w:rPr>
      </w:pPr>
      <w:r>
        <w:rPr>
          <w:color w:val="auto"/>
        </w:rPr>
        <w:t xml:space="preserve">Samuel, D. &amp; </w:t>
      </w:r>
      <w:proofErr w:type="spellStart"/>
      <w:r>
        <w:rPr>
          <w:color w:val="auto"/>
        </w:rPr>
        <w:t>Widiger</w:t>
      </w:r>
      <w:proofErr w:type="spellEnd"/>
      <w:r>
        <w:rPr>
          <w:color w:val="auto"/>
        </w:rPr>
        <w:t xml:space="preserve">, T. (2009). </w:t>
      </w:r>
      <w:proofErr w:type="gramStart"/>
      <w:r>
        <w:rPr>
          <w:color w:val="auto"/>
        </w:rPr>
        <w:t>Comparative gender biases in models of personality disorder.</w:t>
      </w:r>
      <w:proofErr w:type="gramEnd"/>
      <w:r>
        <w:rPr>
          <w:color w:val="auto"/>
        </w:rPr>
        <w:t xml:space="preserve"> </w:t>
      </w:r>
      <w:proofErr w:type="gramStart"/>
      <w:r w:rsidR="00DF34B0">
        <w:rPr>
          <w:i/>
          <w:color w:val="auto"/>
        </w:rPr>
        <w:t>Personality and Mental Health,</w:t>
      </w:r>
      <w:r>
        <w:rPr>
          <w:i/>
          <w:color w:val="auto"/>
        </w:rPr>
        <w:t xml:space="preserve"> 3</w:t>
      </w:r>
      <w:r w:rsidR="00DF34B0">
        <w:rPr>
          <w:color w:val="auto"/>
        </w:rPr>
        <w:t>(1)</w:t>
      </w:r>
      <w:r w:rsidR="00A04895">
        <w:rPr>
          <w:color w:val="auto"/>
        </w:rPr>
        <w:t>, 12</w:t>
      </w:r>
      <w:r>
        <w:rPr>
          <w:color w:val="auto"/>
        </w:rPr>
        <w:t>-25.</w:t>
      </w:r>
      <w:proofErr w:type="gramEnd"/>
    </w:p>
    <w:p w14:paraId="1532F4BD" w14:textId="77777777" w:rsidR="0064704E" w:rsidRPr="00CB4339" w:rsidRDefault="0064704E" w:rsidP="00CB4339">
      <w:pPr>
        <w:pStyle w:val="Bib"/>
      </w:pPr>
    </w:p>
    <w:tbl>
      <w:tblPr>
        <w:tblW w:w="0" w:type="auto"/>
        <w:tblInd w:w="18" w:type="dxa"/>
        <w:tblLook w:val="04A0" w:firstRow="1" w:lastRow="0" w:firstColumn="1" w:lastColumn="0" w:noHBand="0" w:noVBand="1"/>
      </w:tblPr>
      <w:tblGrid>
        <w:gridCol w:w="7020"/>
        <w:gridCol w:w="2520"/>
      </w:tblGrid>
      <w:tr w:rsidR="00B95A37" w:rsidRPr="0049482C" w14:paraId="5C9DAA2C" w14:textId="77777777" w:rsidTr="00D04381">
        <w:trPr>
          <w:cantSplit/>
          <w:tblHeader/>
        </w:trPr>
        <w:tc>
          <w:tcPr>
            <w:tcW w:w="7020" w:type="dxa"/>
            <w:shd w:val="clear" w:color="auto" w:fill="C00000"/>
          </w:tcPr>
          <w:p w14:paraId="5EE3BA05" w14:textId="77777777" w:rsidR="00B95A37" w:rsidRPr="00C716BD" w:rsidRDefault="0064704E" w:rsidP="00FB5E0D">
            <w:pPr>
              <w:keepNext/>
              <w:spacing w:before="20" w:after="20"/>
              <w:ind w:left="1242" w:hanging="1242"/>
              <w:rPr>
                <w:rFonts w:cs="Arial"/>
                <w:b/>
                <w:color w:val="FFFFFF"/>
                <w:sz w:val="22"/>
                <w:szCs w:val="22"/>
              </w:rPr>
            </w:pPr>
            <w:r>
              <w:rPr>
                <w:rFonts w:cs="Arial"/>
                <w:b/>
                <w:snapToGrid w:val="0"/>
                <w:color w:val="FFFFFF"/>
                <w:sz w:val="22"/>
                <w:szCs w:val="22"/>
              </w:rPr>
              <w:t>Unit 11</w:t>
            </w:r>
            <w:r w:rsidR="00B95A37">
              <w:rPr>
                <w:rFonts w:cs="Arial"/>
                <w:b/>
                <w:snapToGrid w:val="0"/>
                <w:color w:val="FFFFFF"/>
                <w:sz w:val="22"/>
                <w:szCs w:val="22"/>
              </w:rPr>
              <w:t>: Personality Disorders: Focus on Borderline Personality Disorder</w:t>
            </w:r>
            <w:r w:rsidR="00FB5E0D">
              <w:rPr>
                <w:rFonts w:cs="Arial"/>
                <w:b/>
                <w:snapToGrid w:val="0"/>
                <w:color w:val="FFFFFF"/>
                <w:sz w:val="22"/>
                <w:szCs w:val="22"/>
              </w:rPr>
              <w:t>: Theory and Practice</w:t>
            </w:r>
          </w:p>
        </w:tc>
        <w:tc>
          <w:tcPr>
            <w:tcW w:w="2520" w:type="dxa"/>
            <w:shd w:val="clear" w:color="auto" w:fill="C00000"/>
          </w:tcPr>
          <w:p w14:paraId="616436F8" w14:textId="77777777" w:rsidR="00B95A37" w:rsidRPr="0049482C" w:rsidRDefault="00602AA6" w:rsidP="009373E7">
            <w:pPr>
              <w:keepNext/>
              <w:spacing w:before="20" w:after="20"/>
              <w:jc w:val="right"/>
              <w:rPr>
                <w:rFonts w:cs="Arial"/>
                <w:b/>
                <w:snapToGrid w:val="0"/>
                <w:color w:val="FFFFFF"/>
                <w:sz w:val="22"/>
                <w:szCs w:val="22"/>
              </w:rPr>
            </w:pPr>
            <w:r>
              <w:rPr>
                <w:rFonts w:cs="Arial"/>
                <w:b/>
                <w:snapToGrid w:val="0"/>
                <w:color w:val="FFFFFF"/>
                <w:sz w:val="22"/>
                <w:szCs w:val="22"/>
              </w:rPr>
              <w:t>October 30</w:t>
            </w:r>
            <w:r w:rsidRPr="00602AA6">
              <w:rPr>
                <w:rFonts w:cs="Arial"/>
                <w:b/>
                <w:snapToGrid w:val="0"/>
                <w:color w:val="FFFFFF"/>
                <w:sz w:val="22"/>
                <w:szCs w:val="22"/>
                <w:vertAlign w:val="superscript"/>
              </w:rPr>
              <w:t>th</w:t>
            </w:r>
            <w:r>
              <w:rPr>
                <w:rFonts w:cs="Arial"/>
                <w:b/>
                <w:snapToGrid w:val="0"/>
                <w:color w:val="FFFFFF"/>
                <w:sz w:val="22"/>
                <w:szCs w:val="22"/>
              </w:rPr>
              <w:t>, 2018</w:t>
            </w:r>
          </w:p>
        </w:tc>
      </w:tr>
    </w:tbl>
    <w:p w14:paraId="27965146" w14:textId="77777777" w:rsidR="00EA1094" w:rsidRDefault="00EA1094" w:rsidP="00EA1094">
      <w:pPr>
        <w:keepNext/>
        <w:rPr>
          <w:b/>
          <w:sz w:val="22"/>
          <w:szCs w:val="22"/>
        </w:rPr>
      </w:pPr>
      <w:r w:rsidRPr="00175906">
        <w:rPr>
          <w:b/>
          <w:sz w:val="22"/>
          <w:szCs w:val="22"/>
        </w:rPr>
        <w:t>Topics</w:t>
      </w:r>
    </w:p>
    <w:p w14:paraId="4CB8A480" w14:textId="77777777" w:rsidR="00791B7C" w:rsidRDefault="004A354A" w:rsidP="00182CD2">
      <w:pPr>
        <w:keepNext/>
        <w:numPr>
          <w:ilvl w:val="0"/>
          <w:numId w:val="33"/>
        </w:numPr>
      </w:pPr>
      <w:r>
        <w:t>Application of object relations theories: Klein, Masterson, Kernberg</w:t>
      </w:r>
      <w:r w:rsidR="0064704E">
        <w:t>, Fonagy</w:t>
      </w:r>
    </w:p>
    <w:p w14:paraId="628B9392" w14:textId="77777777" w:rsidR="00AE5042" w:rsidRDefault="00791B7C" w:rsidP="0028667B">
      <w:pPr>
        <w:pStyle w:val="BodyText"/>
        <w:spacing w:line="360" w:lineRule="auto"/>
      </w:pPr>
      <w:r>
        <w:t xml:space="preserve">This unit relates to course objectives 1-3, 5, </w:t>
      </w:r>
      <w:proofErr w:type="gramStart"/>
      <w:r>
        <w:t>6</w:t>
      </w:r>
      <w:proofErr w:type="gramEnd"/>
    </w:p>
    <w:p w14:paraId="1FA93669" w14:textId="77777777" w:rsidR="00D353F3" w:rsidRDefault="008E7697" w:rsidP="009514C1">
      <w:pPr>
        <w:pStyle w:val="Bib"/>
        <w:spacing w:after="0"/>
        <w:ind w:left="0" w:firstLine="0"/>
        <w:rPr>
          <w:b/>
          <w:sz w:val="24"/>
          <w:szCs w:val="24"/>
        </w:rPr>
      </w:pPr>
      <w:r w:rsidRPr="008E7697">
        <w:rPr>
          <w:b/>
          <w:sz w:val="24"/>
          <w:szCs w:val="24"/>
        </w:rPr>
        <w:t>Required Reading</w:t>
      </w:r>
      <w:r w:rsidR="00FB5E0D">
        <w:rPr>
          <w:b/>
          <w:sz w:val="24"/>
          <w:szCs w:val="24"/>
        </w:rPr>
        <w:t xml:space="preserve"> </w:t>
      </w:r>
    </w:p>
    <w:p w14:paraId="399922FA" w14:textId="77777777" w:rsidR="00FB5E0D" w:rsidRDefault="00FB5E0D" w:rsidP="009514C1">
      <w:pPr>
        <w:pStyle w:val="Bib"/>
        <w:spacing w:after="0"/>
        <w:ind w:left="0" w:firstLine="0"/>
        <w:rPr>
          <w:b/>
          <w:sz w:val="24"/>
          <w:szCs w:val="24"/>
        </w:rPr>
      </w:pPr>
    </w:p>
    <w:p w14:paraId="42DF9993" w14:textId="77777777" w:rsidR="00D041D4" w:rsidRDefault="007E3B73" w:rsidP="00CB27C1">
      <w:pPr>
        <w:pStyle w:val="Bib"/>
      </w:pPr>
      <w:r w:rsidRPr="007E3B73">
        <w:rPr>
          <w:rFonts w:ascii="Times" w:hAnsi="Times" w:cs="Times"/>
          <w:sz w:val="32"/>
          <w:szCs w:val="32"/>
        </w:rPr>
        <w:t xml:space="preserve"> </w:t>
      </w:r>
      <w:proofErr w:type="spellStart"/>
      <w:r w:rsidRPr="007E3B73">
        <w:t>Cozolino</w:t>
      </w:r>
      <w:proofErr w:type="spellEnd"/>
      <w:r w:rsidRPr="007E3B73">
        <w:t>, L. (2014). Borderline personality disorder: When attachment fails. The neuroscience of human relationships: Attachment and the developing social brain (2nd ed., pp. 319-337). New York, NY: W.W. Norton.</w:t>
      </w:r>
      <w:r w:rsidR="00CB27C1">
        <w:t xml:space="preserve"> </w:t>
      </w:r>
    </w:p>
    <w:p w14:paraId="1713848E" w14:textId="77777777" w:rsidR="001A15A1" w:rsidRDefault="008D733B" w:rsidP="001A15A1">
      <w:pPr>
        <w:rPr>
          <w:rFonts w:cs="Arial"/>
        </w:rPr>
      </w:pPr>
      <w:r>
        <w:rPr>
          <w:rFonts w:cs="Arial"/>
        </w:rPr>
        <w:t>Fonagy, P., Luyten, P., &amp; Strathearn, L. (2011). Borderline person</w:t>
      </w:r>
      <w:r w:rsidR="008B16F3">
        <w:rPr>
          <w:rFonts w:cs="Arial"/>
        </w:rPr>
        <w:t xml:space="preserve">ality disorder, mentalization, </w:t>
      </w:r>
      <w:r w:rsidR="001A15A1">
        <w:rPr>
          <w:rFonts w:cs="Arial"/>
        </w:rPr>
        <w:t xml:space="preserve">and the </w:t>
      </w:r>
    </w:p>
    <w:p w14:paraId="62D1017E" w14:textId="77777777" w:rsidR="008D733B" w:rsidRDefault="001A15A1" w:rsidP="001A15A1">
      <w:pPr>
        <w:rPr>
          <w:rFonts w:cs="Arial"/>
        </w:rPr>
      </w:pPr>
      <w:r>
        <w:rPr>
          <w:rFonts w:cs="Arial"/>
        </w:rPr>
        <w:tab/>
      </w:r>
      <w:proofErr w:type="gramStart"/>
      <w:r w:rsidR="008D733B">
        <w:rPr>
          <w:rFonts w:cs="Arial"/>
        </w:rPr>
        <w:t>neurobiology</w:t>
      </w:r>
      <w:proofErr w:type="gramEnd"/>
      <w:r w:rsidR="008D733B">
        <w:rPr>
          <w:rFonts w:cs="Arial"/>
        </w:rPr>
        <w:t xml:space="preserve"> of attachment. </w:t>
      </w:r>
      <w:proofErr w:type="gramStart"/>
      <w:r w:rsidR="00DF34B0">
        <w:rPr>
          <w:rFonts w:cs="Arial"/>
          <w:i/>
        </w:rPr>
        <w:t xml:space="preserve">Infant Mental Health, </w:t>
      </w:r>
      <w:r w:rsidR="008D733B">
        <w:rPr>
          <w:rFonts w:cs="Arial"/>
          <w:i/>
        </w:rPr>
        <w:t>32</w:t>
      </w:r>
      <w:r w:rsidR="008D733B">
        <w:rPr>
          <w:rFonts w:cs="Arial"/>
        </w:rPr>
        <w:t>(1) 47-69.</w:t>
      </w:r>
      <w:proofErr w:type="gramEnd"/>
    </w:p>
    <w:p w14:paraId="07332AAD" w14:textId="77777777" w:rsidR="001A15A1" w:rsidRDefault="001A15A1" w:rsidP="001A15A1">
      <w:pPr>
        <w:rPr>
          <w:rFonts w:cs="Arial"/>
        </w:rPr>
      </w:pPr>
    </w:p>
    <w:p w14:paraId="50F8D18A" w14:textId="77777777" w:rsidR="001A15A1" w:rsidRDefault="001A15A1" w:rsidP="001A15A1">
      <w:pPr>
        <w:rPr>
          <w:rFonts w:cs="Arial"/>
        </w:rPr>
      </w:pPr>
      <w:proofErr w:type="gramStart"/>
      <w:r>
        <w:rPr>
          <w:rFonts w:cs="Arial"/>
        </w:rPr>
        <w:t>Frankenberg, F. &amp; Zanarini, M. (2004).</w:t>
      </w:r>
      <w:proofErr w:type="gramEnd"/>
      <w:r>
        <w:rPr>
          <w:rFonts w:cs="Arial"/>
        </w:rPr>
        <w:t xml:space="preserve"> The association between borderline personality disorder and</w:t>
      </w:r>
    </w:p>
    <w:p w14:paraId="748B78CA" w14:textId="77777777" w:rsidR="001A15A1" w:rsidRPr="001A15A1" w:rsidRDefault="00DF34B0" w:rsidP="001A15A1">
      <w:pPr>
        <w:ind w:left="720"/>
        <w:rPr>
          <w:rFonts w:cs="Arial"/>
        </w:rPr>
      </w:pPr>
      <w:proofErr w:type="gramStart"/>
      <w:r>
        <w:rPr>
          <w:rFonts w:cs="Arial"/>
        </w:rPr>
        <w:t>c</w:t>
      </w:r>
      <w:r w:rsidR="001A15A1">
        <w:rPr>
          <w:rFonts w:cs="Arial"/>
        </w:rPr>
        <w:t>hronic</w:t>
      </w:r>
      <w:proofErr w:type="gramEnd"/>
      <w:r w:rsidR="001A15A1">
        <w:rPr>
          <w:rFonts w:cs="Arial"/>
        </w:rPr>
        <w:t xml:space="preserve"> medical illnesses, poor health-related lifestyle choices, and costly forms of health care utilization. </w:t>
      </w:r>
      <w:r>
        <w:rPr>
          <w:rFonts w:cs="Arial"/>
          <w:i/>
        </w:rPr>
        <w:t>Journal of Clinical Psychiatry</w:t>
      </w:r>
      <w:proofErr w:type="gramStart"/>
      <w:r>
        <w:rPr>
          <w:rFonts w:cs="Arial"/>
          <w:i/>
        </w:rPr>
        <w:t>,</w:t>
      </w:r>
      <w:r w:rsidR="001A15A1">
        <w:rPr>
          <w:rFonts w:cs="Arial"/>
          <w:i/>
        </w:rPr>
        <w:t>65</w:t>
      </w:r>
      <w:proofErr w:type="gramEnd"/>
      <w:r w:rsidR="001A15A1">
        <w:rPr>
          <w:rFonts w:cs="Arial"/>
        </w:rPr>
        <w:t>(12), 1660-1665.</w:t>
      </w:r>
    </w:p>
    <w:p w14:paraId="25A5DF89" w14:textId="77777777" w:rsidR="001A15A1" w:rsidRDefault="001A15A1" w:rsidP="008D733B">
      <w:pPr>
        <w:rPr>
          <w:rFonts w:cs="Arial"/>
        </w:rPr>
      </w:pPr>
    </w:p>
    <w:p w14:paraId="677D51E0" w14:textId="77777777" w:rsidR="001A15A1" w:rsidRDefault="001A15A1" w:rsidP="001A15A1">
      <w:pPr>
        <w:rPr>
          <w:rFonts w:cs="Arial"/>
        </w:rPr>
      </w:pPr>
      <w:r w:rsidRPr="00B27747">
        <w:rPr>
          <w:rFonts w:cs="Arial"/>
        </w:rPr>
        <w:lastRenderedPageBreak/>
        <w:t>Lawson, C. (2000). Make-believe mothers.</w:t>
      </w:r>
      <w:r>
        <w:rPr>
          <w:rFonts w:cs="Arial"/>
        </w:rPr>
        <w:t xml:space="preserve"> In</w:t>
      </w:r>
      <w:r w:rsidRPr="00B27747">
        <w:rPr>
          <w:rFonts w:cs="Arial"/>
        </w:rPr>
        <w:t xml:space="preserve"> </w:t>
      </w:r>
      <w:r w:rsidRPr="00B27747">
        <w:rPr>
          <w:rFonts w:cs="Arial"/>
          <w:i/>
        </w:rPr>
        <w:t>Understanding the borderline mothe</w:t>
      </w:r>
      <w:r>
        <w:rPr>
          <w:rFonts w:cs="Arial"/>
          <w:i/>
        </w:rPr>
        <w:t xml:space="preserve">r </w:t>
      </w:r>
      <w:r>
        <w:rPr>
          <w:rFonts w:cs="Arial"/>
        </w:rPr>
        <w:t>(pp. 3-30).</w:t>
      </w:r>
      <w:r w:rsidRPr="00B27747">
        <w:rPr>
          <w:rFonts w:cs="Arial"/>
        </w:rPr>
        <w:t xml:space="preserve"> </w:t>
      </w:r>
    </w:p>
    <w:p w14:paraId="4DBAE6AD" w14:textId="77777777" w:rsidR="001A15A1" w:rsidRDefault="001A15A1" w:rsidP="001A15A1">
      <w:pPr>
        <w:rPr>
          <w:rFonts w:cs="Arial"/>
        </w:rPr>
      </w:pPr>
      <w:r>
        <w:rPr>
          <w:rFonts w:cs="Arial"/>
        </w:rPr>
        <w:tab/>
      </w:r>
      <w:r w:rsidR="00DF34B0">
        <w:rPr>
          <w:rFonts w:cs="Arial"/>
        </w:rPr>
        <w:t xml:space="preserve">New York, NY: </w:t>
      </w:r>
      <w:r w:rsidRPr="00B27747">
        <w:rPr>
          <w:rFonts w:cs="Arial"/>
        </w:rPr>
        <w:t xml:space="preserve">Rowman &amp; </w:t>
      </w:r>
      <w:r>
        <w:rPr>
          <w:rFonts w:cs="Arial"/>
        </w:rPr>
        <w:t>L</w:t>
      </w:r>
      <w:r w:rsidRPr="00B27747">
        <w:rPr>
          <w:rFonts w:cs="Arial"/>
        </w:rPr>
        <w:t xml:space="preserve">ittlefield. </w:t>
      </w:r>
      <w:r>
        <w:rPr>
          <w:rFonts w:cs="Arial"/>
        </w:rPr>
        <w:t xml:space="preserve">  </w:t>
      </w:r>
    </w:p>
    <w:p w14:paraId="16304EB2" w14:textId="77777777" w:rsidR="00791B7C" w:rsidRPr="00791B7C" w:rsidRDefault="00791B7C" w:rsidP="008D733B">
      <w:pPr>
        <w:rPr>
          <w:rFonts w:cs="Arial"/>
          <w:b/>
          <w:sz w:val="24"/>
          <w:szCs w:val="24"/>
        </w:rPr>
      </w:pPr>
    </w:p>
    <w:p w14:paraId="5647BFF4" w14:textId="77777777" w:rsidR="00791B7C" w:rsidRPr="00791B7C" w:rsidRDefault="00791B7C" w:rsidP="008D733B">
      <w:pPr>
        <w:rPr>
          <w:rFonts w:cs="Arial"/>
          <w:b/>
          <w:sz w:val="24"/>
          <w:szCs w:val="24"/>
        </w:rPr>
      </w:pPr>
      <w:r w:rsidRPr="00791B7C">
        <w:rPr>
          <w:rFonts w:cs="Arial"/>
          <w:b/>
          <w:sz w:val="24"/>
          <w:szCs w:val="24"/>
        </w:rPr>
        <w:t>Recommended Reading</w:t>
      </w:r>
    </w:p>
    <w:p w14:paraId="199BE3D0" w14:textId="77777777" w:rsidR="008D733B" w:rsidRPr="008D733B" w:rsidRDefault="008D733B" w:rsidP="008D733B">
      <w:pPr>
        <w:rPr>
          <w:rFonts w:cs="Arial"/>
        </w:rPr>
      </w:pPr>
    </w:p>
    <w:p w14:paraId="0C7F52D2" w14:textId="77777777" w:rsidR="00791B7C" w:rsidRPr="00D85065" w:rsidRDefault="00791B7C" w:rsidP="00791B7C">
      <w:pPr>
        <w:rPr>
          <w:rFonts w:cs="Arial"/>
          <w:i/>
        </w:rPr>
      </w:pPr>
      <w:r w:rsidRPr="00D85065">
        <w:rPr>
          <w:rFonts w:cs="Arial"/>
        </w:rPr>
        <w:t>Palombo, J., Bendicsen, H., &amp; Koch, B.</w:t>
      </w:r>
      <w:r w:rsidR="00D63246">
        <w:rPr>
          <w:rFonts w:cs="Arial"/>
        </w:rPr>
        <w:t xml:space="preserve"> (2010). Otto F. Kernberg (1928</w:t>
      </w:r>
      <w:r w:rsidRPr="00D85065">
        <w:rPr>
          <w:rFonts w:cs="Arial"/>
        </w:rPr>
        <w:t xml:space="preserve">). </w:t>
      </w:r>
      <w:r w:rsidRPr="00D85065">
        <w:rPr>
          <w:rFonts w:cs="Arial"/>
          <w:i/>
        </w:rPr>
        <w:t xml:space="preserve">Guide to psychoanalytic </w:t>
      </w:r>
    </w:p>
    <w:p w14:paraId="0B98F4DF" w14:textId="77777777" w:rsidR="00791B7C" w:rsidRDefault="00791B7C" w:rsidP="00791B7C">
      <w:pPr>
        <w:rPr>
          <w:rFonts w:cs="Arial"/>
          <w:color w:val="FF0000"/>
        </w:rPr>
      </w:pPr>
      <w:r w:rsidRPr="00D85065">
        <w:rPr>
          <w:rFonts w:cs="Arial"/>
          <w:i/>
        </w:rPr>
        <w:tab/>
      </w:r>
      <w:proofErr w:type="gramStart"/>
      <w:r w:rsidRPr="00D85065">
        <w:rPr>
          <w:rFonts w:cs="Arial"/>
          <w:i/>
        </w:rPr>
        <w:t>developmental</w:t>
      </w:r>
      <w:proofErr w:type="gramEnd"/>
      <w:r w:rsidRPr="00D85065">
        <w:rPr>
          <w:rFonts w:cs="Arial"/>
          <w:i/>
        </w:rPr>
        <w:t xml:space="preserve"> theories </w:t>
      </w:r>
      <w:r w:rsidRPr="00D85065">
        <w:rPr>
          <w:rFonts w:cs="Arial"/>
        </w:rPr>
        <w:t xml:space="preserve">(pp. 181-196). New York, NY: Springer. </w:t>
      </w:r>
    </w:p>
    <w:p w14:paraId="05F6B36E" w14:textId="77777777" w:rsidR="00E56ED5" w:rsidRDefault="00E56ED5" w:rsidP="008E7697">
      <w:pPr>
        <w:pStyle w:val="Bib"/>
        <w:spacing w:after="0"/>
        <w:ind w:firstLine="0"/>
      </w:pPr>
    </w:p>
    <w:tbl>
      <w:tblPr>
        <w:tblW w:w="0" w:type="auto"/>
        <w:tblInd w:w="18" w:type="dxa"/>
        <w:tblLook w:val="04A0" w:firstRow="1" w:lastRow="0" w:firstColumn="1" w:lastColumn="0" w:noHBand="0" w:noVBand="1"/>
      </w:tblPr>
      <w:tblGrid>
        <w:gridCol w:w="7110"/>
        <w:gridCol w:w="2430"/>
      </w:tblGrid>
      <w:tr w:rsidR="00CC1EA8" w:rsidRPr="00C716BD" w14:paraId="58E04894" w14:textId="77777777" w:rsidTr="00862331">
        <w:trPr>
          <w:cantSplit/>
          <w:tblHeader/>
        </w:trPr>
        <w:tc>
          <w:tcPr>
            <w:tcW w:w="7110" w:type="dxa"/>
            <w:shd w:val="clear" w:color="auto" w:fill="C00000"/>
          </w:tcPr>
          <w:p w14:paraId="644E4113" w14:textId="77777777" w:rsidR="00CC1EA8" w:rsidRDefault="00946404" w:rsidP="00CA4BF7">
            <w:pPr>
              <w:keepNext/>
              <w:spacing w:before="20" w:after="20"/>
              <w:ind w:left="1332" w:hanging="1332"/>
              <w:rPr>
                <w:rFonts w:cs="Arial"/>
                <w:b/>
                <w:color w:val="FFFFFF"/>
                <w:sz w:val="22"/>
                <w:szCs w:val="22"/>
              </w:rPr>
            </w:pPr>
            <w:r>
              <w:rPr>
                <w:rFonts w:cs="Arial"/>
                <w:b/>
                <w:color w:val="FFFFFF"/>
                <w:sz w:val="22"/>
                <w:szCs w:val="22"/>
              </w:rPr>
              <w:t>Unit 12</w:t>
            </w:r>
            <w:r w:rsidR="00BD11E7">
              <w:rPr>
                <w:rFonts w:cs="Arial"/>
                <w:b/>
                <w:color w:val="FFFFFF"/>
                <w:sz w:val="22"/>
                <w:szCs w:val="22"/>
              </w:rPr>
              <w:t>: Schizophrenia Spectrum</w:t>
            </w:r>
          </w:p>
          <w:p w14:paraId="292365FF" w14:textId="77777777" w:rsidR="00DB5521" w:rsidRPr="00C716BD" w:rsidRDefault="00DB5521" w:rsidP="00CA4BF7">
            <w:pPr>
              <w:keepNext/>
              <w:spacing w:before="20" w:after="20"/>
              <w:ind w:left="1332" w:hanging="1332"/>
              <w:rPr>
                <w:rFonts w:cs="Arial"/>
                <w:b/>
                <w:color w:val="FFFFFF"/>
                <w:sz w:val="22"/>
                <w:szCs w:val="22"/>
              </w:rPr>
            </w:pPr>
          </w:p>
        </w:tc>
        <w:tc>
          <w:tcPr>
            <w:tcW w:w="2430" w:type="dxa"/>
            <w:shd w:val="clear" w:color="auto" w:fill="C00000"/>
          </w:tcPr>
          <w:p w14:paraId="4E0CB749" w14:textId="77777777" w:rsidR="00D225AE" w:rsidRPr="00C716BD" w:rsidRDefault="007E17E3" w:rsidP="008E7697">
            <w:pPr>
              <w:keepNext/>
              <w:spacing w:before="20" w:after="20"/>
              <w:jc w:val="right"/>
              <w:rPr>
                <w:rFonts w:cs="Arial"/>
                <w:b/>
                <w:color w:val="FFFFFF"/>
                <w:sz w:val="22"/>
                <w:szCs w:val="22"/>
              </w:rPr>
            </w:pPr>
            <w:r>
              <w:rPr>
                <w:rFonts w:cs="Arial"/>
                <w:b/>
                <w:color w:val="FFFFFF"/>
                <w:sz w:val="22"/>
                <w:szCs w:val="22"/>
              </w:rPr>
              <w:t>November 6</w:t>
            </w:r>
            <w:r w:rsidRPr="007E17E3">
              <w:rPr>
                <w:rFonts w:cs="Arial"/>
                <w:b/>
                <w:color w:val="FFFFFF"/>
                <w:sz w:val="22"/>
                <w:szCs w:val="22"/>
                <w:vertAlign w:val="superscript"/>
              </w:rPr>
              <w:t>th</w:t>
            </w:r>
            <w:r>
              <w:rPr>
                <w:rFonts w:cs="Arial"/>
                <w:b/>
                <w:color w:val="FFFFFF"/>
                <w:sz w:val="22"/>
                <w:szCs w:val="22"/>
              </w:rPr>
              <w:t>, 2018</w:t>
            </w:r>
          </w:p>
        </w:tc>
      </w:tr>
    </w:tbl>
    <w:p w14:paraId="2F4D4689" w14:textId="77777777" w:rsidR="00CC1EA8" w:rsidRDefault="00F62045" w:rsidP="00F62045">
      <w:pPr>
        <w:pStyle w:val="Bib"/>
        <w:spacing w:after="0"/>
        <w:rPr>
          <w:b/>
          <w:sz w:val="22"/>
          <w:szCs w:val="22"/>
        </w:rPr>
      </w:pPr>
      <w:r w:rsidRPr="00B84FD8">
        <w:rPr>
          <w:b/>
          <w:sz w:val="22"/>
          <w:szCs w:val="22"/>
        </w:rPr>
        <w:t>Topics</w:t>
      </w:r>
    </w:p>
    <w:p w14:paraId="4297B768" w14:textId="77777777" w:rsidR="009514C1" w:rsidRPr="00C20839" w:rsidRDefault="00BD11E7" w:rsidP="009514C1">
      <w:pPr>
        <w:pStyle w:val="Bib"/>
        <w:numPr>
          <w:ilvl w:val="0"/>
          <w:numId w:val="31"/>
        </w:numPr>
        <w:spacing w:after="0"/>
      </w:pPr>
      <w:r>
        <w:t>Etiology</w:t>
      </w:r>
    </w:p>
    <w:p w14:paraId="5163EF1D" w14:textId="77777777" w:rsidR="009514C1" w:rsidRDefault="00BD11E7" w:rsidP="009514C1">
      <w:pPr>
        <w:pStyle w:val="Bib"/>
        <w:numPr>
          <w:ilvl w:val="0"/>
          <w:numId w:val="31"/>
        </w:numPr>
        <w:spacing w:after="0"/>
      </w:pPr>
      <w:r>
        <w:t>Neurodevelopmental Hypothesis</w:t>
      </w:r>
    </w:p>
    <w:p w14:paraId="01D91FAE" w14:textId="77777777" w:rsidR="00F27F9B" w:rsidRPr="00C20839" w:rsidRDefault="00F27F9B" w:rsidP="009514C1">
      <w:pPr>
        <w:pStyle w:val="Bib"/>
        <w:numPr>
          <w:ilvl w:val="0"/>
          <w:numId w:val="31"/>
        </w:numPr>
        <w:spacing w:after="0"/>
      </w:pPr>
      <w:r>
        <w:t>Developmental Risk Factor Model of Psychosis</w:t>
      </w:r>
    </w:p>
    <w:p w14:paraId="01A0F828" w14:textId="77777777" w:rsidR="009514C1" w:rsidRDefault="00BD11E7" w:rsidP="0028667B">
      <w:pPr>
        <w:pStyle w:val="Bib"/>
        <w:numPr>
          <w:ilvl w:val="0"/>
          <w:numId w:val="31"/>
        </w:numPr>
        <w:spacing w:after="0"/>
      </w:pPr>
      <w:r>
        <w:t>Integrative Cognitive Model of Schizophrenia</w:t>
      </w:r>
    </w:p>
    <w:p w14:paraId="175CD4E0" w14:textId="77777777" w:rsidR="00BD11E7" w:rsidRDefault="00175906" w:rsidP="001A6676">
      <w:pPr>
        <w:pStyle w:val="Bib"/>
        <w:spacing w:after="0" w:line="360" w:lineRule="auto"/>
        <w:ind w:left="0" w:firstLine="0"/>
        <w:rPr>
          <w:b/>
          <w:sz w:val="24"/>
          <w:szCs w:val="24"/>
        </w:rPr>
      </w:pPr>
      <w:r>
        <w:t>This u</w:t>
      </w:r>
      <w:r w:rsidR="00516526">
        <w:t xml:space="preserve">nit relates to course objectives </w:t>
      </w:r>
      <w:r w:rsidR="00F53694">
        <w:t>1-6</w:t>
      </w:r>
    </w:p>
    <w:p w14:paraId="5F5F64A4" w14:textId="77777777" w:rsidR="00BD11E7" w:rsidRDefault="00BD11E7" w:rsidP="0017334A">
      <w:pPr>
        <w:pStyle w:val="Bib"/>
        <w:spacing w:after="0"/>
        <w:ind w:left="0" w:right="144" w:firstLine="0"/>
        <w:rPr>
          <w:b/>
          <w:sz w:val="24"/>
          <w:szCs w:val="24"/>
        </w:rPr>
      </w:pPr>
    </w:p>
    <w:p w14:paraId="69A4DB65" w14:textId="77777777" w:rsidR="00E542F0" w:rsidRDefault="000A2826" w:rsidP="0017334A">
      <w:pPr>
        <w:pStyle w:val="Bib"/>
        <w:spacing w:after="0"/>
        <w:ind w:left="0" w:right="144" w:firstLine="0"/>
        <w:rPr>
          <w:b/>
          <w:sz w:val="24"/>
          <w:szCs w:val="24"/>
        </w:rPr>
      </w:pPr>
      <w:r w:rsidRPr="00F53694">
        <w:rPr>
          <w:b/>
          <w:sz w:val="24"/>
          <w:szCs w:val="24"/>
        </w:rPr>
        <w:t>Required Reading</w:t>
      </w:r>
    </w:p>
    <w:p w14:paraId="7481B2B7" w14:textId="77777777" w:rsidR="00FB0957" w:rsidRDefault="00FB0957" w:rsidP="0017334A">
      <w:pPr>
        <w:pStyle w:val="Bib"/>
        <w:spacing w:after="0"/>
        <w:ind w:left="0" w:right="144" w:firstLine="0"/>
        <w:rPr>
          <w:b/>
          <w:sz w:val="24"/>
          <w:szCs w:val="24"/>
        </w:rPr>
      </w:pPr>
    </w:p>
    <w:p w14:paraId="2EB20E71" w14:textId="77777777" w:rsidR="00FB0957" w:rsidRPr="00032991" w:rsidRDefault="00FB0957" w:rsidP="0017334A">
      <w:pPr>
        <w:pStyle w:val="Bib"/>
        <w:spacing w:after="0"/>
        <w:ind w:left="0" w:right="144" w:firstLine="0"/>
      </w:pPr>
      <w:proofErr w:type="gramStart"/>
      <w:r w:rsidRPr="00032991">
        <w:t xml:space="preserve">Beck, A.T., Rector, N.A., </w:t>
      </w:r>
      <w:proofErr w:type="spellStart"/>
      <w:r w:rsidRPr="00032991">
        <w:t>Stolar</w:t>
      </w:r>
      <w:proofErr w:type="spellEnd"/>
      <w:r w:rsidRPr="00032991">
        <w:t>, N., &amp; Grant, P. (2009).</w:t>
      </w:r>
      <w:proofErr w:type="gramEnd"/>
      <w:r w:rsidRPr="00032991">
        <w:t xml:space="preserve"> An integrative cognitive model </w:t>
      </w:r>
    </w:p>
    <w:p w14:paraId="7FE0D78B" w14:textId="77777777" w:rsidR="00FB0957" w:rsidRPr="00032991" w:rsidRDefault="00FB0957" w:rsidP="0017334A">
      <w:pPr>
        <w:pStyle w:val="Bib"/>
        <w:spacing w:after="0"/>
        <w:ind w:left="0" w:right="144" w:firstLine="0"/>
        <w:rPr>
          <w:i/>
        </w:rPr>
      </w:pPr>
      <w:r w:rsidRPr="00032991">
        <w:tab/>
      </w:r>
      <w:proofErr w:type="gramStart"/>
      <w:r w:rsidRPr="00032991">
        <w:t>of</w:t>
      </w:r>
      <w:proofErr w:type="gramEnd"/>
      <w:r w:rsidRPr="00032991">
        <w:t xml:space="preserve"> schizophrenia. In </w:t>
      </w:r>
      <w:r w:rsidRPr="00032991">
        <w:rPr>
          <w:i/>
        </w:rPr>
        <w:t>Schizophrenia: Cognitive theory, research, and therapy</w:t>
      </w:r>
    </w:p>
    <w:p w14:paraId="6FB9EF2C" w14:textId="77777777" w:rsidR="00FB0957" w:rsidRPr="00032991" w:rsidRDefault="00FB0957" w:rsidP="00FB0957">
      <w:pPr>
        <w:pStyle w:val="Bib"/>
        <w:spacing w:after="0"/>
        <w:ind w:left="0" w:right="144" w:firstLine="720"/>
      </w:pPr>
      <w:r w:rsidRPr="00032991">
        <w:t>(</w:t>
      </w:r>
      <w:proofErr w:type="gramStart"/>
      <w:r w:rsidRPr="00032991">
        <w:t>pp</w:t>
      </w:r>
      <w:proofErr w:type="gramEnd"/>
      <w:r w:rsidRPr="00032991">
        <w:t>. 324-347). New York, NY: Guildford Press.</w:t>
      </w:r>
    </w:p>
    <w:p w14:paraId="4B19589B" w14:textId="77777777" w:rsidR="00FB0957" w:rsidRDefault="001A6676" w:rsidP="008B1453">
      <w:pPr>
        <w:spacing w:before="100" w:beforeAutospacing="1" w:after="100" w:afterAutospacing="1"/>
        <w:ind w:left="720" w:hanging="720"/>
        <w:rPr>
          <w:rFonts w:cs="Arial"/>
        </w:rPr>
      </w:pPr>
      <w:r w:rsidRPr="00032991">
        <w:rPr>
          <w:rFonts w:cs="Arial"/>
        </w:rPr>
        <w:t>Hertz, P. (2016</w:t>
      </w:r>
      <w:r w:rsidR="00FB0957" w:rsidRPr="00032991">
        <w:rPr>
          <w:rFonts w:cs="Arial"/>
        </w:rPr>
        <w:t xml:space="preserve">). </w:t>
      </w:r>
      <w:proofErr w:type="gramStart"/>
      <w:r w:rsidR="00FB0957" w:rsidRPr="00032991">
        <w:rPr>
          <w:rFonts w:cs="Arial"/>
        </w:rPr>
        <w:t>The psychoses, with a special emphasis on schizophrenia.</w:t>
      </w:r>
      <w:proofErr w:type="gramEnd"/>
      <w:r w:rsidR="00FB0957" w:rsidRPr="00032991">
        <w:rPr>
          <w:rFonts w:cs="Arial"/>
        </w:rPr>
        <w:t xml:space="preserve"> In J. </w:t>
      </w:r>
      <w:proofErr w:type="spellStart"/>
      <w:r w:rsidR="00FB0957" w:rsidRPr="00032991">
        <w:rPr>
          <w:rFonts w:cs="Arial"/>
        </w:rPr>
        <w:t>Berzoff</w:t>
      </w:r>
      <w:proofErr w:type="spellEnd"/>
      <w:r w:rsidR="00FB0957" w:rsidRPr="00032991">
        <w:rPr>
          <w:rFonts w:cs="Arial"/>
        </w:rPr>
        <w:t xml:space="preserve">, L.   Flanagan, &amp; P. Hertz (Eds.), </w:t>
      </w:r>
      <w:r w:rsidR="00FB0957" w:rsidRPr="00032991">
        <w:rPr>
          <w:rFonts w:cs="Arial"/>
          <w:i/>
          <w:iCs/>
        </w:rPr>
        <w:t>Inside out and outside in</w:t>
      </w:r>
      <w:r w:rsidRPr="00032991">
        <w:rPr>
          <w:rFonts w:cs="Arial"/>
        </w:rPr>
        <w:t xml:space="preserve"> (4</w:t>
      </w:r>
      <w:r w:rsidRPr="00032991">
        <w:rPr>
          <w:rFonts w:cs="Arial"/>
          <w:vertAlign w:val="superscript"/>
        </w:rPr>
        <w:t>th</w:t>
      </w:r>
      <w:r w:rsidRPr="00032991">
        <w:rPr>
          <w:rFonts w:cs="Arial"/>
        </w:rPr>
        <w:t xml:space="preserve"> </w:t>
      </w:r>
      <w:r w:rsidR="00FB0957" w:rsidRPr="00032991">
        <w:rPr>
          <w:rFonts w:cs="Arial"/>
        </w:rPr>
        <w:t xml:space="preserve">ed., pp. </w:t>
      </w:r>
      <w:r w:rsidR="0019268A" w:rsidRPr="00032991">
        <w:rPr>
          <w:rFonts w:cs="Arial"/>
        </w:rPr>
        <w:t>330-362</w:t>
      </w:r>
      <w:r w:rsidR="00FB0957" w:rsidRPr="00032991">
        <w:rPr>
          <w:rFonts w:cs="Arial"/>
        </w:rPr>
        <w:t>). Lanham, MD: Rowman &amp; Littlefield.</w:t>
      </w:r>
    </w:p>
    <w:p w14:paraId="26690242" w14:textId="77777777" w:rsidR="004155D2" w:rsidRPr="00602AA6" w:rsidRDefault="004155D2" w:rsidP="008B1453">
      <w:pPr>
        <w:spacing w:before="100" w:beforeAutospacing="1" w:after="100" w:afterAutospacing="1"/>
        <w:ind w:left="720" w:hanging="720"/>
        <w:rPr>
          <w:rFonts w:cs="Arial"/>
        </w:rPr>
      </w:pPr>
      <w:r>
        <w:rPr>
          <w:rFonts w:cs="Arial"/>
        </w:rPr>
        <w:t xml:space="preserve">Murray, R.M., Bhavsar, V., Tripoli, G., &amp; Howes, O. (2017). 30 years on: How the neurodevelopmental hypothesis of schizophrenia morphed into the developmental risk factor model of psychosis. </w:t>
      </w:r>
      <w:proofErr w:type="gramStart"/>
      <w:r w:rsidR="00387326">
        <w:rPr>
          <w:rFonts w:cs="Arial"/>
          <w:i/>
        </w:rPr>
        <w:t>Schizophrenia Bulletin, 43</w:t>
      </w:r>
      <w:r w:rsidR="00387326">
        <w:rPr>
          <w:rFonts w:cs="Arial"/>
        </w:rPr>
        <w:t>(6), 1190-1196.</w:t>
      </w:r>
      <w:proofErr w:type="gramEnd"/>
    </w:p>
    <w:p w14:paraId="2588708D" w14:textId="77777777" w:rsidR="00D23071" w:rsidRPr="00530830" w:rsidRDefault="00D23071" w:rsidP="00450E74">
      <w:pPr>
        <w:spacing w:before="0" w:after="0"/>
        <w:ind w:left="720" w:hanging="720"/>
        <w:rPr>
          <w:rFonts w:cs="Arial"/>
        </w:rPr>
      </w:pPr>
    </w:p>
    <w:p w14:paraId="7E528B24" w14:textId="77777777" w:rsidR="0019268A" w:rsidRDefault="00CF1CEC" w:rsidP="00812740">
      <w:pPr>
        <w:spacing w:before="0" w:after="0"/>
        <w:ind w:left="720" w:hanging="720"/>
        <w:rPr>
          <w:rFonts w:cs="Arial"/>
          <w:b/>
          <w:sz w:val="24"/>
          <w:szCs w:val="24"/>
        </w:rPr>
      </w:pPr>
      <w:r w:rsidRPr="00530830">
        <w:rPr>
          <w:rFonts w:cs="Arial"/>
          <w:b/>
          <w:sz w:val="24"/>
          <w:szCs w:val="24"/>
        </w:rPr>
        <w:t>Recommended</w:t>
      </w:r>
      <w:r w:rsidR="00676209" w:rsidRPr="00530830">
        <w:rPr>
          <w:rFonts w:cs="Arial"/>
          <w:b/>
          <w:sz w:val="24"/>
          <w:szCs w:val="24"/>
        </w:rPr>
        <w:t xml:space="preserve"> Reading</w:t>
      </w:r>
    </w:p>
    <w:p w14:paraId="3FB0CD94" w14:textId="77777777" w:rsidR="004155D2" w:rsidRDefault="004155D2" w:rsidP="00812740">
      <w:pPr>
        <w:spacing w:before="0" w:after="0"/>
        <w:ind w:left="720" w:hanging="720"/>
        <w:rPr>
          <w:rFonts w:cs="Arial"/>
          <w:b/>
          <w:sz w:val="24"/>
          <w:szCs w:val="24"/>
        </w:rPr>
      </w:pPr>
    </w:p>
    <w:p w14:paraId="7CCB7703" w14:textId="77777777" w:rsidR="004155D2" w:rsidRPr="00530830" w:rsidRDefault="004155D2" w:rsidP="004155D2">
      <w:pPr>
        <w:spacing w:before="100" w:beforeAutospacing="1" w:after="100" w:afterAutospacing="1"/>
        <w:ind w:left="720" w:hanging="720"/>
        <w:rPr>
          <w:rFonts w:cs="Arial"/>
          <w:sz w:val="24"/>
          <w:szCs w:val="24"/>
        </w:rPr>
      </w:pPr>
      <w:proofErr w:type="spellStart"/>
      <w:r w:rsidRPr="00032991">
        <w:rPr>
          <w:rFonts w:cs="Arial"/>
        </w:rPr>
        <w:t>Fatemi</w:t>
      </w:r>
      <w:proofErr w:type="spellEnd"/>
      <w:r w:rsidRPr="00032991">
        <w:rPr>
          <w:rFonts w:cs="Arial"/>
        </w:rPr>
        <w:t xml:space="preserve">, S. H., &amp; Folsom, T. D. (2009). </w:t>
      </w:r>
      <w:proofErr w:type="gramStart"/>
      <w:r w:rsidRPr="00032991">
        <w:rPr>
          <w:rFonts w:cs="Arial"/>
        </w:rPr>
        <w:t>The neurodevelopmental hypothesis of schizophrenia, revisited.</w:t>
      </w:r>
      <w:proofErr w:type="gramEnd"/>
      <w:r w:rsidRPr="00032991">
        <w:rPr>
          <w:rFonts w:cs="Arial"/>
        </w:rPr>
        <w:t xml:space="preserve"> </w:t>
      </w:r>
      <w:proofErr w:type="gramStart"/>
      <w:r w:rsidRPr="00032991">
        <w:rPr>
          <w:rFonts w:cs="Arial"/>
          <w:i/>
          <w:iCs/>
        </w:rPr>
        <w:t>Schizophrenia Bulletin, 35</w:t>
      </w:r>
      <w:r w:rsidRPr="00032991">
        <w:rPr>
          <w:rFonts w:cs="Arial"/>
        </w:rPr>
        <w:t>(3), 528-548.</w:t>
      </w:r>
      <w:proofErr w:type="gramEnd"/>
    </w:p>
    <w:p w14:paraId="24A19C89" w14:textId="77777777" w:rsidR="00D129D3" w:rsidRPr="00032991" w:rsidRDefault="00D129D3" w:rsidP="00D129D3">
      <w:pPr>
        <w:spacing w:before="100" w:beforeAutospacing="1" w:after="100" w:afterAutospacing="1"/>
        <w:rPr>
          <w:rFonts w:cs="Arial"/>
        </w:rPr>
      </w:pPr>
      <w:proofErr w:type="spellStart"/>
      <w:r w:rsidRPr="00032991">
        <w:rPr>
          <w:rFonts w:cs="Arial"/>
        </w:rPr>
        <w:t>Insel</w:t>
      </w:r>
      <w:proofErr w:type="spellEnd"/>
      <w:r w:rsidRPr="00032991">
        <w:rPr>
          <w:rFonts w:cs="Arial"/>
        </w:rPr>
        <w:t xml:space="preserve">, T. (2010). Rethinking schizophrenia. </w:t>
      </w:r>
      <w:proofErr w:type="gramStart"/>
      <w:r w:rsidRPr="00032991">
        <w:rPr>
          <w:rFonts w:cs="Arial"/>
          <w:i/>
          <w:iCs/>
        </w:rPr>
        <w:t>Nature, 468</w:t>
      </w:r>
      <w:r w:rsidRPr="00032991">
        <w:rPr>
          <w:rFonts w:cs="Arial"/>
        </w:rPr>
        <w:t>, 187-193.</w:t>
      </w:r>
      <w:proofErr w:type="gramEnd"/>
    </w:p>
    <w:p w14:paraId="66FF03B7" w14:textId="77777777" w:rsidR="00D129D3" w:rsidRPr="00032991" w:rsidRDefault="00D129D3" w:rsidP="00D129D3">
      <w:pPr>
        <w:spacing w:before="100" w:beforeAutospacing="1" w:after="100" w:afterAutospacing="1"/>
        <w:ind w:left="720" w:hanging="720"/>
        <w:rPr>
          <w:rFonts w:cs="Arial"/>
        </w:rPr>
      </w:pPr>
      <w:proofErr w:type="gramStart"/>
      <w:r w:rsidRPr="00032991">
        <w:rPr>
          <w:rFonts w:cs="Arial"/>
        </w:rPr>
        <w:t>Harvard Health Publications.</w:t>
      </w:r>
      <w:proofErr w:type="gramEnd"/>
      <w:r w:rsidRPr="00032991">
        <w:rPr>
          <w:rFonts w:cs="Arial"/>
        </w:rPr>
        <w:t xml:space="preserve"> </w:t>
      </w:r>
      <w:proofErr w:type="gramStart"/>
      <w:r w:rsidRPr="00032991">
        <w:rPr>
          <w:rFonts w:cs="Arial"/>
        </w:rPr>
        <w:t xml:space="preserve">(2009). Infection, inflammation, and mental illness, </w:t>
      </w:r>
      <w:r w:rsidRPr="00032991">
        <w:rPr>
          <w:rFonts w:cs="Arial"/>
          <w:i/>
          <w:iCs/>
        </w:rPr>
        <w:t>Harvard Mental Health Letter, 26</w:t>
      </w:r>
      <w:r w:rsidRPr="00032991">
        <w:rPr>
          <w:rFonts w:cs="Arial"/>
        </w:rPr>
        <w:t>(4), 1-3.</w:t>
      </w:r>
      <w:proofErr w:type="gramEnd"/>
    </w:p>
    <w:p w14:paraId="603E7C6A" w14:textId="77777777" w:rsidR="0019268A" w:rsidRDefault="0019268A" w:rsidP="00812740">
      <w:pPr>
        <w:spacing w:before="0" w:after="0"/>
        <w:ind w:left="720" w:hanging="720"/>
        <w:rPr>
          <w:rFonts w:cs="Arial"/>
          <w:b/>
          <w:sz w:val="24"/>
          <w:szCs w:val="24"/>
        </w:rPr>
      </w:pPr>
    </w:p>
    <w:p w14:paraId="5837CECA" w14:textId="77777777" w:rsidR="00F61DDD" w:rsidRDefault="00F61DDD" w:rsidP="00812740">
      <w:pPr>
        <w:spacing w:before="0" w:after="0"/>
        <w:ind w:left="720" w:hanging="720"/>
        <w:rPr>
          <w:rFonts w:cs="Arial"/>
          <w:b/>
          <w:sz w:val="24"/>
          <w:szCs w:val="24"/>
        </w:rPr>
      </w:pPr>
    </w:p>
    <w:p w14:paraId="700504E1" w14:textId="77777777" w:rsidR="00F61DDD" w:rsidRDefault="00F61DDD" w:rsidP="00812740">
      <w:pPr>
        <w:spacing w:before="0" w:after="0"/>
        <w:ind w:left="720" w:hanging="720"/>
        <w:rPr>
          <w:rFonts w:cs="Arial"/>
          <w:b/>
          <w:sz w:val="24"/>
          <w:szCs w:val="24"/>
        </w:rPr>
      </w:pPr>
    </w:p>
    <w:p w14:paraId="0B99225A" w14:textId="77777777" w:rsidR="00F61DDD" w:rsidRDefault="00F61DDD" w:rsidP="00812740">
      <w:pPr>
        <w:spacing w:before="0" w:after="0"/>
        <w:ind w:left="720" w:hanging="720"/>
        <w:rPr>
          <w:rFonts w:cs="Arial"/>
          <w:b/>
          <w:sz w:val="24"/>
          <w:szCs w:val="24"/>
        </w:rPr>
      </w:pPr>
    </w:p>
    <w:p w14:paraId="0CC79EDB" w14:textId="77777777" w:rsidR="00F61DDD" w:rsidRDefault="00F61DDD" w:rsidP="00812740">
      <w:pPr>
        <w:spacing w:before="0" w:after="0"/>
        <w:ind w:left="720" w:hanging="720"/>
        <w:rPr>
          <w:rFonts w:cs="Arial"/>
          <w:b/>
          <w:sz w:val="24"/>
          <w:szCs w:val="24"/>
        </w:rPr>
      </w:pPr>
    </w:p>
    <w:p w14:paraId="6125E7F6" w14:textId="77777777" w:rsidR="00F61DDD" w:rsidRPr="00530830" w:rsidRDefault="00F61DDD" w:rsidP="00812740">
      <w:pPr>
        <w:spacing w:before="0" w:after="0"/>
        <w:ind w:left="720" w:hanging="720"/>
        <w:rPr>
          <w:rFonts w:cs="Arial"/>
          <w:b/>
          <w:sz w:val="24"/>
          <w:szCs w:val="24"/>
        </w:rPr>
      </w:pPr>
    </w:p>
    <w:p w14:paraId="0640AF3F" w14:textId="77777777" w:rsidR="00CF1CEC" w:rsidRPr="00530830" w:rsidRDefault="00CF1CEC" w:rsidP="00812740">
      <w:pPr>
        <w:spacing w:before="0" w:after="0"/>
        <w:ind w:left="720" w:hanging="720"/>
        <w:rPr>
          <w:rFonts w:cs="Arial"/>
          <w:sz w:val="24"/>
          <w:szCs w:val="24"/>
        </w:rPr>
      </w:pPr>
    </w:p>
    <w:p w14:paraId="7A8FC66B" w14:textId="77777777" w:rsidR="00BD11E7" w:rsidRPr="00530830" w:rsidRDefault="00BD11E7" w:rsidP="00B7407E">
      <w:pPr>
        <w:pStyle w:val="NormalWeb"/>
        <w:spacing w:before="0" w:beforeAutospacing="0" w:after="0" w:afterAutospacing="0"/>
        <w:rPr>
          <w:rFonts w:cs="Arial"/>
          <w:color w:val="000000"/>
        </w:rPr>
      </w:pPr>
    </w:p>
    <w:tbl>
      <w:tblPr>
        <w:tblW w:w="0" w:type="auto"/>
        <w:tblInd w:w="18" w:type="dxa"/>
        <w:tblLook w:val="04A0" w:firstRow="1" w:lastRow="0" w:firstColumn="1" w:lastColumn="0" w:noHBand="0" w:noVBand="1"/>
      </w:tblPr>
      <w:tblGrid>
        <w:gridCol w:w="7110"/>
        <w:gridCol w:w="2430"/>
      </w:tblGrid>
      <w:tr w:rsidR="00BD11E7" w:rsidRPr="00C716BD" w14:paraId="7721CF8D" w14:textId="77777777" w:rsidTr="00335C42">
        <w:trPr>
          <w:cantSplit/>
          <w:tblHeader/>
        </w:trPr>
        <w:tc>
          <w:tcPr>
            <w:tcW w:w="7110" w:type="dxa"/>
            <w:shd w:val="clear" w:color="auto" w:fill="C00000"/>
          </w:tcPr>
          <w:p w14:paraId="78BC0276" w14:textId="77777777" w:rsidR="00BD11E7" w:rsidRDefault="00BD11E7" w:rsidP="00335C42">
            <w:pPr>
              <w:keepNext/>
              <w:spacing w:before="20" w:after="20"/>
              <w:ind w:left="1332" w:hanging="1332"/>
              <w:rPr>
                <w:rFonts w:cs="Arial"/>
                <w:b/>
                <w:color w:val="FFFFFF"/>
                <w:sz w:val="22"/>
                <w:szCs w:val="22"/>
              </w:rPr>
            </w:pPr>
            <w:r>
              <w:rPr>
                <w:rFonts w:cs="Arial"/>
                <w:b/>
                <w:color w:val="FFFFFF"/>
                <w:sz w:val="22"/>
                <w:szCs w:val="22"/>
              </w:rPr>
              <w:t>Unit 1</w:t>
            </w:r>
            <w:r w:rsidR="00D129D3">
              <w:rPr>
                <w:rFonts w:cs="Arial"/>
                <w:b/>
                <w:color w:val="FFFFFF"/>
                <w:sz w:val="22"/>
                <w:szCs w:val="22"/>
              </w:rPr>
              <w:t>3</w:t>
            </w:r>
            <w:r>
              <w:rPr>
                <w:rFonts w:cs="Arial"/>
                <w:b/>
                <w:color w:val="FFFFFF"/>
                <w:sz w:val="22"/>
                <w:szCs w:val="22"/>
              </w:rPr>
              <w:t>: Issues of Aging</w:t>
            </w:r>
          </w:p>
          <w:p w14:paraId="5FB751FD" w14:textId="77777777" w:rsidR="00BD11E7" w:rsidRPr="00C716BD" w:rsidRDefault="00BD11E7" w:rsidP="00335C42">
            <w:pPr>
              <w:keepNext/>
              <w:spacing w:before="20" w:after="20"/>
              <w:ind w:left="1332" w:hanging="1332"/>
              <w:rPr>
                <w:rFonts w:cs="Arial"/>
                <w:b/>
                <w:color w:val="FFFFFF"/>
                <w:sz w:val="22"/>
                <w:szCs w:val="22"/>
              </w:rPr>
            </w:pPr>
          </w:p>
        </w:tc>
        <w:tc>
          <w:tcPr>
            <w:tcW w:w="2430" w:type="dxa"/>
            <w:shd w:val="clear" w:color="auto" w:fill="C00000"/>
          </w:tcPr>
          <w:p w14:paraId="16D1511F" w14:textId="77777777" w:rsidR="00BD11E7" w:rsidRPr="00C716BD" w:rsidRDefault="007E17E3" w:rsidP="00335C42">
            <w:pPr>
              <w:keepNext/>
              <w:spacing w:before="20" w:after="20"/>
              <w:jc w:val="right"/>
              <w:rPr>
                <w:rFonts w:cs="Arial"/>
                <w:b/>
                <w:color w:val="FFFFFF"/>
                <w:sz w:val="22"/>
                <w:szCs w:val="22"/>
              </w:rPr>
            </w:pPr>
            <w:r>
              <w:rPr>
                <w:rFonts w:cs="Arial"/>
                <w:b/>
                <w:color w:val="FFFFFF"/>
                <w:sz w:val="22"/>
                <w:szCs w:val="22"/>
              </w:rPr>
              <w:t>November 13</w:t>
            </w:r>
            <w:r w:rsidRPr="007E17E3">
              <w:rPr>
                <w:rFonts w:cs="Arial"/>
                <w:b/>
                <w:color w:val="FFFFFF"/>
                <w:sz w:val="22"/>
                <w:szCs w:val="22"/>
                <w:vertAlign w:val="superscript"/>
              </w:rPr>
              <w:t>th</w:t>
            </w:r>
            <w:r>
              <w:rPr>
                <w:rFonts w:cs="Arial"/>
                <w:b/>
                <w:color w:val="FFFFFF"/>
                <w:sz w:val="22"/>
                <w:szCs w:val="22"/>
              </w:rPr>
              <w:t>, 2018</w:t>
            </w:r>
          </w:p>
        </w:tc>
      </w:tr>
    </w:tbl>
    <w:p w14:paraId="67244463" w14:textId="77777777" w:rsidR="00BD11E7" w:rsidRDefault="00BD11E7" w:rsidP="00BD11E7">
      <w:pPr>
        <w:pStyle w:val="Bib"/>
        <w:spacing w:after="0"/>
        <w:rPr>
          <w:b/>
          <w:sz w:val="22"/>
          <w:szCs w:val="22"/>
        </w:rPr>
      </w:pPr>
      <w:r w:rsidRPr="00B84FD8">
        <w:rPr>
          <w:b/>
          <w:sz w:val="22"/>
          <w:szCs w:val="22"/>
        </w:rPr>
        <w:t>Topics</w:t>
      </w:r>
    </w:p>
    <w:p w14:paraId="75608704" w14:textId="77777777" w:rsidR="00BD11E7" w:rsidRPr="00C20839" w:rsidRDefault="00BD11E7" w:rsidP="00BD11E7">
      <w:pPr>
        <w:pStyle w:val="Bib"/>
        <w:numPr>
          <w:ilvl w:val="0"/>
          <w:numId w:val="31"/>
        </w:numPr>
        <w:spacing w:after="0"/>
      </w:pPr>
      <w:r w:rsidRPr="00C20839">
        <w:t>Changes as we age</w:t>
      </w:r>
    </w:p>
    <w:p w14:paraId="1328AABA" w14:textId="77777777" w:rsidR="00BD11E7" w:rsidRPr="00C20839" w:rsidRDefault="00BD11E7" w:rsidP="00BD11E7">
      <w:pPr>
        <w:pStyle w:val="Bib"/>
        <w:numPr>
          <w:ilvl w:val="0"/>
          <w:numId w:val="31"/>
        </w:numPr>
        <w:spacing w:after="0"/>
      </w:pPr>
      <w:r w:rsidRPr="00C20839">
        <w:t>Aging in place</w:t>
      </w:r>
    </w:p>
    <w:p w14:paraId="1A2A683B" w14:textId="77777777" w:rsidR="00BD11E7" w:rsidRDefault="00BD11E7" w:rsidP="00BD11E7">
      <w:pPr>
        <w:pStyle w:val="Bib"/>
        <w:numPr>
          <w:ilvl w:val="0"/>
          <w:numId w:val="31"/>
        </w:numPr>
        <w:spacing w:after="0"/>
      </w:pPr>
      <w:r>
        <w:t>Quality of life</w:t>
      </w:r>
    </w:p>
    <w:p w14:paraId="67ED5DEC" w14:textId="77777777" w:rsidR="00BD11E7" w:rsidRDefault="00BD11E7" w:rsidP="00BD11E7">
      <w:pPr>
        <w:pStyle w:val="Bib"/>
        <w:spacing w:after="0" w:line="360" w:lineRule="auto"/>
        <w:ind w:left="0" w:firstLine="0"/>
      </w:pPr>
      <w:r>
        <w:t>This unit relates to course objectives 1-6</w:t>
      </w:r>
    </w:p>
    <w:p w14:paraId="1839134F" w14:textId="77777777" w:rsidR="00BD11E7" w:rsidRDefault="00BD11E7" w:rsidP="00BD11E7">
      <w:pPr>
        <w:pStyle w:val="Bib"/>
        <w:spacing w:after="0"/>
        <w:ind w:left="0" w:right="144" w:firstLine="0"/>
        <w:rPr>
          <w:b/>
          <w:sz w:val="24"/>
          <w:szCs w:val="24"/>
        </w:rPr>
      </w:pPr>
    </w:p>
    <w:p w14:paraId="60A678BE" w14:textId="77777777" w:rsidR="00BD11E7" w:rsidRDefault="00BD11E7" w:rsidP="00BD11E7">
      <w:pPr>
        <w:pStyle w:val="Bib"/>
        <w:spacing w:after="0"/>
        <w:ind w:left="0" w:right="144" w:firstLine="0"/>
        <w:rPr>
          <w:b/>
          <w:sz w:val="24"/>
          <w:szCs w:val="24"/>
        </w:rPr>
      </w:pPr>
      <w:r w:rsidRPr="00F53694">
        <w:rPr>
          <w:b/>
          <w:sz w:val="24"/>
          <w:szCs w:val="24"/>
        </w:rPr>
        <w:t>Required Reading</w:t>
      </w:r>
    </w:p>
    <w:p w14:paraId="6D72EFF5" w14:textId="77777777" w:rsidR="00BD11E7" w:rsidRDefault="00BD11E7" w:rsidP="00BD11E7">
      <w:pPr>
        <w:pStyle w:val="Bib"/>
        <w:spacing w:after="0"/>
        <w:ind w:left="0" w:right="144" w:firstLine="0"/>
        <w:rPr>
          <w:b/>
          <w:sz w:val="24"/>
          <w:szCs w:val="24"/>
        </w:rPr>
      </w:pPr>
    </w:p>
    <w:p w14:paraId="6D6C6929" w14:textId="77777777" w:rsidR="00BD11E7" w:rsidRDefault="00BD11E7" w:rsidP="00BD11E7">
      <w:pPr>
        <w:pStyle w:val="Bib"/>
        <w:spacing w:after="0"/>
        <w:ind w:right="144"/>
      </w:pPr>
      <w:proofErr w:type="spellStart"/>
      <w:r w:rsidRPr="00E542F0">
        <w:t>Assche</w:t>
      </w:r>
      <w:proofErr w:type="spellEnd"/>
      <w:r w:rsidRPr="00E542F0">
        <w:t xml:space="preserve">, LV., </w:t>
      </w:r>
      <w:proofErr w:type="spellStart"/>
      <w:r w:rsidRPr="00E542F0">
        <w:t>Luyten</w:t>
      </w:r>
      <w:proofErr w:type="spellEnd"/>
      <w:r w:rsidRPr="00E542F0">
        <w:t xml:space="preserve">, P., </w:t>
      </w:r>
      <w:proofErr w:type="spellStart"/>
      <w:r w:rsidRPr="00E542F0">
        <w:t>Bruffaerts</w:t>
      </w:r>
      <w:proofErr w:type="spellEnd"/>
      <w:r>
        <w:t xml:space="preserve">, R., </w:t>
      </w:r>
      <w:proofErr w:type="spellStart"/>
      <w:r>
        <w:t>Persoons</w:t>
      </w:r>
      <w:proofErr w:type="spellEnd"/>
      <w:r>
        <w:t xml:space="preserve">, P., van de </w:t>
      </w:r>
      <w:proofErr w:type="spellStart"/>
      <w:r>
        <w:t>Ven</w:t>
      </w:r>
      <w:proofErr w:type="spellEnd"/>
      <w:r>
        <w:t xml:space="preserve">, L., &amp; </w:t>
      </w:r>
      <w:proofErr w:type="spellStart"/>
      <w:r>
        <w:t>Vandenbulcke</w:t>
      </w:r>
      <w:proofErr w:type="spellEnd"/>
      <w:r>
        <w:t xml:space="preserve">, M. (2013). Attachment in old age: Theoretical assumptions, empirical findings and implications for clinical practice. </w:t>
      </w:r>
      <w:proofErr w:type="gramStart"/>
      <w:r>
        <w:rPr>
          <w:i/>
        </w:rPr>
        <w:t>Clinical Psychology Review,</w:t>
      </w:r>
      <w:r>
        <w:t xml:space="preserve"> </w:t>
      </w:r>
      <w:r w:rsidRPr="00E542F0">
        <w:rPr>
          <w:i/>
        </w:rPr>
        <w:t>33</w:t>
      </w:r>
      <w:r>
        <w:t>, 67-81.</w:t>
      </w:r>
      <w:proofErr w:type="gramEnd"/>
    </w:p>
    <w:p w14:paraId="730B3E1B" w14:textId="77777777" w:rsidR="00BD11E7" w:rsidRDefault="00BD11E7" w:rsidP="00BD11E7">
      <w:pPr>
        <w:pStyle w:val="Bib"/>
        <w:spacing w:after="0"/>
        <w:ind w:right="144"/>
      </w:pPr>
    </w:p>
    <w:p w14:paraId="115A8786" w14:textId="77777777" w:rsidR="00BD11E7" w:rsidRPr="006624CD" w:rsidRDefault="00BD11E7" w:rsidP="00BD11E7">
      <w:pPr>
        <w:pStyle w:val="Bib"/>
        <w:spacing w:after="0"/>
        <w:ind w:left="0" w:right="144" w:firstLine="0"/>
      </w:pPr>
      <w:proofErr w:type="gramStart"/>
      <w:r w:rsidRPr="006624CD">
        <w:t>Knight, B. &amp; Poon, C.Y.M. (2008).</w:t>
      </w:r>
      <w:proofErr w:type="gramEnd"/>
      <w:r w:rsidRPr="006624CD">
        <w:t xml:space="preserve"> Contextual adult life span theory for adapting psychotherapy with</w:t>
      </w:r>
    </w:p>
    <w:p w14:paraId="590DE0F1" w14:textId="77777777" w:rsidR="00BD11E7" w:rsidRDefault="00BD11E7" w:rsidP="00BD11E7">
      <w:pPr>
        <w:pStyle w:val="Bib"/>
        <w:spacing w:after="0"/>
        <w:ind w:left="0" w:right="144" w:firstLine="720"/>
      </w:pPr>
      <w:proofErr w:type="gramStart"/>
      <w:r w:rsidRPr="006624CD">
        <w:t>older</w:t>
      </w:r>
      <w:proofErr w:type="gramEnd"/>
      <w:r w:rsidRPr="006624CD">
        <w:t xml:space="preserve"> adults. </w:t>
      </w:r>
      <w:proofErr w:type="gramStart"/>
      <w:r w:rsidRPr="006624CD">
        <w:rPr>
          <w:i/>
        </w:rPr>
        <w:t>Journal of Rational-Emotive Cognitive-Behavioral Therapy, 26</w:t>
      </w:r>
      <w:r w:rsidRPr="006624CD">
        <w:t>, 232-249.</w:t>
      </w:r>
      <w:proofErr w:type="gramEnd"/>
    </w:p>
    <w:p w14:paraId="047B5F69" w14:textId="77777777" w:rsidR="00BD11E7" w:rsidRDefault="00BD11E7" w:rsidP="00BD11E7">
      <w:pPr>
        <w:pStyle w:val="Bib"/>
        <w:spacing w:after="0"/>
        <w:ind w:right="144"/>
      </w:pPr>
    </w:p>
    <w:p w14:paraId="0C07FB2A" w14:textId="77777777" w:rsidR="00BD11E7" w:rsidRDefault="00BD11E7" w:rsidP="00BD11E7">
      <w:pPr>
        <w:pStyle w:val="Bib"/>
        <w:spacing w:after="0"/>
        <w:ind w:right="144"/>
      </w:pPr>
      <w:r>
        <w:t>Maher, J. &amp; Conroy, D. (2015). Daily life satisfaction in older adults as a function of (</w:t>
      </w:r>
      <w:proofErr w:type="gramStart"/>
      <w:r>
        <w:t>in)activity</w:t>
      </w:r>
      <w:proofErr w:type="gramEnd"/>
      <w:r>
        <w:t xml:space="preserve">. </w:t>
      </w:r>
      <w:r w:rsidRPr="004266BD">
        <w:rPr>
          <w:i/>
        </w:rPr>
        <w:t>Journals of Gero</w:t>
      </w:r>
      <w:r>
        <w:rPr>
          <w:i/>
        </w:rPr>
        <w:t>ntology: Psychological Sciences,</w:t>
      </w:r>
      <w:r w:rsidRPr="004266BD">
        <w:rPr>
          <w:i/>
        </w:rPr>
        <w:t xml:space="preserve"> 00</w:t>
      </w:r>
      <w:r>
        <w:t xml:space="preserve">(00), </w:t>
      </w:r>
      <w:proofErr w:type="gramStart"/>
      <w:r>
        <w:t>1</w:t>
      </w:r>
      <w:proofErr w:type="gramEnd"/>
      <w:r>
        <w:t xml:space="preserve">-10. </w:t>
      </w:r>
      <w:proofErr w:type="gramStart"/>
      <w:r w:rsidRPr="004266BD">
        <w:t>doi:10.1093</w:t>
      </w:r>
      <w:proofErr w:type="gramEnd"/>
      <w:r w:rsidRPr="004266BD">
        <w:t>/</w:t>
      </w:r>
      <w:proofErr w:type="spellStart"/>
      <w:r w:rsidRPr="004266BD">
        <w:t>geronb</w:t>
      </w:r>
      <w:proofErr w:type="spellEnd"/>
      <w:r w:rsidRPr="004266BD">
        <w:t>/gbv086</w:t>
      </w:r>
    </w:p>
    <w:p w14:paraId="293B40B1" w14:textId="77777777" w:rsidR="00BD11E7" w:rsidRDefault="00BD11E7" w:rsidP="00BD11E7">
      <w:pPr>
        <w:spacing w:before="0" w:after="0"/>
        <w:ind w:left="720" w:hanging="720"/>
      </w:pPr>
    </w:p>
    <w:p w14:paraId="612D963F" w14:textId="77777777" w:rsidR="00BD11E7" w:rsidRDefault="00BD11E7" w:rsidP="00BD11E7">
      <w:pPr>
        <w:spacing w:before="0" w:after="0"/>
        <w:ind w:left="720" w:hanging="720"/>
      </w:pPr>
    </w:p>
    <w:p w14:paraId="2CE9E7D3" w14:textId="77777777" w:rsidR="00BD11E7" w:rsidRPr="00CF1CEC" w:rsidRDefault="00BD11E7" w:rsidP="00BD11E7">
      <w:pPr>
        <w:spacing w:before="0" w:after="0"/>
        <w:ind w:left="720" w:hanging="720"/>
        <w:rPr>
          <w:b/>
          <w:sz w:val="24"/>
          <w:szCs w:val="24"/>
        </w:rPr>
      </w:pPr>
      <w:r w:rsidRPr="00CF1CEC">
        <w:rPr>
          <w:b/>
          <w:sz w:val="24"/>
          <w:szCs w:val="24"/>
        </w:rPr>
        <w:t>Recommended</w:t>
      </w:r>
      <w:r>
        <w:rPr>
          <w:b/>
          <w:sz w:val="24"/>
          <w:szCs w:val="24"/>
        </w:rPr>
        <w:t xml:space="preserve"> Reading</w:t>
      </w:r>
    </w:p>
    <w:p w14:paraId="246F4393" w14:textId="77777777" w:rsidR="00BD11E7" w:rsidRDefault="00BD11E7" w:rsidP="00BD11E7">
      <w:pPr>
        <w:spacing w:before="0" w:after="0"/>
        <w:ind w:left="720" w:hanging="720"/>
        <w:rPr>
          <w:rFonts w:ascii="Times New Roman" w:hAnsi="Times New Roman"/>
          <w:sz w:val="24"/>
          <w:szCs w:val="24"/>
        </w:rPr>
      </w:pPr>
    </w:p>
    <w:p w14:paraId="5B802189" w14:textId="77777777" w:rsidR="00BD11E7" w:rsidRDefault="00BD11E7" w:rsidP="00BD11E7">
      <w:pPr>
        <w:pStyle w:val="NormalWeb"/>
        <w:spacing w:before="0" w:beforeAutospacing="0" w:after="0" w:afterAutospacing="0"/>
      </w:pPr>
      <w:r>
        <w:t>Aging in Place series</w:t>
      </w:r>
    </w:p>
    <w:p w14:paraId="5D937B61" w14:textId="77777777" w:rsidR="00BD11E7" w:rsidRDefault="00BD11E7" w:rsidP="00BD11E7">
      <w:pPr>
        <w:pStyle w:val="NormalWeb"/>
        <w:spacing w:before="0" w:beforeAutospacing="0" w:after="0" w:afterAutospacing="0"/>
        <w:rPr>
          <w:rFonts w:ascii="Calibri" w:hAnsi="Calibri"/>
          <w:color w:val="000000"/>
          <w:sz w:val="25"/>
          <w:szCs w:val="25"/>
        </w:rPr>
      </w:pPr>
      <w:r>
        <w:tab/>
      </w:r>
      <w:r>
        <w:fldChar w:fldCharType="begin"/>
      </w:r>
      <w:r>
        <w:instrText xml:space="preserve"> HYPERLINK "http://www.louistenenbaum.com/npr-aging-in-place-series/" \t "_blank" </w:instrText>
      </w:r>
      <w:r>
        <w:fldChar w:fldCharType="separate"/>
      </w:r>
      <w:r>
        <w:rPr>
          <w:rStyle w:val="Hyperlink"/>
          <w:rFonts w:ascii="Calibri" w:hAnsi="Calibri"/>
          <w:sz w:val="25"/>
          <w:szCs w:val="25"/>
        </w:rPr>
        <w:t>http://www.louistenenbaum.com/npr-aging-in-place-series/</w:t>
      </w:r>
      <w:r>
        <w:rPr>
          <w:rStyle w:val="Hyperlink"/>
          <w:rFonts w:ascii="Calibri" w:hAnsi="Calibri"/>
          <w:sz w:val="25"/>
          <w:szCs w:val="25"/>
        </w:rPr>
        <w:fldChar w:fldCharType="end"/>
      </w:r>
      <w:r>
        <w:rPr>
          <w:rFonts w:ascii="Calibri" w:hAnsi="Calibri"/>
          <w:color w:val="000000"/>
          <w:sz w:val="25"/>
          <w:szCs w:val="25"/>
        </w:rPr>
        <w:t>​</w:t>
      </w:r>
    </w:p>
    <w:p w14:paraId="7DF126AE" w14:textId="77777777" w:rsidR="00BD11E7" w:rsidRDefault="00BD11E7" w:rsidP="00BD11E7">
      <w:pPr>
        <w:pStyle w:val="NormalWeb"/>
        <w:spacing w:before="0" w:beforeAutospacing="0" w:after="0" w:afterAutospacing="0"/>
        <w:rPr>
          <w:rFonts w:ascii="Calibri" w:hAnsi="Calibri"/>
          <w:color w:val="000000"/>
          <w:sz w:val="25"/>
          <w:szCs w:val="25"/>
        </w:rPr>
      </w:pPr>
    </w:p>
    <w:p w14:paraId="2765D760" w14:textId="77777777" w:rsidR="00BD11E7" w:rsidRDefault="00BD11E7" w:rsidP="00BD11E7">
      <w:pPr>
        <w:pStyle w:val="NormalWeb"/>
        <w:spacing w:before="0" w:beforeAutospacing="0" w:after="0" w:afterAutospacing="0"/>
        <w:rPr>
          <w:color w:val="000000"/>
        </w:rPr>
      </w:pPr>
      <w:r w:rsidRPr="00B94CB8">
        <w:rPr>
          <w:color w:val="000000"/>
        </w:rPr>
        <w:t xml:space="preserve">Greenfield. E. (2011). Using ecological frameworks to advance a field of research, practice, and policy on </w:t>
      </w:r>
      <w:r w:rsidRPr="00B94CB8">
        <w:rPr>
          <w:color w:val="000000"/>
        </w:rPr>
        <w:tab/>
        <w:t xml:space="preserve">aging-in-place Initiatives.  </w:t>
      </w:r>
      <w:proofErr w:type="gramStart"/>
      <w:r w:rsidRPr="00B94CB8">
        <w:rPr>
          <w:i/>
          <w:color w:val="000000"/>
        </w:rPr>
        <w:t>The Gerontologist</w:t>
      </w:r>
      <w:r>
        <w:rPr>
          <w:color w:val="000000"/>
        </w:rPr>
        <w:t xml:space="preserve">, </w:t>
      </w:r>
      <w:r>
        <w:rPr>
          <w:i/>
          <w:color w:val="000000"/>
        </w:rPr>
        <w:t>52</w:t>
      </w:r>
      <w:r>
        <w:rPr>
          <w:color w:val="000000"/>
        </w:rPr>
        <w:t xml:space="preserve">(1), </w:t>
      </w:r>
      <w:r w:rsidRPr="00B94CB8">
        <w:rPr>
          <w:color w:val="000000"/>
        </w:rPr>
        <w:t>1-12.</w:t>
      </w:r>
      <w:proofErr w:type="gramEnd"/>
      <w:r w:rsidRPr="00B94CB8">
        <w:rPr>
          <w:color w:val="000000"/>
        </w:rPr>
        <w:t xml:space="preserve"> </w:t>
      </w:r>
      <w:proofErr w:type="gramStart"/>
      <w:r w:rsidRPr="00B94CB8">
        <w:rPr>
          <w:color w:val="000000"/>
        </w:rPr>
        <w:t>doi:10.1093</w:t>
      </w:r>
      <w:proofErr w:type="gramEnd"/>
      <w:r w:rsidRPr="00B94CB8">
        <w:rPr>
          <w:color w:val="000000"/>
        </w:rPr>
        <w:t>/</w:t>
      </w:r>
      <w:proofErr w:type="spellStart"/>
      <w:r w:rsidRPr="00B94CB8">
        <w:rPr>
          <w:color w:val="000000"/>
        </w:rPr>
        <w:t>geront</w:t>
      </w:r>
      <w:proofErr w:type="spellEnd"/>
      <w:r w:rsidRPr="00B94CB8">
        <w:rPr>
          <w:color w:val="000000"/>
        </w:rPr>
        <w:t xml:space="preserve">/gnr108 </w:t>
      </w:r>
    </w:p>
    <w:p w14:paraId="09044297" w14:textId="77777777" w:rsidR="00D129D3" w:rsidRDefault="00D129D3" w:rsidP="00BD11E7">
      <w:pPr>
        <w:pStyle w:val="NormalWeb"/>
        <w:spacing w:before="0" w:beforeAutospacing="0" w:after="0" w:afterAutospacing="0"/>
        <w:rPr>
          <w:color w:val="000000"/>
        </w:rPr>
      </w:pPr>
    </w:p>
    <w:p w14:paraId="037B3DA0" w14:textId="77777777" w:rsidR="00D129D3" w:rsidRDefault="00D129D3" w:rsidP="00D129D3">
      <w:pPr>
        <w:spacing w:before="0" w:after="0"/>
        <w:ind w:left="720" w:hanging="720"/>
      </w:pPr>
      <w:r w:rsidRPr="006624CD">
        <w:t xml:space="preserve">Segal, D.L., Qualls, S.H., &amp; Smyer, M.A. (2011). </w:t>
      </w:r>
      <w:proofErr w:type="gramStart"/>
      <w:r w:rsidRPr="006624CD">
        <w:t>Mental health and aging.</w:t>
      </w:r>
      <w:proofErr w:type="gramEnd"/>
      <w:r w:rsidRPr="006624CD">
        <w:t xml:space="preserve"> </w:t>
      </w:r>
      <w:proofErr w:type="gramStart"/>
      <w:r>
        <w:rPr>
          <w:i/>
        </w:rPr>
        <w:t xml:space="preserve">Aging and mental health </w:t>
      </w:r>
      <w:r>
        <w:t>(</w:t>
      </w:r>
      <w:r w:rsidRPr="007A372F">
        <w:t>2</w:t>
      </w:r>
      <w:r w:rsidRPr="007A372F">
        <w:rPr>
          <w:vertAlign w:val="superscript"/>
        </w:rPr>
        <w:t>nd</w:t>
      </w:r>
      <w:r w:rsidRPr="006624CD">
        <w:rPr>
          <w:i/>
        </w:rPr>
        <w:t xml:space="preserve"> </w:t>
      </w:r>
      <w:r w:rsidRPr="007A372F">
        <w:t>ed</w:t>
      </w:r>
      <w:r>
        <w:t xml:space="preserve">., </w:t>
      </w:r>
      <w:r w:rsidRPr="006624CD">
        <w:t xml:space="preserve">pp. </w:t>
      </w:r>
      <w:r>
        <w:t>3-15).</w:t>
      </w:r>
      <w:proofErr w:type="gramEnd"/>
      <w:r>
        <w:t xml:space="preserve"> West Sussex, UK</w:t>
      </w:r>
      <w:r w:rsidRPr="006624CD">
        <w:t>: Wiley-Blackwell.</w:t>
      </w:r>
    </w:p>
    <w:p w14:paraId="29F7E164" w14:textId="77777777" w:rsidR="00D129D3" w:rsidRPr="00CF1CEC" w:rsidRDefault="00D129D3" w:rsidP="00BD11E7">
      <w:pPr>
        <w:pStyle w:val="NormalWeb"/>
        <w:spacing w:before="0" w:beforeAutospacing="0" w:after="0" w:afterAutospacing="0"/>
        <w:rPr>
          <w:rFonts w:ascii="Calibri" w:hAnsi="Calibri"/>
          <w:sz w:val="25"/>
          <w:szCs w:val="25"/>
        </w:rPr>
      </w:pPr>
    </w:p>
    <w:p w14:paraId="258E90FF" w14:textId="77777777" w:rsidR="001D046D" w:rsidRDefault="001D046D" w:rsidP="003A1061">
      <w:pPr>
        <w:pStyle w:val="Bib"/>
        <w:ind w:left="0" w:firstLine="0"/>
      </w:pPr>
    </w:p>
    <w:tbl>
      <w:tblPr>
        <w:tblW w:w="0" w:type="auto"/>
        <w:tblInd w:w="18" w:type="dxa"/>
        <w:tblLook w:val="04A0" w:firstRow="1" w:lastRow="0" w:firstColumn="1" w:lastColumn="0" w:noHBand="0" w:noVBand="1"/>
      </w:tblPr>
      <w:tblGrid>
        <w:gridCol w:w="7110"/>
        <w:gridCol w:w="2430"/>
      </w:tblGrid>
      <w:tr w:rsidR="00BA145C" w:rsidRPr="00C716BD" w14:paraId="69985C1A" w14:textId="77777777">
        <w:trPr>
          <w:cantSplit/>
          <w:tblHeader/>
        </w:trPr>
        <w:tc>
          <w:tcPr>
            <w:tcW w:w="7110" w:type="dxa"/>
            <w:shd w:val="clear" w:color="auto" w:fill="C00000"/>
          </w:tcPr>
          <w:p w14:paraId="695D4E0B" w14:textId="77777777" w:rsidR="00BA145C" w:rsidRPr="00C716BD" w:rsidRDefault="00BA145C" w:rsidP="005543C5">
            <w:pPr>
              <w:keepNext/>
              <w:spacing w:before="20" w:after="20"/>
              <w:ind w:left="1332" w:hanging="1332"/>
              <w:rPr>
                <w:rFonts w:cs="Arial"/>
                <w:b/>
                <w:color w:val="FFFFFF"/>
                <w:sz w:val="22"/>
                <w:szCs w:val="22"/>
              </w:rPr>
            </w:pPr>
            <w:r>
              <w:rPr>
                <w:rFonts w:cs="Arial"/>
                <w:b/>
                <w:snapToGrid w:val="0"/>
                <w:color w:val="FFFFFF"/>
                <w:sz w:val="22"/>
                <w:szCs w:val="22"/>
              </w:rPr>
              <w:t>Unit</w:t>
            </w:r>
            <w:r w:rsidR="00ED6484">
              <w:rPr>
                <w:rFonts w:cs="Arial"/>
                <w:b/>
                <w:snapToGrid w:val="0"/>
                <w:color w:val="FFFFFF"/>
                <w:sz w:val="22"/>
                <w:szCs w:val="22"/>
              </w:rPr>
              <w:t xml:space="preserve"> 1</w:t>
            </w:r>
            <w:r w:rsidR="005543C5">
              <w:rPr>
                <w:rFonts w:cs="Arial"/>
                <w:b/>
                <w:snapToGrid w:val="0"/>
                <w:color w:val="FFFFFF"/>
                <w:sz w:val="22"/>
                <w:szCs w:val="22"/>
              </w:rPr>
              <w:t>4</w:t>
            </w:r>
            <w:r w:rsidR="00ED6484">
              <w:rPr>
                <w:rFonts w:cs="Arial"/>
                <w:b/>
                <w:snapToGrid w:val="0"/>
                <w:color w:val="FFFFFF"/>
                <w:sz w:val="22"/>
                <w:szCs w:val="22"/>
              </w:rPr>
              <w:t>:</w:t>
            </w:r>
            <w:r w:rsidR="009514C1">
              <w:rPr>
                <w:rFonts w:cs="Arial"/>
                <w:b/>
                <w:snapToGrid w:val="0"/>
                <w:color w:val="FFFFFF"/>
                <w:sz w:val="22"/>
                <w:szCs w:val="22"/>
              </w:rPr>
              <w:t xml:space="preserve"> Addictions Theory</w:t>
            </w:r>
          </w:p>
        </w:tc>
        <w:tc>
          <w:tcPr>
            <w:tcW w:w="2430" w:type="dxa"/>
            <w:shd w:val="clear" w:color="auto" w:fill="C00000"/>
          </w:tcPr>
          <w:p w14:paraId="3B87D9CF" w14:textId="77777777" w:rsidR="00FC2C8D" w:rsidRDefault="007E17E3" w:rsidP="009373E7">
            <w:pPr>
              <w:keepNext/>
              <w:spacing w:before="20" w:after="20"/>
              <w:jc w:val="right"/>
              <w:rPr>
                <w:rFonts w:cs="Arial"/>
                <w:b/>
                <w:color w:val="FFFFFF"/>
                <w:sz w:val="22"/>
                <w:szCs w:val="22"/>
              </w:rPr>
            </w:pPr>
            <w:r>
              <w:rPr>
                <w:rFonts w:cs="Arial"/>
                <w:b/>
                <w:color w:val="FFFFFF"/>
                <w:sz w:val="22"/>
                <w:szCs w:val="22"/>
              </w:rPr>
              <w:t>November 20</w:t>
            </w:r>
            <w:r w:rsidRPr="007E17E3">
              <w:rPr>
                <w:rFonts w:cs="Arial"/>
                <w:b/>
                <w:color w:val="FFFFFF"/>
                <w:sz w:val="22"/>
                <w:szCs w:val="22"/>
                <w:vertAlign w:val="superscript"/>
              </w:rPr>
              <w:t>th</w:t>
            </w:r>
            <w:r>
              <w:rPr>
                <w:rFonts w:cs="Arial"/>
                <w:b/>
                <w:color w:val="FFFFFF"/>
                <w:sz w:val="22"/>
                <w:szCs w:val="22"/>
              </w:rPr>
              <w:t>, 2018</w:t>
            </w:r>
          </w:p>
          <w:p w14:paraId="65BB9D8F" w14:textId="77777777" w:rsidR="009373E7" w:rsidRPr="00C716BD" w:rsidRDefault="009373E7" w:rsidP="009373E7">
            <w:pPr>
              <w:keepNext/>
              <w:spacing w:before="20" w:after="20"/>
              <w:jc w:val="right"/>
              <w:rPr>
                <w:rFonts w:cs="Arial"/>
                <w:b/>
                <w:color w:val="FFFFFF"/>
                <w:sz w:val="22"/>
                <w:szCs w:val="22"/>
              </w:rPr>
            </w:pPr>
          </w:p>
        </w:tc>
      </w:tr>
      <w:tr w:rsidR="00BA145C" w:rsidRPr="00C716BD" w14:paraId="764F92F6" w14:textId="77777777">
        <w:trPr>
          <w:cantSplit/>
        </w:trPr>
        <w:tc>
          <w:tcPr>
            <w:tcW w:w="9540" w:type="dxa"/>
            <w:gridSpan w:val="2"/>
          </w:tcPr>
          <w:p w14:paraId="15123388" w14:textId="77777777"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35CCCD56" w14:textId="77777777">
        <w:trPr>
          <w:cantSplit/>
        </w:trPr>
        <w:tc>
          <w:tcPr>
            <w:tcW w:w="9540" w:type="dxa"/>
            <w:gridSpan w:val="2"/>
          </w:tcPr>
          <w:p w14:paraId="65C5EE29" w14:textId="77777777" w:rsidR="00200E28" w:rsidRDefault="009514C1" w:rsidP="00C01A91">
            <w:pPr>
              <w:pStyle w:val="Level1"/>
              <w:numPr>
                <w:ilvl w:val="0"/>
                <w:numId w:val="22"/>
              </w:numPr>
            </w:pPr>
            <w:r>
              <w:t>Eating Disorders</w:t>
            </w:r>
            <w:r w:rsidR="00D85006">
              <w:t>: focus on Anorexia and Bulimia</w:t>
            </w:r>
          </w:p>
          <w:p w14:paraId="754E9267" w14:textId="77777777" w:rsidR="009514C1" w:rsidRDefault="009514C1" w:rsidP="00C01A91">
            <w:pPr>
              <w:pStyle w:val="Level1"/>
              <w:numPr>
                <w:ilvl w:val="0"/>
                <w:numId w:val="22"/>
              </w:numPr>
            </w:pPr>
            <w:r>
              <w:t>Substance Abuse</w:t>
            </w:r>
            <w:r w:rsidR="00D85006">
              <w:t>: focus on Alcohol and Drugs</w:t>
            </w:r>
          </w:p>
          <w:p w14:paraId="62536EC1" w14:textId="77777777" w:rsidR="009514C1" w:rsidRPr="000E44E2" w:rsidRDefault="009514C1" w:rsidP="00C01A91">
            <w:pPr>
              <w:pStyle w:val="Level1"/>
              <w:numPr>
                <w:ilvl w:val="0"/>
                <w:numId w:val="22"/>
              </w:numPr>
            </w:pPr>
            <w:r>
              <w:t>Compulsive Disorders</w:t>
            </w:r>
            <w:r w:rsidR="00D85006">
              <w:t>: Gambling</w:t>
            </w:r>
          </w:p>
        </w:tc>
      </w:tr>
    </w:tbl>
    <w:p w14:paraId="0CEE3350" w14:textId="77777777" w:rsidR="001467D7" w:rsidRDefault="00395887" w:rsidP="00450E74">
      <w:pPr>
        <w:pStyle w:val="BodyText"/>
        <w:keepNext/>
      </w:pPr>
      <w:r>
        <w:t>This u</w:t>
      </w:r>
      <w:r w:rsidR="00BA145C">
        <w:t xml:space="preserve">nit relates to course objectives </w:t>
      </w:r>
      <w:r w:rsidR="001467D7">
        <w:t>1-6</w:t>
      </w:r>
    </w:p>
    <w:p w14:paraId="29333A16" w14:textId="77777777" w:rsidR="004679D8" w:rsidRDefault="004679D8" w:rsidP="004679D8">
      <w:pPr>
        <w:pStyle w:val="Bib"/>
        <w:ind w:left="0" w:firstLine="0"/>
        <w:rPr>
          <w:rFonts w:cs="Times New Roman"/>
          <w:color w:val="auto"/>
          <w:szCs w:val="24"/>
        </w:rPr>
      </w:pPr>
    </w:p>
    <w:p w14:paraId="2D483669" w14:textId="77777777" w:rsidR="00E14D8B" w:rsidRDefault="00E14D8B" w:rsidP="004679D8">
      <w:pPr>
        <w:pStyle w:val="Bib"/>
        <w:ind w:left="0" w:firstLine="0"/>
        <w:rPr>
          <w:rFonts w:cs="Times New Roman"/>
          <w:color w:val="auto"/>
          <w:szCs w:val="24"/>
        </w:rPr>
      </w:pPr>
    </w:p>
    <w:p w14:paraId="465C1A82" w14:textId="77777777" w:rsidR="00E14D8B" w:rsidRDefault="00E14D8B" w:rsidP="004679D8">
      <w:pPr>
        <w:pStyle w:val="Bib"/>
        <w:ind w:left="0" w:firstLine="0"/>
        <w:rPr>
          <w:rFonts w:cs="Times New Roman"/>
          <w:color w:val="auto"/>
          <w:szCs w:val="24"/>
        </w:rPr>
      </w:pPr>
    </w:p>
    <w:p w14:paraId="5671C830" w14:textId="77777777" w:rsidR="00E14D8B" w:rsidRDefault="00E14D8B" w:rsidP="004679D8">
      <w:pPr>
        <w:pStyle w:val="Bib"/>
        <w:ind w:left="0" w:firstLine="0"/>
        <w:rPr>
          <w:rFonts w:cs="Times New Roman"/>
          <w:color w:val="auto"/>
          <w:szCs w:val="24"/>
        </w:rPr>
      </w:pPr>
    </w:p>
    <w:p w14:paraId="6619C6E8" w14:textId="77777777" w:rsidR="00F53694" w:rsidRPr="00F53694" w:rsidRDefault="00F53694" w:rsidP="00D85006">
      <w:pPr>
        <w:pStyle w:val="Bib"/>
        <w:rPr>
          <w:b/>
          <w:sz w:val="24"/>
          <w:szCs w:val="24"/>
        </w:rPr>
      </w:pPr>
      <w:r w:rsidRPr="00F53694">
        <w:rPr>
          <w:b/>
          <w:sz w:val="24"/>
          <w:szCs w:val="24"/>
        </w:rPr>
        <w:t>Required Reading</w:t>
      </w:r>
    </w:p>
    <w:p w14:paraId="05F09A96" w14:textId="77777777" w:rsidR="00D85006" w:rsidRDefault="00D85006" w:rsidP="00D85006">
      <w:pPr>
        <w:pStyle w:val="Bib"/>
      </w:pPr>
      <w:r>
        <w:t xml:space="preserve">McNeece, C.A. &amp; DiNitto, D. (2012). </w:t>
      </w:r>
      <w:proofErr w:type="gramStart"/>
      <w:r>
        <w:t>The etiology of addiction.</w:t>
      </w:r>
      <w:proofErr w:type="gramEnd"/>
      <w:r>
        <w:t xml:space="preserve"> In C.A. McNeece &amp; D. DiN</w:t>
      </w:r>
      <w:r w:rsidR="008E0813">
        <w:t xml:space="preserve">itto (Eds.), </w:t>
      </w:r>
      <w:r>
        <w:rPr>
          <w:i/>
        </w:rPr>
        <w:t xml:space="preserve">Chemical dependency: A systems approach </w:t>
      </w:r>
      <w:r w:rsidRPr="00B63556">
        <w:t xml:space="preserve">(pp.25-38). </w:t>
      </w:r>
      <w:r w:rsidRPr="00C802C4">
        <w:t>Boston, MA: Pearson</w:t>
      </w:r>
      <w:r>
        <w:t xml:space="preserve">. </w:t>
      </w:r>
    </w:p>
    <w:p w14:paraId="7A6719F8" w14:textId="77777777" w:rsidR="00D85006" w:rsidRDefault="00D85006" w:rsidP="00D85006">
      <w:pPr>
        <w:pStyle w:val="Bib"/>
      </w:pPr>
      <w:r w:rsidRPr="00B73036">
        <w:t xml:space="preserve">Padilla, Y., Crisp, C., </w:t>
      </w:r>
      <w:r w:rsidR="0079619D" w:rsidRPr="00B73036">
        <w:t>&amp; Rew</w:t>
      </w:r>
      <w:r w:rsidRPr="00B73036">
        <w:t>, D. L</w:t>
      </w:r>
      <w:r>
        <w:t xml:space="preserve">. (2010). Parental acceptance </w:t>
      </w:r>
      <w:r w:rsidRPr="00B73036">
        <w:t xml:space="preserve">and illegal drug use among gay, lesbian, and bisexual adolescents: Results from a national survey. </w:t>
      </w:r>
      <w:proofErr w:type="gramStart"/>
      <w:r w:rsidRPr="00B73036">
        <w:rPr>
          <w:i/>
        </w:rPr>
        <w:t>Social Work,</w:t>
      </w:r>
      <w:r w:rsidRPr="00B73036">
        <w:t xml:space="preserve"> </w:t>
      </w:r>
      <w:r w:rsidRPr="00B73036">
        <w:rPr>
          <w:i/>
        </w:rPr>
        <w:t>55</w:t>
      </w:r>
      <w:r w:rsidRPr="00B73036">
        <w:t>(3), 265-275.</w:t>
      </w:r>
      <w:proofErr w:type="gramEnd"/>
      <w:r>
        <w:t xml:space="preserve"> </w:t>
      </w:r>
    </w:p>
    <w:p w14:paraId="605C491C" w14:textId="77777777" w:rsidR="00603511" w:rsidRPr="00603511" w:rsidRDefault="00603511" w:rsidP="00D85006">
      <w:pPr>
        <w:pStyle w:val="Bib"/>
      </w:pPr>
      <w:proofErr w:type="spellStart"/>
      <w:r>
        <w:t>Suchman</w:t>
      </w:r>
      <w:proofErr w:type="spellEnd"/>
      <w:r>
        <w:t xml:space="preserve">, N., &amp; </w:t>
      </w:r>
      <w:proofErr w:type="spellStart"/>
      <w:r>
        <w:t>DeCoste</w:t>
      </w:r>
      <w:proofErr w:type="spellEnd"/>
      <w:r>
        <w:t xml:space="preserve">, C. (2018). Substance abuse and addiction: Implications for early relationships and interventions. </w:t>
      </w:r>
      <w:r>
        <w:rPr>
          <w:i/>
        </w:rPr>
        <w:t>Zero to Three Journal, 38</w:t>
      </w:r>
      <w:r>
        <w:t>(5), 17-22.</w:t>
      </w:r>
    </w:p>
    <w:p w14:paraId="4F6DA77D" w14:textId="77777777" w:rsidR="00502A77" w:rsidRDefault="00D85006" w:rsidP="003E5A60">
      <w:pPr>
        <w:pStyle w:val="Bib"/>
      </w:pPr>
      <w:r>
        <w:t xml:space="preserve">Wilcox, R. &amp; Erickson, C. (2012). </w:t>
      </w:r>
      <w:proofErr w:type="gramStart"/>
      <w:r>
        <w:t>The brain biology of drug abuse and addiction.</w:t>
      </w:r>
      <w:proofErr w:type="gramEnd"/>
      <w:r>
        <w:t xml:space="preserve"> In C.A. McNeece &amp; D. DiNitto, </w:t>
      </w:r>
      <w:r>
        <w:rPr>
          <w:i/>
        </w:rPr>
        <w:t xml:space="preserve">Chemical dependency: A systems approach </w:t>
      </w:r>
      <w:r w:rsidRPr="00B63556">
        <w:t>(pp.39-55).</w:t>
      </w:r>
      <w:r>
        <w:rPr>
          <w:i/>
        </w:rPr>
        <w:t xml:space="preserve"> </w:t>
      </w:r>
      <w:r w:rsidRPr="00C802C4">
        <w:t>Boston, MA: Pearson</w:t>
      </w:r>
      <w:r w:rsidR="003E5A60">
        <w:t>.</w:t>
      </w:r>
    </w:p>
    <w:p w14:paraId="3CBF4AF7" w14:textId="77777777" w:rsidR="00F53694" w:rsidRDefault="00F53694" w:rsidP="00F53694">
      <w:pPr>
        <w:spacing w:before="0" w:after="0"/>
        <w:ind w:left="720" w:hanging="720"/>
        <w:rPr>
          <w:rFonts w:cs="Arial"/>
          <w:b/>
          <w:sz w:val="24"/>
          <w:szCs w:val="24"/>
        </w:rPr>
      </w:pPr>
      <w:r w:rsidRPr="00755FBC">
        <w:rPr>
          <w:rFonts w:cs="Arial"/>
          <w:b/>
          <w:sz w:val="24"/>
          <w:szCs w:val="24"/>
        </w:rPr>
        <w:t>Recommended</w:t>
      </w:r>
      <w:r>
        <w:rPr>
          <w:rFonts w:cs="Arial"/>
          <w:b/>
          <w:sz w:val="24"/>
          <w:szCs w:val="24"/>
        </w:rPr>
        <w:t xml:space="preserve"> Reading</w:t>
      </w:r>
    </w:p>
    <w:p w14:paraId="11ABB66E" w14:textId="77777777" w:rsidR="00F53694" w:rsidRPr="00755FBC" w:rsidRDefault="00F53694" w:rsidP="00F53694">
      <w:pPr>
        <w:spacing w:before="0" w:after="0"/>
        <w:ind w:left="720" w:hanging="720"/>
        <w:rPr>
          <w:rFonts w:cs="Arial"/>
          <w:b/>
          <w:sz w:val="24"/>
          <w:szCs w:val="24"/>
        </w:rPr>
      </w:pPr>
    </w:p>
    <w:p w14:paraId="0382657E" w14:textId="77777777" w:rsidR="00D353F3" w:rsidRDefault="00D353F3" w:rsidP="00D353F3">
      <w:pPr>
        <w:pStyle w:val="Bib"/>
      </w:pPr>
      <w:r w:rsidRPr="00C94232">
        <w:t xml:space="preserve">Budd, G. (2007). Disordered eating: Young women's search for control and connection. </w:t>
      </w:r>
      <w:proofErr w:type="gramStart"/>
      <w:r w:rsidRPr="00C94232">
        <w:rPr>
          <w:i/>
        </w:rPr>
        <w:t>Journal of Child and</w:t>
      </w:r>
      <w:r w:rsidR="008E0813">
        <w:rPr>
          <w:i/>
        </w:rPr>
        <w:t xml:space="preserve"> Adolescent Psychiatric Nursing,</w:t>
      </w:r>
      <w:r w:rsidRPr="00C94232">
        <w:t xml:space="preserve"> </w:t>
      </w:r>
      <w:r w:rsidRPr="00C94232">
        <w:rPr>
          <w:i/>
        </w:rPr>
        <w:t>20</w:t>
      </w:r>
      <w:r w:rsidRPr="00C94232">
        <w:t>(2), 96-106.</w:t>
      </w:r>
      <w:proofErr w:type="gramEnd"/>
    </w:p>
    <w:p w14:paraId="3C7C49D9" w14:textId="77777777" w:rsidR="00AE5042" w:rsidRPr="00C94232" w:rsidRDefault="00AE5042" w:rsidP="00AE5042">
      <w:pPr>
        <w:pStyle w:val="Bib"/>
      </w:pPr>
      <w:proofErr w:type="gramStart"/>
      <w:r w:rsidRPr="00C94232">
        <w:t>Farber, S. (2008).</w:t>
      </w:r>
      <w:proofErr w:type="gramEnd"/>
      <w:r w:rsidRPr="00C94232">
        <w:t xml:space="preserve"> </w:t>
      </w:r>
      <w:proofErr w:type="gramStart"/>
      <w:r w:rsidRPr="00C94232">
        <w:t>Traumatic attachment and dissociation in self-harm (eating disorders and self-mutilation).</w:t>
      </w:r>
      <w:proofErr w:type="gramEnd"/>
      <w:r w:rsidRPr="00C94232">
        <w:t xml:space="preserve"> </w:t>
      </w:r>
      <w:proofErr w:type="gramStart"/>
      <w:r w:rsidRPr="00C94232">
        <w:rPr>
          <w:i/>
        </w:rPr>
        <w:t>Clinical Social Work Journal, 36</w:t>
      </w:r>
      <w:r w:rsidRPr="00C94232">
        <w:t>(1), 63-72.</w:t>
      </w:r>
      <w:proofErr w:type="gramEnd"/>
    </w:p>
    <w:p w14:paraId="0729D0B8" w14:textId="77777777" w:rsidR="00AE5042" w:rsidRDefault="00AE5042" w:rsidP="00AE5042">
      <w:pPr>
        <w:pStyle w:val="Bib"/>
      </w:pPr>
      <w:r>
        <w:t xml:space="preserve">Weltzin, T. (2012). </w:t>
      </w:r>
      <w:r w:rsidRPr="00E37A3F">
        <w:t>Gender differences: Ea</w:t>
      </w:r>
      <w:r w:rsidR="008E0813">
        <w:t xml:space="preserve">ting disorders in males. Part 2. </w:t>
      </w:r>
      <w:proofErr w:type="gramStart"/>
      <w:r w:rsidR="008E0813">
        <w:rPr>
          <w:i/>
        </w:rPr>
        <w:t xml:space="preserve">Psychiatric Times, </w:t>
      </w:r>
      <w:r w:rsidR="008E0813">
        <w:rPr>
          <w:b/>
          <w:i/>
        </w:rPr>
        <w:t>XX</w:t>
      </w:r>
      <w:r w:rsidR="008E0813">
        <w:t>,</w:t>
      </w:r>
      <w:r>
        <w:rPr>
          <w:i/>
        </w:rPr>
        <w:t xml:space="preserve"> </w:t>
      </w:r>
      <w:r>
        <w:t>32-33.</w:t>
      </w:r>
      <w:proofErr w:type="gramEnd"/>
    </w:p>
    <w:p w14:paraId="6A38CFE0" w14:textId="77777777" w:rsidR="00D353F3" w:rsidRDefault="00AE5042" w:rsidP="00D23071">
      <w:pPr>
        <w:pStyle w:val="Bib"/>
      </w:pPr>
      <w:r w:rsidRPr="00C94232">
        <w:t>Wolrich, M. (2011).</w:t>
      </w:r>
      <w:r w:rsidR="008E0813">
        <w:t xml:space="preserve"> </w:t>
      </w:r>
      <w:proofErr w:type="gramStart"/>
      <w:r w:rsidRPr="00C94232">
        <w:t>Body dysmorphic disorder and its significance to social work.</w:t>
      </w:r>
      <w:proofErr w:type="gramEnd"/>
      <w:r w:rsidRPr="00C94232">
        <w:t xml:space="preserve"> </w:t>
      </w:r>
      <w:proofErr w:type="gramStart"/>
      <w:r w:rsidRPr="00C94232">
        <w:rPr>
          <w:i/>
        </w:rPr>
        <w:t xml:space="preserve">Clinical Social Work Journal, </w:t>
      </w:r>
      <w:r w:rsidR="008E0813">
        <w:rPr>
          <w:i/>
        </w:rPr>
        <w:t>39</w:t>
      </w:r>
      <w:r w:rsidR="00D23071">
        <w:t>, 101-110.</w:t>
      </w:r>
      <w:proofErr w:type="gramEnd"/>
    </w:p>
    <w:tbl>
      <w:tblPr>
        <w:tblW w:w="0" w:type="auto"/>
        <w:tblInd w:w="18" w:type="dxa"/>
        <w:tblLook w:val="04A0" w:firstRow="1" w:lastRow="0" w:firstColumn="1" w:lastColumn="0" w:noHBand="0" w:noVBand="1"/>
      </w:tblPr>
      <w:tblGrid>
        <w:gridCol w:w="6660"/>
        <w:gridCol w:w="2880"/>
      </w:tblGrid>
      <w:tr w:rsidR="00BA145C" w:rsidRPr="00C716BD" w14:paraId="202DEBE9" w14:textId="77777777">
        <w:trPr>
          <w:cantSplit/>
          <w:tblHeader/>
        </w:trPr>
        <w:tc>
          <w:tcPr>
            <w:tcW w:w="6660" w:type="dxa"/>
            <w:shd w:val="clear" w:color="auto" w:fill="C00000"/>
          </w:tcPr>
          <w:p w14:paraId="208BA496" w14:textId="77777777" w:rsidR="00BA145C" w:rsidRPr="00C716BD" w:rsidRDefault="00BA145C" w:rsidP="00D85006">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4493F">
              <w:rPr>
                <w:rFonts w:cs="Arial"/>
                <w:b/>
                <w:snapToGrid w:val="0"/>
                <w:color w:val="FFFFFF"/>
                <w:sz w:val="22"/>
                <w:szCs w:val="22"/>
              </w:rPr>
              <w:t>15</w:t>
            </w:r>
            <w:r w:rsidR="00D85006">
              <w:rPr>
                <w:rFonts w:cs="Arial"/>
                <w:b/>
                <w:snapToGrid w:val="0"/>
                <w:color w:val="FFFFFF"/>
                <w:sz w:val="22"/>
                <w:szCs w:val="22"/>
              </w:rPr>
              <w:t>: Sexual Health</w:t>
            </w:r>
          </w:p>
        </w:tc>
        <w:tc>
          <w:tcPr>
            <w:tcW w:w="2880" w:type="dxa"/>
            <w:shd w:val="clear" w:color="auto" w:fill="C00000"/>
          </w:tcPr>
          <w:p w14:paraId="2835CAA9" w14:textId="77777777" w:rsidR="00D85006" w:rsidRDefault="007E17E3" w:rsidP="009373E7">
            <w:pPr>
              <w:keepNext/>
              <w:spacing w:before="20" w:after="20"/>
              <w:jc w:val="right"/>
              <w:rPr>
                <w:rFonts w:cs="Arial"/>
                <w:b/>
                <w:color w:val="FFFFFF"/>
                <w:sz w:val="22"/>
                <w:szCs w:val="22"/>
              </w:rPr>
            </w:pPr>
            <w:r>
              <w:rPr>
                <w:rFonts w:cs="Arial"/>
                <w:b/>
                <w:color w:val="FFFFFF"/>
                <w:sz w:val="22"/>
                <w:szCs w:val="22"/>
              </w:rPr>
              <w:t>November 27</w:t>
            </w:r>
            <w:r w:rsidRPr="007E17E3">
              <w:rPr>
                <w:rFonts w:cs="Arial"/>
                <w:b/>
                <w:color w:val="FFFFFF"/>
                <w:sz w:val="22"/>
                <w:szCs w:val="22"/>
                <w:vertAlign w:val="superscript"/>
              </w:rPr>
              <w:t>th</w:t>
            </w:r>
            <w:r>
              <w:rPr>
                <w:rFonts w:cs="Arial"/>
                <w:b/>
                <w:color w:val="FFFFFF"/>
                <w:sz w:val="22"/>
                <w:szCs w:val="22"/>
              </w:rPr>
              <w:t>, 2018</w:t>
            </w:r>
          </w:p>
          <w:p w14:paraId="32AC89C4" w14:textId="77777777" w:rsidR="009373E7" w:rsidRPr="00C716BD" w:rsidRDefault="009373E7" w:rsidP="009373E7">
            <w:pPr>
              <w:keepNext/>
              <w:spacing w:before="20" w:after="20"/>
              <w:jc w:val="right"/>
              <w:rPr>
                <w:rFonts w:cs="Arial"/>
                <w:b/>
                <w:color w:val="FFFFFF"/>
                <w:sz w:val="22"/>
                <w:szCs w:val="22"/>
              </w:rPr>
            </w:pPr>
          </w:p>
        </w:tc>
      </w:tr>
      <w:tr w:rsidR="00BA145C" w:rsidRPr="00C716BD" w14:paraId="112408F9" w14:textId="77777777">
        <w:trPr>
          <w:cantSplit/>
        </w:trPr>
        <w:tc>
          <w:tcPr>
            <w:tcW w:w="9540" w:type="dxa"/>
            <w:gridSpan w:val="2"/>
          </w:tcPr>
          <w:p w14:paraId="1CC01CF8" w14:textId="77777777" w:rsidR="00BA145C" w:rsidRPr="00C716BD" w:rsidRDefault="00BA145C" w:rsidP="00BA145C">
            <w:pPr>
              <w:keepNext/>
              <w:rPr>
                <w:rFonts w:cs="Arial"/>
                <w:b/>
                <w:sz w:val="22"/>
                <w:szCs w:val="22"/>
              </w:rPr>
            </w:pPr>
            <w:r w:rsidRPr="00C716BD">
              <w:rPr>
                <w:rFonts w:cs="Arial"/>
                <w:b/>
                <w:bCs/>
                <w:color w:val="262626"/>
                <w:sz w:val="22"/>
                <w:szCs w:val="22"/>
              </w:rPr>
              <w:t>Top</w:t>
            </w:r>
            <w:r w:rsidR="00AC7DD5">
              <w:rPr>
                <w:rFonts w:cs="Arial"/>
                <w:b/>
                <w:bCs/>
                <w:color w:val="262626"/>
                <w:sz w:val="22"/>
                <w:szCs w:val="22"/>
              </w:rPr>
              <w:t>ic</w:t>
            </w:r>
            <w:r w:rsidR="0028667B">
              <w:rPr>
                <w:rFonts w:cs="Arial"/>
                <w:b/>
                <w:bCs/>
                <w:color w:val="262626"/>
                <w:sz w:val="22"/>
                <w:szCs w:val="22"/>
              </w:rPr>
              <w:t>s</w:t>
            </w:r>
            <w:r w:rsidRPr="00C716BD">
              <w:rPr>
                <w:rFonts w:cs="Arial"/>
                <w:b/>
                <w:bCs/>
                <w:color w:val="262626"/>
                <w:sz w:val="22"/>
                <w:szCs w:val="22"/>
              </w:rPr>
              <w:t xml:space="preserve"> </w:t>
            </w:r>
          </w:p>
        </w:tc>
      </w:tr>
      <w:tr w:rsidR="00BA145C" w:rsidRPr="00E542F0" w14:paraId="14D321F2" w14:textId="77777777">
        <w:trPr>
          <w:cantSplit/>
        </w:trPr>
        <w:tc>
          <w:tcPr>
            <w:tcW w:w="9540" w:type="dxa"/>
            <w:gridSpan w:val="2"/>
          </w:tcPr>
          <w:p w14:paraId="2E78F8BF" w14:textId="77777777" w:rsidR="00BA145C" w:rsidRPr="00E542F0" w:rsidRDefault="00D85006" w:rsidP="00C01A91">
            <w:pPr>
              <w:pStyle w:val="Level1"/>
              <w:numPr>
                <w:ilvl w:val="0"/>
                <w:numId w:val="23"/>
              </w:numPr>
            </w:pPr>
            <w:r w:rsidRPr="00E542F0">
              <w:t>Neurobiology of sexuality</w:t>
            </w:r>
          </w:p>
          <w:p w14:paraId="71EB8B61" w14:textId="77777777" w:rsidR="00D85006" w:rsidRPr="00E542F0" w:rsidRDefault="00D85006" w:rsidP="00C01A91">
            <w:pPr>
              <w:pStyle w:val="Level1"/>
              <w:numPr>
                <w:ilvl w:val="0"/>
                <w:numId w:val="23"/>
              </w:numPr>
            </w:pPr>
            <w:r w:rsidRPr="00E542F0">
              <w:t>At-risk/vulnerable populations</w:t>
            </w:r>
            <w:r w:rsidR="001602B2" w:rsidRPr="00E542F0">
              <w:t xml:space="preserve"> </w:t>
            </w:r>
            <w:r w:rsidR="00E542F0" w:rsidRPr="00E542F0">
              <w:t>(LGBT, etc.)</w:t>
            </w:r>
          </w:p>
          <w:p w14:paraId="744EF9D4" w14:textId="77777777" w:rsidR="00B34EEE" w:rsidRPr="00E542F0" w:rsidRDefault="007A79FE" w:rsidP="007A79FE">
            <w:pPr>
              <w:pStyle w:val="Level1"/>
              <w:numPr>
                <w:ilvl w:val="0"/>
                <w:numId w:val="23"/>
              </w:numPr>
            </w:pPr>
            <w:r>
              <w:t>Health</w:t>
            </w:r>
            <w:r w:rsidR="00B34EEE">
              <w:t xml:space="preserve"> and sexual functioning</w:t>
            </w:r>
          </w:p>
        </w:tc>
      </w:tr>
    </w:tbl>
    <w:p w14:paraId="02C9F1FF" w14:textId="77777777" w:rsidR="00B118BE" w:rsidRPr="00E542F0" w:rsidRDefault="00395887" w:rsidP="00B118BE">
      <w:pPr>
        <w:pStyle w:val="BodyText"/>
        <w:spacing w:line="360" w:lineRule="auto"/>
      </w:pPr>
      <w:r w:rsidRPr="00E542F0">
        <w:t>This u</w:t>
      </w:r>
      <w:r w:rsidR="00BA145C" w:rsidRPr="00E542F0">
        <w:t>nit re</w:t>
      </w:r>
      <w:r w:rsidR="00F53694" w:rsidRPr="00E542F0">
        <w:t>lates to course objectives 1-6</w:t>
      </w:r>
    </w:p>
    <w:p w14:paraId="18557624" w14:textId="77777777" w:rsidR="00E17AAB" w:rsidRPr="00E542F0" w:rsidRDefault="000A2826" w:rsidP="00E17AAB">
      <w:pPr>
        <w:pStyle w:val="Heading3"/>
        <w:spacing w:line="360" w:lineRule="auto"/>
        <w:rPr>
          <w:sz w:val="24"/>
        </w:rPr>
      </w:pPr>
      <w:r w:rsidRPr="00E542F0">
        <w:rPr>
          <w:sz w:val="24"/>
        </w:rPr>
        <w:t>Required Reading</w:t>
      </w:r>
      <w:r w:rsidR="00B27747" w:rsidRPr="00E542F0">
        <w:rPr>
          <w:sz w:val="24"/>
        </w:rPr>
        <w:t xml:space="preserve"> </w:t>
      </w:r>
    </w:p>
    <w:p w14:paraId="21A206E5" w14:textId="77777777" w:rsidR="00E17AAB" w:rsidRPr="00E542F0" w:rsidRDefault="00E17AAB" w:rsidP="00E17AAB">
      <w:pPr>
        <w:pStyle w:val="Bib"/>
      </w:pPr>
      <w:r w:rsidRPr="00E542F0">
        <w:t xml:space="preserve">Enzlin, P. (2014). </w:t>
      </w:r>
      <w:proofErr w:type="gramStart"/>
      <w:r w:rsidRPr="00E542F0">
        <w:t>Sexuality in the context of chronic illness.</w:t>
      </w:r>
      <w:proofErr w:type="gramEnd"/>
      <w:r w:rsidRPr="00E542F0">
        <w:t xml:space="preserve"> In Y. Binik &amp; K. Hall (eds.) </w:t>
      </w:r>
      <w:proofErr w:type="gramStart"/>
      <w:r w:rsidRPr="00E542F0">
        <w:rPr>
          <w:i/>
        </w:rPr>
        <w:t>Principles and practice of sex therapy.</w:t>
      </w:r>
      <w:proofErr w:type="gramEnd"/>
      <w:r w:rsidRPr="00E542F0">
        <w:t xml:space="preserve"> </w:t>
      </w:r>
      <w:proofErr w:type="gramStart"/>
      <w:r w:rsidRPr="00E542F0">
        <w:t>5</w:t>
      </w:r>
      <w:r w:rsidRPr="00E542F0">
        <w:rPr>
          <w:vertAlign w:val="superscript"/>
        </w:rPr>
        <w:t>th</w:t>
      </w:r>
      <w:r w:rsidRPr="00E542F0">
        <w:t xml:space="preserve"> ed. (pp. 436-456).</w:t>
      </w:r>
      <w:proofErr w:type="gramEnd"/>
      <w:r w:rsidRPr="00E542F0">
        <w:t xml:space="preserve"> New York: Guilford Press. </w:t>
      </w:r>
    </w:p>
    <w:p w14:paraId="5FEF3211" w14:textId="77777777" w:rsidR="007A57E9" w:rsidRPr="00E542F0" w:rsidRDefault="00D353F3" w:rsidP="00A61259">
      <w:pPr>
        <w:spacing w:before="0" w:after="0"/>
        <w:rPr>
          <w:rFonts w:cs="Arial"/>
        </w:rPr>
      </w:pPr>
      <w:r w:rsidRPr="00E542F0">
        <w:rPr>
          <w:rFonts w:cs="Arial"/>
        </w:rPr>
        <w:t xml:space="preserve">Fishbane, M. (2013). </w:t>
      </w:r>
      <w:proofErr w:type="gramStart"/>
      <w:r w:rsidRPr="00E542F0">
        <w:rPr>
          <w:rFonts w:cs="Arial"/>
        </w:rPr>
        <w:t>Love and its discontents.</w:t>
      </w:r>
      <w:proofErr w:type="gramEnd"/>
      <w:r w:rsidRPr="00E542F0">
        <w:rPr>
          <w:rFonts w:cs="Arial"/>
        </w:rPr>
        <w:t xml:space="preserve"> In </w:t>
      </w:r>
      <w:r w:rsidRPr="00E542F0">
        <w:rPr>
          <w:rFonts w:cs="Arial"/>
          <w:i/>
          <w:iCs/>
        </w:rPr>
        <w:t>Loving with t</w:t>
      </w:r>
      <w:r w:rsidR="00755F84" w:rsidRPr="00E542F0">
        <w:rPr>
          <w:rFonts w:cs="Arial"/>
          <w:i/>
          <w:iCs/>
        </w:rPr>
        <w:t xml:space="preserve">he brain in mind: Neurobiology </w:t>
      </w:r>
      <w:r w:rsidRPr="00E542F0">
        <w:rPr>
          <w:rFonts w:cs="Arial"/>
          <w:i/>
          <w:iCs/>
        </w:rPr>
        <w:t xml:space="preserve">and </w:t>
      </w:r>
      <w:r w:rsidRPr="00E542F0">
        <w:rPr>
          <w:rFonts w:cs="Arial"/>
          <w:i/>
          <w:iCs/>
        </w:rPr>
        <w:tab/>
        <w:t xml:space="preserve">couple </w:t>
      </w:r>
      <w:r w:rsidRPr="00E542F0">
        <w:rPr>
          <w:rFonts w:cs="Arial"/>
          <w:i/>
          <w:iCs/>
        </w:rPr>
        <w:tab/>
        <w:t>therapy</w:t>
      </w:r>
      <w:r w:rsidRPr="00E542F0">
        <w:rPr>
          <w:rFonts w:cs="Arial"/>
        </w:rPr>
        <w:t xml:space="preserve"> (pp. 76-96). N</w:t>
      </w:r>
      <w:r w:rsidR="00A61259" w:rsidRPr="00E542F0">
        <w:rPr>
          <w:rFonts w:cs="Arial"/>
        </w:rPr>
        <w:t>ew York</w:t>
      </w:r>
      <w:r w:rsidR="008E0813" w:rsidRPr="00E542F0">
        <w:rPr>
          <w:rFonts w:cs="Arial"/>
        </w:rPr>
        <w:t>, NY</w:t>
      </w:r>
      <w:r w:rsidR="00A61259" w:rsidRPr="00E542F0">
        <w:rPr>
          <w:rFonts w:cs="Arial"/>
        </w:rPr>
        <w:t>: W.W. Norton &amp; Company.</w:t>
      </w:r>
    </w:p>
    <w:p w14:paraId="76609CD3" w14:textId="77777777" w:rsidR="00A61259" w:rsidRPr="00E542F0" w:rsidRDefault="00A61259" w:rsidP="00A61259">
      <w:pPr>
        <w:spacing w:before="0" w:after="0"/>
        <w:rPr>
          <w:rFonts w:cs="Arial"/>
        </w:rPr>
      </w:pPr>
    </w:p>
    <w:p w14:paraId="736D4502" w14:textId="77777777" w:rsidR="007A57E9" w:rsidRPr="00E542F0" w:rsidRDefault="007A57E9" w:rsidP="007A57E9">
      <w:pPr>
        <w:ind w:left="720" w:hanging="720"/>
        <w:textAlignment w:val="top"/>
        <w:rPr>
          <w:rFonts w:cs="Arial"/>
          <w:bCs/>
          <w:iCs/>
        </w:rPr>
      </w:pPr>
      <w:r w:rsidRPr="00E542F0">
        <w:rPr>
          <w:rFonts w:cs="Arial"/>
        </w:rPr>
        <w:t>Hoffman, N. D., Freeman, K., Swann, S. (2009</w:t>
      </w:r>
      <w:r w:rsidRPr="00E542F0">
        <w:rPr>
          <w:rFonts w:cs="Arial"/>
          <w:color w:val="000000"/>
        </w:rPr>
        <w:t xml:space="preserve">). </w:t>
      </w:r>
      <w:hyperlink r:id="rId16" w:history="1">
        <w:proofErr w:type="gramStart"/>
        <w:r w:rsidRPr="00E542F0">
          <w:rPr>
            <w:rStyle w:val="Hyperlink"/>
            <w:rFonts w:cs="Arial"/>
            <w:color w:val="000000"/>
            <w:u w:val="none"/>
          </w:rPr>
          <w:t>Healthcare preferences of lesbian, gay, bisexual, transgender and questioning youth</w:t>
        </w:r>
      </w:hyperlink>
      <w:r w:rsidRPr="00E542F0">
        <w:rPr>
          <w:rFonts w:cs="Arial"/>
          <w:color w:val="000000"/>
        </w:rPr>
        <w:t>.</w:t>
      </w:r>
      <w:proofErr w:type="gramEnd"/>
      <w:r w:rsidRPr="00E542F0">
        <w:rPr>
          <w:rFonts w:cs="Arial"/>
          <w:b/>
        </w:rPr>
        <w:t xml:space="preserve"> </w:t>
      </w:r>
      <w:proofErr w:type="gramStart"/>
      <w:r w:rsidRPr="00E542F0">
        <w:rPr>
          <w:rFonts w:cs="Arial"/>
          <w:i/>
          <w:iCs/>
        </w:rPr>
        <w:t>Journal of Adolescent Health</w:t>
      </w:r>
      <w:r w:rsidRPr="00E542F0">
        <w:rPr>
          <w:rFonts w:cs="Arial"/>
        </w:rPr>
        <w:t xml:space="preserve">, </w:t>
      </w:r>
      <w:r w:rsidRPr="00E542F0">
        <w:rPr>
          <w:rFonts w:cs="Arial"/>
          <w:i/>
        </w:rPr>
        <w:t>45</w:t>
      </w:r>
      <w:r w:rsidRPr="00E542F0">
        <w:rPr>
          <w:rFonts w:cs="Arial"/>
        </w:rPr>
        <w:t xml:space="preserve"> (3), 222-229</w:t>
      </w:r>
      <w:r w:rsidRPr="00E542F0">
        <w:rPr>
          <w:rFonts w:cs="Arial"/>
          <w:bCs/>
          <w:iCs/>
        </w:rPr>
        <w:t>.</w:t>
      </w:r>
      <w:proofErr w:type="gramEnd"/>
      <w:r w:rsidRPr="00E542F0">
        <w:rPr>
          <w:rFonts w:cs="Arial"/>
          <w:bCs/>
          <w:iCs/>
        </w:rPr>
        <w:t xml:space="preserve">  </w:t>
      </w:r>
    </w:p>
    <w:p w14:paraId="41FD4F65" w14:textId="77777777" w:rsidR="007A57E9" w:rsidRPr="00E542F0" w:rsidRDefault="007A57E9" w:rsidP="007A57E9">
      <w:pPr>
        <w:ind w:left="720" w:hanging="720"/>
        <w:textAlignment w:val="top"/>
        <w:rPr>
          <w:rFonts w:cs="Arial"/>
          <w:bCs/>
          <w:iCs/>
        </w:rPr>
      </w:pPr>
    </w:p>
    <w:p w14:paraId="2DDB9E4C" w14:textId="77777777" w:rsidR="003413AF" w:rsidRPr="00B61C51" w:rsidRDefault="003413AF" w:rsidP="00D4753A">
      <w:pPr>
        <w:pStyle w:val="Bib"/>
        <w:spacing w:before="0"/>
      </w:pPr>
      <w:r w:rsidRPr="00D4753A">
        <w:rPr>
          <w:shd w:val="clear" w:color="auto" w:fill="FFFFFF"/>
        </w:rPr>
        <w:lastRenderedPageBreak/>
        <w:t xml:space="preserve">Mustanski, B., Kuper, L., &amp; Greene, G. J. (2014). </w:t>
      </w:r>
      <w:proofErr w:type="gramStart"/>
      <w:r w:rsidRPr="00D4753A">
        <w:rPr>
          <w:shd w:val="clear" w:color="auto" w:fill="FFFFFF"/>
        </w:rPr>
        <w:t>Development of sexual orientation and identity.</w:t>
      </w:r>
      <w:proofErr w:type="gramEnd"/>
      <w:r w:rsidRPr="00D4753A">
        <w:rPr>
          <w:shd w:val="clear" w:color="auto" w:fill="FFFFFF"/>
        </w:rPr>
        <w:t> </w:t>
      </w:r>
      <w:r w:rsidRPr="00D4753A">
        <w:rPr>
          <w:rStyle w:val="apple-converted-space"/>
          <w:shd w:val="clear" w:color="auto" w:fill="FFFFFF"/>
        </w:rPr>
        <w:t> </w:t>
      </w:r>
      <w:r w:rsidRPr="00D4753A">
        <w:rPr>
          <w:i/>
          <w:iCs/>
          <w:shd w:val="clear" w:color="auto" w:fill="FFFFFF"/>
        </w:rPr>
        <w:t xml:space="preserve">APA Handbook of Sexuality and Psychology, 1, </w:t>
      </w:r>
      <w:r w:rsidRPr="00D4753A">
        <w:rPr>
          <w:iCs/>
          <w:shd w:val="clear" w:color="auto" w:fill="FFFFFF"/>
        </w:rPr>
        <w:t>597-628.</w:t>
      </w:r>
      <w:r w:rsidR="0067621D" w:rsidRPr="00B61C51">
        <w:rPr>
          <w:iCs/>
          <w:shd w:val="clear" w:color="auto" w:fill="FFFFFF"/>
        </w:rPr>
        <w:t xml:space="preserve"> Washington, DC: American Psychological Association.</w:t>
      </w:r>
    </w:p>
    <w:p w14:paraId="5D54A3D2" w14:textId="77777777" w:rsidR="00E17AAB" w:rsidRPr="00E542F0" w:rsidRDefault="00E17AAB" w:rsidP="00E17AAB">
      <w:pPr>
        <w:autoSpaceDE w:val="0"/>
        <w:autoSpaceDN w:val="0"/>
        <w:adjustRightInd w:val="0"/>
        <w:spacing w:before="0" w:after="0"/>
        <w:rPr>
          <w:rFonts w:cs="Arial"/>
          <w:color w:val="000000"/>
        </w:rPr>
      </w:pPr>
      <w:proofErr w:type="gramStart"/>
      <w:r w:rsidRPr="00E17AAB">
        <w:rPr>
          <w:rFonts w:cs="Arial"/>
          <w:color w:val="000000"/>
        </w:rPr>
        <w:t>World Association for Sexual Health (2014).</w:t>
      </w:r>
      <w:proofErr w:type="gramEnd"/>
      <w:r w:rsidRPr="00E17AAB">
        <w:rPr>
          <w:rFonts w:cs="Arial"/>
          <w:color w:val="000000"/>
        </w:rPr>
        <w:t xml:space="preserve"> </w:t>
      </w:r>
      <w:proofErr w:type="gramStart"/>
      <w:r w:rsidRPr="00E17AAB">
        <w:rPr>
          <w:rFonts w:cs="Arial"/>
          <w:color w:val="000000"/>
        </w:rPr>
        <w:t>Declaration of sexual right.</w:t>
      </w:r>
      <w:proofErr w:type="gramEnd"/>
      <w:r w:rsidRPr="00E17AAB">
        <w:rPr>
          <w:rFonts w:cs="Arial"/>
          <w:color w:val="000000"/>
        </w:rPr>
        <w:t xml:space="preserve"> Retrieved on July 28, 2015 from</w:t>
      </w:r>
    </w:p>
    <w:p w14:paraId="131DA3CE" w14:textId="77777777" w:rsidR="00E17AAB" w:rsidRDefault="00E17AAB" w:rsidP="00E17AAB">
      <w:pPr>
        <w:autoSpaceDE w:val="0"/>
        <w:autoSpaceDN w:val="0"/>
        <w:adjustRightInd w:val="0"/>
        <w:spacing w:before="0" w:after="0"/>
        <w:ind w:firstLine="720"/>
        <w:rPr>
          <w:rFonts w:cs="Arial"/>
          <w:color w:val="000000"/>
        </w:rPr>
      </w:pPr>
      <w:hyperlink r:id="rId17" w:history="1">
        <w:r w:rsidRPr="00E542F0">
          <w:rPr>
            <w:rStyle w:val="Hyperlink"/>
            <w:rFonts w:cs="Arial"/>
          </w:rPr>
          <w:t>http://www.worldsexology.org/resources/declaration-of-sexual-right/</w:t>
        </w:r>
      </w:hyperlink>
      <w:r w:rsidRPr="00E17AAB">
        <w:rPr>
          <w:rFonts w:cs="Arial"/>
          <w:color w:val="000000"/>
        </w:rPr>
        <w:t xml:space="preserve"> </w:t>
      </w:r>
    </w:p>
    <w:p w14:paraId="7321DA9E" w14:textId="77777777" w:rsidR="00D4753A" w:rsidRDefault="00D4753A" w:rsidP="00F53694">
      <w:pPr>
        <w:spacing w:before="0" w:after="0"/>
        <w:ind w:left="720" w:hanging="720"/>
        <w:rPr>
          <w:rFonts w:cs="Arial"/>
          <w:b/>
          <w:sz w:val="24"/>
          <w:szCs w:val="24"/>
        </w:rPr>
      </w:pPr>
    </w:p>
    <w:p w14:paraId="74CCD5DB" w14:textId="77777777" w:rsidR="00F53694" w:rsidRPr="00755FBC" w:rsidRDefault="00F53694" w:rsidP="00F53694">
      <w:pPr>
        <w:spacing w:before="0" w:after="0"/>
        <w:ind w:left="720" w:hanging="720"/>
        <w:rPr>
          <w:rFonts w:cs="Arial"/>
          <w:b/>
          <w:sz w:val="24"/>
          <w:szCs w:val="24"/>
        </w:rPr>
      </w:pPr>
      <w:r w:rsidRPr="00755FBC">
        <w:rPr>
          <w:rFonts w:cs="Arial"/>
          <w:b/>
          <w:sz w:val="24"/>
          <w:szCs w:val="24"/>
        </w:rPr>
        <w:t>Recommended</w:t>
      </w:r>
      <w:r>
        <w:rPr>
          <w:rFonts w:cs="Arial"/>
          <w:b/>
          <w:sz w:val="24"/>
          <w:szCs w:val="24"/>
        </w:rPr>
        <w:t xml:space="preserve"> Reading</w:t>
      </w:r>
    </w:p>
    <w:p w14:paraId="71353980" w14:textId="77777777" w:rsidR="00D353F3" w:rsidRDefault="00D353F3" w:rsidP="001602B2">
      <w:pPr>
        <w:rPr>
          <w:b/>
          <w:sz w:val="24"/>
          <w:szCs w:val="24"/>
        </w:rPr>
      </w:pPr>
    </w:p>
    <w:p w14:paraId="21EBE8F3" w14:textId="77777777" w:rsidR="001602B2" w:rsidRDefault="00D353F3" w:rsidP="008D373D">
      <w:pPr>
        <w:pStyle w:val="Bib"/>
      </w:pPr>
      <w:r>
        <w:t xml:space="preserve">Fisher, H. (2004). </w:t>
      </w:r>
      <w:r>
        <w:rPr>
          <w:i/>
        </w:rPr>
        <w:t>Why we love: T</w:t>
      </w:r>
      <w:r w:rsidRPr="00785DB2">
        <w:rPr>
          <w:i/>
        </w:rPr>
        <w:t>he nature and chemistry of romantic love.</w:t>
      </w:r>
      <w:r>
        <w:t xml:space="preserve"> New York</w:t>
      </w:r>
      <w:r w:rsidR="008E0813">
        <w:t>, NY</w:t>
      </w:r>
      <w:r>
        <w:t>: Henry Holt and Co. (Instructor Note: Read as interested.)</w:t>
      </w:r>
    </w:p>
    <w:p w14:paraId="72547915" w14:textId="77777777" w:rsidR="00E17AAB" w:rsidRDefault="00E17AAB" w:rsidP="007A79FE">
      <w:pPr>
        <w:pStyle w:val="Bib"/>
      </w:pPr>
      <w:proofErr w:type="gramStart"/>
      <w:r w:rsidRPr="00E542F0">
        <w:t>Griffith, D. M. (2012).</w:t>
      </w:r>
      <w:proofErr w:type="gramEnd"/>
      <w:r w:rsidRPr="00E542F0">
        <w:t xml:space="preserve"> </w:t>
      </w:r>
      <w:proofErr w:type="gramStart"/>
      <w:r w:rsidRPr="00E542F0">
        <w:t>An intersectional approach to men’s health.</w:t>
      </w:r>
      <w:proofErr w:type="gramEnd"/>
      <w:r w:rsidRPr="00E542F0">
        <w:t xml:space="preserve"> </w:t>
      </w:r>
      <w:proofErr w:type="gramStart"/>
      <w:r w:rsidRPr="00E542F0">
        <w:rPr>
          <w:i/>
        </w:rPr>
        <w:t>Journal of Men’s Health, 9</w:t>
      </w:r>
      <w:r w:rsidRPr="00E542F0">
        <w:t>(2), 106-112.</w:t>
      </w:r>
      <w:proofErr w:type="gramEnd"/>
    </w:p>
    <w:p w14:paraId="2DB60D6C" w14:textId="77777777" w:rsidR="00F65B38" w:rsidRDefault="00812740" w:rsidP="00BF3E96">
      <w:pPr>
        <w:ind w:left="720" w:hanging="720"/>
      </w:pPr>
      <w:r>
        <w:t>Lev, A., &amp; Sen</w:t>
      </w:r>
      <w:r w:rsidR="00B220E0">
        <w:t>nott, S. (2012). Understanding gender nonconformity and t</w:t>
      </w:r>
      <w:r>
        <w:t xml:space="preserve">ransgender </w:t>
      </w:r>
      <w:r w:rsidR="00B220E0">
        <w:t>i</w:t>
      </w:r>
      <w:r>
        <w:t>dentity</w:t>
      </w:r>
      <w:r w:rsidR="00B220E0">
        <w:t>: A sex-positive a</w:t>
      </w:r>
      <w:r>
        <w:t xml:space="preserve">pproach. In P. Kleinplatz (Ed.), </w:t>
      </w:r>
      <w:r w:rsidR="00B220E0">
        <w:rPr>
          <w:i/>
          <w:iCs/>
        </w:rPr>
        <w:t>New directions in sex t</w:t>
      </w:r>
      <w:r>
        <w:rPr>
          <w:i/>
          <w:iCs/>
        </w:rPr>
        <w:t>herapy</w:t>
      </w:r>
      <w:r w:rsidR="00B220E0">
        <w:rPr>
          <w:i/>
          <w:iCs/>
        </w:rPr>
        <w:t>: Innovations and a</w:t>
      </w:r>
      <w:r>
        <w:rPr>
          <w:i/>
          <w:iCs/>
        </w:rPr>
        <w:t>lternatives</w:t>
      </w:r>
      <w:r>
        <w:t xml:space="preserve"> (2nd ed., pp. 321-336). New York</w:t>
      </w:r>
      <w:r w:rsidR="008E0813">
        <w:t>, NY</w:t>
      </w:r>
      <w:r>
        <w:t>: Routledge.</w:t>
      </w:r>
    </w:p>
    <w:p w14:paraId="3C2DA633" w14:textId="77777777" w:rsidR="007A79FE" w:rsidRDefault="007A79FE" w:rsidP="00BF3E96">
      <w:pPr>
        <w:ind w:left="720" w:hanging="720"/>
      </w:pPr>
    </w:p>
    <w:p w14:paraId="3E4DD4AF" w14:textId="77777777" w:rsidR="007A79FE" w:rsidRPr="00E542F0" w:rsidRDefault="007A79FE" w:rsidP="007A79FE">
      <w:pPr>
        <w:spacing w:before="0" w:after="0"/>
        <w:ind w:left="720" w:hanging="720"/>
        <w:rPr>
          <w:rFonts w:cs="Arial"/>
        </w:rPr>
      </w:pPr>
      <w:r w:rsidRPr="00E542F0">
        <w:rPr>
          <w:rFonts w:cs="Arial"/>
        </w:rPr>
        <w:t xml:space="preserve">Moser, C., &amp; Devereux, M. (2012). </w:t>
      </w:r>
      <w:proofErr w:type="gramStart"/>
      <w:r w:rsidRPr="00E542F0">
        <w:rPr>
          <w:rFonts w:cs="Arial"/>
        </w:rPr>
        <w:t>Sexual medicine, sex therapy, and sexual health care.</w:t>
      </w:r>
      <w:proofErr w:type="gramEnd"/>
      <w:r w:rsidRPr="00E542F0">
        <w:rPr>
          <w:rFonts w:cs="Arial"/>
        </w:rPr>
        <w:t xml:space="preserve"> In P. Kleinplatz (Ed.), </w:t>
      </w:r>
      <w:r w:rsidRPr="00E542F0">
        <w:rPr>
          <w:rFonts w:cs="Arial"/>
          <w:i/>
          <w:iCs/>
        </w:rPr>
        <w:t>New directions in sex therapy: Innovations and alternatives</w:t>
      </w:r>
      <w:r w:rsidRPr="00E542F0">
        <w:rPr>
          <w:rFonts w:cs="Arial"/>
        </w:rPr>
        <w:t xml:space="preserve"> (2nd ed., pp. 127-139). New York, NY: Routledge.</w:t>
      </w:r>
      <w:r w:rsidR="00B00B59">
        <w:rPr>
          <w:rFonts w:cs="Arial"/>
        </w:rPr>
        <w:t xml:space="preserve"> </w:t>
      </w:r>
    </w:p>
    <w:p w14:paraId="4AE51577" w14:textId="77777777" w:rsidR="00A61259" w:rsidRDefault="00A61259" w:rsidP="00BF3E96">
      <w:pPr>
        <w:ind w:left="720" w:hanging="720"/>
      </w:pPr>
    </w:p>
    <w:p w14:paraId="5175528B" w14:textId="77777777" w:rsidR="00A61259" w:rsidRPr="00502A77" w:rsidRDefault="00A61259" w:rsidP="00A61259">
      <w:pPr>
        <w:spacing w:before="0" w:after="0"/>
        <w:ind w:left="720" w:hanging="720"/>
        <w:rPr>
          <w:rFonts w:cs="Arial"/>
        </w:rPr>
      </w:pPr>
      <w:r w:rsidRPr="00502A77">
        <w:rPr>
          <w:rFonts w:cs="Arial"/>
        </w:rPr>
        <w:t xml:space="preserve">Segraves, R., &amp; Balon, R. (2010). Recognizing and reversing sexual side effects of medication. In S. Levine (Ed.), </w:t>
      </w:r>
      <w:r w:rsidRPr="00502A77">
        <w:rPr>
          <w:rFonts w:cs="Arial"/>
          <w:i/>
          <w:iCs/>
        </w:rPr>
        <w:t>Handbook of clinical sexuality for mental health professionals</w:t>
      </w:r>
      <w:r w:rsidRPr="00502A77">
        <w:rPr>
          <w:rFonts w:cs="Arial"/>
        </w:rPr>
        <w:t xml:space="preserve"> (2nd ed., pp. 311-327). New York</w:t>
      </w:r>
      <w:r w:rsidR="008E0813">
        <w:rPr>
          <w:rFonts w:cs="Arial"/>
        </w:rPr>
        <w:t>, NY</w:t>
      </w:r>
      <w:r w:rsidRPr="00502A77">
        <w:rPr>
          <w:rFonts w:cs="Arial"/>
        </w:rPr>
        <w:t>: Routledge.</w:t>
      </w:r>
    </w:p>
    <w:p w14:paraId="1CEC6FF2" w14:textId="77777777" w:rsidR="00812740" w:rsidRPr="00E775ED" w:rsidRDefault="00812740" w:rsidP="001602B2">
      <w:pPr>
        <w:rPr>
          <w:color w:val="2E74B5"/>
        </w:rPr>
      </w:pPr>
    </w:p>
    <w:p w14:paraId="358F5B66" w14:textId="77777777" w:rsidR="00ED6484" w:rsidRDefault="00777E89" w:rsidP="001F0B19">
      <w:pPr>
        <w:widowControl w:val="0"/>
        <w:autoSpaceDE w:val="0"/>
        <w:autoSpaceDN w:val="0"/>
        <w:adjustRightInd w:val="0"/>
        <w:ind w:left="720" w:hanging="720"/>
        <w:rPr>
          <w:rFonts w:cs="Arial"/>
        </w:rPr>
      </w:pPr>
      <w:proofErr w:type="gramStart"/>
      <w:r w:rsidRPr="00777E89">
        <w:rPr>
          <w:rFonts w:cs="Arial"/>
        </w:rPr>
        <w:t>Wilcox, S. L., Redmond, S., &amp; Hassan, A. M. (2014).</w:t>
      </w:r>
      <w:proofErr w:type="gramEnd"/>
      <w:r w:rsidRPr="00777E89">
        <w:rPr>
          <w:rFonts w:cs="Arial"/>
        </w:rPr>
        <w:t xml:space="preserve"> Sexual functioning in military personnel: Preliminary estimates and predictors. </w:t>
      </w:r>
      <w:proofErr w:type="gramStart"/>
      <w:r w:rsidRPr="00777E89">
        <w:rPr>
          <w:rFonts w:cs="Arial"/>
          <w:i/>
          <w:iCs/>
        </w:rPr>
        <w:t>Journal of Sexual Medicine, 11</w:t>
      </w:r>
      <w:r w:rsidRPr="00777E89">
        <w:rPr>
          <w:rFonts w:cs="Arial"/>
        </w:rPr>
        <w:t>(10), 2537-2545.</w:t>
      </w:r>
      <w:proofErr w:type="gramEnd"/>
      <w:r w:rsidRPr="00777E89">
        <w:rPr>
          <w:rFonts w:cs="Arial"/>
        </w:rPr>
        <w:t xml:space="preserve"> </w:t>
      </w:r>
    </w:p>
    <w:p w14:paraId="57B232A4" w14:textId="77777777" w:rsidR="00BA0A32" w:rsidRPr="008C298A" w:rsidRDefault="006018F8" w:rsidP="00BA0A32">
      <w:pPr>
        <w:widowControl w:val="0"/>
        <w:autoSpaceDE w:val="0"/>
        <w:autoSpaceDN w:val="0"/>
        <w:adjustRightInd w:val="0"/>
        <w:rPr>
          <w:rFonts w:cs="Arial"/>
          <w:b/>
          <w:bCs/>
          <w:color w:val="262626"/>
          <w:sz w:val="32"/>
          <w:szCs w:val="32"/>
        </w:rPr>
      </w:pPr>
      <w:r>
        <w:br w:type="page"/>
      </w:r>
      <w:r w:rsidR="006D073E">
        <w:rPr>
          <w:rFonts w:cs="Arial"/>
          <w:b/>
          <w:bCs/>
          <w:color w:val="262626"/>
          <w:sz w:val="32"/>
          <w:szCs w:val="32"/>
        </w:rPr>
        <w:lastRenderedPageBreak/>
        <w:t xml:space="preserve">University </w:t>
      </w:r>
      <w:r w:rsidR="00BA0A32">
        <w:rPr>
          <w:rFonts w:cs="Arial"/>
          <w:b/>
          <w:bCs/>
          <w:color w:val="262626"/>
          <w:sz w:val="32"/>
          <w:szCs w:val="32"/>
        </w:rPr>
        <w:t>Policies and Guidelines</w:t>
      </w:r>
    </w:p>
    <w:p w14:paraId="6A4DAE91" w14:textId="77777777" w:rsidR="00BA0A32" w:rsidRDefault="00BA0A32" w:rsidP="00BA0A32">
      <w:pPr>
        <w:pStyle w:val="Heading1"/>
      </w:pPr>
      <w:r w:rsidRPr="00D7741C">
        <w:t>Attendance Policy</w:t>
      </w:r>
    </w:p>
    <w:p w14:paraId="412EED95" w14:textId="77777777" w:rsidR="00BA0A32" w:rsidRPr="00D20FB5" w:rsidRDefault="00BA0A32" w:rsidP="00BA0A32">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w:t>
      </w:r>
      <w:proofErr w:type="gramStart"/>
      <w:r w:rsidRPr="00D20FB5">
        <w:t>objectives which</w:t>
      </w:r>
      <w:proofErr w:type="gramEnd"/>
      <w:r w:rsidRPr="00D20FB5">
        <w:t xml:space="preserve"> could affect your course grade. Students are expected to notify the instructor by email (</w:t>
      </w:r>
      <w:hyperlink r:id="rId18" w:history="1">
        <w:r w:rsidRPr="005C40D6">
          <w:rPr>
            <w:rStyle w:val="Hyperlink"/>
            <w:color w:val="FF0000"/>
          </w:rPr>
          <w:t>xxx@usc.edu</w:t>
        </w:r>
      </w:hyperlink>
      <w:r w:rsidRPr="00D20FB5">
        <w:t>) of any anticipated absence or reason for tardiness.</w:t>
      </w:r>
    </w:p>
    <w:p w14:paraId="405D3F1A" w14:textId="77777777" w:rsidR="00BA0A32" w:rsidRDefault="00BA0A32" w:rsidP="00BA0A3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t>
      </w:r>
      <w:proofErr w:type="gramStart"/>
      <w:r w:rsidRPr="00D20FB5">
        <w:t>work which</w:t>
      </w:r>
      <w:proofErr w:type="gramEnd"/>
      <w:r w:rsidRPr="00D20FB5">
        <w:t xml:space="preserve"> will be missed, or to reschedule an examination, due to holy days observance.</w:t>
      </w:r>
    </w:p>
    <w:p w14:paraId="544A9758" w14:textId="77777777" w:rsidR="00BA0A32" w:rsidRPr="00D20FB5" w:rsidRDefault="00BA0A32" w:rsidP="00BA0A32">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4C9CEF13" w14:textId="77777777" w:rsidR="00BA0A32" w:rsidRDefault="00BA0A32" w:rsidP="00BA0A32">
      <w:pPr>
        <w:pStyle w:val="Heading1"/>
      </w:pPr>
      <w:r>
        <w:t>Academic Conduct</w:t>
      </w:r>
    </w:p>
    <w:p w14:paraId="3B8C7927" w14:textId="77777777" w:rsidR="00BA0A32" w:rsidRPr="005C40D6" w:rsidRDefault="00BA0A32" w:rsidP="00BA0A32">
      <w:pPr>
        <w:rPr>
          <w:rFonts w:cs="Arial"/>
        </w:rPr>
      </w:pPr>
      <w:r w:rsidRPr="005C40D6">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5C40D6">
        <w:rPr>
          <w:rFonts w:cs="Arial"/>
          <w:i/>
          <w:iCs/>
        </w:rPr>
        <w:t>SCampus</w:t>
      </w:r>
      <w:proofErr w:type="spellEnd"/>
      <w:r w:rsidRPr="005C40D6">
        <w:rPr>
          <w:rFonts w:cs="Arial"/>
        </w:rPr>
        <w:t xml:space="preserve"> in Part B, Section 11, “Behavior Violating University Standards” </w:t>
      </w:r>
      <w:hyperlink r:id="rId19" w:history="1">
        <w:r w:rsidRPr="005C40D6">
          <w:rPr>
            <w:rStyle w:val="Hyperlink"/>
            <w:rFonts w:cs="Arial"/>
          </w:rPr>
          <w:t>https://policy.usc.edu/scampus-part-b/</w:t>
        </w:r>
      </w:hyperlink>
      <w:r w:rsidRPr="005C40D6">
        <w:rPr>
          <w:rFonts w:cs="Arial"/>
        </w:rPr>
        <w:t>.  Other forms of academic dishonesty are equally unacceptable.  See additional information in </w:t>
      </w:r>
      <w:proofErr w:type="spellStart"/>
      <w:r w:rsidRPr="005C40D6">
        <w:rPr>
          <w:rFonts w:cs="Arial"/>
          <w:i/>
          <w:iCs/>
        </w:rPr>
        <w:t>SCampus</w:t>
      </w:r>
      <w:proofErr w:type="spellEnd"/>
      <w:r w:rsidRPr="005C40D6">
        <w:rPr>
          <w:rFonts w:cs="Arial"/>
          <w:i/>
          <w:iCs/>
        </w:rPr>
        <w:t> </w:t>
      </w:r>
      <w:r w:rsidRPr="005C40D6">
        <w:rPr>
          <w:rFonts w:cs="Arial"/>
        </w:rPr>
        <w:t>and university policies on scientific misconduct, </w:t>
      </w:r>
      <w:r>
        <w:fldChar w:fldCharType="begin"/>
      </w:r>
      <w:r>
        <w:instrText xml:space="preserve"> HYPERLINK "http://policy.usc.edu/scientific-misconduct/" \t "_blank" </w:instrText>
      </w:r>
      <w:r>
        <w:fldChar w:fldCharType="separate"/>
      </w:r>
      <w:r w:rsidRPr="005C40D6">
        <w:rPr>
          <w:rStyle w:val="Hyperlink"/>
          <w:rFonts w:cs="Arial"/>
        </w:rPr>
        <w:t>http://policy.usc.edu/scientific-misconduct</w:t>
      </w:r>
      <w:r>
        <w:rPr>
          <w:rStyle w:val="Hyperlink"/>
          <w:rFonts w:cs="Arial"/>
        </w:rPr>
        <w:fldChar w:fldCharType="end"/>
      </w:r>
      <w:r w:rsidRPr="005C40D6">
        <w:rPr>
          <w:rFonts w:cs="Arial"/>
        </w:rPr>
        <w:t>.</w:t>
      </w:r>
    </w:p>
    <w:p w14:paraId="1710B16D" w14:textId="77777777" w:rsidR="00BA0A32" w:rsidRPr="005C40D6" w:rsidRDefault="00BA0A32" w:rsidP="00BA0A32">
      <w:pPr>
        <w:pStyle w:val="Heading1"/>
        <w:rPr>
          <w:szCs w:val="22"/>
        </w:rPr>
      </w:pPr>
      <w:r w:rsidRPr="005C40D6">
        <w:rPr>
          <w:szCs w:val="22"/>
        </w:rPr>
        <w:t>Support Systems</w:t>
      </w:r>
    </w:p>
    <w:p w14:paraId="7673576B" w14:textId="77777777" w:rsidR="00BA0A32" w:rsidRPr="005C40D6" w:rsidRDefault="00BA0A32" w:rsidP="00BA0A32">
      <w:pPr>
        <w:pStyle w:val="NormalWeb"/>
        <w:spacing w:before="0" w:beforeAutospacing="0" w:after="0" w:afterAutospacing="0"/>
        <w:ind w:right="-576"/>
        <w:rPr>
          <w:rFonts w:cs="Arial"/>
          <w:i/>
          <w:szCs w:val="20"/>
        </w:rPr>
      </w:pPr>
      <w:r w:rsidRPr="005C40D6">
        <w:rPr>
          <w:rFonts w:cs="Arial"/>
          <w:bCs/>
          <w:i/>
          <w:color w:val="000000"/>
          <w:szCs w:val="20"/>
        </w:rPr>
        <w:t>Student Counseling Services (SCS) – (213) 740-7711 – 24/7 on call</w:t>
      </w:r>
    </w:p>
    <w:p w14:paraId="41EDA63F" w14:textId="77777777" w:rsidR="00BA0A32" w:rsidRPr="005C40D6" w:rsidRDefault="00BA0A32" w:rsidP="00BA0A32">
      <w:pPr>
        <w:pStyle w:val="NormalWeb"/>
        <w:spacing w:before="0" w:beforeAutospacing="0" w:after="0" w:afterAutospacing="0"/>
        <w:ind w:right="-576"/>
        <w:rPr>
          <w:rFonts w:cs="Arial"/>
          <w:szCs w:val="20"/>
        </w:rPr>
      </w:pPr>
      <w:r w:rsidRPr="005C40D6">
        <w:rPr>
          <w:rFonts w:cs="Arial"/>
          <w:color w:val="000000"/>
          <w:szCs w:val="20"/>
        </w:rPr>
        <w:t xml:space="preserve">Free and confidential mental health treatment for students, including short-term psychotherapy, group counseling, stress fitness workshops, and crisis intervention. </w:t>
      </w:r>
      <w:hyperlink r:id="rId20" w:history="1">
        <w:proofErr w:type="gramStart"/>
        <w:r w:rsidRPr="005C40D6">
          <w:rPr>
            <w:rStyle w:val="Hyperlink"/>
            <w:rFonts w:cs="Arial"/>
            <w:szCs w:val="20"/>
          </w:rPr>
          <w:t>engemannshc.usc.edu</w:t>
        </w:r>
        <w:proofErr w:type="gramEnd"/>
        <w:r w:rsidRPr="005C40D6">
          <w:rPr>
            <w:rStyle w:val="Hyperlink"/>
            <w:rFonts w:cs="Arial"/>
            <w:szCs w:val="20"/>
          </w:rPr>
          <w:t>/counseling</w:t>
        </w:r>
      </w:hyperlink>
    </w:p>
    <w:p w14:paraId="550F9AD3" w14:textId="77777777" w:rsidR="00BA0A32" w:rsidRPr="005C40D6" w:rsidRDefault="00BA0A32" w:rsidP="00BA0A32">
      <w:pPr>
        <w:pStyle w:val="NormalWeb"/>
        <w:spacing w:before="0" w:beforeAutospacing="0" w:after="0" w:afterAutospacing="0"/>
        <w:ind w:right="-576"/>
        <w:rPr>
          <w:rFonts w:cs="Arial"/>
          <w:b/>
          <w:bCs/>
          <w:color w:val="000000"/>
          <w:szCs w:val="20"/>
        </w:rPr>
      </w:pPr>
    </w:p>
    <w:p w14:paraId="52B3659F" w14:textId="77777777" w:rsidR="00BA0A32" w:rsidRPr="005C40D6" w:rsidRDefault="00BA0A32" w:rsidP="00BA0A32">
      <w:pPr>
        <w:pStyle w:val="NormalWeb"/>
        <w:spacing w:before="0" w:beforeAutospacing="0" w:after="0" w:afterAutospacing="0"/>
        <w:ind w:right="-576"/>
        <w:rPr>
          <w:rFonts w:cs="Arial"/>
          <w:i/>
          <w:szCs w:val="20"/>
        </w:rPr>
      </w:pPr>
      <w:r w:rsidRPr="005C40D6">
        <w:rPr>
          <w:rFonts w:cs="Arial"/>
          <w:bCs/>
          <w:i/>
          <w:color w:val="000000"/>
          <w:szCs w:val="20"/>
        </w:rPr>
        <w:t>National Suicide Prevention Lifeline – 1 (800) 273-8255</w:t>
      </w:r>
    </w:p>
    <w:p w14:paraId="474E5DDA" w14:textId="77777777" w:rsidR="00BA0A32" w:rsidRPr="005C40D6" w:rsidRDefault="00BA0A32" w:rsidP="00BA0A32">
      <w:pPr>
        <w:pStyle w:val="NormalWeb"/>
        <w:spacing w:before="0" w:beforeAutospacing="0" w:after="0" w:afterAutospacing="0"/>
        <w:ind w:right="-576"/>
        <w:rPr>
          <w:rFonts w:cs="Arial"/>
          <w:szCs w:val="20"/>
        </w:rPr>
      </w:pPr>
      <w:r w:rsidRPr="005C40D6">
        <w:rPr>
          <w:rFonts w:cs="Arial"/>
          <w:color w:val="000000"/>
          <w:szCs w:val="20"/>
        </w:rPr>
        <w:t>Provides free and confidential emotional support to people in suicidal crisis or emotional distress 24 hours a day, 7 days a week.</w:t>
      </w:r>
      <w:hyperlink r:id="rId21" w:history="1">
        <w:r w:rsidRPr="005C40D6">
          <w:rPr>
            <w:rStyle w:val="Hyperlink"/>
            <w:rFonts w:cs="Arial"/>
            <w:szCs w:val="20"/>
          </w:rPr>
          <w:t xml:space="preserve"> www.suicidepreventionlifeline.org</w:t>
        </w:r>
      </w:hyperlink>
    </w:p>
    <w:p w14:paraId="24734CEA" w14:textId="77777777" w:rsidR="00BA0A32" w:rsidRPr="005C40D6" w:rsidRDefault="00BA0A32" w:rsidP="00BA0A32">
      <w:pPr>
        <w:pStyle w:val="NormalWeb"/>
        <w:spacing w:before="0" w:beforeAutospacing="0" w:after="0" w:afterAutospacing="0"/>
        <w:ind w:right="-576"/>
        <w:rPr>
          <w:rFonts w:cs="Arial"/>
          <w:b/>
          <w:bCs/>
          <w:color w:val="000000"/>
          <w:szCs w:val="20"/>
        </w:rPr>
      </w:pPr>
    </w:p>
    <w:p w14:paraId="765A62E1" w14:textId="77777777" w:rsidR="00BA0A32" w:rsidRPr="005C40D6" w:rsidRDefault="00BA0A32" w:rsidP="00BA0A32">
      <w:pPr>
        <w:pStyle w:val="NormalWeb"/>
        <w:spacing w:before="0" w:beforeAutospacing="0" w:after="0" w:afterAutospacing="0"/>
        <w:ind w:right="-576"/>
        <w:rPr>
          <w:rFonts w:cs="Arial"/>
          <w:i/>
          <w:szCs w:val="20"/>
        </w:rPr>
      </w:pPr>
      <w:r w:rsidRPr="005C40D6">
        <w:rPr>
          <w:rFonts w:cs="Arial"/>
          <w:bCs/>
          <w:i/>
          <w:color w:val="000000"/>
          <w:szCs w:val="20"/>
        </w:rPr>
        <w:t xml:space="preserve">Relationship and Sexual Violence Prevention Services (RSVP) – (213) 740-4900 – 24/7 on </w:t>
      </w:r>
      <w:proofErr w:type="gramStart"/>
      <w:r w:rsidRPr="005C40D6">
        <w:rPr>
          <w:rFonts w:cs="Arial"/>
          <w:bCs/>
          <w:i/>
          <w:color w:val="000000"/>
          <w:szCs w:val="20"/>
        </w:rPr>
        <w:t>call</w:t>
      </w:r>
      <w:proofErr w:type="gramEnd"/>
    </w:p>
    <w:p w14:paraId="04904296" w14:textId="77777777" w:rsidR="00BA0A32" w:rsidRPr="005C40D6" w:rsidRDefault="00BA0A32" w:rsidP="00BA0A32">
      <w:pPr>
        <w:pStyle w:val="NormalWeb"/>
        <w:spacing w:before="0" w:beforeAutospacing="0" w:after="0" w:afterAutospacing="0"/>
        <w:ind w:right="-576"/>
        <w:rPr>
          <w:rFonts w:cs="Arial"/>
          <w:color w:val="000000"/>
          <w:szCs w:val="20"/>
        </w:rPr>
      </w:pPr>
      <w:r w:rsidRPr="005C40D6">
        <w:rPr>
          <w:rFonts w:cs="Arial"/>
          <w:color w:val="000000"/>
          <w:szCs w:val="20"/>
        </w:rPr>
        <w:t xml:space="preserve">Free and confidential therapy services, workshops, and training for situations related to gender-based harm. </w:t>
      </w:r>
      <w:hyperlink r:id="rId22" w:history="1">
        <w:proofErr w:type="gramStart"/>
        <w:r w:rsidRPr="005C40D6">
          <w:rPr>
            <w:rStyle w:val="Hyperlink"/>
            <w:rFonts w:cs="Arial"/>
            <w:szCs w:val="20"/>
          </w:rPr>
          <w:t>engemannshc.usc.edu</w:t>
        </w:r>
        <w:proofErr w:type="gramEnd"/>
        <w:r w:rsidRPr="005C40D6">
          <w:rPr>
            <w:rStyle w:val="Hyperlink"/>
            <w:rFonts w:cs="Arial"/>
            <w:szCs w:val="20"/>
          </w:rPr>
          <w:t>/rsvp</w:t>
        </w:r>
      </w:hyperlink>
    </w:p>
    <w:p w14:paraId="2D5716E3" w14:textId="77777777" w:rsidR="00BA0A32" w:rsidRPr="005C40D6" w:rsidRDefault="00BA0A32" w:rsidP="00BA0A32">
      <w:pPr>
        <w:pStyle w:val="NormalWeb"/>
        <w:spacing w:before="0" w:beforeAutospacing="0" w:after="0" w:afterAutospacing="0"/>
        <w:ind w:right="-576"/>
        <w:rPr>
          <w:rFonts w:cs="Arial"/>
          <w:szCs w:val="20"/>
        </w:rPr>
      </w:pPr>
    </w:p>
    <w:p w14:paraId="0115C442" w14:textId="77777777" w:rsidR="00BA0A32" w:rsidRPr="005C40D6" w:rsidRDefault="00BA0A32" w:rsidP="00BA0A32">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14:paraId="3B16B786" w14:textId="77777777" w:rsidR="00BA0A32" w:rsidRPr="005C40D6" w:rsidRDefault="00BA0A32" w:rsidP="00BA0A32">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23" w:history="1">
        <w:r w:rsidRPr="005C40D6">
          <w:rPr>
            <w:rStyle w:val="Hyperlink"/>
            <w:rFonts w:cs="Arial"/>
            <w:szCs w:val="20"/>
          </w:rPr>
          <w:t>sarc.usc.edu</w:t>
        </w:r>
      </w:hyperlink>
    </w:p>
    <w:p w14:paraId="718B5536" w14:textId="77777777" w:rsidR="00BA0A32" w:rsidRPr="005C40D6" w:rsidRDefault="00BA0A32" w:rsidP="00BA0A32">
      <w:pPr>
        <w:pStyle w:val="NormalWeb"/>
        <w:spacing w:before="0" w:beforeAutospacing="0" w:after="0" w:afterAutospacing="0"/>
        <w:ind w:right="-576"/>
        <w:rPr>
          <w:rFonts w:cs="Arial"/>
          <w:b/>
          <w:bCs/>
          <w:color w:val="000000"/>
          <w:szCs w:val="20"/>
        </w:rPr>
      </w:pPr>
    </w:p>
    <w:p w14:paraId="0950F381" w14:textId="77777777" w:rsidR="00BA0A32" w:rsidRPr="005C40D6" w:rsidRDefault="00BA0A32" w:rsidP="00BA0A32">
      <w:pPr>
        <w:pStyle w:val="NormalWeb"/>
        <w:spacing w:before="0" w:beforeAutospacing="0" w:after="0" w:afterAutospacing="0"/>
        <w:ind w:right="-576"/>
        <w:rPr>
          <w:rFonts w:cs="Arial"/>
          <w:i/>
          <w:szCs w:val="20"/>
        </w:rPr>
      </w:pPr>
      <w:r w:rsidRPr="005C40D6">
        <w:rPr>
          <w:rFonts w:cs="Arial"/>
          <w:bCs/>
          <w:i/>
          <w:color w:val="000000"/>
          <w:szCs w:val="20"/>
        </w:rPr>
        <w:t>Office of Equity and Diversity (OED)/Title IX Compliance – (213) 740-5086</w:t>
      </w:r>
    </w:p>
    <w:p w14:paraId="019A4B26" w14:textId="77777777" w:rsidR="00BA0A32" w:rsidRPr="005C40D6" w:rsidRDefault="00BA0A32" w:rsidP="00BA0A32">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Works with faculty, staff, visitors, applicants, and students around issues of protected class. </w:t>
      </w:r>
      <w:hyperlink r:id="rId24" w:history="1">
        <w:proofErr w:type="gramStart"/>
        <w:r w:rsidRPr="005C40D6">
          <w:rPr>
            <w:rStyle w:val="Hyperlink"/>
            <w:rFonts w:cs="Arial"/>
            <w:szCs w:val="20"/>
          </w:rPr>
          <w:t>equity.usc.edu</w:t>
        </w:r>
        <w:proofErr w:type="gramEnd"/>
      </w:hyperlink>
      <w:r w:rsidRPr="005C40D6">
        <w:rPr>
          <w:rStyle w:val="Hyperlink"/>
          <w:rFonts w:cs="Arial"/>
          <w:color w:val="1155CC"/>
          <w:szCs w:val="20"/>
        </w:rPr>
        <w:t xml:space="preserve"> </w:t>
      </w:r>
    </w:p>
    <w:p w14:paraId="17419586" w14:textId="77777777" w:rsidR="00BA0A32" w:rsidRPr="005C40D6" w:rsidRDefault="00BA0A32" w:rsidP="00BA0A32">
      <w:pPr>
        <w:pStyle w:val="NormalWeb"/>
        <w:spacing w:before="0" w:beforeAutospacing="0" w:after="0" w:afterAutospacing="0"/>
        <w:ind w:right="-576"/>
        <w:rPr>
          <w:rFonts w:cs="Arial"/>
          <w:b/>
          <w:bCs/>
          <w:color w:val="000000"/>
          <w:szCs w:val="20"/>
        </w:rPr>
      </w:pPr>
    </w:p>
    <w:p w14:paraId="4A11E94E" w14:textId="77777777" w:rsidR="00BA0A32" w:rsidRPr="005C40D6" w:rsidRDefault="00BA0A32" w:rsidP="00BA0A32">
      <w:pPr>
        <w:pStyle w:val="NormalWeb"/>
        <w:spacing w:before="0" w:beforeAutospacing="0" w:after="0" w:afterAutospacing="0"/>
        <w:ind w:right="-576"/>
        <w:rPr>
          <w:rFonts w:cs="Arial"/>
          <w:i/>
          <w:szCs w:val="20"/>
        </w:rPr>
      </w:pPr>
      <w:r w:rsidRPr="005C40D6">
        <w:rPr>
          <w:rFonts w:cs="Arial"/>
          <w:bCs/>
          <w:i/>
          <w:color w:val="000000"/>
          <w:szCs w:val="20"/>
        </w:rPr>
        <w:t>Bias Assessment Response and Support</w:t>
      </w:r>
    </w:p>
    <w:p w14:paraId="2C304073" w14:textId="77777777" w:rsidR="00BA0A32" w:rsidRPr="005C40D6" w:rsidRDefault="00BA0A32" w:rsidP="00BA0A32">
      <w:pPr>
        <w:pStyle w:val="NormalWeb"/>
        <w:spacing w:before="0" w:beforeAutospacing="0" w:after="0" w:afterAutospacing="0"/>
        <w:ind w:right="-576"/>
        <w:rPr>
          <w:rStyle w:val="Hyperlink"/>
          <w:rFonts w:cs="Arial"/>
          <w:color w:val="1155CC"/>
          <w:szCs w:val="20"/>
        </w:rPr>
      </w:pPr>
      <w:r w:rsidRPr="005C40D6">
        <w:rPr>
          <w:rFonts w:cs="Arial"/>
          <w:color w:val="000000"/>
          <w:szCs w:val="20"/>
        </w:rPr>
        <w:t>Incidents of bias, hate crimes and micro</w:t>
      </w:r>
      <w:r>
        <w:rPr>
          <w:rFonts w:cs="Arial"/>
          <w:color w:val="000000"/>
          <w:szCs w:val="20"/>
        </w:rPr>
        <w:t xml:space="preserve"> </w:t>
      </w:r>
      <w:r w:rsidRPr="005C40D6">
        <w:rPr>
          <w:rFonts w:cs="Arial"/>
          <w:color w:val="000000"/>
          <w:szCs w:val="20"/>
        </w:rPr>
        <w:t xml:space="preserve">aggressions need to be reported allowing for appropriate investigation and response. </w:t>
      </w:r>
      <w:hyperlink r:id="rId25" w:history="1">
        <w:proofErr w:type="gramStart"/>
        <w:r w:rsidRPr="005C40D6">
          <w:rPr>
            <w:rStyle w:val="Hyperlink"/>
            <w:rFonts w:cs="Arial"/>
            <w:szCs w:val="20"/>
          </w:rPr>
          <w:t>studentaffairs.usc.edu</w:t>
        </w:r>
        <w:proofErr w:type="gramEnd"/>
        <w:r w:rsidRPr="005C40D6">
          <w:rPr>
            <w:rStyle w:val="Hyperlink"/>
            <w:rFonts w:cs="Arial"/>
            <w:szCs w:val="20"/>
          </w:rPr>
          <w:t>/bias-assessment-response-support</w:t>
        </w:r>
      </w:hyperlink>
    </w:p>
    <w:p w14:paraId="5225352C" w14:textId="77777777" w:rsidR="00BA0A32" w:rsidRPr="005C40D6" w:rsidRDefault="00BA0A32" w:rsidP="00BA0A32">
      <w:pPr>
        <w:pStyle w:val="NormalWeb"/>
        <w:spacing w:before="0" w:beforeAutospacing="0" w:after="0" w:afterAutospacing="0"/>
        <w:ind w:right="-576"/>
        <w:rPr>
          <w:rStyle w:val="Hyperlink"/>
          <w:rFonts w:cs="Arial"/>
          <w:color w:val="1155CC"/>
          <w:szCs w:val="20"/>
        </w:rPr>
      </w:pPr>
    </w:p>
    <w:p w14:paraId="7875B811" w14:textId="77777777" w:rsidR="00BA0A32" w:rsidRPr="005C40D6" w:rsidRDefault="00BA0A32" w:rsidP="00BA0A32">
      <w:pPr>
        <w:ind w:right="-576"/>
        <w:rPr>
          <w:rFonts w:cs="Arial"/>
          <w:i/>
          <w:iCs/>
        </w:rPr>
      </w:pPr>
      <w:r w:rsidRPr="005C40D6">
        <w:rPr>
          <w:rFonts w:cs="Arial"/>
          <w:i/>
          <w:iCs/>
        </w:rPr>
        <w:t xml:space="preserve">The Office of Disability Services and Programs </w:t>
      </w:r>
    </w:p>
    <w:p w14:paraId="57235145" w14:textId="77777777" w:rsidR="00BA0A32" w:rsidRPr="005C40D6" w:rsidRDefault="00BA0A32" w:rsidP="00BA0A32">
      <w:pPr>
        <w:ind w:right="-576"/>
        <w:rPr>
          <w:rFonts w:cs="Arial"/>
        </w:rPr>
      </w:pPr>
      <w:r w:rsidRPr="005C40D6">
        <w:rPr>
          <w:rFonts w:cs="Arial"/>
        </w:rPr>
        <w:t xml:space="preserve">Provides certification for students with disabilities and helps arrange relevant accommodations. </w:t>
      </w:r>
      <w:hyperlink r:id="rId26" w:history="1">
        <w:proofErr w:type="gramStart"/>
        <w:r w:rsidRPr="005C40D6">
          <w:rPr>
            <w:rStyle w:val="Hyperlink"/>
            <w:rFonts w:cs="Arial"/>
          </w:rPr>
          <w:t>dsp.usc.edu</w:t>
        </w:r>
        <w:proofErr w:type="gramEnd"/>
      </w:hyperlink>
    </w:p>
    <w:p w14:paraId="00F1AFE4" w14:textId="77777777" w:rsidR="00BA0A32" w:rsidRPr="005C40D6" w:rsidRDefault="00BA0A32" w:rsidP="00BA0A32">
      <w:pPr>
        <w:ind w:right="-576"/>
        <w:rPr>
          <w:rFonts w:cs="Arial"/>
        </w:rPr>
      </w:pPr>
    </w:p>
    <w:p w14:paraId="52F57FEA" w14:textId="77777777" w:rsidR="00BA0A32" w:rsidRPr="005C40D6" w:rsidRDefault="00BA0A32" w:rsidP="00BA0A32">
      <w:pPr>
        <w:pStyle w:val="NormalWeb"/>
        <w:spacing w:before="0" w:beforeAutospacing="0" w:after="0" w:afterAutospacing="0"/>
        <w:ind w:right="-576"/>
        <w:rPr>
          <w:rFonts w:cs="Arial"/>
          <w:i/>
          <w:szCs w:val="20"/>
        </w:rPr>
      </w:pPr>
      <w:r w:rsidRPr="005C40D6">
        <w:rPr>
          <w:rFonts w:cs="Arial"/>
          <w:bCs/>
          <w:i/>
          <w:color w:val="000000"/>
          <w:szCs w:val="20"/>
        </w:rPr>
        <w:lastRenderedPageBreak/>
        <w:t>USC Support and Advocacy (USCSA) – (213) 821-4710</w:t>
      </w:r>
    </w:p>
    <w:p w14:paraId="2F3915CB" w14:textId="77777777" w:rsidR="00BA0A32" w:rsidRPr="005C40D6" w:rsidRDefault="00BA0A32" w:rsidP="00BA0A32">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Assists students and families in resolving complex issues adversely affecting their success as a student EX: personal, financial, and academic. </w:t>
      </w:r>
      <w:hyperlink r:id="rId27" w:history="1">
        <w:proofErr w:type="gramStart"/>
        <w:r w:rsidRPr="005C40D6">
          <w:rPr>
            <w:rStyle w:val="Hyperlink"/>
            <w:rFonts w:cs="Arial"/>
            <w:szCs w:val="20"/>
          </w:rPr>
          <w:t>studentaffairs.usc.edu</w:t>
        </w:r>
        <w:proofErr w:type="gramEnd"/>
        <w:r w:rsidRPr="005C40D6">
          <w:rPr>
            <w:rStyle w:val="Hyperlink"/>
            <w:rFonts w:cs="Arial"/>
            <w:szCs w:val="20"/>
          </w:rPr>
          <w:t>/</w:t>
        </w:r>
        <w:proofErr w:type="spellStart"/>
        <w:r w:rsidRPr="005C40D6">
          <w:rPr>
            <w:rStyle w:val="Hyperlink"/>
            <w:rFonts w:cs="Arial"/>
            <w:szCs w:val="20"/>
          </w:rPr>
          <w:t>ssa</w:t>
        </w:r>
        <w:proofErr w:type="spellEnd"/>
      </w:hyperlink>
    </w:p>
    <w:p w14:paraId="3C05CD43" w14:textId="77777777" w:rsidR="00BA0A32" w:rsidRPr="005C40D6" w:rsidRDefault="00BA0A32" w:rsidP="00BA0A32">
      <w:pPr>
        <w:shd w:val="clear" w:color="auto" w:fill="FFFFFF"/>
        <w:ind w:right="-576"/>
        <w:rPr>
          <w:rFonts w:cs="Arial"/>
          <w:color w:val="222222"/>
        </w:rPr>
      </w:pPr>
    </w:p>
    <w:p w14:paraId="45A045E0" w14:textId="77777777" w:rsidR="00BA0A32" w:rsidRPr="005C40D6" w:rsidRDefault="00BA0A32" w:rsidP="00BA0A32">
      <w:pPr>
        <w:shd w:val="clear" w:color="auto" w:fill="FFFFFF"/>
        <w:ind w:right="-576"/>
        <w:rPr>
          <w:rFonts w:cs="Arial"/>
          <w:i/>
          <w:color w:val="222222"/>
        </w:rPr>
      </w:pPr>
      <w:r w:rsidRPr="005C40D6">
        <w:rPr>
          <w:rFonts w:cs="Arial"/>
          <w:i/>
          <w:color w:val="222222"/>
        </w:rPr>
        <w:t xml:space="preserve">Diversity at USC </w:t>
      </w:r>
    </w:p>
    <w:p w14:paraId="30A5879B" w14:textId="77777777" w:rsidR="00BA0A32" w:rsidRPr="005C40D6" w:rsidRDefault="00BA0A32" w:rsidP="00BA0A32">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hyperlink r:id="rId28" w:history="1">
        <w:proofErr w:type="gramStart"/>
        <w:r w:rsidRPr="005C40D6">
          <w:rPr>
            <w:rStyle w:val="Hyperlink"/>
            <w:rFonts w:cs="Arial"/>
          </w:rPr>
          <w:t>diversity.usc.edu</w:t>
        </w:r>
        <w:proofErr w:type="gramEnd"/>
      </w:hyperlink>
    </w:p>
    <w:p w14:paraId="595007FE" w14:textId="77777777" w:rsidR="00BA0A32" w:rsidRPr="005C40D6" w:rsidRDefault="00BA0A32" w:rsidP="00BA0A32">
      <w:pPr>
        <w:ind w:right="-576"/>
        <w:rPr>
          <w:rFonts w:cs="Arial"/>
        </w:rPr>
      </w:pPr>
    </w:p>
    <w:p w14:paraId="6E4F8E70" w14:textId="77777777" w:rsidR="00BA0A32" w:rsidRPr="005C40D6" w:rsidRDefault="00BA0A32" w:rsidP="00BA0A32">
      <w:pPr>
        <w:ind w:right="-576"/>
        <w:rPr>
          <w:rFonts w:cs="Arial"/>
        </w:rPr>
      </w:pPr>
      <w:r w:rsidRPr="005C40D6">
        <w:rPr>
          <w:rFonts w:cs="Arial"/>
          <w:i/>
          <w:iCs/>
        </w:rPr>
        <w:t>USC Emergency Information</w:t>
      </w:r>
    </w:p>
    <w:p w14:paraId="7D183F7E" w14:textId="77777777" w:rsidR="00BA0A32" w:rsidRPr="005C40D6" w:rsidRDefault="00BA0A32" w:rsidP="00BA0A32">
      <w:pPr>
        <w:ind w:right="-576"/>
        <w:rPr>
          <w:rFonts w:cs="Arial"/>
        </w:rPr>
      </w:pPr>
      <w:r w:rsidRPr="005C40D6">
        <w:rPr>
          <w:rFonts w:cs="Arial"/>
        </w:rPr>
        <w:t xml:space="preserve">Provides safety and other updates, including ways in which instruction will be continued if an officially declared emergency makes travel to campus infeasible. </w:t>
      </w:r>
      <w:hyperlink r:id="rId29" w:history="1">
        <w:proofErr w:type="gramStart"/>
        <w:r w:rsidRPr="005C40D6">
          <w:rPr>
            <w:rStyle w:val="Hyperlink"/>
            <w:rFonts w:cs="Arial"/>
          </w:rPr>
          <w:t>emergency.usc.edu</w:t>
        </w:r>
        <w:proofErr w:type="gramEnd"/>
      </w:hyperlink>
    </w:p>
    <w:p w14:paraId="2648B8B0" w14:textId="77777777" w:rsidR="00BA0A32" w:rsidRPr="005C40D6" w:rsidRDefault="00BA0A32" w:rsidP="00BA0A32">
      <w:pPr>
        <w:ind w:right="-576"/>
        <w:rPr>
          <w:rFonts w:cs="Arial"/>
        </w:rPr>
      </w:pPr>
    </w:p>
    <w:p w14:paraId="4EE211C7" w14:textId="77777777" w:rsidR="00BA0A32" w:rsidRPr="005C40D6" w:rsidRDefault="00BA0A32" w:rsidP="00BA0A32">
      <w:pPr>
        <w:ind w:right="-576"/>
        <w:rPr>
          <w:rFonts w:cs="Arial"/>
          <w:sz w:val="22"/>
          <w:szCs w:val="22"/>
        </w:rPr>
      </w:pPr>
      <w:r w:rsidRPr="005C40D6">
        <w:rPr>
          <w:rFonts w:cs="Arial"/>
          <w:i/>
          <w:iCs/>
        </w:rPr>
        <w:t xml:space="preserve">USC Department of Public Safety </w:t>
      </w:r>
      <w:r w:rsidRPr="005C40D6">
        <w:rPr>
          <w:rFonts w:cs="Arial"/>
          <w:i/>
          <w:color w:val="222222"/>
        </w:rPr>
        <w:t xml:space="preserve"> –</w:t>
      </w:r>
      <w:r w:rsidRPr="005C40D6">
        <w:rPr>
          <w:rFonts w:cs="Arial"/>
          <w:i/>
        </w:rPr>
        <w:t xml:space="preserve"> UPC: (213) 740-4321 – HSC: (323) 442-1000 – 24-hour emergency or to report a crime. </w:t>
      </w:r>
      <w:r w:rsidRPr="005C40D6">
        <w:rPr>
          <w:rFonts w:cs="Arial"/>
        </w:rPr>
        <w:t xml:space="preserve">Provides overall safety to USC community. </w:t>
      </w:r>
      <w:hyperlink r:id="rId30" w:history="1">
        <w:proofErr w:type="gramStart"/>
        <w:r w:rsidRPr="005C40D6">
          <w:rPr>
            <w:rStyle w:val="Hyperlink"/>
            <w:rFonts w:cs="Arial"/>
          </w:rPr>
          <w:t>dps.usc.edu</w:t>
        </w:r>
        <w:proofErr w:type="gramEnd"/>
      </w:hyperlink>
      <w:r w:rsidRPr="005C40D6">
        <w:rPr>
          <w:rFonts w:cs="Arial"/>
          <w:sz w:val="22"/>
          <w:szCs w:val="22"/>
        </w:rPr>
        <w:t xml:space="preserve"> </w:t>
      </w:r>
    </w:p>
    <w:p w14:paraId="51D0D0F7" w14:textId="77777777" w:rsidR="00BA0A32" w:rsidRDefault="00BA0A32" w:rsidP="00BA0A32">
      <w:pPr>
        <w:pStyle w:val="Heading1"/>
      </w:pPr>
      <w:r w:rsidRPr="003679AD">
        <w:t>Statement about Incompletes</w:t>
      </w:r>
    </w:p>
    <w:p w14:paraId="52ED6D1E" w14:textId="77777777" w:rsidR="00BA0A32" w:rsidRPr="00D339E8" w:rsidRDefault="00BA0A32" w:rsidP="00BA0A32">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9800C7C" w14:textId="77777777" w:rsidR="00BA0A32" w:rsidRDefault="00BA0A32" w:rsidP="00BA0A32">
      <w:pPr>
        <w:pStyle w:val="Heading1"/>
      </w:pPr>
      <w:r>
        <w:t xml:space="preserve">Policy on </w:t>
      </w:r>
      <w:r w:rsidRPr="004B1D77">
        <w:t>Late or Make-Up Work</w:t>
      </w:r>
    </w:p>
    <w:p w14:paraId="406BE32A" w14:textId="77777777" w:rsidR="00BA0A32" w:rsidRPr="00931F39" w:rsidRDefault="00BA0A32" w:rsidP="00BA0A32">
      <w:pPr>
        <w:pStyle w:val="BodyText"/>
      </w:pPr>
      <w:r w:rsidRPr="00931F39">
        <w:t>Papers are due on the day and time specified.  Extensions will be granted only for extenuating circumstances.  If the paper is late without permission, the grade will be affected.</w:t>
      </w:r>
    </w:p>
    <w:p w14:paraId="05F68E50" w14:textId="77777777" w:rsidR="00BA0A32" w:rsidRDefault="00BA0A32" w:rsidP="00BA0A32">
      <w:pPr>
        <w:pStyle w:val="Heading1"/>
      </w:pPr>
      <w:r w:rsidRPr="004B1D77">
        <w:t xml:space="preserve">Policy </w:t>
      </w:r>
      <w:r>
        <w:t xml:space="preserve">on </w:t>
      </w:r>
      <w:r w:rsidRPr="004B1D77">
        <w:t>Changes to the Syllabus and/or Course Requirements</w:t>
      </w:r>
    </w:p>
    <w:p w14:paraId="5EBE548C" w14:textId="77777777" w:rsidR="00BA0A32" w:rsidRPr="00D339E8" w:rsidRDefault="00BA0A32" w:rsidP="00BA0A32">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46BE759F" w14:textId="77777777" w:rsidR="00BA0A32" w:rsidRPr="005D5CCE" w:rsidRDefault="00BA0A32" w:rsidP="00BA0A32">
      <w:pPr>
        <w:pStyle w:val="Heading1"/>
      </w:pPr>
      <w:r w:rsidRPr="005D5CCE">
        <w:t>Code of Ethics of the National Association of Social Workers (Optional)</w:t>
      </w:r>
    </w:p>
    <w:p w14:paraId="13B32AC8" w14:textId="77777777" w:rsidR="00BA0A32" w:rsidRPr="00F14479" w:rsidRDefault="00BA0A32" w:rsidP="00BA0A32">
      <w:pPr>
        <w:pStyle w:val="BodyText"/>
      </w:pPr>
      <w:r w:rsidRPr="00F14479">
        <w:rPr>
          <w:i/>
        </w:rPr>
        <w:t xml:space="preserve">Approved by the 1996 NASW Delegate Assembly and revised by the 2017 NASW Delegate Assembly </w:t>
      </w:r>
      <w:hyperlink r:id="rId31" w:history="1">
        <w:r w:rsidRPr="00EA70F1">
          <w:rPr>
            <w:rStyle w:val="Hyperlink"/>
            <w:i/>
          </w:rPr>
          <w:t>https://www.socialworkers.org/About/Ethics/Code-of-Ethics/Code-of-Ethics-English</w:t>
        </w:r>
      </w:hyperlink>
      <w:r>
        <w:rPr>
          <w:i/>
        </w:rPr>
        <w:t xml:space="preserve"> </w:t>
      </w:r>
    </w:p>
    <w:p w14:paraId="5B7D0236" w14:textId="77777777" w:rsidR="00BA0A32" w:rsidRPr="00D20FB5" w:rsidRDefault="00BA0A32" w:rsidP="00BA0A32">
      <w:pPr>
        <w:pStyle w:val="Heading2"/>
      </w:pPr>
      <w:r w:rsidRPr="00F14479">
        <w:t>Preamble</w:t>
      </w:r>
    </w:p>
    <w:p w14:paraId="65CABD5D" w14:textId="77777777" w:rsidR="00BA0A32" w:rsidRPr="005C40D6" w:rsidRDefault="00BA0A32" w:rsidP="00BA0A32">
      <w:pPr>
        <w:pStyle w:val="NormalWeb"/>
        <w:rPr>
          <w:rFonts w:cs="Arial"/>
          <w:szCs w:val="20"/>
        </w:rPr>
      </w:pPr>
      <w:r w:rsidRPr="005C40D6">
        <w:rPr>
          <w:rFonts w:cs="Arial"/>
          <w:szCs w:val="20"/>
        </w:rPr>
        <w:t xml:space="preserve">The primary mission of the social work profession is to enhance human well-being and </w:t>
      </w:r>
      <w:proofErr w:type="gramStart"/>
      <w:r w:rsidRPr="005C40D6">
        <w:rPr>
          <w:rFonts w:cs="Arial"/>
          <w:szCs w:val="20"/>
        </w:rPr>
        <w:t>help meet</w:t>
      </w:r>
      <w:proofErr w:type="gramEnd"/>
      <w:r w:rsidRPr="005C40D6">
        <w:rPr>
          <w:rFonts w:cs="Arial"/>
          <w:szCs w:val="20"/>
        </w:rPr>
        <w:t xml:space="preserve"> the basic human needs of all people, with particular attention to the needs and empowerment of people who are vulnerable, oppressed, and living in poverty. A historic and defining feature of social work is the profession's focus on individual </w:t>
      </w:r>
      <w:proofErr w:type="gramStart"/>
      <w:r w:rsidRPr="005C40D6">
        <w:rPr>
          <w:rFonts w:cs="Arial"/>
          <w:szCs w:val="20"/>
        </w:rPr>
        <w:t>well-being</w:t>
      </w:r>
      <w:proofErr w:type="gramEnd"/>
      <w:r w:rsidRPr="005C40D6">
        <w:rPr>
          <w:rFonts w:cs="Arial"/>
          <w:szCs w:val="20"/>
        </w:rPr>
        <w:t xml:space="preserve"> in a social context and the well-being of society. Fundamental to social work is attention to the environmental forces that create, contribute to, and address problems in living. </w:t>
      </w:r>
    </w:p>
    <w:p w14:paraId="2DCF7A45" w14:textId="77777777" w:rsidR="00BA0A32" w:rsidRPr="005C40D6" w:rsidRDefault="00BA0A32" w:rsidP="00BA0A32">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proofErr w:type="gramStart"/>
      <w:r w:rsidRPr="005C40D6">
        <w:rPr>
          <w:rFonts w:cs="Arial"/>
        </w:rPr>
        <w:t>.Social</w:t>
      </w:r>
      <w:proofErr w:type="gramEnd"/>
      <w:r w:rsidRPr="005C40D6">
        <w:rPr>
          <w:rFonts w:cs="Arial"/>
        </w:rPr>
        <w:t xml:space="preserve">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w:t>
      </w:r>
      <w:r w:rsidRPr="005C40D6">
        <w:rPr>
          <w:rFonts w:cs="Arial"/>
        </w:rPr>
        <w:lastRenderedPageBreak/>
        <w:t xml:space="preserve">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B92689C" w14:textId="77777777" w:rsidR="00BA0A32" w:rsidRPr="005C40D6" w:rsidRDefault="00BA0A32" w:rsidP="00BA0A32">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0AC3DD5A" w14:textId="77777777" w:rsidR="00BA0A32" w:rsidRPr="00325D4C" w:rsidRDefault="00BA0A32" w:rsidP="00BA0A32">
      <w:pPr>
        <w:pStyle w:val="Bullets1"/>
        <w:rPr>
          <w:sz w:val="20"/>
          <w:szCs w:val="20"/>
        </w:rPr>
      </w:pPr>
      <w:r w:rsidRPr="00325D4C">
        <w:rPr>
          <w:sz w:val="20"/>
          <w:szCs w:val="20"/>
        </w:rPr>
        <w:t xml:space="preserve">Service </w:t>
      </w:r>
    </w:p>
    <w:p w14:paraId="170F6D69" w14:textId="77777777" w:rsidR="00BA0A32" w:rsidRPr="00325D4C" w:rsidRDefault="00BA0A32" w:rsidP="00BA0A32">
      <w:pPr>
        <w:pStyle w:val="Bullets1"/>
        <w:rPr>
          <w:sz w:val="20"/>
          <w:szCs w:val="20"/>
        </w:rPr>
      </w:pPr>
      <w:r w:rsidRPr="00325D4C">
        <w:rPr>
          <w:sz w:val="20"/>
          <w:szCs w:val="20"/>
        </w:rPr>
        <w:t xml:space="preserve">Social justice </w:t>
      </w:r>
    </w:p>
    <w:p w14:paraId="45E512F6" w14:textId="77777777" w:rsidR="00BA0A32" w:rsidRPr="00325D4C" w:rsidRDefault="00BA0A32" w:rsidP="00BA0A32">
      <w:pPr>
        <w:pStyle w:val="Bullets1"/>
        <w:rPr>
          <w:sz w:val="20"/>
          <w:szCs w:val="20"/>
        </w:rPr>
      </w:pPr>
      <w:r w:rsidRPr="00325D4C">
        <w:rPr>
          <w:sz w:val="20"/>
          <w:szCs w:val="20"/>
        </w:rPr>
        <w:t xml:space="preserve">Dignity and worth of the person </w:t>
      </w:r>
    </w:p>
    <w:p w14:paraId="00153B97" w14:textId="77777777" w:rsidR="00BA0A32" w:rsidRPr="00325D4C" w:rsidRDefault="00BA0A32" w:rsidP="00BA0A32">
      <w:pPr>
        <w:pStyle w:val="Bullets1"/>
        <w:rPr>
          <w:sz w:val="20"/>
          <w:szCs w:val="20"/>
        </w:rPr>
      </w:pPr>
      <w:r w:rsidRPr="00325D4C">
        <w:rPr>
          <w:sz w:val="20"/>
          <w:szCs w:val="20"/>
        </w:rPr>
        <w:t xml:space="preserve">Importance of human relationships </w:t>
      </w:r>
    </w:p>
    <w:p w14:paraId="499BC9A0" w14:textId="77777777" w:rsidR="00BA0A32" w:rsidRPr="00325D4C" w:rsidRDefault="00BA0A32" w:rsidP="00BA0A32">
      <w:pPr>
        <w:pStyle w:val="Bullets1"/>
        <w:rPr>
          <w:sz w:val="20"/>
          <w:szCs w:val="20"/>
        </w:rPr>
      </w:pPr>
      <w:r w:rsidRPr="00325D4C">
        <w:rPr>
          <w:sz w:val="20"/>
          <w:szCs w:val="20"/>
        </w:rPr>
        <w:t xml:space="preserve">Integrity </w:t>
      </w:r>
    </w:p>
    <w:p w14:paraId="7892DAB0" w14:textId="77777777" w:rsidR="00BA0A32" w:rsidRPr="00325D4C" w:rsidRDefault="00BA0A32" w:rsidP="00BA0A32">
      <w:pPr>
        <w:pStyle w:val="Bullets1"/>
        <w:rPr>
          <w:sz w:val="20"/>
          <w:szCs w:val="20"/>
        </w:rPr>
      </w:pPr>
      <w:r w:rsidRPr="00325D4C">
        <w:rPr>
          <w:sz w:val="20"/>
          <w:szCs w:val="20"/>
        </w:rPr>
        <w:t>Competence</w:t>
      </w:r>
    </w:p>
    <w:p w14:paraId="34DC7811" w14:textId="77777777" w:rsidR="00BA0A32" w:rsidRPr="00D20FB5" w:rsidRDefault="00BA0A32" w:rsidP="00BA0A32">
      <w:pPr>
        <w:rPr>
          <w:rFonts w:cs="Arial"/>
        </w:rPr>
      </w:pPr>
    </w:p>
    <w:p w14:paraId="08F6EDD5" w14:textId="77777777" w:rsidR="00BA0A32" w:rsidRPr="00D20FB5" w:rsidRDefault="00BA0A32" w:rsidP="00BA0A32">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040ECD10" w14:textId="77777777" w:rsidR="00BA0A32" w:rsidRDefault="00BA0A32" w:rsidP="00BA0A32">
      <w:pPr>
        <w:pStyle w:val="Heading1"/>
      </w:pPr>
      <w:r>
        <w:t>Academic Dishonesty Sanction Guidelines</w:t>
      </w:r>
    </w:p>
    <w:p w14:paraId="46DD99A2" w14:textId="77777777" w:rsidR="00BA0A32" w:rsidRPr="002C2428" w:rsidRDefault="00BA0A32" w:rsidP="00BA0A32">
      <w:pPr>
        <w:pStyle w:val="BodyText"/>
        <w:rPr>
          <w:szCs w:val="20"/>
        </w:rPr>
      </w:pPr>
      <w:r w:rsidRPr="002C2428">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E5BA5E2" w14:textId="77777777" w:rsidR="00BA0A32" w:rsidRPr="002C2428" w:rsidRDefault="00BA0A32" w:rsidP="00BA0A32">
      <w:pPr>
        <w:pStyle w:val="Heading1"/>
        <w:rPr>
          <w:szCs w:val="22"/>
        </w:rPr>
      </w:pPr>
      <w:r w:rsidRPr="002C2428">
        <w:rPr>
          <w:szCs w:val="22"/>
        </w:rPr>
        <w:t>Complaints</w:t>
      </w:r>
    </w:p>
    <w:p w14:paraId="5CF79442" w14:textId="77777777" w:rsidR="00BA0A32" w:rsidRPr="002C2428" w:rsidRDefault="00BA0A32" w:rsidP="00BA0A32">
      <w:pPr>
        <w:pStyle w:val="BodyText"/>
        <w:rPr>
          <w:szCs w:val="20"/>
        </w:rPr>
      </w:pPr>
      <w:r w:rsidRPr="002C2428">
        <w:rPr>
          <w:szCs w:val="20"/>
        </w:rPr>
        <w:t xml:space="preserve">If you have a complaint or concern about the course or the instructor, please discuss it first with the instructor. </w:t>
      </w:r>
      <w:proofErr w:type="gramStart"/>
      <w:r w:rsidRPr="002C2428">
        <w:rPr>
          <w:szCs w:val="20"/>
        </w:rPr>
        <w:t>If you feel cannot discuss it with the instructor, contact the chair of the [</w:t>
      </w:r>
      <w:r w:rsidRPr="002C2428">
        <w:rPr>
          <w:color w:val="FF0000"/>
          <w:szCs w:val="20"/>
        </w:rPr>
        <w:t>xxx</w:t>
      </w:r>
      <w:r w:rsidRPr="002C2428">
        <w:rPr>
          <w:szCs w:val="20"/>
        </w:rPr>
        <w:t>].</w:t>
      </w:r>
      <w:proofErr w:type="gramEnd"/>
      <w:r w:rsidRPr="002C2428">
        <w:rPr>
          <w:szCs w:val="20"/>
        </w:rPr>
        <w:t xml:space="preserve"> If you do not receive a satisfactory response or solution, contact your advisor and/or Associate Dean and MSW Chair Dr. Leslie Wind for further guidance. </w:t>
      </w:r>
    </w:p>
    <w:p w14:paraId="20FF9AEB" w14:textId="77777777" w:rsidR="00BA0A32" w:rsidRPr="002C2428" w:rsidRDefault="00BA0A32" w:rsidP="00BA0A32">
      <w:pPr>
        <w:pStyle w:val="Heading1"/>
        <w:rPr>
          <w:b w:val="0"/>
          <w:szCs w:val="22"/>
        </w:rPr>
      </w:pPr>
      <w:r w:rsidRPr="002C2428">
        <w:rPr>
          <w:szCs w:val="22"/>
        </w:rPr>
        <w:t>Tips for Maximizing Your Learning Experience in this Course (Optional)</w:t>
      </w:r>
    </w:p>
    <w:p w14:paraId="08E6F547" w14:textId="77777777" w:rsidR="00BA0A32" w:rsidRPr="002C2428" w:rsidRDefault="00BA0A32" w:rsidP="00BA0A32">
      <w:pPr>
        <w:pStyle w:val="CheckBullets"/>
        <w:tabs>
          <w:tab w:val="clear" w:pos="540"/>
          <w:tab w:val="left" w:pos="720"/>
        </w:tabs>
        <w:spacing w:before="0" w:after="0"/>
        <w:rPr>
          <w:szCs w:val="20"/>
        </w:rPr>
      </w:pPr>
      <w:r w:rsidRPr="002C2428">
        <w:rPr>
          <w:szCs w:val="20"/>
        </w:rPr>
        <w:t xml:space="preserve">Be mindful of getting proper nutrition, exercise, rest and sleep! </w:t>
      </w:r>
    </w:p>
    <w:p w14:paraId="1F5C5859" w14:textId="77777777" w:rsidR="00BA0A32" w:rsidRPr="002C2428" w:rsidRDefault="00BA0A32" w:rsidP="00BA0A32">
      <w:pPr>
        <w:pStyle w:val="CheckBullets"/>
        <w:tabs>
          <w:tab w:val="clear" w:pos="540"/>
          <w:tab w:val="left" w:pos="720"/>
        </w:tabs>
        <w:spacing w:before="0" w:after="0"/>
        <w:rPr>
          <w:szCs w:val="20"/>
        </w:rPr>
      </w:pPr>
      <w:r w:rsidRPr="002C2428">
        <w:rPr>
          <w:szCs w:val="20"/>
        </w:rPr>
        <w:t>Come to class.</w:t>
      </w:r>
    </w:p>
    <w:p w14:paraId="34B6009C" w14:textId="77777777" w:rsidR="00BA0A32" w:rsidRPr="002C2428" w:rsidRDefault="00BA0A32" w:rsidP="00BA0A32">
      <w:pPr>
        <w:pStyle w:val="CheckBullets"/>
        <w:tabs>
          <w:tab w:val="clear" w:pos="540"/>
          <w:tab w:val="left" w:pos="720"/>
        </w:tabs>
        <w:spacing w:before="0" w:after="0"/>
        <w:rPr>
          <w:szCs w:val="20"/>
        </w:rPr>
      </w:pPr>
      <w:r w:rsidRPr="002C2428">
        <w:rPr>
          <w:szCs w:val="20"/>
        </w:rPr>
        <w:t xml:space="preserve">Complete required readings and assignments BEFORE coming to class. </w:t>
      </w:r>
    </w:p>
    <w:p w14:paraId="454235F1" w14:textId="77777777" w:rsidR="00BA0A32" w:rsidRPr="002C2428" w:rsidRDefault="00BA0A32" w:rsidP="00BA0A32">
      <w:pPr>
        <w:pStyle w:val="CheckBullets"/>
        <w:tabs>
          <w:tab w:val="clear" w:pos="540"/>
          <w:tab w:val="left" w:pos="720"/>
        </w:tabs>
        <w:spacing w:before="0" w:after="0"/>
        <w:rPr>
          <w:szCs w:val="20"/>
        </w:rPr>
      </w:pPr>
      <w:r w:rsidRPr="002C2428">
        <w:rPr>
          <w:szCs w:val="20"/>
        </w:rPr>
        <w:t>BEFORE coming to class, review the materials from the previous Unit AND the current Unit, AND scan the topics to be covered in the next Unit.</w:t>
      </w:r>
    </w:p>
    <w:p w14:paraId="181C2D27" w14:textId="77777777" w:rsidR="00BA0A32" w:rsidRPr="002C2428" w:rsidRDefault="00BA0A32" w:rsidP="00BA0A32">
      <w:pPr>
        <w:pStyle w:val="CheckBullets"/>
        <w:tabs>
          <w:tab w:val="clear" w:pos="540"/>
          <w:tab w:val="left" w:pos="720"/>
        </w:tabs>
        <w:spacing w:before="0" w:after="0"/>
        <w:rPr>
          <w:szCs w:val="20"/>
        </w:rPr>
      </w:pPr>
      <w:r w:rsidRPr="002C2428">
        <w:rPr>
          <w:szCs w:val="20"/>
        </w:rPr>
        <w:t>Come to class prepared to ask any questions you might have.</w:t>
      </w:r>
    </w:p>
    <w:p w14:paraId="0BFCF967" w14:textId="77777777" w:rsidR="00BA0A32" w:rsidRPr="002C2428" w:rsidRDefault="00BA0A32" w:rsidP="00BA0A32">
      <w:pPr>
        <w:pStyle w:val="CheckBullets"/>
        <w:tabs>
          <w:tab w:val="clear" w:pos="540"/>
          <w:tab w:val="left" w:pos="720"/>
        </w:tabs>
        <w:spacing w:before="0" w:after="0"/>
        <w:rPr>
          <w:szCs w:val="20"/>
        </w:rPr>
      </w:pPr>
      <w:r w:rsidRPr="002C2428">
        <w:rPr>
          <w:szCs w:val="20"/>
        </w:rPr>
        <w:t>Participate in class discussions.</w:t>
      </w:r>
    </w:p>
    <w:p w14:paraId="02F89BCB" w14:textId="77777777" w:rsidR="00BA0A32" w:rsidRPr="002C2428" w:rsidRDefault="00BA0A32" w:rsidP="00BA0A32">
      <w:pPr>
        <w:pStyle w:val="CheckBullets"/>
        <w:tabs>
          <w:tab w:val="clear" w:pos="540"/>
          <w:tab w:val="left" w:pos="720"/>
        </w:tabs>
        <w:spacing w:before="0" w:after="0"/>
        <w:rPr>
          <w:szCs w:val="20"/>
        </w:rPr>
      </w:pPr>
      <w:r w:rsidRPr="002C2428">
        <w:rPr>
          <w:szCs w:val="20"/>
        </w:rPr>
        <w:t xml:space="preserve">AFTER you leave class, review the materials assigned for that Unit again, along with your notes from that Unit. </w:t>
      </w:r>
    </w:p>
    <w:p w14:paraId="167D7724" w14:textId="77777777" w:rsidR="00BA0A32" w:rsidRPr="002C2428" w:rsidRDefault="00BA0A32" w:rsidP="00BA0A32">
      <w:pPr>
        <w:pStyle w:val="CheckBullets"/>
        <w:tabs>
          <w:tab w:val="clear" w:pos="540"/>
          <w:tab w:val="left" w:pos="720"/>
        </w:tabs>
        <w:spacing w:before="0" w:after="0"/>
        <w:rPr>
          <w:szCs w:val="20"/>
        </w:rPr>
      </w:pPr>
      <w:r w:rsidRPr="002C2428">
        <w:rPr>
          <w:szCs w:val="20"/>
        </w:rPr>
        <w:t xml:space="preserve">If you don't understand something, ask questions! Ask questions in class, during office hours, and/or through email!  </w:t>
      </w:r>
    </w:p>
    <w:p w14:paraId="665062FD" w14:textId="77777777" w:rsidR="00BA0A32" w:rsidRPr="002C2428" w:rsidRDefault="00BA0A32" w:rsidP="00BA0A32">
      <w:pPr>
        <w:pStyle w:val="CheckBullets"/>
        <w:tabs>
          <w:tab w:val="clear" w:pos="540"/>
          <w:tab w:val="left" w:pos="720"/>
        </w:tabs>
        <w:spacing w:before="0" w:after="120"/>
        <w:rPr>
          <w:szCs w:val="20"/>
        </w:rPr>
      </w:pPr>
      <w:r w:rsidRPr="002C2428">
        <w:rPr>
          <w:szCs w:val="20"/>
        </w:rPr>
        <w:t xml:space="preserve">Keep up with the assigned readings. </w:t>
      </w:r>
    </w:p>
    <w:p w14:paraId="34F27C9F" w14:textId="77777777" w:rsidR="00BA0A32" w:rsidRPr="00A552ED" w:rsidRDefault="00BA0A32" w:rsidP="00BA0A32">
      <w:pPr>
        <w:pStyle w:val="DONOTbullet"/>
        <w:numPr>
          <w:ilvl w:val="0"/>
          <w:numId w:val="0"/>
        </w:numPr>
        <w:pBdr>
          <w:top w:val="single" w:sz="8" w:space="1" w:color="C0504D"/>
          <w:bottom w:val="single" w:sz="8" w:space="1" w:color="C0504D"/>
        </w:pBdr>
        <w:ind w:left="360"/>
        <w:jc w:val="center"/>
      </w:pPr>
      <w:r w:rsidRPr="0006241B">
        <w:rPr>
          <w:i/>
        </w:rPr>
        <w:lastRenderedPageBreak/>
        <w:t>Don’t procrastinate or postpone working on assignments.</w:t>
      </w:r>
    </w:p>
    <w:p w14:paraId="55A3AB23" w14:textId="77777777" w:rsidR="004F2139" w:rsidRDefault="004F2139" w:rsidP="004F2139">
      <w:pPr>
        <w:jc w:val="center"/>
        <w:rPr>
          <w:b/>
        </w:rPr>
      </w:pPr>
    </w:p>
    <w:p w14:paraId="02E95395" w14:textId="77777777" w:rsidR="00BA0A32" w:rsidRDefault="00BA0A32" w:rsidP="004F2139">
      <w:pPr>
        <w:jc w:val="center"/>
        <w:rPr>
          <w:b/>
        </w:rPr>
      </w:pPr>
    </w:p>
    <w:p w14:paraId="4C3823E4" w14:textId="77777777" w:rsidR="00BA0A32" w:rsidRDefault="00BA0A32" w:rsidP="004F2139">
      <w:pPr>
        <w:jc w:val="center"/>
        <w:rPr>
          <w:b/>
        </w:rPr>
      </w:pPr>
    </w:p>
    <w:p w14:paraId="20C5B47B" w14:textId="77777777" w:rsidR="004F2139" w:rsidRPr="009C12A7" w:rsidRDefault="0056626C" w:rsidP="004F2139">
      <w:pPr>
        <w:jc w:val="center"/>
        <w:rPr>
          <w:b/>
        </w:rPr>
      </w:pPr>
      <w:r>
        <w:rPr>
          <w:b/>
        </w:rPr>
        <w:t>EXPLANATORY THEORIES OF HEALTH AND MENTAL HEALTH</w:t>
      </w:r>
    </w:p>
    <w:p w14:paraId="5BA98436" w14:textId="77777777" w:rsidR="004F2139" w:rsidRPr="009C12A7" w:rsidRDefault="00D63246" w:rsidP="004F2139">
      <w:pPr>
        <w:jc w:val="center"/>
        <w:rPr>
          <w:b/>
        </w:rPr>
      </w:pPr>
      <w:r>
        <w:rPr>
          <w:b/>
        </w:rPr>
        <w:t>Fall</w:t>
      </w:r>
      <w:r w:rsidR="00FB16F3">
        <w:rPr>
          <w:b/>
        </w:rPr>
        <w:t xml:space="preserve"> 2018-2019</w:t>
      </w:r>
    </w:p>
    <w:p w14:paraId="1141E7EF" w14:textId="77777777" w:rsidR="004F2139" w:rsidRDefault="004F2139" w:rsidP="004F2139">
      <w:pPr>
        <w:rPr>
          <w:b/>
          <w:color w:val="FF0000"/>
        </w:rPr>
      </w:pPr>
    </w:p>
    <w:p w14:paraId="286B66E9" w14:textId="77777777" w:rsidR="00B4414D" w:rsidRPr="009C12A7" w:rsidRDefault="00B4414D" w:rsidP="004F2139">
      <w:pPr>
        <w:rPr>
          <w:b/>
          <w:color w:val="FF0000"/>
        </w:rPr>
      </w:pPr>
    </w:p>
    <w:p w14:paraId="3B57BD21" w14:textId="77777777" w:rsidR="004F2139" w:rsidRDefault="004F2139" w:rsidP="004F2139">
      <w:pPr>
        <w:jc w:val="center"/>
        <w:rPr>
          <w:b/>
          <w:color w:val="C00000"/>
        </w:rPr>
      </w:pPr>
      <w:r w:rsidRPr="00AD2515">
        <w:rPr>
          <w:b/>
          <w:color w:val="C00000"/>
        </w:rPr>
        <w:t>Assignment #1: Clinical Application of Explanatory Theory</w:t>
      </w:r>
    </w:p>
    <w:p w14:paraId="2FFF7594" w14:textId="77777777" w:rsidR="00A25B53" w:rsidRDefault="00A25B53" w:rsidP="004F2139">
      <w:pPr>
        <w:jc w:val="center"/>
        <w:rPr>
          <w:b/>
          <w:color w:val="C00000"/>
        </w:rPr>
      </w:pPr>
    </w:p>
    <w:p w14:paraId="764E7964" w14:textId="77777777" w:rsidR="00A25B53" w:rsidRPr="00B61C51" w:rsidRDefault="00AF121A" w:rsidP="00AF121A">
      <w:pPr>
        <w:rPr>
          <w:b/>
          <w:color w:val="000000"/>
        </w:rPr>
      </w:pPr>
      <w:r w:rsidRPr="00B61C51">
        <w:rPr>
          <w:b/>
          <w:color w:val="000000"/>
        </w:rPr>
        <w:t>Due: Week 7</w:t>
      </w:r>
    </w:p>
    <w:p w14:paraId="3B93EE3C" w14:textId="77777777" w:rsidR="004F2139" w:rsidRPr="009C12A7" w:rsidRDefault="004F2139" w:rsidP="004F2139">
      <w:pPr>
        <w:jc w:val="center"/>
        <w:rPr>
          <w:b/>
          <w:color w:val="FF0000"/>
        </w:rPr>
      </w:pPr>
    </w:p>
    <w:p w14:paraId="352745D8" w14:textId="77777777" w:rsidR="00CA7D84" w:rsidRDefault="00CA7D84" w:rsidP="004F2139">
      <w:r>
        <w:t xml:space="preserve">For this first assignment the student is asked to </w:t>
      </w:r>
      <w:r w:rsidR="004C7660">
        <w:t>apply explanatory theory and lim</w:t>
      </w:r>
      <w:r w:rsidR="00956584">
        <w:t>ited practice interventions to 2</w:t>
      </w:r>
      <w:r w:rsidR="004C7660">
        <w:t xml:space="preserve"> vignettes. The student may </w:t>
      </w:r>
      <w:r>
        <w:t xml:space="preserve">choose </w:t>
      </w:r>
      <w:r w:rsidR="004C7660">
        <w:t>from</w:t>
      </w:r>
      <w:r w:rsidR="00956584">
        <w:t xml:space="preserve"> 3</w:t>
      </w:r>
      <w:r>
        <w:t xml:space="preserve"> vignettes</w:t>
      </w:r>
      <w:r w:rsidR="00854A5C">
        <w:t>,</w:t>
      </w:r>
      <w:r>
        <w:t xml:space="preserve"> </w:t>
      </w:r>
      <w:r w:rsidR="00A25B53">
        <w:t xml:space="preserve">which integrate health and mental health issues, such as the effects of mild to </w:t>
      </w:r>
      <w:r w:rsidR="004C7660">
        <w:t>severe</w:t>
      </w:r>
      <w:r w:rsidR="00A25B53">
        <w:t xml:space="preserve"> stress on health</w:t>
      </w:r>
      <w:r w:rsidR="006862DD">
        <w:t xml:space="preserve"> and mental health. This is a </w:t>
      </w:r>
      <w:proofErr w:type="gramStart"/>
      <w:r w:rsidR="006862DD">
        <w:t>6-8</w:t>
      </w:r>
      <w:r w:rsidR="00A25B53">
        <w:t xml:space="preserve"> page</w:t>
      </w:r>
      <w:proofErr w:type="gramEnd"/>
      <w:r w:rsidR="00A25B53">
        <w:t xml:space="preserve"> paper which draws upon the literature and class lectures/discu</w:t>
      </w:r>
      <w:r w:rsidR="00956584">
        <w:t>ssions. Each vignette is worth 40</w:t>
      </w:r>
      <w:r w:rsidR="00A25B53">
        <w:t>% and wri</w:t>
      </w:r>
      <w:r w:rsidR="00956584">
        <w:t>ting style is worth another 20</w:t>
      </w:r>
      <w:r w:rsidR="004C7660">
        <w:t>%.</w:t>
      </w:r>
    </w:p>
    <w:p w14:paraId="3EAF4556" w14:textId="77777777" w:rsidR="004F2139" w:rsidRDefault="004F2139" w:rsidP="004F2139"/>
    <w:p w14:paraId="6503D439" w14:textId="77777777" w:rsidR="004F2139" w:rsidRPr="00B4414D" w:rsidRDefault="004F2139" w:rsidP="004F2139">
      <w:pPr>
        <w:rPr>
          <w:u w:val="single"/>
        </w:rPr>
      </w:pPr>
      <w:r w:rsidRPr="00B4414D">
        <w:rPr>
          <w:u w:val="single"/>
        </w:rPr>
        <w:t>Rubric</w:t>
      </w:r>
    </w:p>
    <w:p w14:paraId="5EF182B2" w14:textId="77777777" w:rsidR="004F2139" w:rsidRPr="00B4414D" w:rsidRDefault="004F2139" w:rsidP="004F2139">
      <w:pPr>
        <w:rPr>
          <w:u w:val="single"/>
        </w:rPr>
      </w:pPr>
    </w:p>
    <w:p w14:paraId="722FC765" w14:textId="77777777" w:rsidR="004F2139" w:rsidRPr="00B4414D" w:rsidRDefault="004C7660" w:rsidP="004F2139">
      <w:r w:rsidRPr="00B4414D">
        <w:t>Vignettes</w:t>
      </w:r>
      <w:r w:rsidR="00956584">
        <w:t xml:space="preserve"> = 80</w:t>
      </w:r>
      <w:r w:rsidR="004F2139" w:rsidRPr="00B4414D">
        <w:t>%</w:t>
      </w:r>
    </w:p>
    <w:p w14:paraId="2E015AA3" w14:textId="77777777" w:rsidR="004F2139" w:rsidRDefault="004F2139" w:rsidP="00705116">
      <w:pPr>
        <w:ind w:left="720"/>
      </w:pPr>
      <w:r>
        <w:t xml:space="preserve">Papers will be graded on accuracy, comprehension, and depth of understanding. You do </w:t>
      </w:r>
      <w:r>
        <w:tab/>
        <w:t>not need to use readings other than those on the syllab</w:t>
      </w:r>
      <w:r w:rsidR="00BB0989">
        <w:t>us.</w:t>
      </w:r>
      <w:r w:rsidR="004C7660">
        <w:t xml:space="preserve"> At least 9 references are required.</w:t>
      </w:r>
      <w:r w:rsidR="00BB0989">
        <w:t xml:space="preserve"> Because you have a limited </w:t>
      </w:r>
      <w:r>
        <w:t xml:space="preserve">number of pages you will need to be succinct and make every sentence count. </w:t>
      </w:r>
    </w:p>
    <w:p w14:paraId="04FEFD41" w14:textId="77777777" w:rsidR="004F2139" w:rsidRDefault="004F2139" w:rsidP="004F2139">
      <w:r>
        <w:tab/>
      </w:r>
    </w:p>
    <w:p w14:paraId="45465884" w14:textId="77777777" w:rsidR="004F2139" w:rsidRPr="00B4414D" w:rsidRDefault="00956584" w:rsidP="004F2139">
      <w:r>
        <w:t>Writing style = 20</w:t>
      </w:r>
      <w:r w:rsidR="004F2139" w:rsidRPr="00B4414D">
        <w:t>%</w:t>
      </w:r>
    </w:p>
    <w:p w14:paraId="36BE98BE" w14:textId="77777777" w:rsidR="004F2139" w:rsidRDefault="004F2139" w:rsidP="004F2139">
      <w:pPr>
        <w:ind w:left="720"/>
        <w:jc w:val="both"/>
        <w:rPr>
          <w:color w:val="000000"/>
        </w:rPr>
      </w:pPr>
      <w:r w:rsidRPr="00FA57D2">
        <w:rPr>
          <w:color w:val="000000"/>
        </w:rPr>
        <w:t>Writing style</w:t>
      </w:r>
      <w:r>
        <w:rPr>
          <w:color w:val="000000"/>
        </w:rPr>
        <w:t xml:space="preserve"> includes good English grammar, syntax, sentence structure, and spelling. It also includes clarity of concepts and ideas (articulation). </w:t>
      </w:r>
    </w:p>
    <w:p w14:paraId="48F6943A" w14:textId="77777777" w:rsidR="000C32DD" w:rsidRDefault="000C32DD" w:rsidP="00956584">
      <w:pPr>
        <w:jc w:val="center"/>
        <w:rPr>
          <w:color w:val="000000"/>
        </w:rPr>
      </w:pPr>
    </w:p>
    <w:p w14:paraId="36A161CB" w14:textId="77777777" w:rsidR="000C32DD" w:rsidRDefault="00956584" w:rsidP="00956584">
      <w:pPr>
        <w:jc w:val="center"/>
        <w:rPr>
          <w:color w:val="000000"/>
        </w:rPr>
      </w:pPr>
      <w:r>
        <w:rPr>
          <w:color w:val="000000"/>
        </w:rPr>
        <w:br w:type="page"/>
      </w:r>
    </w:p>
    <w:p w14:paraId="683171B9" w14:textId="77777777" w:rsidR="005675DA" w:rsidRPr="009C12A7" w:rsidRDefault="005675DA" w:rsidP="005675DA">
      <w:pPr>
        <w:jc w:val="center"/>
        <w:rPr>
          <w:b/>
        </w:rPr>
      </w:pPr>
      <w:r>
        <w:rPr>
          <w:b/>
        </w:rPr>
        <w:lastRenderedPageBreak/>
        <w:t>EXPLANATORY THEORIES OF HEALTH AND MENTAL HEALTH</w:t>
      </w:r>
    </w:p>
    <w:p w14:paraId="4BE4C343" w14:textId="77777777" w:rsidR="005675DA" w:rsidRDefault="00FB16F3" w:rsidP="005675DA">
      <w:pPr>
        <w:jc w:val="center"/>
        <w:rPr>
          <w:rFonts w:cs="Arial"/>
          <w:b/>
          <w:color w:val="000000"/>
        </w:rPr>
      </w:pPr>
      <w:r>
        <w:rPr>
          <w:rFonts w:cs="Arial"/>
          <w:b/>
          <w:color w:val="000000"/>
        </w:rPr>
        <w:t xml:space="preserve"> 2018-2019</w:t>
      </w:r>
    </w:p>
    <w:p w14:paraId="2223C140" w14:textId="77777777" w:rsidR="005675DA" w:rsidRDefault="005675DA" w:rsidP="005675DA">
      <w:pPr>
        <w:jc w:val="center"/>
        <w:rPr>
          <w:rFonts w:cs="Arial"/>
          <w:b/>
          <w:color w:val="000000"/>
        </w:rPr>
      </w:pPr>
    </w:p>
    <w:p w14:paraId="50B97AE8" w14:textId="77777777" w:rsidR="005675DA" w:rsidRDefault="005675DA" w:rsidP="005675DA">
      <w:pPr>
        <w:jc w:val="center"/>
        <w:rPr>
          <w:rFonts w:cs="Arial"/>
          <w:b/>
          <w:color w:val="000000"/>
        </w:rPr>
      </w:pPr>
    </w:p>
    <w:p w14:paraId="76ACFB22" w14:textId="77777777" w:rsidR="005675DA" w:rsidRDefault="005675DA" w:rsidP="005675DA">
      <w:pPr>
        <w:jc w:val="center"/>
        <w:rPr>
          <w:rFonts w:cs="Arial"/>
          <w:b/>
          <w:color w:val="C00000"/>
        </w:rPr>
      </w:pPr>
      <w:r>
        <w:rPr>
          <w:rFonts w:cs="Arial"/>
          <w:b/>
          <w:color w:val="C00000"/>
        </w:rPr>
        <w:t>Assignment #2: Application of theory to health and mental health</w:t>
      </w:r>
    </w:p>
    <w:p w14:paraId="652B33EC" w14:textId="77777777" w:rsidR="005675DA" w:rsidRPr="00952882" w:rsidRDefault="005675DA" w:rsidP="005675DA">
      <w:pPr>
        <w:rPr>
          <w:rFonts w:cs="Arial"/>
        </w:rPr>
      </w:pPr>
      <w:r>
        <w:rPr>
          <w:rFonts w:cs="Arial"/>
        </w:rPr>
        <w:t xml:space="preserve">  </w:t>
      </w:r>
    </w:p>
    <w:p w14:paraId="4573C637" w14:textId="77777777" w:rsidR="005675DA" w:rsidRPr="009161B7" w:rsidRDefault="005675DA" w:rsidP="005675DA">
      <w:pPr>
        <w:jc w:val="both"/>
        <w:rPr>
          <w:rFonts w:cs="Arial"/>
          <w:color w:val="000000"/>
        </w:rPr>
      </w:pPr>
    </w:p>
    <w:p w14:paraId="058811E3" w14:textId="77777777" w:rsidR="005675DA" w:rsidRPr="009161B7" w:rsidRDefault="005675DA" w:rsidP="005675DA">
      <w:pPr>
        <w:jc w:val="both"/>
        <w:rPr>
          <w:rFonts w:cs="Arial"/>
          <w:b/>
          <w:color w:val="000000"/>
        </w:rPr>
      </w:pPr>
      <w:r w:rsidRPr="009161B7">
        <w:rPr>
          <w:rFonts w:cs="Arial"/>
          <w:b/>
          <w:color w:val="000000"/>
        </w:rPr>
        <w:t>COMPONENTS OF THE PAPER</w:t>
      </w:r>
    </w:p>
    <w:p w14:paraId="5022E624" w14:textId="77777777" w:rsidR="005675DA" w:rsidRPr="009161B7" w:rsidRDefault="005675DA" w:rsidP="005675DA">
      <w:pPr>
        <w:jc w:val="both"/>
        <w:rPr>
          <w:rFonts w:cs="Arial"/>
          <w:b/>
          <w:color w:val="000000"/>
        </w:rPr>
      </w:pPr>
    </w:p>
    <w:p w14:paraId="65E3C127" w14:textId="77777777" w:rsidR="005675DA" w:rsidRPr="009161B7" w:rsidRDefault="005675DA" w:rsidP="005675DA">
      <w:pPr>
        <w:jc w:val="both"/>
        <w:rPr>
          <w:rFonts w:cs="Arial"/>
          <w:b/>
          <w:color w:val="000000"/>
        </w:rPr>
      </w:pPr>
      <w:r>
        <w:rPr>
          <w:rFonts w:cs="Arial"/>
          <w:b/>
          <w:color w:val="000000"/>
        </w:rPr>
        <w:t xml:space="preserve">Heath/Mental Health </w:t>
      </w:r>
      <w:r w:rsidRPr="009161B7">
        <w:rPr>
          <w:rFonts w:cs="Arial"/>
          <w:b/>
          <w:color w:val="000000"/>
        </w:rPr>
        <w:t>Theory:</w:t>
      </w:r>
    </w:p>
    <w:p w14:paraId="6D75D958" w14:textId="77777777" w:rsidR="005675DA" w:rsidRDefault="005675DA" w:rsidP="005675DA">
      <w:pPr>
        <w:jc w:val="both"/>
        <w:rPr>
          <w:rFonts w:cs="Arial"/>
          <w:color w:val="000000"/>
        </w:rPr>
      </w:pPr>
      <w:r>
        <w:rPr>
          <w:rFonts w:cs="Arial"/>
          <w:color w:val="000000"/>
        </w:rPr>
        <w:t xml:space="preserve">Choose </w:t>
      </w:r>
      <w:r w:rsidRPr="009161B7">
        <w:rPr>
          <w:rFonts w:cs="Arial"/>
          <w:color w:val="000000"/>
        </w:rPr>
        <w:t>a symptom (e.g. depression), disorder (e.g. personality disorder), or problem (e.g. family violence</w:t>
      </w:r>
      <w:r>
        <w:rPr>
          <w:rFonts w:cs="Arial"/>
          <w:color w:val="000000"/>
        </w:rPr>
        <w:t>, specific health issue</w:t>
      </w:r>
      <w:r w:rsidRPr="009161B7">
        <w:rPr>
          <w:rFonts w:cs="Arial"/>
          <w:color w:val="000000"/>
        </w:rPr>
        <w:t>) in which you are interested and discuss it from one of the following theoretical perspectives</w:t>
      </w:r>
      <w:r w:rsidRPr="00B13E3F">
        <w:rPr>
          <w:rFonts w:cs="Arial"/>
          <w:b/>
          <w:color w:val="000000"/>
        </w:rPr>
        <w:t>.</w:t>
      </w:r>
      <w:r w:rsidR="00B13E3F" w:rsidRPr="00B13E3F">
        <w:rPr>
          <w:rFonts w:cs="Arial"/>
          <w:b/>
          <w:color w:val="000000"/>
        </w:rPr>
        <w:t xml:space="preserve">  Remember, this is a theory course; the focus of your paper is on theory</w:t>
      </w:r>
      <w:r w:rsidR="00B13E3F" w:rsidRPr="00E67425">
        <w:rPr>
          <w:rFonts w:cs="Arial"/>
          <w:i/>
          <w:color w:val="000000"/>
        </w:rPr>
        <w:t xml:space="preserve">. DO NOT use the exact same topic for this paper that you use for your 645 </w:t>
      </w:r>
      <w:proofErr w:type="gramStart"/>
      <w:r w:rsidR="00B13E3F" w:rsidRPr="00E67425">
        <w:rPr>
          <w:rFonts w:cs="Arial"/>
          <w:i/>
          <w:color w:val="000000"/>
        </w:rPr>
        <w:t>paper</w:t>
      </w:r>
      <w:proofErr w:type="gramEnd"/>
      <w:r w:rsidR="00B13E3F" w:rsidRPr="00E67425">
        <w:rPr>
          <w:rFonts w:cs="Arial"/>
          <w:i/>
          <w:color w:val="000000"/>
        </w:rPr>
        <w:t xml:space="preserve">.  You cannot simply cut and paste content rom one paper to the other even though the content is your own.  If you cut and paste in this way, your </w:t>
      </w:r>
      <w:proofErr w:type="spellStart"/>
      <w:r w:rsidR="00DB461F">
        <w:rPr>
          <w:rFonts w:cs="Arial"/>
          <w:i/>
          <w:color w:val="000000"/>
        </w:rPr>
        <w:t>T</w:t>
      </w:r>
      <w:r w:rsidR="00B13E3F" w:rsidRPr="00E67425">
        <w:rPr>
          <w:rFonts w:cs="Arial"/>
          <w:i/>
          <w:color w:val="000000"/>
        </w:rPr>
        <w:t>urnitin</w:t>
      </w:r>
      <w:proofErr w:type="spellEnd"/>
      <w:r w:rsidR="00B13E3F" w:rsidRPr="00E67425">
        <w:rPr>
          <w:rFonts w:cs="Arial"/>
          <w:i/>
          <w:color w:val="000000"/>
        </w:rPr>
        <w:t xml:space="preserve"> </w:t>
      </w:r>
      <w:r w:rsidR="00DB461F">
        <w:rPr>
          <w:rFonts w:cs="Arial"/>
          <w:i/>
          <w:color w:val="000000"/>
        </w:rPr>
        <w:t>S</w:t>
      </w:r>
      <w:r w:rsidR="00B13E3F" w:rsidRPr="00E67425">
        <w:rPr>
          <w:rFonts w:cs="Arial"/>
          <w:i/>
          <w:color w:val="000000"/>
        </w:rPr>
        <w:t xml:space="preserve">imilarity </w:t>
      </w:r>
      <w:r w:rsidR="00DB461F">
        <w:rPr>
          <w:rFonts w:cs="Arial"/>
          <w:i/>
          <w:color w:val="000000"/>
        </w:rPr>
        <w:t>S</w:t>
      </w:r>
      <w:r w:rsidR="00B13E3F" w:rsidRPr="00E67425">
        <w:rPr>
          <w:rFonts w:cs="Arial"/>
          <w:i/>
          <w:color w:val="000000"/>
        </w:rPr>
        <w:t>core will be very high and your paper will not be accepted for grading.</w:t>
      </w:r>
    </w:p>
    <w:p w14:paraId="5D1FFF8D" w14:textId="77777777" w:rsidR="005675DA" w:rsidRDefault="005675DA" w:rsidP="005675DA">
      <w:pPr>
        <w:jc w:val="both"/>
        <w:rPr>
          <w:rFonts w:cs="Arial"/>
          <w:color w:val="000000"/>
        </w:rPr>
      </w:pPr>
    </w:p>
    <w:p w14:paraId="2F9BA45B" w14:textId="77777777" w:rsidR="005675DA" w:rsidRPr="009161B7" w:rsidRDefault="005675DA" w:rsidP="005675DA">
      <w:pPr>
        <w:jc w:val="both"/>
        <w:rPr>
          <w:rFonts w:cs="Arial"/>
          <w:color w:val="000000"/>
        </w:rPr>
      </w:pPr>
      <w:r>
        <w:rPr>
          <w:rFonts w:cs="Arial"/>
          <w:color w:val="000000"/>
        </w:rPr>
        <w:tab/>
        <w:t>Object Relations theory (other than Bowlby and Mahler)</w:t>
      </w:r>
    </w:p>
    <w:p w14:paraId="00FD12A0" w14:textId="77777777" w:rsidR="005675DA" w:rsidRPr="009161B7" w:rsidRDefault="005675DA" w:rsidP="005675DA">
      <w:pPr>
        <w:jc w:val="both"/>
        <w:rPr>
          <w:rFonts w:cs="Arial"/>
          <w:color w:val="000000"/>
        </w:rPr>
      </w:pPr>
      <w:r w:rsidRPr="009161B7">
        <w:rPr>
          <w:rFonts w:cs="Arial"/>
          <w:color w:val="000000"/>
        </w:rPr>
        <w:tab/>
      </w:r>
      <w:r>
        <w:rPr>
          <w:rFonts w:cs="Arial"/>
          <w:color w:val="000000"/>
        </w:rPr>
        <w:tab/>
      </w:r>
      <w:r w:rsidRPr="009161B7">
        <w:rPr>
          <w:rFonts w:cs="Arial"/>
          <w:color w:val="000000"/>
        </w:rPr>
        <w:t>Mentalization theory (Fonagy)</w:t>
      </w:r>
    </w:p>
    <w:p w14:paraId="07C03641" w14:textId="77777777" w:rsidR="005675DA" w:rsidRPr="009161B7" w:rsidRDefault="005675DA" w:rsidP="005675DA">
      <w:pPr>
        <w:jc w:val="both"/>
        <w:rPr>
          <w:rFonts w:cs="Arial"/>
          <w:color w:val="000000"/>
        </w:rPr>
      </w:pPr>
      <w:r w:rsidRPr="009161B7">
        <w:rPr>
          <w:rFonts w:cs="Arial"/>
          <w:color w:val="000000"/>
        </w:rPr>
        <w:tab/>
      </w:r>
      <w:r>
        <w:rPr>
          <w:rFonts w:cs="Arial"/>
          <w:color w:val="000000"/>
        </w:rPr>
        <w:tab/>
      </w:r>
      <w:r w:rsidRPr="009161B7">
        <w:rPr>
          <w:rFonts w:cs="Arial"/>
          <w:color w:val="000000"/>
        </w:rPr>
        <w:t>Kernberg</w:t>
      </w:r>
    </w:p>
    <w:p w14:paraId="73EE22F1" w14:textId="77777777" w:rsidR="005675DA" w:rsidRPr="009161B7" w:rsidRDefault="005675DA" w:rsidP="005675DA">
      <w:pPr>
        <w:jc w:val="both"/>
        <w:rPr>
          <w:rFonts w:cs="Arial"/>
          <w:color w:val="000000"/>
        </w:rPr>
      </w:pPr>
      <w:r w:rsidRPr="009161B7">
        <w:rPr>
          <w:rFonts w:cs="Arial"/>
          <w:color w:val="000000"/>
        </w:rPr>
        <w:tab/>
      </w:r>
      <w:r>
        <w:rPr>
          <w:rFonts w:cs="Arial"/>
          <w:color w:val="000000"/>
        </w:rPr>
        <w:tab/>
      </w:r>
      <w:r w:rsidRPr="009161B7">
        <w:rPr>
          <w:rFonts w:cs="Arial"/>
          <w:color w:val="000000"/>
        </w:rPr>
        <w:t>Masterson</w:t>
      </w:r>
    </w:p>
    <w:p w14:paraId="11BF8043" w14:textId="77777777" w:rsidR="005675DA" w:rsidRDefault="005675DA" w:rsidP="005675DA">
      <w:pPr>
        <w:jc w:val="both"/>
        <w:rPr>
          <w:rFonts w:cs="Arial"/>
          <w:color w:val="000000"/>
        </w:rPr>
      </w:pPr>
      <w:r w:rsidRPr="009161B7">
        <w:rPr>
          <w:rFonts w:cs="Arial"/>
          <w:color w:val="000000"/>
        </w:rPr>
        <w:tab/>
      </w:r>
      <w:r>
        <w:rPr>
          <w:rFonts w:cs="Arial"/>
          <w:color w:val="000000"/>
        </w:rPr>
        <w:tab/>
      </w:r>
      <w:r w:rsidRPr="009161B7">
        <w:rPr>
          <w:rFonts w:cs="Arial"/>
          <w:color w:val="000000"/>
        </w:rPr>
        <w:t>Fairbairn</w:t>
      </w:r>
    </w:p>
    <w:p w14:paraId="7AA83A37" w14:textId="77777777" w:rsidR="005675DA" w:rsidRPr="009161B7" w:rsidRDefault="005675DA" w:rsidP="005675DA">
      <w:pPr>
        <w:jc w:val="both"/>
        <w:rPr>
          <w:rFonts w:cs="Arial"/>
          <w:color w:val="000000"/>
        </w:rPr>
      </w:pPr>
      <w:r>
        <w:rPr>
          <w:rFonts w:cs="Arial"/>
          <w:color w:val="000000"/>
        </w:rPr>
        <w:tab/>
        <w:t>Self-Psychology</w:t>
      </w:r>
    </w:p>
    <w:p w14:paraId="22CE52CF" w14:textId="77777777" w:rsidR="005675DA" w:rsidRPr="009161B7" w:rsidRDefault="005675DA" w:rsidP="005675DA">
      <w:pPr>
        <w:jc w:val="both"/>
        <w:rPr>
          <w:rFonts w:cs="Arial"/>
          <w:color w:val="000000"/>
        </w:rPr>
      </w:pPr>
      <w:r w:rsidRPr="009161B7">
        <w:rPr>
          <w:rFonts w:cs="Arial"/>
          <w:color w:val="000000"/>
        </w:rPr>
        <w:tab/>
        <w:t>Contemporary Cognitive Behavioral theory (includes neurobiology)</w:t>
      </w:r>
    </w:p>
    <w:p w14:paraId="604B885E" w14:textId="77777777" w:rsidR="005675DA" w:rsidRPr="009161B7" w:rsidRDefault="005675DA" w:rsidP="005675DA">
      <w:pPr>
        <w:jc w:val="both"/>
        <w:rPr>
          <w:rFonts w:cs="Arial"/>
          <w:color w:val="000000"/>
        </w:rPr>
      </w:pPr>
      <w:r w:rsidRPr="009161B7">
        <w:rPr>
          <w:rFonts w:cs="Arial"/>
          <w:color w:val="000000"/>
        </w:rPr>
        <w:tab/>
        <w:t xml:space="preserve">Trauma theories (integration of psychological and biological theory, includes </w:t>
      </w:r>
      <w:r>
        <w:rPr>
          <w:rFonts w:cs="Arial"/>
          <w:color w:val="000000"/>
        </w:rPr>
        <w:t>dissociation)</w:t>
      </w:r>
      <w:r w:rsidRPr="009161B7">
        <w:rPr>
          <w:rFonts w:cs="Arial"/>
          <w:color w:val="000000"/>
        </w:rPr>
        <w:tab/>
      </w:r>
      <w:r>
        <w:rPr>
          <w:rFonts w:cs="Arial"/>
          <w:color w:val="000000"/>
        </w:rPr>
        <w:tab/>
      </w:r>
      <w:r w:rsidRPr="009161B7">
        <w:rPr>
          <w:rFonts w:cs="Arial"/>
          <w:color w:val="000000"/>
        </w:rPr>
        <w:tab/>
      </w:r>
    </w:p>
    <w:p w14:paraId="4CBB6EB1" w14:textId="77777777" w:rsidR="005675DA" w:rsidRDefault="005675DA" w:rsidP="005675DA">
      <w:pPr>
        <w:ind w:left="720"/>
        <w:jc w:val="both"/>
        <w:rPr>
          <w:rFonts w:cs="Arial"/>
          <w:color w:val="000000"/>
        </w:rPr>
      </w:pPr>
      <w:r w:rsidRPr="009161B7">
        <w:rPr>
          <w:rFonts w:cs="Arial"/>
          <w:color w:val="000000"/>
        </w:rPr>
        <w:t xml:space="preserve">Theories you may </w:t>
      </w:r>
      <w:r w:rsidRPr="009161B7">
        <w:rPr>
          <w:rFonts w:cs="Arial"/>
          <w:color w:val="000000"/>
          <w:u w:val="single"/>
        </w:rPr>
        <w:t>not</w:t>
      </w:r>
      <w:r w:rsidRPr="009161B7">
        <w:rPr>
          <w:rFonts w:cs="Arial"/>
          <w:color w:val="000000"/>
        </w:rPr>
        <w:t xml:space="preserve"> use are the</w:t>
      </w:r>
      <w:r>
        <w:rPr>
          <w:rFonts w:cs="Arial"/>
          <w:color w:val="000000"/>
        </w:rPr>
        <w:t xml:space="preserve"> following: Ecological, S</w:t>
      </w:r>
      <w:r w:rsidRPr="009161B7">
        <w:rPr>
          <w:rFonts w:cs="Arial"/>
          <w:color w:val="000000"/>
        </w:rPr>
        <w:t>ystems, Erikson, Freud, and any others emphasized in HBSE 1</w:t>
      </w:r>
      <w:r w:rsidRPr="009161B7">
        <w:rPr>
          <w:rFonts w:cs="Arial"/>
          <w:color w:val="000000"/>
          <w:vertAlign w:val="superscript"/>
        </w:rPr>
        <w:t>st</w:t>
      </w:r>
      <w:r w:rsidRPr="009161B7">
        <w:rPr>
          <w:rFonts w:cs="Arial"/>
          <w:color w:val="000000"/>
        </w:rPr>
        <w:t xml:space="preserve"> year. It is strongly suggested that you run the theory by the instructor to make sure it meets the requirements of the assignment.</w:t>
      </w:r>
    </w:p>
    <w:p w14:paraId="4D924F65" w14:textId="77777777" w:rsidR="005675DA" w:rsidRDefault="005675DA" w:rsidP="005675DA">
      <w:pPr>
        <w:ind w:left="720"/>
        <w:jc w:val="both"/>
        <w:rPr>
          <w:rFonts w:cs="Arial"/>
          <w:color w:val="000000"/>
        </w:rPr>
      </w:pPr>
    </w:p>
    <w:p w14:paraId="00FCC065" w14:textId="77777777" w:rsidR="005675DA" w:rsidRPr="00DA6BA2" w:rsidRDefault="005675DA" w:rsidP="005675DA">
      <w:pPr>
        <w:ind w:left="720"/>
        <w:jc w:val="both"/>
        <w:rPr>
          <w:rFonts w:cs="Arial"/>
        </w:rPr>
      </w:pPr>
      <w:r w:rsidRPr="00DA6BA2">
        <w:rPr>
          <w:rFonts w:cs="Arial"/>
        </w:rPr>
        <w:t xml:space="preserve">You may also present a </w:t>
      </w:r>
      <w:r w:rsidR="00D0693E">
        <w:rPr>
          <w:rFonts w:cs="Arial"/>
        </w:rPr>
        <w:t xml:space="preserve">brief </w:t>
      </w:r>
      <w:r w:rsidRPr="00DA6BA2">
        <w:rPr>
          <w:rFonts w:cs="Arial"/>
        </w:rPr>
        <w:t>case and explain i</w:t>
      </w:r>
      <w:r>
        <w:rPr>
          <w:rFonts w:cs="Arial"/>
        </w:rPr>
        <w:t>t from a theoretical perspective.</w:t>
      </w:r>
      <w:r w:rsidR="00D0693E">
        <w:rPr>
          <w:rFonts w:cs="Arial"/>
        </w:rPr>
        <w:t xml:space="preserve">  However, the emphasis of your paper must be on theory; it should not be on the specifics of the case or your intervention with the client</w:t>
      </w:r>
      <w:r w:rsidR="0006224A">
        <w:rPr>
          <w:rFonts w:cs="Arial"/>
        </w:rPr>
        <w:t>.</w:t>
      </w:r>
    </w:p>
    <w:p w14:paraId="7B6D88FA" w14:textId="77777777" w:rsidR="005675DA" w:rsidRDefault="005675DA" w:rsidP="005675DA">
      <w:pPr>
        <w:jc w:val="both"/>
        <w:rPr>
          <w:rFonts w:cs="Arial"/>
          <w:color w:val="000000"/>
        </w:rPr>
      </w:pPr>
    </w:p>
    <w:p w14:paraId="342CD80E" w14:textId="77777777" w:rsidR="005675DA" w:rsidRPr="00CF15F2" w:rsidRDefault="005675DA" w:rsidP="005675DA">
      <w:pPr>
        <w:jc w:val="both"/>
        <w:rPr>
          <w:rFonts w:cs="Arial"/>
          <w:b/>
          <w:color w:val="000000"/>
        </w:rPr>
      </w:pPr>
      <w:r w:rsidRPr="00CF15F2">
        <w:rPr>
          <w:rFonts w:cs="Arial"/>
          <w:b/>
          <w:color w:val="000000"/>
        </w:rPr>
        <w:t>Health and Mental Health integrat</w:t>
      </w:r>
      <w:r>
        <w:rPr>
          <w:rFonts w:cs="Arial"/>
          <w:b/>
          <w:color w:val="000000"/>
        </w:rPr>
        <w:t>i</w:t>
      </w:r>
      <w:r w:rsidRPr="00CF15F2">
        <w:rPr>
          <w:rFonts w:cs="Arial"/>
          <w:b/>
          <w:color w:val="000000"/>
        </w:rPr>
        <w:t>on:</w:t>
      </w:r>
    </w:p>
    <w:p w14:paraId="3769726B" w14:textId="77777777" w:rsidR="005675DA" w:rsidRPr="009161B7" w:rsidRDefault="005675DA" w:rsidP="005675DA">
      <w:pPr>
        <w:ind w:left="720"/>
        <w:jc w:val="both"/>
        <w:rPr>
          <w:rFonts w:cs="Arial"/>
          <w:color w:val="000000"/>
        </w:rPr>
      </w:pPr>
      <w:r>
        <w:rPr>
          <w:rFonts w:cs="Arial"/>
          <w:color w:val="000000"/>
        </w:rPr>
        <w:t>You must address the mind-body connection by discussing the bi-directional impact of health and mental health. Please be sure you draw upon theories of health covered in class e.g. health beliefs, theory of reasoned action, etc.</w:t>
      </w:r>
    </w:p>
    <w:p w14:paraId="63574AD6" w14:textId="77777777" w:rsidR="005675DA" w:rsidRPr="009161B7" w:rsidRDefault="005675DA" w:rsidP="005675DA">
      <w:pPr>
        <w:jc w:val="both"/>
        <w:rPr>
          <w:rFonts w:cs="Arial"/>
          <w:b/>
          <w:color w:val="000000"/>
        </w:rPr>
      </w:pPr>
      <w:r w:rsidRPr="009161B7">
        <w:rPr>
          <w:rFonts w:cs="Arial"/>
          <w:color w:val="000000"/>
        </w:rPr>
        <w:tab/>
      </w:r>
      <w:r w:rsidRPr="009161B7">
        <w:rPr>
          <w:rFonts w:cs="Arial"/>
          <w:color w:val="000000"/>
        </w:rPr>
        <w:tab/>
      </w:r>
    </w:p>
    <w:p w14:paraId="26DED706" w14:textId="77777777" w:rsidR="005675DA" w:rsidRPr="009161B7" w:rsidRDefault="005675DA" w:rsidP="005675DA">
      <w:pPr>
        <w:jc w:val="both"/>
        <w:rPr>
          <w:rFonts w:cs="Arial"/>
          <w:color w:val="000000"/>
        </w:rPr>
      </w:pPr>
      <w:r w:rsidRPr="009161B7">
        <w:rPr>
          <w:rFonts w:cs="Arial"/>
          <w:b/>
          <w:color w:val="000000"/>
        </w:rPr>
        <w:t>Neurobiology</w:t>
      </w:r>
      <w:r w:rsidRPr="009161B7">
        <w:rPr>
          <w:rFonts w:cs="Arial"/>
          <w:color w:val="000000"/>
        </w:rPr>
        <w:t>:</w:t>
      </w:r>
    </w:p>
    <w:p w14:paraId="4DEBCE81" w14:textId="77777777" w:rsidR="005675DA" w:rsidRDefault="005675DA" w:rsidP="005675DA">
      <w:pPr>
        <w:ind w:left="720"/>
        <w:jc w:val="both"/>
        <w:rPr>
          <w:rFonts w:cs="Arial"/>
          <w:color w:val="000000"/>
        </w:rPr>
      </w:pPr>
      <w:r w:rsidRPr="009161B7">
        <w:rPr>
          <w:rFonts w:cs="Arial"/>
          <w:color w:val="000000"/>
        </w:rPr>
        <w:t>A section on neurobiology i</w:t>
      </w:r>
      <w:r>
        <w:rPr>
          <w:rFonts w:cs="Arial"/>
          <w:color w:val="000000"/>
        </w:rPr>
        <w:t xml:space="preserve">s </w:t>
      </w:r>
      <w:r w:rsidR="00F04B29">
        <w:rPr>
          <w:rFonts w:cs="Arial"/>
          <w:color w:val="000000"/>
        </w:rPr>
        <w:t>required,</w:t>
      </w:r>
      <w:r>
        <w:rPr>
          <w:rFonts w:cs="Arial"/>
          <w:color w:val="000000"/>
        </w:rPr>
        <w:t xml:space="preserve"> which may include stress theory.</w:t>
      </w:r>
    </w:p>
    <w:p w14:paraId="6A5E1615" w14:textId="77777777" w:rsidR="005675DA" w:rsidRPr="009161B7" w:rsidRDefault="005675DA" w:rsidP="005675DA">
      <w:pPr>
        <w:jc w:val="both"/>
        <w:rPr>
          <w:rFonts w:cs="Arial"/>
          <w:color w:val="000000"/>
        </w:rPr>
      </w:pPr>
    </w:p>
    <w:p w14:paraId="3682210F" w14:textId="77777777" w:rsidR="005675DA" w:rsidRPr="009161B7" w:rsidRDefault="005675DA" w:rsidP="005675DA">
      <w:pPr>
        <w:rPr>
          <w:rFonts w:cs="Arial"/>
          <w:color w:val="000000"/>
        </w:rPr>
      </w:pPr>
      <w:r w:rsidRPr="009161B7">
        <w:rPr>
          <w:rFonts w:cs="Arial"/>
          <w:b/>
          <w:color w:val="000000"/>
        </w:rPr>
        <w:t>Diversit</w:t>
      </w:r>
      <w:r w:rsidRPr="009161B7">
        <w:rPr>
          <w:rFonts w:cs="Arial"/>
          <w:color w:val="000000"/>
        </w:rPr>
        <w:t>y:</w:t>
      </w:r>
    </w:p>
    <w:p w14:paraId="393B18D6" w14:textId="77777777" w:rsidR="005675DA" w:rsidRDefault="005675DA" w:rsidP="005675DA">
      <w:pPr>
        <w:ind w:left="720"/>
        <w:rPr>
          <w:rFonts w:cs="Arial"/>
          <w:color w:val="000000"/>
        </w:rPr>
      </w:pPr>
      <w:r w:rsidRPr="009161B7">
        <w:rPr>
          <w:rFonts w:cs="Arial"/>
          <w:color w:val="000000"/>
        </w:rPr>
        <w:t>Diversity</w:t>
      </w:r>
      <w:r w:rsidRPr="009161B7">
        <w:rPr>
          <w:rFonts w:cs="Arial"/>
          <w:b/>
          <w:color w:val="000000"/>
        </w:rPr>
        <w:t xml:space="preserve"> </w:t>
      </w:r>
      <w:r w:rsidRPr="009161B7">
        <w:rPr>
          <w:rFonts w:cs="Arial"/>
          <w:color w:val="000000"/>
        </w:rPr>
        <w:t xml:space="preserve">issues must also be included. You don't have to cover them all, but you </w:t>
      </w:r>
      <w:r w:rsidRPr="009161B7">
        <w:rPr>
          <w:rFonts w:cs="Arial"/>
          <w:color w:val="000000"/>
        </w:rPr>
        <w:tab/>
      </w:r>
      <w:r>
        <w:rPr>
          <w:rFonts w:cs="Arial"/>
          <w:color w:val="000000"/>
        </w:rPr>
        <w:t xml:space="preserve">need </w:t>
      </w:r>
      <w:r w:rsidRPr="009161B7">
        <w:rPr>
          <w:rFonts w:cs="Arial"/>
          <w:color w:val="000000"/>
        </w:rPr>
        <w:t>to</w:t>
      </w:r>
      <w:r>
        <w:rPr>
          <w:rFonts w:cs="Arial"/>
          <w:color w:val="000000"/>
        </w:rPr>
        <w:t xml:space="preserve"> </w:t>
      </w:r>
      <w:r w:rsidRPr="009161B7">
        <w:rPr>
          <w:rFonts w:cs="Arial"/>
          <w:color w:val="000000"/>
        </w:rPr>
        <w:t>demonstrate an awareness of how these factors (</w:t>
      </w:r>
      <w:r>
        <w:rPr>
          <w:rFonts w:cs="Arial"/>
          <w:color w:val="000000"/>
        </w:rPr>
        <w:t xml:space="preserve">e.g. class, gender, culture, </w:t>
      </w:r>
      <w:r w:rsidRPr="009161B7">
        <w:rPr>
          <w:rFonts w:cs="Arial"/>
          <w:color w:val="000000"/>
        </w:rPr>
        <w:t xml:space="preserve">race, sexual orientation) may impact your </w:t>
      </w:r>
      <w:r>
        <w:rPr>
          <w:rFonts w:cs="Arial"/>
          <w:color w:val="000000"/>
        </w:rPr>
        <w:t>topic</w:t>
      </w:r>
      <w:r w:rsidRPr="009161B7">
        <w:rPr>
          <w:rFonts w:cs="Arial"/>
          <w:color w:val="000000"/>
        </w:rPr>
        <w:t xml:space="preserve"> (e.g. women who have been incested and the relationship to borderline pe</w:t>
      </w:r>
      <w:r>
        <w:rPr>
          <w:rFonts w:cs="Arial"/>
          <w:color w:val="000000"/>
        </w:rPr>
        <w:t>rsonality disorder development).</w:t>
      </w:r>
    </w:p>
    <w:p w14:paraId="2B34A229" w14:textId="77777777" w:rsidR="005675DA" w:rsidRPr="009161B7" w:rsidRDefault="005675DA" w:rsidP="005675DA">
      <w:pPr>
        <w:rPr>
          <w:rFonts w:cs="Arial"/>
          <w:color w:val="000000"/>
        </w:rPr>
      </w:pPr>
    </w:p>
    <w:p w14:paraId="1D3DBF43" w14:textId="77777777" w:rsidR="00A760E7" w:rsidRDefault="00A760E7" w:rsidP="005675DA">
      <w:pPr>
        <w:jc w:val="both"/>
        <w:rPr>
          <w:rFonts w:cs="Arial"/>
          <w:b/>
          <w:color w:val="000000"/>
        </w:rPr>
      </w:pPr>
    </w:p>
    <w:p w14:paraId="64DF21F0" w14:textId="77777777" w:rsidR="005675DA" w:rsidRPr="009161B7" w:rsidRDefault="005675DA" w:rsidP="005675DA">
      <w:pPr>
        <w:jc w:val="both"/>
        <w:rPr>
          <w:rFonts w:cs="Arial"/>
          <w:color w:val="000000"/>
        </w:rPr>
      </w:pPr>
      <w:r w:rsidRPr="009161B7">
        <w:rPr>
          <w:rFonts w:cs="Arial"/>
          <w:b/>
          <w:color w:val="000000"/>
        </w:rPr>
        <w:lastRenderedPageBreak/>
        <w:t>Treatment:</w:t>
      </w:r>
      <w:r w:rsidRPr="009161B7">
        <w:rPr>
          <w:rFonts w:cs="Arial"/>
          <w:color w:val="000000"/>
        </w:rPr>
        <w:t xml:space="preserve"> </w:t>
      </w:r>
    </w:p>
    <w:p w14:paraId="5F25E1A8" w14:textId="77777777" w:rsidR="005675DA" w:rsidRDefault="005675DA" w:rsidP="005675DA">
      <w:pPr>
        <w:ind w:left="720"/>
        <w:jc w:val="both"/>
        <w:rPr>
          <w:rFonts w:cs="Arial"/>
          <w:color w:val="000000"/>
        </w:rPr>
      </w:pPr>
      <w:r>
        <w:rPr>
          <w:rFonts w:cs="Arial"/>
          <w:color w:val="000000"/>
        </w:rPr>
        <w:t>A two-page section on treatment is required.</w:t>
      </w:r>
      <w:r w:rsidRPr="009161B7">
        <w:rPr>
          <w:rFonts w:cs="Arial"/>
          <w:color w:val="000000"/>
        </w:rPr>
        <w:t xml:space="preserve"> Be sure the treatment flows fr</w:t>
      </w:r>
      <w:r>
        <w:rPr>
          <w:rFonts w:cs="Arial"/>
          <w:color w:val="000000"/>
        </w:rPr>
        <w:t>om your theoretical perspective</w:t>
      </w:r>
      <w:r w:rsidRPr="009161B7">
        <w:rPr>
          <w:rFonts w:cs="Arial"/>
          <w:color w:val="000000"/>
        </w:rPr>
        <w:t xml:space="preserve">. </w:t>
      </w:r>
      <w:r>
        <w:rPr>
          <w:rFonts w:cs="Arial"/>
          <w:color w:val="000000"/>
        </w:rPr>
        <w:t xml:space="preserve">For example, if you choose Borderline Personality Disorder the most appropriate theoretical perspectives would be object relations theories and your treatment interventions would be models from one or more of the object </w:t>
      </w:r>
      <w:proofErr w:type="gramStart"/>
      <w:r>
        <w:rPr>
          <w:rFonts w:cs="Arial"/>
          <w:color w:val="000000"/>
        </w:rPr>
        <w:t>relations</w:t>
      </w:r>
      <w:proofErr w:type="gramEnd"/>
      <w:r>
        <w:rPr>
          <w:rFonts w:cs="Arial"/>
          <w:color w:val="000000"/>
        </w:rPr>
        <w:t xml:space="preserve"> theorists (e.g. Kernberg, Masterson, Fonagy, etc.)</w:t>
      </w:r>
    </w:p>
    <w:p w14:paraId="4B4ED255" w14:textId="77777777" w:rsidR="005675DA" w:rsidRDefault="005675DA" w:rsidP="005675DA">
      <w:pPr>
        <w:jc w:val="both"/>
        <w:rPr>
          <w:rFonts w:ascii="Times New Roman" w:hAnsi="Times New Roman"/>
          <w:color w:val="000000"/>
        </w:rPr>
      </w:pPr>
    </w:p>
    <w:p w14:paraId="29E7DABA" w14:textId="77777777" w:rsidR="005675DA" w:rsidRPr="0097546F" w:rsidRDefault="005675DA" w:rsidP="005675DA">
      <w:pPr>
        <w:jc w:val="both"/>
        <w:rPr>
          <w:rFonts w:cs="Arial"/>
          <w:b/>
          <w:color w:val="000000"/>
        </w:rPr>
      </w:pPr>
      <w:r w:rsidRPr="0097546F">
        <w:rPr>
          <w:rFonts w:cs="Arial"/>
          <w:b/>
          <w:color w:val="000000"/>
        </w:rPr>
        <w:t>ADDITIONAL INSTRUCTIONS: Please read carefully</w:t>
      </w:r>
    </w:p>
    <w:p w14:paraId="3EBECEDD" w14:textId="77777777" w:rsidR="005675DA" w:rsidRPr="0097546F" w:rsidRDefault="005675DA" w:rsidP="005675DA">
      <w:pPr>
        <w:jc w:val="both"/>
        <w:rPr>
          <w:rFonts w:cs="Arial"/>
          <w:color w:val="000000"/>
        </w:rPr>
      </w:pPr>
    </w:p>
    <w:p w14:paraId="3912BE17" w14:textId="77777777" w:rsidR="005675DA" w:rsidRPr="0097546F" w:rsidRDefault="005675DA" w:rsidP="005675DA">
      <w:pPr>
        <w:jc w:val="both"/>
        <w:rPr>
          <w:rFonts w:cs="Arial"/>
          <w:color w:val="000000"/>
        </w:rPr>
      </w:pPr>
      <w:r w:rsidRPr="0097546F">
        <w:rPr>
          <w:rFonts w:cs="Arial"/>
          <w:color w:val="000000"/>
        </w:rPr>
        <w:t>An “A” paper demonstrates an integration of assigned readings, class lectures, and your own research. Internet resources should be limited to 3 sites and the websites clearly identifying the subject. Please be sure these are reputable sites (e.g. Cochrane or Campbell Collaborations, Medscape) and preferably peer reviewed. While Wikipedia may be a starting point for some research, the information it contains should be verified through other sources. Please demonstrate original thinking wherever possible. You may use a case or small vignettes to illustrate the concepts b</w:t>
      </w:r>
      <w:r>
        <w:rPr>
          <w:rFonts w:cs="Arial"/>
          <w:color w:val="000000"/>
        </w:rPr>
        <w:t>ut please remember this is not the</w:t>
      </w:r>
      <w:r w:rsidRPr="0097546F">
        <w:rPr>
          <w:rFonts w:cs="Arial"/>
          <w:color w:val="000000"/>
        </w:rPr>
        <w:t xml:space="preserve"> practice paper so a vignette should be no more than one page. </w:t>
      </w:r>
    </w:p>
    <w:p w14:paraId="1F134EFA" w14:textId="77777777" w:rsidR="005675DA" w:rsidRPr="0097546F" w:rsidRDefault="005675DA" w:rsidP="005675DA">
      <w:pPr>
        <w:jc w:val="both"/>
        <w:rPr>
          <w:rFonts w:cs="Arial"/>
          <w:color w:val="000000"/>
        </w:rPr>
      </w:pPr>
    </w:p>
    <w:p w14:paraId="42C97F66" w14:textId="77777777" w:rsidR="005675DA" w:rsidRPr="0097546F" w:rsidRDefault="005675DA" w:rsidP="005675DA">
      <w:pPr>
        <w:jc w:val="both"/>
        <w:rPr>
          <w:rFonts w:cs="Arial"/>
          <w:color w:val="000000"/>
        </w:rPr>
      </w:pPr>
      <w:r w:rsidRPr="0097546F">
        <w:rPr>
          <w:rFonts w:cs="Arial"/>
          <w:color w:val="000000"/>
        </w:rPr>
        <w:t xml:space="preserve">Papers will be graded not only on content but on writing style as well. In other words, papers should be </w:t>
      </w:r>
      <w:proofErr w:type="gramStart"/>
      <w:r w:rsidRPr="0097546F">
        <w:rPr>
          <w:rFonts w:cs="Arial"/>
          <w:color w:val="000000"/>
        </w:rPr>
        <w:t>well-written</w:t>
      </w:r>
      <w:proofErr w:type="gramEnd"/>
      <w:r w:rsidRPr="0097546F">
        <w:rPr>
          <w:rFonts w:cs="Arial"/>
          <w:color w:val="000000"/>
        </w:rPr>
        <w:t>, well-organized, an</w:t>
      </w:r>
      <w:r>
        <w:rPr>
          <w:rFonts w:cs="Arial"/>
          <w:color w:val="000000"/>
        </w:rPr>
        <w:t>d concepts clearly articulated.</w:t>
      </w:r>
    </w:p>
    <w:p w14:paraId="472936D5" w14:textId="77777777" w:rsidR="005675DA" w:rsidRPr="0097546F" w:rsidRDefault="005675DA" w:rsidP="005675DA">
      <w:pPr>
        <w:pStyle w:val="Heading1"/>
        <w:numPr>
          <w:ilvl w:val="0"/>
          <w:numId w:val="0"/>
        </w:numPr>
        <w:ind w:left="360" w:hanging="360"/>
        <w:rPr>
          <w:color w:val="auto"/>
          <w:szCs w:val="22"/>
        </w:rPr>
      </w:pPr>
      <w:r w:rsidRPr="0097546F">
        <w:rPr>
          <w:color w:val="auto"/>
          <w:szCs w:val="22"/>
        </w:rPr>
        <w:t>Format</w:t>
      </w:r>
    </w:p>
    <w:p w14:paraId="13296DDC" w14:textId="77777777" w:rsidR="005675DA" w:rsidRPr="0097546F" w:rsidRDefault="005675DA" w:rsidP="005675DA">
      <w:pPr>
        <w:ind w:firstLine="360"/>
        <w:rPr>
          <w:rFonts w:cs="Arial"/>
          <w:color w:val="000000"/>
        </w:rPr>
      </w:pPr>
      <w:r w:rsidRPr="0097546F">
        <w:rPr>
          <w:rFonts w:cs="Arial"/>
          <w:color w:val="000000"/>
        </w:rPr>
        <w:t xml:space="preserve">12-15 pages; double spaced </w:t>
      </w:r>
    </w:p>
    <w:p w14:paraId="37685AA7" w14:textId="77777777" w:rsidR="005675DA" w:rsidRPr="0097546F" w:rsidRDefault="005675DA" w:rsidP="005675DA">
      <w:pPr>
        <w:ind w:left="360"/>
        <w:rPr>
          <w:rFonts w:cs="Arial"/>
          <w:color w:val="000000"/>
        </w:rPr>
      </w:pPr>
      <w:r w:rsidRPr="0097546F">
        <w:rPr>
          <w:rFonts w:cs="Arial"/>
          <w:color w:val="000000"/>
        </w:rPr>
        <w:t>Use normal fonts (nothing smaller than the type on this sheet, please!) and normal margins. APA style is required (which includes headings).</w:t>
      </w:r>
    </w:p>
    <w:p w14:paraId="396A8851" w14:textId="77777777" w:rsidR="005675DA" w:rsidRDefault="005675DA" w:rsidP="005675DA">
      <w:pPr>
        <w:ind w:left="360"/>
        <w:rPr>
          <w:rFonts w:ascii="Times New Roman" w:hAnsi="Times New Roman"/>
          <w:color w:val="000000"/>
        </w:rPr>
      </w:pPr>
      <w:r w:rsidRPr="0097546F">
        <w:rPr>
          <w:rFonts w:cs="Arial"/>
          <w:color w:val="000000"/>
        </w:rPr>
        <w:t>At least 12</w:t>
      </w:r>
      <w:r>
        <w:rPr>
          <w:rFonts w:cs="Arial"/>
          <w:color w:val="000000"/>
        </w:rPr>
        <w:t xml:space="preserve"> referen</w:t>
      </w:r>
      <w:r w:rsidR="00E02331">
        <w:rPr>
          <w:rFonts w:cs="Arial"/>
          <w:color w:val="000000"/>
        </w:rPr>
        <w:t>ces are required with at least 6</w:t>
      </w:r>
      <w:r>
        <w:rPr>
          <w:rFonts w:cs="Arial"/>
          <w:color w:val="000000"/>
        </w:rPr>
        <w:t xml:space="preserve"> </w:t>
      </w:r>
      <w:r w:rsidRPr="0097546F">
        <w:rPr>
          <w:rFonts w:cs="Arial"/>
          <w:color w:val="000000"/>
        </w:rPr>
        <w:t>coming from the syllabus. Class lectures and Power Points may not count among them</w:t>
      </w:r>
      <w:r>
        <w:rPr>
          <w:rFonts w:ascii="Times New Roman" w:hAnsi="Times New Roman"/>
          <w:color w:val="000000"/>
        </w:rPr>
        <w:t>.</w:t>
      </w:r>
    </w:p>
    <w:p w14:paraId="46FC687D" w14:textId="77777777" w:rsidR="005675DA" w:rsidRDefault="005675DA" w:rsidP="005675DA">
      <w:pPr>
        <w:ind w:left="720"/>
        <w:jc w:val="both"/>
        <w:rPr>
          <w:rFonts w:ascii="Times New Roman" w:hAnsi="Times New Roman"/>
          <w:color w:val="000000"/>
        </w:rPr>
      </w:pPr>
    </w:p>
    <w:p w14:paraId="5C414DD0" w14:textId="77777777" w:rsidR="005675DA" w:rsidRPr="0097546F" w:rsidRDefault="005675DA" w:rsidP="00943B08">
      <w:pPr>
        <w:jc w:val="both"/>
        <w:rPr>
          <w:rFonts w:cs="Arial"/>
          <w:color w:val="000000"/>
        </w:rPr>
      </w:pPr>
      <w:r w:rsidRPr="0097546F">
        <w:rPr>
          <w:rFonts w:cs="Arial"/>
          <w:b/>
        </w:rPr>
        <w:t>Due date/times and delivery methods:</w:t>
      </w:r>
      <w:r w:rsidRPr="0097546F">
        <w:rPr>
          <w:rFonts w:cs="Arial"/>
        </w:rPr>
        <w:t xml:space="preserve"> Papers are due </w:t>
      </w:r>
      <w:r w:rsidR="00E14D8B">
        <w:rPr>
          <w:rFonts w:cs="Arial"/>
        </w:rPr>
        <w:t xml:space="preserve">on December 5, 2018 at 12 </w:t>
      </w:r>
      <w:proofErr w:type="gramStart"/>
      <w:r w:rsidR="00E14D8B">
        <w:rPr>
          <w:rFonts w:cs="Arial"/>
        </w:rPr>
        <w:t>noon</w:t>
      </w:r>
      <w:proofErr w:type="gramEnd"/>
      <w:r w:rsidR="00E14D8B">
        <w:rPr>
          <w:rFonts w:cs="Arial"/>
        </w:rPr>
        <w:t xml:space="preserve">. </w:t>
      </w:r>
      <w:proofErr w:type="gramStart"/>
      <w:r w:rsidR="00E14D8B">
        <w:rPr>
          <w:rFonts w:cs="Arial"/>
        </w:rPr>
        <w:t>The method of delivery will be determined by your instructor</w:t>
      </w:r>
      <w:proofErr w:type="gramEnd"/>
      <w:r w:rsidR="00E14D8B">
        <w:rPr>
          <w:rFonts w:cs="Arial"/>
        </w:rPr>
        <w:t>.</w:t>
      </w:r>
    </w:p>
    <w:p w14:paraId="50530C90" w14:textId="77777777" w:rsidR="005675DA" w:rsidRPr="0097546F" w:rsidRDefault="005675DA" w:rsidP="005675DA">
      <w:pPr>
        <w:jc w:val="both"/>
        <w:rPr>
          <w:rFonts w:cs="Arial"/>
          <w:color w:val="000000"/>
        </w:rPr>
      </w:pPr>
    </w:p>
    <w:p w14:paraId="1D15CEA6" w14:textId="77777777" w:rsidR="005675DA" w:rsidRPr="0097546F" w:rsidRDefault="005675DA" w:rsidP="005675DA">
      <w:pPr>
        <w:jc w:val="both"/>
        <w:rPr>
          <w:rFonts w:cs="Arial"/>
          <w:color w:val="000000"/>
        </w:rPr>
      </w:pPr>
      <w:r w:rsidRPr="0097546F">
        <w:rPr>
          <w:rFonts w:cs="Arial"/>
          <w:color w:val="000000"/>
        </w:rPr>
        <w:t xml:space="preserve">Extensions will be given only in rare cases and under extenuating circumstance. Papers submitted late without permission of the instructor will be penalized 3 points per day. </w:t>
      </w:r>
    </w:p>
    <w:p w14:paraId="68A58414" w14:textId="77777777" w:rsidR="005675DA" w:rsidRPr="0097546F" w:rsidRDefault="005675DA" w:rsidP="005675DA">
      <w:pPr>
        <w:jc w:val="both"/>
        <w:rPr>
          <w:rFonts w:cs="Arial"/>
          <w:color w:val="000000"/>
        </w:rPr>
      </w:pPr>
    </w:p>
    <w:p w14:paraId="30C8E1F0" w14:textId="77777777" w:rsidR="005675DA" w:rsidRPr="0097546F" w:rsidRDefault="005675DA" w:rsidP="005675DA">
      <w:pPr>
        <w:jc w:val="both"/>
        <w:rPr>
          <w:rFonts w:cs="Arial"/>
          <w:color w:val="000000"/>
        </w:rPr>
      </w:pPr>
      <w:r w:rsidRPr="0097546F">
        <w:rPr>
          <w:rFonts w:cs="Arial"/>
          <w:color w:val="000000"/>
        </w:rPr>
        <w:t xml:space="preserve">Please also be aware that a grade of </w:t>
      </w:r>
      <w:r w:rsidR="00DB461F">
        <w:rPr>
          <w:rFonts w:cs="Arial"/>
          <w:i/>
          <w:color w:val="000000"/>
        </w:rPr>
        <w:t>I</w:t>
      </w:r>
      <w:r w:rsidRPr="0097546F">
        <w:rPr>
          <w:rFonts w:cs="Arial"/>
          <w:i/>
          <w:color w:val="000000"/>
        </w:rPr>
        <w:t>ncomplete</w:t>
      </w:r>
      <w:r w:rsidRPr="0097546F">
        <w:rPr>
          <w:rFonts w:cs="Arial"/>
          <w:color w:val="000000"/>
        </w:rPr>
        <w:t xml:space="preserve"> cannot be given except in cases of "a documented illness or other emergency occurring after the twelfth week of the semester." An emergency, as defined by University policy, is "</w:t>
      </w:r>
      <w:r w:rsidRPr="0097546F">
        <w:rPr>
          <w:rFonts w:cs="Arial"/>
          <w:i/>
          <w:color w:val="000000"/>
        </w:rPr>
        <w:t>a situation or event which could not be foreseen and which is beyond the student's control, and which prevents the student from ... completing the course requirements</w:t>
      </w:r>
      <w:r w:rsidRPr="0097546F">
        <w:rPr>
          <w:rFonts w:cs="Arial"/>
          <w:color w:val="000000"/>
        </w:rPr>
        <w:t>.</w:t>
      </w:r>
      <w:proofErr w:type="gramStart"/>
      <w:r w:rsidRPr="0097546F">
        <w:rPr>
          <w:rFonts w:cs="Arial"/>
          <w:color w:val="000000"/>
        </w:rPr>
        <w:t>”</w:t>
      </w:r>
      <w:proofErr w:type="gramEnd"/>
      <w:r w:rsidRPr="0097546F">
        <w:rPr>
          <w:rFonts w:cs="Arial"/>
          <w:color w:val="000000"/>
        </w:rPr>
        <w:t xml:space="preserve"> (Scampus)</w:t>
      </w:r>
    </w:p>
    <w:p w14:paraId="25907288" w14:textId="77777777" w:rsidR="005675DA" w:rsidRDefault="005675DA" w:rsidP="005675DA">
      <w:pPr>
        <w:rPr>
          <w:rFonts w:ascii="Times New Roman" w:hAnsi="Times New Roman"/>
          <w:color w:val="000000"/>
        </w:rPr>
      </w:pPr>
      <w:r w:rsidRPr="0097546F">
        <w:rPr>
          <w:rFonts w:cs="Arial"/>
          <w:color w:val="000000"/>
        </w:rPr>
        <w:br w:type="page"/>
      </w:r>
    </w:p>
    <w:p w14:paraId="318683AE" w14:textId="77777777" w:rsidR="005675DA" w:rsidRDefault="005675DA" w:rsidP="005675DA">
      <w:pPr>
        <w:rPr>
          <w:rFonts w:ascii="Times New Roman" w:hAnsi="Times New Roman"/>
          <w:color w:val="000000"/>
        </w:rPr>
      </w:pPr>
    </w:p>
    <w:p w14:paraId="10766D80" w14:textId="77777777" w:rsidR="005675DA" w:rsidRPr="00756259" w:rsidRDefault="005675DA" w:rsidP="005675DA">
      <w:pPr>
        <w:rPr>
          <w:rFonts w:cs="Arial"/>
          <w:b/>
          <w:color w:val="000000"/>
        </w:rPr>
      </w:pPr>
      <w:r>
        <w:rPr>
          <w:rFonts w:cs="Arial"/>
          <w:b/>
          <w:color w:val="000000"/>
        </w:rPr>
        <w:t>GRADING GUIDELINES</w:t>
      </w:r>
    </w:p>
    <w:p w14:paraId="2A537F53" w14:textId="77777777" w:rsidR="005675DA" w:rsidRPr="0097546F" w:rsidRDefault="005675DA" w:rsidP="005675DA">
      <w:pPr>
        <w:rPr>
          <w:rFonts w:cs="Arial"/>
          <w:color w:val="000000"/>
        </w:rPr>
      </w:pPr>
      <w:r w:rsidRPr="0097546F">
        <w:rPr>
          <w:rFonts w:cs="Arial"/>
          <w:color w:val="000000"/>
        </w:rPr>
        <w:t>The paper is worth 50% of your course grade. Following is a grading rubric:</w:t>
      </w:r>
    </w:p>
    <w:p w14:paraId="604852FD" w14:textId="77777777" w:rsidR="005675DA" w:rsidRPr="0097546F" w:rsidRDefault="005675DA" w:rsidP="005675DA">
      <w:pPr>
        <w:jc w:val="both"/>
        <w:rPr>
          <w:rFonts w:cs="Arial"/>
          <w:color w:val="000000"/>
        </w:rPr>
      </w:pPr>
    </w:p>
    <w:p w14:paraId="51A4AAD2" w14:textId="77777777" w:rsidR="005675DA" w:rsidRPr="0097546F" w:rsidRDefault="005675DA" w:rsidP="005675DA">
      <w:pPr>
        <w:ind w:left="720"/>
        <w:jc w:val="both"/>
        <w:rPr>
          <w:rFonts w:cs="Arial"/>
          <w:color w:val="000000"/>
        </w:rPr>
      </w:pPr>
      <w:r w:rsidRPr="0097546F">
        <w:rPr>
          <w:rFonts w:cs="Arial"/>
          <w:color w:val="000000"/>
        </w:rPr>
        <w:t>Content:</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r w:rsidRPr="0097546F">
        <w:rPr>
          <w:rFonts w:cs="Arial"/>
          <w:color w:val="000000"/>
        </w:rPr>
        <w:tab/>
      </w:r>
      <w:r w:rsidRPr="0097546F">
        <w:rPr>
          <w:rFonts w:cs="Arial"/>
          <w:color w:val="000000"/>
        </w:rPr>
        <w:tab/>
      </w:r>
    </w:p>
    <w:p w14:paraId="353A1E3F" w14:textId="77777777" w:rsidR="005675DA" w:rsidRPr="0097546F" w:rsidRDefault="005675DA" w:rsidP="005675DA">
      <w:pPr>
        <w:ind w:left="720"/>
        <w:jc w:val="both"/>
        <w:rPr>
          <w:rFonts w:cs="Arial"/>
          <w:color w:val="000000"/>
        </w:rPr>
      </w:pPr>
      <w:r w:rsidRPr="0097546F">
        <w:rPr>
          <w:rFonts w:cs="Arial"/>
          <w:color w:val="000000"/>
        </w:rPr>
        <w:t>Process:</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25%</w:t>
      </w:r>
      <w:r w:rsidRPr="0097546F">
        <w:rPr>
          <w:rFonts w:cs="Arial"/>
          <w:color w:val="000000"/>
        </w:rPr>
        <w:tab/>
      </w:r>
      <w:r w:rsidRPr="0097546F">
        <w:rPr>
          <w:rFonts w:cs="Arial"/>
          <w:color w:val="000000"/>
        </w:rPr>
        <w:tab/>
      </w:r>
    </w:p>
    <w:p w14:paraId="11A71634" w14:textId="77777777" w:rsidR="005675DA" w:rsidRPr="0097546F" w:rsidRDefault="005675DA" w:rsidP="005675DA">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 xml:space="preserve">100% </w:t>
      </w:r>
      <w:r w:rsidRPr="0097546F">
        <w:rPr>
          <w:rFonts w:cs="Arial"/>
          <w:color w:val="000000"/>
        </w:rPr>
        <w:tab/>
        <w:t>Total</w:t>
      </w:r>
    </w:p>
    <w:p w14:paraId="520B8F06" w14:textId="77777777" w:rsidR="005675DA" w:rsidRPr="0097546F" w:rsidRDefault="005675DA" w:rsidP="005675DA">
      <w:pPr>
        <w:ind w:left="720"/>
        <w:jc w:val="both"/>
        <w:rPr>
          <w:rFonts w:cs="Arial"/>
          <w:b/>
          <w:color w:val="000000"/>
          <w:u w:val="single"/>
        </w:rPr>
      </w:pPr>
      <w:r w:rsidRPr="0097546F">
        <w:rPr>
          <w:rFonts w:cs="Arial"/>
          <w:b/>
          <w:color w:val="000000"/>
          <w:u w:val="single"/>
        </w:rPr>
        <w:t>Content</w:t>
      </w:r>
    </w:p>
    <w:p w14:paraId="207AB39F" w14:textId="77777777" w:rsidR="005675DA" w:rsidRDefault="005675DA" w:rsidP="005675DA">
      <w:pPr>
        <w:ind w:left="720"/>
        <w:jc w:val="both"/>
        <w:rPr>
          <w:rFonts w:cs="Arial"/>
          <w:color w:val="000000"/>
        </w:rPr>
      </w:pPr>
      <w:r>
        <w:rPr>
          <w:rFonts w:cs="Arial"/>
          <w:color w:val="000000"/>
        </w:rPr>
        <w:t>Theoretical perspective including</w:t>
      </w:r>
      <w:r>
        <w:rPr>
          <w:rFonts w:cs="Arial"/>
          <w:color w:val="000000"/>
        </w:rPr>
        <w:tab/>
      </w:r>
      <w:r>
        <w:rPr>
          <w:rFonts w:cs="Arial"/>
          <w:color w:val="000000"/>
        </w:rPr>
        <w:tab/>
        <w:t>50</w:t>
      </w:r>
      <w:r w:rsidRPr="0097546F">
        <w:rPr>
          <w:rFonts w:cs="Arial"/>
          <w:color w:val="000000"/>
        </w:rPr>
        <w:t>%</w:t>
      </w:r>
    </w:p>
    <w:p w14:paraId="1E499775" w14:textId="77777777" w:rsidR="005675DA" w:rsidRPr="0097546F" w:rsidRDefault="005675DA" w:rsidP="005675DA">
      <w:pPr>
        <w:ind w:left="720"/>
        <w:jc w:val="both"/>
        <w:rPr>
          <w:rFonts w:cs="Arial"/>
          <w:color w:val="000000"/>
        </w:rPr>
      </w:pPr>
      <w:r>
        <w:rPr>
          <w:rFonts w:cs="Arial"/>
          <w:color w:val="000000"/>
        </w:rPr>
        <w:t>Mental health/health integration</w:t>
      </w:r>
      <w:r>
        <w:rPr>
          <w:rFonts w:cs="Arial"/>
          <w:color w:val="000000"/>
        </w:rPr>
        <w:tab/>
      </w:r>
      <w:r>
        <w:rPr>
          <w:rFonts w:cs="Arial"/>
          <w:color w:val="000000"/>
        </w:rPr>
        <w:tab/>
      </w:r>
      <w:r w:rsidRPr="0097546F">
        <w:rPr>
          <w:rFonts w:cs="Arial"/>
          <w:color w:val="000000"/>
        </w:rPr>
        <w:tab/>
      </w:r>
    </w:p>
    <w:p w14:paraId="08441BEE" w14:textId="77777777" w:rsidR="005675DA" w:rsidRPr="0097546F" w:rsidRDefault="005675DA" w:rsidP="005675DA">
      <w:pPr>
        <w:ind w:left="720"/>
        <w:jc w:val="both"/>
        <w:rPr>
          <w:rFonts w:cs="Arial"/>
          <w:color w:val="000000"/>
        </w:rPr>
      </w:pPr>
      <w:r>
        <w:rPr>
          <w:rFonts w:cs="Arial"/>
          <w:color w:val="000000"/>
        </w:rPr>
        <w:t>Neurobiology</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10</w:t>
      </w:r>
      <w:r w:rsidRPr="0097546F">
        <w:rPr>
          <w:rFonts w:cs="Arial"/>
          <w:color w:val="000000"/>
        </w:rPr>
        <w:t>%</w:t>
      </w:r>
    </w:p>
    <w:p w14:paraId="37F02452" w14:textId="77777777" w:rsidR="005675DA" w:rsidRPr="0097546F" w:rsidRDefault="005675DA" w:rsidP="005675DA">
      <w:pPr>
        <w:ind w:left="720"/>
        <w:jc w:val="both"/>
        <w:rPr>
          <w:rFonts w:cs="Arial"/>
          <w:color w:val="000000"/>
        </w:rPr>
      </w:pPr>
      <w:r w:rsidRPr="0097546F">
        <w:rPr>
          <w:rFonts w:cs="Arial"/>
          <w:color w:val="000000"/>
        </w:rPr>
        <w:t>Diversity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14:paraId="12AE33BC" w14:textId="77777777" w:rsidR="005675DA" w:rsidRPr="0097546F" w:rsidRDefault="005675DA" w:rsidP="005675DA">
      <w:pPr>
        <w:ind w:left="720"/>
        <w:jc w:val="both"/>
        <w:rPr>
          <w:rFonts w:cs="Arial"/>
          <w:color w:val="000000"/>
        </w:rPr>
      </w:pPr>
      <w:r w:rsidRPr="0097546F">
        <w:rPr>
          <w:rFonts w:cs="Arial"/>
          <w:color w:val="000000"/>
        </w:rPr>
        <w:t>Treatment section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r w:rsidRPr="0097546F">
        <w:rPr>
          <w:rFonts w:cs="Arial"/>
          <w:color w:val="000000"/>
        </w:rPr>
        <w:tab/>
      </w:r>
      <w:r w:rsidRPr="0097546F">
        <w:rPr>
          <w:rFonts w:cs="Arial"/>
          <w:color w:val="000000"/>
        </w:rPr>
        <w:tab/>
        <w:t xml:space="preserve"> </w:t>
      </w:r>
      <w:r w:rsidRPr="0097546F">
        <w:rPr>
          <w:rFonts w:cs="Arial"/>
          <w:color w:val="000000"/>
        </w:rPr>
        <w:tab/>
      </w:r>
    </w:p>
    <w:p w14:paraId="400373E3" w14:textId="77777777" w:rsidR="005675DA" w:rsidRPr="0097546F" w:rsidRDefault="005675DA" w:rsidP="005675DA">
      <w:pPr>
        <w:ind w:left="720"/>
        <w:jc w:val="both"/>
        <w:rPr>
          <w:rFonts w:cs="Arial"/>
          <w:color w:val="000000"/>
        </w:rPr>
      </w:pPr>
      <w:r w:rsidRPr="0097546F">
        <w:rPr>
          <w:rFonts w:cs="Arial"/>
          <w:color w:val="000000"/>
        </w:rPr>
        <w:t>Introduction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t xml:space="preserve"> </w:t>
      </w:r>
    </w:p>
    <w:p w14:paraId="5F8194F8" w14:textId="77777777" w:rsidR="005675DA" w:rsidRPr="0097546F" w:rsidRDefault="005675DA" w:rsidP="005675DA">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p>
    <w:p w14:paraId="093CCF34" w14:textId="77777777" w:rsidR="005675DA" w:rsidRPr="0097546F" w:rsidRDefault="005675DA" w:rsidP="005675DA">
      <w:pPr>
        <w:ind w:left="720"/>
        <w:jc w:val="both"/>
        <w:rPr>
          <w:rFonts w:cs="Arial"/>
          <w:b/>
          <w:color w:val="000000"/>
          <w:u w:val="single"/>
        </w:rPr>
      </w:pPr>
      <w:r w:rsidRPr="0097546F">
        <w:rPr>
          <w:rFonts w:cs="Arial"/>
          <w:b/>
          <w:color w:val="000000"/>
          <w:u w:val="single"/>
        </w:rPr>
        <w:t>Process</w:t>
      </w:r>
    </w:p>
    <w:p w14:paraId="7CE5C0F3" w14:textId="77777777" w:rsidR="005675DA" w:rsidRDefault="005675DA" w:rsidP="005675DA">
      <w:pPr>
        <w:ind w:left="720"/>
        <w:jc w:val="both"/>
        <w:rPr>
          <w:rFonts w:cs="Arial"/>
          <w:color w:val="000000"/>
        </w:rPr>
      </w:pPr>
      <w:r>
        <w:rPr>
          <w:rFonts w:cs="Arial"/>
          <w:color w:val="000000"/>
        </w:rPr>
        <w:t>Writing style including critical thinking</w:t>
      </w:r>
      <w:r w:rsidRPr="0097546F">
        <w:rPr>
          <w:rFonts w:cs="Arial"/>
          <w:color w:val="000000"/>
        </w:rPr>
        <w:tab/>
      </w:r>
      <w:r w:rsidRPr="0097546F">
        <w:rPr>
          <w:rFonts w:cs="Arial"/>
          <w:color w:val="000000"/>
        </w:rPr>
        <w:tab/>
      </w:r>
      <w:r>
        <w:rPr>
          <w:rFonts w:cs="Arial"/>
          <w:color w:val="000000"/>
        </w:rPr>
        <w:t>25%</w:t>
      </w:r>
    </w:p>
    <w:p w14:paraId="152819EC" w14:textId="77777777" w:rsidR="005675DA" w:rsidRPr="0097546F" w:rsidRDefault="005675DA" w:rsidP="005675DA">
      <w:pPr>
        <w:ind w:left="720"/>
        <w:jc w:val="both"/>
        <w:rPr>
          <w:rFonts w:cs="Arial"/>
          <w:color w:val="000000"/>
        </w:rPr>
      </w:pPr>
    </w:p>
    <w:p w14:paraId="3E773F16" w14:textId="77777777" w:rsidR="005675DA" w:rsidRPr="0097546F" w:rsidRDefault="005675DA" w:rsidP="005675DA">
      <w:pPr>
        <w:ind w:left="720"/>
        <w:jc w:val="both"/>
        <w:rPr>
          <w:rFonts w:cs="Arial"/>
          <w:color w:val="000000"/>
        </w:rPr>
      </w:pPr>
    </w:p>
    <w:p w14:paraId="7FBC0C59" w14:textId="77777777" w:rsidR="005675DA" w:rsidRPr="0097546F" w:rsidRDefault="005675DA" w:rsidP="005675DA">
      <w:pPr>
        <w:ind w:left="720"/>
        <w:jc w:val="both"/>
        <w:rPr>
          <w:rFonts w:cs="Arial"/>
          <w:color w:val="000000"/>
        </w:rPr>
      </w:pPr>
      <w:r w:rsidRPr="0097546F">
        <w:rPr>
          <w:rFonts w:cs="Arial"/>
          <w:color w:val="000000"/>
        </w:rPr>
        <w:t>*</w:t>
      </w:r>
      <w:r w:rsidRPr="0097546F">
        <w:rPr>
          <w:rFonts w:cs="Arial"/>
          <w:color w:val="000000"/>
          <w:u w:val="single"/>
        </w:rPr>
        <w:t>Theoretical perspective</w:t>
      </w:r>
      <w:r w:rsidRPr="0097546F">
        <w:rPr>
          <w:rFonts w:cs="Arial"/>
          <w:color w:val="000000"/>
        </w:rPr>
        <w:t xml:space="preserve"> includes use of the literature (readings on the syllabus as well as outside readings) and demonstrating integration of class lecture material.</w:t>
      </w:r>
    </w:p>
    <w:p w14:paraId="6C32BEF8" w14:textId="77777777" w:rsidR="005675DA" w:rsidRPr="0097546F" w:rsidRDefault="005675DA" w:rsidP="005675DA">
      <w:pPr>
        <w:ind w:left="720"/>
        <w:jc w:val="both"/>
        <w:rPr>
          <w:rFonts w:cs="Arial"/>
          <w:color w:val="000000"/>
        </w:rPr>
      </w:pPr>
    </w:p>
    <w:p w14:paraId="71D52E0C" w14:textId="77777777" w:rsidR="005675DA" w:rsidRPr="0097546F" w:rsidRDefault="005675DA" w:rsidP="005675DA">
      <w:pPr>
        <w:ind w:left="720"/>
        <w:jc w:val="both"/>
        <w:rPr>
          <w:rFonts w:cs="Arial"/>
          <w:color w:val="000000"/>
        </w:rPr>
      </w:pPr>
      <w:r w:rsidRPr="0097546F">
        <w:rPr>
          <w:rFonts w:cs="Arial"/>
          <w:color w:val="000000"/>
        </w:rPr>
        <w:t>*</w:t>
      </w:r>
      <w:r w:rsidRPr="0097546F">
        <w:rPr>
          <w:rFonts w:cs="Arial"/>
          <w:color w:val="000000"/>
          <w:u w:val="single"/>
        </w:rPr>
        <w:t>Writing style</w:t>
      </w:r>
      <w:r w:rsidRPr="0097546F">
        <w:rPr>
          <w:rFonts w:cs="Arial"/>
          <w:color w:val="000000"/>
        </w:rPr>
        <w:t xml:space="preserve"> includes </w:t>
      </w:r>
      <w:r>
        <w:rPr>
          <w:rFonts w:cs="Arial"/>
          <w:color w:val="000000"/>
        </w:rPr>
        <w:t xml:space="preserve">critical thinking, </w:t>
      </w:r>
      <w:r w:rsidRPr="0097546F">
        <w:rPr>
          <w:rFonts w:cs="Arial"/>
          <w:color w:val="000000"/>
        </w:rPr>
        <w:t>good English grammar, syntax, sentence structure, and spelling. It also includes clarity of concepts and ideas (articulation). An “A” paper demonstrates mastery of the topic as well as understanding of the complex nature of the subject. (See student handbook for further elaboration).</w:t>
      </w:r>
    </w:p>
    <w:p w14:paraId="1A54693D" w14:textId="77777777" w:rsidR="000C32DD" w:rsidRDefault="000C32DD" w:rsidP="00956584">
      <w:pPr>
        <w:jc w:val="center"/>
        <w:rPr>
          <w:color w:val="000000"/>
        </w:rPr>
      </w:pPr>
    </w:p>
    <w:p w14:paraId="33560BC6" w14:textId="77777777" w:rsidR="005675DA" w:rsidRDefault="005675DA" w:rsidP="00956584">
      <w:pPr>
        <w:jc w:val="center"/>
        <w:rPr>
          <w:b/>
        </w:rPr>
      </w:pPr>
    </w:p>
    <w:p w14:paraId="070E70C4" w14:textId="77777777" w:rsidR="005675DA" w:rsidRDefault="005675DA" w:rsidP="00956584">
      <w:pPr>
        <w:jc w:val="center"/>
        <w:rPr>
          <w:b/>
        </w:rPr>
      </w:pPr>
    </w:p>
    <w:p w14:paraId="5008CDC5" w14:textId="77777777" w:rsidR="005675DA" w:rsidRDefault="005675DA" w:rsidP="00956584">
      <w:pPr>
        <w:jc w:val="center"/>
        <w:rPr>
          <w:b/>
        </w:rPr>
      </w:pPr>
    </w:p>
    <w:p w14:paraId="7CCACBBD" w14:textId="77777777" w:rsidR="005675DA" w:rsidRDefault="005675DA" w:rsidP="00956584">
      <w:pPr>
        <w:jc w:val="center"/>
        <w:rPr>
          <w:b/>
        </w:rPr>
      </w:pPr>
    </w:p>
    <w:p w14:paraId="0AF71550" w14:textId="77777777" w:rsidR="00956584" w:rsidRPr="0097546F" w:rsidRDefault="00956584" w:rsidP="00956584">
      <w:pPr>
        <w:ind w:left="720"/>
        <w:jc w:val="both"/>
        <w:rPr>
          <w:rFonts w:cs="Arial"/>
          <w:color w:val="000000"/>
        </w:rPr>
      </w:pPr>
    </w:p>
    <w:p w14:paraId="43F95715" w14:textId="77777777" w:rsidR="00956584" w:rsidRPr="0097546F" w:rsidRDefault="00956584" w:rsidP="00956584">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p>
    <w:p w14:paraId="4F8EA33C" w14:textId="77777777" w:rsidR="00956584" w:rsidRPr="0097546F" w:rsidRDefault="00956584" w:rsidP="00956584">
      <w:pPr>
        <w:ind w:left="720"/>
        <w:jc w:val="both"/>
        <w:rPr>
          <w:rFonts w:cs="Arial"/>
          <w:color w:val="000000"/>
        </w:rPr>
      </w:pPr>
    </w:p>
    <w:p w14:paraId="2E191023" w14:textId="77777777" w:rsidR="00956584" w:rsidRPr="0097546F" w:rsidRDefault="00956584" w:rsidP="00956584">
      <w:pPr>
        <w:ind w:left="720"/>
        <w:jc w:val="both"/>
        <w:rPr>
          <w:rFonts w:cs="Arial"/>
          <w:color w:val="000000"/>
        </w:rPr>
      </w:pPr>
    </w:p>
    <w:p w14:paraId="128CD24E" w14:textId="77777777" w:rsidR="00956584" w:rsidRPr="0097546F" w:rsidRDefault="00956584" w:rsidP="00956584">
      <w:pPr>
        <w:ind w:left="720"/>
        <w:jc w:val="both"/>
        <w:rPr>
          <w:rFonts w:cs="Arial"/>
          <w:color w:val="000000"/>
        </w:rPr>
      </w:pPr>
    </w:p>
    <w:p w14:paraId="3F6CA7AB" w14:textId="77777777" w:rsidR="00956584" w:rsidRPr="0097546F" w:rsidRDefault="00956584" w:rsidP="00956584">
      <w:pPr>
        <w:ind w:left="720"/>
        <w:jc w:val="both"/>
        <w:rPr>
          <w:rFonts w:cs="Arial"/>
          <w:color w:val="000000"/>
        </w:rPr>
      </w:pPr>
    </w:p>
    <w:p w14:paraId="466920D7" w14:textId="77777777" w:rsidR="00956584" w:rsidRDefault="00956584" w:rsidP="00956584"/>
    <w:p w14:paraId="4A1DAA27" w14:textId="77777777" w:rsidR="00956584" w:rsidRDefault="00956584" w:rsidP="00956584"/>
    <w:p w14:paraId="6F157009" w14:textId="77777777" w:rsidR="00956584" w:rsidRPr="00DB1DB8" w:rsidRDefault="00956584" w:rsidP="00956584">
      <w:pPr>
        <w:ind w:left="720"/>
        <w:jc w:val="both"/>
        <w:rPr>
          <w:rFonts w:cs="Arial"/>
          <w:color w:val="000000"/>
        </w:rPr>
      </w:pPr>
    </w:p>
    <w:p w14:paraId="2477E941" w14:textId="77777777" w:rsidR="00956584" w:rsidRPr="00DB1DB8" w:rsidRDefault="00956584" w:rsidP="00956584">
      <w:pPr>
        <w:jc w:val="both"/>
        <w:rPr>
          <w:rFonts w:cs="Arial"/>
          <w:color w:val="000000"/>
        </w:rPr>
      </w:pPr>
    </w:p>
    <w:p w14:paraId="273C3051" w14:textId="77777777" w:rsidR="00956584" w:rsidRDefault="00956584" w:rsidP="00956584">
      <w:pPr>
        <w:ind w:left="720"/>
        <w:jc w:val="both"/>
        <w:rPr>
          <w:color w:val="000000"/>
        </w:rPr>
      </w:pPr>
    </w:p>
    <w:p w14:paraId="4B1654C3" w14:textId="77777777" w:rsidR="00956584" w:rsidRDefault="00956584" w:rsidP="00956584">
      <w:pPr>
        <w:ind w:left="720"/>
        <w:jc w:val="both"/>
        <w:rPr>
          <w:color w:val="000000"/>
        </w:rPr>
      </w:pPr>
    </w:p>
    <w:p w14:paraId="32BEA5AA" w14:textId="77777777" w:rsidR="00956584" w:rsidRDefault="00956584" w:rsidP="00956584">
      <w:pPr>
        <w:ind w:left="720"/>
        <w:jc w:val="both"/>
        <w:rPr>
          <w:color w:val="000000"/>
        </w:rPr>
      </w:pPr>
    </w:p>
    <w:p w14:paraId="56E64904" w14:textId="77777777" w:rsidR="00956584" w:rsidRDefault="00956584" w:rsidP="00956584">
      <w:pPr>
        <w:ind w:left="720"/>
        <w:jc w:val="both"/>
        <w:rPr>
          <w:color w:val="000000"/>
        </w:rPr>
      </w:pPr>
    </w:p>
    <w:p w14:paraId="5B8C0B9F" w14:textId="77777777" w:rsidR="00956584" w:rsidRDefault="00956584" w:rsidP="00956584">
      <w:pPr>
        <w:ind w:left="720"/>
        <w:jc w:val="both"/>
        <w:rPr>
          <w:color w:val="000000"/>
        </w:rPr>
      </w:pPr>
    </w:p>
    <w:p w14:paraId="26A6C58E" w14:textId="77777777" w:rsidR="00956584" w:rsidRDefault="00956584" w:rsidP="00956584">
      <w:pPr>
        <w:ind w:left="720"/>
        <w:jc w:val="both"/>
        <w:rPr>
          <w:color w:val="000000"/>
        </w:rPr>
      </w:pPr>
    </w:p>
    <w:sectPr w:rsidR="00956584" w:rsidSect="00791DA5">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EBF4B" w14:textId="77777777" w:rsidR="00713831" w:rsidRDefault="00713831" w:rsidP="00BA145C">
      <w:r>
        <w:separator/>
      </w:r>
    </w:p>
  </w:endnote>
  <w:endnote w:type="continuationSeparator" w:id="0">
    <w:p w14:paraId="12901BA3" w14:textId="77777777" w:rsidR="00713831" w:rsidRDefault="00713831" w:rsidP="00B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ode">
    <w:altName w:val="Cambria"/>
    <w:panose1 w:val="00000000000000000000"/>
    <w:charset w:val="00"/>
    <w:family w:val="swiss"/>
    <w:notTrueType/>
    <w:pitch w:val="default"/>
    <w:sig w:usb0="00000003" w:usb1="00000000" w:usb2="00000000" w:usb3="00000000" w:csb0="00000001" w:csb1="00000000"/>
  </w:font>
  <w:font w:name="CIDFont+F2">
    <w:altName w:val="Cambria"/>
    <w:panose1 w:val="00000000000000000000"/>
    <w:charset w:val="00"/>
    <w:family w:val="auto"/>
    <w:notTrueType/>
    <w:pitch w:val="default"/>
    <w:sig w:usb0="00000003" w:usb1="00000000" w:usb2="00000000" w:usb3="00000000" w:csb0="00000001" w:csb1="00000000"/>
  </w:font>
  <w:font w:name="CIDFont+F1">
    <w:altName w:val="Cambria"/>
    <w:panose1 w:val="00000000000000000000"/>
    <w:charset w:val="00"/>
    <w:family w:val="auto"/>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C112B" w14:textId="77777777" w:rsidR="00731D4F" w:rsidRDefault="00731D4F"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B9CA6" w14:textId="77777777" w:rsidR="00731D4F" w:rsidRDefault="00731D4F"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EB15AE">
      <w:rPr>
        <w:rFonts w:cs="Arial"/>
        <w:noProof/>
        <w:color w:val="800000"/>
      </w:rPr>
      <w:t>SOWK 644_OTG_Master_syllabus 2018-2019_071318</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sidR="00EB15AE">
      <w:rPr>
        <w:rFonts w:cs="Arial"/>
        <w:noProof/>
        <w:color w:val="800000"/>
      </w:rPr>
      <w:t>30</w:t>
    </w:r>
    <w:r>
      <w:rPr>
        <w:rFonts w:cs="Arial"/>
        <w:color w:val="800000"/>
      </w:rPr>
      <w:fldChar w:fldCharType="end"/>
    </w:r>
  </w:p>
  <w:p w14:paraId="27E57A3A" w14:textId="77777777" w:rsidR="00731D4F" w:rsidRDefault="00731D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CEB9F" w14:textId="77777777" w:rsidR="00731D4F" w:rsidRDefault="00731D4F"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6ED">
      <w:rPr>
        <w:rStyle w:val="PageNumber"/>
        <w:noProof/>
      </w:rPr>
      <w:t>2</w:t>
    </w:r>
    <w:r>
      <w:rPr>
        <w:rStyle w:val="PageNumber"/>
      </w:rPr>
      <w:fldChar w:fldCharType="end"/>
    </w:r>
  </w:p>
  <w:p w14:paraId="35D818AA" w14:textId="77777777" w:rsidR="00731D4F" w:rsidRPr="00B54ABC" w:rsidRDefault="00731D4F" w:rsidP="00BA145C">
    <w:pPr>
      <w:pStyle w:val="Footer"/>
      <w:pBdr>
        <w:top w:val="single" w:sz="12" w:space="1" w:color="FFC000"/>
      </w:pBdr>
      <w:tabs>
        <w:tab w:val="clear" w:pos="4320"/>
        <w:tab w:val="clear" w:pos="8640"/>
        <w:tab w:val="center" w:pos="4680"/>
        <w:tab w:val="right" w:pos="9360"/>
      </w:tabs>
      <w:ind w:right="360"/>
      <w:rPr>
        <w:rFonts w:cs="Arial"/>
        <w:color w:val="C00000"/>
        <w:sz w:val="6"/>
        <w:szCs w:val="6"/>
      </w:rPr>
    </w:pPr>
  </w:p>
  <w:p w14:paraId="3E370CCC" w14:textId="77777777" w:rsidR="00731D4F" w:rsidRPr="00B54ABC" w:rsidRDefault="00731D4F" w:rsidP="00BA145C">
    <w:pPr>
      <w:pStyle w:val="Footer"/>
      <w:tabs>
        <w:tab w:val="clear" w:pos="4320"/>
        <w:tab w:val="clear" w:pos="8640"/>
        <w:tab w:val="center" w:pos="4680"/>
        <w:tab w:val="right" w:pos="9180"/>
      </w:tabs>
      <w:ind w:left="180"/>
      <w:rPr>
        <w:rFonts w:cs="Arial"/>
        <w:color w:val="C00000"/>
      </w:rPr>
    </w:pPr>
    <w:r>
      <w:rPr>
        <w:rFonts w:cs="Arial"/>
        <w:color w:val="C00000"/>
      </w:rPr>
      <w:tab/>
    </w:r>
    <w:r>
      <w:rPr>
        <w:rFonts w:cs="Arial"/>
        <w:color w:val="C0000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CCB84" w14:textId="77777777" w:rsidR="00731D4F" w:rsidRPr="00B54ABC" w:rsidRDefault="00731D4F"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5968D" w14:textId="77777777" w:rsidR="00713831" w:rsidRDefault="00713831" w:rsidP="00BA145C">
      <w:r>
        <w:separator/>
      </w:r>
    </w:p>
  </w:footnote>
  <w:footnote w:type="continuationSeparator" w:id="0">
    <w:p w14:paraId="13793E22" w14:textId="77777777" w:rsidR="00713831" w:rsidRDefault="00713831" w:rsidP="00BA14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4918" w14:textId="77777777" w:rsidR="00731D4F" w:rsidRDefault="00731D4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1472E" w14:textId="77777777" w:rsidR="00731D4F" w:rsidRPr="00B65CE9" w:rsidRDefault="003D0984" w:rsidP="00B841BF">
    <w:pPr>
      <w:pStyle w:val="Header"/>
      <w:ind w:right="-180"/>
      <w:jc w:val="right"/>
      <w:rPr>
        <w:rFonts w:ascii="Verdana" w:hAnsi="Verdana"/>
        <w:b/>
        <w:sz w:val="24"/>
        <w:szCs w:val="24"/>
      </w:rPr>
    </w:pPr>
    <w:r>
      <w:rPr>
        <w:rFonts w:ascii="Verdana" w:hAnsi="Verdana"/>
        <w:b/>
        <w:noProof/>
        <w:sz w:val="24"/>
        <w:szCs w:val="24"/>
      </w:rPr>
      <w:drawing>
        <wp:inline distT="0" distB="0" distL="0" distR="0" wp14:anchorId="5DC9909E" wp14:editId="18BDD49E">
          <wp:extent cx="2400300" cy="381000"/>
          <wp:effectExtent l="0" t="0" r="12700" b="0"/>
          <wp:docPr id="1"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3810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3B41" w14:textId="77777777" w:rsidR="00731D4F" w:rsidRDefault="003D0984" w:rsidP="00BA145C">
    <w:pPr>
      <w:pStyle w:val="Header"/>
      <w:ind w:left="-540"/>
    </w:pPr>
    <w:r>
      <w:rPr>
        <w:noProof/>
      </w:rPr>
      <w:drawing>
        <wp:anchor distT="0" distB="0" distL="114300" distR="114300" simplePos="0" relativeHeight="251657728" behindDoc="1" locked="1" layoutInCell="1" allowOverlap="0" wp14:anchorId="4592755C" wp14:editId="1EAD1A99">
          <wp:simplePos x="0" y="0"/>
          <wp:positionH relativeFrom="page">
            <wp:posOffset>457200</wp:posOffset>
          </wp:positionH>
          <wp:positionV relativeFrom="page">
            <wp:posOffset>457200</wp:posOffset>
          </wp:positionV>
          <wp:extent cx="5358130" cy="621665"/>
          <wp:effectExtent l="0" t="0" r="127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130" cy="621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pt;height:11pt" o:bullet="t">
        <v:imagedata r:id="rId1" o:title=""/>
      </v:shape>
    </w:pict>
  </w:numPicBullet>
  <w:numPicBullet w:numPicBulletId="1">
    <w:pict>
      <v:shape id="_x0000_i1082" type="#_x0000_t75" style="width:14pt;height:14pt" o:bullet="t">
        <v:imagedata r:id="rId2" o:title=""/>
      </v:shape>
    </w:pict>
  </w:numPicBullet>
  <w:numPicBullet w:numPicBulletId="2">
    <w:pict>
      <v:shape id="_x0000_i1083" type="#_x0000_t75" style="width:9pt;height:9pt" o:bullet="t">
        <v:imagedata r:id="rId3" o:title=""/>
      </v:shape>
    </w:pict>
  </w:numPicBullet>
  <w:numPicBullet w:numPicBulletId="3">
    <w:pict>
      <v:shape id="_x0000_i1084" type="#_x0000_t75" style="width:9pt;height:9pt" o:bullet="t">
        <v:imagedata r:id="rId4" o:title=""/>
      </v:shape>
    </w:pict>
  </w:numPicBullet>
  <w:numPicBullet w:numPicBulletId="4">
    <w:pict>
      <v:shape id="_x0000_i1085" type="#_x0000_t75" style="width:9pt;height:9pt" o:bullet="t">
        <v:imagedata r:id="rId5" o:title=""/>
      </v:shape>
    </w:pict>
  </w:numPicBullet>
  <w:abstractNum w:abstractNumId="0">
    <w:nsid w:val="FFFFFF1D"/>
    <w:multiLevelType w:val="multilevel"/>
    <w:tmpl w:val="513A8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8B210A8"/>
    <w:multiLevelType w:val="hybridMultilevel"/>
    <w:tmpl w:val="6BB6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15307"/>
    <w:multiLevelType w:val="hybridMultilevel"/>
    <w:tmpl w:val="4976A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85DB8"/>
    <w:multiLevelType w:val="hybridMultilevel"/>
    <w:tmpl w:val="5D9C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D9F024B"/>
    <w:multiLevelType w:val="hybridMultilevel"/>
    <w:tmpl w:val="4D5A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D14AD"/>
    <w:multiLevelType w:val="hybridMultilevel"/>
    <w:tmpl w:val="88F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37CA8"/>
    <w:multiLevelType w:val="hybridMultilevel"/>
    <w:tmpl w:val="7870E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45E44"/>
    <w:multiLevelType w:val="hybridMultilevel"/>
    <w:tmpl w:val="12F21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03068"/>
    <w:multiLevelType w:val="hybridMultilevel"/>
    <w:tmpl w:val="7BB2D78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nsid w:val="29BE068D"/>
    <w:multiLevelType w:val="hybridMultilevel"/>
    <w:tmpl w:val="29AAA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915C2"/>
    <w:multiLevelType w:val="hybridMultilevel"/>
    <w:tmpl w:val="8DEE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6574F"/>
    <w:multiLevelType w:val="hybridMultilevel"/>
    <w:tmpl w:val="06B21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37493896"/>
    <w:multiLevelType w:val="hybridMultilevel"/>
    <w:tmpl w:val="046C2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87430"/>
    <w:multiLevelType w:val="hybridMultilevel"/>
    <w:tmpl w:val="3AD6A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A05D2"/>
    <w:multiLevelType w:val="hybridMultilevel"/>
    <w:tmpl w:val="06729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88392B"/>
    <w:multiLevelType w:val="hybridMultilevel"/>
    <w:tmpl w:val="3558CA24"/>
    <w:lvl w:ilvl="0" w:tplc="799497E2">
      <w:start w:val="10"/>
      <w:numFmt w:val="upperRoman"/>
      <w:lvlText w:val="%1."/>
      <w:lvlJc w:val="left"/>
      <w:pPr>
        <w:ind w:left="720" w:hanging="720"/>
      </w:pPr>
      <w:rPr>
        <w:rFonts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47750E"/>
    <w:multiLevelType w:val="hybridMultilevel"/>
    <w:tmpl w:val="D9A4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751426"/>
    <w:multiLevelType w:val="hybridMultilevel"/>
    <w:tmpl w:val="5720BD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8441AC"/>
    <w:multiLevelType w:val="hybridMultilevel"/>
    <w:tmpl w:val="2AF6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87414"/>
    <w:multiLevelType w:val="hybridMultilevel"/>
    <w:tmpl w:val="DCB0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7E5FF6"/>
    <w:multiLevelType w:val="hybridMultilevel"/>
    <w:tmpl w:val="5568C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33CB4"/>
    <w:multiLevelType w:val="hybridMultilevel"/>
    <w:tmpl w:val="E9D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03ACC"/>
    <w:multiLevelType w:val="multilevel"/>
    <w:tmpl w:val="AB660F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59F25829"/>
    <w:multiLevelType w:val="hybridMultilevel"/>
    <w:tmpl w:val="4AB0A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E447E3"/>
    <w:multiLevelType w:val="hybridMultilevel"/>
    <w:tmpl w:val="2E3AEE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B362ED"/>
    <w:multiLevelType w:val="hybridMultilevel"/>
    <w:tmpl w:val="B0289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B05E9E"/>
    <w:multiLevelType w:val="hybridMultilevel"/>
    <w:tmpl w:val="299219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B7831DE"/>
    <w:multiLevelType w:val="hybridMultilevel"/>
    <w:tmpl w:val="2942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7A6CEF"/>
    <w:multiLevelType w:val="hybridMultilevel"/>
    <w:tmpl w:val="B72ED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1F4727"/>
    <w:multiLevelType w:val="hybridMultilevel"/>
    <w:tmpl w:val="A288B8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EC4567"/>
    <w:multiLevelType w:val="hybridMultilevel"/>
    <w:tmpl w:val="EF10B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6"/>
  </w:num>
  <w:num w:numId="5">
    <w:abstractNumId w:val="21"/>
  </w:num>
  <w:num w:numId="6">
    <w:abstractNumId w:val="9"/>
  </w:num>
  <w:num w:numId="7">
    <w:abstractNumId w:val="38"/>
  </w:num>
  <w:num w:numId="8">
    <w:abstractNumId w:val="1"/>
  </w:num>
  <w:num w:numId="9">
    <w:abstractNumId w:val="36"/>
  </w:num>
  <w:num w:numId="10">
    <w:abstractNumId w:val="31"/>
  </w:num>
  <w:num w:numId="11">
    <w:abstractNumId w:val="18"/>
  </w:num>
  <w:num w:numId="12">
    <w:abstractNumId w:val="12"/>
  </w:num>
  <w:num w:numId="13">
    <w:abstractNumId w:val="20"/>
  </w:num>
  <w:num w:numId="14">
    <w:abstractNumId w:val="16"/>
  </w:num>
  <w:num w:numId="15">
    <w:abstractNumId w:val="32"/>
  </w:num>
  <w:num w:numId="16">
    <w:abstractNumId w:val="24"/>
  </w:num>
  <w:num w:numId="17">
    <w:abstractNumId w:val="34"/>
  </w:num>
  <w:num w:numId="18">
    <w:abstractNumId w:val="4"/>
  </w:num>
  <w:num w:numId="19">
    <w:abstractNumId w:val="37"/>
  </w:num>
  <w:num w:numId="20">
    <w:abstractNumId w:val="14"/>
  </w:num>
  <w:num w:numId="21">
    <w:abstractNumId w:val="27"/>
  </w:num>
  <w:num w:numId="22">
    <w:abstractNumId w:val="39"/>
  </w:num>
  <w:num w:numId="23">
    <w:abstractNumId w:val="10"/>
  </w:num>
  <w:num w:numId="24">
    <w:abstractNumId w:val="33"/>
  </w:num>
  <w:num w:numId="25">
    <w:abstractNumId w:val="28"/>
  </w:num>
  <w:num w:numId="26">
    <w:abstractNumId w:val="29"/>
  </w:num>
  <w:num w:numId="27">
    <w:abstractNumId w:val="15"/>
  </w:num>
  <w:num w:numId="28">
    <w:abstractNumId w:val="7"/>
  </w:num>
  <w:num w:numId="29">
    <w:abstractNumId w:val="35"/>
  </w:num>
  <w:num w:numId="30">
    <w:abstractNumId w:val="26"/>
  </w:num>
  <w:num w:numId="31">
    <w:abstractNumId w:val="23"/>
  </w:num>
  <w:num w:numId="32">
    <w:abstractNumId w:val="25"/>
  </w:num>
  <w:num w:numId="33">
    <w:abstractNumId w:val="5"/>
  </w:num>
  <w:num w:numId="34">
    <w:abstractNumId w:val="3"/>
  </w:num>
  <w:num w:numId="35">
    <w:abstractNumId w:val="8"/>
  </w:num>
  <w:num w:numId="36">
    <w:abstractNumId w:val="19"/>
  </w:num>
  <w:num w:numId="37">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0"/>
  </w:num>
  <w:num w:numId="40">
    <w:abstractNumId w:val="3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AB3"/>
    <w:rsid w:val="00001564"/>
    <w:rsid w:val="00006FE9"/>
    <w:rsid w:val="000103F4"/>
    <w:rsid w:val="00014172"/>
    <w:rsid w:val="0002141E"/>
    <w:rsid w:val="00023735"/>
    <w:rsid w:val="00025E89"/>
    <w:rsid w:val="000327DD"/>
    <w:rsid w:val="00032991"/>
    <w:rsid w:val="000433B1"/>
    <w:rsid w:val="00043812"/>
    <w:rsid w:val="000448D3"/>
    <w:rsid w:val="00046047"/>
    <w:rsid w:val="00046627"/>
    <w:rsid w:val="00057E94"/>
    <w:rsid w:val="0006224A"/>
    <w:rsid w:val="000676E9"/>
    <w:rsid w:val="00070BC4"/>
    <w:rsid w:val="00071962"/>
    <w:rsid w:val="0007347A"/>
    <w:rsid w:val="00076D7E"/>
    <w:rsid w:val="00080867"/>
    <w:rsid w:val="00082A96"/>
    <w:rsid w:val="00083407"/>
    <w:rsid w:val="000874A4"/>
    <w:rsid w:val="000900A9"/>
    <w:rsid w:val="0009301F"/>
    <w:rsid w:val="00097EBF"/>
    <w:rsid w:val="000A06B4"/>
    <w:rsid w:val="000A0969"/>
    <w:rsid w:val="000A0FDB"/>
    <w:rsid w:val="000A2826"/>
    <w:rsid w:val="000A2BD5"/>
    <w:rsid w:val="000A33FD"/>
    <w:rsid w:val="000A46A9"/>
    <w:rsid w:val="000A4999"/>
    <w:rsid w:val="000A5CC9"/>
    <w:rsid w:val="000A71E2"/>
    <w:rsid w:val="000B284F"/>
    <w:rsid w:val="000B4326"/>
    <w:rsid w:val="000C03A6"/>
    <w:rsid w:val="000C2867"/>
    <w:rsid w:val="000C32DD"/>
    <w:rsid w:val="000C49C5"/>
    <w:rsid w:val="000C4F3D"/>
    <w:rsid w:val="000D36F3"/>
    <w:rsid w:val="000D4561"/>
    <w:rsid w:val="000E1149"/>
    <w:rsid w:val="000E7164"/>
    <w:rsid w:val="000F244F"/>
    <w:rsid w:val="0010117B"/>
    <w:rsid w:val="0010214D"/>
    <w:rsid w:val="00104148"/>
    <w:rsid w:val="001112FF"/>
    <w:rsid w:val="00112D09"/>
    <w:rsid w:val="0011444C"/>
    <w:rsid w:val="00116F47"/>
    <w:rsid w:val="00130480"/>
    <w:rsid w:val="0014134D"/>
    <w:rsid w:val="0014190F"/>
    <w:rsid w:val="0014295D"/>
    <w:rsid w:val="001467D7"/>
    <w:rsid w:val="001501DE"/>
    <w:rsid w:val="001602B2"/>
    <w:rsid w:val="00160F07"/>
    <w:rsid w:val="00164650"/>
    <w:rsid w:val="00167126"/>
    <w:rsid w:val="00167179"/>
    <w:rsid w:val="00170781"/>
    <w:rsid w:val="0017334A"/>
    <w:rsid w:val="00173FCB"/>
    <w:rsid w:val="00175906"/>
    <w:rsid w:val="00182CD2"/>
    <w:rsid w:val="0018668E"/>
    <w:rsid w:val="001905C6"/>
    <w:rsid w:val="00190FF5"/>
    <w:rsid w:val="0019234C"/>
    <w:rsid w:val="0019268A"/>
    <w:rsid w:val="001929CD"/>
    <w:rsid w:val="00193161"/>
    <w:rsid w:val="00194E29"/>
    <w:rsid w:val="00195CE8"/>
    <w:rsid w:val="00196070"/>
    <w:rsid w:val="001A0BE8"/>
    <w:rsid w:val="001A0CD0"/>
    <w:rsid w:val="001A15A1"/>
    <w:rsid w:val="001A2360"/>
    <w:rsid w:val="001A6676"/>
    <w:rsid w:val="001A6F4B"/>
    <w:rsid w:val="001B084E"/>
    <w:rsid w:val="001B38E3"/>
    <w:rsid w:val="001B3C6E"/>
    <w:rsid w:val="001B3CB9"/>
    <w:rsid w:val="001B53D7"/>
    <w:rsid w:val="001B64E5"/>
    <w:rsid w:val="001B7051"/>
    <w:rsid w:val="001B7DC5"/>
    <w:rsid w:val="001C2335"/>
    <w:rsid w:val="001C3222"/>
    <w:rsid w:val="001C3D07"/>
    <w:rsid w:val="001C5B0A"/>
    <w:rsid w:val="001C6127"/>
    <w:rsid w:val="001D046D"/>
    <w:rsid w:val="001D10CD"/>
    <w:rsid w:val="001D1BBE"/>
    <w:rsid w:val="001D6046"/>
    <w:rsid w:val="001D7326"/>
    <w:rsid w:val="001E0F2B"/>
    <w:rsid w:val="001E2E6F"/>
    <w:rsid w:val="001F09E7"/>
    <w:rsid w:val="001F0B19"/>
    <w:rsid w:val="001F315F"/>
    <w:rsid w:val="001F7C53"/>
    <w:rsid w:val="002008E2"/>
    <w:rsid w:val="00200E28"/>
    <w:rsid w:val="00201FF5"/>
    <w:rsid w:val="002027BE"/>
    <w:rsid w:val="00202820"/>
    <w:rsid w:val="00202E70"/>
    <w:rsid w:val="00204378"/>
    <w:rsid w:val="00206A9B"/>
    <w:rsid w:val="002125E4"/>
    <w:rsid w:val="002130FD"/>
    <w:rsid w:val="00214A0B"/>
    <w:rsid w:val="002220E4"/>
    <w:rsid w:val="002236DD"/>
    <w:rsid w:val="00223ED4"/>
    <w:rsid w:val="00223F22"/>
    <w:rsid w:val="002319FB"/>
    <w:rsid w:val="00232321"/>
    <w:rsid w:val="00232935"/>
    <w:rsid w:val="00235E81"/>
    <w:rsid w:val="00241C34"/>
    <w:rsid w:val="00244F22"/>
    <w:rsid w:val="002511B1"/>
    <w:rsid w:val="00254ACB"/>
    <w:rsid w:val="00255D78"/>
    <w:rsid w:val="00257869"/>
    <w:rsid w:val="002629A9"/>
    <w:rsid w:val="00266B0B"/>
    <w:rsid w:val="00280B4E"/>
    <w:rsid w:val="002828FC"/>
    <w:rsid w:val="00282914"/>
    <w:rsid w:val="00283BEE"/>
    <w:rsid w:val="00283E62"/>
    <w:rsid w:val="00283EDA"/>
    <w:rsid w:val="0028667B"/>
    <w:rsid w:val="002958CD"/>
    <w:rsid w:val="00296B52"/>
    <w:rsid w:val="002A060B"/>
    <w:rsid w:val="002A5CEC"/>
    <w:rsid w:val="002A61A9"/>
    <w:rsid w:val="002B0DAD"/>
    <w:rsid w:val="002B1497"/>
    <w:rsid w:val="002B3044"/>
    <w:rsid w:val="002B4248"/>
    <w:rsid w:val="002B6D0D"/>
    <w:rsid w:val="002B74DB"/>
    <w:rsid w:val="002C119A"/>
    <w:rsid w:val="002C65C7"/>
    <w:rsid w:val="002C69DE"/>
    <w:rsid w:val="002C772F"/>
    <w:rsid w:val="002E0A7B"/>
    <w:rsid w:val="002E0B33"/>
    <w:rsid w:val="002E2BA1"/>
    <w:rsid w:val="002F08BF"/>
    <w:rsid w:val="002F1747"/>
    <w:rsid w:val="002F2AE7"/>
    <w:rsid w:val="002F3058"/>
    <w:rsid w:val="002F35E3"/>
    <w:rsid w:val="002F3612"/>
    <w:rsid w:val="00307C89"/>
    <w:rsid w:val="0031132E"/>
    <w:rsid w:val="00311BA0"/>
    <w:rsid w:val="003143EC"/>
    <w:rsid w:val="003158D6"/>
    <w:rsid w:val="003204CA"/>
    <w:rsid w:val="00321515"/>
    <w:rsid w:val="003227C0"/>
    <w:rsid w:val="00322BD7"/>
    <w:rsid w:val="00322E4E"/>
    <w:rsid w:val="0032434F"/>
    <w:rsid w:val="00324427"/>
    <w:rsid w:val="00327F36"/>
    <w:rsid w:val="00332E0A"/>
    <w:rsid w:val="00334952"/>
    <w:rsid w:val="00335B44"/>
    <w:rsid w:val="00335C42"/>
    <w:rsid w:val="003402DA"/>
    <w:rsid w:val="00340688"/>
    <w:rsid w:val="003413AF"/>
    <w:rsid w:val="003442EA"/>
    <w:rsid w:val="00344C2F"/>
    <w:rsid w:val="00346ED0"/>
    <w:rsid w:val="00350972"/>
    <w:rsid w:val="00351DD6"/>
    <w:rsid w:val="00354987"/>
    <w:rsid w:val="00354A00"/>
    <w:rsid w:val="003559BA"/>
    <w:rsid w:val="0035637E"/>
    <w:rsid w:val="0036172C"/>
    <w:rsid w:val="003652ED"/>
    <w:rsid w:val="003740D4"/>
    <w:rsid w:val="003744DD"/>
    <w:rsid w:val="00374D84"/>
    <w:rsid w:val="003750EB"/>
    <w:rsid w:val="003828CE"/>
    <w:rsid w:val="00383164"/>
    <w:rsid w:val="00383E7D"/>
    <w:rsid w:val="00384D0D"/>
    <w:rsid w:val="00385994"/>
    <w:rsid w:val="00387326"/>
    <w:rsid w:val="003914AB"/>
    <w:rsid w:val="00394880"/>
    <w:rsid w:val="003949B4"/>
    <w:rsid w:val="00395887"/>
    <w:rsid w:val="003A0360"/>
    <w:rsid w:val="003A0453"/>
    <w:rsid w:val="003A1061"/>
    <w:rsid w:val="003A4D27"/>
    <w:rsid w:val="003A61A1"/>
    <w:rsid w:val="003B06EA"/>
    <w:rsid w:val="003B6EED"/>
    <w:rsid w:val="003C3AF4"/>
    <w:rsid w:val="003C4AF3"/>
    <w:rsid w:val="003C647D"/>
    <w:rsid w:val="003D064B"/>
    <w:rsid w:val="003D0984"/>
    <w:rsid w:val="003D329E"/>
    <w:rsid w:val="003E2A42"/>
    <w:rsid w:val="003E3BFA"/>
    <w:rsid w:val="003E5A60"/>
    <w:rsid w:val="003F00B7"/>
    <w:rsid w:val="003F170D"/>
    <w:rsid w:val="003F208D"/>
    <w:rsid w:val="003F2E58"/>
    <w:rsid w:val="00400B36"/>
    <w:rsid w:val="004039BA"/>
    <w:rsid w:val="00403DD8"/>
    <w:rsid w:val="00406CF8"/>
    <w:rsid w:val="0041469E"/>
    <w:rsid w:val="004155D2"/>
    <w:rsid w:val="004155E6"/>
    <w:rsid w:val="004216AD"/>
    <w:rsid w:val="00422853"/>
    <w:rsid w:val="00424816"/>
    <w:rsid w:val="00425089"/>
    <w:rsid w:val="004266BD"/>
    <w:rsid w:val="00427316"/>
    <w:rsid w:val="00427A3E"/>
    <w:rsid w:val="00430CF9"/>
    <w:rsid w:val="00433610"/>
    <w:rsid w:val="00433BC0"/>
    <w:rsid w:val="00436C47"/>
    <w:rsid w:val="0044648A"/>
    <w:rsid w:val="00446E91"/>
    <w:rsid w:val="00446F79"/>
    <w:rsid w:val="00450618"/>
    <w:rsid w:val="00450E74"/>
    <w:rsid w:val="00451E7F"/>
    <w:rsid w:val="004525C8"/>
    <w:rsid w:val="00462BB0"/>
    <w:rsid w:val="0046520E"/>
    <w:rsid w:val="004679D8"/>
    <w:rsid w:val="00467F7E"/>
    <w:rsid w:val="00470FE6"/>
    <w:rsid w:val="00471D4B"/>
    <w:rsid w:val="004726E0"/>
    <w:rsid w:val="0047317D"/>
    <w:rsid w:val="004754EC"/>
    <w:rsid w:val="004767B5"/>
    <w:rsid w:val="004841E3"/>
    <w:rsid w:val="00485BC1"/>
    <w:rsid w:val="00485C85"/>
    <w:rsid w:val="00486328"/>
    <w:rsid w:val="00493560"/>
    <w:rsid w:val="00496F58"/>
    <w:rsid w:val="0049793D"/>
    <w:rsid w:val="004A0519"/>
    <w:rsid w:val="004A354A"/>
    <w:rsid w:val="004A6864"/>
    <w:rsid w:val="004B173A"/>
    <w:rsid w:val="004B6781"/>
    <w:rsid w:val="004B7278"/>
    <w:rsid w:val="004B7FD3"/>
    <w:rsid w:val="004C1071"/>
    <w:rsid w:val="004C20E7"/>
    <w:rsid w:val="004C3361"/>
    <w:rsid w:val="004C36B2"/>
    <w:rsid w:val="004C561C"/>
    <w:rsid w:val="004C5CE9"/>
    <w:rsid w:val="004C6A1B"/>
    <w:rsid w:val="004C7660"/>
    <w:rsid w:val="004D0200"/>
    <w:rsid w:val="004E66CD"/>
    <w:rsid w:val="004F06BC"/>
    <w:rsid w:val="004F2139"/>
    <w:rsid w:val="004F3115"/>
    <w:rsid w:val="004F3AC1"/>
    <w:rsid w:val="004F55AF"/>
    <w:rsid w:val="004F5BA7"/>
    <w:rsid w:val="004F627A"/>
    <w:rsid w:val="004F6ACA"/>
    <w:rsid w:val="00502A77"/>
    <w:rsid w:val="00503360"/>
    <w:rsid w:val="005038EB"/>
    <w:rsid w:val="00503D73"/>
    <w:rsid w:val="00504CF7"/>
    <w:rsid w:val="00512C63"/>
    <w:rsid w:val="00515D66"/>
    <w:rsid w:val="00516526"/>
    <w:rsid w:val="00521D40"/>
    <w:rsid w:val="00521DE1"/>
    <w:rsid w:val="00521F70"/>
    <w:rsid w:val="0052548B"/>
    <w:rsid w:val="0052662E"/>
    <w:rsid w:val="00530830"/>
    <w:rsid w:val="00531ABC"/>
    <w:rsid w:val="00532A51"/>
    <w:rsid w:val="00535BBA"/>
    <w:rsid w:val="00536631"/>
    <w:rsid w:val="00537E74"/>
    <w:rsid w:val="0054556E"/>
    <w:rsid w:val="00550821"/>
    <w:rsid w:val="005543C5"/>
    <w:rsid w:val="00557405"/>
    <w:rsid w:val="0056324F"/>
    <w:rsid w:val="0056626C"/>
    <w:rsid w:val="0056698D"/>
    <w:rsid w:val="005675DA"/>
    <w:rsid w:val="005727AB"/>
    <w:rsid w:val="0057406D"/>
    <w:rsid w:val="00581DB3"/>
    <w:rsid w:val="00583B1F"/>
    <w:rsid w:val="00585225"/>
    <w:rsid w:val="00587A4F"/>
    <w:rsid w:val="00593473"/>
    <w:rsid w:val="005955D5"/>
    <w:rsid w:val="00595E94"/>
    <w:rsid w:val="00596524"/>
    <w:rsid w:val="00596850"/>
    <w:rsid w:val="0059730A"/>
    <w:rsid w:val="005A05E9"/>
    <w:rsid w:val="005A45A9"/>
    <w:rsid w:val="005B181B"/>
    <w:rsid w:val="005B31CA"/>
    <w:rsid w:val="005B4358"/>
    <w:rsid w:val="005B58EE"/>
    <w:rsid w:val="005C2980"/>
    <w:rsid w:val="005C56C5"/>
    <w:rsid w:val="005C6FA0"/>
    <w:rsid w:val="005C7135"/>
    <w:rsid w:val="005C76ED"/>
    <w:rsid w:val="005D3B41"/>
    <w:rsid w:val="005D41D8"/>
    <w:rsid w:val="005D5721"/>
    <w:rsid w:val="005D65EE"/>
    <w:rsid w:val="005E0D68"/>
    <w:rsid w:val="005E6D1E"/>
    <w:rsid w:val="005F0733"/>
    <w:rsid w:val="005F76B8"/>
    <w:rsid w:val="006018F8"/>
    <w:rsid w:val="00602AA6"/>
    <w:rsid w:val="00603511"/>
    <w:rsid w:val="00603D55"/>
    <w:rsid w:val="006071D6"/>
    <w:rsid w:val="00612D9A"/>
    <w:rsid w:val="0061319F"/>
    <w:rsid w:val="006154E4"/>
    <w:rsid w:val="00616992"/>
    <w:rsid w:val="00616A38"/>
    <w:rsid w:val="00617D13"/>
    <w:rsid w:val="00621BCD"/>
    <w:rsid w:val="00622C46"/>
    <w:rsid w:val="00627A4F"/>
    <w:rsid w:val="00632F77"/>
    <w:rsid w:val="00637211"/>
    <w:rsid w:val="00641F4E"/>
    <w:rsid w:val="0064704E"/>
    <w:rsid w:val="006516ED"/>
    <w:rsid w:val="0065194A"/>
    <w:rsid w:val="0065469C"/>
    <w:rsid w:val="006560BC"/>
    <w:rsid w:val="00667DED"/>
    <w:rsid w:val="00675760"/>
    <w:rsid w:val="00676209"/>
    <w:rsid w:val="0067621D"/>
    <w:rsid w:val="00676600"/>
    <w:rsid w:val="006801E7"/>
    <w:rsid w:val="006862DD"/>
    <w:rsid w:val="006862FE"/>
    <w:rsid w:val="00687EEE"/>
    <w:rsid w:val="00695C93"/>
    <w:rsid w:val="006973F2"/>
    <w:rsid w:val="006A0B40"/>
    <w:rsid w:val="006A51CB"/>
    <w:rsid w:val="006B0740"/>
    <w:rsid w:val="006B0FEE"/>
    <w:rsid w:val="006B3199"/>
    <w:rsid w:val="006C38A4"/>
    <w:rsid w:val="006C5B18"/>
    <w:rsid w:val="006C6400"/>
    <w:rsid w:val="006C6A29"/>
    <w:rsid w:val="006C6E5C"/>
    <w:rsid w:val="006D073E"/>
    <w:rsid w:val="006D3119"/>
    <w:rsid w:val="006D5E79"/>
    <w:rsid w:val="006D62F3"/>
    <w:rsid w:val="006D7BCA"/>
    <w:rsid w:val="006E307A"/>
    <w:rsid w:val="006E33B6"/>
    <w:rsid w:val="006E342C"/>
    <w:rsid w:val="006E37D0"/>
    <w:rsid w:val="006E3AEA"/>
    <w:rsid w:val="006F095D"/>
    <w:rsid w:val="006F0D40"/>
    <w:rsid w:val="006F2797"/>
    <w:rsid w:val="006F688D"/>
    <w:rsid w:val="00705116"/>
    <w:rsid w:val="007124A5"/>
    <w:rsid w:val="00713831"/>
    <w:rsid w:val="00714765"/>
    <w:rsid w:val="007156B9"/>
    <w:rsid w:val="007217D8"/>
    <w:rsid w:val="00724BBA"/>
    <w:rsid w:val="007252C8"/>
    <w:rsid w:val="00731D4F"/>
    <w:rsid w:val="0073319C"/>
    <w:rsid w:val="007340DC"/>
    <w:rsid w:val="0073520A"/>
    <w:rsid w:val="00736295"/>
    <w:rsid w:val="00740816"/>
    <w:rsid w:val="00740819"/>
    <w:rsid w:val="00740925"/>
    <w:rsid w:val="007409BA"/>
    <w:rsid w:val="00745060"/>
    <w:rsid w:val="007467B0"/>
    <w:rsid w:val="00753F82"/>
    <w:rsid w:val="00755F84"/>
    <w:rsid w:val="00755FBC"/>
    <w:rsid w:val="00762AE0"/>
    <w:rsid w:val="00764F83"/>
    <w:rsid w:val="007670BD"/>
    <w:rsid w:val="00767DC8"/>
    <w:rsid w:val="007723F7"/>
    <w:rsid w:val="0077253B"/>
    <w:rsid w:val="00774037"/>
    <w:rsid w:val="00774BF0"/>
    <w:rsid w:val="007765BA"/>
    <w:rsid w:val="00776D76"/>
    <w:rsid w:val="0077721D"/>
    <w:rsid w:val="00777C87"/>
    <w:rsid w:val="00777E89"/>
    <w:rsid w:val="007809B5"/>
    <w:rsid w:val="00783423"/>
    <w:rsid w:val="00791B7C"/>
    <w:rsid w:val="00791C1F"/>
    <w:rsid w:val="00791DA5"/>
    <w:rsid w:val="007930A3"/>
    <w:rsid w:val="00793B4C"/>
    <w:rsid w:val="0079619D"/>
    <w:rsid w:val="00796504"/>
    <w:rsid w:val="00796834"/>
    <w:rsid w:val="007A372F"/>
    <w:rsid w:val="007A4EA9"/>
    <w:rsid w:val="007A57E9"/>
    <w:rsid w:val="007A79FE"/>
    <w:rsid w:val="007B0716"/>
    <w:rsid w:val="007B0EC2"/>
    <w:rsid w:val="007B5757"/>
    <w:rsid w:val="007B6626"/>
    <w:rsid w:val="007B6F17"/>
    <w:rsid w:val="007C1A07"/>
    <w:rsid w:val="007C5238"/>
    <w:rsid w:val="007C6121"/>
    <w:rsid w:val="007D298D"/>
    <w:rsid w:val="007D714A"/>
    <w:rsid w:val="007E07BD"/>
    <w:rsid w:val="007E17E3"/>
    <w:rsid w:val="007E3B73"/>
    <w:rsid w:val="007E5342"/>
    <w:rsid w:val="007E56A5"/>
    <w:rsid w:val="007F26A5"/>
    <w:rsid w:val="007F4A99"/>
    <w:rsid w:val="007F60A8"/>
    <w:rsid w:val="007F6ABB"/>
    <w:rsid w:val="008059A0"/>
    <w:rsid w:val="00812740"/>
    <w:rsid w:val="00820140"/>
    <w:rsid w:val="00820262"/>
    <w:rsid w:val="00820562"/>
    <w:rsid w:val="00821B34"/>
    <w:rsid w:val="0082538E"/>
    <w:rsid w:val="00826731"/>
    <w:rsid w:val="00832C5A"/>
    <w:rsid w:val="00842013"/>
    <w:rsid w:val="008441E7"/>
    <w:rsid w:val="00845FFE"/>
    <w:rsid w:val="00847130"/>
    <w:rsid w:val="00854050"/>
    <w:rsid w:val="00854A5C"/>
    <w:rsid w:val="00857BE0"/>
    <w:rsid w:val="00862331"/>
    <w:rsid w:val="00863377"/>
    <w:rsid w:val="008665BE"/>
    <w:rsid w:val="00867C27"/>
    <w:rsid w:val="00874425"/>
    <w:rsid w:val="0087487F"/>
    <w:rsid w:val="00876DE1"/>
    <w:rsid w:val="008810D8"/>
    <w:rsid w:val="00881FFC"/>
    <w:rsid w:val="008826CA"/>
    <w:rsid w:val="00884567"/>
    <w:rsid w:val="00884CF4"/>
    <w:rsid w:val="0089043C"/>
    <w:rsid w:val="00890D61"/>
    <w:rsid w:val="00893330"/>
    <w:rsid w:val="00895B40"/>
    <w:rsid w:val="008A3E03"/>
    <w:rsid w:val="008A4986"/>
    <w:rsid w:val="008A511F"/>
    <w:rsid w:val="008A7A99"/>
    <w:rsid w:val="008B1217"/>
    <w:rsid w:val="008B1453"/>
    <w:rsid w:val="008B16F3"/>
    <w:rsid w:val="008B3122"/>
    <w:rsid w:val="008B5B18"/>
    <w:rsid w:val="008B61DC"/>
    <w:rsid w:val="008C3359"/>
    <w:rsid w:val="008C4E9E"/>
    <w:rsid w:val="008C570A"/>
    <w:rsid w:val="008C5CC4"/>
    <w:rsid w:val="008C70E9"/>
    <w:rsid w:val="008D1D46"/>
    <w:rsid w:val="008D254E"/>
    <w:rsid w:val="008D373D"/>
    <w:rsid w:val="008D5317"/>
    <w:rsid w:val="008D6F74"/>
    <w:rsid w:val="008D733B"/>
    <w:rsid w:val="008E0813"/>
    <w:rsid w:val="008E5A64"/>
    <w:rsid w:val="008E7697"/>
    <w:rsid w:val="008F16A4"/>
    <w:rsid w:val="008F5920"/>
    <w:rsid w:val="008F5DDF"/>
    <w:rsid w:val="008F6FE4"/>
    <w:rsid w:val="009053D4"/>
    <w:rsid w:val="00912E1B"/>
    <w:rsid w:val="009142C0"/>
    <w:rsid w:val="00915E9D"/>
    <w:rsid w:val="0091705C"/>
    <w:rsid w:val="009274AA"/>
    <w:rsid w:val="00927790"/>
    <w:rsid w:val="00930B1F"/>
    <w:rsid w:val="00932014"/>
    <w:rsid w:val="009373E7"/>
    <w:rsid w:val="0094296D"/>
    <w:rsid w:val="00943B08"/>
    <w:rsid w:val="0094449A"/>
    <w:rsid w:val="00946404"/>
    <w:rsid w:val="009464A1"/>
    <w:rsid w:val="009514C1"/>
    <w:rsid w:val="00951B1D"/>
    <w:rsid w:val="009522EB"/>
    <w:rsid w:val="00952882"/>
    <w:rsid w:val="009555F0"/>
    <w:rsid w:val="00956584"/>
    <w:rsid w:val="00961BE8"/>
    <w:rsid w:val="00962800"/>
    <w:rsid w:val="00962DA4"/>
    <w:rsid w:val="00964BD5"/>
    <w:rsid w:val="009703AB"/>
    <w:rsid w:val="00971FB6"/>
    <w:rsid w:val="00974CC2"/>
    <w:rsid w:val="00982A52"/>
    <w:rsid w:val="009834D7"/>
    <w:rsid w:val="009845F4"/>
    <w:rsid w:val="0098625F"/>
    <w:rsid w:val="009902B9"/>
    <w:rsid w:val="009911DD"/>
    <w:rsid w:val="00993E73"/>
    <w:rsid w:val="00994ED0"/>
    <w:rsid w:val="00996441"/>
    <w:rsid w:val="009978CE"/>
    <w:rsid w:val="009A06E5"/>
    <w:rsid w:val="009A11CD"/>
    <w:rsid w:val="009A24A6"/>
    <w:rsid w:val="009A4E00"/>
    <w:rsid w:val="009A4F67"/>
    <w:rsid w:val="009A64E6"/>
    <w:rsid w:val="009B1ECC"/>
    <w:rsid w:val="009B2B35"/>
    <w:rsid w:val="009B6D6F"/>
    <w:rsid w:val="009B73D6"/>
    <w:rsid w:val="009C12A7"/>
    <w:rsid w:val="009C29DB"/>
    <w:rsid w:val="009C35F9"/>
    <w:rsid w:val="009C3D97"/>
    <w:rsid w:val="009C7189"/>
    <w:rsid w:val="009C7D14"/>
    <w:rsid w:val="009D1611"/>
    <w:rsid w:val="009D63CE"/>
    <w:rsid w:val="009D6C2E"/>
    <w:rsid w:val="009D7605"/>
    <w:rsid w:val="009D7E05"/>
    <w:rsid w:val="009E009B"/>
    <w:rsid w:val="009E3D24"/>
    <w:rsid w:val="00A0045D"/>
    <w:rsid w:val="00A013AB"/>
    <w:rsid w:val="00A017A7"/>
    <w:rsid w:val="00A01DD9"/>
    <w:rsid w:val="00A023A6"/>
    <w:rsid w:val="00A04895"/>
    <w:rsid w:val="00A072ED"/>
    <w:rsid w:val="00A07660"/>
    <w:rsid w:val="00A101BB"/>
    <w:rsid w:val="00A14A5D"/>
    <w:rsid w:val="00A15AAC"/>
    <w:rsid w:val="00A207BA"/>
    <w:rsid w:val="00A23447"/>
    <w:rsid w:val="00A23534"/>
    <w:rsid w:val="00A25B53"/>
    <w:rsid w:val="00A33E07"/>
    <w:rsid w:val="00A41E09"/>
    <w:rsid w:val="00A426D7"/>
    <w:rsid w:val="00A43F60"/>
    <w:rsid w:val="00A47E0A"/>
    <w:rsid w:val="00A522E9"/>
    <w:rsid w:val="00A578E7"/>
    <w:rsid w:val="00A61259"/>
    <w:rsid w:val="00A6268A"/>
    <w:rsid w:val="00A63402"/>
    <w:rsid w:val="00A63543"/>
    <w:rsid w:val="00A63EB4"/>
    <w:rsid w:val="00A71626"/>
    <w:rsid w:val="00A7548F"/>
    <w:rsid w:val="00A76068"/>
    <w:rsid w:val="00A760E7"/>
    <w:rsid w:val="00A761F6"/>
    <w:rsid w:val="00A813ED"/>
    <w:rsid w:val="00A834C5"/>
    <w:rsid w:val="00A837C5"/>
    <w:rsid w:val="00A83A87"/>
    <w:rsid w:val="00A84893"/>
    <w:rsid w:val="00A90845"/>
    <w:rsid w:val="00A9098B"/>
    <w:rsid w:val="00A91512"/>
    <w:rsid w:val="00A932D5"/>
    <w:rsid w:val="00A93D9A"/>
    <w:rsid w:val="00AA40FC"/>
    <w:rsid w:val="00AA4488"/>
    <w:rsid w:val="00AA693C"/>
    <w:rsid w:val="00AA72E8"/>
    <w:rsid w:val="00AB6B5A"/>
    <w:rsid w:val="00AC0970"/>
    <w:rsid w:val="00AC5DBA"/>
    <w:rsid w:val="00AC7DD5"/>
    <w:rsid w:val="00AD2515"/>
    <w:rsid w:val="00AD6186"/>
    <w:rsid w:val="00AE0FCE"/>
    <w:rsid w:val="00AE22E3"/>
    <w:rsid w:val="00AE5042"/>
    <w:rsid w:val="00AE5E94"/>
    <w:rsid w:val="00AE63D5"/>
    <w:rsid w:val="00AF121A"/>
    <w:rsid w:val="00AF42BD"/>
    <w:rsid w:val="00B00B59"/>
    <w:rsid w:val="00B118BE"/>
    <w:rsid w:val="00B13E3F"/>
    <w:rsid w:val="00B15DAE"/>
    <w:rsid w:val="00B21183"/>
    <w:rsid w:val="00B220E0"/>
    <w:rsid w:val="00B2213F"/>
    <w:rsid w:val="00B24C53"/>
    <w:rsid w:val="00B26D45"/>
    <w:rsid w:val="00B27747"/>
    <w:rsid w:val="00B27FAA"/>
    <w:rsid w:val="00B303C0"/>
    <w:rsid w:val="00B30710"/>
    <w:rsid w:val="00B311E5"/>
    <w:rsid w:val="00B31D39"/>
    <w:rsid w:val="00B32753"/>
    <w:rsid w:val="00B33429"/>
    <w:rsid w:val="00B34EEE"/>
    <w:rsid w:val="00B426DF"/>
    <w:rsid w:val="00B4414D"/>
    <w:rsid w:val="00B45AC5"/>
    <w:rsid w:val="00B5079A"/>
    <w:rsid w:val="00B51256"/>
    <w:rsid w:val="00B524BB"/>
    <w:rsid w:val="00B530B0"/>
    <w:rsid w:val="00B55DC5"/>
    <w:rsid w:val="00B57C00"/>
    <w:rsid w:val="00B6005A"/>
    <w:rsid w:val="00B61C51"/>
    <w:rsid w:val="00B63426"/>
    <w:rsid w:val="00B63556"/>
    <w:rsid w:val="00B657CB"/>
    <w:rsid w:val="00B7072D"/>
    <w:rsid w:val="00B71170"/>
    <w:rsid w:val="00B73036"/>
    <w:rsid w:val="00B7407E"/>
    <w:rsid w:val="00B74733"/>
    <w:rsid w:val="00B80AFD"/>
    <w:rsid w:val="00B81909"/>
    <w:rsid w:val="00B841BF"/>
    <w:rsid w:val="00B84FD8"/>
    <w:rsid w:val="00B854EF"/>
    <w:rsid w:val="00B86DB7"/>
    <w:rsid w:val="00B8731D"/>
    <w:rsid w:val="00B91089"/>
    <w:rsid w:val="00B92082"/>
    <w:rsid w:val="00B92915"/>
    <w:rsid w:val="00B93A0E"/>
    <w:rsid w:val="00B93A4B"/>
    <w:rsid w:val="00B94CB8"/>
    <w:rsid w:val="00B95649"/>
    <w:rsid w:val="00B95A37"/>
    <w:rsid w:val="00B96D02"/>
    <w:rsid w:val="00B977D6"/>
    <w:rsid w:val="00BA0A32"/>
    <w:rsid w:val="00BA145C"/>
    <w:rsid w:val="00BA1AB6"/>
    <w:rsid w:val="00BA1E49"/>
    <w:rsid w:val="00BA4280"/>
    <w:rsid w:val="00BA50A6"/>
    <w:rsid w:val="00BB0989"/>
    <w:rsid w:val="00BB3591"/>
    <w:rsid w:val="00BB3E79"/>
    <w:rsid w:val="00BB4FDB"/>
    <w:rsid w:val="00BB6CE8"/>
    <w:rsid w:val="00BC0571"/>
    <w:rsid w:val="00BC08FC"/>
    <w:rsid w:val="00BC0CF8"/>
    <w:rsid w:val="00BC16D2"/>
    <w:rsid w:val="00BC3079"/>
    <w:rsid w:val="00BC6396"/>
    <w:rsid w:val="00BD0324"/>
    <w:rsid w:val="00BD0D5A"/>
    <w:rsid w:val="00BD11E7"/>
    <w:rsid w:val="00BD179F"/>
    <w:rsid w:val="00BD406D"/>
    <w:rsid w:val="00BD4AC1"/>
    <w:rsid w:val="00BD5A39"/>
    <w:rsid w:val="00BD5F3B"/>
    <w:rsid w:val="00BD6E84"/>
    <w:rsid w:val="00BF0C3E"/>
    <w:rsid w:val="00BF1E7D"/>
    <w:rsid w:val="00BF24A6"/>
    <w:rsid w:val="00BF3CC9"/>
    <w:rsid w:val="00BF3E96"/>
    <w:rsid w:val="00BF74AD"/>
    <w:rsid w:val="00C00509"/>
    <w:rsid w:val="00C007ED"/>
    <w:rsid w:val="00C01A91"/>
    <w:rsid w:val="00C03405"/>
    <w:rsid w:val="00C03F1A"/>
    <w:rsid w:val="00C10FF1"/>
    <w:rsid w:val="00C17136"/>
    <w:rsid w:val="00C20839"/>
    <w:rsid w:val="00C229EB"/>
    <w:rsid w:val="00C27263"/>
    <w:rsid w:val="00C27B5F"/>
    <w:rsid w:val="00C36676"/>
    <w:rsid w:val="00C37DC3"/>
    <w:rsid w:val="00C404AD"/>
    <w:rsid w:val="00C42D34"/>
    <w:rsid w:val="00C43B59"/>
    <w:rsid w:val="00C43E9F"/>
    <w:rsid w:val="00C462EE"/>
    <w:rsid w:val="00C47933"/>
    <w:rsid w:val="00C51332"/>
    <w:rsid w:val="00C51D14"/>
    <w:rsid w:val="00C5206E"/>
    <w:rsid w:val="00C531E8"/>
    <w:rsid w:val="00C5457E"/>
    <w:rsid w:val="00C6042F"/>
    <w:rsid w:val="00C616AA"/>
    <w:rsid w:val="00C64675"/>
    <w:rsid w:val="00C7245C"/>
    <w:rsid w:val="00C73B10"/>
    <w:rsid w:val="00C77F12"/>
    <w:rsid w:val="00C802C4"/>
    <w:rsid w:val="00C805AF"/>
    <w:rsid w:val="00C81A12"/>
    <w:rsid w:val="00C85294"/>
    <w:rsid w:val="00C873F7"/>
    <w:rsid w:val="00C901A0"/>
    <w:rsid w:val="00C92744"/>
    <w:rsid w:val="00C9606A"/>
    <w:rsid w:val="00CA2178"/>
    <w:rsid w:val="00CA4B5C"/>
    <w:rsid w:val="00CA4BF7"/>
    <w:rsid w:val="00CA5A10"/>
    <w:rsid w:val="00CA5ADA"/>
    <w:rsid w:val="00CA7D84"/>
    <w:rsid w:val="00CB0D44"/>
    <w:rsid w:val="00CB1BBC"/>
    <w:rsid w:val="00CB27C1"/>
    <w:rsid w:val="00CB3A47"/>
    <w:rsid w:val="00CB3C5A"/>
    <w:rsid w:val="00CB4339"/>
    <w:rsid w:val="00CB435A"/>
    <w:rsid w:val="00CB51D7"/>
    <w:rsid w:val="00CC1EA8"/>
    <w:rsid w:val="00CC440D"/>
    <w:rsid w:val="00CC548E"/>
    <w:rsid w:val="00CC6E65"/>
    <w:rsid w:val="00CD1FE6"/>
    <w:rsid w:val="00CD230F"/>
    <w:rsid w:val="00CD7480"/>
    <w:rsid w:val="00CE02A5"/>
    <w:rsid w:val="00CE1254"/>
    <w:rsid w:val="00CE39E0"/>
    <w:rsid w:val="00CF04DA"/>
    <w:rsid w:val="00CF15F2"/>
    <w:rsid w:val="00CF1CEC"/>
    <w:rsid w:val="00CF4FBD"/>
    <w:rsid w:val="00CF732F"/>
    <w:rsid w:val="00D01B9A"/>
    <w:rsid w:val="00D040A2"/>
    <w:rsid w:val="00D041D4"/>
    <w:rsid w:val="00D04381"/>
    <w:rsid w:val="00D0693E"/>
    <w:rsid w:val="00D12200"/>
    <w:rsid w:val="00D129D3"/>
    <w:rsid w:val="00D12AFF"/>
    <w:rsid w:val="00D1300D"/>
    <w:rsid w:val="00D167FF"/>
    <w:rsid w:val="00D1792E"/>
    <w:rsid w:val="00D20499"/>
    <w:rsid w:val="00D225AE"/>
    <w:rsid w:val="00D23071"/>
    <w:rsid w:val="00D243E3"/>
    <w:rsid w:val="00D27235"/>
    <w:rsid w:val="00D339D5"/>
    <w:rsid w:val="00D348A7"/>
    <w:rsid w:val="00D353F3"/>
    <w:rsid w:val="00D417EF"/>
    <w:rsid w:val="00D4493F"/>
    <w:rsid w:val="00D471D5"/>
    <w:rsid w:val="00D4753A"/>
    <w:rsid w:val="00D478C4"/>
    <w:rsid w:val="00D52735"/>
    <w:rsid w:val="00D55A6F"/>
    <w:rsid w:val="00D63246"/>
    <w:rsid w:val="00D63F38"/>
    <w:rsid w:val="00D64A56"/>
    <w:rsid w:val="00D653B9"/>
    <w:rsid w:val="00D714CB"/>
    <w:rsid w:val="00D742D3"/>
    <w:rsid w:val="00D75566"/>
    <w:rsid w:val="00D774C0"/>
    <w:rsid w:val="00D775D9"/>
    <w:rsid w:val="00D81F5F"/>
    <w:rsid w:val="00D82161"/>
    <w:rsid w:val="00D8331D"/>
    <w:rsid w:val="00D84497"/>
    <w:rsid w:val="00D85006"/>
    <w:rsid w:val="00D85065"/>
    <w:rsid w:val="00D90D87"/>
    <w:rsid w:val="00D91747"/>
    <w:rsid w:val="00D93E6F"/>
    <w:rsid w:val="00D95E67"/>
    <w:rsid w:val="00D96D97"/>
    <w:rsid w:val="00DA17F5"/>
    <w:rsid w:val="00DA3B3E"/>
    <w:rsid w:val="00DA48CD"/>
    <w:rsid w:val="00DA5400"/>
    <w:rsid w:val="00DA554A"/>
    <w:rsid w:val="00DA7F13"/>
    <w:rsid w:val="00DB1DB8"/>
    <w:rsid w:val="00DB24DE"/>
    <w:rsid w:val="00DB461F"/>
    <w:rsid w:val="00DB5521"/>
    <w:rsid w:val="00DB77BD"/>
    <w:rsid w:val="00DC2C2F"/>
    <w:rsid w:val="00DC456D"/>
    <w:rsid w:val="00DC46D2"/>
    <w:rsid w:val="00DC5367"/>
    <w:rsid w:val="00DC781E"/>
    <w:rsid w:val="00DD0A4D"/>
    <w:rsid w:val="00DD34CB"/>
    <w:rsid w:val="00DD3CB7"/>
    <w:rsid w:val="00DE3F43"/>
    <w:rsid w:val="00DF1040"/>
    <w:rsid w:val="00DF34B0"/>
    <w:rsid w:val="00DF56B6"/>
    <w:rsid w:val="00DF64B7"/>
    <w:rsid w:val="00E000BE"/>
    <w:rsid w:val="00E02331"/>
    <w:rsid w:val="00E02859"/>
    <w:rsid w:val="00E04C73"/>
    <w:rsid w:val="00E05B72"/>
    <w:rsid w:val="00E069FC"/>
    <w:rsid w:val="00E06BDC"/>
    <w:rsid w:val="00E07A9E"/>
    <w:rsid w:val="00E12716"/>
    <w:rsid w:val="00E142F3"/>
    <w:rsid w:val="00E14D8B"/>
    <w:rsid w:val="00E15E9C"/>
    <w:rsid w:val="00E17AAB"/>
    <w:rsid w:val="00E2435A"/>
    <w:rsid w:val="00E317CA"/>
    <w:rsid w:val="00E37A3F"/>
    <w:rsid w:val="00E41D46"/>
    <w:rsid w:val="00E47859"/>
    <w:rsid w:val="00E47C21"/>
    <w:rsid w:val="00E50543"/>
    <w:rsid w:val="00E516F3"/>
    <w:rsid w:val="00E542F0"/>
    <w:rsid w:val="00E56ED5"/>
    <w:rsid w:val="00E63363"/>
    <w:rsid w:val="00E7013C"/>
    <w:rsid w:val="00E750C1"/>
    <w:rsid w:val="00E76440"/>
    <w:rsid w:val="00E775ED"/>
    <w:rsid w:val="00E8091B"/>
    <w:rsid w:val="00E8280A"/>
    <w:rsid w:val="00E8761A"/>
    <w:rsid w:val="00E913AF"/>
    <w:rsid w:val="00E962E1"/>
    <w:rsid w:val="00E971BC"/>
    <w:rsid w:val="00E978C3"/>
    <w:rsid w:val="00EA1094"/>
    <w:rsid w:val="00EB15AE"/>
    <w:rsid w:val="00EB2771"/>
    <w:rsid w:val="00EB32A2"/>
    <w:rsid w:val="00EB7937"/>
    <w:rsid w:val="00EC22E8"/>
    <w:rsid w:val="00EC325F"/>
    <w:rsid w:val="00ED328C"/>
    <w:rsid w:val="00ED47CD"/>
    <w:rsid w:val="00ED4E9C"/>
    <w:rsid w:val="00ED529E"/>
    <w:rsid w:val="00ED588F"/>
    <w:rsid w:val="00ED6484"/>
    <w:rsid w:val="00ED6AFB"/>
    <w:rsid w:val="00ED7961"/>
    <w:rsid w:val="00EE3BE2"/>
    <w:rsid w:val="00EF06AF"/>
    <w:rsid w:val="00EF183D"/>
    <w:rsid w:val="00EF4EA5"/>
    <w:rsid w:val="00EF5211"/>
    <w:rsid w:val="00EF73C2"/>
    <w:rsid w:val="00F02F35"/>
    <w:rsid w:val="00F04B29"/>
    <w:rsid w:val="00F07661"/>
    <w:rsid w:val="00F14696"/>
    <w:rsid w:val="00F16892"/>
    <w:rsid w:val="00F17D38"/>
    <w:rsid w:val="00F20FE0"/>
    <w:rsid w:val="00F22D1B"/>
    <w:rsid w:val="00F2498D"/>
    <w:rsid w:val="00F252B5"/>
    <w:rsid w:val="00F2539C"/>
    <w:rsid w:val="00F27F9B"/>
    <w:rsid w:val="00F31C4A"/>
    <w:rsid w:val="00F409C4"/>
    <w:rsid w:val="00F41108"/>
    <w:rsid w:val="00F47C4C"/>
    <w:rsid w:val="00F47E52"/>
    <w:rsid w:val="00F51592"/>
    <w:rsid w:val="00F53062"/>
    <w:rsid w:val="00F53694"/>
    <w:rsid w:val="00F61DDD"/>
    <w:rsid w:val="00F62045"/>
    <w:rsid w:val="00F65B38"/>
    <w:rsid w:val="00F66F79"/>
    <w:rsid w:val="00F71965"/>
    <w:rsid w:val="00F73B8F"/>
    <w:rsid w:val="00F7483F"/>
    <w:rsid w:val="00F809EC"/>
    <w:rsid w:val="00F83E86"/>
    <w:rsid w:val="00F840FD"/>
    <w:rsid w:val="00F87C0E"/>
    <w:rsid w:val="00F918AE"/>
    <w:rsid w:val="00F93059"/>
    <w:rsid w:val="00F93DAA"/>
    <w:rsid w:val="00FA55B0"/>
    <w:rsid w:val="00FB0957"/>
    <w:rsid w:val="00FB10D1"/>
    <w:rsid w:val="00FB16F3"/>
    <w:rsid w:val="00FB521A"/>
    <w:rsid w:val="00FB5254"/>
    <w:rsid w:val="00FB5D70"/>
    <w:rsid w:val="00FB5E0D"/>
    <w:rsid w:val="00FC0B18"/>
    <w:rsid w:val="00FC2C8D"/>
    <w:rsid w:val="00FC3772"/>
    <w:rsid w:val="00FC5CA9"/>
    <w:rsid w:val="00FD0392"/>
    <w:rsid w:val="00FD5060"/>
    <w:rsid w:val="00FD66EE"/>
    <w:rsid w:val="00FD7038"/>
    <w:rsid w:val="00FE3DC0"/>
    <w:rsid w:val="00FE7F86"/>
    <w:rsid w:val="00FF0A75"/>
    <w:rsid w:val="00FF2172"/>
    <w:rsid w:val="00FF2423"/>
    <w:rsid w:val="00FF6136"/>
    <w:rsid w:val="00FF6D8B"/>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B0D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link w:val="Footer"/>
    <w:uiPriority w:val="99"/>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styleId="LightGrid-Accent3">
    <w:name w:val="Light Grid Accent 3"/>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link w:val="BalloonText"/>
    <w:uiPriority w:val="99"/>
    <w:semiHidden/>
    <w:rsid w:val="00C74282"/>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link w:val="BodyTextIndent3"/>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link w:val="CommentSubject"/>
    <w:uiPriority w:val="99"/>
    <w:semiHidden/>
    <w:rsid w:val="00C74282"/>
    <w:rPr>
      <w:rFonts w:ascii="Arial" w:hAnsi="Arial" w:cs="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LightList-Accent3">
    <w:name w:val="Light List Accent 3"/>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a-size-large">
    <w:name w:val="a-size-large"/>
    <w:rsid w:val="003D064B"/>
  </w:style>
  <w:style w:type="character" w:customStyle="1" w:styleId="a-size-medium">
    <w:name w:val="a-size-medium"/>
    <w:rsid w:val="003D064B"/>
  </w:style>
  <w:style w:type="character" w:customStyle="1" w:styleId="author">
    <w:name w:val="author"/>
    <w:rsid w:val="003D064B"/>
  </w:style>
  <w:style w:type="character" w:customStyle="1" w:styleId="a-color-secondary">
    <w:name w:val="a-color-secondary"/>
    <w:rsid w:val="003D064B"/>
  </w:style>
  <w:style w:type="paragraph" w:customStyle="1" w:styleId="xmsonormal">
    <w:name w:val="x_msonormal"/>
    <w:basedOn w:val="Normal"/>
    <w:rsid w:val="003158D6"/>
    <w:pPr>
      <w:spacing w:before="100" w:beforeAutospacing="1" w:after="100" w:afterAutospacing="1"/>
    </w:pPr>
    <w:rPr>
      <w:rFonts w:ascii="Times New Roman" w:hAnsi="Times New Roman"/>
      <w:sz w:val="24"/>
      <w:szCs w:val="24"/>
    </w:rPr>
  </w:style>
  <w:style w:type="table" w:customStyle="1" w:styleId="TableGrid1">
    <w:name w:val="Table Grid1"/>
    <w:basedOn w:val="TableNormal"/>
    <w:next w:val="TableGrid"/>
    <w:uiPriority w:val="39"/>
    <w:rsid w:val="00361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scription">
    <w:name w:val="description"/>
    <w:rsid w:val="000C32DD"/>
  </w:style>
  <w:style w:type="paragraph" w:styleId="Revision">
    <w:name w:val="Revision"/>
    <w:hidden/>
    <w:uiPriority w:val="99"/>
    <w:semiHidden/>
    <w:rsid w:val="00777C87"/>
    <w:rPr>
      <w:rFonts w:ascii="Arial" w:hAnsi="Arial"/>
    </w:rPr>
  </w:style>
  <w:style w:type="character" w:customStyle="1" w:styleId="UnresolvedMention">
    <w:name w:val="Unresolved Mention"/>
    <w:uiPriority w:val="99"/>
    <w:semiHidden/>
    <w:unhideWhenUsed/>
    <w:rsid w:val="00602AA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link w:val="Footer"/>
    <w:uiPriority w:val="99"/>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styleId="LightGrid-Accent3">
    <w:name w:val="Light Grid Accent 3"/>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link w:val="BalloonText"/>
    <w:uiPriority w:val="99"/>
    <w:semiHidden/>
    <w:rsid w:val="00C74282"/>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link w:val="BodyTextIndent3"/>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link w:val="CommentSubject"/>
    <w:uiPriority w:val="99"/>
    <w:semiHidden/>
    <w:rsid w:val="00C74282"/>
    <w:rPr>
      <w:rFonts w:ascii="Arial" w:hAnsi="Arial" w:cs="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LightList-Accent3">
    <w:name w:val="Light List Accent 3"/>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a-size-large">
    <w:name w:val="a-size-large"/>
    <w:rsid w:val="003D064B"/>
  </w:style>
  <w:style w:type="character" w:customStyle="1" w:styleId="a-size-medium">
    <w:name w:val="a-size-medium"/>
    <w:rsid w:val="003D064B"/>
  </w:style>
  <w:style w:type="character" w:customStyle="1" w:styleId="author">
    <w:name w:val="author"/>
    <w:rsid w:val="003D064B"/>
  </w:style>
  <w:style w:type="character" w:customStyle="1" w:styleId="a-color-secondary">
    <w:name w:val="a-color-secondary"/>
    <w:rsid w:val="003D064B"/>
  </w:style>
  <w:style w:type="paragraph" w:customStyle="1" w:styleId="xmsonormal">
    <w:name w:val="x_msonormal"/>
    <w:basedOn w:val="Normal"/>
    <w:rsid w:val="003158D6"/>
    <w:pPr>
      <w:spacing w:before="100" w:beforeAutospacing="1" w:after="100" w:afterAutospacing="1"/>
    </w:pPr>
    <w:rPr>
      <w:rFonts w:ascii="Times New Roman" w:hAnsi="Times New Roman"/>
      <w:sz w:val="24"/>
      <w:szCs w:val="24"/>
    </w:rPr>
  </w:style>
  <w:style w:type="table" w:customStyle="1" w:styleId="TableGrid1">
    <w:name w:val="Table Grid1"/>
    <w:basedOn w:val="TableNormal"/>
    <w:next w:val="TableGrid"/>
    <w:uiPriority w:val="39"/>
    <w:rsid w:val="00361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scription">
    <w:name w:val="description"/>
    <w:rsid w:val="000C32DD"/>
  </w:style>
  <w:style w:type="paragraph" w:styleId="Revision">
    <w:name w:val="Revision"/>
    <w:hidden/>
    <w:uiPriority w:val="99"/>
    <w:semiHidden/>
    <w:rsid w:val="00777C87"/>
    <w:rPr>
      <w:rFonts w:ascii="Arial" w:hAnsi="Arial"/>
    </w:rPr>
  </w:style>
  <w:style w:type="character" w:customStyle="1" w:styleId="UnresolvedMention">
    <w:name w:val="Unresolved Mention"/>
    <w:uiPriority w:val="99"/>
    <w:semiHidden/>
    <w:unhideWhenUsed/>
    <w:rsid w:val="00602A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333">
      <w:bodyDiv w:val="1"/>
      <w:marLeft w:val="0"/>
      <w:marRight w:val="0"/>
      <w:marTop w:val="0"/>
      <w:marBottom w:val="0"/>
      <w:divBdr>
        <w:top w:val="none" w:sz="0" w:space="0" w:color="auto"/>
        <w:left w:val="none" w:sz="0" w:space="0" w:color="auto"/>
        <w:bottom w:val="none" w:sz="0" w:space="0" w:color="auto"/>
        <w:right w:val="none" w:sz="0" w:space="0" w:color="auto"/>
      </w:divBdr>
      <w:divsChild>
        <w:div w:id="902716439">
          <w:marLeft w:val="0"/>
          <w:marRight w:val="0"/>
          <w:marTop w:val="0"/>
          <w:marBottom w:val="0"/>
          <w:divBdr>
            <w:top w:val="none" w:sz="0" w:space="0" w:color="auto"/>
            <w:left w:val="none" w:sz="0" w:space="0" w:color="auto"/>
            <w:bottom w:val="none" w:sz="0" w:space="0" w:color="auto"/>
            <w:right w:val="none" w:sz="0" w:space="0" w:color="auto"/>
          </w:divBdr>
        </w:div>
      </w:divsChild>
    </w:div>
    <w:div w:id="155725294">
      <w:bodyDiv w:val="1"/>
      <w:marLeft w:val="0"/>
      <w:marRight w:val="0"/>
      <w:marTop w:val="0"/>
      <w:marBottom w:val="0"/>
      <w:divBdr>
        <w:top w:val="none" w:sz="0" w:space="0" w:color="auto"/>
        <w:left w:val="none" w:sz="0" w:space="0" w:color="auto"/>
        <w:bottom w:val="none" w:sz="0" w:space="0" w:color="auto"/>
        <w:right w:val="none" w:sz="0" w:space="0" w:color="auto"/>
      </w:divBdr>
      <w:divsChild>
        <w:div w:id="612245366">
          <w:marLeft w:val="0"/>
          <w:marRight w:val="0"/>
          <w:marTop w:val="0"/>
          <w:marBottom w:val="0"/>
          <w:divBdr>
            <w:top w:val="none" w:sz="0" w:space="0" w:color="auto"/>
            <w:left w:val="none" w:sz="0" w:space="0" w:color="auto"/>
            <w:bottom w:val="none" w:sz="0" w:space="0" w:color="auto"/>
            <w:right w:val="none" w:sz="0" w:space="0" w:color="auto"/>
          </w:divBdr>
        </w:div>
      </w:divsChild>
    </w:div>
    <w:div w:id="175079354">
      <w:bodyDiv w:val="1"/>
      <w:marLeft w:val="0"/>
      <w:marRight w:val="0"/>
      <w:marTop w:val="0"/>
      <w:marBottom w:val="0"/>
      <w:divBdr>
        <w:top w:val="none" w:sz="0" w:space="0" w:color="auto"/>
        <w:left w:val="none" w:sz="0" w:space="0" w:color="auto"/>
        <w:bottom w:val="none" w:sz="0" w:space="0" w:color="auto"/>
        <w:right w:val="none" w:sz="0" w:space="0" w:color="auto"/>
      </w:divBdr>
      <w:divsChild>
        <w:div w:id="383798024">
          <w:marLeft w:val="0"/>
          <w:marRight w:val="0"/>
          <w:marTop w:val="0"/>
          <w:marBottom w:val="0"/>
          <w:divBdr>
            <w:top w:val="none" w:sz="0" w:space="0" w:color="auto"/>
            <w:left w:val="none" w:sz="0" w:space="0" w:color="auto"/>
            <w:bottom w:val="none" w:sz="0" w:space="0" w:color="auto"/>
            <w:right w:val="none" w:sz="0" w:space="0" w:color="auto"/>
          </w:divBdr>
        </w:div>
      </w:divsChild>
    </w:div>
    <w:div w:id="465316836">
      <w:bodyDiv w:val="1"/>
      <w:marLeft w:val="0"/>
      <w:marRight w:val="0"/>
      <w:marTop w:val="0"/>
      <w:marBottom w:val="0"/>
      <w:divBdr>
        <w:top w:val="none" w:sz="0" w:space="0" w:color="auto"/>
        <w:left w:val="none" w:sz="0" w:space="0" w:color="auto"/>
        <w:bottom w:val="none" w:sz="0" w:space="0" w:color="auto"/>
        <w:right w:val="none" w:sz="0" w:space="0" w:color="auto"/>
      </w:divBdr>
    </w:div>
    <w:div w:id="474492400">
      <w:bodyDiv w:val="1"/>
      <w:marLeft w:val="0"/>
      <w:marRight w:val="0"/>
      <w:marTop w:val="0"/>
      <w:marBottom w:val="0"/>
      <w:divBdr>
        <w:top w:val="none" w:sz="0" w:space="0" w:color="auto"/>
        <w:left w:val="none" w:sz="0" w:space="0" w:color="auto"/>
        <w:bottom w:val="none" w:sz="0" w:space="0" w:color="auto"/>
        <w:right w:val="none" w:sz="0" w:space="0" w:color="auto"/>
      </w:divBdr>
      <w:divsChild>
        <w:div w:id="1356925930">
          <w:marLeft w:val="0"/>
          <w:marRight w:val="0"/>
          <w:marTop w:val="0"/>
          <w:marBottom w:val="0"/>
          <w:divBdr>
            <w:top w:val="none" w:sz="0" w:space="0" w:color="auto"/>
            <w:left w:val="none" w:sz="0" w:space="0" w:color="auto"/>
            <w:bottom w:val="none" w:sz="0" w:space="0" w:color="auto"/>
            <w:right w:val="none" w:sz="0" w:space="0" w:color="auto"/>
          </w:divBdr>
        </w:div>
      </w:divsChild>
    </w:div>
    <w:div w:id="632445456">
      <w:bodyDiv w:val="1"/>
      <w:marLeft w:val="0"/>
      <w:marRight w:val="0"/>
      <w:marTop w:val="0"/>
      <w:marBottom w:val="0"/>
      <w:divBdr>
        <w:top w:val="none" w:sz="0" w:space="0" w:color="auto"/>
        <w:left w:val="none" w:sz="0" w:space="0" w:color="auto"/>
        <w:bottom w:val="none" w:sz="0" w:space="0" w:color="auto"/>
        <w:right w:val="none" w:sz="0" w:space="0" w:color="auto"/>
      </w:divBdr>
      <w:divsChild>
        <w:div w:id="1680697719">
          <w:marLeft w:val="0"/>
          <w:marRight w:val="0"/>
          <w:marTop w:val="0"/>
          <w:marBottom w:val="0"/>
          <w:divBdr>
            <w:top w:val="none" w:sz="0" w:space="0" w:color="auto"/>
            <w:left w:val="none" w:sz="0" w:space="0" w:color="auto"/>
            <w:bottom w:val="none" w:sz="0" w:space="0" w:color="auto"/>
            <w:right w:val="none" w:sz="0" w:space="0" w:color="auto"/>
          </w:divBdr>
        </w:div>
        <w:div w:id="1854026368">
          <w:marLeft w:val="0"/>
          <w:marRight w:val="0"/>
          <w:marTop w:val="0"/>
          <w:marBottom w:val="330"/>
          <w:divBdr>
            <w:top w:val="none" w:sz="0" w:space="0" w:color="auto"/>
            <w:left w:val="none" w:sz="0" w:space="0" w:color="auto"/>
            <w:bottom w:val="none" w:sz="0" w:space="0" w:color="auto"/>
            <w:right w:val="none" w:sz="0" w:space="0" w:color="auto"/>
          </w:divBdr>
        </w:div>
      </w:divsChild>
    </w:div>
    <w:div w:id="685444729">
      <w:bodyDiv w:val="1"/>
      <w:marLeft w:val="0"/>
      <w:marRight w:val="0"/>
      <w:marTop w:val="0"/>
      <w:marBottom w:val="0"/>
      <w:divBdr>
        <w:top w:val="none" w:sz="0" w:space="0" w:color="auto"/>
        <w:left w:val="none" w:sz="0" w:space="0" w:color="auto"/>
        <w:bottom w:val="none" w:sz="0" w:space="0" w:color="auto"/>
        <w:right w:val="none" w:sz="0" w:space="0" w:color="auto"/>
      </w:divBdr>
      <w:divsChild>
        <w:div w:id="1272517411">
          <w:marLeft w:val="0"/>
          <w:marRight w:val="0"/>
          <w:marTop w:val="0"/>
          <w:marBottom w:val="0"/>
          <w:divBdr>
            <w:top w:val="none" w:sz="0" w:space="0" w:color="auto"/>
            <w:left w:val="none" w:sz="0" w:space="0" w:color="auto"/>
            <w:bottom w:val="none" w:sz="0" w:space="0" w:color="auto"/>
            <w:right w:val="none" w:sz="0" w:space="0" w:color="auto"/>
          </w:divBdr>
        </w:div>
      </w:divsChild>
    </w:div>
    <w:div w:id="794568138">
      <w:bodyDiv w:val="1"/>
      <w:marLeft w:val="0"/>
      <w:marRight w:val="0"/>
      <w:marTop w:val="0"/>
      <w:marBottom w:val="0"/>
      <w:divBdr>
        <w:top w:val="none" w:sz="0" w:space="0" w:color="auto"/>
        <w:left w:val="none" w:sz="0" w:space="0" w:color="auto"/>
        <w:bottom w:val="none" w:sz="0" w:space="0" w:color="auto"/>
        <w:right w:val="none" w:sz="0" w:space="0" w:color="auto"/>
      </w:divBdr>
      <w:divsChild>
        <w:div w:id="113913874">
          <w:marLeft w:val="0"/>
          <w:marRight w:val="0"/>
          <w:marTop w:val="0"/>
          <w:marBottom w:val="0"/>
          <w:divBdr>
            <w:top w:val="none" w:sz="0" w:space="0" w:color="auto"/>
            <w:left w:val="none" w:sz="0" w:space="0" w:color="auto"/>
            <w:bottom w:val="none" w:sz="0" w:space="0" w:color="auto"/>
            <w:right w:val="none" w:sz="0" w:space="0" w:color="auto"/>
          </w:divBdr>
        </w:div>
      </w:divsChild>
    </w:div>
    <w:div w:id="979043998">
      <w:bodyDiv w:val="1"/>
      <w:marLeft w:val="0"/>
      <w:marRight w:val="0"/>
      <w:marTop w:val="0"/>
      <w:marBottom w:val="0"/>
      <w:divBdr>
        <w:top w:val="none" w:sz="0" w:space="0" w:color="auto"/>
        <w:left w:val="none" w:sz="0" w:space="0" w:color="auto"/>
        <w:bottom w:val="none" w:sz="0" w:space="0" w:color="auto"/>
        <w:right w:val="none" w:sz="0" w:space="0" w:color="auto"/>
      </w:divBdr>
    </w:div>
    <w:div w:id="1366982026">
      <w:bodyDiv w:val="1"/>
      <w:marLeft w:val="0"/>
      <w:marRight w:val="0"/>
      <w:marTop w:val="0"/>
      <w:marBottom w:val="0"/>
      <w:divBdr>
        <w:top w:val="none" w:sz="0" w:space="0" w:color="auto"/>
        <w:left w:val="none" w:sz="0" w:space="0" w:color="auto"/>
        <w:bottom w:val="none" w:sz="0" w:space="0" w:color="auto"/>
        <w:right w:val="none" w:sz="0" w:space="0" w:color="auto"/>
      </w:divBdr>
      <w:divsChild>
        <w:div w:id="1988821998">
          <w:marLeft w:val="0"/>
          <w:marRight w:val="0"/>
          <w:marTop w:val="0"/>
          <w:marBottom w:val="0"/>
          <w:divBdr>
            <w:top w:val="none" w:sz="0" w:space="0" w:color="auto"/>
            <w:left w:val="none" w:sz="0" w:space="0" w:color="auto"/>
            <w:bottom w:val="none" w:sz="0" w:space="0" w:color="auto"/>
            <w:right w:val="none" w:sz="0" w:space="0" w:color="auto"/>
          </w:divBdr>
        </w:div>
      </w:divsChild>
    </w:div>
    <w:div w:id="1378627497">
      <w:bodyDiv w:val="1"/>
      <w:marLeft w:val="0"/>
      <w:marRight w:val="0"/>
      <w:marTop w:val="0"/>
      <w:marBottom w:val="0"/>
      <w:divBdr>
        <w:top w:val="none" w:sz="0" w:space="0" w:color="auto"/>
        <w:left w:val="none" w:sz="0" w:space="0" w:color="auto"/>
        <w:bottom w:val="none" w:sz="0" w:space="0" w:color="auto"/>
        <w:right w:val="none" w:sz="0" w:space="0" w:color="auto"/>
      </w:divBdr>
    </w:div>
    <w:div w:id="1416365114">
      <w:bodyDiv w:val="1"/>
      <w:marLeft w:val="0"/>
      <w:marRight w:val="0"/>
      <w:marTop w:val="0"/>
      <w:marBottom w:val="0"/>
      <w:divBdr>
        <w:top w:val="none" w:sz="0" w:space="0" w:color="auto"/>
        <w:left w:val="none" w:sz="0" w:space="0" w:color="auto"/>
        <w:bottom w:val="none" w:sz="0" w:space="0" w:color="auto"/>
        <w:right w:val="none" w:sz="0" w:space="0" w:color="auto"/>
      </w:divBdr>
      <w:divsChild>
        <w:div w:id="995766007">
          <w:marLeft w:val="0"/>
          <w:marRight w:val="0"/>
          <w:marTop w:val="0"/>
          <w:marBottom w:val="0"/>
          <w:divBdr>
            <w:top w:val="none" w:sz="0" w:space="0" w:color="auto"/>
            <w:left w:val="none" w:sz="0" w:space="0" w:color="auto"/>
            <w:bottom w:val="none" w:sz="0" w:space="0" w:color="auto"/>
            <w:right w:val="none" w:sz="0" w:space="0" w:color="auto"/>
          </w:divBdr>
        </w:div>
      </w:divsChild>
    </w:div>
    <w:div w:id="1452625963">
      <w:bodyDiv w:val="1"/>
      <w:marLeft w:val="0"/>
      <w:marRight w:val="0"/>
      <w:marTop w:val="0"/>
      <w:marBottom w:val="0"/>
      <w:divBdr>
        <w:top w:val="none" w:sz="0" w:space="0" w:color="auto"/>
        <w:left w:val="none" w:sz="0" w:space="0" w:color="auto"/>
        <w:bottom w:val="none" w:sz="0" w:space="0" w:color="auto"/>
        <w:right w:val="none" w:sz="0" w:space="0" w:color="auto"/>
      </w:divBdr>
      <w:divsChild>
        <w:div w:id="948588805">
          <w:marLeft w:val="0"/>
          <w:marRight w:val="0"/>
          <w:marTop w:val="0"/>
          <w:marBottom w:val="0"/>
          <w:divBdr>
            <w:top w:val="none" w:sz="0" w:space="0" w:color="auto"/>
            <w:left w:val="none" w:sz="0" w:space="0" w:color="auto"/>
            <w:bottom w:val="none" w:sz="0" w:space="0" w:color="auto"/>
            <w:right w:val="none" w:sz="0" w:space="0" w:color="auto"/>
          </w:divBdr>
        </w:div>
      </w:divsChild>
    </w:div>
    <w:div w:id="1658462366">
      <w:bodyDiv w:val="1"/>
      <w:marLeft w:val="0"/>
      <w:marRight w:val="0"/>
      <w:marTop w:val="0"/>
      <w:marBottom w:val="0"/>
      <w:divBdr>
        <w:top w:val="none" w:sz="0" w:space="0" w:color="auto"/>
        <w:left w:val="none" w:sz="0" w:space="0" w:color="auto"/>
        <w:bottom w:val="none" w:sz="0" w:space="0" w:color="auto"/>
        <w:right w:val="none" w:sz="0" w:space="0" w:color="auto"/>
      </w:divBdr>
      <w:divsChild>
        <w:div w:id="201597069">
          <w:marLeft w:val="0"/>
          <w:marRight w:val="0"/>
          <w:marTop w:val="0"/>
          <w:marBottom w:val="0"/>
          <w:divBdr>
            <w:top w:val="none" w:sz="0" w:space="0" w:color="auto"/>
            <w:left w:val="none" w:sz="0" w:space="0" w:color="auto"/>
            <w:bottom w:val="none" w:sz="0" w:space="0" w:color="auto"/>
            <w:right w:val="none" w:sz="0" w:space="0" w:color="auto"/>
          </w:divBdr>
        </w:div>
      </w:divsChild>
    </w:div>
    <w:div w:id="1747070067">
      <w:bodyDiv w:val="1"/>
      <w:marLeft w:val="0"/>
      <w:marRight w:val="0"/>
      <w:marTop w:val="0"/>
      <w:marBottom w:val="0"/>
      <w:divBdr>
        <w:top w:val="none" w:sz="0" w:space="0" w:color="auto"/>
        <w:left w:val="none" w:sz="0" w:space="0" w:color="auto"/>
        <w:bottom w:val="none" w:sz="0" w:space="0" w:color="auto"/>
        <w:right w:val="none" w:sz="0" w:space="0" w:color="auto"/>
      </w:divBdr>
      <w:divsChild>
        <w:div w:id="1141847110">
          <w:marLeft w:val="0"/>
          <w:marRight w:val="0"/>
          <w:marTop w:val="0"/>
          <w:marBottom w:val="0"/>
          <w:divBdr>
            <w:top w:val="none" w:sz="0" w:space="0" w:color="auto"/>
            <w:left w:val="none" w:sz="0" w:space="0" w:color="auto"/>
            <w:bottom w:val="none" w:sz="0" w:space="0" w:color="auto"/>
            <w:right w:val="none" w:sz="0" w:space="0" w:color="auto"/>
          </w:divBdr>
        </w:div>
      </w:divsChild>
    </w:div>
    <w:div w:id="1864400328">
      <w:bodyDiv w:val="1"/>
      <w:marLeft w:val="0"/>
      <w:marRight w:val="0"/>
      <w:marTop w:val="0"/>
      <w:marBottom w:val="0"/>
      <w:divBdr>
        <w:top w:val="none" w:sz="0" w:space="0" w:color="auto"/>
        <w:left w:val="none" w:sz="0" w:space="0" w:color="auto"/>
        <w:bottom w:val="none" w:sz="0" w:space="0" w:color="auto"/>
        <w:right w:val="none" w:sz="0" w:space="0" w:color="auto"/>
      </w:divBdr>
    </w:div>
    <w:div w:id="1956786134">
      <w:bodyDiv w:val="1"/>
      <w:marLeft w:val="0"/>
      <w:marRight w:val="0"/>
      <w:marTop w:val="0"/>
      <w:marBottom w:val="0"/>
      <w:divBdr>
        <w:top w:val="none" w:sz="0" w:space="0" w:color="auto"/>
        <w:left w:val="none" w:sz="0" w:space="0" w:color="auto"/>
        <w:bottom w:val="none" w:sz="0" w:space="0" w:color="auto"/>
        <w:right w:val="none" w:sz="0" w:space="0" w:color="auto"/>
      </w:divBdr>
      <w:divsChild>
        <w:div w:id="1558281948">
          <w:marLeft w:val="0"/>
          <w:marRight w:val="0"/>
          <w:marTop w:val="0"/>
          <w:marBottom w:val="0"/>
          <w:divBdr>
            <w:top w:val="none" w:sz="0" w:space="0" w:color="auto"/>
            <w:left w:val="none" w:sz="0" w:space="0" w:color="auto"/>
            <w:bottom w:val="none" w:sz="0" w:space="0" w:color="auto"/>
            <w:right w:val="none" w:sz="0" w:space="0" w:color="auto"/>
          </w:divBdr>
        </w:div>
      </w:divsChild>
    </w:div>
    <w:div w:id="1999765598">
      <w:bodyDiv w:val="1"/>
      <w:marLeft w:val="0"/>
      <w:marRight w:val="0"/>
      <w:marTop w:val="0"/>
      <w:marBottom w:val="0"/>
      <w:divBdr>
        <w:top w:val="none" w:sz="0" w:space="0" w:color="auto"/>
        <w:left w:val="none" w:sz="0" w:space="0" w:color="auto"/>
        <w:bottom w:val="none" w:sz="0" w:space="0" w:color="auto"/>
        <w:right w:val="none" w:sz="0" w:space="0" w:color="auto"/>
      </w:divBdr>
      <w:divsChild>
        <w:div w:id="629939068">
          <w:marLeft w:val="0"/>
          <w:marRight w:val="0"/>
          <w:marTop w:val="0"/>
          <w:marBottom w:val="0"/>
          <w:divBdr>
            <w:top w:val="none" w:sz="0" w:space="0" w:color="auto"/>
            <w:left w:val="none" w:sz="0" w:space="0" w:color="auto"/>
            <w:bottom w:val="none" w:sz="0" w:space="0" w:color="auto"/>
            <w:right w:val="none" w:sz="0" w:space="0" w:color="auto"/>
          </w:divBdr>
        </w:div>
      </w:divsChild>
    </w:div>
    <w:div w:id="2036731094">
      <w:bodyDiv w:val="1"/>
      <w:marLeft w:val="0"/>
      <w:marRight w:val="0"/>
      <w:marTop w:val="0"/>
      <w:marBottom w:val="0"/>
      <w:divBdr>
        <w:top w:val="none" w:sz="0" w:space="0" w:color="auto"/>
        <w:left w:val="none" w:sz="0" w:space="0" w:color="auto"/>
        <w:bottom w:val="none" w:sz="0" w:space="0" w:color="auto"/>
        <w:right w:val="none" w:sz="0" w:space="0" w:color="auto"/>
      </w:divBdr>
      <w:divsChild>
        <w:div w:id="173207840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s://engemannshc.usc.edu/counseling" TargetMode="External"/><Relationship Id="rId21" Type="http://schemas.openxmlformats.org/officeDocument/2006/relationships/hyperlink" Target="http://www.suicidepreventionlifeline.org/" TargetMode="External"/><Relationship Id="rId22" Type="http://schemas.openxmlformats.org/officeDocument/2006/relationships/hyperlink" Target="https://engemannshc.usc.edu/rsvp/" TargetMode="External"/><Relationship Id="rId23" Type="http://schemas.openxmlformats.org/officeDocument/2006/relationships/hyperlink" Target="http://sarc.usc.edu/" TargetMode="External"/><Relationship Id="rId24" Type="http://schemas.openxmlformats.org/officeDocument/2006/relationships/hyperlink" Target="http://equity.usc.edu/" TargetMode="External"/><Relationship Id="rId25" Type="http://schemas.openxmlformats.org/officeDocument/2006/relationships/hyperlink" Target="https://studentaffairs.usc.edu/bias-assessment-response-support/" TargetMode="External"/><Relationship Id="rId26" Type="http://schemas.openxmlformats.org/officeDocument/2006/relationships/hyperlink" Target="http://dsp.usc.edu/" TargetMode="External"/><Relationship Id="rId27" Type="http://schemas.openxmlformats.org/officeDocument/2006/relationships/hyperlink" Target="https://studentaffairs.usc.edu/ssa/" TargetMode="External"/><Relationship Id="rId28" Type="http://schemas.openxmlformats.org/officeDocument/2006/relationships/hyperlink" Target="https://diversity.usc.edu/"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ps.usc.edu/" TargetMode="External"/><Relationship Id="rId31" Type="http://schemas.openxmlformats.org/officeDocument/2006/relationships/hyperlink" Target="https://www.socialworkers.org/About/Ethics/Code-of-Ethics/Code-of-Ethics-English" TargetMode="External"/><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newsweek.com/2016/09/02/how-poverty-affects-brains-493239.html" TargetMode="External"/><Relationship Id="rId16" Type="http://schemas.openxmlformats.org/officeDocument/2006/relationships/hyperlink" Target="http://www.sciencedirect.com.libproxy.usc.edu/science?_ob=ArticleURL&amp;_udi=B6T80-4WFGRR8-1&amp;_user=1181656&amp;_coverDate=06%2F04%2F2009&amp;_alid=969198948&amp;_rdoc=1&amp;_fmt=high&amp;_orig=search&amp;_cdi=5072&amp;_sort=d&amp;_docanchor=&amp;view=c&amp;_ct=7&amp;_acct=C000051901&amp;_version=1&amp;_urlVersion=0&amp;_userid=1181656&amp;md5=105ff284b907b1490f691f9961a01f37" TargetMode="External"/><Relationship Id="rId17" Type="http://schemas.openxmlformats.org/officeDocument/2006/relationships/hyperlink" Target="http://www.worldsexology.org/resources/declaration-of-sexual-right/" TargetMode="External"/><Relationship Id="rId18" Type="http://schemas.openxmlformats.org/officeDocument/2006/relationships/hyperlink" Target="mailto:xxx@usc.edu" TargetMode="External"/><Relationship Id="rId19" Type="http://schemas.openxmlformats.org/officeDocument/2006/relationships/hyperlink" Target="https://policy.usc.edu/scampus-part-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8ED8-5D30-2345-B695-7A89406A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9197</Words>
  <Characters>52423</Characters>
  <Application>Microsoft Macintosh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61498</CharactersWithSpaces>
  <SharedDoc>false</SharedDoc>
  <HLinks>
    <vt:vector size="114" baseType="variant">
      <vt:variant>
        <vt:i4>5832777</vt:i4>
      </vt:variant>
      <vt:variant>
        <vt:i4>54</vt:i4>
      </vt:variant>
      <vt:variant>
        <vt:i4>0</vt:i4>
      </vt:variant>
      <vt:variant>
        <vt:i4>5</vt:i4>
      </vt:variant>
      <vt:variant>
        <vt:lpwstr>https://www.socialworkers.org/About/Ethics/Code-of-Ethics/Code-of-Ethics-English</vt:lpwstr>
      </vt:variant>
      <vt:variant>
        <vt:lpwstr/>
      </vt:variant>
      <vt:variant>
        <vt:i4>3801198</vt:i4>
      </vt:variant>
      <vt:variant>
        <vt:i4>51</vt:i4>
      </vt:variant>
      <vt:variant>
        <vt:i4>0</vt:i4>
      </vt:variant>
      <vt:variant>
        <vt:i4>5</vt:i4>
      </vt:variant>
      <vt:variant>
        <vt:lpwstr>http://dps.usc.edu/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2228278</vt:i4>
      </vt:variant>
      <vt:variant>
        <vt:i4>45</vt:i4>
      </vt:variant>
      <vt:variant>
        <vt:i4>0</vt:i4>
      </vt:variant>
      <vt:variant>
        <vt:i4>5</vt:i4>
      </vt:variant>
      <vt:variant>
        <vt:lpwstr>https://diversity.usc.edu/</vt:lpwstr>
      </vt:variant>
      <vt:variant>
        <vt:lpwstr/>
      </vt:variant>
      <vt:variant>
        <vt:i4>6684777</vt:i4>
      </vt:variant>
      <vt:variant>
        <vt:i4>42</vt:i4>
      </vt:variant>
      <vt:variant>
        <vt:i4>0</vt:i4>
      </vt:variant>
      <vt:variant>
        <vt:i4>5</vt:i4>
      </vt:variant>
      <vt:variant>
        <vt:lpwstr>https://studentaffairs.usc.edu/ssa/</vt:lpwstr>
      </vt:variant>
      <vt:variant>
        <vt:lpwstr/>
      </vt:variant>
      <vt:variant>
        <vt:i4>3735661</vt:i4>
      </vt:variant>
      <vt:variant>
        <vt:i4>39</vt:i4>
      </vt:variant>
      <vt:variant>
        <vt:i4>0</vt:i4>
      </vt:variant>
      <vt:variant>
        <vt:i4>5</vt:i4>
      </vt:variant>
      <vt:variant>
        <vt:lpwstr>http://dsp.usc.edu/</vt:lpwstr>
      </vt:variant>
      <vt:variant>
        <vt:lpwstr/>
      </vt:variant>
      <vt:variant>
        <vt:i4>4587593</vt:i4>
      </vt:variant>
      <vt:variant>
        <vt:i4>36</vt:i4>
      </vt:variant>
      <vt:variant>
        <vt:i4>0</vt:i4>
      </vt:variant>
      <vt:variant>
        <vt:i4>5</vt:i4>
      </vt:variant>
      <vt:variant>
        <vt:lpwstr>https://studentaffairs.usc.edu/bias-assessment-response-support/</vt:lpwstr>
      </vt:variant>
      <vt:variant>
        <vt:lpwstr/>
      </vt:variant>
      <vt:variant>
        <vt:i4>7798894</vt:i4>
      </vt:variant>
      <vt:variant>
        <vt:i4>33</vt:i4>
      </vt:variant>
      <vt:variant>
        <vt:i4>0</vt:i4>
      </vt:variant>
      <vt:variant>
        <vt:i4>5</vt:i4>
      </vt:variant>
      <vt:variant>
        <vt:lpwstr>http://equity.usc.edu/</vt:lpwstr>
      </vt:variant>
      <vt:variant>
        <vt:lpwstr/>
      </vt:variant>
      <vt:variant>
        <vt:i4>1179661</vt:i4>
      </vt:variant>
      <vt:variant>
        <vt:i4>30</vt:i4>
      </vt:variant>
      <vt:variant>
        <vt:i4>0</vt:i4>
      </vt:variant>
      <vt:variant>
        <vt:i4>5</vt:i4>
      </vt:variant>
      <vt:variant>
        <vt:lpwstr>http://sarc.usc.edu/</vt:lpwstr>
      </vt:variant>
      <vt:variant>
        <vt:lpwstr/>
      </vt:variant>
      <vt:variant>
        <vt:i4>4587603</vt:i4>
      </vt:variant>
      <vt:variant>
        <vt:i4>27</vt:i4>
      </vt:variant>
      <vt:variant>
        <vt:i4>0</vt:i4>
      </vt:variant>
      <vt:variant>
        <vt:i4>5</vt:i4>
      </vt:variant>
      <vt:variant>
        <vt:lpwstr>https://engemannshc.usc.edu/rsvp/</vt:lpwstr>
      </vt:variant>
      <vt:variant>
        <vt:lpwstr/>
      </vt:variant>
      <vt:variant>
        <vt:i4>5767197</vt:i4>
      </vt:variant>
      <vt:variant>
        <vt:i4>24</vt:i4>
      </vt:variant>
      <vt:variant>
        <vt:i4>0</vt:i4>
      </vt:variant>
      <vt:variant>
        <vt:i4>5</vt:i4>
      </vt:variant>
      <vt:variant>
        <vt:lpwstr>http://www.suicidepreventionlifeline.org/</vt:lpwstr>
      </vt:variant>
      <vt:variant>
        <vt:lpwstr/>
      </vt:variant>
      <vt:variant>
        <vt:i4>3080240</vt:i4>
      </vt:variant>
      <vt:variant>
        <vt:i4>21</vt:i4>
      </vt:variant>
      <vt:variant>
        <vt:i4>0</vt:i4>
      </vt:variant>
      <vt:variant>
        <vt:i4>5</vt:i4>
      </vt:variant>
      <vt:variant>
        <vt:lpwstr>https://engemannshc.usc.edu/counseling</vt:lpwstr>
      </vt:variant>
      <vt:variant>
        <vt:lpwstr/>
      </vt:variant>
      <vt:variant>
        <vt:i4>4325452</vt:i4>
      </vt:variant>
      <vt:variant>
        <vt:i4>18</vt:i4>
      </vt:variant>
      <vt:variant>
        <vt:i4>0</vt:i4>
      </vt:variant>
      <vt:variant>
        <vt:i4>5</vt:i4>
      </vt:variant>
      <vt:variant>
        <vt:lpwstr>http://policy.usc.edu/scientific-misconduct/</vt:lpwstr>
      </vt:variant>
      <vt:variant>
        <vt:lpwstr/>
      </vt:variant>
      <vt:variant>
        <vt:i4>7929894</vt:i4>
      </vt:variant>
      <vt:variant>
        <vt:i4>15</vt:i4>
      </vt:variant>
      <vt:variant>
        <vt:i4>0</vt:i4>
      </vt:variant>
      <vt:variant>
        <vt:i4>5</vt:i4>
      </vt:variant>
      <vt:variant>
        <vt:lpwstr>https://policy.usc.edu/scampus-part-b/</vt:lpwstr>
      </vt:variant>
      <vt:variant>
        <vt:lpwstr/>
      </vt:variant>
      <vt:variant>
        <vt:i4>6553675</vt:i4>
      </vt:variant>
      <vt:variant>
        <vt:i4>12</vt:i4>
      </vt:variant>
      <vt:variant>
        <vt:i4>0</vt:i4>
      </vt:variant>
      <vt:variant>
        <vt:i4>5</vt:i4>
      </vt:variant>
      <vt:variant>
        <vt:lpwstr>mailto:xxx@usc.edu</vt:lpwstr>
      </vt:variant>
      <vt:variant>
        <vt:lpwstr/>
      </vt:variant>
      <vt:variant>
        <vt:i4>6619263</vt:i4>
      </vt:variant>
      <vt:variant>
        <vt:i4>9</vt:i4>
      </vt:variant>
      <vt:variant>
        <vt:i4>0</vt:i4>
      </vt:variant>
      <vt:variant>
        <vt:i4>5</vt:i4>
      </vt:variant>
      <vt:variant>
        <vt:lpwstr>http://www.worldsexology.org/resources/declaration-of-sexual-right/</vt:lpwstr>
      </vt:variant>
      <vt:variant>
        <vt:lpwstr/>
      </vt:variant>
      <vt:variant>
        <vt:i4>4194431</vt:i4>
      </vt:variant>
      <vt:variant>
        <vt:i4>6</vt:i4>
      </vt:variant>
      <vt:variant>
        <vt:i4>0</vt:i4>
      </vt:variant>
      <vt:variant>
        <vt:i4>5</vt:i4>
      </vt:variant>
      <vt:variant>
        <vt:lpwstr>http://www.sciencedirect.com.libproxy.usc.edu/science?_ob=ArticleURL&amp;_udi=B6T80-4WFGRR8-1&amp;_user=1181656&amp;_coverDate=06%2F04%2F2009&amp;_alid=969198948&amp;_rdoc=1&amp;_fmt=high&amp;_orig=search&amp;_cdi=5072&amp;_sort=d&amp;_docanchor=&amp;view=c&amp;_ct=7&amp;_acct=C000051901&amp;_version=1&amp;_urlVersion=0&amp;_userid=1181656&amp;md5=105ff284b907b1490f691f9961a01f37</vt:lpwstr>
      </vt:variant>
      <vt:variant>
        <vt:lpwstr/>
      </vt:variant>
      <vt:variant>
        <vt:i4>1048650</vt:i4>
      </vt:variant>
      <vt:variant>
        <vt:i4>3</vt:i4>
      </vt:variant>
      <vt:variant>
        <vt:i4>0</vt:i4>
      </vt:variant>
      <vt:variant>
        <vt:i4>5</vt:i4>
      </vt:variant>
      <vt:variant>
        <vt:lpwstr>http://www.louistenenbaum.com/npr-aging-in-place-series/</vt:lpwstr>
      </vt:variant>
      <vt:variant>
        <vt:lpwstr/>
      </vt:variant>
      <vt:variant>
        <vt:i4>1507329</vt:i4>
      </vt:variant>
      <vt:variant>
        <vt:i4>0</vt:i4>
      </vt:variant>
      <vt:variant>
        <vt:i4>0</vt:i4>
      </vt:variant>
      <vt:variant>
        <vt:i4>5</vt:i4>
      </vt:variant>
      <vt:variant>
        <vt:lpwstr>http://www.newsweek.com/2016/09/02/how-poverty-affects-brains-493239.html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Martha Lyon-Levine</dc:creator>
  <cp:keywords>Syllabus;guide</cp:keywords>
  <cp:lastModifiedBy>Lucia Aparicio</cp:lastModifiedBy>
  <cp:revision>3</cp:revision>
  <cp:lastPrinted>2018-07-18T21:34:00Z</cp:lastPrinted>
  <dcterms:created xsi:type="dcterms:W3CDTF">2018-08-16T22:05:00Z</dcterms:created>
  <dcterms:modified xsi:type="dcterms:W3CDTF">2018-08-16T22:09:00Z</dcterms:modified>
</cp:coreProperties>
</file>