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25" w:rsidRDefault="00EE3BB3">
      <w:pPr>
        <w:pStyle w:val="normal0"/>
        <w:jc w:val="both"/>
        <w:rPr>
          <w:rFonts w:ascii="Helvetica Neue" w:eastAsia="Helvetica Neue" w:hAnsi="Helvetica Neue" w:cs="Helvetica Neue"/>
          <w:b/>
          <w:color w:val="000000"/>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-525779</wp:posOffset>
            </wp:positionH>
            <wp:positionV relativeFrom="paragraph">
              <wp:posOffset>49530</wp:posOffset>
            </wp:positionV>
            <wp:extent cx="2105025" cy="21018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105025" cy="2101850"/>
                    </a:xfrm>
                    <a:prstGeom prst="rect">
                      <a:avLst/>
                    </a:prstGeom>
                    <a:ln/>
                  </pic:spPr>
                </pic:pic>
              </a:graphicData>
            </a:graphic>
          </wp:anchor>
        </w:drawing>
      </w:r>
    </w:p>
    <w:p w:rsidR="002C3D25" w:rsidRDefault="00EE3BB3">
      <w:pPr>
        <w:pStyle w:val="normal0"/>
        <w:ind w:left="3600"/>
        <w:rPr>
          <w:rFonts w:ascii="Calibri" w:eastAsia="Calibri" w:hAnsi="Calibri" w:cs="Calibri"/>
          <w:b/>
          <w:color w:val="000000"/>
          <w:sz w:val="28"/>
          <w:szCs w:val="28"/>
        </w:rPr>
      </w:pPr>
      <w:r>
        <w:rPr>
          <w:rFonts w:ascii="Calibri" w:eastAsia="Calibri" w:hAnsi="Calibri" w:cs="Calibri"/>
          <w:b/>
          <w:color w:val="000000"/>
          <w:sz w:val="28"/>
          <w:szCs w:val="28"/>
        </w:rPr>
        <w:t>NIIN 530: Neuroimaging Data Acquisition with Magnetic Resonance Imaging</w:t>
      </w:r>
    </w:p>
    <w:p w:rsidR="002C3D25" w:rsidRDefault="00EE3BB3">
      <w:pPr>
        <w:pStyle w:val="normal0"/>
        <w:ind w:left="3600"/>
        <w:rPr>
          <w:rFonts w:ascii="Calibri" w:eastAsia="Calibri" w:hAnsi="Calibri" w:cs="Calibri"/>
          <w:b/>
          <w:color w:val="000000"/>
        </w:rPr>
      </w:pPr>
      <w:r>
        <w:rPr>
          <w:rFonts w:ascii="Calibri" w:eastAsia="Calibri" w:hAnsi="Calibri" w:cs="Calibri"/>
          <w:b/>
          <w:color w:val="000000"/>
        </w:rPr>
        <w:t>Units: 3</w:t>
      </w:r>
    </w:p>
    <w:p w:rsidR="002C3D25" w:rsidRDefault="00EE3BB3">
      <w:pPr>
        <w:pStyle w:val="normal0"/>
        <w:ind w:left="3600"/>
        <w:rPr>
          <w:rFonts w:ascii="Calibri" w:eastAsia="Calibri" w:hAnsi="Calibri" w:cs="Calibri"/>
          <w:b/>
          <w:color w:val="000000"/>
        </w:rPr>
      </w:pPr>
      <w:r>
        <w:rPr>
          <w:rFonts w:ascii="Calibri" w:eastAsia="Calibri" w:hAnsi="Calibri" w:cs="Calibri"/>
          <w:b/>
          <w:color w:val="000000"/>
        </w:rPr>
        <w:t xml:space="preserve">Fall2018—Time: </w:t>
      </w:r>
      <w:r>
        <w:rPr>
          <w:rFonts w:ascii="Calibri" w:eastAsia="Calibri" w:hAnsi="Calibri" w:cs="Calibri"/>
          <w:color w:val="000000"/>
        </w:rPr>
        <w:t>Tues. 9‐10 AM, Thurs. 1‐3 PM</w:t>
      </w:r>
    </w:p>
    <w:p w:rsidR="002C3D25" w:rsidRDefault="00EE3BB3">
      <w:pPr>
        <w:pStyle w:val="normal0"/>
        <w:ind w:left="3600"/>
        <w:rPr>
          <w:rFonts w:ascii="Calibri" w:eastAsia="Calibri" w:hAnsi="Calibri" w:cs="Calibri"/>
          <w:color w:val="000000"/>
        </w:rPr>
      </w:pPr>
      <w:r>
        <w:rPr>
          <w:rFonts w:ascii="Calibri" w:eastAsia="Calibri" w:hAnsi="Calibri" w:cs="Calibri"/>
          <w:b/>
          <w:color w:val="000000"/>
        </w:rPr>
        <w:t xml:space="preserve">Location: </w:t>
      </w:r>
      <w:r>
        <w:rPr>
          <w:rFonts w:ascii="Calibri" w:eastAsia="Calibri" w:hAnsi="Calibri" w:cs="Calibri"/>
          <w:color w:val="000000"/>
          <w:sz w:val="20"/>
          <w:szCs w:val="20"/>
        </w:rPr>
        <w:t xml:space="preserve"> Hastings Auditorium, Hoffman Building, </w:t>
      </w:r>
      <w:proofErr w:type="gramStart"/>
      <w:r>
        <w:rPr>
          <w:rFonts w:ascii="Calibri" w:eastAsia="Calibri" w:hAnsi="Calibri" w:cs="Calibri"/>
          <w:color w:val="000000"/>
          <w:sz w:val="20"/>
          <w:szCs w:val="20"/>
        </w:rPr>
        <w:t>Keck</w:t>
      </w:r>
      <w:proofErr w:type="gramEnd"/>
      <w:r>
        <w:rPr>
          <w:rFonts w:ascii="Calibri" w:eastAsia="Calibri" w:hAnsi="Calibri" w:cs="Calibri"/>
          <w:color w:val="000000"/>
          <w:sz w:val="20"/>
          <w:szCs w:val="20"/>
        </w:rPr>
        <w:t xml:space="preserve"> School of Medicine</w:t>
      </w:r>
    </w:p>
    <w:p w:rsidR="002C3D25" w:rsidRDefault="002C3D25">
      <w:pPr>
        <w:pStyle w:val="normal0"/>
        <w:rPr>
          <w:rFonts w:ascii="Helvetica Neue" w:eastAsia="Helvetica Neue" w:hAnsi="Helvetica Neue" w:cs="Helvetica Neue"/>
          <w:b/>
          <w:color w:val="000000"/>
        </w:rPr>
      </w:pPr>
    </w:p>
    <w:p w:rsidR="002C3D25" w:rsidRDefault="00EE3BB3">
      <w:pPr>
        <w:pStyle w:val="normal0"/>
        <w:ind w:left="3600"/>
        <w:rPr>
          <w:rFonts w:ascii="Calibri" w:eastAsia="Calibri" w:hAnsi="Calibri" w:cs="Calibri"/>
          <w:b/>
          <w:color w:val="000000"/>
        </w:rPr>
      </w:pPr>
      <w:r>
        <w:rPr>
          <w:rFonts w:ascii="Calibri" w:eastAsia="Calibri" w:hAnsi="Calibri" w:cs="Calibri"/>
          <w:b/>
          <w:color w:val="000000"/>
        </w:rPr>
        <w:t>Instructor: Danny JJ Wang, Ph.D.</w:t>
      </w:r>
    </w:p>
    <w:p w:rsidR="002C3D25" w:rsidRDefault="00EE3BB3">
      <w:pPr>
        <w:pStyle w:val="normal0"/>
        <w:ind w:left="3600"/>
        <w:rPr>
          <w:rFonts w:ascii="Calibri" w:eastAsia="Calibri" w:hAnsi="Calibri" w:cs="Calibri"/>
          <w:b/>
          <w:color w:val="000000"/>
        </w:rPr>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b/>
          <w:color w:val="000000"/>
        </w:rPr>
        <w:tab/>
        <w:t>Lirong Yan, Ph.D.</w:t>
      </w:r>
    </w:p>
    <w:p w:rsidR="002C3D25" w:rsidRDefault="00EE3BB3">
      <w:pPr>
        <w:pStyle w:val="normal0"/>
        <w:ind w:left="3600"/>
        <w:rPr>
          <w:rFonts w:ascii="Calibri" w:eastAsia="Calibri" w:hAnsi="Calibri" w:cs="Calibri"/>
          <w:color w:val="000000"/>
          <w:sz w:val="20"/>
          <w:szCs w:val="20"/>
        </w:rPr>
      </w:pPr>
      <w:r>
        <w:rPr>
          <w:rFonts w:ascii="Calibri" w:eastAsia="Calibri" w:hAnsi="Calibri" w:cs="Calibri"/>
          <w:b/>
          <w:color w:val="000000"/>
          <w:sz w:val="22"/>
          <w:szCs w:val="22"/>
        </w:rPr>
        <w:t>Office</w:t>
      </w:r>
      <w:r>
        <w:rPr>
          <w:rFonts w:ascii="Calibri" w:eastAsia="Calibri" w:hAnsi="Calibri" w:cs="Calibri"/>
          <w:b/>
          <w:color w:val="000000"/>
        </w:rPr>
        <w:t xml:space="preserve">: </w:t>
      </w:r>
      <w:r>
        <w:rPr>
          <w:rFonts w:ascii="Calibri" w:eastAsia="Calibri" w:hAnsi="Calibri" w:cs="Calibri"/>
          <w:color w:val="000000"/>
          <w:sz w:val="20"/>
          <w:szCs w:val="20"/>
        </w:rPr>
        <w:t xml:space="preserve">Hastings Auditorium </w:t>
      </w:r>
    </w:p>
    <w:p w:rsidR="002C3D25" w:rsidRDefault="00EE3BB3">
      <w:pPr>
        <w:pStyle w:val="normal0"/>
        <w:ind w:left="3600"/>
        <w:rPr>
          <w:rFonts w:ascii="Calibri" w:eastAsia="Calibri" w:hAnsi="Calibri" w:cs="Calibri"/>
          <w:color w:val="000000"/>
          <w:sz w:val="20"/>
          <w:szCs w:val="20"/>
        </w:rPr>
      </w:pPr>
      <w:r>
        <w:rPr>
          <w:rFonts w:ascii="Calibri" w:eastAsia="Calibri" w:hAnsi="Calibri" w:cs="Calibri"/>
          <w:b/>
          <w:color w:val="000000"/>
          <w:sz w:val="22"/>
          <w:szCs w:val="22"/>
        </w:rPr>
        <w:t>Office Hours:</w:t>
      </w:r>
      <w:r>
        <w:rPr>
          <w:rFonts w:ascii="Calibri" w:eastAsia="Calibri" w:hAnsi="Calibri" w:cs="Calibri"/>
          <w:b/>
          <w:color w:val="000000"/>
        </w:rPr>
        <w:t xml:space="preserve"> </w:t>
      </w:r>
      <w:r>
        <w:rPr>
          <w:rFonts w:ascii="Calibri" w:eastAsia="Calibri" w:hAnsi="Calibri" w:cs="Calibri"/>
          <w:color w:val="000000"/>
          <w:sz w:val="20"/>
          <w:szCs w:val="20"/>
        </w:rPr>
        <w:t>Tues 11 AM – 12 PM</w:t>
      </w:r>
    </w:p>
    <w:p w:rsidR="002C3D25" w:rsidRDefault="00EE3BB3">
      <w:pPr>
        <w:pStyle w:val="normal0"/>
        <w:ind w:left="3600"/>
        <w:rPr>
          <w:rFonts w:ascii="Calibri" w:eastAsia="Calibri" w:hAnsi="Calibri" w:cs="Calibri"/>
          <w:b/>
          <w:color w:val="000000"/>
        </w:rPr>
      </w:pPr>
      <w:r>
        <w:rPr>
          <w:rFonts w:ascii="Calibri" w:eastAsia="Calibri" w:hAnsi="Calibri" w:cs="Calibri"/>
          <w:b/>
          <w:color w:val="000000"/>
          <w:sz w:val="22"/>
          <w:szCs w:val="22"/>
        </w:rPr>
        <w:t>Contact Info:</w:t>
      </w:r>
      <w:r>
        <w:rPr>
          <w:rFonts w:ascii="Calibri" w:eastAsia="Calibri" w:hAnsi="Calibri" w:cs="Calibri"/>
          <w:b/>
          <w:color w:val="000000"/>
        </w:rPr>
        <w:t xml:space="preserve"> </w:t>
      </w:r>
      <w:r>
        <w:rPr>
          <w:rFonts w:ascii="Calibri" w:eastAsia="Calibri" w:hAnsi="Calibri" w:cs="Calibri"/>
          <w:color w:val="000000"/>
          <w:sz w:val="20"/>
          <w:szCs w:val="20"/>
        </w:rPr>
        <w:t>jj.wang@loni.usc.edu, (323) 865‐1730</w:t>
      </w:r>
    </w:p>
    <w:p w:rsidR="002C3D25" w:rsidRDefault="002C3D25">
      <w:pPr>
        <w:pStyle w:val="normal0"/>
        <w:rPr>
          <w:rFonts w:ascii="Calibri" w:eastAsia="Calibri" w:hAnsi="Calibri" w:cs="Calibri"/>
          <w:b/>
          <w:color w:val="000000"/>
        </w:rPr>
      </w:pPr>
    </w:p>
    <w:p w:rsidR="002C3D25" w:rsidRDefault="00EE3BB3">
      <w:pPr>
        <w:pStyle w:val="normal0"/>
        <w:rPr>
          <w:rFonts w:ascii="Calibri" w:eastAsia="Calibri" w:hAnsi="Calibri" w:cs="Calibri"/>
          <w:b/>
          <w:color w:val="000000"/>
        </w:rPr>
      </w:pPr>
      <w:r>
        <w:rPr>
          <w:rFonts w:ascii="Calibri" w:eastAsia="Calibri" w:hAnsi="Calibri" w:cs="Calibri"/>
          <w:b/>
          <w:color w:val="000000"/>
        </w:rPr>
        <w:t>Course Description</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 xml:space="preserve">This course introduces the principals and various MRI </w:t>
      </w:r>
      <w:proofErr w:type="gramStart"/>
      <w:r>
        <w:rPr>
          <w:rFonts w:ascii="Calibri" w:eastAsia="Calibri" w:hAnsi="Calibri" w:cs="Calibri"/>
          <w:color w:val="000000"/>
          <w:sz w:val="20"/>
          <w:szCs w:val="20"/>
        </w:rPr>
        <w:t>techniques which</w:t>
      </w:r>
      <w:proofErr w:type="gramEnd"/>
      <w:r>
        <w:rPr>
          <w:rFonts w:ascii="Calibri" w:eastAsia="Calibri" w:hAnsi="Calibri" w:cs="Calibri"/>
          <w:color w:val="000000"/>
          <w:sz w:val="20"/>
          <w:szCs w:val="20"/>
        </w:rPr>
        <w:t xml:space="preserve"> can be used to image the structure and function of a living brain.  The course covers neuroimaging scanning technologies, pulse sequence design, and sources of image artifact, along wit</w:t>
      </w:r>
      <w:r>
        <w:rPr>
          <w:rFonts w:ascii="Calibri" w:eastAsia="Calibri" w:hAnsi="Calibri" w:cs="Calibri"/>
          <w:color w:val="000000"/>
          <w:sz w:val="20"/>
          <w:szCs w:val="20"/>
        </w:rPr>
        <w:t>h a lab session on MRI scans.</w:t>
      </w:r>
    </w:p>
    <w:p w:rsidR="002C3D25" w:rsidRDefault="002C3D25">
      <w:pPr>
        <w:pStyle w:val="normal0"/>
        <w:rPr>
          <w:rFonts w:ascii="Calibri" w:eastAsia="Calibri" w:hAnsi="Calibri" w:cs="Calibri"/>
          <w:color w:val="000000"/>
          <w:sz w:val="20"/>
          <w:szCs w:val="20"/>
        </w:rPr>
      </w:pPr>
    </w:p>
    <w:p w:rsidR="002C3D25" w:rsidRDefault="00EE3BB3">
      <w:pPr>
        <w:pStyle w:val="normal0"/>
        <w:rPr>
          <w:rFonts w:ascii="Calibri" w:eastAsia="Calibri" w:hAnsi="Calibri" w:cs="Calibri"/>
          <w:color w:val="000000"/>
        </w:rPr>
      </w:pPr>
      <w:r>
        <w:rPr>
          <w:rFonts w:ascii="Calibri" w:eastAsia="Calibri" w:hAnsi="Calibri" w:cs="Calibri"/>
          <w:b/>
          <w:color w:val="000000"/>
        </w:rPr>
        <w:t>Learning Objectives</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By thoroughly exploring data acquisition methods for human neuroimaging using MRI, students should acquire knowledge and understanding of:</w:t>
      </w:r>
    </w:p>
    <w:p w:rsidR="002C3D25" w:rsidRDefault="00EE3BB3">
      <w:pPr>
        <w:pStyle w:val="normal0"/>
        <w:numPr>
          <w:ilvl w:val="0"/>
          <w:numId w:val="1"/>
        </w:numPr>
        <w:pBdr>
          <w:top w:val="nil"/>
          <w:left w:val="nil"/>
          <w:bottom w:val="nil"/>
          <w:right w:val="nil"/>
          <w:between w:val="nil"/>
        </w:pBdr>
        <w:contextualSpacing/>
        <w:rPr>
          <w:color w:val="000000"/>
          <w:sz w:val="20"/>
          <w:szCs w:val="20"/>
        </w:rPr>
      </w:pPr>
      <w:proofErr w:type="gramStart"/>
      <w:r>
        <w:rPr>
          <w:rFonts w:ascii="Calibri" w:eastAsia="Calibri" w:hAnsi="Calibri" w:cs="Calibri"/>
          <w:color w:val="000000"/>
          <w:sz w:val="20"/>
          <w:szCs w:val="20"/>
        </w:rPr>
        <w:t>Basic  principles</w:t>
      </w:r>
      <w:proofErr w:type="gramEnd"/>
      <w:r>
        <w:rPr>
          <w:rFonts w:ascii="Calibri" w:eastAsia="Calibri" w:hAnsi="Calibri" w:cs="Calibri"/>
          <w:color w:val="000000"/>
          <w:sz w:val="20"/>
          <w:szCs w:val="20"/>
        </w:rPr>
        <w:t xml:space="preserve">  (atomic  structure,  alignment,  precession,  t</w:t>
      </w:r>
      <w:r>
        <w:rPr>
          <w:rFonts w:ascii="Calibri" w:eastAsia="Calibri" w:hAnsi="Calibri" w:cs="Calibri"/>
          <w:color w:val="000000"/>
          <w:sz w:val="20"/>
          <w:szCs w:val="20"/>
        </w:rPr>
        <w:t>he  Larmor  equation,  resonance, relaxation, T1 recovery, T2 and T2* decay)</w:t>
      </w:r>
    </w:p>
    <w:p w:rsidR="002C3D25" w:rsidRDefault="00EE3BB3">
      <w:pPr>
        <w:pStyle w:val="normal0"/>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Image weighting and contrast (contrast mechanisms, relaxation in various tissues, T1   and T2 contrast, PD contrast)</w:t>
      </w:r>
    </w:p>
    <w:p w:rsidR="002C3D25" w:rsidRDefault="00EE3BB3">
      <w:pPr>
        <w:pStyle w:val="normal0"/>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Encoding and image formation (gradients, slice selection, freq</w:t>
      </w:r>
      <w:r>
        <w:rPr>
          <w:rFonts w:ascii="Calibri" w:eastAsia="Calibri" w:hAnsi="Calibri" w:cs="Calibri"/>
          <w:color w:val="000000"/>
          <w:sz w:val="20"/>
          <w:szCs w:val="20"/>
        </w:rPr>
        <w:t>uency and phase encoding, sampling, k space description and filling, the FFT, k space traversal)</w:t>
      </w:r>
    </w:p>
    <w:p w:rsidR="002C3D25" w:rsidRDefault="00EE3BB3">
      <w:pPr>
        <w:pStyle w:val="normal0"/>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Parameters and trade‐offs (SNR, CNR, spatial resolution, scan time, trade‐offs)</w:t>
      </w:r>
    </w:p>
    <w:p w:rsidR="002C3D25" w:rsidRDefault="00EE3BB3">
      <w:pPr>
        <w:pStyle w:val="normal0"/>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Pulse sequences (SE sequences, conventional vs. turbo SE, inversion recovery, S</w:t>
      </w:r>
      <w:r>
        <w:rPr>
          <w:rFonts w:ascii="Calibri" w:eastAsia="Calibri" w:hAnsi="Calibri" w:cs="Calibri"/>
          <w:color w:val="000000"/>
          <w:sz w:val="20"/>
          <w:szCs w:val="20"/>
        </w:rPr>
        <w:t>TIR, FLAIR, GE sequences, coherent vs. incoherent, steady‐state, balanced and fast GE, single‐shot and parallel imaging techniques)</w:t>
      </w:r>
    </w:p>
    <w:p w:rsidR="002C3D25" w:rsidRDefault="00EE3BB3">
      <w:pPr>
        <w:pStyle w:val="normal0"/>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Artifacts and compensation (phase mis‐mapping, aliasing, chemical shift, truncation, magnetic susceptibility, cross‐excitation and crosstalk, zipper and shading artifacts, etc.)</w:t>
      </w:r>
    </w:p>
    <w:p w:rsidR="002C3D25" w:rsidRDefault="00EE3BB3">
      <w:pPr>
        <w:pStyle w:val="normal0"/>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 xml:space="preserve">Instrumentation and equipment (superconducting electromagnets, fringe fields, </w:t>
      </w:r>
      <w:r>
        <w:rPr>
          <w:rFonts w:ascii="Calibri" w:eastAsia="Calibri" w:hAnsi="Calibri" w:cs="Calibri"/>
          <w:color w:val="000000"/>
          <w:sz w:val="20"/>
          <w:szCs w:val="20"/>
        </w:rPr>
        <w:t>shim and gradient coils, MR computer systems)</w:t>
      </w:r>
    </w:p>
    <w:p w:rsidR="002C3D25" w:rsidRDefault="00EE3BB3">
      <w:pPr>
        <w:pStyle w:val="normal0"/>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Contrast agents (mechanisms of action, molecular tumbling, dipole‐dipole interactions, magnetic susceptibility, relaxivity, gadolinium safety and applications)</w:t>
      </w:r>
    </w:p>
    <w:p w:rsidR="002C3D25" w:rsidRDefault="00EE3BB3">
      <w:pPr>
        <w:pStyle w:val="normal0"/>
        <w:numPr>
          <w:ilvl w:val="0"/>
          <w:numId w:val="1"/>
        </w:numPr>
        <w:pBdr>
          <w:top w:val="nil"/>
          <w:left w:val="nil"/>
          <w:bottom w:val="nil"/>
          <w:right w:val="nil"/>
          <w:between w:val="nil"/>
        </w:pBdr>
        <w:contextualSpacing/>
        <w:rPr>
          <w:color w:val="000000"/>
          <w:sz w:val="20"/>
          <w:szCs w:val="20"/>
        </w:rPr>
      </w:pPr>
      <w:r>
        <w:rPr>
          <w:rFonts w:ascii="Calibri" w:eastAsia="Calibri" w:hAnsi="Calibri" w:cs="Calibri"/>
          <w:color w:val="000000"/>
          <w:sz w:val="20"/>
          <w:szCs w:val="20"/>
        </w:rPr>
        <w:t>Functional imaging (functional MRI, diffusion weig</w:t>
      </w:r>
      <w:r>
        <w:rPr>
          <w:rFonts w:ascii="Calibri" w:eastAsia="Calibri" w:hAnsi="Calibri" w:cs="Calibri"/>
          <w:color w:val="000000"/>
          <w:sz w:val="20"/>
          <w:szCs w:val="20"/>
        </w:rPr>
        <w:t>hted imaging, perfusion imaging, magnetic resonance spectroscopy, MR microscopy)</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2C3D25" w:rsidRDefault="00EE3BB3">
      <w:pPr>
        <w:pStyle w:val="normal0"/>
        <w:rPr>
          <w:rFonts w:ascii="Calibri" w:eastAsia="Calibri" w:hAnsi="Calibri" w:cs="Calibri"/>
          <w:b/>
          <w:color w:val="000000"/>
          <w:sz w:val="20"/>
          <w:szCs w:val="20"/>
        </w:rPr>
      </w:pPr>
      <w:r>
        <w:rPr>
          <w:rFonts w:ascii="Calibri" w:eastAsia="Calibri" w:hAnsi="Calibri" w:cs="Calibri"/>
          <w:b/>
          <w:color w:val="000000"/>
          <w:sz w:val="20"/>
          <w:szCs w:val="20"/>
        </w:rPr>
        <w:t xml:space="preserve">Attendance and reading of the assigned materials prior to each class are both expected and recommended. </w:t>
      </w:r>
    </w:p>
    <w:p w:rsidR="002C3D25" w:rsidRDefault="00EE3BB3">
      <w:pPr>
        <w:pStyle w:val="normal0"/>
        <w:rPr>
          <w:rFonts w:ascii="Calibri" w:eastAsia="Calibri" w:hAnsi="Calibri" w:cs="Calibri"/>
          <w:color w:val="000000"/>
          <w:sz w:val="20"/>
          <w:szCs w:val="20"/>
        </w:rPr>
        <w:sectPr w:rsidR="002C3D25">
          <w:headerReference w:type="even" r:id="rId9"/>
          <w:headerReference w:type="default" r:id="rId10"/>
          <w:footerReference w:type="even" r:id="rId11"/>
          <w:footerReference w:type="default" r:id="rId12"/>
          <w:pgSz w:w="12240" w:h="15840"/>
          <w:pgMar w:top="1152" w:right="1728" w:bottom="1152" w:left="1728" w:header="864" w:footer="504" w:gutter="0"/>
          <w:pgNumType w:start="1"/>
          <w:cols w:space="720"/>
          <w:titlePg/>
        </w:sectPr>
      </w:pPr>
      <w:r>
        <w:rPr>
          <w:rFonts w:ascii="Calibri" w:eastAsia="Calibri" w:hAnsi="Calibri" w:cs="Calibri"/>
          <w:color w:val="000000"/>
          <w:sz w:val="20"/>
          <w:szCs w:val="20"/>
        </w:rPr>
        <w:tab/>
        <w:t xml:space="preserve">  </w:t>
      </w:r>
    </w:p>
    <w:p w:rsidR="002C3D25" w:rsidRDefault="00EE3BB3">
      <w:pPr>
        <w:pStyle w:val="normal0"/>
        <w:ind w:right="54"/>
        <w:rPr>
          <w:rFonts w:ascii="Calibri" w:eastAsia="Calibri" w:hAnsi="Calibri" w:cs="Calibri"/>
          <w:color w:val="000000"/>
          <w:sz w:val="20"/>
          <w:szCs w:val="20"/>
        </w:rPr>
      </w:pPr>
      <w:r>
        <w:rPr>
          <w:rFonts w:ascii="Calibri" w:eastAsia="Calibri" w:hAnsi="Calibri" w:cs="Calibri"/>
          <w:b/>
          <w:color w:val="000000"/>
        </w:rPr>
        <w:lastRenderedPageBreak/>
        <w:t xml:space="preserve">Prerequisite(s) and Co-Requisite(s):  </w:t>
      </w:r>
      <w:r>
        <w:rPr>
          <w:rFonts w:ascii="Calibri" w:eastAsia="Calibri" w:hAnsi="Calibri" w:cs="Calibri"/>
          <w:color w:val="000000"/>
          <w:sz w:val="20"/>
          <w:szCs w:val="20"/>
        </w:rPr>
        <w:t>All available fall term program classes are required as co‐requisites. Familiarity with modern physics (atomic and nuclear structure, in particular) and electromagnetism is useful but not required as these topics will be covered in class to the extent nece</w:t>
      </w:r>
      <w:r>
        <w:rPr>
          <w:rFonts w:ascii="Calibri" w:eastAsia="Calibri" w:hAnsi="Calibri" w:cs="Calibri"/>
          <w:color w:val="000000"/>
          <w:sz w:val="20"/>
          <w:szCs w:val="20"/>
        </w:rPr>
        <w:t>ssary for understanding the material in the course. Students who desire assistance to improve on their quantitative sciences background are encouraged to contact the USC Center for Academic Support, which provides free tutoring. For more information, pleas</w:t>
      </w:r>
      <w:r>
        <w:rPr>
          <w:rFonts w:ascii="Calibri" w:eastAsia="Calibri" w:hAnsi="Calibri" w:cs="Calibri"/>
          <w:color w:val="000000"/>
          <w:sz w:val="20"/>
          <w:szCs w:val="20"/>
        </w:rPr>
        <w:t xml:space="preserve">e consult </w:t>
      </w:r>
      <w:hyperlink r:id="rId13">
        <w:r>
          <w:rPr>
            <w:rFonts w:ascii="Calibri" w:eastAsia="Calibri" w:hAnsi="Calibri" w:cs="Calibri"/>
            <w:color w:val="0000FF"/>
            <w:sz w:val="20"/>
            <w:szCs w:val="20"/>
            <w:u w:val="single"/>
          </w:rPr>
          <w:t>http://sait.usc.edu/academicsupport</w:t>
        </w:r>
      </w:hyperlink>
      <w:r>
        <w:rPr>
          <w:rFonts w:ascii="Calibri" w:eastAsia="Calibri" w:hAnsi="Calibri" w:cs="Calibri"/>
          <w:color w:val="000000"/>
          <w:sz w:val="20"/>
          <w:szCs w:val="20"/>
        </w:rPr>
        <w:t>.</w:t>
      </w:r>
    </w:p>
    <w:p w:rsidR="002C3D25" w:rsidRDefault="002C3D25">
      <w:pPr>
        <w:pStyle w:val="normal0"/>
        <w:ind w:right="-216"/>
        <w:rPr>
          <w:rFonts w:ascii="Calibri" w:eastAsia="Calibri" w:hAnsi="Calibri" w:cs="Calibri"/>
          <w:color w:val="000000"/>
          <w:sz w:val="20"/>
          <w:szCs w:val="20"/>
        </w:rPr>
      </w:pPr>
    </w:p>
    <w:p w:rsidR="002C3D25" w:rsidRDefault="002C3D25">
      <w:pPr>
        <w:pStyle w:val="normal0"/>
        <w:ind w:right="-216"/>
        <w:rPr>
          <w:rFonts w:ascii="Calibri" w:eastAsia="Calibri" w:hAnsi="Calibri" w:cs="Calibri"/>
          <w:color w:val="000000"/>
          <w:sz w:val="20"/>
          <w:szCs w:val="20"/>
        </w:rPr>
        <w:sectPr w:rsidR="002C3D25">
          <w:type w:val="continuous"/>
          <w:pgSz w:w="12240" w:h="15840"/>
          <w:pgMar w:top="1152" w:right="1728" w:bottom="1152" w:left="1728" w:header="864" w:footer="504" w:gutter="0"/>
          <w:cols w:space="720"/>
        </w:sectPr>
      </w:pPr>
    </w:p>
    <w:p w:rsidR="002C3D25" w:rsidRDefault="002C3D25">
      <w:pPr>
        <w:pStyle w:val="normal0"/>
        <w:rPr>
          <w:rFonts w:ascii="Calibri" w:eastAsia="Calibri" w:hAnsi="Calibri" w:cs="Calibri"/>
          <w:b/>
          <w:color w:val="000000"/>
          <w:sz w:val="20"/>
          <w:szCs w:val="20"/>
        </w:rPr>
        <w:sectPr w:rsidR="002C3D25">
          <w:type w:val="continuous"/>
          <w:pgSz w:w="12240" w:h="15840"/>
          <w:pgMar w:top="1152" w:right="1728" w:bottom="1152" w:left="1728" w:header="864" w:footer="504" w:gutter="0"/>
          <w:cols w:num="2" w:space="720" w:equalWidth="0">
            <w:col w:w="4032" w:space="720"/>
            <w:col w:w="4032" w:space="0"/>
          </w:cols>
        </w:sectPr>
      </w:pPr>
    </w:p>
    <w:p w:rsidR="002C3D25" w:rsidRDefault="00EE3BB3">
      <w:pPr>
        <w:pStyle w:val="normal0"/>
        <w:ind w:right="-36"/>
      </w:pPr>
      <w:r>
        <w:rPr>
          <w:rFonts w:ascii="Calibri" w:eastAsia="Calibri" w:hAnsi="Calibri" w:cs="Calibri"/>
          <w:b/>
          <w:color w:val="000000"/>
        </w:rPr>
        <w:lastRenderedPageBreak/>
        <w:t>Course Notes:</w:t>
      </w:r>
      <w:r>
        <w:t xml:space="preserve"> </w:t>
      </w:r>
    </w:p>
    <w:p w:rsidR="002C3D25" w:rsidRDefault="00EE3BB3">
      <w:pPr>
        <w:pStyle w:val="normal0"/>
        <w:ind w:right="-36"/>
        <w:rPr>
          <w:rFonts w:ascii="Calibri" w:eastAsia="Calibri" w:hAnsi="Calibri" w:cs="Calibri"/>
          <w:b/>
          <w:color w:val="000000"/>
          <w:sz w:val="21"/>
          <w:szCs w:val="21"/>
        </w:rPr>
      </w:pPr>
      <w:r>
        <w:rPr>
          <w:rFonts w:ascii="Calibri" w:eastAsia="Calibri" w:hAnsi="Calibri" w:cs="Calibri"/>
          <w:b/>
          <w:color w:val="000000"/>
          <w:sz w:val="21"/>
          <w:szCs w:val="21"/>
        </w:rPr>
        <w:t>Examinations</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Students are expected to read assigned sections of textbooks or supplemental materials in advance of class. Midterm and final examinations will each consist of a comprehensive, written, closed‐book test aimed at assessing conceptual understanding and knowl</w:t>
      </w:r>
      <w:r>
        <w:rPr>
          <w:rFonts w:ascii="Calibri" w:eastAsia="Calibri" w:hAnsi="Calibri" w:cs="Calibri"/>
          <w:color w:val="000000"/>
          <w:sz w:val="20"/>
          <w:szCs w:val="20"/>
        </w:rPr>
        <w:t>edge of the material covered in class, in the course slides as well as in the textbook. There will also be two homeworks during the semester. Their solutions will be posted on Blackboard (https://blackboard.usc.edu). The midterm and final examinations will</w:t>
      </w:r>
      <w:r>
        <w:rPr>
          <w:rFonts w:ascii="Calibri" w:eastAsia="Calibri" w:hAnsi="Calibri" w:cs="Calibri"/>
          <w:color w:val="000000"/>
          <w:sz w:val="20"/>
          <w:szCs w:val="20"/>
        </w:rPr>
        <w:t xml:space="preserve"> each be two hours long. The final examination will be comprehensive. Performing well on examinations will require knowledge of the material covered in the textbook and on lecture slides. Review sessions will be held in advance of the midterm and final exa</w:t>
      </w:r>
      <w:r>
        <w:rPr>
          <w:rFonts w:ascii="Calibri" w:eastAsia="Calibri" w:hAnsi="Calibri" w:cs="Calibri"/>
          <w:color w:val="000000"/>
          <w:sz w:val="20"/>
          <w:szCs w:val="20"/>
        </w:rPr>
        <w:t>mination.</w:t>
      </w:r>
    </w:p>
    <w:p w:rsidR="002C3D25" w:rsidRDefault="00EE3BB3">
      <w:pPr>
        <w:pStyle w:val="normal0"/>
        <w:rPr>
          <w:rFonts w:ascii="Calibri" w:eastAsia="Calibri" w:hAnsi="Calibri" w:cs="Calibri"/>
          <w:b/>
          <w:color w:val="000000"/>
          <w:sz w:val="20"/>
          <w:szCs w:val="20"/>
        </w:rPr>
      </w:pPr>
      <w:r>
        <w:rPr>
          <w:rFonts w:ascii="Calibri" w:eastAsia="Calibri" w:hAnsi="Calibri" w:cs="Calibri"/>
          <w:b/>
          <w:color w:val="000000"/>
          <w:sz w:val="20"/>
          <w:szCs w:val="20"/>
        </w:rPr>
        <w:t>Grading Disputes</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 xml:space="preserve">On occasion, objections may arise with regard to grading. To promote fairness to all students, on each examination (with the exception of the final), each student will receive 5% worth of extra credit on condition that the </w:t>
      </w:r>
      <w:proofErr w:type="gramStart"/>
      <w:r>
        <w:rPr>
          <w:rFonts w:ascii="Calibri" w:eastAsia="Calibri" w:hAnsi="Calibri" w:cs="Calibri"/>
          <w:color w:val="000000"/>
          <w:sz w:val="20"/>
          <w:szCs w:val="20"/>
        </w:rPr>
        <w:t>assign</w:t>
      </w:r>
      <w:r>
        <w:rPr>
          <w:rFonts w:ascii="Calibri" w:eastAsia="Calibri" w:hAnsi="Calibri" w:cs="Calibri"/>
          <w:color w:val="000000"/>
          <w:sz w:val="20"/>
          <w:szCs w:val="20"/>
        </w:rPr>
        <w:t>ed grade is not disputed by the student</w:t>
      </w:r>
      <w:proofErr w:type="gramEnd"/>
      <w:r>
        <w:rPr>
          <w:rFonts w:ascii="Calibri" w:eastAsia="Calibri" w:hAnsi="Calibri" w:cs="Calibri"/>
          <w:color w:val="000000"/>
          <w:sz w:val="20"/>
          <w:szCs w:val="20"/>
        </w:rPr>
        <w:t xml:space="preserve">. If the student chooses to dispute the assigned grade, the 5% of extra credit will be deducted from the assigned grade and the entire examination will be re‐graded. Students are advised that such a course of action </w:t>
      </w:r>
      <w:r>
        <w:rPr>
          <w:rFonts w:ascii="Calibri" w:eastAsia="Calibri" w:hAnsi="Calibri" w:cs="Calibri"/>
          <w:color w:val="000000"/>
          <w:sz w:val="20"/>
          <w:szCs w:val="20"/>
          <w:u w:val="single"/>
        </w:rPr>
        <w:t>m</w:t>
      </w:r>
      <w:r>
        <w:rPr>
          <w:rFonts w:ascii="Calibri" w:eastAsia="Calibri" w:hAnsi="Calibri" w:cs="Calibri"/>
          <w:color w:val="000000"/>
          <w:sz w:val="20"/>
          <w:szCs w:val="20"/>
          <w:u w:val="single"/>
        </w:rPr>
        <w:t>ay or may not</w:t>
      </w:r>
      <w:r>
        <w:rPr>
          <w:rFonts w:ascii="Calibri" w:eastAsia="Calibri" w:hAnsi="Calibri" w:cs="Calibri"/>
          <w:color w:val="000000"/>
          <w:sz w:val="20"/>
          <w:szCs w:val="20"/>
        </w:rPr>
        <w:t xml:space="preserve"> result in a higher grade.</w:t>
      </w:r>
    </w:p>
    <w:p w:rsidR="002C3D25" w:rsidRDefault="002C3D25">
      <w:pPr>
        <w:pStyle w:val="normal0"/>
        <w:rPr>
          <w:rFonts w:ascii="Calibri" w:eastAsia="Calibri" w:hAnsi="Calibri" w:cs="Calibri"/>
          <w:b/>
          <w:color w:val="000000"/>
          <w:sz w:val="20"/>
          <w:szCs w:val="20"/>
        </w:rPr>
      </w:pPr>
    </w:p>
    <w:p w:rsidR="002C3D25" w:rsidRDefault="00EE3BB3">
      <w:pPr>
        <w:pStyle w:val="normal0"/>
        <w:rPr>
          <w:rFonts w:ascii="Calibri" w:eastAsia="Calibri" w:hAnsi="Calibri" w:cs="Calibri"/>
          <w:b/>
          <w:color w:val="000000"/>
        </w:rPr>
      </w:pPr>
      <w:r>
        <w:rPr>
          <w:rFonts w:ascii="Calibri" w:eastAsia="Calibri" w:hAnsi="Calibri" w:cs="Calibri"/>
          <w:b/>
          <w:color w:val="000000"/>
        </w:rPr>
        <w:t>Required Readings and Supplementary Materials</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 xml:space="preserve">MRI in Practice, 4th Edition by Catherine Westbrook et al.: Wiley‐Blackwell. </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ISBN: 97‐1444337433</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 xml:space="preserve">Any supplementary reading material assigned throughout the course will </w:t>
      </w:r>
      <w:r>
        <w:rPr>
          <w:rFonts w:ascii="Calibri" w:eastAsia="Calibri" w:hAnsi="Calibri" w:cs="Calibri"/>
          <w:color w:val="000000"/>
          <w:sz w:val="20"/>
          <w:szCs w:val="20"/>
        </w:rPr>
        <w:t>be posted on Blackboard. If such material is assigned, students are expected to read it prior to class based on a schedule indicated by the instructor.</w:t>
      </w:r>
    </w:p>
    <w:p w:rsidR="002C3D25" w:rsidRDefault="002C3D25">
      <w:pPr>
        <w:pStyle w:val="normal0"/>
        <w:rPr>
          <w:rFonts w:ascii="Calibri" w:eastAsia="Calibri" w:hAnsi="Calibri" w:cs="Calibri"/>
          <w:b/>
          <w:color w:val="000000"/>
          <w:sz w:val="20"/>
          <w:szCs w:val="20"/>
        </w:rPr>
      </w:pP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Virtual MRI simulator (PC and Java</w:t>
      </w:r>
      <w:proofErr w:type="gramStart"/>
      <w:r>
        <w:rPr>
          <w:rFonts w:ascii="Calibri" w:eastAsia="Calibri" w:hAnsi="Calibri" w:cs="Calibri"/>
          <w:color w:val="000000"/>
          <w:sz w:val="20"/>
          <w:szCs w:val="20"/>
        </w:rPr>
        <w:t xml:space="preserve">)        </w:t>
      </w:r>
      <w:proofErr w:type="gramEnd"/>
      <w:r>
        <w:fldChar w:fldCharType="begin"/>
      </w:r>
      <w:r>
        <w:instrText xml:space="preserve"> HYPERLINK "http://iftm.de/index.php/e-learning/virtual-mr</w:instrText>
      </w:r>
      <w:r>
        <w:instrText xml:space="preserve">i" \h </w:instrText>
      </w:r>
      <w:r>
        <w:fldChar w:fldCharType="separate"/>
      </w:r>
      <w:r>
        <w:rPr>
          <w:rFonts w:ascii="Calibri" w:eastAsia="Calibri" w:hAnsi="Calibri" w:cs="Calibri"/>
          <w:color w:val="0000FF"/>
          <w:sz w:val="20"/>
          <w:szCs w:val="20"/>
          <w:u w:val="single"/>
        </w:rPr>
        <w:t>http://iftm.de/index.php/e-learning/virtual-mri</w:t>
      </w:r>
      <w:r>
        <w:rPr>
          <w:rFonts w:ascii="Calibri" w:eastAsia="Calibri" w:hAnsi="Calibri" w:cs="Calibri"/>
          <w:color w:val="0000FF"/>
          <w:sz w:val="20"/>
          <w:szCs w:val="20"/>
          <w:u w:val="single"/>
        </w:rPr>
        <w:fldChar w:fldCharType="end"/>
      </w:r>
    </w:p>
    <w:p w:rsidR="002C3D25" w:rsidRDefault="002C3D25">
      <w:pPr>
        <w:pStyle w:val="normal0"/>
        <w:rPr>
          <w:rFonts w:ascii="Calibri" w:eastAsia="Calibri" w:hAnsi="Calibri" w:cs="Calibri"/>
          <w:b/>
          <w:color w:val="000000"/>
          <w:sz w:val="20"/>
          <w:szCs w:val="20"/>
        </w:rPr>
      </w:pPr>
    </w:p>
    <w:p w:rsidR="002C3D25" w:rsidRDefault="00EE3BB3">
      <w:pPr>
        <w:pStyle w:val="normal0"/>
        <w:rPr>
          <w:rFonts w:ascii="Calibri" w:eastAsia="Calibri" w:hAnsi="Calibri" w:cs="Calibri"/>
          <w:b/>
          <w:color w:val="000000"/>
        </w:rPr>
      </w:pPr>
      <w:r>
        <w:rPr>
          <w:rFonts w:ascii="Calibri" w:eastAsia="Calibri" w:hAnsi="Calibri" w:cs="Calibri"/>
          <w:b/>
          <w:color w:val="000000"/>
        </w:rPr>
        <w:t xml:space="preserve">Description and Assessment of Assignments </w:t>
      </w:r>
    </w:p>
    <w:p w:rsidR="002C3D25" w:rsidRDefault="00EE3BB3">
      <w:pPr>
        <w:pStyle w:val="normal0"/>
        <w:rPr>
          <w:rFonts w:ascii="Calibri" w:eastAsia="Calibri" w:hAnsi="Calibri" w:cs="Calibri"/>
          <w:b/>
          <w:color w:val="000000"/>
          <w:sz w:val="20"/>
          <w:szCs w:val="20"/>
        </w:rPr>
      </w:pPr>
      <w:r>
        <w:rPr>
          <w:rFonts w:ascii="Calibri" w:eastAsia="Calibri" w:hAnsi="Calibri" w:cs="Calibri"/>
          <w:b/>
          <w:color w:val="000000"/>
          <w:sz w:val="20"/>
          <w:szCs w:val="20"/>
        </w:rPr>
        <w:t>Presentation Assignments</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 xml:space="preserve">In the second half of the semester, students will be assigned a course‐related topic. Students will then </w:t>
      </w:r>
      <w:proofErr w:type="gramStart"/>
      <w:r>
        <w:rPr>
          <w:rFonts w:ascii="Calibri" w:eastAsia="Calibri" w:hAnsi="Calibri" w:cs="Calibri"/>
          <w:color w:val="000000"/>
          <w:sz w:val="20"/>
          <w:szCs w:val="20"/>
        </w:rPr>
        <w:t>be</w:t>
      </w:r>
      <w:proofErr w:type="gramEnd"/>
      <w:r>
        <w:rPr>
          <w:rFonts w:ascii="Calibri" w:eastAsia="Calibri" w:hAnsi="Calibri" w:cs="Calibri"/>
          <w:color w:val="000000"/>
          <w:sz w:val="20"/>
          <w:szCs w:val="20"/>
        </w:rPr>
        <w:t xml:space="preserve"> assigned to specific teams, critically review instructor‐assigned literature on the assigned topic. Each student team will prepare a presentation on</w:t>
      </w:r>
      <w:r>
        <w:rPr>
          <w:rFonts w:ascii="Calibri" w:eastAsia="Calibri" w:hAnsi="Calibri" w:cs="Calibri"/>
          <w:color w:val="000000"/>
          <w:sz w:val="20"/>
          <w:szCs w:val="20"/>
        </w:rPr>
        <w:t xml:space="preserve"> the topic of their review before the entire class. The presentation will be graded based on the speakers’ ability to convey information clearly, succinctly and accessibly to the audience. Each presentation will be followed by a questions &amp; answers session</w:t>
      </w:r>
      <w:r>
        <w:rPr>
          <w:rFonts w:ascii="Calibri" w:eastAsia="Calibri" w:hAnsi="Calibri" w:cs="Calibri"/>
          <w:color w:val="000000"/>
          <w:sz w:val="20"/>
          <w:szCs w:val="20"/>
        </w:rPr>
        <w:t xml:space="preserve"> before the entire class.</w:t>
      </w:r>
    </w:p>
    <w:p w:rsidR="002C3D25" w:rsidRDefault="002C3D25">
      <w:pPr>
        <w:pStyle w:val="normal0"/>
        <w:rPr>
          <w:rFonts w:ascii="Calibri" w:eastAsia="Calibri" w:hAnsi="Calibri" w:cs="Calibri"/>
          <w:color w:val="000000"/>
          <w:sz w:val="20"/>
          <w:szCs w:val="20"/>
        </w:rPr>
      </w:pPr>
    </w:p>
    <w:p w:rsidR="002C3D25" w:rsidRDefault="00EE3BB3">
      <w:pPr>
        <w:pStyle w:val="normal0"/>
        <w:rPr>
          <w:rFonts w:ascii="Calibri" w:eastAsia="Calibri" w:hAnsi="Calibri" w:cs="Calibri"/>
          <w:b/>
          <w:color w:val="000000"/>
          <w:sz w:val="20"/>
          <w:szCs w:val="20"/>
        </w:rPr>
      </w:pPr>
      <w:r>
        <w:rPr>
          <w:rFonts w:ascii="Calibri" w:eastAsia="Calibri" w:hAnsi="Calibri" w:cs="Calibri"/>
          <w:b/>
          <w:color w:val="000000"/>
          <w:sz w:val="20"/>
          <w:szCs w:val="20"/>
        </w:rPr>
        <w:t>Midterm and Final Examinations</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 xml:space="preserve">The midterm examination will be administered on </w:t>
      </w:r>
      <w:r>
        <w:rPr>
          <w:rFonts w:ascii="Calibri" w:eastAsia="Calibri" w:hAnsi="Calibri" w:cs="Calibri"/>
          <w:color w:val="000000"/>
          <w:sz w:val="20"/>
          <w:szCs w:val="20"/>
          <w:highlight w:val="yellow"/>
        </w:rPr>
        <w:t>Thursday, Sept 25, 2018</w:t>
      </w:r>
      <w:r>
        <w:rPr>
          <w:rFonts w:ascii="Calibri" w:eastAsia="Calibri" w:hAnsi="Calibri" w:cs="Calibri"/>
          <w:color w:val="000000"/>
          <w:sz w:val="20"/>
          <w:szCs w:val="20"/>
        </w:rPr>
        <w:t xml:space="preserve"> during class time 9-10AM. At USC, final examinations are held as indicated on the USC Schedule of Classes (http://www.usc.edu/</w:t>
      </w:r>
      <w:r>
        <w:rPr>
          <w:rFonts w:ascii="Calibri" w:eastAsia="Calibri" w:hAnsi="Calibri" w:cs="Calibri"/>
          <w:color w:val="000000"/>
          <w:sz w:val="20"/>
          <w:szCs w:val="20"/>
        </w:rPr>
        <w:t>soc). For Fall 2018, the date and time of the final examination for NIIN 530 are Friday, December 6, 2018 between 11 AM and 1 PM. The key to the final examination will be posted on Blackboard.</w:t>
      </w:r>
    </w:p>
    <w:p w:rsidR="002C3D25" w:rsidRDefault="00EE3BB3">
      <w:pPr>
        <w:pStyle w:val="normal0"/>
        <w:tabs>
          <w:tab w:val="left" w:pos="1725"/>
        </w:tabs>
        <w:rPr>
          <w:rFonts w:ascii="Calibri" w:eastAsia="Calibri" w:hAnsi="Calibri" w:cs="Calibri"/>
          <w:color w:val="000000"/>
          <w:sz w:val="20"/>
          <w:szCs w:val="20"/>
        </w:rPr>
      </w:pPr>
      <w:r>
        <w:rPr>
          <w:rFonts w:ascii="Calibri" w:eastAsia="Calibri" w:hAnsi="Calibri" w:cs="Calibri"/>
          <w:color w:val="000000"/>
          <w:sz w:val="20"/>
          <w:szCs w:val="20"/>
        </w:rPr>
        <w:tab/>
      </w:r>
    </w:p>
    <w:p w:rsidR="002C3D25" w:rsidRDefault="00EE3BB3">
      <w:pPr>
        <w:pStyle w:val="normal0"/>
        <w:rPr>
          <w:rFonts w:ascii="Calibri" w:eastAsia="Calibri" w:hAnsi="Calibri" w:cs="Calibri"/>
          <w:b/>
          <w:color w:val="000000"/>
        </w:rPr>
      </w:pPr>
      <w:r>
        <w:br w:type="page"/>
      </w:r>
    </w:p>
    <w:p w:rsidR="002C3D25" w:rsidRDefault="00EE3BB3">
      <w:pPr>
        <w:pStyle w:val="normal0"/>
        <w:rPr>
          <w:rFonts w:ascii="Calibri" w:eastAsia="Calibri" w:hAnsi="Calibri" w:cs="Calibri"/>
          <w:b/>
          <w:color w:val="000000"/>
        </w:rPr>
      </w:pPr>
      <w:r>
        <w:rPr>
          <w:rFonts w:ascii="Calibri" w:eastAsia="Calibri" w:hAnsi="Calibri" w:cs="Calibri"/>
          <w:b/>
          <w:color w:val="000000"/>
        </w:rPr>
        <w:lastRenderedPageBreak/>
        <w:t>Grading Breakdown</w:t>
      </w:r>
    </w:p>
    <w:p w:rsidR="002C3D25" w:rsidRDefault="002C3D25">
      <w:pPr>
        <w:pStyle w:val="normal0"/>
        <w:ind w:left="1440"/>
        <w:rPr>
          <w:rFonts w:ascii="Calibri" w:eastAsia="Calibri" w:hAnsi="Calibri" w:cs="Calibri"/>
          <w:color w:val="000000"/>
          <w:sz w:val="20"/>
          <w:szCs w:val="20"/>
        </w:rPr>
      </w:pPr>
    </w:p>
    <w:tbl>
      <w:tblPr>
        <w:tblStyle w:val="a"/>
        <w:tblW w:w="5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1350"/>
        <w:gridCol w:w="1350"/>
      </w:tblGrid>
      <w:tr w:rsidR="002C3D25">
        <w:trPr>
          <w:jc w:val="center"/>
        </w:trPr>
        <w:tc>
          <w:tcPr>
            <w:tcW w:w="2718" w:type="dxa"/>
          </w:tcPr>
          <w:p w:rsidR="002C3D25" w:rsidRDefault="00EE3BB3">
            <w:pPr>
              <w:pStyle w:val="normal0"/>
              <w:widowControl w:val="0"/>
              <w:ind w:right="60"/>
              <w:jc w:val="center"/>
              <w:rPr>
                <w:rFonts w:ascii="Calibri" w:eastAsia="Calibri" w:hAnsi="Calibri" w:cs="Calibri"/>
                <w:b/>
                <w:color w:val="000000"/>
              </w:rPr>
            </w:pPr>
            <w:bookmarkStart w:id="1" w:name="_gjdgxs" w:colFirst="0" w:colLast="0"/>
            <w:bookmarkEnd w:id="1"/>
            <w:r>
              <w:rPr>
                <w:rFonts w:ascii="Calibri" w:eastAsia="Calibri" w:hAnsi="Calibri" w:cs="Calibri"/>
                <w:b/>
                <w:color w:val="000000"/>
              </w:rPr>
              <w:t>Assignment</w:t>
            </w:r>
          </w:p>
        </w:tc>
        <w:tc>
          <w:tcPr>
            <w:tcW w:w="1350" w:type="dxa"/>
          </w:tcPr>
          <w:p w:rsidR="002C3D25" w:rsidRDefault="00EE3BB3">
            <w:pPr>
              <w:pStyle w:val="normal0"/>
              <w:widowControl w:val="0"/>
              <w:ind w:right="60"/>
              <w:jc w:val="center"/>
              <w:rPr>
                <w:rFonts w:ascii="Calibri" w:eastAsia="Calibri" w:hAnsi="Calibri" w:cs="Calibri"/>
                <w:b/>
                <w:color w:val="000000"/>
              </w:rPr>
            </w:pPr>
            <w:r>
              <w:rPr>
                <w:rFonts w:ascii="Calibri" w:eastAsia="Calibri" w:hAnsi="Calibri" w:cs="Calibri"/>
                <w:b/>
                <w:color w:val="000000"/>
              </w:rPr>
              <w:t>Points</w:t>
            </w:r>
          </w:p>
        </w:tc>
        <w:tc>
          <w:tcPr>
            <w:tcW w:w="1350" w:type="dxa"/>
          </w:tcPr>
          <w:p w:rsidR="002C3D25" w:rsidRDefault="00EE3BB3">
            <w:pPr>
              <w:pStyle w:val="normal0"/>
              <w:widowControl w:val="0"/>
              <w:ind w:right="60"/>
              <w:jc w:val="center"/>
              <w:rPr>
                <w:rFonts w:ascii="Calibri" w:eastAsia="Calibri" w:hAnsi="Calibri" w:cs="Calibri"/>
                <w:b/>
                <w:color w:val="000000"/>
              </w:rPr>
            </w:pPr>
            <w:r>
              <w:rPr>
                <w:rFonts w:ascii="Calibri" w:eastAsia="Calibri" w:hAnsi="Calibri" w:cs="Calibri"/>
                <w:b/>
                <w:color w:val="000000"/>
              </w:rPr>
              <w:t xml:space="preserve">% </w:t>
            </w:r>
            <w:proofErr w:type="gramStart"/>
            <w:r>
              <w:rPr>
                <w:rFonts w:ascii="Calibri" w:eastAsia="Calibri" w:hAnsi="Calibri" w:cs="Calibri"/>
                <w:b/>
                <w:color w:val="000000"/>
              </w:rPr>
              <w:t>of</w:t>
            </w:r>
            <w:proofErr w:type="gramEnd"/>
            <w:r>
              <w:rPr>
                <w:rFonts w:ascii="Calibri" w:eastAsia="Calibri" w:hAnsi="Calibri" w:cs="Calibri"/>
                <w:b/>
                <w:color w:val="000000"/>
              </w:rPr>
              <w:t xml:space="preserve"> Grade</w:t>
            </w:r>
          </w:p>
        </w:tc>
      </w:tr>
      <w:tr w:rsidR="002C3D25">
        <w:trPr>
          <w:jc w:val="center"/>
        </w:trPr>
        <w:tc>
          <w:tcPr>
            <w:tcW w:w="2718"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HW 1</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10</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10</w:t>
            </w:r>
          </w:p>
        </w:tc>
      </w:tr>
      <w:tr w:rsidR="002C3D25">
        <w:trPr>
          <w:jc w:val="center"/>
        </w:trPr>
        <w:tc>
          <w:tcPr>
            <w:tcW w:w="2718"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HW 2</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10</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10</w:t>
            </w:r>
          </w:p>
        </w:tc>
      </w:tr>
      <w:tr w:rsidR="002C3D25">
        <w:trPr>
          <w:jc w:val="center"/>
        </w:trPr>
        <w:tc>
          <w:tcPr>
            <w:tcW w:w="2718"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Presentation</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10</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10</w:t>
            </w:r>
          </w:p>
        </w:tc>
      </w:tr>
      <w:tr w:rsidR="002C3D25">
        <w:trPr>
          <w:jc w:val="center"/>
        </w:trPr>
        <w:tc>
          <w:tcPr>
            <w:tcW w:w="2718"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Lab</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10</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10</w:t>
            </w:r>
          </w:p>
        </w:tc>
      </w:tr>
      <w:tr w:rsidR="002C3D25">
        <w:trPr>
          <w:jc w:val="center"/>
        </w:trPr>
        <w:tc>
          <w:tcPr>
            <w:tcW w:w="2718"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Midterm examination</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20</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20</w:t>
            </w:r>
          </w:p>
        </w:tc>
      </w:tr>
      <w:tr w:rsidR="002C3D25">
        <w:trPr>
          <w:jc w:val="center"/>
        </w:trPr>
        <w:tc>
          <w:tcPr>
            <w:tcW w:w="2718"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Final examination</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35</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35</w:t>
            </w:r>
          </w:p>
        </w:tc>
      </w:tr>
      <w:tr w:rsidR="002C3D25">
        <w:trPr>
          <w:jc w:val="center"/>
        </w:trPr>
        <w:tc>
          <w:tcPr>
            <w:tcW w:w="2718"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Extra</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5</w:t>
            </w:r>
          </w:p>
        </w:tc>
        <w:tc>
          <w:tcPr>
            <w:tcW w:w="1350" w:type="dxa"/>
          </w:tcPr>
          <w:p w:rsidR="002C3D25" w:rsidRDefault="00EE3BB3">
            <w:pPr>
              <w:pStyle w:val="normal0"/>
              <w:widowControl w:val="0"/>
              <w:ind w:right="60"/>
              <w:jc w:val="center"/>
              <w:rPr>
                <w:rFonts w:ascii="Calibri" w:eastAsia="Calibri" w:hAnsi="Calibri" w:cs="Calibri"/>
                <w:color w:val="000000"/>
              </w:rPr>
            </w:pPr>
            <w:r>
              <w:rPr>
                <w:rFonts w:ascii="Calibri" w:eastAsia="Calibri" w:hAnsi="Calibri" w:cs="Calibri"/>
                <w:color w:val="000000"/>
              </w:rPr>
              <w:t>5</w:t>
            </w:r>
          </w:p>
        </w:tc>
      </w:tr>
      <w:tr w:rsidR="002C3D25">
        <w:trPr>
          <w:jc w:val="center"/>
        </w:trPr>
        <w:tc>
          <w:tcPr>
            <w:tcW w:w="2718" w:type="dxa"/>
          </w:tcPr>
          <w:p w:rsidR="002C3D25" w:rsidRDefault="00EE3BB3">
            <w:pPr>
              <w:pStyle w:val="normal0"/>
              <w:widowControl w:val="0"/>
              <w:ind w:right="60"/>
              <w:jc w:val="center"/>
              <w:rPr>
                <w:rFonts w:ascii="Calibri" w:eastAsia="Calibri" w:hAnsi="Calibri" w:cs="Calibri"/>
                <w:b/>
                <w:color w:val="000000"/>
              </w:rPr>
            </w:pPr>
            <w:r>
              <w:rPr>
                <w:rFonts w:ascii="Calibri" w:eastAsia="Calibri" w:hAnsi="Calibri" w:cs="Calibri"/>
                <w:b/>
                <w:color w:val="000000"/>
              </w:rPr>
              <w:t>Total</w:t>
            </w:r>
          </w:p>
        </w:tc>
        <w:tc>
          <w:tcPr>
            <w:tcW w:w="1350" w:type="dxa"/>
          </w:tcPr>
          <w:p w:rsidR="002C3D25" w:rsidRDefault="00EE3BB3">
            <w:pPr>
              <w:pStyle w:val="normal0"/>
              <w:widowControl w:val="0"/>
              <w:ind w:right="60"/>
              <w:jc w:val="center"/>
              <w:rPr>
                <w:rFonts w:ascii="Calibri" w:eastAsia="Calibri" w:hAnsi="Calibri" w:cs="Calibri"/>
                <w:b/>
                <w:color w:val="000000"/>
              </w:rPr>
            </w:pPr>
            <w:r>
              <w:rPr>
                <w:rFonts w:ascii="Calibri" w:eastAsia="Calibri" w:hAnsi="Calibri" w:cs="Calibri"/>
                <w:b/>
                <w:color w:val="000000"/>
              </w:rPr>
              <w:t>100</w:t>
            </w:r>
          </w:p>
        </w:tc>
        <w:tc>
          <w:tcPr>
            <w:tcW w:w="1350" w:type="dxa"/>
          </w:tcPr>
          <w:p w:rsidR="002C3D25" w:rsidRDefault="00EE3BB3">
            <w:pPr>
              <w:pStyle w:val="normal0"/>
              <w:widowControl w:val="0"/>
              <w:ind w:right="60"/>
              <w:jc w:val="center"/>
              <w:rPr>
                <w:rFonts w:ascii="Calibri" w:eastAsia="Calibri" w:hAnsi="Calibri" w:cs="Calibri"/>
                <w:b/>
                <w:color w:val="000000"/>
              </w:rPr>
            </w:pPr>
            <w:r>
              <w:rPr>
                <w:rFonts w:ascii="Calibri" w:eastAsia="Calibri" w:hAnsi="Calibri" w:cs="Calibri"/>
                <w:b/>
                <w:color w:val="000000"/>
              </w:rPr>
              <w:t>100</w:t>
            </w:r>
          </w:p>
        </w:tc>
      </w:tr>
    </w:tbl>
    <w:p w:rsidR="002C3D25" w:rsidRDefault="002C3D25">
      <w:pPr>
        <w:pStyle w:val="normal0"/>
        <w:ind w:left="1440"/>
        <w:rPr>
          <w:rFonts w:ascii="Calibri" w:eastAsia="Calibri" w:hAnsi="Calibri" w:cs="Calibri"/>
          <w:color w:val="000000"/>
          <w:sz w:val="20"/>
          <w:szCs w:val="20"/>
        </w:rPr>
      </w:pPr>
    </w:p>
    <w:p w:rsidR="002C3D25" w:rsidRDefault="002C3D25">
      <w:pPr>
        <w:pStyle w:val="normal0"/>
        <w:rPr>
          <w:rFonts w:ascii="Calibri" w:eastAsia="Calibri" w:hAnsi="Calibri" w:cs="Calibri"/>
          <w:color w:val="000000"/>
          <w:sz w:val="20"/>
          <w:szCs w:val="20"/>
        </w:rPr>
      </w:pPr>
    </w:p>
    <w:p w:rsidR="002C3D25" w:rsidRDefault="002C3D25">
      <w:pPr>
        <w:pStyle w:val="normal0"/>
        <w:rPr>
          <w:rFonts w:ascii="Calibri" w:eastAsia="Calibri" w:hAnsi="Calibri" w:cs="Calibri"/>
          <w:b/>
          <w:color w:val="FF0000"/>
        </w:rPr>
      </w:pPr>
    </w:p>
    <w:p w:rsidR="002C3D25" w:rsidRDefault="00EE3BB3">
      <w:pPr>
        <w:pStyle w:val="normal0"/>
        <w:rPr>
          <w:rFonts w:ascii="Calibri" w:eastAsia="Calibri" w:hAnsi="Calibri" w:cs="Calibri"/>
          <w:b/>
          <w:color w:val="000000"/>
        </w:rPr>
      </w:pPr>
      <w:r>
        <w:rPr>
          <w:rFonts w:ascii="Calibri" w:eastAsia="Calibri" w:hAnsi="Calibri" w:cs="Calibri"/>
          <w:b/>
          <w:color w:val="000000"/>
        </w:rPr>
        <w:t>Grading Scale</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Per program policy, only letter grades can be assigned for this course. In other words, students do not have the option to take the course for Pass/Fail. NIIN 530 is a corequisite for all courses in the spring semester.</w:t>
      </w:r>
    </w:p>
    <w:p w:rsidR="002C3D25" w:rsidRDefault="002C3D25">
      <w:pPr>
        <w:pStyle w:val="normal0"/>
        <w:jc w:val="center"/>
        <w:rPr>
          <w:rFonts w:ascii="Calibri" w:eastAsia="Calibri" w:hAnsi="Calibri" w:cs="Calibri"/>
          <w:color w:val="000000"/>
          <w:sz w:val="20"/>
          <w:szCs w:val="20"/>
        </w:rPr>
      </w:pP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Course final grades will be determi</w:t>
      </w:r>
      <w:r>
        <w:rPr>
          <w:rFonts w:ascii="Calibri" w:eastAsia="Calibri" w:hAnsi="Calibri" w:cs="Calibri"/>
          <w:color w:val="000000"/>
          <w:sz w:val="20"/>
          <w:szCs w:val="20"/>
        </w:rPr>
        <w:t xml:space="preserve">ned using the following scale </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z w:val="20"/>
          <w:szCs w:val="20"/>
        </w:rPr>
        <w:tab/>
        <w:t>95-100</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z w:val="20"/>
          <w:szCs w:val="20"/>
        </w:rPr>
        <w:tab/>
        <w:t>90-94</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87-89</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83-86</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B-</w:t>
      </w:r>
      <w:r>
        <w:rPr>
          <w:rFonts w:ascii="Calibri" w:eastAsia="Calibri" w:hAnsi="Calibri" w:cs="Calibri"/>
          <w:color w:val="000000"/>
          <w:sz w:val="20"/>
          <w:szCs w:val="20"/>
        </w:rPr>
        <w:tab/>
        <w:t>80-82</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C+</w:t>
      </w:r>
      <w:r>
        <w:rPr>
          <w:rFonts w:ascii="Calibri" w:eastAsia="Calibri" w:hAnsi="Calibri" w:cs="Calibri"/>
          <w:color w:val="000000"/>
          <w:sz w:val="20"/>
          <w:szCs w:val="20"/>
        </w:rPr>
        <w:tab/>
        <w:t>77-79</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C</w:t>
      </w:r>
      <w:r>
        <w:rPr>
          <w:rFonts w:ascii="Calibri" w:eastAsia="Calibri" w:hAnsi="Calibri" w:cs="Calibri"/>
          <w:color w:val="000000"/>
          <w:sz w:val="20"/>
          <w:szCs w:val="20"/>
        </w:rPr>
        <w:tab/>
        <w:t>73-76</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C-</w:t>
      </w:r>
      <w:r>
        <w:rPr>
          <w:rFonts w:ascii="Calibri" w:eastAsia="Calibri" w:hAnsi="Calibri" w:cs="Calibri"/>
          <w:color w:val="000000"/>
          <w:sz w:val="20"/>
          <w:szCs w:val="20"/>
        </w:rPr>
        <w:tab/>
        <w:t>70-72</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D+</w:t>
      </w:r>
      <w:r>
        <w:rPr>
          <w:rFonts w:ascii="Calibri" w:eastAsia="Calibri" w:hAnsi="Calibri" w:cs="Calibri"/>
          <w:color w:val="000000"/>
          <w:sz w:val="20"/>
          <w:szCs w:val="20"/>
        </w:rPr>
        <w:tab/>
        <w:t>67-69</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D</w:t>
      </w:r>
      <w:r>
        <w:rPr>
          <w:rFonts w:ascii="Calibri" w:eastAsia="Calibri" w:hAnsi="Calibri" w:cs="Calibri"/>
          <w:color w:val="000000"/>
          <w:sz w:val="20"/>
          <w:szCs w:val="20"/>
        </w:rPr>
        <w:tab/>
        <w:t>63-66</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D-</w:t>
      </w:r>
      <w:r>
        <w:rPr>
          <w:rFonts w:ascii="Calibri" w:eastAsia="Calibri" w:hAnsi="Calibri" w:cs="Calibri"/>
          <w:color w:val="000000"/>
          <w:sz w:val="20"/>
          <w:szCs w:val="20"/>
        </w:rPr>
        <w:tab/>
        <w:t>60-62</w:t>
      </w:r>
    </w:p>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F</w:t>
      </w:r>
      <w:r>
        <w:rPr>
          <w:rFonts w:ascii="Calibri" w:eastAsia="Calibri" w:hAnsi="Calibri" w:cs="Calibri"/>
          <w:color w:val="000000"/>
          <w:sz w:val="20"/>
          <w:szCs w:val="20"/>
        </w:rPr>
        <w:tab/>
        <w:t>59 and below</w:t>
      </w:r>
    </w:p>
    <w:p w:rsidR="002C3D25" w:rsidRDefault="002C3D25">
      <w:pPr>
        <w:pStyle w:val="normal0"/>
        <w:rPr>
          <w:rFonts w:ascii="Calibri" w:eastAsia="Calibri" w:hAnsi="Calibri" w:cs="Calibri"/>
          <w:color w:val="000000"/>
          <w:sz w:val="20"/>
          <w:szCs w:val="20"/>
        </w:rPr>
      </w:pPr>
    </w:p>
    <w:p w:rsidR="002C3D25" w:rsidRDefault="00EE3BB3">
      <w:pPr>
        <w:pStyle w:val="normal0"/>
        <w:rPr>
          <w:rFonts w:ascii="Calibri" w:eastAsia="Calibri" w:hAnsi="Calibri" w:cs="Calibri"/>
          <w:color w:val="000000"/>
          <w:sz w:val="20"/>
          <w:szCs w:val="20"/>
        </w:rPr>
      </w:pPr>
      <w:r>
        <w:br w:type="page"/>
      </w:r>
      <w:r>
        <w:rPr>
          <w:rFonts w:ascii="Calibri" w:eastAsia="Calibri" w:hAnsi="Calibri" w:cs="Calibri"/>
          <w:b/>
          <w:color w:val="000000"/>
        </w:rPr>
        <w:lastRenderedPageBreak/>
        <w:t>Course Schedule: A Weekly Breakdown</w:t>
      </w:r>
    </w:p>
    <w:tbl>
      <w:tblPr>
        <w:tblStyle w:val="a0"/>
        <w:tblW w:w="90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08"/>
        <w:gridCol w:w="2340"/>
        <w:gridCol w:w="2520"/>
        <w:gridCol w:w="3150"/>
      </w:tblGrid>
      <w:tr w:rsidR="002C3D25">
        <w:trPr>
          <w:trHeight w:val="280"/>
        </w:trPr>
        <w:tc>
          <w:tcPr>
            <w:tcW w:w="1008" w:type="dxa"/>
          </w:tcPr>
          <w:p w:rsidR="002C3D25" w:rsidRDefault="002C3D25">
            <w:pPr>
              <w:pStyle w:val="Heading4"/>
              <w:jc w:val="left"/>
              <w:rPr>
                <w:rFonts w:ascii="Calibri" w:eastAsia="Calibri" w:hAnsi="Calibri" w:cs="Calibri"/>
                <w:color w:val="000000"/>
                <w:sz w:val="20"/>
                <w:szCs w:val="20"/>
              </w:rPr>
            </w:pPr>
          </w:p>
        </w:tc>
        <w:tc>
          <w:tcPr>
            <w:tcW w:w="2340" w:type="dxa"/>
          </w:tcPr>
          <w:p w:rsidR="002C3D25" w:rsidRDefault="00EE3BB3">
            <w:pPr>
              <w:pStyle w:val="normal0"/>
              <w:rPr>
                <w:rFonts w:ascii="Calibri" w:eastAsia="Calibri" w:hAnsi="Calibri" w:cs="Calibri"/>
                <w:b/>
                <w:color w:val="000000"/>
                <w:sz w:val="22"/>
                <w:szCs w:val="22"/>
              </w:rPr>
            </w:pPr>
            <w:r>
              <w:rPr>
                <w:rFonts w:ascii="Calibri" w:eastAsia="Calibri" w:hAnsi="Calibri" w:cs="Calibri"/>
                <w:b/>
                <w:color w:val="000000"/>
                <w:sz w:val="22"/>
                <w:szCs w:val="22"/>
              </w:rPr>
              <w:t>Topics/Daily Activities</w:t>
            </w:r>
          </w:p>
        </w:tc>
        <w:tc>
          <w:tcPr>
            <w:tcW w:w="2520" w:type="dxa"/>
          </w:tcPr>
          <w:p w:rsidR="002C3D25" w:rsidRDefault="00EE3BB3">
            <w:pPr>
              <w:pStyle w:val="normal0"/>
              <w:pBdr>
                <w:top w:val="nil"/>
                <w:left w:val="nil"/>
                <w:bottom w:val="nil"/>
                <w:right w:val="nil"/>
                <w:between w:val="nil"/>
              </w:pBdr>
              <w:tabs>
                <w:tab w:val="center" w:pos="4320"/>
                <w:tab w:val="right" w:pos="8640"/>
              </w:tabs>
              <w:ind w:right="-18"/>
              <w:rPr>
                <w:rFonts w:ascii="Calibri" w:eastAsia="Calibri" w:hAnsi="Calibri" w:cs="Calibri"/>
                <w:color w:val="000000"/>
                <w:sz w:val="22"/>
                <w:szCs w:val="22"/>
              </w:rPr>
            </w:pPr>
            <w:r>
              <w:rPr>
                <w:rFonts w:ascii="Calibri" w:eastAsia="Calibri" w:hAnsi="Calibri" w:cs="Calibri"/>
                <w:b/>
                <w:color w:val="000000"/>
                <w:sz w:val="22"/>
                <w:szCs w:val="22"/>
              </w:rPr>
              <w:t>Readings and Homework</w:t>
            </w:r>
            <w:r>
              <w:rPr>
                <w:rFonts w:ascii="Calibri" w:eastAsia="Calibri" w:hAnsi="Calibri" w:cs="Calibri"/>
                <w:color w:val="000000"/>
                <w:sz w:val="22"/>
                <w:szCs w:val="22"/>
              </w:rPr>
              <w:t xml:space="preserve"> </w:t>
            </w:r>
          </w:p>
        </w:tc>
        <w:tc>
          <w:tcPr>
            <w:tcW w:w="3150" w:type="dxa"/>
          </w:tcPr>
          <w:p w:rsidR="002C3D25" w:rsidRDefault="00EE3BB3">
            <w:pPr>
              <w:pStyle w:val="normal0"/>
              <w:pBdr>
                <w:top w:val="nil"/>
                <w:left w:val="nil"/>
                <w:bottom w:val="nil"/>
                <w:right w:val="nil"/>
                <w:between w:val="nil"/>
              </w:pBdr>
              <w:tabs>
                <w:tab w:val="center" w:pos="4320"/>
                <w:tab w:val="right" w:pos="8640"/>
              </w:tabs>
              <w:rPr>
                <w:rFonts w:ascii="Calibri" w:eastAsia="Calibri" w:hAnsi="Calibri" w:cs="Calibri"/>
                <w:b/>
                <w:color w:val="000000"/>
                <w:sz w:val="22"/>
                <w:szCs w:val="22"/>
              </w:rPr>
            </w:pPr>
            <w:r>
              <w:rPr>
                <w:rFonts w:ascii="Calibri" w:eastAsia="Calibri" w:hAnsi="Calibri" w:cs="Calibri"/>
                <w:b/>
                <w:color w:val="000000"/>
                <w:sz w:val="22"/>
                <w:szCs w:val="22"/>
              </w:rPr>
              <w:t>Deliverable/ Due Dates</w:t>
            </w:r>
          </w:p>
        </w:tc>
      </w:tr>
      <w:tr w:rsidR="002C3D25">
        <w:tc>
          <w:tcPr>
            <w:tcW w:w="1008" w:type="dxa"/>
          </w:tcPr>
          <w:p w:rsidR="002C3D25" w:rsidRDefault="00EE3BB3">
            <w:pPr>
              <w:pStyle w:val="Heading4"/>
              <w:jc w:val="left"/>
              <w:rPr>
                <w:rFonts w:ascii="Calibri" w:eastAsia="Calibri" w:hAnsi="Calibri" w:cs="Calibri"/>
                <w:color w:val="000000"/>
                <w:sz w:val="20"/>
                <w:szCs w:val="20"/>
              </w:rPr>
            </w:pPr>
            <w:r>
              <w:rPr>
                <w:rFonts w:ascii="Calibri" w:eastAsia="Calibri" w:hAnsi="Calibri" w:cs="Calibri"/>
                <w:color w:val="000000"/>
                <w:sz w:val="20"/>
                <w:szCs w:val="20"/>
              </w:rPr>
              <w:t>Week 1 (8/20)</w:t>
            </w:r>
          </w:p>
        </w:tc>
        <w:tc>
          <w:tcPr>
            <w:tcW w:w="234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Course overview; basic principles</w:t>
            </w:r>
          </w:p>
        </w:tc>
        <w:tc>
          <w:tcPr>
            <w:tcW w:w="252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Chapter 1</w:t>
            </w:r>
          </w:p>
        </w:tc>
        <w:tc>
          <w:tcPr>
            <w:tcW w:w="3150" w:type="dxa"/>
          </w:tcPr>
          <w:p w:rsidR="002C3D25" w:rsidRDefault="002C3D25">
            <w:pPr>
              <w:pStyle w:val="normal0"/>
              <w:rPr>
                <w:rFonts w:ascii="Calibri" w:eastAsia="Calibri" w:hAnsi="Calibri" w:cs="Calibri"/>
                <w:color w:val="000000"/>
                <w:sz w:val="20"/>
                <w:szCs w:val="20"/>
              </w:rPr>
            </w:pPr>
          </w:p>
        </w:tc>
      </w:tr>
      <w:tr w:rsidR="002C3D25">
        <w:tc>
          <w:tcPr>
            <w:tcW w:w="1008" w:type="dxa"/>
          </w:tcPr>
          <w:p w:rsidR="002C3D25" w:rsidRDefault="00EE3BB3">
            <w:pPr>
              <w:pStyle w:val="Heading4"/>
              <w:jc w:val="left"/>
              <w:rPr>
                <w:rFonts w:ascii="Calibri" w:eastAsia="Calibri" w:hAnsi="Calibri" w:cs="Calibri"/>
                <w:color w:val="000000"/>
                <w:sz w:val="20"/>
                <w:szCs w:val="20"/>
              </w:rPr>
            </w:pPr>
            <w:r>
              <w:rPr>
                <w:rFonts w:ascii="Calibri" w:eastAsia="Calibri" w:hAnsi="Calibri" w:cs="Calibri"/>
                <w:color w:val="000000"/>
                <w:sz w:val="20"/>
                <w:szCs w:val="20"/>
              </w:rPr>
              <w:t>Week 2 (8/27)</w:t>
            </w:r>
          </w:p>
        </w:tc>
        <w:tc>
          <w:tcPr>
            <w:tcW w:w="234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Image weighting and contrast and MR safety</w:t>
            </w:r>
          </w:p>
        </w:tc>
        <w:tc>
          <w:tcPr>
            <w:tcW w:w="2520" w:type="dxa"/>
          </w:tcPr>
          <w:p w:rsidR="002C3D25" w:rsidRDefault="00EE3BB3">
            <w:pPr>
              <w:pStyle w:val="Heading4"/>
              <w:jc w:val="left"/>
              <w:rPr>
                <w:rFonts w:ascii="Calibri" w:eastAsia="Calibri" w:hAnsi="Calibri" w:cs="Calibri"/>
                <w:b w:val="0"/>
                <w:color w:val="000000"/>
                <w:sz w:val="20"/>
                <w:szCs w:val="20"/>
              </w:rPr>
            </w:pPr>
            <w:r>
              <w:rPr>
                <w:rFonts w:ascii="Calibri" w:eastAsia="Calibri" w:hAnsi="Calibri" w:cs="Calibri"/>
                <w:b w:val="0"/>
                <w:color w:val="000000"/>
                <w:sz w:val="20"/>
                <w:szCs w:val="20"/>
              </w:rPr>
              <w:t xml:space="preserve">Chapter 2 and 10 </w:t>
            </w:r>
          </w:p>
        </w:tc>
        <w:tc>
          <w:tcPr>
            <w:tcW w:w="3150" w:type="dxa"/>
          </w:tcPr>
          <w:p w:rsidR="002C3D25" w:rsidRDefault="002C3D25">
            <w:pPr>
              <w:pStyle w:val="Heading4"/>
              <w:jc w:val="left"/>
              <w:rPr>
                <w:rFonts w:ascii="Calibri" w:eastAsia="Calibri" w:hAnsi="Calibri" w:cs="Calibri"/>
                <w:b w:val="0"/>
                <w:color w:val="000000"/>
                <w:sz w:val="20"/>
                <w:szCs w:val="20"/>
              </w:rPr>
            </w:pPr>
          </w:p>
        </w:tc>
      </w:tr>
      <w:tr w:rsidR="002C3D25">
        <w:trPr>
          <w:trHeight w:val="480"/>
        </w:trPr>
        <w:tc>
          <w:tcPr>
            <w:tcW w:w="1008" w:type="dxa"/>
          </w:tcPr>
          <w:p w:rsidR="002C3D25" w:rsidRDefault="00EE3BB3">
            <w:pPr>
              <w:pStyle w:val="Heading4"/>
              <w:jc w:val="left"/>
              <w:rPr>
                <w:rFonts w:ascii="Calibri" w:eastAsia="Calibri" w:hAnsi="Calibri" w:cs="Calibri"/>
                <w:color w:val="000000"/>
                <w:sz w:val="20"/>
                <w:szCs w:val="20"/>
              </w:rPr>
            </w:pPr>
            <w:r>
              <w:rPr>
                <w:rFonts w:ascii="Calibri" w:eastAsia="Calibri" w:hAnsi="Calibri" w:cs="Calibri"/>
                <w:color w:val="000000"/>
                <w:sz w:val="20"/>
                <w:szCs w:val="20"/>
              </w:rPr>
              <w:t>Week 3 (9/3)</w:t>
            </w:r>
          </w:p>
        </w:tc>
        <w:tc>
          <w:tcPr>
            <w:tcW w:w="234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Encoding and image formation</w:t>
            </w:r>
          </w:p>
        </w:tc>
        <w:tc>
          <w:tcPr>
            <w:tcW w:w="2520" w:type="dxa"/>
          </w:tcPr>
          <w:p w:rsidR="002C3D25" w:rsidRDefault="00EE3BB3">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Chapter 3</w:t>
            </w:r>
          </w:p>
        </w:tc>
        <w:tc>
          <w:tcPr>
            <w:tcW w:w="3150" w:type="dxa"/>
          </w:tcPr>
          <w:p w:rsidR="002C3D25" w:rsidRDefault="00EE3BB3">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HW 1</w:t>
            </w:r>
          </w:p>
        </w:tc>
      </w:tr>
      <w:tr w:rsidR="002C3D25">
        <w:tc>
          <w:tcPr>
            <w:tcW w:w="1008" w:type="dxa"/>
          </w:tcPr>
          <w:p w:rsidR="002C3D25" w:rsidRDefault="00EE3BB3">
            <w:pPr>
              <w:pStyle w:val="Heading4"/>
              <w:jc w:val="left"/>
              <w:rPr>
                <w:rFonts w:ascii="Calibri" w:eastAsia="Calibri" w:hAnsi="Calibri" w:cs="Calibri"/>
                <w:color w:val="000000"/>
                <w:sz w:val="20"/>
                <w:szCs w:val="20"/>
              </w:rPr>
            </w:pPr>
            <w:r>
              <w:rPr>
                <w:rFonts w:ascii="Calibri" w:eastAsia="Calibri" w:hAnsi="Calibri" w:cs="Calibri"/>
                <w:color w:val="000000"/>
                <w:sz w:val="20"/>
                <w:szCs w:val="20"/>
              </w:rPr>
              <w:t>Week 4</w:t>
            </w:r>
          </w:p>
          <w:p w:rsidR="002C3D25" w:rsidRDefault="00EE3BB3">
            <w:pPr>
              <w:pStyle w:val="normal0"/>
              <w:rPr>
                <w:rFonts w:ascii="Calibri" w:eastAsia="Calibri" w:hAnsi="Calibri" w:cs="Calibri"/>
                <w:b/>
                <w:color w:val="000000"/>
                <w:sz w:val="18"/>
                <w:szCs w:val="18"/>
              </w:rPr>
            </w:pPr>
            <w:r>
              <w:rPr>
                <w:rFonts w:ascii="Calibri" w:eastAsia="Calibri" w:hAnsi="Calibri" w:cs="Calibri"/>
                <w:b/>
                <w:color w:val="000000"/>
                <w:sz w:val="18"/>
                <w:szCs w:val="18"/>
              </w:rPr>
              <w:t>(9/10)</w:t>
            </w:r>
          </w:p>
        </w:tc>
        <w:tc>
          <w:tcPr>
            <w:tcW w:w="234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Parameters and trade‐offs</w:t>
            </w:r>
          </w:p>
        </w:tc>
        <w:tc>
          <w:tcPr>
            <w:tcW w:w="252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Chapter 4</w:t>
            </w:r>
          </w:p>
        </w:tc>
        <w:tc>
          <w:tcPr>
            <w:tcW w:w="3150" w:type="dxa"/>
          </w:tcPr>
          <w:p w:rsidR="002C3D25" w:rsidRDefault="002C3D25">
            <w:pPr>
              <w:pStyle w:val="normal0"/>
              <w:rPr>
                <w:rFonts w:ascii="Calibri" w:eastAsia="Calibri" w:hAnsi="Calibri" w:cs="Calibri"/>
                <w:color w:val="000000"/>
                <w:sz w:val="20"/>
                <w:szCs w:val="20"/>
              </w:rPr>
            </w:pPr>
          </w:p>
        </w:tc>
      </w:tr>
      <w:tr w:rsidR="002C3D25">
        <w:tc>
          <w:tcPr>
            <w:tcW w:w="1008" w:type="dxa"/>
          </w:tcPr>
          <w:p w:rsidR="002C3D25" w:rsidRDefault="00EE3BB3">
            <w:pPr>
              <w:pStyle w:val="Heading4"/>
              <w:jc w:val="left"/>
              <w:rPr>
                <w:rFonts w:ascii="Calibri" w:eastAsia="Calibri" w:hAnsi="Calibri" w:cs="Calibri"/>
                <w:color w:val="000000"/>
                <w:sz w:val="20"/>
                <w:szCs w:val="20"/>
              </w:rPr>
            </w:pPr>
            <w:r>
              <w:rPr>
                <w:rFonts w:ascii="Calibri" w:eastAsia="Calibri" w:hAnsi="Calibri" w:cs="Calibri"/>
                <w:color w:val="000000"/>
                <w:sz w:val="20"/>
                <w:szCs w:val="20"/>
              </w:rPr>
              <w:t>Week 5</w:t>
            </w:r>
          </w:p>
          <w:p w:rsidR="002C3D25" w:rsidRDefault="00EE3BB3">
            <w:pPr>
              <w:pStyle w:val="normal0"/>
              <w:rPr>
                <w:rFonts w:ascii="Calibri" w:eastAsia="Calibri" w:hAnsi="Calibri" w:cs="Calibri"/>
                <w:b/>
                <w:color w:val="000000"/>
                <w:sz w:val="18"/>
                <w:szCs w:val="18"/>
              </w:rPr>
            </w:pPr>
            <w:r>
              <w:rPr>
                <w:rFonts w:ascii="Calibri" w:eastAsia="Calibri" w:hAnsi="Calibri" w:cs="Calibri"/>
                <w:b/>
                <w:color w:val="000000"/>
                <w:sz w:val="18"/>
                <w:szCs w:val="18"/>
              </w:rPr>
              <w:t>(9/17)</w:t>
            </w:r>
          </w:p>
        </w:tc>
        <w:tc>
          <w:tcPr>
            <w:tcW w:w="234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MR Instrumentation and midterm review</w:t>
            </w:r>
          </w:p>
        </w:tc>
        <w:tc>
          <w:tcPr>
            <w:tcW w:w="252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Chapter 9, Dr. Jin Jin lecture on MR hardware</w:t>
            </w:r>
          </w:p>
        </w:tc>
        <w:tc>
          <w:tcPr>
            <w:tcW w:w="3150" w:type="dxa"/>
          </w:tcPr>
          <w:p w:rsidR="002C3D25" w:rsidRDefault="002C3D25">
            <w:pPr>
              <w:pStyle w:val="normal0"/>
              <w:rPr>
                <w:rFonts w:ascii="Calibri" w:eastAsia="Calibri" w:hAnsi="Calibri" w:cs="Calibri"/>
                <w:color w:val="000000"/>
                <w:sz w:val="20"/>
                <w:szCs w:val="20"/>
              </w:rPr>
            </w:pPr>
          </w:p>
        </w:tc>
      </w:tr>
      <w:tr w:rsidR="002C3D25">
        <w:tc>
          <w:tcPr>
            <w:tcW w:w="1008" w:type="dxa"/>
          </w:tcPr>
          <w:p w:rsidR="002C3D25" w:rsidRDefault="00EE3BB3">
            <w:pPr>
              <w:pStyle w:val="Heading4"/>
              <w:jc w:val="left"/>
              <w:rPr>
                <w:rFonts w:ascii="Calibri" w:eastAsia="Calibri" w:hAnsi="Calibri" w:cs="Calibri"/>
                <w:b w:val="0"/>
                <w:sz w:val="20"/>
                <w:szCs w:val="20"/>
              </w:rPr>
            </w:pPr>
            <w:r>
              <w:rPr>
                <w:rFonts w:ascii="Calibri" w:eastAsia="Calibri" w:hAnsi="Calibri" w:cs="Calibri"/>
                <w:sz w:val="20"/>
                <w:szCs w:val="20"/>
              </w:rPr>
              <w:t>Week 6</w:t>
            </w:r>
          </w:p>
          <w:p w:rsidR="002C3D25" w:rsidRDefault="00EE3BB3">
            <w:pPr>
              <w:pStyle w:val="Heading4"/>
              <w:jc w:val="left"/>
              <w:rPr>
                <w:rFonts w:ascii="Calibri" w:eastAsia="Calibri" w:hAnsi="Calibri" w:cs="Calibri"/>
                <w:color w:val="000000"/>
                <w:sz w:val="20"/>
                <w:szCs w:val="20"/>
              </w:rPr>
            </w:pPr>
            <w:r>
              <w:rPr>
                <w:rFonts w:ascii="Calibri" w:eastAsia="Calibri" w:hAnsi="Calibri" w:cs="Calibri"/>
                <w:sz w:val="18"/>
                <w:szCs w:val="18"/>
              </w:rPr>
              <w:t>(9/24)</w:t>
            </w:r>
          </w:p>
        </w:tc>
        <w:tc>
          <w:tcPr>
            <w:tcW w:w="234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Midterm and MR safety</w:t>
            </w:r>
          </w:p>
        </w:tc>
        <w:tc>
          <w:tcPr>
            <w:tcW w:w="252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highlight w:val="yellow"/>
              </w:rPr>
              <w:t>Dr. Sherllock lecture on MRI safety 9/2</w:t>
            </w:r>
            <w:r>
              <w:rPr>
                <w:rFonts w:ascii="Calibri" w:eastAsia="Calibri" w:hAnsi="Calibri" w:cs="Calibri"/>
                <w:color w:val="000000"/>
                <w:sz w:val="20"/>
                <w:szCs w:val="20"/>
              </w:rPr>
              <w:t>7</w:t>
            </w:r>
          </w:p>
        </w:tc>
        <w:tc>
          <w:tcPr>
            <w:tcW w:w="3150" w:type="dxa"/>
          </w:tcPr>
          <w:p w:rsidR="002C3D25" w:rsidRDefault="00EE3BB3">
            <w:pPr>
              <w:pStyle w:val="normal0"/>
              <w:rPr>
                <w:rFonts w:ascii="Calibri" w:eastAsia="Calibri" w:hAnsi="Calibri" w:cs="Calibri"/>
                <w:color w:val="000000"/>
                <w:sz w:val="20"/>
                <w:szCs w:val="20"/>
              </w:rPr>
            </w:pPr>
            <w:r>
              <w:rPr>
                <w:rFonts w:ascii="Calibri" w:eastAsia="Calibri" w:hAnsi="Calibri" w:cs="Calibri"/>
                <w:sz w:val="20"/>
                <w:szCs w:val="20"/>
                <w:highlight w:val="yellow"/>
              </w:rPr>
              <w:t>Midterm (Sept 25 9-10pm)</w:t>
            </w:r>
          </w:p>
        </w:tc>
      </w:tr>
      <w:tr w:rsidR="002C3D25">
        <w:tc>
          <w:tcPr>
            <w:tcW w:w="1008" w:type="dxa"/>
          </w:tcPr>
          <w:p w:rsidR="002C3D25" w:rsidRDefault="00EE3BB3">
            <w:pPr>
              <w:pStyle w:val="Heading4"/>
              <w:jc w:val="left"/>
              <w:rPr>
                <w:rFonts w:ascii="Calibri" w:eastAsia="Calibri" w:hAnsi="Calibri" w:cs="Calibri"/>
                <w:sz w:val="20"/>
                <w:szCs w:val="20"/>
              </w:rPr>
            </w:pPr>
            <w:r>
              <w:rPr>
                <w:rFonts w:ascii="Calibri" w:eastAsia="Calibri" w:hAnsi="Calibri" w:cs="Calibri"/>
                <w:sz w:val="20"/>
                <w:szCs w:val="20"/>
              </w:rPr>
              <w:t>Week 7</w:t>
            </w:r>
          </w:p>
          <w:p w:rsidR="002C3D25" w:rsidRDefault="00EE3BB3">
            <w:pPr>
              <w:pStyle w:val="normal0"/>
              <w:rPr>
                <w:rFonts w:ascii="Calibri" w:eastAsia="Calibri" w:hAnsi="Calibri" w:cs="Calibri"/>
                <w:sz w:val="18"/>
                <w:szCs w:val="18"/>
              </w:rPr>
            </w:pPr>
            <w:r>
              <w:rPr>
                <w:rFonts w:ascii="Calibri" w:eastAsia="Calibri" w:hAnsi="Calibri" w:cs="Calibri"/>
                <w:sz w:val="18"/>
                <w:szCs w:val="18"/>
              </w:rPr>
              <w:t>(10/1)</w:t>
            </w:r>
          </w:p>
        </w:tc>
        <w:tc>
          <w:tcPr>
            <w:tcW w:w="2340" w:type="dxa"/>
          </w:tcPr>
          <w:p w:rsidR="002C3D25" w:rsidRDefault="00EE3BB3">
            <w:pPr>
              <w:pStyle w:val="normal0"/>
              <w:rPr>
                <w:rFonts w:ascii="Calibri" w:eastAsia="Calibri" w:hAnsi="Calibri" w:cs="Calibri"/>
                <w:sz w:val="20"/>
                <w:szCs w:val="20"/>
              </w:rPr>
            </w:pPr>
            <w:r>
              <w:rPr>
                <w:rFonts w:ascii="Calibri" w:eastAsia="Calibri" w:hAnsi="Calibri" w:cs="Calibri"/>
                <w:sz w:val="20"/>
                <w:szCs w:val="20"/>
              </w:rPr>
              <w:t xml:space="preserve">Pulse sequences – </w:t>
            </w:r>
          </w:p>
          <w:p w:rsidR="002C3D25" w:rsidRDefault="00EE3BB3">
            <w:pPr>
              <w:pStyle w:val="normal0"/>
              <w:rPr>
                <w:rFonts w:ascii="Calibri" w:eastAsia="Calibri" w:hAnsi="Calibri" w:cs="Calibri"/>
                <w:sz w:val="20"/>
                <w:szCs w:val="20"/>
              </w:rPr>
            </w:pPr>
            <w:proofErr w:type="gramStart"/>
            <w:r>
              <w:rPr>
                <w:rFonts w:ascii="Calibri" w:eastAsia="Calibri" w:hAnsi="Calibri" w:cs="Calibri"/>
                <w:sz w:val="20"/>
                <w:szCs w:val="20"/>
              </w:rPr>
              <w:t>spin</w:t>
            </w:r>
            <w:proofErr w:type="gramEnd"/>
            <w:r>
              <w:rPr>
                <w:rFonts w:ascii="Calibri" w:eastAsia="Calibri" w:hAnsi="Calibri" w:cs="Calibri"/>
                <w:sz w:val="20"/>
                <w:szCs w:val="20"/>
              </w:rPr>
              <w:t xml:space="preserve"> echo</w:t>
            </w:r>
          </w:p>
        </w:tc>
        <w:tc>
          <w:tcPr>
            <w:tcW w:w="2520" w:type="dxa"/>
          </w:tcPr>
          <w:p w:rsidR="002C3D25" w:rsidRDefault="00EE3BB3">
            <w:pPr>
              <w:pStyle w:val="normal0"/>
              <w:rPr>
                <w:rFonts w:ascii="Calibri" w:eastAsia="Calibri" w:hAnsi="Calibri" w:cs="Calibri"/>
                <w:sz w:val="20"/>
                <w:szCs w:val="20"/>
              </w:rPr>
            </w:pPr>
            <w:r>
              <w:rPr>
                <w:rFonts w:ascii="Calibri" w:eastAsia="Calibri" w:hAnsi="Calibri" w:cs="Calibri"/>
                <w:sz w:val="20"/>
                <w:szCs w:val="20"/>
              </w:rPr>
              <w:t>Chapter 5, pp. 140‐163</w:t>
            </w:r>
          </w:p>
          <w:p w:rsidR="002C3D25" w:rsidRDefault="002C3D25">
            <w:pPr>
              <w:pStyle w:val="normal0"/>
              <w:rPr>
                <w:rFonts w:ascii="Calibri" w:eastAsia="Calibri" w:hAnsi="Calibri" w:cs="Calibri"/>
                <w:sz w:val="20"/>
                <w:szCs w:val="20"/>
              </w:rPr>
            </w:pPr>
          </w:p>
        </w:tc>
        <w:tc>
          <w:tcPr>
            <w:tcW w:w="3150" w:type="dxa"/>
          </w:tcPr>
          <w:p w:rsidR="002C3D25" w:rsidRDefault="002C3D25">
            <w:pPr>
              <w:pStyle w:val="normal0"/>
              <w:rPr>
                <w:rFonts w:ascii="Calibri" w:eastAsia="Calibri" w:hAnsi="Calibri" w:cs="Calibri"/>
                <w:sz w:val="20"/>
                <w:szCs w:val="20"/>
              </w:rPr>
            </w:pPr>
          </w:p>
        </w:tc>
      </w:tr>
      <w:tr w:rsidR="002C3D25">
        <w:tc>
          <w:tcPr>
            <w:tcW w:w="1008" w:type="dxa"/>
          </w:tcPr>
          <w:p w:rsidR="002C3D25" w:rsidRDefault="00EE3BB3">
            <w:pPr>
              <w:pStyle w:val="Heading4"/>
              <w:jc w:val="left"/>
              <w:rPr>
                <w:rFonts w:ascii="Calibri" w:eastAsia="Calibri" w:hAnsi="Calibri" w:cs="Calibri"/>
                <w:sz w:val="20"/>
                <w:szCs w:val="20"/>
              </w:rPr>
            </w:pPr>
            <w:r>
              <w:rPr>
                <w:rFonts w:ascii="Calibri" w:eastAsia="Calibri" w:hAnsi="Calibri" w:cs="Calibri"/>
                <w:sz w:val="20"/>
                <w:szCs w:val="20"/>
              </w:rPr>
              <w:t>Week 8</w:t>
            </w:r>
          </w:p>
          <w:p w:rsidR="002C3D25" w:rsidRDefault="00EE3BB3">
            <w:pPr>
              <w:pStyle w:val="Heading4"/>
              <w:jc w:val="left"/>
              <w:rPr>
                <w:rFonts w:ascii="Calibri" w:eastAsia="Calibri" w:hAnsi="Calibri" w:cs="Calibri"/>
                <w:sz w:val="20"/>
                <w:szCs w:val="20"/>
              </w:rPr>
            </w:pPr>
            <w:r>
              <w:rPr>
                <w:rFonts w:ascii="Calibri" w:eastAsia="Calibri" w:hAnsi="Calibri" w:cs="Calibri"/>
                <w:sz w:val="18"/>
                <w:szCs w:val="18"/>
              </w:rPr>
              <w:t>(10/8)</w:t>
            </w:r>
          </w:p>
        </w:tc>
        <w:tc>
          <w:tcPr>
            <w:tcW w:w="2340" w:type="dxa"/>
          </w:tcPr>
          <w:p w:rsidR="002C3D25" w:rsidRDefault="00EE3BB3">
            <w:pPr>
              <w:pStyle w:val="normal0"/>
              <w:rPr>
                <w:rFonts w:ascii="Calibri" w:eastAsia="Calibri" w:hAnsi="Calibri" w:cs="Calibri"/>
                <w:sz w:val="20"/>
                <w:szCs w:val="20"/>
              </w:rPr>
            </w:pPr>
            <w:r>
              <w:rPr>
                <w:rFonts w:ascii="Calibri" w:eastAsia="Calibri" w:hAnsi="Calibri" w:cs="Calibri"/>
                <w:sz w:val="20"/>
                <w:szCs w:val="20"/>
              </w:rPr>
              <w:t>Pulse sequences –gradient echo</w:t>
            </w:r>
          </w:p>
        </w:tc>
        <w:tc>
          <w:tcPr>
            <w:tcW w:w="2520" w:type="dxa"/>
          </w:tcPr>
          <w:p w:rsidR="002C3D25" w:rsidRDefault="00EE3BB3">
            <w:pPr>
              <w:pStyle w:val="normal0"/>
              <w:rPr>
                <w:rFonts w:ascii="Calibri" w:eastAsia="Calibri" w:hAnsi="Calibri" w:cs="Calibri"/>
                <w:sz w:val="20"/>
                <w:szCs w:val="20"/>
              </w:rPr>
            </w:pPr>
            <w:r>
              <w:rPr>
                <w:rFonts w:ascii="Calibri" w:eastAsia="Calibri" w:hAnsi="Calibri" w:cs="Calibri"/>
                <w:sz w:val="20"/>
                <w:szCs w:val="20"/>
              </w:rPr>
              <w:t>Chapter 5, pp. 164‐197</w:t>
            </w:r>
          </w:p>
        </w:tc>
        <w:tc>
          <w:tcPr>
            <w:tcW w:w="3150" w:type="dxa"/>
          </w:tcPr>
          <w:p w:rsidR="002C3D25" w:rsidRDefault="002C3D25">
            <w:pPr>
              <w:pStyle w:val="normal0"/>
              <w:rPr>
                <w:rFonts w:ascii="Calibri" w:eastAsia="Calibri" w:hAnsi="Calibri" w:cs="Calibri"/>
                <w:sz w:val="20"/>
                <w:szCs w:val="20"/>
              </w:rPr>
            </w:pPr>
          </w:p>
        </w:tc>
      </w:tr>
      <w:tr w:rsidR="002C3D25">
        <w:tc>
          <w:tcPr>
            <w:tcW w:w="1008" w:type="dxa"/>
          </w:tcPr>
          <w:p w:rsidR="002C3D25" w:rsidRDefault="00EE3BB3">
            <w:pPr>
              <w:pStyle w:val="Heading4"/>
              <w:jc w:val="left"/>
              <w:rPr>
                <w:rFonts w:ascii="Calibri" w:eastAsia="Calibri" w:hAnsi="Calibri" w:cs="Calibri"/>
                <w:sz w:val="20"/>
                <w:szCs w:val="20"/>
              </w:rPr>
            </w:pPr>
            <w:r>
              <w:rPr>
                <w:rFonts w:ascii="Calibri" w:eastAsia="Calibri" w:hAnsi="Calibri" w:cs="Calibri"/>
                <w:sz w:val="20"/>
                <w:szCs w:val="20"/>
              </w:rPr>
              <w:t>Week 9</w:t>
            </w:r>
          </w:p>
          <w:p w:rsidR="002C3D25" w:rsidRDefault="00EE3BB3">
            <w:pPr>
              <w:pStyle w:val="normal0"/>
              <w:rPr>
                <w:rFonts w:ascii="Calibri" w:eastAsia="Calibri" w:hAnsi="Calibri" w:cs="Calibri"/>
                <w:sz w:val="18"/>
                <w:szCs w:val="18"/>
              </w:rPr>
            </w:pPr>
            <w:r>
              <w:rPr>
                <w:rFonts w:ascii="Calibri" w:eastAsia="Calibri" w:hAnsi="Calibri" w:cs="Calibri"/>
                <w:sz w:val="18"/>
                <w:szCs w:val="18"/>
              </w:rPr>
              <w:t>(10/15)</w:t>
            </w:r>
          </w:p>
        </w:tc>
        <w:tc>
          <w:tcPr>
            <w:tcW w:w="2340" w:type="dxa"/>
          </w:tcPr>
          <w:p w:rsidR="002C3D25" w:rsidRDefault="00EE3BB3">
            <w:pPr>
              <w:pStyle w:val="normal0"/>
              <w:rPr>
                <w:rFonts w:ascii="Calibri" w:eastAsia="Calibri" w:hAnsi="Calibri" w:cs="Calibri"/>
                <w:sz w:val="20"/>
                <w:szCs w:val="20"/>
              </w:rPr>
            </w:pPr>
            <w:r>
              <w:rPr>
                <w:rFonts w:ascii="Calibri" w:eastAsia="Calibri" w:hAnsi="Calibri" w:cs="Calibri"/>
                <w:sz w:val="20"/>
                <w:szCs w:val="20"/>
              </w:rPr>
              <w:t>Artifacts and compensation</w:t>
            </w:r>
          </w:p>
        </w:tc>
        <w:tc>
          <w:tcPr>
            <w:tcW w:w="2520" w:type="dxa"/>
          </w:tcPr>
          <w:p w:rsidR="002C3D25" w:rsidRDefault="00EE3BB3">
            <w:pPr>
              <w:pStyle w:val="normal0"/>
              <w:rPr>
                <w:rFonts w:ascii="Calibri" w:eastAsia="Calibri" w:hAnsi="Calibri" w:cs="Calibri"/>
                <w:sz w:val="20"/>
                <w:szCs w:val="20"/>
              </w:rPr>
            </w:pPr>
            <w:r>
              <w:rPr>
                <w:rFonts w:ascii="Calibri" w:eastAsia="Calibri" w:hAnsi="Calibri" w:cs="Calibri"/>
                <w:sz w:val="20"/>
                <w:szCs w:val="20"/>
              </w:rPr>
              <w:t>Chapter 7</w:t>
            </w:r>
          </w:p>
        </w:tc>
        <w:tc>
          <w:tcPr>
            <w:tcW w:w="3150" w:type="dxa"/>
          </w:tcPr>
          <w:p w:rsidR="002C3D25" w:rsidRDefault="00EE3BB3">
            <w:pPr>
              <w:pStyle w:val="normal0"/>
              <w:rPr>
                <w:rFonts w:ascii="Calibri" w:eastAsia="Calibri" w:hAnsi="Calibri" w:cs="Calibri"/>
                <w:sz w:val="20"/>
                <w:szCs w:val="20"/>
              </w:rPr>
            </w:pPr>
            <w:r>
              <w:rPr>
                <w:rFonts w:ascii="Calibri" w:eastAsia="Calibri" w:hAnsi="Calibri" w:cs="Calibri"/>
                <w:color w:val="000000"/>
                <w:sz w:val="20"/>
                <w:szCs w:val="20"/>
              </w:rPr>
              <w:t>HW 2</w:t>
            </w:r>
          </w:p>
        </w:tc>
      </w:tr>
      <w:tr w:rsidR="002C3D25">
        <w:tc>
          <w:tcPr>
            <w:tcW w:w="1008" w:type="dxa"/>
          </w:tcPr>
          <w:p w:rsidR="002C3D25" w:rsidRDefault="00EE3BB3">
            <w:pPr>
              <w:pStyle w:val="Heading4"/>
              <w:jc w:val="left"/>
              <w:rPr>
                <w:rFonts w:ascii="Calibri" w:eastAsia="Calibri" w:hAnsi="Calibri" w:cs="Calibri"/>
                <w:sz w:val="20"/>
                <w:szCs w:val="20"/>
              </w:rPr>
            </w:pPr>
            <w:r>
              <w:rPr>
                <w:rFonts w:ascii="Calibri" w:eastAsia="Calibri" w:hAnsi="Calibri" w:cs="Calibri"/>
                <w:sz w:val="20"/>
                <w:szCs w:val="20"/>
              </w:rPr>
              <w:t>Week 10</w:t>
            </w:r>
          </w:p>
          <w:p w:rsidR="002C3D25" w:rsidRDefault="00EE3BB3">
            <w:pPr>
              <w:pStyle w:val="normal0"/>
              <w:rPr>
                <w:rFonts w:ascii="Calibri" w:eastAsia="Calibri" w:hAnsi="Calibri" w:cs="Calibri"/>
                <w:sz w:val="18"/>
                <w:szCs w:val="18"/>
              </w:rPr>
            </w:pPr>
            <w:r>
              <w:rPr>
                <w:rFonts w:ascii="Calibri" w:eastAsia="Calibri" w:hAnsi="Calibri" w:cs="Calibri"/>
                <w:sz w:val="18"/>
                <w:szCs w:val="18"/>
              </w:rPr>
              <w:t>(10/22)</w:t>
            </w:r>
          </w:p>
        </w:tc>
        <w:tc>
          <w:tcPr>
            <w:tcW w:w="2340" w:type="dxa"/>
          </w:tcPr>
          <w:p w:rsidR="002C3D25" w:rsidRDefault="00EE3BB3">
            <w:pPr>
              <w:pStyle w:val="normal0"/>
              <w:rPr>
                <w:rFonts w:ascii="Calibri" w:eastAsia="Calibri" w:hAnsi="Calibri" w:cs="Calibri"/>
                <w:sz w:val="20"/>
                <w:szCs w:val="20"/>
              </w:rPr>
            </w:pPr>
            <w:r>
              <w:rPr>
                <w:rFonts w:ascii="Calibri" w:eastAsia="Calibri" w:hAnsi="Calibri" w:cs="Calibri"/>
                <w:sz w:val="20"/>
                <w:szCs w:val="20"/>
              </w:rPr>
              <w:t>Contrast agents</w:t>
            </w:r>
          </w:p>
        </w:tc>
        <w:tc>
          <w:tcPr>
            <w:tcW w:w="2520" w:type="dxa"/>
          </w:tcPr>
          <w:p w:rsidR="002C3D25" w:rsidRDefault="00EE3BB3">
            <w:pPr>
              <w:pStyle w:val="normal0"/>
              <w:rPr>
                <w:rFonts w:ascii="Calibri" w:eastAsia="Calibri" w:hAnsi="Calibri" w:cs="Calibri"/>
                <w:color w:val="FF0000"/>
                <w:sz w:val="20"/>
                <w:szCs w:val="20"/>
              </w:rPr>
            </w:pPr>
            <w:r>
              <w:rPr>
                <w:rFonts w:ascii="Calibri" w:eastAsia="Calibri" w:hAnsi="Calibri" w:cs="Calibri"/>
                <w:color w:val="000000"/>
                <w:sz w:val="20"/>
                <w:szCs w:val="20"/>
              </w:rPr>
              <w:t>Chapter 11</w:t>
            </w:r>
          </w:p>
        </w:tc>
        <w:tc>
          <w:tcPr>
            <w:tcW w:w="3150" w:type="dxa"/>
          </w:tcPr>
          <w:p w:rsidR="002C3D25" w:rsidRDefault="002C3D25">
            <w:pPr>
              <w:pStyle w:val="normal0"/>
              <w:rPr>
                <w:rFonts w:ascii="Calibri" w:eastAsia="Calibri" w:hAnsi="Calibri" w:cs="Calibri"/>
                <w:color w:val="000000"/>
                <w:sz w:val="20"/>
                <w:szCs w:val="20"/>
              </w:rPr>
            </w:pPr>
          </w:p>
        </w:tc>
      </w:tr>
      <w:tr w:rsidR="002C3D25">
        <w:tc>
          <w:tcPr>
            <w:tcW w:w="1008" w:type="dxa"/>
          </w:tcPr>
          <w:p w:rsidR="002C3D25" w:rsidRDefault="00EE3BB3">
            <w:pPr>
              <w:pStyle w:val="Heading4"/>
              <w:jc w:val="left"/>
              <w:rPr>
                <w:rFonts w:ascii="Calibri" w:eastAsia="Calibri" w:hAnsi="Calibri" w:cs="Calibri"/>
                <w:sz w:val="20"/>
                <w:szCs w:val="20"/>
              </w:rPr>
            </w:pPr>
            <w:r>
              <w:rPr>
                <w:rFonts w:ascii="Calibri" w:eastAsia="Calibri" w:hAnsi="Calibri" w:cs="Calibri"/>
                <w:sz w:val="20"/>
                <w:szCs w:val="20"/>
              </w:rPr>
              <w:t>Week 11</w:t>
            </w:r>
          </w:p>
          <w:p w:rsidR="002C3D25" w:rsidRDefault="00EE3BB3">
            <w:pPr>
              <w:pStyle w:val="normal0"/>
              <w:rPr>
                <w:rFonts w:ascii="Calibri" w:eastAsia="Calibri" w:hAnsi="Calibri" w:cs="Calibri"/>
                <w:sz w:val="18"/>
                <w:szCs w:val="18"/>
              </w:rPr>
            </w:pPr>
            <w:r>
              <w:rPr>
                <w:rFonts w:ascii="Calibri" w:eastAsia="Calibri" w:hAnsi="Calibri" w:cs="Calibri"/>
                <w:sz w:val="18"/>
                <w:szCs w:val="18"/>
              </w:rPr>
              <w:t>(10/29)</w:t>
            </w:r>
          </w:p>
        </w:tc>
        <w:tc>
          <w:tcPr>
            <w:tcW w:w="2340" w:type="dxa"/>
          </w:tcPr>
          <w:p w:rsidR="002C3D25" w:rsidRDefault="00EE3BB3">
            <w:pPr>
              <w:pStyle w:val="normal0"/>
              <w:rPr>
                <w:rFonts w:ascii="Calibri" w:eastAsia="Calibri" w:hAnsi="Calibri" w:cs="Calibri"/>
                <w:sz w:val="20"/>
                <w:szCs w:val="20"/>
              </w:rPr>
            </w:pPr>
            <w:r>
              <w:rPr>
                <w:rFonts w:ascii="Calibri" w:eastAsia="Calibri" w:hAnsi="Calibri" w:cs="Calibri"/>
                <w:sz w:val="20"/>
                <w:szCs w:val="20"/>
              </w:rPr>
              <w:t>Function imaging techniques</w:t>
            </w:r>
          </w:p>
        </w:tc>
        <w:tc>
          <w:tcPr>
            <w:tcW w:w="2520" w:type="dxa"/>
          </w:tcPr>
          <w:p w:rsidR="002C3D25" w:rsidRDefault="00EE3BB3">
            <w:pPr>
              <w:pStyle w:val="normal0"/>
              <w:rPr>
                <w:rFonts w:ascii="Calibri" w:eastAsia="Calibri" w:hAnsi="Calibri" w:cs="Calibri"/>
                <w:sz w:val="20"/>
                <w:szCs w:val="20"/>
              </w:rPr>
            </w:pPr>
            <w:r>
              <w:rPr>
                <w:rFonts w:ascii="Calibri" w:eastAsia="Calibri" w:hAnsi="Calibri" w:cs="Calibri"/>
                <w:sz w:val="20"/>
                <w:szCs w:val="20"/>
              </w:rPr>
              <w:t>Chapter 12</w:t>
            </w:r>
          </w:p>
        </w:tc>
        <w:tc>
          <w:tcPr>
            <w:tcW w:w="3150" w:type="dxa"/>
          </w:tcPr>
          <w:p w:rsidR="002C3D25" w:rsidRDefault="002C3D25">
            <w:pPr>
              <w:pStyle w:val="normal0"/>
              <w:rPr>
                <w:rFonts w:ascii="Calibri" w:eastAsia="Calibri" w:hAnsi="Calibri" w:cs="Calibri"/>
                <w:color w:val="000000"/>
                <w:sz w:val="20"/>
                <w:szCs w:val="20"/>
                <w:highlight w:val="green"/>
              </w:rPr>
            </w:pPr>
          </w:p>
        </w:tc>
      </w:tr>
      <w:tr w:rsidR="002C3D25">
        <w:tc>
          <w:tcPr>
            <w:tcW w:w="1008" w:type="dxa"/>
          </w:tcPr>
          <w:p w:rsidR="002C3D25" w:rsidRDefault="00EE3BB3">
            <w:pPr>
              <w:pStyle w:val="Heading4"/>
              <w:jc w:val="left"/>
              <w:rPr>
                <w:rFonts w:ascii="Calibri" w:eastAsia="Calibri" w:hAnsi="Calibri" w:cs="Calibri"/>
                <w:sz w:val="20"/>
                <w:szCs w:val="20"/>
              </w:rPr>
            </w:pPr>
            <w:r>
              <w:rPr>
                <w:rFonts w:ascii="Calibri" w:eastAsia="Calibri" w:hAnsi="Calibri" w:cs="Calibri"/>
                <w:sz w:val="20"/>
                <w:szCs w:val="20"/>
              </w:rPr>
              <w:t>Week 12</w:t>
            </w:r>
          </w:p>
          <w:p w:rsidR="002C3D25" w:rsidRDefault="00EE3BB3">
            <w:pPr>
              <w:pStyle w:val="normal0"/>
              <w:rPr>
                <w:rFonts w:ascii="Calibri" w:eastAsia="Calibri" w:hAnsi="Calibri" w:cs="Calibri"/>
                <w:color w:val="000000"/>
                <w:sz w:val="18"/>
                <w:szCs w:val="18"/>
              </w:rPr>
            </w:pPr>
            <w:r>
              <w:rPr>
                <w:rFonts w:ascii="Calibri" w:eastAsia="Calibri" w:hAnsi="Calibri" w:cs="Calibri"/>
                <w:sz w:val="18"/>
                <w:szCs w:val="18"/>
              </w:rPr>
              <w:t>(11/5)</w:t>
            </w:r>
          </w:p>
        </w:tc>
        <w:tc>
          <w:tcPr>
            <w:tcW w:w="234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MRI lab (3 and 7T) and MRS</w:t>
            </w:r>
          </w:p>
        </w:tc>
        <w:tc>
          <w:tcPr>
            <w:tcW w:w="2520" w:type="dxa"/>
          </w:tcPr>
          <w:p w:rsidR="002C3D25" w:rsidRDefault="00EE3BB3">
            <w:pPr>
              <w:pStyle w:val="normal0"/>
              <w:rPr>
                <w:rFonts w:ascii="Calibri" w:eastAsia="Calibri" w:hAnsi="Calibri" w:cs="Calibri"/>
                <w:color w:val="000000"/>
                <w:sz w:val="20"/>
                <w:szCs w:val="20"/>
                <w:highlight w:val="green"/>
              </w:rPr>
            </w:pPr>
            <w:r>
              <w:rPr>
                <w:rFonts w:ascii="Calibri" w:eastAsia="Calibri" w:hAnsi="Calibri" w:cs="Calibri"/>
                <w:color w:val="000000"/>
                <w:sz w:val="20"/>
                <w:szCs w:val="20"/>
                <w:highlight w:val="yellow"/>
              </w:rPr>
              <w:t>Dr. Albert Thomas guest lecture on MRS 11/8</w:t>
            </w:r>
          </w:p>
        </w:tc>
        <w:tc>
          <w:tcPr>
            <w:tcW w:w="3150" w:type="dxa"/>
          </w:tcPr>
          <w:p w:rsidR="002C3D25" w:rsidRDefault="002C3D25">
            <w:pPr>
              <w:pStyle w:val="normal0"/>
              <w:rPr>
                <w:rFonts w:ascii="Calibri" w:eastAsia="Calibri" w:hAnsi="Calibri" w:cs="Calibri"/>
                <w:color w:val="000000"/>
                <w:sz w:val="20"/>
                <w:szCs w:val="20"/>
                <w:highlight w:val="green"/>
              </w:rPr>
            </w:pPr>
          </w:p>
        </w:tc>
      </w:tr>
      <w:tr w:rsidR="002C3D25">
        <w:tc>
          <w:tcPr>
            <w:tcW w:w="1008" w:type="dxa"/>
          </w:tcPr>
          <w:p w:rsidR="002C3D25" w:rsidRDefault="00EE3BB3">
            <w:pPr>
              <w:pStyle w:val="Heading4"/>
              <w:jc w:val="left"/>
              <w:rPr>
                <w:rFonts w:ascii="Calibri" w:eastAsia="Calibri" w:hAnsi="Calibri" w:cs="Calibri"/>
                <w:color w:val="000000"/>
                <w:sz w:val="20"/>
                <w:szCs w:val="20"/>
              </w:rPr>
            </w:pPr>
            <w:r>
              <w:rPr>
                <w:rFonts w:ascii="Calibri" w:eastAsia="Calibri" w:hAnsi="Calibri" w:cs="Calibri"/>
                <w:color w:val="000000"/>
                <w:sz w:val="20"/>
                <w:szCs w:val="20"/>
              </w:rPr>
              <w:t>Week 13</w:t>
            </w:r>
          </w:p>
          <w:p w:rsidR="002C3D25" w:rsidRDefault="00EE3BB3">
            <w:pPr>
              <w:pStyle w:val="normal0"/>
              <w:rPr>
                <w:rFonts w:ascii="Calibri" w:eastAsia="Calibri" w:hAnsi="Calibri" w:cs="Calibri"/>
                <w:sz w:val="18"/>
                <w:szCs w:val="18"/>
              </w:rPr>
            </w:pPr>
            <w:r>
              <w:rPr>
                <w:rFonts w:ascii="Calibri" w:eastAsia="Calibri" w:hAnsi="Calibri" w:cs="Calibri"/>
                <w:color w:val="000000"/>
                <w:sz w:val="18"/>
                <w:szCs w:val="18"/>
              </w:rPr>
              <w:t>(11/12)</w:t>
            </w:r>
          </w:p>
        </w:tc>
        <w:tc>
          <w:tcPr>
            <w:tcW w:w="2340" w:type="dxa"/>
          </w:tcPr>
          <w:p w:rsidR="002C3D25" w:rsidRDefault="00EE3BB3">
            <w:pPr>
              <w:pStyle w:val="normal0"/>
              <w:rPr>
                <w:rFonts w:ascii="Calibri" w:eastAsia="Calibri" w:hAnsi="Calibri" w:cs="Calibri"/>
                <w:sz w:val="20"/>
                <w:szCs w:val="20"/>
              </w:rPr>
            </w:pPr>
            <w:r>
              <w:rPr>
                <w:rFonts w:ascii="Calibri" w:eastAsia="Calibri" w:hAnsi="Calibri" w:cs="Calibri"/>
                <w:color w:val="000000"/>
                <w:sz w:val="20"/>
                <w:szCs w:val="20"/>
              </w:rPr>
              <w:t>MRI lab (3 and 7T) and ASL</w:t>
            </w:r>
          </w:p>
        </w:tc>
        <w:tc>
          <w:tcPr>
            <w:tcW w:w="2520" w:type="dxa"/>
          </w:tcPr>
          <w:p w:rsidR="002C3D25" w:rsidRDefault="00EE3BB3">
            <w:pPr>
              <w:pStyle w:val="normal0"/>
              <w:rPr>
                <w:rFonts w:ascii="Calibri" w:eastAsia="Calibri" w:hAnsi="Calibri" w:cs="Calibri"/>
                <w:color w:val="FF0000"/>
                <w:sz w:val="20"/>
                <w:szCs w:val="20"/>
                <w:highlight w:val="yellow"/>
              </w:rPr>
            </w:pPr>
            <w:r>
              <w:rPr>
                <w:rFonts w:ascii="Calibri" w:eastAsia="Calibri" w:hAnsi="Calibri" w:cs="Calibri"/>
                <w:color w:val="000000"/>
                <w:sz w:val="20"/>
                <w:szCs w:val="20"/>
                <w:highlight w:val="yellow"/>
              </w:rPr>
              <w:t>Dr. Jia Guo guest lecture on ASL 11/13</w:t>
            </w:r>
          </w:p>
        </w:tc>
        <w:tc>
          <w:tcPr>
            <w:tcW w:w="3150" w:type="dxa"/>
          </w:tcPr>
          <w:p w:rsidR="002C3D25" w:rsidRDefault="002C3D25">
            <w:pPr>
              <w:pStyle w:val="normal0"/>
              <w:rPr>
                <w:rFonts w:ascii="Calibri" w:eastAsia="Calibri" w:hAnsi="Calibri" w:cs="Calibri"/>
                <w:color w:val="000000"/>
                <w:sz w:val="20"/>
                <w:szCs w:val="20"/>
                <w:highlight w:val="yellow"/>
              </w:rPr>
            </w:pPr>
            <w:bookmarkStart w:id="2" w:name="_30j0zll" w:colFirst="0" w:colLast="0"/>
            <w:bookmarkEnd w:id="2"/>
          </w:p>
        </w:tc>
      </w:tr>
      <w:tr w:rsidR="002C3D25">
        <w:tc>
          <w:tcPr>
            <w:tcW w:w="1008" w:type="dxa"/>
          </w:tcPr>
          <w:p w:rsidR="002C3D25" w:rsidRDefault="00EE3BB3">
            <w:pPr>
              <w:pStyle w:val="Heading4"/>
              <w:jc w:val="left"/>
              <w:rPr>
                <w:rFonts w:ascii="Calibri" w:eastAsia="Calibri" w:hAnsi="Calibri" w:cs="Calibri"/>
                <w:color w:val="000000"/>
                <w:sz w:val="20"/>
                <w:szCs w:val="20"/>
              </w:rPr>
            </w:pPr>
            <w:r>
              <w:rPr>
                <w:rFonts w:ascii="Calibri" w:eastAsia="Calibri" w:hAnsi="Calibri" w:cs="Calibri"/>
                <w:color w:val="000000"/>
                <w:sz w:val="20"/>
                <w:szCs w:val="20"/>
              </w:rPr>
              <w:t>Week 14</w:t>
            </w:r>
          </w:p>
          <w:p w:rsidR="002C3D25" w:rsidRDefault="00EE3BB3">
            <w:pPr>
              <w:pStyle w:val="normal0"/>
              <w:rPr>
                <w:rFonts w:ascii="Calibri" w:eastAsia="Calibri" w:hAnsi="Calibri" w:cs="Calibri"/>
                <w:color w:val="000000"/>
                <w:sz w:val="18"/>
                <w:szCs w:val="18"/>
              </w:rPr>
            </w:pPr>
            <w:r>
              <w:rPr>
                <w:rFonts w:ascii="Calibri" w:eastAsia="Calibri" w:hAnsi="Calibri" w:cs="Calibri"/>
                <w:color w:val="000000"/>
                <w:sz w:val="18"/>
                <w:szCs w:val="18"/>
              </w:rPr>
              <w:t>(11/19)</w:t>
            </w:r>
          </w:p>
        </w:tc>
        <w:tc>
          <w:tcPr>
            <w:tcW w:w="234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Course review (thanksgiving)</w:t>
            </w:r>
          </w:p>
        </w:tc>
        <w:tc>
          <w:tcPr>
            <w:tcW w:w="2520" w:type="dxa"/>
          </w:tcPr>
          <w:p w:rsidR="002C3D25" w:rsidRDefault="002C3D25">
            <w:pPr>
              <w:pStyle w:val="normal0"/>
              <w:rPr>
                <w:rFonts w:ascii="Calibri" w:eastAsia="Calibri" w:hAnsi="Calibri" w:cs="Calibri"/>
                <w:color w:val="000000"/>
                <w:sz w:val="20"/>
                <w:szCs w:val="20"/>
              </w:rPr>
            </w:pPr>
          </w:p>
        </w:tc>
        <w:tc>
          <w:tcPr>
            <w:tcW w:w="3150" w:type="dxa"/>
          </w:tcPr>
          <w:p w:rsidR="002C3D25" w:rsidRDefault="002C3D25">
            <w:pPr>
              <w:pStyle w:val="normal0"/>
              <w:rPr>
                <w:rFonts w:ascii="Calibri" w:eastAsia="Calibri" w:hAnsi="Calibri" w:cs="Calibri"/>
                <w:color w:val="000000"/>
                <w:sz w:val="20"/>
                <w:szCs w:val="20"/>
                <w:highlight w:val="green"/>
              </w:rPr>
            </w:pPr>
          </w:p>
        </w:tc>
      </w:tr>
      <w:tr w:rsidR="002C3D25">
        <w:tc>
          <w:tcPr>
            <w:tcW w:w="1008" w:type="dxa"/>
          </w:tcPr>
          <w:p w:rsidR="002C3D25" w:rsidRDefault="00EE3BB3">
            <w:pPr>
              <w:pStyle w:val="Heading4"/>
              <w:jc w:val="left"/>
              <w:rPr>
                <w:rFonts w:ascii="Calibri" w:eastAsia="Calibri" w:hAnsi="Calibri" w:cs="Calibri"/>
                <w:color w:val="000000"/>
                <w:sz w:val="20"/>
                <w:szCs w:val="20"/>
              </w:rPr>
            </w:pPr>
            <w:r>
              <w:rPr>
                <w:rFonts w:ascii="Calibri" w:eastAsia="Calibri" w:hAnsi="Calibri" w:cs="Calibri"/>
                <w:color w:val="000000"/>
                <w:sz w:val="20"/>
                <w:szCs w:val="20"/>
              </w:rPr>
              <w:t>Week 15</w:t>
            </w:r>
          </w:p>
          <w:p w:rsidR="002C3D25" w:rsidRDefault="00EE3BB3">
            <w:pPr>
              <w:pStyle w:val="normal0"/>
              <w:rPr>
                <w:rFonts w:ascii="Calibri" w:eastAsia="Calibri" w:hAnsi="Calibri" w:cs="Calibri"/>
                <w:color w:val="000000"/>
                <w:sz w:val="18"/>
                <w:szCs w:val="18"/>
              </w:rPr>
            </w:pPr>
            <w:r>
              <w:rPr>
                <w:rFonts w:ascii="Calibri" w:eastAsia="Calibri" w:hAnsi="Calibri" w:cs="Calibri"/>
                <w:color w:val="000000"/>
                <w:sz w:val="18"/>
                <w:szCs w:val="18"/>
              </w:rPr>
              <w:t>(11/26)</w:t>
            </w:r>
          </w:p>
        </w:tc>
        <w:tc>
          <w:tcPr>
            <w:tcW w:w="234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Student presentations</w:t>
            </w:r>
          </w:p>
        </w:tc>
        <w:tc>
          <w:tcPr>
            <w:tcW w:w="2520" w:type="dxa"/>
          </w:tcPr>
          <w:p w:rsidR="002C3D25" w:rsidRDefault="002C3D25">
            <w:pPr>
              <w:pStyle w:val="normal0"/>
              <w:rPr>
                <w:rFonts w:ascii="Calibri" w:eastAsia="Calibri" w:hAnsi="Calibri" w:cs="Calibri"/>
                <w:color w:val="000000"/>
                <w:sz w:val="20"/>
                <w:szCs w:val="20"/>
              </w:rPr>
            </w:pPr>
          </w:p>
        </w:tc>
        <w:tc>
          <w:tcPr>
            <w:tcW w:w="3150" w:type="dxa"/>
          </w:tcPr>
          <w:p w:rsidR="002C3D25" w:rsidRDefault="002C3D25">
            <w:pPr>
              <w:pStyle w:val="normal0"/>
              <w:rPr>
                <w:rFonts w:ascii="Calibri" w:eastAsia="Calibri" w:hAnsi="Calibri" w:cs="Calibri"/>
                <w:color w:val="000000"/>
                <w:sz w:val="20"/>
                <w:szCs w:val="20"/>
              </w:rPr>
            </w:pPr>
          </w:p>
        </w:tc>
      </w:tr>
      <w:tr w:rsidR="002C3D25">
        <w:tc>
          <w:tcPr>
            <w:tcW w:w="1008" w:type="dxa"/>
          </w:tcPr>
          <w:p w:rsidR="002C3D25" w:rsidRDefault="00EE3BB3">
            <w:pPr>
              <w:pStyle w:val="Heading4"/>
              <w:jc w:val="left"/>
              <w:rPr>
                <w:rFonts w:ascii="Calibri" w:eastAsia="Calibri" w:hAnsi="Calibri" w:cs="Calibri"/>
                <w:color w:val="000000"/>
                <w:sz w:val="20"/>
                <w:szCs w:val="20"/>
              </w:rPr>
            </w:pPr>
            <w:r>
              <w:rPr>
                <w:rFonts w:ascii="Calibri" w:eastAsia="Calibri" w:hAnsi="Calibri" w:cs="Calibri"/>
                <w:color w:val="000000"/>
                <w:sz w:val="20"/>
                <w:szCs w:val="20"/>
              </w:rPr>
              <w:t>Week 16</w:t>
            </w:r>
          </w:p>
          <w:p w:rsidR="002C3D25" w:rsidRDefault="002C3D25">
            <w:pPr>
              <w:pStyle w:val="Heading4"/>
              <w:jc w:val="left"/>
              <w:rPr>
                <w:rFonts w:ascii="Calibri" w:eastAsia="Calibri" w:hAnsi="Calibri" w:cs="Calibri"/>
                <w:color w:val="000000"/>
                <w:sz w:val="20"/>
                <w:szCs w:val="20"/>
              </w:rPr>
            </w:pPr>
          </w:p>
        </w:tc>
        <w:tc>
          <w:tcPr>
            <w:tcW w:w="234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Final Examination</w:t>
            </w:r>
          </w:p>
        </w:tc>
        <w:tc>
          <w:tcPr>
            <w:tcW w:w="2520" w:type="dxa"/>
          </w:tcPr>
          <w:p w:rsidR="002C3D25" w:rsidRDefault="002C3D25">
            <w:pPr>
              <w:pStyle w:val="normal0"/>
              <w:rPr>
                <w:rFonts w:ascii="Calibri" w:eastAsia="Calibri" w:hAnsi="Calibri" w:cs="Calibri"/>
                <w:color w:val="000000"/>
                <w:sz w:val="20"/>
                <w:szCs w:val="20"/>
              </w:rPr>
            </w:pPr>
          </w:p>
        </w:tc>
        <w:tc>
          <w:tcPr>
            <w:tcW w:w="3150" w:type="dxa"/>
          </w:tcPr>
          <w:p w:rsidR="002C3D25" w:rsidRDefault="00EE3BB3">
            <w:pPr>
              <w:pStyle w:val="normal0"/>
              <w:rPr>
                <w:rFonts w:ascii="Calibri" w:eastAsia="Calibri" w:hAnsi="Calibri" w:cs="Calibri"/>
                <w:color w:val="000000"/>
                <w:sz w:val="20"/>
                <w:szCs w:val="20"/>
              </w:rPr>
            </w:pPr>
            <w:r>
              <w:rPr>
                <w:rFonts w:ascii="Calibri" w:eastAsia="Calibri" w:hAnsi="Calibri" w:cs="Calibri"/>
                <w:color w:val="000000"/>
                <w:sz w:val="20"/>
                <w:szCs w:val="20"/>
              </w:rPr>
              <w:t>December 6, 2018 between 11 AM and 1 PM</w:t>
            </w:r>
          </w:p>
        </w:tc>
      </w:tr>
    </w:tbl>
    <w:p w:rsidR="002C3D25" w:rsidRDefault="002C3D25">
      <w:pPr>
        <w:pStyle w:val="normal0"/>
        <w:rPr>
          <w:rFonts w:ascii="Calibri" w:eastAsia="Calibri" w:hAnsi="Calibri" w:cs="Calibri"/>
          <w:b/>
          <w:color w:val="000000"/>
          <w:sz w:val="20"/>
          <w:szCs w:val="20"/>
          <w:u w:val="single"/>
        </w:rPr>
      </w:pPr>
    </w:p>
    <w:p w:rsidR="002C3D25" w:rsidRDefault="002C3D25">
      <w:pPr>
        <w:pStyle w:val="normal0"/>
        <w:rPr>
          <w:rFonts w:ascii="Calibri" w:eastAsia="Calibri" w:hAnsi="Calibri" w:cs="Calibri"/>
          <w:b/>
          <w:color w:val="000000"/>
          <w:sz w:val="20"/>
          <w:szCs w:val="20"/>
        </w:rPr>
      </w:pPr>
    </w:p>
    <w:p w:rsidR="002C3D25" w:rsidRDefault="00EE3BB3">
      <w:pPr>
        <w:pStyle w:val="normal0"/>
        <w:jc w:val="center"/>
        <w:rPr>
          <w:rFonts w:ascii="Calibri" w:eastAsia="Calibri" w:hAnsi="Calibri" w:cs="Calibri"/>
        </w:rPr>
      </w:pPr>
      <w:r>
        <w:rPr>
          <w:rFonts w:ascii="Calibri" w:eastAsia="Calibri" w:hAnsi="Calibri" w:cs="Calibri"/>
          <w:b/>
        </w:rPr>
        <w:t>Statement on Academic Conduct and Support Systems</w:t>
      </w:r>
    </w:p>
    <w:p w:rsidR="002C3D25" w:rsidRDefault="00EE3BB3">
      <w:pPr>
        <w:pStyle w:val="normal0"/>
        <w:ind w:left="720" w:right="720"/>
      </w:pPr>
      <w:r>
        <w:rPr>
          <w:b/>
          <w:color w:val="000000"/>
        </w:rPr>
        <w:t> </w:t>
      </w:r>
    </w:p>
    <w:p w:rsidR="002C3D25" w:rsidRDefault="00EE3BB3">
      <w:pPr>
        <w:pStyle w:val="normal0"/>
        <w:ind w:right="720"/>
        <w:rPr>
          <w:rFonts w:ascii="Calibri" w:eastAsia="Calibri" w:hAnsi="Calibri" w:cs="Calibri"/>
        </w:rPr>
      </w:pPr>
      <w:r>
        <w:rPr>
          <w:rFonts w:ascii="Calibri" w:eastAsia="Calibri" w:hAnsi="Calibri" w:cs="Calibri"/>
          <w:b/>
        </w:rPr>
        <w:t>Academic Conduct</w:t>
      </w:r>
    </w:p>
    <w:p w:rsidR="002C3D25" w:rsidRDefault="00EE3BB3">
      <w:pPr>
        <w:pStyle w:val="normal0"/>
        <w:ind w:right="720"/>
        <w:rPr>
          <w:rFonts w:ascii="Calibri" w:eastAsia="Calibri" w:hAnsi="Calibri" w:cs="Calibri"/>
          <w:sz w:val="20"/>
          <w:szCs w:val="20"/>
        </w:rPr>
      </w:pPr>
      <w:r>
        <w:rPr>
          <w:rFonts w:ascii="Calibri" w:eastAsia="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Pr>
          <w:rFonts w:ascii="Calibri" w:eastAsia="Calibri" w:hAnsi="Calibri" w:cs="Calibri"/>
          <w:i/>
          <w:sz w:val="20"/>
          <w:szCs w:val="20"/>
        </w:rPr>
        <w:t>SCampus</w:t>
      </w:r>
      <w:r>
        <w:rPr>
          <w:rFonts w:ascii="Calibri" w:eastAsia="Calibri" w:hAnsi="Calibri" w:cs="Calibri"/>
          <w:sz w:val="20"/>
          <w:szCs w:val="20"/>
        </w:rPr>
        <w:t xml:space="preserve"> in Part B, Section 11,</w:t>
      </w:r>
      <w:r>
        <w:rPr>
          <w:rFonts w:ascii="Calibri" w:eastAsia="Calibri" w:hAnsi="Calibri" w:cs="Calibri"/>
          <w:sz w:val="20"/>
          <w:szCs w:val="20"/>
        </w:rPr>
        <w:t xml:space="preserve"> “Behavior Violating University Standards” </w:t>
      </w:r>
      <w:hyperlink r:id="rId14">
        <w:r>
          <w:rPr>
            <w:rFonts w:ascii="Calibri" w:eastAsia="Calibri" w:hAnsi="Calibri" w:cs="Calibri"/>
            <w:color w:val="0000FF"/>
            <w:sz w:val="20"/>
            <w:szCs w:val="20"/>
            <w:u w:val="single"/>
          </w:rPr>
          <w:t>https://policy.usc.edu/student/scampus/part-b</w:t>
        </w:r>
      </w:hyperlink>
      <w:r>
        <w:rPr>
          <w:rFonts w:ascii="Calibri" w:eastAsia="Calibri" w:hAnsi="Calibri" w:cs="Calibri"/>
          <w:sz w:val="20"/>
          <w:szCs w:val="20"/>
        </w:rPr>
        <w:t xml:space="preserve">. Other forms of academic dishonesty are equally unacceptable.  See additional information in </w:t>
      </w:r>
      <w:r>
        <w:rPr>
          <w:rFonts w:ascii="Calibri" w:eastAsia="Calibri" w:hAnsi="Calibri" w:cs="Calibri"/>
          <w:i/>
          <w:sz w:val="20"/>
          <w:szCs w:val="20"/>
        </w:rPr>
        <w:t xml:space="preserve">SCampus </w:t>
      </w:r>
      <w:r>
        <w:rPr>
          <w:rFonts w:ascii="Calibri" w:eastAsia="Calibri" w:hAnsi="Calibri" w:cs="Calibri"/>
          <w:sz w:val="20"/>
          <w:szCs w:val="20"/>
        </w:rPr>
        <w:t xml:space="preserve">and university policies on scientific misconduct, </w:t>
      </w:r>
      <w:hyperlink r:id="rId15">
        <w:r>
          <w:rPr>
            <w:rFonts w:ascii="Calibri" w:eastAsia="Calibri" w:hAnsi="Calibri" w:cs="Calibri"/>
            <w:color w:val="0000FF"/>
            <w:sz w:val="20"/>
            <w:szCs w:val="20"/>
            <w:u w:val="single"/>
          </w:rPr>
          <w:t>http://policy.usc.edu/scientific-misconduct</w:t>
        </w:r>
      </w:hyperlink>
      <w:r>
        <w:rPr>
          <w:rFonts w:ascii="Calibri" w:eastAsia="Calibri" w:hAnsi="Calibri" w:cs="Calibri"/>
          <w:sz w:val="20"/>
          <w:szCs w:val="20"/>
        </w:rPr>
        <w:t>.</w:t>
      </w:r>
    </w:p>
    <w:p w:rsidR="002C3D25" w:rsidRDefault="00EE3BB3">
      <w:pPr>
        <w:pStyle w:val="normal0"/>
        <w:ind w:right="720"/>
        <w:rPr>
          <w:rFonts w:ascii="Calibri" w:eastAsia="Calibri" w:hAnsi="Calibri" w:cs="Calibri"/>
          <w:sz w:val="20"/>
          <w:szCs w:val="20"/>
        </w:rPr>
      </w:pPr>
      <w:r>
        <w:rPr>
          <w:rFonts w:ascii="Calibri" w:eastAsia="Calibri" w:hAnsi="Calibri" w:cs="Calibri"/>
          <w:sz w:val="20"/>
          <w:szCs w:val="20"/>
        </w:rPr>
        <w:t> </w:t>
      </w:r>
    </w:p>
    <w:p w:rsidR="002C3D25" w:rsidRDefault="00EE3BB3">
      <w:pPr>
        <w:pStyle w:val="normal0"/>
        <w:ind w:right="720"/>
        <w:rPr>
          <w:rFonts w:ascii="Calibri" w:eastAsia="Calibri" w:hAnsi="Calibri" w:cs="Calibri"/>
          <w:sz w:val="20"/>
          <w:szCs w:val="20"/>
        </w:rPr>
      </w:pPr>
      <w:proofErr w:type="gramStart"/>
      <w:r>
        <w:rPr>
          <w:rFonts w:ascii="Calibri" w:eastAsia="Calibri" w:hAnsi="Calibri" w:cs="Calibri"/>
          <w:sz w:val="20"/>
          <w:szCs w:val="20"/>
        </w:rPr>
        <w:t>Discrimination, sexual assault, intimate partner violence, stalking, and harassment are prohibited by the university</w:t>
      </w:r>
      <w:proofErr w:type="gramEnd"/>
      <w:r>
        <w:rPr>
          <w:rFonts w:ascii="Calibri" w:eastAsia="Calibri" w:hAnsi="Calibri" w:cs="Calibri"/>
          <w:sz w:val="20"/>
          <w:szCs w:val="20"/>
        </w:rPr>
        <w:t xml:space="preserve">.  You are encouraged to report all incidents to the </w:t>
      </w:r>
      <w:r>
        <w:rPr>
          <w:rFonts w:ascii="Calibri" w:eastAsia="Calibri" w:hAnsi="Calibri" w:cs="Calibri"/>
          <w:i/>
          <w:sz w:val="20"/>
          <w:szCs w:val="20"/>
        </w:rPr>
        <w:t xml:space="preserve">Office of Equity and </w:t>
      </w:r>
      <w:r>
        <w:rPr>
          <w:rFonts w:ascii="Calibri" w:eastAsia="Calibri" w:hAnsi="Calibri" w:cs="Calibri"/>
          <w:i/>
          <w:sz w:val="20"/>
          <w:szCs w:val="20"/>
        </w:rPr>
        <w:lastRenderedPageBreak/>
        <w:t>Diversity</w:t>
      </w:r>
      <w:r>
        <w:rPr>
          <w:rFonts w:ascii="Calibri" w:eastAsia="Calibri" w:hAnsi="Calibri" w:cs="Calibri"/>
          <w:sz w:val="20"/>
          <w:szCs w:val="20"/>
        </w:rPr>
        <w:t>/</w:t>
      </w:r>
      <w:r>
        <w:rPr>
          <w:rFonts w:ascii="Calibri" w:eastAsia="Calibri" w:hAnsi="Calibri" w:cs="Calibri"/>
          <w:i/>
          <w:sz w:val="20"/>
          <w:szCs w:val="20"/>
        </w:rPr>
        <w:t>Title IX Office</w:t>
      </w:r>
      <w:r>
        <w:rPr>
          <w:rFonts w:ascii="Calibri" w:eastAsia="Calibri" w:hAnsi="Calibri" w:cs="Calibri"/>
          <w:sz w:val="20"/>
          <w:szCs w:val="20"/>
        </w:rPr>
        <w:t xml:space="preserve"> </w:t>
      </w:r>
      <w:hyperlink r:id="rId16">
        <w:r>
          <w:rPr>
            <w:rFonts w:ascii="Calibri" w:eastAsia="Calibri" w:hAnsi="Calibri" w:cs="Calibri"/>
            <w:color w:val="0000FF"/>
            <w:sz w:val="20"/>
            <w:szCs w:val="20"/>
            <w:u w:val="single"/>
          </w:rPr>
          <w:t>http://equity.usc.edu</w:t>
        </w:r>
      </w:hyperlink>
      <w:r>
        <w:rPr>
          <w:rFonts w:ascii="Calibri" w:eastAsia="Calibri" w:hAnsi="Calibri" w:cs="Calibri"/>
          <w:sz w:val="20"/>
          <w:szCs w:val="20"/>
        </w:rPr>
        <w:t xml:space="preserve"> and/or to the </w:t>
      </w:r>
      <w:r>
        <w:rPr>
          <w:rFonts w:ascii="Calibri" w:eastAsia="Calibri" w:hAnsi="Calibri" w:cs="Calibri"/>
          <w:i/>
          <w:sz w:val="20"/>
          <w:szCs w:val="20"/>
        </w:rPr>
        <w:t>Department of Public Safety</w:t>
      </w:r>
      <w:r>
        <w:rPr>
          <w:rFonts w:ascii="Calibri" w:eastAsia="Calibri" w:hAnsi="Calibri" w:cs="Calibri"/>
          <w:sz w:val="20"/>
          <w:szCs w:val="20"/>
        </w:rPr>
        <w:t xml:space="preserve"> </w:t>
      </w:r>
      <w:hyperlink r:id="rId17">
        <w:r>
          <w:rPr>
            <w:rFonts w:ascii="Calibri" w:eastAsia="Calibri" w:hAnsi="Calibri" w:cs="Calibri"/>
            <w:color w:val="0000FF"/>
            <w:sz w:val="20"/>
            <w:szCs w:val="20"/>
            <w:u w:val="single"/>
          </w:rPr>
          <w:t>http://dps.usc.edu</w:t>
        </w:r>
      </w:hyperlink>
      <w:r>
        <w:rPr>
          <w:rFonts w:ascii="Calibri" w:eastAsia="Calibri" w:hAnsi="Calibri" w:cs="Calibri"/>
          <w:sz w:val="20"/>
          <w:szCs w:val="20"/>
        </w:rPr>
        <w:t>. This is important for the health and safety of the whole USC community. Faculty and staff must report any information regarding an i</w:t>
      </w:r>
      <w:r>
        <w:rPr>
          <w:rFonts w:ascii="Calibri" w:eastAsia="Calibri" w:hAnsi="Calibri" w:cs="Calibri"/>
          <w:sz w:val="20"/>
          <w:szCs w:val="20"/>
        </w:rPr>
        <w:t xml:space="preserve">ncident to the Title IX Coordinator who will provide outreach and information to the affected party. The sexual assault resource center webpage </w:t>
      </w:r>
      <w:hyperlink r:id="rId18">
        <w:r>
          <w:rPr>
            <w:rFonts w:ascii="Calibri" w:eastAsia="Calibri" w:hAnsi="Calibri" w:cs="Calibri"/>
            <w:color w:val="0000FF"/>
            <w:sz w:val="20"/>
            <w:szCs w:val="20"/>
            <w:u w:val="single"/>
          </w:rPr>
          <w:t>http://sarc.usc.edu</w:t>
        </w:r>
      </w:hyperlink>
      <w:r>
        <w:rPr>
          <w:rFonts w:ascii="Calibri" w:eastAsia="Calibri" w:hAnsi="Calibri" w:cs="Calibri"/>
          <w:sz w:val="20"/>
          <w:szCs w:val="20"/>
        </w:rPr>
        <w:t xml:space="preserve"> fully describes reporting options. Relationship and S</w:t>
      </w:r>
      <w:r>
        <w:rPr>
          <w:rFonts w:ascii="Calibri" w:eastAsia="Calibri" w:hAnsi="Calibri" w:cs="Calibri"/>
          <w:sz w:val="20"/>
          <w:szCs w:val="20"/>
        </w:rPr>
        <w:t xml:space="preserve">exual Violence Services </w:t>
      </w:r>
      <w:hyperlink r:id="rId19">
        <w:r>
          <w:rPr>
            <w:rFonts w:ascii="Calibri" w:eastAsia="Calibri" w:hAnsi="Calibri" w:cs="Calibri"/>
            <w:color w:val="0000FF"/>
            <w:sz w:val="20"/>
            <w:szCs w:val="20"/>
            <w:u w:val="single"/>
          </w:rPr>
          <w:t>https://engemannshc.usc.edu/rsvp</w:t>
        </w:r>
      </w:hyperlink>
      <w:r>
        <w:rPr>
          <w:rFonts w:ascii="Calibri" w:eastAsia="Calibri" w:hAnsi="Calibri" w:cs="Calibri"/>
          <w:sz w:val="20"/>
          <w:szCs w:val="20"/>
        </w:rPr>
        <w:t xml:space="preserve"> provides 24/7 confidential </w:t>
      </w:r>
      <w:proofErr w:type="gramStart"/>
      <w:r>
        <w:rPr>
          <w:rFonts w:ascii="Calibri" w:eastAsia="Calibri" w:hAnsi="Calibri" w:cs="Calibri"/>
          <w:sz w:val="20"/>
          <w:szCs w:val="20"/>
        </w:rPr>
        <w:t>support</w:t>
      </w:r>
      <w:proofErr w:type="gramEnd"/>
      <w:r>
        <w:rPr>
          <w:rFonts w:ascii="Calibri" w:eastAsia="Calibri" w:hAnsi="Calibri" w:cs="Calibri"/>
          <w:sz w:val="20"/>
          <w:szCs w:val="20"/>
        </w:rPr>
        <w:t>.</w:t>
      </w:r>
    </w:p>
    <w:p w:rsidR="002C3D25" w:rsidRDefault="00EE3BB3">
      <w:pPr>
        <w:pStyle w:val="normal0"/>
        <w:ind w:right="720"/>
        <w:rPr>
          <w:rFonts w:ascii="Calibri" w:eastAsia="Calibri" w:hAnsi="Calibri" w:cs="Calibri"/>
          <w:sz w:val="20"/>
          <w:szCs w:val="20"/>
        </w:rPr>
      </w:pPr>
      <w:r>
        <w:rPr>
          <w:rFonts w:ascii="Calibri" w:eastAsia="Calibri" w:hAnsi="Calibri" w:cs="Calibri"/>
          <w:sz w:val="20"/>
          <w:szCs w:val="20"/>
        </w:rPr>
        <w:t> </w:t>
      </w:r>
    </w:p>
    <w:p w:rsidR="002C3D25" w:rsidRDefault="00EE3BB3">
      <w:pPr>
        <w:pStyle w:val="Heading2"/>
        <w:ind w:right="720"/>
        <w:rPr>
          <w:rFonts w:ascii="Calibri" w:eastAsia="Calibri" w:hAnsi="Calibri" w:cs="Calibri"/>
          <w:sz w:val="24"/>
          <w:szCs w:val="24"/>
        </w:rPr>
      </w:pPr>
      <w:r>
        <w:rPr>
          <w:rFonts w:ascii="Calibri" w:eastAsia="Calibri" w:hAnsi="Calibri" w:cs="Calibri"/>
          <w:b/>
          <w:i w:val="0"/>
          <w:sz w:val="24"/>
          <w:szCs w:val="24"/>
        </w:rPr>
        <w:t>Support Systems</w:t>
      </w:r>
    </w:p>
    <w:p w:rsidR="002C3D25" w:rsidRDefault="00EE3BB3">
      <w:pPr>
        <w:pStyle w:val="normal0"/>
        <w:ind w:right="720"/>
        <w:rPr>
          <w:rFonts w:ascii="Calibri" w:eastAsia="Calibri" w:hAnsi="Calibri" w:cs="Calibri"/>
          <w:sz w:val="20"/>
          <w:szCs w:val="20"/>
        </w:rPr>
      </w:pPr>
      <w:r>
        <w:rPr>
          <w:rFonts w:ascii="Calibri" w:eastAsia="Calibri" w:hAnsi="Calibri" w:cs="Calibri"/>
          <w:sz w:val="20"/>
          <w:szCs w:val="20"/>
        </w:rPr>
        <w:t>A number of USC’s schools provide support for students who need help with scholarly writing. </w:t>
      </w:r>
      <w:r>
        <w:rPr>
          <w:rFonts w:ascii="Calibri" w:eastAsia="Calibri" w:hAnsi="Calibri" w:cs="Calibri"/>
          <w:sz w:val="20"/>
          <w:szCs w:val="20"/>
        </w:rPr>
        <w:t xml:space="preserve"> Check with your advisor or program staff to find out more.  Students whose primary language is not English should check with the </w:t>
      </w:r>
      <w:r>
        <w:rPr>
          <w:rFonts w:ascii="Calibri" w:eastAsia="Calibri" w:hAnsi="Calibri" w:cs="Calibri"/>
          <w:i/>
          <w:sz w:val="20"/>
          <w:szCs w:val="20"/>
        </w:rPr>
        <w:t xml:space="preserve">American Language Institute </w:t>
      </w:r>
      <w:hyperlink r:id="rId20">
        <w:r>
          <w:rPr>
            <w:rFonts w:ascii="Calibri" w:eastAsia="Calibri" w:hAnsi="Calibri" w:cs="Calibri"/>
            <w:color w:val="0000FF"/>
            <w:sz w:val="20"/>
            <w:szCs w:val="20"/>
            <w:u w:val="single"/>
          </w:rPr>
          <w:t>http://ali.usc.edu</w:t>
        </w:r>
      </w:hyperlink>
      <w:r>
        <w:rPr>
          <w:rFonts w:ascii="Calibri" w:eastAsia="Calibri" w:hAnsi="Calibri" w:cs="Calibri"/>
          <w:sz w:val="20"/>
          <w:szCs w:val="20"/>
        </w:rPr>
        <w:t xml:space="preserve">, </w:t>
      </w:r>
      <w:proofErr w:type="gramStart"/>
      <w:r>
        <w:rPr>
          <w:rFonts w:ascii="Calibri" w:eastAsia="Calibri" w:hAnsi="Calibri" w:cs="Calibri"/>
          <w:sz w:val="20"/>
          <w:szCs w:val="20"/>
        </w:rPr>
        <w:t>which</w:t>
      </w:r>
      <w:proofErr w:type="gramEnd"/>
      <w:r>
        <w:rPr>
          <w:rFonts w:ascii="Calibri" w:eastAsia="Calibri" w:hAnsi="Calibri" w:cs="Calibri"/>
          <w:sz w:val="20"/>
          <w:szCs w:val="20"/>
        </w:rPr>
        <w:t xml:space="preserve"> sponsors courses and workshops sp</w:t>
      </w:r>
      <w:r>
        <w:rPr>
          <w:rFonts w:ascii="Calibri" w:eastAsia="Calibri" w:hAnsi="Calibri" w:cs="Calibri"/>
          <w:sz w:val="20"/>
          <w:szCs w:val="20"/>
        </w:rPr>
        <w:t xml:space="preserve">ecifically for international graduate students. </w:t>
      </w:r>
      <w:r>
        <w:rPr>
          <w:rFonts w:ascii="Calibri" w:eastAsia="Calibri" w:hAnsi="Calibri" w:cs="Calibri"/>
          <w:i/>
          <w:sz w:val="20"/>
          <w:szCs w:val="20"/>
        </w:rPr>
        <w:t xml:space="preserve">The Office of Disability Services and Programs </w:t>
      </w:r>
      <w:hyperlink r:id="rId21">
        <w:r>
          <w:rPr>
            <w:rFonts w:ascii="Calibri" w:eastAsia="Calibri" w:hAnsi="Calibri" w:cs="Calibri"/>
            <w:color w:val="0000FF"/>
            <w:sz w:val="20"/>
            <w:szCs w:val="20"/>
            <w:u w:val="single"/>
          </w:rPr>
          <w:t>http://dsp.usc.edu</w:t>
        </w:r>
      </w:hyperlink>
      <w:r>
        <w:rPr>
          <w:rFonts w:ascii="Calibri" w:eastAsia="Calibri" w:hAnsi="Calibri" w:cs="Calibri"/>
          <w:sz w:val="20"/>
          <w:szCs w:val="20"/>
        </w:rPr>
        <w:t xml:space="preserve"> provides certification for students with disabilities and helps arrange the relevant accommodations. If</w:t>
      </w:r>
      <w:r>
        <w:rPr>
          <w:rFonts w:ascii="Calibri" w:eastAsia="Calibri" w:hAnsi="Calibri" w:cs="Calibri"/>
          <w:sz w:val="20"/>
          <w:szCs w:val="20"/>
        </w:rPr>
        <w:t xml:space="preserve"> an </w:t>
      </w:r>
      <w:proofErr w:type="gramStart"/>
      <w:r>
        <w:rPr>
          <w:rFonts w:ascii="Calibri" w:eastAsia="Calibri" w:hAnsi="Calibri" w:cs="Calibri"/>
          <w:sz w:val="20"/>
          <w:szCs w:val="20"/>
        </w:rPr>
        <w:t>officially  declared</w:t>
      </w:r>
      <w:proofErr w:type="gramEnd"/>
      <w:r>
        <w:rPr>
          <w:rFonts w:ascii="Calibri" w:eastAsia="Calibri" w:hAnsi="Calibri" w:cs="Calibri"/>
          <w:sz w:val="20"/>
          <w:szCs w:val="20"/>
        </w:rPr>
        <w:t xml:space="preserve"> emergency makes travel to campus infeasible, </w:t>
      </w:r>
      <w:r>
        <w:rPr>
          <w:rFonts w:ascii="Calibri" w:eastAsia="Calibri" w:hAnsi="Calibri" w:cs="Calibri"/>
          <w:i/>
          <w:sz w:val="20"/>
          <w:szCs w:val="20"/>
        </w:rPr>
        <w:t xml:space="preserve">USC Emergency Information </w:t>
      </w:r>
      <w:hyperlink r:id="rId22">
        <w:r>
          <w:rPr>
            <w:rFonts w:ascii="Calibri" w:eastAsia="Calibri" w:hAnsi="Calibri" w:cs="Calibri"/>
            <w:color w:val="0000FF"/>
            <w:sz w:val="20"/>
            <w:szCs w:val="20"/>
            <w:u w:val="single"/>
          </w:rPr>
          <w:t>http://emergency.usc.edu</w:t>
        </w:r>
      </w:hyperlink>
      <w:r>
        <w:rPr>
          <w:rFonts w:ascii="Calibri" w:eastAsia="Calibri" w:hAnsi="Calibri" w:cs="Calibri"/>
          <w:i/>
          <w:sz w:val="20"/>
          <w:szCs w:val="20"/>
        </w:rPr>
        <w:t xml:space="preserve"> </w:t>
      </w:r>
      <w:r>
        <w:rPr>
          <w:rFonts w:ascii="Calibri" w:eastAsia="Calibri" w:hAnsi="Calibri" w:cs="Calibri"/>
          <w:sz w:val="20"/>
          <w:szCs w:val="20"/>
        </w:rPr>
        <w:t>will provide safety and other updates, including ways in which instruction will be continue</w:t>
      </w:r>
      <w:r>
        <w:rPr>
          <w:rFonts w:ascii="Calibri" w:eastAsia="Calibri" w:hAnsi="Calibri" w:cs="Calibri"/>
          <w:sz w:val="20"/>
          <w:szCs w:val="20"/>
        </w:rPr>
        <w:t>d by means of Blackboard, teleconferencing, and other technology.</w:t>
      </w:r>
    </w:p>
    <w:p w:rsidR="002C3D25" w:rsidRDefault="002C3D25">
      <w:pPr>
        <w:pStyle w:val="normal0"/>
      </w:pPr>
    </w:p>
    <w:p w:rsidR="002C3D25" w:rsidRDefault="002C3D25">
      <w:pPr>
        <w:pStyle w:val="normal0"/>
      </w:pPr>
    </w:p>
    <w:sectPr w:rsidR="002C3D25">
      <w:type w:val="continuous"/>
      <w:pgSz w:w="12240" w:h="15840"/>
      <w:pgMar w:top="1152" w:right="1728" w:bottom="1152" w:left="1728" w:header="864"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3BB3">
      <w:r>
        <w:separator/>
      </w:r>
    </w:p>
  </w:endnote>
  <w:endnote w:type="continuationSeparator" w:id="0">
    <w:p w:rsidR="00000000" w:rsidRDefault="00EE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25" w:rsidRDefault="00EE3BB3">
    <w:pPr>
      <w:pStyle w:val="normal0"/>
      <w:pBdr>
        <w:top w:val="nil"/>
        <w:left w:val="nil"/>
        <w:bottom w:val="nil"/>
        <w:right w:val="nil"/>
        <w:between w:val="nil"/>
      </w:pBdr>
      <w:tabs>
        <w:tab w:val="center" w:pos="4320"/>
        <w:tab w:val="right" w:pos="8640"/>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rsidR="002C3D25" w:rsidRDefault="002C3D25">
    <w:pPr>
      <w:pStyle w:val="normal0"/>
      <w:pBdr>
        <w:top w:val="nil"/>
        <w:left w:val="nil"/>
        <w:bottom w:val="nil"/>
        <w:right w:val="nil"/>
        <w:between w:val="nil"/>
      </w:pBdr>
      <w:tabs>
        <w:tab w:val="center" w:pos="4320"/>
        <w:tab w:val="right" w:pos="8640"/>
      </w:tabs>
      <w:rPr>
        <w:color w:val="000000"/>
        <w:sz w:val="22"/>
        <w:szCs w:val="22"/>
      </w:rPr>
    </w:pPr>
  </w:p>
  <w:p w:rsidR="002C3D25" w:rsidRDefault="002C3D25">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25" w:rsidRDefault="002C3D25">
    <w:pPr>
      <w:pStyle w:val="normal0"/>
      <w:pBdr>
        <w:top w:val="nil"/>
        <w:left w:val="nil"/>
        <w:bottom w:val="nil"/>
        <w:right w:val="nil"/>
        <w:between w:val="nil"/>
      </w:pBdr>
      <w:tabs>
        <w:tab w:val="center" w:pos="4320"/>
        <w:tab w:val="right" w:pos="8640"/>
      </w:tabs>
      <w:rPr>
        <w:rFonts w:ascii="Helvetica Neue" w:eastAsia="Helvetica Neue" w:hAnsi="Helvetica Neue" w:cs="Helvetica Neue"/>
        <w:color w:val="000000"/>
        <w:sz w:val="22"/>
        <w:szCs w:val="22"/>
      </w:rPr>
    </w:pPr>
  </w:p>
  <w:p w:rsidR="002C3D25" w:rsidRDefault="00EE3BB3">
    <w:pPr>
      <w:pStyle w:val="normal0"/>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Syllabus for NIIN530, </w:t>
    </w:r>
    <w:proofErr w:type="gramStart"/>
    <w:r>
      <w:rPr>
        <w:rFonts w:ascii="Calibri" w:eastAsia="Calibri" w:hAnsi="Calibri" w:cs="Calibri"/>
        <w:color w:val="000000"/>
        <w:sz w:val="20"/>
        <w:szCs w:val="20"/>
      </w:rPr>
      <w:t xml:space="preserve">Page  </w:t>
    </w:r>
    <w:proofErr w:type="gramEnd"/>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of 5</w:t>
    </w:r>
  </w:p>
  <w:p w:rsidR="002C3D25" w:rsidRDefault="002C3D25">
    <w:pPr>
      <w:pStyle w:val="normal0"/>
      <w:pBdr>
        <w:top w:val="nil"/>
        <w:left w:val="nil"/>
        <w:bottom w:val="nil"/>
        <w:right w:val="nil"/>
        <w:between w:val="nil"/>
      </w:pBdr>
      <w:tabs>
        <w:tab w:val="center" w:pos="4320"/>
        <w:tab w:val="right" w:pos="8640"/>
      </w:tabs>
      <w:rPr>
        <w:rFonts w:ascii="Helvetica Neue" w:eastAsia="Helvetica Neue" w:hAnsi="Helvetica Neue" w:cs="Helvetica Neue"/>
        <w:color w:val="000000"/>
        <w:sz w:val="22"/>
        <w:szCs w:val="22"/>
      </w:rPr>
    </w:pPr>
  </w:p>
  <w:p w:rsidR="002C3D25" w:rsidRDefault="002C3D25">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3BB3">
      <w:r>
        <w:separator/>
      </w:r>
    </w:p>
  </w:footnote>
  <w:footnote w:type="continuationSeparator" w:id="0">
    <w:p w:rsidR="00000000" w:rsidRDefault="00EE3B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25" w:rsidRDefault="002C3D25">
    <w:pPr>
      <w:pStyle w:val="normal0"/>
      <w:pBdr>
        <w:top w:val="nil"/>
        <w:left w:val="nil"/>
        <w:bottom w:val="nil"/>
        <w:right w:val="nil"/>
        <w:between w:val="nil"/>
      </w:pBdr>
      <w:tabs>
        <w:tab w:val="center" w:pos="4320"/>
        <w:tab w:val="right" w:pos="8640"/>
      </w:tabs>
      <w:rPr>
        <w:color w:val="000000"/>
      </w:rPr>
    </w:pPr>
  </w:p>
  <w:p w:rsidR="002C3D25" w:rsidRDefault="002C3D25">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25" w:rsidRDefault="002C3D25">
    <w:pPr>
      <w:pStyle w:val="normal0"/>
      <w:pBdr>
        <w:top w:val="nil"/>
        <w:left w:val="nil"/>
        <w:bottom w:val="nil"/>
        <w:right w:val="nil"/>
        <w:between w:val="nil"/>
      </w:pBdr>
      <w:tabs>
        <w:tab w:val="center" w:pos="4320"/>
        <w:tab w:val="right" w:pos="8640"/>
      </w:tabs>
      <w:jc w:val="right"/>
      <w:rPr>
        <w:color w:val="000000"/>
      </w:rPr>
    </w:pPr>
  </w:p>
  <w:p w:rsidR="002C3D25" w:rsidRDefault="002C3D25">
    <w:pPr>
      <w:pStyle w:val="normal0"/>
      <w:pBdr>
        <w:top w:val="nil"/>
        <w:left w:val="nil"/>
        <w:bottom w:val="nil"/>
        <w:right w:val="nil"/>
        <w:between w:val="nil"/>
      </w:pBdr>
      <w:tabs>
        <w:tab w:val="center" w:pos="4320"/>
        <w:tab w:val="right" w:pos="8640"/>
      </w:tabs>
      <w:rPr>
        <w:color w:val="000000"/>
      </w:rPr>
    </w:pPr>
  </w:p>
  <w:p w:rsidR="002C3D25" w:rsidRDefault="002C3D25">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3B86"/>
    <w:multiLevelType w:val="multilevel"/>
    <w:tmpl w:val="8FA2A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3D25"/>
    <w:rsid w:val="002C3D25"/>
    <w:rsid w:val="00EE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outlineLvl w:val="1"/>
    </w:pPr>
    <w:rPr>
      <w:i/>
      <w:sz w:val="20"/>
      <w:szCs w:val="20"/>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jc w:val="center"/>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outlineLvl w:val="1"/>
    </w:pPr>
    <w:rPr>
      <w:i/>
      <w:sz w:val="20"/>
      <w:szCs w:val="20"/>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jc w:val="center"/>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ali.usc.edu/" TargetMode="External"/><Relationship Id="rId21" Type="http://schemas.openxmlformats.org/officeDocument/2006/relationships/hyperlink" Target="http://dsp.usc.edu/" TargetMode="External"/><Relationship Id="rId22" Type="http://schemas.openxmlformats.org/officeDocument/2006/relationships/hyperlink" Target="http://emergency.usc.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ait.usc.edu/academicsupport" TargetMode="External"/><Relationship Id="rId14" Type="http://schemas.openxmlformats.org/officeDocument/2006/relationships/hyperlink" Target="https://policy.usc.edu/student/scampus/part-b/" TargetMode="External"/><Relationship Id="rId15" Type="http://schemas.openxmlformats.org/officeDocument/2006/relationships/hyperlink" Target="http://policy.usc.edu/scientific-misconduct/" TargetMode="External"/><Relationship Id="rId16" Type="http://schemas.openxmlformats.org/officeDocument/2006/relationships/hyperlink" Target="http://equity.usc.edu" TargetMode="External"/><Relationship Id="rId17" Type="http://schemas.openxmlformats.org/officeDocument/2006/relationships/hyperlink" Target="http://dps.usc.edu/" TargetMode="External"/><Relationship Id="rId18" Type="http://schemas.openxmlformats.org/officeDocument/2006/relationships/hyperlink" Target="http://sarc.usc.edu" TargetMode="External"/><Relationship Id="rId19" Type="http://schemas.openxmlformats.org/officeDocument/2006/relationships/hyperlink" Target="https://engemannshc.usc.edu/rsv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8681</Characters>
  <Application>Microsoft Macintosh Word</Application>
  <DocSecurity>4</DocSecurity>
  <Lines>72</Lines>
  <Paragraphs>20</Paragraphs>
  <ScaleCrop>false</ScaleCrop>
  <Company>USC</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Lirong Yan</cp:lastModifiedBy>
  <cp:revision>2</cp:revision>
  <dcterms:created xsi:type="dcterms:W3CDTF">2018-08-15T00:04:00Z</dcterms:created>
  <dcterms:modified xsi:type="dcterms:W3CDTF">2018-08-15T00:04:00Z</dcterms:modified>
</cp:coreProperties>
</file>