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7E" w:rsidRPr="00C6257E" w:rsidRDefault="00C6257E" w:rsidP="00C6257E">
      <w:pPr>
        <w:spacing w:before="100" w:after="0" w:line="240" w:lineRule="auto"/>
        <w:jc w:val="center"/>
        <w:rPr>
          <w:rFonts w:ascii="Arial" w:eastAsia="Times New Roman" w:hAnsi="Arial" w:cs="Arial"/>
          <w:b/>
          <w:bCs/>
          <w:sz w:val="24"/>
          <w:szCs w:val="24"/>
        </w:rPr>
      </w:pPr>
      <w:r w:rsidRPr="00C6257E">
        <w:rPr>
          <w:rFonts w:ascii="Arial" w:eastAsia="Times New Roman" w:hAnsi="Arial" w:cs="Times New Roman"/>
          <w:noProof/>
          <w:sz w:val="20"/>
          <w:szCs w:val="20"/>
        </w:rPr>
        <w:drawing>
          <wp:inline distT="0" distB="0" distL="0" distR="0" wp14:anchorId="5AA8A778" wp14:editId="132D8156">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rsidR="00C6257E" w:rsidRPr="00C6257E" w:rsidRDefault="00C6257E" w:rsidP="00C6257E">
      <w:pPr>
        <w:autoSpaceDE w:val="0"/>
        <w:autoSpaceDN w:val="0"/>
        <w:adjustRightInd w:val="0"/>
        <w:spacing w:after="0" w:line="240" w:lineRule="auto"/>
        <w:jc w:val="center"/>
        <w:rPr>
          <w:rFonts w:ascii="Arial" w:eastAsia="Times New Roman" w:hAnsi="Arial" w:cs="Arial"/>
          <w:sz w:val="28"/>
          <w:szCs w:val="28"/>
        </w:rPr>
      </w:pPr>
      <w:r w:rsidRPr="00C6257E">
        <w:rPr>
          <w:rFonts w:ascii="Arial" w:eastAsia="Times New Roman" w:hAnsi="Arial" w:cs="Arial"/>
          <w:b/>
          <w:bCs/>
          <w:sz w:val="28"/>
          <w:szCs w:val="28"/>
        </w:rPr>
        <w:t xml:space="preserve">Section </w:t>
      </w:r>
      <w:r w:rsidR="00145443">
        <w:rPr>
          <w:rFonts w:ascii="Arial" w:eastAsia="Times New Roman" w:hAnsi="Arial" w:cs="Arial"/>
          <w:b/>
          <w:bCs/>
          <w:sz w:val="28"/>
          <w:szCs w:val="28"/>
        </w:rPr>
        <w:t>6718</w:t>
      </w:r>
      <w:r w:rsidR="00296B73">
        <w:rPr>
          <w:rFonts w:ascii="Arial" w:eastAsia="Times New Roman" w:hAnsi="Arial" w:cs="Arial"/>
          <w:b/>
          <w:bCs/>
          <w:sz w:val="28"/>
          <w:szCs w:val="28"/>
        </w:rPr>
        <w:t>4</w:t>
      </w:r>
    </w:p>
    <w:p w:rsidR="00C6257E" w:rsidRPr="00C6257E" w:rsidRDefault="00C6257E" w:rsidP="00C6257E">
      <w:pPr>
        <w:spacing w:after="0" w:line="240" w:lineRule="auto"/>
        <w:jc w:val="center"/>
        <w:rPr>
          <w:rFonts w:ascii="Arial" w:eastAsia="Times New Roman" w:hAnsi="Arial" w:cs="Arial"/>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Integrative Learning for Social Work Practice</w:t>
      </w:r>
    </w:p>
    <w:p w:rsidR="00C6257E" w:rsidRPr="00C6257E" w:rsidRDefault="00C6257E" w:rsidP="00C6257E">
      <w:pPr>
        <w:spacing w:after="0" w:line="240" w:lineRule="auto"/>
        <w:jc w:val="center"/>
        <w:rPr>
          <w:rFonts w:ascii="Arial" w:eastAsia="Times New Roman" w:hAnsi="Arial" w:cs="Arial"/>
          <w:b/>
          <w:bCs/>
          <w:color w:val="C00000"/>
          <w:sz w:val="28"/>
          <w:szCs w:val="28"/>
        </w:rPr>
      </w:pPr>
      <w:r>
        <w:rPr>
          <w:rFonts w:ascii="Arial" w:eastAsia="Times New Roman" w:hAnsi="Arial" w:cs="Arial"/>
          <w:b/>
          <w:bCs/>
          <w:color w:val="C00000"/>
          <w:sz w:val="28"/>
          <w:szCs w:val="28"/>
        </w:rPr>
        <w:t>Adults and Healthy Aging</w:t>
      </w:r>
    </w:p>
    <w:p w:rsidR="00C6257E" w:rsidRPr="00C6257E" w:rsidRDefault="00C6257E" w:rsidP="00C6257E">
      <w:pPr>
        <w:spacing w:after="0" w:line="240" w:lineRule="auto"/>
        <w:jc w:val="center"/>
        <w:rPr>
          <w:rFonts w:ascii="Arial" w:eastAsia="Times New Roman" w:hAnsi="Arial" w:cs="Arial"/>
          <w:b/>
          <w:bCs/>
          <w:color w:val="C00000"/>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rsidR="00C6257E" w:rsidRPr="00C6257E" w:rsidRDefault="00C6257E" w:rsidP="00C6257E">
      <w:pPr>
        <w:spacing w:after="0" w:line="240" w:lineRule="auto"/>
        <w:jc w:val="center"/>
        <w:rPr>
          <w:rFonts w:ascii="Arial" w:eastAsia="Times New Roman" w:hAnsi="Arial" w:cs="Arial"/>
          <w:bCs/>
          <w:sz w:val="28"/>
          <w:szCs w:val="28"/>
        </w:rPr>
      </w:pPr>
    </w:p>
    <w:p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rsidR="00C6257E" w:rsidRPr="00C6257E" w:rsidRDefault="00C6257E" w:rsidP="00C6257E">
      <w:pPr>
        <w:autoSpaceDE w:val="0"/>
        <w:autoSpaceDN w:val="0"/>
        <w:adjustRightInd w:val="0"/>
        <w:spacing w:after="0" w:line="240" w:lineRule="auto"/>
        <w:jc w:val="center"/>
        <w:rPr>
          <w:rFonts w:ascii="Arial" w:eastAsia="Times New Roman" w:hAnsi="Arial" w:cs="Arial"/>
          <w:b/>
          <w:bCs/>
          <w:i/>
          <w:color w:val="262626"/>
          <w:sz w:val="24"/>
          <w:szCs w:val="24"/>
        </w:rPr>
      </w:pPr>
    </w:p>
    <w:p w:rsidR="00C6257E" w:rsidRPr="00C6257E" w:rsidRDefault="00145443" w:rsidP="00C6257E">
      <w:pPr>
        <w:autoSpaceDE w:val="0"/>
        <w:autoSpaceDN w:val="0"/>
        <w:adjustRightInd w:val="0"/>
        <w:spacing w:after="0" w:line="240" w:lineRule="auto"/>
        <w:jc w:val="center"/>
        <w:rPr>
          <w:rFonts w:ascii="Arial" w:eastAsia="Times New Roman" w:hAnsi="Arial" w:cs="Arial"/>
          <w:b/>
          <w:bCs/>
          <w:i/>
          <w:color w:val="262626"/>
          <w:sz w:val="24"/>
          <w:szCs w:val="24"/>
        </w:rPr>
      </w:pPr>
      <w:r>
        <w:rPr>
          <w:rFonts w:ascii="Arial" w:eastAsia="Times New Roman" w:hAnsi="Arial" w:cs="Arial"/>
          <w:b/>
          <w:bCs/>
          <w:i/>
          <w:color w:val="262626"/>
          <w:sz w:val="24"/>
          <w:szCs w:val="24"/>
        </w:rPr>
        <w:t xml:space="preserve">Summer </w:t>
      </w:r>
      <w:r w:rsidR="00C6257E" w:rsidRPr="00C6257E">
        <w:rPr>
          <w:rFonts w:ascii="Arial" w:eastAsia="Times New Roman" w:hAnsi="Arial" w:cs="Arial"/>
          <w:b/>
          <w:bCs/>
          <w:i/>
          <w:color w:val="262626"/>
          <w:sz w:val="24"/>
          <w:szCs w:val="24"/>
        </w:rPr>
        <w:t>2017</w:t>
      </w:r>
    </w:p>
    <w:tbl>
      <w:tblPr>
        <w:tblW w:w="9828" w:type="dxa"/>
        <w:tblLook w:val="04A0" w:firstRow="1" w:lastRow="0" w:firstColumn="1" w:lastColumn="0" w:noHBand="0" w:noVBand="1"/>
      </w:tblPr>
      <w:tblGrid>
        <w:gridCol w:w="2179"/>
        <w:gridCol w:w="3148"/>
        <w:gridCol w:w="2189"/>
        <w:gridCol w:w="2312"/>
      </w:tblGrid>
      <w:tr w:rsidR="00C6257E" w:rsidRPr="00C6257E" w:rsidTr="009266AE">
        <w:trPr>
          <w:trHeight w:val="342"/>
        </w:trPr>
        <w:tc>
          <w:tcPr>
            <w:tcW w:w="1620" w:type="dxa"/>
          </w:tcPr>
          <w:p w:rsidR="00917810" w:rsidRDefault="00917810" w:rsidP="00C6257E">
            <w:pPr>
              <w:tabs>
                <w:tab w:val="left" w:pos="1620"/>
              </w:tabs>
              <w:spacing w:after="0" w:line="240" w:lineRule="auto"/>
              <w:rPr>
                <w:rFonts w:ascii="Arial" w:eastAsia="Times New Roman" w:hAnsi="Arial" w:cs="Arial"/>
                <w:b/>
                <w:bCs/>
                <w:szCs w:val="20"/>
              </w:rPr>
            </w:pPr>
          </w:p>
          <w:p w:rsid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Instructor: </w:t>
            </w:r>
            <w:r w:rsidR="00145443">
              <w:rPr>
                <w:rFonts w:ascii="Arial" w:eastAsia="Times New Roman" w:hAnsi="Arial" w:cs="Arial"/>
                <w:b/>
                <w:bCs/>
                <w:szCs w:val="20"/>
              </w:rPr>
              <w:t xml:space="preserve">Danielle Brown </w:t>
            </w:r>
          </w:p>
          <w:p w:rsidR="00917810" w:rsidRPr="00C6257E" w:rsidRDefault="00917810" w:rsidP="00C6257E">
            <w:pPr>
              <w:tabs>
                <w:tab w:val="left" w:pos="1620"/>
              </w:tabs>
              <w:spacing w:after="0" w:line="240" w:lineRule="auto"/>
              <w:rPr>
                <w:rFonts w:ascii="Arial" w:eastAsia="Times New Roman" w:hAnsi="Arial" w:cs="Arial"/>
                <w:b/>
                <w:bCs/>
                <w:szCs w:val="20"/>
              </w:rPr>
            </w:pPr>
          </w:p>
        </w:tc>
        <w:tc>
          <w:tcPr>
            <w:tcW w:w="8208" w:type="dxa"/>
            <w:gridSpan w:val="3"/>
          </w:tcPr>
          <w:p w:rsidR="00C6257E" w:rsidRPr="00C6257E" w:rsidRDefault="00C6257E" w:rsidP="00C6257E">
            <w:pPr>
              <w:tabs>
                <w:tab w:val="left" w:pos="1620"/>
              </w:tabs>
              <w:spacing w:after="0" w:line="240" w:lineRule="auto"/>
              <w:rPr>
                <w:rFonts w:ascii="Arial" w:eastAsia="Times New Roman" w:hAnsi="Arial" w:cs="Arial"/>
                <w:bCs/>
                <w:szCs w:val="20"/>
              </w:rPr>
            </w:pP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E-Mail: </w:t>
            </w:r>
            <w:r w:rsidR="00145443">
              <w:rPr>
                <w:rFonts w:ascii="Arial" w:eastAsia="Times New Roman" w:hAnsi="Arial" w:cs="Arial"/>
                <w:b/>
                <w:bCs/>
                <w:szCs w:val="20"/>
              </w:rPr>
              <w:t>brownde@usc.edu</w:t>
            </w:r>
          </w:p>
        </w:tc>
        <w:tc>
          <w:tcPr>
            <w:tcW w:w="3438" w:type="dxa"/>
          </w:tcPr>
          <w:p w:rsidR="00C6257E" w:rsidRDefault="00C6257E" w:rsidP="00C6257E">
            <w:pPr>
              <w:tabs>
                <w:tab w:val="left" w:pos="1620"/>
              </w:tabs>
              <w:spacing w:after="0" w:line="240" w:lineRule="auto"/>
              <w:rPr>
                <w:rFonts w:ascii="Arial" w:eastAsia="Times New Roman" w:hAnsi="Arial" w:cs="Arial"/>
                <w:bCs/>
                <w:szCs w:val="20"/>
              </w:rPr>
            </w:pPr>
          </w:p>
          <w:p w:rsidR="00917810" w:rsidRPr="00C6257E" w:rsidRDefault="00917810" w:rsidP="00C6257E">
            <w:pPr>
              <w:tabs>
                <w:tab w:val="left" w:pos="1620"/>
              </w:tabs>
              <w:spacing w:after="0" w:line="240" w:lineRule="auto"/>
              <w:rPr>
                <w:rFonts w:ascii="Arial" w:eastAsia="Times New Roman" w:hAnsi="Arial" w:cs="Arial"/>
                <w:bCs/>
                <w:szCs w:val="20"/>
              </w:rPr>
            </w:pPr>
          </w:p>
        </w:tc>
        <w:tc>
          <w:tcPr>
            <w:tcW w:w="2250" w:type="dxa"/>
          </w:tcPr>
          <w:p w:rsidR="00C6257E" w:rsidRPr="00C6257E" w:rsidRDefault="00C6257E" w:rsidP="00296B73">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Day:</w:t>
            </w:r>
            <w:r w:rsidR="00145443">
              <w:rPr>
                <w:rFonts w:ascii="Arial" w:eastAsia="Times New Roman" w:hAnsi="Arial" w:cs="Arial"/>
                <w:b/>
                <w:bCs/>
                <w:szCs w:val="20"/>
              </w:rPr>
              <w:t xml:space="preserve"> </w:t>
            </w:r>
            <w:r w:rsidR="00296B73">
              <w:rPr>
                <w:rFonts w:ascii="Arial" w:eastAsia="Times New Roman" w:hAnsi="Arial" w:cs="Arial"/>
                <w:b/>
                <w:bCs/>
                <w:szCs w:val="20"/>
              </w:rPr>
              <w:t>Wednesday</w:t>
            </w:r>
          </w:p>
        </w:tc>
        <w:tc>
          <w:tcPr>
            <w:tcW w:w="2520" w:type="dxa"/>
          </w:tcPr>
          <w:p w:rsidR="00C6257E" w:rsidRPr="00C6257E" w:rsidRDefault="00C6257E" w:rsidP="00C6257E">
            <w:pPr>
              <w:tabs>
                <w:tab w:val="left" w:pos="1620"/>
              </w:tabs>
              <w:spacing w:after="0" w:line="240" w:lineRule="auto"/>
              <w:rPr>
                <w:rFonts w:ascii="Arial" w:eastAsia="Times New Roman" w:hAnsi="Arial" w:cs="Arial"/>
                <w:bCs/>
                <w:szCs w:val="20"/>
              </w:rPr>
            </w:pPr>
          </w:p>
        </w:tc>
      </w:tr>
      <w:tr w:rsidR="00C6257E" w:rsidRPr="00C6257E" w:rsidTr="009266AE">
        <w:trPr>
          <w:trHeight w:val="286"/>
        </w:trPr>
        <w:tc>
          <w:tcPr>
            <w:tcW w:w="1620" w:type="dxa"/>
          </w:tcPr>
          <w:p w:rsidR="00917810" w:rsidRDefault="00917810" w:rsidP="00C6257E">
            <w:pPr>
              <w:tabs>
                <w:tab w:val="left" w:pos="1620"/>
              </w:tabs>
              <w:spacing w:after="0" w:line="240" w:lineRule="auto"/>
              <w:rPr>
                <w:rFonts w:ascii="Arial" w:eastAsia="Times New Roman" w:hAnsi="Arial" w:cs="Arial"/>
                <w:b/>
                <w:bCs/>
                <w:szCs w:val="20"/>
              </w:rPr>
            </w:pPr>
          </w:p>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Office: </w:t>
            </w:r>
            <w:r w:rsidR="00145443">
              <w:rPr>
                <w:rFonts w:ascii="Arial" w:eastAsia="Times New Roman" w:hAnsi="Arial" w:cs="Arial"/>
                <w:b/>
                <w:bCs/>
                <w:szCs w:val="20"/>
              </w:rPr>
              <w:t>VAC</w:t>
            </w:r>
          </w:p>
        </w:tc>
        <w:tc>
          <w:tcPr>
            <w:tcW w:w="3438" w:type="dxa"/>
          </w:tcPr>
          <w:p w:rsidR="00C6257E" w:rsidRPr="00C6257E" w:rsidRDefault="00C6257E" w:rsidP="00C6257E">
            <w:pPr>
              <w:tabs>
                <w:tab w:val="left" w:pos="1620"/>
              </w:tabs>
              <w:spacing w:after="0" w:line="240" w:lineRule="auto"/>
              <w:rPr>
                <w:rFonts w:ascii="Arial" w:eastAsia="Times New Roman" w:hAnsi="Arial" w:cs="Arial"/>
                <w:bCs/>
                <w:szCs w:val="20"/>
              </w:rPr>
            </w:pPr>
          </w:p>
        </w:tc>
        <w:tc>
          <w:tcPr>
            <w:tcW w:w="2250" w:type="dxa"/>
          </w:tcPr>
          <w:p w:rsidR="00917810" w:rsidRDefault="00917810" w:rsidP="00C6257E">
            <w:pPr>
              <w:tabs>
                <w:tab w:val="left" w:pos="1620"/>
              </w:tabs>
              <w:spacing w:after="0" w:line="240" w:lineRule="auto"/>
              <w:rPr>
                <w:rFonts w:ascii="Arial" w:eastAsia="Times New Roman" w:hAnsi="Arial" w:cs="Arial"/>
                <w:b/>
                <w:bCs/>
                <w:szCs w:val="20"/>
              </w:rPr>
            </w:pPr>
          </w:p>
          <w:p w:rsidR="00C6257E" w:rsidRPr="00C6257E" w:rsidRDefault="00145443" w:rsidP="00296B73">
            <w:pPr>
              <w:tabs>
                <w:tab w:val="left" w:pos="1620"/>
              </w:tabs>
              <w:spacing w:after="0" w:line="240" w:lineRule="auto"/>
              <w:rPr>
                <w:rFonts w:ascii="Arial" w:eastAsia="Times New Roman" w:hAnsi="Arial" w:cs="Arial"/>
                <w:b/>
                <w:bCs/>
                <w:szCs w:val="20"/>
              </w:rPr>
            </w:pPr>
            <w:r>
              <w:rPr>
                <w:rFonts w:ascii="Arial" w:eastAsia="Times New Roman" w:hAnsi="Arial" w:cs="Arial"/>
                <w:b/>
                <w:bCs/>
                <w:szCs w:val="20"/>
              </w:rPr>
              <w:t>Course Time:</w:t>
            </w:r>
            <w:r w:rsidR="00296B73">
              <w:rPr>
                <w:rFonts w:ascii="Arial" w:eastAsia="Times New Roman" w:hAnsi="Arial" w:cs="Arial"/>
                <w:b/>
                <w:bCs/>
                <w:szCs w:val="20"/>
              </w:rPr>
              <w:t>4:45pm -8pm</w:t>
            </w:r>
            <w:bookmarkStart w:id="0" w:name="_GoBack"/>
            <w:bookmarkEnd w:id="0"/>
            <w:r>
              <w:rPr>
                <w:rFonts w:ascii="Arial" w:eastAsia="Times New Roman" w:hAnsi="Arial" w:cs="Arial"/>
                <w:b/>
                <w:bCs/>
                <w:szCs w:val="20"/>
              </w:rPr>
              <w:t xml:space="preserve"> PST</w:t>
            </w:r>
          </w:p>
        </w:tc>
        <w:tc>
          <w:tcPr>
            <w:tcW w:w="2520" w:type="dxa"/>
          </w:tcPr>
          <w:p w:rsidR="00C6257E" w:rsidRPr="00C6257E" w:rsidRDefault="00C6257E" w:rsidP="00C6257E">
            <w:pPr>
              <w:tabs>
                <w:tab w:val="left" w:pos="1620"/>
              </w:tabs>
              <w:spacing w:after="0" w:line="240" w:lineRule="auto"/>
              <w:rPr>
                <w:rFonts w:ascii="Arial" w:eastAsia="Times New Roman" w:hAnsi="Arial" w:cs="Arial"/>
                <w:bCs/>
                <w:szCs w:val="20"/>
              </w:rPr>
            </w:pPr>
          </w:p>
        </w:tc>
      </w:tr>
      <w:tr w:rsidR="00C6257E" w:rsidRPr="00C6257E" w:rsidTr="009266AE">
        <w:trPr>
          <w:trHeight w:val="286"/>
        </w:trPr>
        <w:tc>
          <w:tcPr>
            <w:tcW w:w="1620" w:type="dxa"/>
          </w:tcPr>
          <w:p w:rsidR="00917810" w:rsidRDefault="00917810" w:rsidP="00C6257E">
            <w:pPr>
              <w:tabs>
                <w:tab w:val="left" w:pos="1620"/>
              </w:tabs>
              <w:spacing w:after="0" w:line="240" w:lineRule="auto"/>
              <w:rPr>
                <w:rFonts w:ascii="Arial" w:eastAsia="Times New Roman" w:hAnsi="Arial" w:cs="Arial"/>
                <w:b/>
                <w:bCs/>
                <w:szCs w:val="20"/>
              </w:rPr>
            </w:pPr>
          </w:p>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Office Hours:</w:t>
            </w:r>
            <w:r w:rsidR="00145443">
              <w:rPr>
                <w:rFonts w:ascii="Arial" w:eastAsia="Times New Roman" w:hAnsi="Arial" w:cs="Arial"/>
                <w:b/>
                <w:bCs/>
                <w:szCs w:val="20"/>
              </w:rPr>
              <w:t xml:space="preserve"> Thursdays 8am-9amPST</w:t>
            </w:r>
          </w:p>
        </w:tc>
        <w:tc>
          <w:tcPr>
            <w:tcW w:w="3438" w:type="dxa"/>
          </w:tcPr>
          <w:p w:rsidR="00C6257E" w:rsidRPr="00C6257E" w:rsidRDefault="00C6257E" w:rsidP="00C6257E">
            <w:pPr>
              <w:tabs>
                <w:tab w:val="left" w:pos="1620"/>
              </w:tabs>
              <w:spacing w:after="0" w:line="240" w:lineRule="auto"/>
              <w:rPr>
                <w:rFonts w:ascii="Arial" w:eastAsia="Times New Roman" w:hAnsi="Arial" w:cs="Arial"/>
                <w:bCs/>
                <w:szCs w:val="20"/>
              </w:rPr>
            </w:pPr>
          </w:p>
        </w:tc>
        <w:tc>
          <w:tcPr>
            <w:tcW w:w="2250" w:type="dxa"/>
          </w:tcPr>
          <w:p w:rsidR="00917810" w:rsidRDefault="00917810" w:rsidP="00C6257E">
            <w:pPr>
              <w:tabs>
                <w:tab w:val="left" w:pos="1620"/>
              </w:tabs>
              <w:spacing w:after="0" w:line="240" w:lineRule="auto"/>
              <w:rPr>
                <w:rFonts w:ascii="Arial" w:eastAsia="Times New Roman" w:hAnsi="Arial" w:cs="Arial"/>
                <w:b/>
                <w:bCs/>
                <w:szCs w:val="20"/>
              </w:rPr>
            </w:pPr>
          </w:p>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Location:</w:t>
            </w:r>
            <w:r w:rsidR="00145443">
              <w:rPr>
                <w:rFonts w:ascii="Arial" w:eastAsia="Times New Roman" w:hAnsi="Arial" w:cs="Arial"/>
                <w:b/>
                <w:bCs/>
                <w:szCs w:val="20"/>
              </w:rPr>
              <w:t xml:space="preserve"> VAC</w:t>
            </w:r>
          </w:p>
        </w:tc>
        <w:tc>
          <w:tcPr>
            <w:tcW w:w="2520" w:type="dxa"/>
          </w:tcPr>
          <w:p w:rsidR="00C6257E" w:rsidRPr="00C6257E" w:rsidRDefault="00C6257E" w:rsidP="00C6257E">
            <w:pPr>
              <w:tabs>
                <w:tab w:val="left" w:pos="1620"/>
              </w:tabs>
              <w:spacing w:after="0" w:line="240" w:lineRule="auto"/>
              <w:rPr>
                <w:rFonts w:ascii="Arial" w:eastAsia="Times New Roman" w:hAnsi="Arial" w:cs="Arial"/>
                <w:bCs/>
                <w:szCs w:val="20"/>
              </w:rPr>
            </w:pPr>
          </w:p>
        </w:tc>
      </w:tr>
    </w:tbl>
    <w:p w:rsidR="00C6257E" w:rsidRPr="00C6257E" w:rsidRDefault="00C6257E" w:rsidP="00C6257E">
      <w:pPr>
        <w:tabs>
          <w:tab w:val="left" w:pos="1620"/>
        </w:tabs>
        <w:spacing w:after="0" w:line="240" w:lineRule="auto"/>
        <w:rPr>
          <w:rFonts w:ascii="Arial" w:eastAsia="Times New Roman" w:hAnsi="Arial" w:cs="Arial"/>
          <w:b/>
          <w:bCs/>
          <w:szCs w:val="20"/>
        </w:rPr>
      </w:pP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Course Prerequisites</w:t>
      </w:r>
    </w:p>
    <w:p w:rsidR="00C6257E" w:rsidRPr="00C6257E" w:rsidRDefault="00C6257E" w:rsidP="00C6257E">
      <w:pPr>
        <w:spacing w:after="240" w:line="240" w:lineRule="auto"/>
        <w:rPr>
          <w:rFonts w:ascii="Arial" w:eastAsia="Times New Roman" w:hAnsi="Arial" w:cs="Arial"/>
          <w:sz w:val="18"/>
          <w:szCs w:val="18"/>
        </w:rPr>
      </w:pPr>
      <w:r w:rsidRPr="00C6257E">
        <w:rPr>
          <w:rFonts w:ascii="Arial" w:eastAsia="Times New Roman" w:hAnsi="Arial" w:cs="Arial"/>
          <w:sz w:val="20"/>
          <w:szCs w:val="24"/>
        </w:rPr>
        <w:t xml:space="preserve">Students are required to take this course concurrently with SOWK </w:t>
      </w:r>
      <w:r w:rsidRPr="00C6257E">
        <w:rPr>
          <w:rFonts w:ascii="Arial" w:eastAsia="Times New Roman" w:hAnsi="Arial" w:cs="Arial"/>
          <w:sz w:val="18"/>
          <w:szCs w:val="18"/>
        </w:rPr>
        <w:t>589b.</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SOWK 588 Integrative Learning for Social Work Practice (2 credits) integrates for students content from one of the three departments—CYF, AHA, or COBI—and graded CR/NC. Students must earn at least 83/100 points in the course in order to receive a CR.</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Catalogue Description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Integrative learning is organized as a small-group educational environment that incorporates field experiences, case vignettes, and dialogical inquiry through a problem-based learning framework.</w:t>
      </w: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lastRenderedPageBreak/>
        <w:t>Course Description</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CYF students will enhance core practice skills underlying social work services to children, youth, and families within a complex system. AHA students will enhance core practice skills underlying social work services within health, mental health, and integrated care settings with the adult population. COBI students will enhance core practice skills underlying social work services to organizations, and business and community settings.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Therefore, </w:t>
      </w:r>
      <w:r w:rsidRPr="00C6257E">
        <w:rPr>
          <w:rFonts w:ascii="Arial" w:eastAsia="Times New Roman" w:hAnsi="Arial" w:cs="Arial"/>
          <w:b/>
          <w:sz w:val="20"/>
          <w:szCs w:val="20"/>
        </w:rPr>
        <w:t xml:space="preserve">collaboration, critical thinking, communication, and creativity </w:t>
      </w:r>
      <w:r w:rsidRPr="00C6257E">
        <w:rPr>
          <w:rFonts w:ascii="Arial" w:eastAsia="Times New Roman" w:hAnsi="Arial" w:cs="Arial"/>
          <w:sz w:val="20"/>
          <w:szCs w:val="20"/>
        </w:rPr>
        <w:t>will be the primary skills to be developed.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240" w:line="240" w:lineRule="auto"/>
        <w:rPr>
          <w:rFonts w:ascii="Arial" w:eastAsia="Times New Roman" w:hAnsi="Arial" w:cs="Arial"/>
          <w:color w:val="231F20"/>
          <w:sz w:val="20"/>
          <w:szCs w:val="24"/>
        </w:rPr>
      </w:pPr>
      <w:r w:rsidRPr="00C6257E">
        <w:rPr>
          <w:rFonts w:ascii="Arial" w:eastAsia="Times New Roman" w:hAnsi="Arial" w:cs="Arial"/>
          <w:color w:val="231F20"/>
          <w:sz w:val="20"/>
          <w:szCs w:val="24"/>
        </w:rPr>
        <w:t xml:space="preserve">The outcomes of the course are to develop requisite skills as professional social workers in the areas of </w:t>
      </w:r>
      <w:r w:rsidRPr="00C6257E">
        <w:rPr>
          <w:rFonts w:ascii="Arial" w:eastAsia="Times New Roman" w:hAnsi="Arial" w:cs="Arial"/>
          <w:b/>
          <w:color w:val="231F20"/>
          <w:sz w:val="20"/>
          <w:szCs w:val="24"/>
        </w:rPr>
        <w:t>engagement, assessment, intervention, and evaluation</w:t>
      </w:r>
      <w:r w:rsidRPr="00C6257E">
        <w:rPr>
          <w:rFonts w:ascii="Arial" w:eastAsia="Times New Roman" w:hAnsi="Arial" w:cs="Arial"/>
          <w:color w:val="231F20"/>
          <w:sz w:val="20"/>
          <w:szCs w:val="24"/>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Arial"/>
          <w:sz w:val="20"/>
          <w:szCs w:val="20"/>
        </w:rPr>
        <w:t xml:space="preserve">The curriculum in this course is driven by problem-based learning, social development theory, transformative learning theory, and constructivism. This course also promotes mindfulness, in theory as well as in practice. </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Course Objectives</w:t>
      </w:r>
    </w:p>
    <w:p w:rsidR="00C6257E" w:rsidRPr="00C6257E" w:rsidRDefault="00C6257E" w:rsidP="00C6257E">
      <w:pPr>
        <w:keepNext/>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w:t>
      </w:r>
      <w:r w:rsidRPr="00C6257E">
        <w:rPr>
          <w:rFonts w:ascii="Arial" w:eastAsia="Times New Roman" w:hAnsi="Arial" w:cs="Arial"/>
          <w:bCs/>
          <w:sz w:val="20"/>
          <w:szCs w:val="24"/>
        </w:rPr>
        <w:t xml:space="preserve">Integrative Learning for Social Work Practice </w:t>
      </w:r>
      <w:r w:rsidRPr="00C6257E">
        <w:rPr>
          <w:rFonts w:ascii="Arial" w:eastAsia="Times New Roman" w:hAnsi="Arial" w:cs="Arial"/>
          <w:sz w:val="20"/>
          <w:szCs w:val="24"/>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C6257E" w:rsidTr="009266AE">
        <w:trPr>
          <w:cantSplit/>
          <w:tblHeader/>
        </w:trPr>
        <w:tc>
          <w:tcPr>
            <w:tcW w:w="1368"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 #</w:t>
            </w:r>
          </w:p>
        </w:tc>
        <w:tc>
          <w:tcPr>
            <w:tcW w:w="8190"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Objectives</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bCs/>
                <w:sz w:val="18"/>
                <w:szCs w:val="18"/>
              </w:rPr>
              <w:t>1</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sz w:val="18"/>
                <w:szCs w:val="18"/>
              </w:rPr>
            </w:pPr>
            <w:r w:rsidRPr="00C6257E">
              <w:rPr>
                <w:rFonts w:ascii="Arial" w:eastAsia="Times New Roman" w:hAnsi="Arial" w:cs="Arial"/>
                <w:sz w:val="18"/>
                <w:szCs w:val="18"/>
              </w:rPr>
              <w:t xml:space="preserve">Prepare </w:t>
            </w:r>
            <w:r w:rsidRPr="00C6257E">
              <w:rPr>
                <w:rFonts w:ascii="Arial" w:eastAsia="Times New Roman" w:hAnsi="Arial" w:cs="Arial"/>
                <w:b/>
                <w:bCs/>
                <w:sz w:val="18"/>
                <w:szCs w:val="18"/>
              </w:rPr>
              <w:t xml:space="preserve">AHA, CYF, and COBI </w:t>
            </w:r>
            <w:r w:rsidRPr="00C6257E">
              <w:rPr>
                <w:rFonts w:ascii="Arial" w:eastAsia="Times New Roman" w:hAnsi="Arial"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sz w:val="18"/>
                <w:szCs w:val="18"/>
              </w:rPr>
              <w:t>2</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bCs/>
                <w:sz w:val="18"/>
                <w:szCs w:val="18"/>
              </w:rPr>
            </w:pPr>
            <w:r w:rsidRPr="00C6257E">
              <w:rPr>
                <w:rFonts w:ascii="Arial" w:eastAsia="Times New Roman" w:hAnsi="Arial" w:cs="Arial"/>
                <w:b/>
                <w:bCs/>
                <w:sz w:val="18"/>
                <w:szCs w:val="18"/>
              </w:rPr>
              <w:t xml:space="preserve">AHA, CYF, and COBI </w:t>
            </w:r>
            <w:r w:rsidRPr="00C6257E">
              <w:rPr>
                <w:rFonts w:ascii="Arial" w:eastAsia="Times New Roman" w:hAnsi="Arial" w:cs="Arial"/>
                <w:sz w:val="18"/>
                <w:szCs w:val="18"/>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Pr="00C6257E">
              <w:rPr>
                <w:rFonts w:ascii="Arial" w:eastAsia="Times New Roman" w:hAnsi="Arial" w:cs="Times New Roman"/>
                <w:sz w:val="18"/>
                <w:szCs w:val="18"/>
              </w:rPr>
              <w:t xml:space="preserve">to explore how their particular gender, age, religion, ethnicity, social class, and sexual orientation influence their values and work with clients, agency staff, and various other stakeholders. </w:t>
            </w:r>
          </w:p>
        </w:tc>
      </w:tr>
      <w:tr w:rsidR="00C6257E" w:rsidRPr="00C6257E" w:rsidTr="009266AE">
        <w:trPr>
          <w:cantSplit/>
        </w:trPr>
        <w:tc>
          <w:tcPr>
            <w:tcW w:w="1368" w:type="dxa"/>
            <w:tcBorders>
              <w:top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3</w:t>
            </w:r>
          </w:p>
        </w:tc>
        <w:tc>
          <w:tcPr>
            <w:tcW w:w="8190" w:type="dxa"/>
            <w:tcBorders>
              <w:top w:val="single" w:sz="8" w:space="0" w:color="C0504D"/>
              <w:bottom w:val="single" w:sz="8" w:space="0" w:color="C0504D"/>
            </w:tcBorders>
          </w:tcPr>
          <w:p w:rsidR="00C6257E" w:rsidRPr="00C6257E" w:rsidRDefault="00C6257E" w:rsidP="00C6257E">
            <w:pPr>
              <w:spacing w:after="0" w:line="240" w:lineRule="auto"/>
              <w:rPr>
                <w:rFonts w:ascii="Arial" w:eastAsia="Times New Roman" w:hAnsi="Arial" w:cs="Times New Roman"/>
                <w:color w:val="0070C0"/>
                <w:sz w:val="18"/>
                <w:szCs w:val="18"/>
              </w:rPr>
            </w:pPr>
            <w:r w:rsidRPr="00C6257E">
              <w:rPr>
                <w:rFonts w:ascii="Arial" w:eastAsia="Times New Roman" w:hAnsi="Arial" w:cs="Times New Roman"/>
                <w:sz w:val="18"/>
                <w:szCs w:val="18"/>
              </w:rPr>
              <w:t xml:space="preserve">To increase </w:t>
            </w:r>
            <w:r w:rsidRPr="00C6257E">
              <w:rPr>
                <w:rFonts w:ascii="Arial" w:eastAsia="Times New Roman" w:hAnsi="Arial" w:cs="Times New Roman"/>
                <w:b/>
                <w:bCs/>
                <w:sz w:val="18"/>
                <w:szCs w:val="18"/>
              </w:rPr>
              <w:t xml:space="preserve">AHA, CYF, and COBI </w:t>
            </w:r>
            <w:r w:rsidRPr="00C6257E">
              <w:rPr>
                <w:rFonts w:ascii="Arial" w:eastAsia="Times New Roman" w:hAnsi="Arial" w:cs="Times New Roman"/>
                <w:sz w:val="18"/>
                <w:szCs w:val="18"/>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4</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Times New Roman"/>
                <w:sz w:val="18"/>
                <w:szCs w:val="18"/>
              </w:rPr>
            </w:pPr>
            <w:r w:rsidRPr="00C6257E">
              <w:rPr>
                <w:rFonts w:ascii="Arial" w:eastAsia="Times New Roman" w:hAnsi="Arial" w:cs="Times New Roman"/>
                <w:sz w:val="18"/>
                <w:szCs w:val="18"/>
              </w:rPr>
              <w:t xml:space="preserve">Integration of core social work concepts with emphasis on </w:t>
            </w:r>
            <w:r w:rsidRPr="00C6257E">
              <w:rPr>
                <w:rFonts w:ascii="Arial" w:eastAsia="Times New Roman" w:hAnsi="Arial" w:cs="Times New Roman"/>
                <w:i/>
                <w:sz w:val="18"/>
                <w:szCs w:val="18"/>
              </w:rPr>
              <w:t>a systems paradigm and person-in-environment framework</w:t>
            </w:r>
            <w:r w:rsidRPr="00C6257E">
              <w:rPr>
                <w:rFonts w:ascii="Arial" w:eastAsia="Times New Roman" w:hAnsi="Arial" w:cs="Times New Roman"/>
                <w:sz w:val="18"/>
                <w:szCs w:val="18"/>
              </w:rPr>
              <w:t xml:space="preserve">.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5</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sz w:val="18"/>
                <w:szCs w:val="18"/>
              </w:rPr>
            </w:pPr>
            <w:r w:rsidRPr="00C6257E">
              <w:rPr>
                <w:rFonts w:ascii="Arial" w:eastAsia="Times New Roman" w:hAnsi="Arial" w:cs="Times New Roman"/>
                <w:b/>
                <w:bCs/>
                <w:sz w:val="18"/>
                <w:szCs w:val="18"/>
              </w:rPr>
              <w:t xml:space="preserve">AHA, CYF, and COBI </w:t>
            </w:r>
            <w:r w:rsidRPr="00C6257E">
              <w:rPr>
                <w:rFonts w:ascii="Arial" w:eastAsia="Times New Roman" w:hAnsi="Arial" w:cs="Times New Roman"/>
                <w:sz w:val="18"/>
                <w:szCs w:val="18"/>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6</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Times New Roman"/>
                <w:sz w:val="18"/>
                <w:szCs w:val="18"/>
              </w:rPr>
            </w:pPr>
            <w:r w:rsidRPr="00C6257E">
              <w:rPr>
                <w:rFonts w:ascii="Arial" w:eastAsia="Times New Roman" w:hAnsi="Arial" w:cs="Times New Roman"/>
                <w:b/>
                <w:bCs/>
                <w:sz w:val="18"/>
                <w:szCs w:val="18"/>
              </w:rPr>
              <w:t xml:space="preserve">AHA, CYF, and COBI </w:t>
            </w:r>
            <w:r w:rsidRPr="00C6257E">
              <w:rPr>
                <w:rFonts w:ascii="Arial" w:eastAsia="Times New Roman" w:hAnsi="Arial" w:cs="Times New Roman"/>
                <w:bCs/>
                <w:sz w:val="18"/>
                <w:szCs w:val="18"/>
              </w:rPr>
              <w:t>students will</w:t>
            </w:r>
            <w:r w:rsidRPr="00C6257E">
              <w:rPr>
                <w:rFonts w:ascii="Arial" w:eastAsia="Times New Roman" w:hAnsi="Arial" w:cs="Times New Roman"/>
                <w:b/>
                <w:bCs/>
                <w:sz w:val="18"/>
                <w:szCs w:val="18"/>
              </w:rPr>
              <w:t xml:space="preserve"> </w:t>
            </w:r>
            <w:r w:rsidRPr="00C6257E">
              <w:rPr>
                <w:rFonts w:ascii="Arial" w:eastAsia="Times New Roman" w:hAnsi="Arial" w:cs="Times New Roman"/>
                <w:sz w:val="18"/>
                <w:szCs w:val="18"/>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lastRenderedPageBreak/>
        <w:t>Course Format/Instructional Methods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C6257E" w:rsidRPr="00C6257E" w:rsidRDefault="00C6257E" w:rsidP="00C6257E">
      <w:pPr>
        <w:keepNext/>
        <w:spacing w:before="220" w:after="8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 xml:space="preserve">Student Learning Outcomes </w:t>
      </w:r>
    </w:p>
    <w:p w:rsidR="00C6257E" w:rsidRPr="00C6257E" w:rsidRDefault="00C6257E" w:rsidP="00C6257E">
      <w:pPr>
        <w:spacing w:after="240" w:line="240" w:lineRule="auto"/>
        <w:rPr>
          <w:rFonts w:ascii="Arial" w:eastAsia="Times New Roman" w:hAnsi="Arial" w:cs="Arial"/>
          <w:sz w:val="20"/>
          <w:szCs w:val="20"/>
        </w:rPr>
      </w:pPr>
      <w:r w:rsidRPr="00C6257E">
        <w:rPr>
          <w:rFonts w:ascii="Arial" w:eastAsia="Times New Roman" w:hAnsi="Arial" w:cs="Arial"/>
          <w:sz w:val="20"/>
          <w:szCs w:val="20"/>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rsidTr="009266AE">
        <w:trPr>
          <w:cantSplit/>
          <w:jc w:val="center"/>
        </w:trPr>
        <w:tc>
          <w:tcPr>
            <w:tcW w:w="4807" w:type="dxa"/>
            <w:gridSpan w:val="2"/>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rsidR="00C6257E" w:rsidRPr="00C6257E" w:rsidRDefault="00C6257E" w:rsidP="00C6257E">
      <w:pPr>
        <w:tabs>
          <w:tab w:val="right" w:pos="8460"/>
        </w:tabs>
        <w:spacing w:after="240" w:line="240" w:lineRule="auto"/>
        <w:rPr>
          <w:rFonts w:ascii="Arial" w:eastAsia="Times New Roman" w:hAnsi="Arial" w:cs="Arial"/>
          <w:sz w:val="20"/>
          <w:szCs w:val="20"/>
        </w:rPr>
      </w:pPr>
      <w:r w:rsidRPr="00C6257E">
        <w:rPr>
          <w:rFonts w:ascii="Arial" w:eastAsia="Times New Roman" w:hAnsi="Arial" w:cs="Arial"/>
          <w:sz w:val="20"/>
          <w:szCs w:val="20"/>
        </w:rPr>
        <w:tab/>
        <w:t>* Highlighted in this course</w:t>
      </w: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6"/>
        <w:gridCol w:w="2259"/>
        <w:gridCol w:w="1973"/>
        <w:gridCol w:w="1101"/>
        <w:gridCol w:w="1281"/>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1:</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Professional &amp; Ethical Behavior ―</w:t>
            </w:r>
            <w:r w:rsidRPr="00C6257E">
              <w:rPr>
                <w:rFonts w:ascii="Arial" w:eastAsia="Times New Roman" w:hAnsi="Arial"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w:t>
            </w:r>
            <w:r w:rsidRPr="00C6257E">
              <w:rPr>
                <w:rFonts w:ascii="Arial" w:eastAsia="Times New Roman" w:hAnsi="Arial" w:cs="Arial"/>
                <w:sz w:val="18"/>
                <w:szCs w:val="18"/>
              </w:rPr>
              <w:lastRenderedPageBreak/>
              <w:t>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Social workers recognize and manage personal values and biases as they affect the therapeutic relationship in the service of the client’s well-being.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Reflection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E738AA"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lastRenderedPageBreak/>
              <w:t>Assignment</w:t>
            </w:r>
            <w:r w:rsidR="00C6257E" w:rsidRPr="00C6257E">
              <w:rPr>
                <w:rFonts w:ascii="Arial" w:eastAsia="Times New Roman" w:hAnsi="Arial" w:cs="Arial"/>
                <w:b/>
                <w:bCs/>
                <w:sz w:val="18"/>
                <w:szCs w:val="18"/>
              </w:rPr>
              <w:t>: PBL Group Presentation</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r>
    </w:tbl>
    <w:p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9"/>
        <w:gridCol w:w="2047"/>
        <w:gridCol w:w="1802"/>
        <w:gridCol w:w="1137"/>
        <w:gridCol w:w="1265"/>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2:</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 xml:space="preserve">Diversity and Difference in Practice ― </w:t>
            </w:r>
            <w:r w:rsidRPr="00C6257E">
              <w:rPr>
                <w:rFonts w:ascii="Arial" w:eastAsia="Times New Roman" w:hAnsi="Arial" w:cs="Arial"/>
                <w:sz w:val="18"/>
                <w:szCs w:val="18"/>
              </w:rPr>
              <w:t xml:space="preserve">Using research, social workers understand how diversity and difference characterize and shape the human experience and are critical to the formation of identity and are able to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w:t>
            </w:r>
            <w:r w:rsidRPr="00C6257E">
              <w:rPr>
                <w:rFonts w:ascii="Arial" w:eastAsia="Times New Roman" w:hAnsi="Arial" w:cs="Arial"/>
                <w:sz w:val="18"/>
                <w:szCs w:val="18"/>
              </w:rPr>
              <w:lastRenderedPageBreak/>
              <w:t>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continue to assess and address their ageist values, building knowledge</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Recognize and communicate understanding of how diversity and difference characterize and shape the human experience and identity.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Evaluate the strengths and weaknesses of multiple theoretical perspectives through an intersectionality framework. (Exercise of judgment)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Pr>
                <w:rFonts w:ascii="Arial" w:eastAsia="Times New Roman" w:hAnsi="Arial" w:cs="Arial"/>
                <w:b/>
                <w:bCs/>
                <w:sz w:val="18"/>
                <w:szCs w:val="18"/>
              </w:rPr>
              <w:t>: Feedback Informed Treatment</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Expressive Arts-as-Reflection</w:t>
            </w:r>
            <w:r w:rsidR="00C6257E" w:rsidRPr="00C6257E">
              <w:rPr>
                <w:rFonts w:ascii="Arial" w:eastAsia="Times New Roman" w:hAnsi="Arial" w:cs="Arial"/>
                <w:sz w:val="18"/>
                <w:szCs w:val="18"/>
              </w:rPr>
              <w:t> </w:t>
            </w:r>
          </w:p>
        </w:tc>
      </w:tr>
    </w:tbl>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p>
    <w:p w:rsidR="00423226" w:rsidRPr="00C62A3F" w:rsidRDefault="00423226" w:rsidP="00423226">
      <w:pPr>
        <w:keepNext/>
        <w:spacing w:before="220" w:after="220" w:line="240" w:lineRule="auto"/>
        <w:ind w:left="360" w:hanging="360"/>
        <w:outlineLvl w:val="0"/>
        <w:rPr>
          <w:rFonts w:ascii="Arial" w:eastAsia="Times New Roman" w:hAnsi="Arial" w:cs="Arial"/>
          <w:b/>
          <w:bCs/>
          <w:smallCaps/>
          <w:color w:val="C00000"/>
          <w:szCs w:val="24"/>
        </w:rPr>
      </w:pPr>
      <w:r w:rsidRPr="00C62A3F">
        <w:rPr>
          <w:rFonts w:ascii="Arial" w:eastAsia="Times New Roman" w:hAnsi="Arial" w:cs="Arial"/>
          <w:b/>
          <w:bCs/>
          <w:smallCaps/>
          <w:color w:val="C00000"/>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rsidTr="008C3AB5">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23226" w:rsidRDefault="00423226" w:rsidP="008C3AB5">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Percentage</w:t>
            </w:r>
          </w:p>
        </w:tc>
      </w:tr>
      <w:tr w:rsidR="00423226" w:rsidTr="008C3AB5">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Assignment 1: PBL Group Presentation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7</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r>
      <w:tr w:rsidR="00423226" w:rsidTr="008C3AB5">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r>
    </w:tbl>
    <w:p w:rsidR="00423226" w:rsidRPr="00C62A3F" w:rsidRDefault="00423226" w:rsidP="00423226">
      <w:pPr>
        <w:spacing w:before="120" w:after="240" w:line="240" w:lineRule="auto"/>
        <w:rPr>
          <w:rFonts w:ascii="Arial" w:eastAsia="Times New Roman" w:hAnsi="Arial" w:cs="Arial"/>
          <w:sz w:val="20"/>
          <w:szCs w:val="24"/>
        </w:rPr>
      </w:pPr>
      <w:r w:rsidRPr="578CBF0A">
        <w:rPr>
          <w:rFonts w:ascii="Arial,Times New Roman" w:eastAsia="Arial,Times New Roman" w:hAnsi="Arial,Times New Roman" w:cs="Arial,Times New Roman"/>
          <w:sz w:val="20"/>
          <w:szCs w:val="20"/>
        </w:rPr>
        <w:t xml:space="preserve">Each of the major assignments </w:t>
      </w:r>
      <w:proofErr w:type="gramStart"/>
      <w:r w:rsidRPr="578CBF0A">
        <w:rPr>
          <w:rFonts w:ascii="Arial,Times New Roman" w:eastAsia="Arial,Times New Roman" w:hAnsi="Arial,Times New Roman" w:cs="Arial,Times New Roman"/>
          <w:sz w:val="20"/>
          <w:szCs w:val="20"/>
        </w:rPr>
        <w:t>are</w:t>
      </w:r>
      <w:proofErr w:type="gramEnd"/>
      <w:r w:rsidRPr="578CBF0A">
        <w:rPr>
          <w:rFonts w:ascii="Arial,Times New Roman" w:eastAsia="Arial,Times New Roman" w:hAnsi="Arial,Times New Roman" w:cs="Arial,Times New Roman"/>
          <w:sz w:val="20"/>
          <w:szCs w:val="20"/>
        </w:rPr>
        <w:t xml:space="preserve"> described below.</w:t>
      </w:r>
    </w:p>
    <w:p w:rsidR="00423226" w:rsidRDefault="00423226" w:rsidP="00423226">
      <w:pPr>
        <w:spacing w:after="240" w:line="240" w:lineRule="auto"/>
        <w:rPr>
          <w:rFonts w:ascii="Arial,Times New Roman" w:eastAsia="Arial,Times New Roman" w:hAnsi="Arial,Times New Roman" w:cs="Arial,Times New Roman"/>
          <w:i/>
          <w:iCs/>
          <w:sz w:val="20"/>
          <w:szCs w:val="20"/>
          <w:highlight w:val="yellow"/>
        </w:rPr>
      </w:pPr>
      <w:r w:rsidRPr="578CBF0A">
        <w:rPr>
          <w:rFonts w:ascii="Arial,Times New Roman" w:eastAsia="Arial,Times New Roman" w:hAnsi="Arial,Times New Roman" w:cs="Arial,Times New Roman"/>
          <w:b/>
          <w:bCs/>
          <w:sz w:val="20"/>
          <w:szCs w:val="20"/>
        </w:rPr>
        <w:t xml:space="preserve">Assignment 1: Problem-Based Learning Group Presentations—Engagement, Assessment, Intervention, and Evaluation </w:t>
      </w:r>
    </w:p>
    <w:p w:rsidR="00423226" w:rsidRDefault="00423226" w:rsidP="00423226">
      <w:pPr>
        <w:spacing w:after="24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23226" w:rsidRPr="00BF505A" w:rsidRDefault="00423226" w:rsidP="00423226">
      <w:pPr>
        <w:keepNext/>
        <w:spacing w:after="220" w:line="240" w:lineRule="auto"/>
        <w:outlineLvl w:val="1"/>
        <w:rPr>
          <w:rFonts w:ascii="Arial,Times New Roman" w:eastAsia="Arial,Times New Roman" w:hAnsi="Arial,Times New Roman" w:cs="Arial,Times New Roman"/>
          <w:b/>
          <w:bCs/>
          <w:sz w:val="20"/>
          <w:szCs w:val="20"/>
          <w:highlight w:val="yellow"/>
        </w:rPr>
      </w:pPr>
      <w:r w:rsidRPr="578CBF0A">
        <w:rPr>
          <w:rFonts w:ascii="Arial,Times New Roman" w:eastAsia="Arial,Times New Roman" w:hAnsi="Arial,Times New Roman" w:cs="Arial,Times New Roman"/>
          <w:b/>
          <w:bCs/>
          <w:sz w:val="20"/>
          <w:szCs w:val="20"/>
        </w:rPr>
        <w:t>Assignment 2: Evidence-Based Practices—Feedback-Informed Treatment</w:t>
      </w:r>
    </w:p>
    <w:p w:rsidR="00423226" w:rsidRPr="006848EF" w:rsidRDefault="00423226" w:rsidP="00423226">
      <w:pPr>
        <w:spacing w:after="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w:t>
      </w:r>
      <w:r w:rsidRPr="578CBF0A">
        <w:rPr>
          <w:rFonts w:ascii="Arial,Times New Roman" w:eastAsia="Arial,Times New Roman" w:hAnsi="Arial,Times New Roman" w:cs="Arial,Times New Roman"/>
          <w:sz w:val="20"/>
          <w:szCs w:val="20"/>
        </w:rPr>
        <w:lastRenderedPageBreak/>
        <w:t xml:space="preserve">therapeutic alliance and outcome of care, and using the resulting information to inform and tailor service delivery. Students will utilize this new skill set (FIT) with clients and discuss their experiences with their </w:t>
      </w:r>
      <w:r w:rsidRPr="006848EF">
        <w:rPr>
          <w:rFonts w:ascii="Arial,Times New Roman" w:eastAsia="Arial,Times New Roman" w:hAnsi="Arial,Times New Roman" w:cs="Arial,Times New Roman"/>
          <w:sz w:val="20"/>
          <w:szCs w:val="20"/>
        </w:rPr>
        <w:t>field instructor. For the class, students will write a three-page reflection paper. Students will learn:</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The empirical foundation for routine monitoring of the alliance and outcome in treatment</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administer valid, reliable, and feasible measures of alliance and outcome</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use alliance and outcome measures to inform and improve the quality and outcome of social work treatment</w:t>
      </w:r>
    </w:p>
    <w:p w:rsidR="00423226" w:rsidRPr="006848EF" w:rsidRDefault="00423226" w:rsidP="00423226">
      <w:pPr>
        <w:spacing w:after="0" w:line="240" w:lineRule="auto"/>
        <w:ind w:left="360"/>
        <w:rPr>
          <w:rFonts w:ascii="Arial,Times New Roman" w:eastAsia="Arial,Times New Roman" w:hAnsi="Arial,Times New Roman" w:cs="Arial,Times New Roman"/>
          <w:sz w:val="20"/>
          <w:szCs w:val="20"/>
        </w:rPr>
      </w:pPr>
    </w:p>
    <w:p w:rsidR="00C6257E" w:rsidRPr="00C6257E" w:rsidRDefault="00C6257E" w:rsidP="00C6257E">
      <w:pPr>
        <w:spacing w:after="0" w:line="240" w:lineRule="auto"/>
        <w:ind w:left="720"/>
        <w:rPr>
          <w:rFonts w:ascii="Arial" w:eastAsia="Times New Roman" w:hAnsi="Arial" w:cs="Times New Roman"/>
          <w:sz w:val="20"/>
          <w:szCs w:val="20"/>
        </w:rPr>
      </w:pPr>
    </w:p>
    <w:p w:rsidR="00C6257E" w:rsidRPr="00C6257E" w:rsidRDefault="00C6257E" w:rsidP="00C6257E">
      <w:pPr>
        <w:keepNext/>
        <w:spacing w:after="220" w:line="240" w:lineRule="auto"/>
        <w:outlineLvl w:val="1"/>
        <w:rPr>
          <w:rFonts w:ascii="Arial" w:eastAsia="Times New Roman" w:hAnsi="Arial" w:cs="Arial"/>
          <w:b/>
          <w:sz w:val="20"/>
          <w:szCs w:val="24"/>
        </w:rPr>
      </w:pPr>
      <w:r w:rsidRPr="00C6257E">
        <w:rPr>
          <w:rFonts w:ascii="Arial" w:eastAsia="Times New Roman" w:hAnsi="Arial" w:cs="Arial"/>
          <w:b/>
          <w:bCs/>
          <w:sz w:val="20"/>
          <w:szCs w:val="24"/>
        </w:rPr>
        <w:t xml:space="preserve">Assignment 3: </w:t>
      </w:r>
      <w:r w:rsidRPr="00C6257E">
        <w:rPr>
          <w:rFonts w:ascii="Arial" w:eastAsia="Times New Roman" w:hAnsi="Arial" w:cs="Arial"/>
          <w:b/>
          <w:sz w:val="20"/>
          <w:szCs w:val="24"/>
        </w:rPr>
        <w:t>Expressive Arts as Reflection</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Identify different clinical applications of expressive arts modalities</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Deepen cognitive skills, self-reflection, and creative explorations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Class Participation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The PBL instructional format requires that all students participate in their own learning and learn from one another. Active involvement in the classroom activities is essential to develop effective communication and collaboration skills.</w:t>
      </w:r>
    </w:p>
    <w:p w:rsidR="00C6257E" w:rsidRPr="00C6257E" w:rsidRDefault="00C6257E" w:rsidP="00C6257E">
      <w:pPr>
        <w:spacing w:after="240" w:line="240" w:lineRule="auto"/>
        <w:rPr>
          <w:rFonts w:ascii="Arial" w:eastAsia="Times New Roman" w:hAnsi="Arial" w:cs="Arial"/>
          <w:b/>
          <w:sz w:val="20"/>
          <w:szCs w:val="24"/>
        </w:rPr>
      </w:pPr>
      <w:r w:rsidRPr="00C6257E">
        <w:rPr>
          <w:rFonts w:ascii="Arial" w:eastAsia="Times New Roman" w:hAnsi="Arial" w:cs="Arial"/>
          <w:b/>
          <w:sz w:val="20"/>
          <w:szCs w:val="24"/>
        </w:rPr>
        <w:t xml:space="preserve">Guidelines for Evaluating Class Participation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w:t>
      </w:r>
      <w:proofErr w:type="gramStart"/>
      <w:r w:rsidRPr="00C6257E">
        <w:rPr>
          <w:rFonts w:ascii="Arial" w:eastAsia="Times New Roman" w:hAnsi="Arial" w:cs="Arial"/>
          <w:sz w:val="20"/>
          <w:szCs w:val="24"/>
        </w:rPr>
        <w:t>Exemplary behavior in experiential exercises demonstrating on target behavior in role-plays, small-group discussions, and other activities.</w:t>
      </w:r>
      <w:proofErr w:type="gramEnd"/>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9: Very good contributor—Contributions in class reflect thorough preparation and frequency in participation is high. Ideas offered are usually substantive, provides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lastRenderedPageBreak/>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6: Inadequate—</w:t>
      </w:r>
      <w:proofErr w:type="gramStart"/>
      <w:r w:rsidRPr="00C6257E">
        <w:rPr>
          <w:rFonts w:ascii="Arial" w:eastAsia="Times New Roman" w:hAnsi="Arial" w:cs="Arial"/>
          <w:sz w:val="20"/>
          <w:szCs w:val="24"/>
        </w:rPr>
        <w:t>This</w:t>
      </w:r>
      <w:proofErr w:type="gramEnd"/>
      <w:r w:rsidRPr="00C6257E">
        <w:rPr>
          <w:rFonts w:ascii="Arial" w:eastAsia="Times New Roman" w:hAnsi="Arial" w:cs="Arial"/>
          <w:sz w:val="20"/>
          <w:szCs w:val="24"/>
        </w:rPr>
        <w:t xml:space="preserve">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w:t>
      </w:r>
      <w:proofErr w:type="gramStart"/>
      <w:r w:rsidRPr="00C6257E">
        <w:rPr>
          <w:rFonts w:ascii="Arial" w:eastAsia="Times New Roman" w:hAnsi="Arial" w:cs="Arial"/>
          <w:sz w:val="20"/>
          <w:szCs w:val="24"/>
        </w:rPr>
        <w:t>Does not appear to be engaged.</w:t>
      </w:r>
      <w:proofErr w:type="gramEnd"/>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5: Nonparticipant—Attends class only.</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Additional Expectations and 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Students are expected to contribute to the development of a positive learning environment and to demonstrate their learning through written and oral assignments and through active class participation. </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Expectations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Students are expected to do the assigned readings, be prepared to discuss them in class, and complete all written and other assignments on time.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Students are encouraged to share readings gleaned from their field placement, as well as from other class assignments.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Active participation is required of all students and will be considered in students’ final evaluation.</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Problem solving, identification of issues of concern, and learning needs should evolve from the group.</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Periodic evaluation of the course will be conducted. Students will be asked to complete a written evaluation at the end of the semester.</w:t>
      </w:r>
    </w:p>
    <w:p w:rsidR="00C6257E" w:rsidRPr="00C6257E" w:rsidRDefault="00C6257E" w:rsidP="00C6257E">
      <w:pPr>
        <w:keepNext/>
        <w:spacing w:before="220"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Every person participating in the program is of equal worth and value.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All opinions are valued and needed, even those with which you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Please speak in “I” terms: “I think,” “I believe,” “It’s been my experience that,” etc.</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lastRenderedPageBreak/>
        <w:t>5.</w:t>
      </w:r>
      <w:r w:rsidRPr="00C6257E">
        <w:rPr>
          <w:rFonts w:ascii="Arial" w:eastAsia="Times New Roman" w:hAnsi="Arial" w:cs="Times New Roman"/>
          <w:sz w:val="20"/>
          <w:szCs w:val="20"/>
        </w:rPr>
        <w:tab/>
        <w:t xml:space="preserve">We want you to take home whatever you learn here. However, personal and client information shared in seminar is confidential. </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r>
      <w:proofErr w:type="gramStart"/>
      <w:r w:rsidRPr="00C6257E">
        <w:rPr>
          <w:rFonts w:ascii="Arial" w:eastAsia="Times New Roman" w:hAnsi="Arial" w:cs="Times New Roman"/>
          <w:sz w:val="20"/>
          <w:szCs w:val="20"/>
        </w:rPr>
        <w:t>Be</w:t>
      </w:r>
      <w:proofErr w:type="gramEnd"/>
      <w:r w:rsidRPr="00C6257E">
        <w:rPr>
          <w:rFonts w:ascii="Arial" w:eastAsia="Times New Roman" w:hAnsi="Arial" w:cs="Times New Roman"/>
          <w:sz w:val="20"/>
          <w:szCs w:val="20"/>
        </w:rPr>
        <w:t xml:space="preserv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7.</w:t>
      </w:r>
      <w:r w:rsidRPr="00C6257E">
        <w:rPr>
          <w:rFonts w:ascii="Arial" w:eastAsia="Times New Roman" w:hAnsi="Arial" w:cs="Times New Roman"/>
          <w:sz w:val="20"/>
          <w:szCs w:val="20"/>
        </w:rPr>
        <w:tab/>
        <w:t>This seminar’s content is shared by each member’s contributions to the class discussion.</w:t>
      </w:r>
    </w:p>
    <w:p w:rsidR="00C6257E" w:rsidRPr="00C6257E" w:rsidRDefault="00C6257E" w:rsidP="00C6257E">
      <w:pPr>
        <w:spacing w:after="2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8.</w:t>
      </w:r>
      <w:r w:rsidRPr="00C6257E">
        <w:rPr>
          <w:rFonts w:ascii="Arial" w:eastAsia="Times New Roman" w:hAnsi="Arial" w:cs="Times New Roman"/>
          <w:sz w:val="20"/>
          <w:szCs w:val="20"/>
        </w:rPr>
        <w:tab/>
        <w:t>This is a setting where social work values need to be implemented, including respect and tolerance of differences.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Grading</w:t>
      </w:r>
    </w:p>
    <w:p w:rsidR="00C6257E" w:rsidRPr="00C6257E" w:rsidRDefault="00C6257E" w:rsidP="00C6257E">
      <w:pPr>
        <w:spacing w:before="240" w:after="240" w:line="240" w:lineRule="auto"/>
        <w:rPr>
          <w:rFonts w:ascii="Arial" w:eastAsia="Times New Roman" w:hAnsi="Arial" w:cs="Arial"/>
          <w:sz w:val="20"/>
          <w:szCs w:val="24"/>
        </w:rPr>
      </w:pPr>
      <w:r w:rsidRPr="00C6257E">
        <w:rPr>
          <w:rFonts w:ascii="Arial" w:eastAsia="Times New Roman" w:hAnsi="Arial" w:cs="Arial"/>
          <w:color w:val="000000"/>
          <w:sz w:val="20"/>
          <w:szCs w:val="24"/>
        </w:rPr>
        <w:t xml:space="preserve">Class is graded Credit/No Credit (CR/NC): </w:t>
      </w:r>
      <w:r w:rsidRPr="00C6257E">
        <w:rPr>
          <w:rFonts w:ascii="Arial" w:eastAsia="Times New Roman" w:hAnsi="Arial" w:cs="Arial"/>
          <w:sz w:val="20"/>
          <w:szCs w:val="24"/>
        </w:rPr>
        <w:t>Students must earn at least 83 out of a possible 100 points in the course in order to receive a CR.</w:t>
      </w: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Required and Supplementary Instructional Materials and Resources</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Required Textbook</w:t>
      </w:r>
    </w:p>
    <w:p w:rsidR="00C6257E" w:rsidRPr="00C6257E" w:rsidRDefault="00C6257E" w:rsidP="00C6257E">
      <w:pPr>
        <w:spacing w:after="0" w:line="240" w:lineRule="auto"/>
        <w:rPr>
          <w:rFonts w:ascii="Arial" w:eastAsia="Times New Roman" w:hAnsi="Arial" w:cs="Times New Roman"/>
          <w:sz w:val="20"/>
          <w:szCs w:val="20"/>
        </w:rPr>
      </w:pPr>
      <w:proofErr w:type="spellStart"/>
      <w:proofErr w:type="gram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T. (2011).</w:t>
      </w:r>
      <w:proofErr w:type="gramEnd"/>
      <w:r w:rsidRPr="00C6257E">
        <w:rPr>
          <w:rFonts w:ascii="Arial" w:eastAsia="Times New Roman" w:hAnsi="Arial" w:cs="Times New Roman"/>
          <w:sz w:val="20"/>
          <w:szCs w:val="20"/>
        </w:rPr>
        <w:t xml:space="preserve"> </w:t>
      </w:r>
      <w:proofErr w:type="gramStart"/>
      <w:r w:rsidRPr="00C6257E">
        <w:rPr>
          <w:rFonts w:ascii="Arial" w:eastAsia="Times New Roman" w:hAnsi="Arial" w:cs="Times New Roman"/>
          <w:i/>
          <w:sz w:val="20"/>
          <w:szCs w:val="20"/>
          <w:u w:val="single"/>
        </w:rPr>
        <w:t>Power, resistance and liberation in therapy with survivors of trauma</w:t>
      </w:r>
      <w:r w:rsidRPr="00C6257E">
        <w:rPr>
          <w:rFonts w:ascii="Arial" w:eastAsia="Times New Roman" w:hAnsi="Arial" w:cs="Times New Roman"/>
          <w:sz w:val="20"/>
          <w:szCs w:val="20"/>
        </w:rPr>
        <w:t>.</w:t>
      </w:r>
      <w:proofErr w:type="gramEnd"/>
      <w:r w:rsidRPr="00C6257E">
        <w:rPr>
          <w:rFonts w:ascii="Arial" w:eastAsia="Times New Roman" w:hAnsi="Arial" w:cs="Times New Roman"/>
          <w:sz w:val="20"/>
          <w:szCs w:val="20"/>
        </w:rPr>
        <w:t xml:space="preserve"> New York, NY: Routledge.</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
          <w:sz w:val="20"/>
          <w:szCs w:val="24"/>
        </w:rPr>
        <w:t>Note:</w:t>
      </w:r>
      <w:r w:rsidRPr="00C6257E">
        <w:rPr>
          <w:rFonts w:ascii="Arial" w:eastAsia="Times New Roman" w:hAnsi="Arial" w:cs="Arial"/>
          <w:sz w:val="20"/>
          <w:szCs w:val="24"/>
        </w:rPr>
        <w:t xml:space="preserve"> Additional required and recommended readings may be assigned by the instructor throughout the course.</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 xml:space="preserve">On Reserve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All additional required readings that are not in the above required texts are available online through electronic reserve (ARES). The textbooks have also been placed on reserve at </w:t>
      </w:r>
      <w:proofErr w:type="spellStart"/>
      <w:r w:rsidRPr="00C6257E">
        <w:rPr>
          <w:rFonts w:ascii="Arial" w:eastAsia="Times New Roman" w:hAnsi="Arial" w:cs="Arial"/>
          <w:sz w:val="20"/>
          <w:szCs w:val="24"/>
        </w:rPr>
        <w:t>Leavey</w:t>
      </w:r>
      <w:proofErr w:type="spellEnd"/>
      <w:r w:rsidRPr="00C6257E">
        <w:rPr>
          <w:rFonts w:ascii="Arial" w:eastAsia="Times New Roman" w:hAnsi="Arial" w:cs="Arial"/>
          <w:sz w:val="20"/>
          <w:szCs w:val="24"/>
        </w:rPr>
        <w:t xml:space="preserve"> Library.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7" w:history="1">
        <w:r w:rsidRPr="00C6257E">
          <w:rPr>
            <w:rFonts w:ascii="Arial" w:eastAsiaTheme="majorEastAsia" w:hAnsi="Arial" w:cs="Arial"/>
            <w:color w:val="0000FF"/>
            <w:sz w:val="20"/>
            <w:szCs w:val="24"/>
            <w:u w:val="single"/>
          </w:rPr>
          <w:t>https://blackboard.usc.edu</w:t>
        </w:r>
      </w:hyperlink>
      <w:r w:rsidRPr="00C6257E">
        <w:rPr>
          <w:rFonts w:ascii="Arial" w:eastAsia="Times New Roman" w:hAnsi="Arial" w:cs="Arial"/>
          <w:sz w:val="20"/>
          <w:szCs w:val="24"/>
        </w:rPr>
        <w:t>.</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Department specific readings can be found in the supplemental syllabus.</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t>Course Overview</w:t>
      </w:r>
    </w:p>
    <w:p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1 (Weeks 1–2): Introduction to Integrative Learning, Field Practicum Experience, and Problem-Based Learning (PBL)</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ind w:left="288"/>
        <w:outlineLvl w:val="4"/>
        <w:rPr>
          <w:rFonts w:ascii="Arial" w:eastAsia="Times New Roman" w:hAnsi="Arial" w:cs="Arial"/>
          <w:color w:val="000000"/>
          <w:sz w:val="20"/>
          <w:szCs w:val="24"/>
        </w:rPr>
      </w:pP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Introductions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Fundamentals of PBL</w:t>
      </w:r>
    </w:p>
    <w:p w:rsidR="00C6257E" w:rsidRPr="00C6257E" w:rsidRDefault="00C6257E" w:rsidP="00C6257E">
      <w:pPr>
        <w:numPr>
          <w:ilvl w:val="0"/>
          <w:numId w:val="32"/>
        </w:numPr>
        <w:spacing w:after="0" w:line="240" w:lineRule="auto"/>
        <w:contextualSpacing/>
        <w:rPr>
          <w:rFonts w:ascii="Arial" w:eastAsia="MS Mincho" w:hAnsi="Arial" w:cs="Arial"/>
          <w:sz w:val="20"/>
          <w:szCs w:val="20"/>
        </w:rPr>
      </w:pPr>
      <w:r w:rsidRPr="00C6257E">
        <w:rPr>
          <w:rFonts w:ascii="Arial" w:eastAsia="MS Mincho" w:hAnsi="Arial" w:cs="Arial"/>
          <w:sz w:val="20"/>
          <w:szCs w:val="20"/>
        </w:rPr>
        <w:t>Introduction to feedback-informed treatment (FIT) utilizing Outcome Rating Scale (ORS) and Session Rating Scale (SRS)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u w:val="single"/>
        </w:rPr>
      </w:pPr>
      <w:r w:rsidRPr="00C6257E">
        <w:rPr>
          <w:rFonts w:ascii="Arial" w:eastAsia="Times New Roman" w:hAnsi="Arial" w:cs="Arial"/>
          <w:color w:val="000000"/>
          <w:sz w:val="20"/>
          <w:szCs w:val="20"/>
        </w:rPr>
        <w:t xml:space="preserve">Overview of semester assignments: </w:t>
      </w:r>
      <w:r w:rsidRPr="00C6257E">
        <w:rPr>
          <w:rFonts w:ascii="Arial" w:eastAsia="Times New Roman" w:hAnsi="Arial" w:cs="Arial"/>
          <w:color w:val="000000"/>
          <w:sz w:val="20"/>
          <w:szCs w:val="20"/>
          <w:u w:val="single"/>
        </w:rPr>
        <w:t>Vignettes</w:t>
      </w:r>
      <w:r w:rsidRPr="00C6257E">
        <w:rPr>
          <w:rFonts w:ascii="Arial" w:eastAsia="Times New Roman" w:hAnsi="Arial" w:cs="Arial"/>
          <w:color w:val="000000"/>
          <w:sz w:val="20"/>
          <w:szCs w:val="20"/>
        </w:rPr>
        <w:t xml:space="preserve">, </w:t>
      </w:r>
      <w:r w:rsidRPr="00C6257E">
        <w:rPr>
          <w:rFonts w:ascii="Arial" w:eastAsia="Times New Roman" w:hAnsi="Arial" w:cs="Arial"/>
          <w:color w:val="000000"/>
          <w:sz w:val="20"/>
          <w:szCs w:val="20"/>
          <w:u w:val="single"/>
        </w:rPr>
        <w:t>Feedback-Informed Treatment,</w:t>
      </w:r>
      <w:r w:rsidRPr="00C6257E">
        <w:rPr>
          <w:rFonts w:ascii="Arial" w:eastAsia="Times New Roman" w:hAnsi="Arial" w:cs="Arial"/>
          <w:color w:val="000000"/>
          <w:sz w:val="20"/>
          <w:szCs w:val="20"/>
        </w:rPr>
        <w:t xml:space="preserve"> and </w:t>
      </w:r>
      <w:r w:rsidRPr="00C6257E">
        <w:rPr>
          <w:rFonts w:ascii="Arial" w:eastAsia="Times New Roman" w:hAnsi="Arial" w:cs="Arial"/>
          <w:color w:val="000000"/>
          <w:sz w:val="20"/>
          <w:szCs w:val="20"/>
          <w:u w:val="single"/>
        </w:rPr>
        <w:t>Expressive Arts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keepNext/>
        <w:spacing w:before="40" w:after="40" w:line="240" w:lineRule="auto"/>
        <w:ind w:left="720"/>
        <w:outlineLvl w:val="4"/>
        <w:rPr>
          <w:rFonts w:ascii="Arial" w:eastAsia="Times New Roman" w:hAnsi="Arial" w:cs="Arial"/>
          <w:color w:val="000000"/>
          <w:sz w:val="20"/>
          <w:szCs w:val="24"/>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numPr>
          <w:ilvl w:val="0"/>
          <w:numId w:val="33"/>
        </w:numPr>
        <w:spacing w:before="240" w:after="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Introduction.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4–15).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Therapy and social context and power.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19–35).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Shaw, S. L., &amp; Murray, K. W. (2014). Monitoring alliance and outcome with client feedback measures. </w:t>
      </w:r>
      <w:r w:rsidRPr="00C6257E">
        <w:rPr>
          <w:rFonts w:ascii="Arial" w:eastAsia="Times New Roman" w:hAnsi="Arial" w:cs="Arial"/>
          <w:i/>
          <w:sz w:val="20"/>
          <w:szCs w:val="20"/>
        </w:rPr>
        <w:t>Journal of Mental Health Counseling, 36</w:t>
      </w:r>
      <w:r w:rsidRPr="00C6257E">
        <w:rPr>
          <w:rFonts w:ascii="Arial" w:eastAsia="Times New Roman" w:hAnsi="Arial" w:cs="Arial"/>
          <w:sz w:val="20"/>
          <w:szCs w:val="20"/>
        </w:rPr>
        <w:t>(1), 43–57.</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Boswell, J. F., Kraus, D. R., Miller, S. D., &amp; Lambert, M. J. (2015). Implementing routine outcome monitoring in clinical practice: Benefits, challenges, and solutions. </w:t>
      </w:r>
      <w:r w:rsidRPr="00C6257E">
        <w:rPr>
          <w:rFonts w:ascii="Arial" w:eastAsia="Times New Roman" w:hAnsi="Arial" w:cs="Arial"/>
          <w:i/>
          <w:sz w:val="20"/>
          <w:szCs w:val="20"/>
        </w:rPr>
        <w:t>Psychotherapy Research, 25</w:t>
      </w:r>
      <w:r w:rsidRPr="00C6257E">
        <w:rPr>
          <w:rFonts w:ascii="Arial" w:eastAsia="Times New Roman" w:hAnsi="Arial" w:cs="Arial"/>
          <w:sz w:val="20"/>
          <w:szCs w:val="20"/>
        </w:rPr>
        <w:t>(1), 6–19.</w:t>
      </w:r>
    </w:p>
    <w:p w:rsidR="00C6257E" w:rsidRPr="00C6257E" w:rsidRDefault="00C6257E" w:rsidP="00C6257E">
      <w:pPr>
        <w:numPr>
          <w:ilvl w:val="0"/>
          <w:numId w:val="33"/>
        </w:numPr>
        <w:spacing w:before="240" w:after="0" w:line="240" w:lineRule="auto"/>
        <w:rPr>
          <w:rFonts w:ascii="Arial" w:eastAsia="Times New Roman" w:hAnsi="Arial" w:cs="Arial"/>
          <w:color w:val="000000"/>
          <w:sz w:val="20"/>
          <w:szCs w:val="24"/>
        </w:rPr>
      </w:pPr>
      <w:r w:rsidRPr="00C6257E">
        <w:rPr>
          <w:rFonts w:ascii="Arial" w:eastAsia="Times New Roman" w:hAnsi="Arial" w:cs="Arial"/>
          <w:sz w:val="20"/>
          <w:szCs w:val="20"/>
        </w:rPr>
        <w:t xml:space="preserve">Miller, S. D., Duncan, B. L., Brown, J., Sorrel, R., &amp; Chalk, M. B. (2006). Using formal client feedback to improve retention and outcome: Making ongoing, real-time assessment feasible. </w:t>
      </w:r>
      <w:r w:rsidRPr="00C6257E">
        <w:rPr>
          <w:rFonts w:ascii="Arial" w:eastAsia="Times New Roman" w:hAnsi="Arial" w:cs="Arial"/>
          <w:i/>
          <w:sz w:val="20"/>
          <w:szCs w:val="20"/>
        </w:rPr>
        <w:t>Journal of Brief Therapy</w:t>
      </w:r>
      <w:r w:rsidRPr="00C6257E">
        <w:rPr>
          <w:rFonts w:ascii="Arial" w:eastAsia="Times New Roman" w:hAnsi="Arial" w:cs="Arial"/>
          <w:sz w:val="20"/>
          <w:szCs w:val="20"/>
        </w:rPr>
        <w:t xml:space="preserve">, </w:t>
      </w:r>
      <w:r w:rsidRPr="00C6257E">
        <w:rPr>
          <w:rFonts w:ascii="Arial" w:eastAsia="Times New Roman" w:hAnsi="Arial" w:cs="Arial"/>
          <w:i/>
          <w:sz w:val="20"/>
          <w:szCs w:val="20"/>
        </w:rPr>
        <w:t>5</w:t>
      </w:r>
      <w:r w:rsidRPr="00C6257E">
        <w:rPr>
          <w:rFonts w:ascii="Arial" w:eastAsia="Times New Roman" w:hAnsi="Arial" w:cs="Arial"/>
          <w:sz w:val="20"/>
          <w:szCs w:val="20"/>
        </w:rPr>
        <w:t>(1), 5–22.</w:t>
      </w:r>
    </w:p>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2 (Weeks 3–7): Vignette Problem-Based Learning (PBL) and Assessing Feedback-Informed Treatment (FIT) in Placement</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PBL vignette Parts A, B, and C</w:t>
      </w:r>
    </w:p>
    <w:p w:rsidR="00C6257E" w:rsidRPr="00C6257E" w:rsidRDefault="00423226" w:rsidP="00C6257E">
      <w:pPr>
        <w:numPr>
          <w:ilvl w:val="0"/>
          <w:numId w:val="35"/>
        </w:numPr>
        <w:spacing w:after="0" w:line="360" w:lineRule="auto"/>
        <w:contextualSpacing/>
        <w:rPr>
          <w:rFonts w:ascii="Arial" w:eastAsia="MS Mincho" w:hAnsi="Arial" w:cs="Arial"/>
          <w:sz w:val="20"/>
          <w:szCs w:val="20"/>
        </w:rPr>
      </w:pPr>
      <w:r>
        <w:rPr>
          <w:rFonts w:ascii="Arial" w:eastAsia="MS Mincho" w:hAnsi="Arial" w:cs="Arial"/>
          <w:b/>
          <w:sz w:val="20"/>
          <w:szCs w:val="20"/>
        </w:rPr>
        <w:lastRenderedPageBreak/>
        <w:t>Assignment 1</w:t>
      </w:r>
      <w:r w:rsidR="00C6257E" w:rsidRPr="00C6257E">
        <w:rPr>
          <w:rFonts w:ascii="Arial" w:eastAsia="MS Mincho" w:hAnsi="Arial" w:cs="Arial"/>
          <w:b/>
          <w:sz w:val="20"/>
          <w:szCs w:val="20"/>
        </w:rPr>
        <w:t xml:space="preserve">: </w:t>
      </w:r>
      <w:r w:rsidR="00C6257E" w:rsidRPr="00C6257E">
        <w:rPr>
          <w:rFonts w:ascii="Arial" w:eastAsia="MS Mincho" w:hAnsi="Arial" w:cs="Arial"/>
          <w:b/>
          <w:sz w:val="20"/>
          <w:szCs w:val="20"/>
          <w:u w:val="single"/>
        </w:rPr>
        <w:t>PBL Student Group Presentations</w:t>
      </w:r>
      <w:r w:rsidR="00C6257E" w:rsidRPr="00C6257E">
        <w:rPr>
          <w:rFonts w:ascii="Arial" w:eastAsia="MS Mincho" w:hAnsi="Arial" w:cs="Arial"/>
          <w:sz w:val="20"/>
          <w:szCs w:val="20"/>
        </w:rPr>
        <w:t xml:space="preserve"> (due Week 7)</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Introduction to expressive arts</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FIT discussions: assess the use of FIT in placement</w:t>
      </w:r>
    </w:p>
    <w:p w:rsidR="00C6257E" w:rsidRPr="00C6257E" w:rsidRDefault="00C6257E" w:rsidP="00C6257E">
      <w:pPr>
        <w:numPr>
          <w:ilvl w:val="0"/>
          <w:numId w:val="35"/>
        </w:numPr>
        <w:spacing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spacing w:after="0" w:line="240" w:lineRule="auto"/>
        <w:contextualSpacing/>
        <w:rPr>
          <w:rFonts w:ascii="Arial" w:eastAsia="MS Mincho" w:hAnsi="Arial" w:cs="Arial"/>
          <w:sz w:val="20"/>
          <w:szCs w:val="20"/>
        </w:rPr>
      </w:pP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C6257E" w:rsidRPr="00C6257E" w:rsidTr="009266AE">
        <w:trPr>
          <w:trHeight w:val="2780"/>
        </w:trPr>
        <w:tc>
          <w:tcPr>
            <w:tcW w:w="9810" w:type="dxa"/>
          </w:tcPr>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1"/>
                <w:numId w:val="22"/>
              </w:numPr>
              <w:spacing w:after="0" w:line="240" w:lineRule="auto"/>
              <w:rPr>
                <w:rFonts w:ascii="Arial" w:eastAsia="Times New Roman" w:hAnsi="Arial" w:cs="Arial"/>
                <w:sz w:val="20"/>
                <w:szCs w:val="20"/>
              </w:rPr>
            </w:pPr>
            <w:r w:rsidRPr="00C6257E">
              <w:rPr>
                <w:rFonts w:ascii="Arial" w:eastAsia="Times New Roman" w:hAnsi="Arial" w:cs="Arial"/>
                <w:sz w:val="20"/>
                <w:szCs w:val="20"/>
              </w:rPr>
              <w:t>ENGAGEMENT, ASSESSMENT, INTERVENTION, EVALUATION</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are the facts as we know them? (whole group)</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Organize the facts into a framework to help understand the facts: for example, genogram, ecomap, or timeline (Group 1)</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are your hypotheses/hunches and what steps can you take to gather information to confirm or refute your hypotheses? (Group 2)</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do you know from the readings and your coursework to date that helps inform you at this stage in the case? (Group 3)</w:t>
            </w:r>
          </w:p>
          <w:p w:rsidR="00C6257E" w:rsidRPr="00C6257E" w:rsidRDefault="00C6257E" w:rsidP="00C6257E">
            <w:pPr>
              <w:numPr>
                <w:ilvl w:val="1"/>
                <w:numId w:val="23"/>
              </w:numPr>
              <w:spacing w:after="0" w:line="240" w:lineRule="auto"/>
              <w:rPr>
                <w:rFonts w:ascii="Arial" w:eastAsia="Times New Roman" w:hAnsi="Arial" w:cs="Arial"/>
                <w:b/>
                <w:sz w:val="20"/>
                <w:szCs w:val="20"/>
                <w:u w:val="single"/>
              </w:rPr>
            </w:pPr>
            <w:r w:rsidRPr="00C6257E">
              <w:rPr>
                <w:rFonts w:ascii="Arial" w:eastAsia="Times New Roman" w:hAnsi="Arial" w:cs="Arial"/>
                <w:sz w:val="20"/>
                <w:szCs w:val="20"/>
              </w:rPr>
              <w:t>What would you like to know from the research/literature that will help inform this case? (Group 4)</w:t>
            </w: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Required Readings</w:t>
      </w:r>
    </w:p>
    <w:p w:rsidR="00C6257E" w:rsidRPr="00C6257E" w:rsidRDefault="00C6257E" w:rsidP="00C6257E">
      <w:pPr>
        <w:spacing w:after="0" w:line="240" w:lineRule="auto"/>
        <w:rPr>
          <w:rFonts w:ascii="Arial" w:eastAsia="Times New Roman" w:hAnsi="Arial" w:cs="Arial"/>
          <w:b/>
          <w:sz w:val="20"/>
          <w:szCs w:val="20"/>
        </w:rPr>
      </w:pP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Resistance and understanding trauma.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36–54).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An overview.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57–67).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Critical reflection.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68–77).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Narrative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78–84). New York, NY: Routledge.</w:t>
      </w: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Communication/social context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85–95).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Savery</w:t>
      </w:r>
      <w:proofErr w:type="spellEnd"/>
      <w:r w:rsidRPr="00C6257E">
        <w:rPr>
          <w:rFonts w:ascii="Arial" w:eastAsia="Times New Roman" w:hAnsi="Arial" w:cs="Arial"/>
          <w:color w:val="000000"/>
          <w:sz w:val="20"/>
          <w:szCs w:val="24"/>
        </w:rPr>
        <w:t xml:space="preserve">, J. R. (2006). Overview of problem-based learning: Definitions and distinctions. </w:t>
      </w:r>
      <w:r w:rsidRPr="00C6257E">
        <w:rPr>
          <w:rFonts w:ascii="Arial" w:eastAsia="Times New Roman" w:hAnsi="Arial" w:cs="Arial"/>
          <w:i/>
          <w:color w:val="000000"/>
          <w:sz w:val="20"/>
          <w:szCs w:val="24"/>
        </w:rPr>
        <w:t>Interdisciplinary Journal of Problem-Based Learning, 1</w:t>
      </w:r>
      <w:r w:rsidRPr="00C6257E">
        <w:rPr>
          <w:rFonts w:ascii="Arial" w:eastAsia="Times New Roman" w:hAnsi="Arial" w:cs="Arial"/>
          <w:color w:val="000000"/>
          <w:sz w:val="20"/>
          <w:szCs w:val="24"/>
        </w:rPr>
        <w:t>(1), 9–20.</w:t>
      </w: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 xml:space="preserve"> </w:t>
      </w: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3 (Weeks 8–11): Expressive Arts, Liberation Psychology, and Termination</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b/>
          <w:sz w:val="20"/>
          <w:szCs w:val="20"/>
        </w:rPr>
        <w:t xml:space="preserve">Assignment </w:t>
      </w:r>
      <w:r w:rsidR="00423226">
        <w:rPr>
          <w:rFonts w:ascii="Arial" w:eastAsia="MS Mincho" w:hAnsi="Arial" w:cs="Arial"/>
          <w:b/>
          <w:sz w:val="20"/>
          <w:szCs w:val="20"/>
        </w:rPr>
        <w:t>2</w:t>
      </w:r>
      <w:r w:rsidRPr="00C6257E">
        <w:rPr>
          <w:rFonts w:ascii="Arial" w:eastAsia="MS Mincho" w:hAnsi="Arial" w:cs="Arial"/>
          <w:b/>
          <w:sz w:val="20"/>
          <w:szCs w:val="20"/>
        </w:rPr>
        <w:t xml:space="preserve">: </w:t>
      </w:r>
      <w:r w:rsidRPr="00C6257E">
        <w:rPr>
          <w:rFonts w:ascii="Arial" w:eastAsia="MS Mincho" w:hAnsi="Arial" w:cs="Arial"/>
          <w:b/>
          <w:sz w:val="20"/>
          <w:szCs w:val="20"/>
          <w:u w:val="single"/>
        </w:rPr>
        <w:t>Feedback-Informed Treatment (FIT) Reflection Paper</w:t>
      </w:r>
      <w:r w:rsidRPr="00C6257E">
        <w:rPr>
          <w:rFonts w:ascii="Arial" w:eastAsia="MS Mincho" w:hAnsi="Arial" w:cs="Arial"/>
          <w:sz w:val="20"/>
          <w:szCs w:val="20"/>
        </w:rPr>
        <w:t xml:space="preserve"> (due Week 11)</w:t>
      </w: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Advancing social justice through clinical practice and critical consciousness in action</w:t>
      </w:r>
    </w:p>
    <w:p w:rsidR="00C6257E" w:rsidRPr="00C6257E" w:rsidRDefault="00C6257E" w:rsidP="00C6257E">
      <w:pPr>
        <w:numPr>
          <w:ilvl w:val="0"/>
          <w:numId w:val="38"/>
        </w:numPr>
        <w:spacing w:after="0" w:line="240" w:lineRule="auto"/>
        <w:rPr>
          <w:rFonts w:ascii="Arial" w:eastAsia="Times New Roman" w:hAnsi="Arial" w:cs="Arial"/>
          <w:sz w:val="20"/>
          <w:szCs w:val="20"/>
        </w:rPr>
      </w:pPr>
      <w:r w:rsidRPr="00C6257E">
        <w:rPr>
          <w:rFonts w:ascii="Arial" w:eastAsia="Times New Roman" w:hAnsi="Arial" w:cs="Arial"/>
          <w:sz w:val="20"/>
          <w:szCs w:val="20"/>
        </w:rPr>
        <w:t>Termination in social work practice with clients, field instructor, preceptor, and stakeholders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rPr>
          <w:rFonts w:ascii="Arial" w:eastAsia="Times New Roman" w:hAnsi="Arial" w:cs="Arial"/>
          <w:sz w:val="20"/>
          <w:szCs w:val="20"/>
        </w:rPr>
      </w:pPr>
      <w:r w:rsidRPr="00C6257E">
        <w:rPr>
          <w:rFonts w:ascii="Arial" w:eastAsia="Times New Roman" w:hAnsi="Arial" w:cs="Arial"/>
          <w:sz w:val="20"/>
          <w:szCs w:val="20"/>
        </w:rPr>
        <w:t>FIT discussion</w:t>
      </w:r>
    </w:p>
    <w:p w:rsidR="00C6257E" w:rsidRPr="00C6257E" w:rsidRDefault="00C6257E" w:rsidP="00C6257E">
      <w:pPr>
        <w:numPr>
          <w:ilvl w:val="0"/>
          <w:numId w:val="38"/>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lastRenderedPageBreak/>
        <w:t>Professional consultation, development, and mindful reflection that allows students to process and reflect on their agency placement</w:t>
      </w:r>
    </w:p>
    <w:p w:rsidR="00C6257E" w:rsidRPr="00C6257E" w:rsidRDefault="00C6257E" w:rsidP="00C6257E">
      <w:pPr>
        <w:numPr>
          <w:ilvl w:val="0"/>
          <w:numId w:val="38"/>
        </w:numPr>
        <w:spacing w:before="240" w:after="0" w:line="240" w:lineRule="auto"/>
        <w:rPr>
          <w:rFonts w:ascii="Arial" w:eastAsia="Times New Roman" w:hAnsi="Arial" w:cs="Arial"/>
          <w:b/>
          <w:sz w:val="20"/>
          <w:szCs w:val="20"/>
        </w:rPr>
      </w:pPr>
      <w:r w:rsidRPr="00C6257E">
        <w:rPr>
          <w:rFonts w:ascii="Arial" w:eastAsia="Times New Roman" w:hAnsi="Arial" w:cs="Arial"/>
          <w:b/>
          <w:sz w:val="20"/>
          <w:szCs w:val="20"/>
        </w:rPr>
        <w:t>Spring Break: Field Placement will continue as normal. Field Seminar classes will not meet during this period.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p>
    <w:p w:rsidR="00C6257E" w:rsidRPr="00C6257E" w:rsidRDefault="00C6257E" w:rsidP="00C6257E">
      <w:pPr>
        <w:keepNext/>
        <w:numPr>
          <w:ilvl w:val="0"/>
          <w:numId w:val="40"/>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Drawing the theory together.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96–105). New York, NY: Routledge.</w:t>
      </w:r>
    </w:p>
    <w:p w:rsidR="00C6257E" w:rsidRPr="00C6257E" w:rsidRDefault="00C6257E" w:rsidP="00C6257E">
      <w:pPr>
        <w:numPr>
          <w:ilvl w:val="0"/>
          <w:numId w:val="40"/>
        </w:numPr>
        <w:autoSpaceDE w:val="0"/>
        <w:autoSpaceDN w:val="0"/>
        <w:adjustRightInd w:val="0"/>
        <w:spacing w:after="240" w:line="240" w:lineRule="auto"/>
        <w:rPr>
          <w:rFonts w:ascii="Arial" w:eastAsia="Times New Roman" w:hAnsi="Arial" w:cs="Arial"/>
          <w:color w:val="000000"/>
          <w:sz w:val="20"/>
          <w:szCs w:val="20"/>
        </w:rPr>
      </w:pPr>
      <w:proofErr w:type="spellStart"/>
      <w:r w:rsidRPr="00C6257E">
        <w:rPr>
          <w:rFonts w:ascii="Arial" w:eastAsia="Times New Roman" w:hAnsi="Arial" w:cs="Arial"/>
          <w:color w:val="000000"/>
          <w:sz w:val="20"/>
          <w:szCs w:val="20"/>
        </w:rPr>
        <w:t>Afuape</w:t>
      </w:r>
      <w:proofErr w:type="spellEnd"/>
      <w:r w:rsidRPr="00C6257E">
        <w:rPr>
          <w:rFonts w:ascii="Arial" w:eastAsia="Times New Roman" w:hAnsi="Arial" w:cs="Arial"/>
          <w:color w:val="000000"/>
          <w:sz w:val="20"/>
          <w:szCs w:val="20"/>
        </w:rPr>
        <w:t xml:space="preserve">, T. (2011). Ways of working with power, resistance and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109–130). New York, NY: Routledge.</w:t>
      </w:r>
    </w:p>
    <w:p w:rsidR="00C6257E" w:rsidRPr="00C6257E" w:rsidRDefault="00C6257E" w:rsidP="00C6257E">
      <w:pPr>
        <w:keepNext/>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 recovery of historical memory.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131–144). New York, NY: Routledge.</w:t>
      </w:r>
    </w:p>
    <w:p w:rsidR="00C6257E" w:rsidRPr="00C6257E" w:rsidRDefault="00C6257E" w:rsidP="00C6257E">
      <w:pPr>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T. (2011). De-</w:t>
      </w:r>
      <w:proofErr w:type="spellStart"/>
      <w:r w:rsidRPr="00C6257E">
        <w:rPr>
          <w:rFonts w:ascii="Arial" w:eastAsia="Times New Roman" w:hAnsi="Arial" w:cs="Arial"/>
          <w:sz w:val="20"/>
          <w:szCs w:val="20"/>
        </w:rPr>
        <w:t>ideologising</w:t>
      </w:r>
      <w:proofErr w:type="spellEnd"/>
      <w:r w:rsidRPr="00C6257E">
        <w:rPr>
          <w:rFonts w:ascii="Arial" w:eastAsia="Times New Roman" w:hAnsi="Arial" w:cs="Arial"/>
          <w:sz w:val="20"/>
          <w:szCs w:val="20"/>
        </w:rPr>
        <w:t xml:space="preserve"> everyday experience.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145–166). New York, NY: Routledge.</w:t>
      </w:r>
    </w:p>
    <w:p w:rsidR="00C6257E" w:rsidRPr="00C6257E" w:rsidRDefault="00C6257E" w:rsidP="00C6257E">
      <w:pPr>
        <w:numPr>
          <w:ilvl w:val="0"/>
          <w:numId w:val="41"/>
        </w:numPr>
        <w:spacing w:after="0" w:line="240" w:lineRule="auto"/>
        <w:contextualSpacing/>
        <w:rPr>
          <w:rFonts w:ascii="Arial" w:eastAsia="MS Mincho" w:hAnsi="Arial" w:cs="Arial"/>
          <w:b/>
          <w:sz w:val="20"/>
          <w:szCs w:val="20"/>
        </w:rPr>
      </w:pPr>
      <w:proofErr w:type="spellStart"/>
      <w:r w:rsidRPr="00C6257E">
        <w:rPr>
          <w:rFonts w:ascii="Arial" w:eastAsia="Times New Roman" w:hAnsi="Arial" w:cs="Arial"/>
          <w:sz w:val="20"/>
          <w:szCs w:val="20"/>
        </w:rPr>
        <w:t>Kossak</w:t>
      </w:r>
      <w:proofErr w:type="spellEnd"/>
      <w:r w:rsidRPr="00C6257E">
        <w:rPr>
          <w:rFonts w:ascii="Arial" w:eastAsia="Times New Roman" w:hAnsi="Arial" w:cs="Arial"/>
          <w:sz w:val="20"/>
          <w:szCs w:val="20"/>
        </w:rPr>
        <w:t xml:space="preserve">, M. S. (2009). Therapeutic attunement: A transpersonal view of expressive arts therapy. </w:t>
      </w:r>
      <w:r w:rsidRPr="00C6257E">
        <w:rPr>
          <w:rFonts w:ascii="Arial" w:eastAsia="Times New Roman" w:hAnsi="Arial" w:cs="Arial"/>
          <w:i/>
          <w:sz w:val="20"/>
          <w:szCs w:val="20"/>
        </w:rPr>
        <w:t xml:space="preserve">Arts in Psychotherapy, 36, </w:t>
      </w:r>
      <w:r w:rsidRPr="00C6257E">
        <w:rPr>
          <w:rFonts w:ascii="Arial" w:eastAsia="Times New Roman" w:hAnsi="Arial" w:cs="Arial"/>
          <w:sz w:val="20"/>
          <w:szCs w:val="20"/>
        </w:rPr>
        <w:t>13–18.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contextualSpacing/>
        <w:rPr>
          <w:rFonts w:ascii="Arial" w:eastAsia="Times New Roman" w:hAnsi="Arial" w:cs="Arial"/>
          <w:sz w:val="20"/>
          <w:szCs w:val="20"/>
        </w:rPr>
      </w:pPr>
      <w:r w:rsidRPr="00C6257E">
        <w:rPr>
          <w:rFonts w:ascii="Arial" w:eastAsia="Times New Roman" w:hAnsi="Arial" w:cs="Arial"/>
          <w:sz w:val="20"/>
          <w:szCs w:val="20"/>
        </w:rPr>
        <w:t xml:space="preserve">Slayton, S. C., </w:t>
      </w:r>
      <w:proofErr w:type="spellStart"/>
      <w:r w:rsidRPr="00C6257E">
        <w:rPr>
          <w:rFonts w:ascii="Arial" w:eastAsia="Times New Roman" w:hAnsi="Arial" w:cs="Arial"/>
          <w:sz w:val="20"/>
          <w:szCs w:val="20"/>
        </w:rPr>
        <w:t>D’Archer</w:t>
      </w:r>
      <w:proofErr w:type="spellEnd"/>
      <w:r w:rsidRPr="00C6257E">
        <w:rPr>
          <w:rFonts w:ascii="Arial" w:eastAsia="Times New Roman" w:hAnsi="Arial" w:cs="Arial"/>
          <w:sz w:val="20"/>
          <w:szCs w:val="20"/>
        </w:rPr>
        <w:t xml:space="preserve">, J., &amp; Kaplan, F. (2010). Outcome studies on the efficacy of art therapy: A review of the findings.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27(3), 108–118.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Wilkinson, R. A., &amp; Chilton, G. (2013). Positive art therapy: Linking positive psychology to art therapy theory, practice, and research.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30(1), 4–11.</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Gutheil</w:t>
      </w:r>
      <w:proofErr w:type="spellEnd"/>
      <w:r w:rsidRPr="00C6257E">
        <w:rPr>
          <w:rFonts w:ascii="Arial" w:eastAsia="Times New Roman" w:hAnsi="Arial" w:cs="Arial"/>
          <w:sz w:val="20"/>
          <w:szCs w:val="20"/>
        </w:rPr>
        <w:t xml:space="preserve">, I. A. (1993). Rituals and termination procedures. </w:t>
      </w:r>
      <w:r w:rsidRPr="00C6257E">
        <w:rPr>
          <w:rFonts w:ascii="Arial" w:eastAsia="Times New Roman" w:hAnsi="Arial" w:cs="Arial"/>
          <w:i/>
          <w:sz w:val="20"/>
          <w:szCs w:val="20"/>
        </w:rPr>
        <w:t>Smith College of Social Work</w:t>
      </w:r>
      <w:r w:rsidRPr="00C6257E">
        <w:rPr>
          <w:rFonts w:ascii="Arial" w:eastAsia="Times New Roman" w:hAnsi="Arial" w:cs="Arial"/>
          <w:sz w:val="20"/>
          <w:szCs w:val="20"/>
        </w:rPr>
        <w:t xml:space="preserve">, </w:t>
      </w:r>
      <w:r w:rsidRPr="00C6257E">
        <w:rPr>
          <w:rFonts w:ascii="Arial" w:eastAsia="Times New Roman" w:hAnsi="Arial" w:cs="Arial"/>
          <w:i/>
          <w:sz w:val="20"/>
          <w:szCs w:val="20"/>
        </w:rPr>
        <w:t>63</w:t>
      </w:r>
      <w:r w:rsidRPr="00C6257E">
        <w:rPr>
          <w:rFonts w:ascii="Arial" w:eastAsia="Times New Roman" w:hAnsi="Arial" w:cs="Arial"/>
          <w:sz w:val="20"/>
          <w:szCs w:val="20"/>
        </w:rPr>
        <w:t>(2), 163–176.</w:t>
      </w:r>
    </w:p>
    <w:p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rsidTr="009266AE">
        <w:trPr>
          <w:cantSplit/>
          <w:tblHeader/>
        </w:trPr>
        <w:tc>
          <w:tcPr>
            <w:tcW w:w="6979" w:type="dxa"/>
            <w:shd w:val="clear" w:color="auto" w:fill="C00000"/>
            <w:hideMark/>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Module 4: (Weeks 12–15): Presentation of Expressive Arts as Reflection, Assessment, and Awareness</w:t>
            </w:r>
          </w:p>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rsidR="00C6257E" w:rsidRPr="00C6257E" w:rsidRDefault="00C6257E" w:rsidP="00C6257E">
      <w:pPr>
        <w:spacing w:after="0" w:line="240" w:lineRule="auto"/>
        <w:ind w:firstLine="720"/>
        <w:contextualSpacing/>
        <w:rPr>
          <w:rFonts w:ascii="Arial" w:eastAsia="MS Mincho" w:hAnsi="Arial" w:cs="Arial"/>
          <w:b/>
          <w:sz w:val="20"/>
          <w:szCs w:val="20"/>
        </w:rPr>
      </w:pP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b/>
          <w:color w:val="000000"/>
          <w:sz w:val="20"/>
          <w:szCs w:val="24"/>
        </w:rPr>
        <w:t>Assignment 3:</w:t>
      </w:r>
      <w:r w:rsidRPr="00C6257E">
        <w:rPr>
          <w:rFonts w:ascii="Arial" w:eastAsia="Times New Roman" w:hAnsi="Arial" w:cs="Arial"/>
          <w:color w:val="000000"/>
          <w:sz w:val="20"/>
          <w:szCs w:val="24"/>
        </w:rPr>
        <w:t xml:space="preserve"> Presentation of </w:t>
      </w:r>
      <w:r w:rsidRPr="00C6257E">
        <w:rPr>
          <w:rFonts w:ascii="Arial" w:eastAsia="Times New Roman" w:hAnsi="Arial" w:cs="Arial"/>
          <w:b/>
          <w:color w:val="000000"/>
          <w:sz w:val="20"/>
          <w:szCs w:val="24"/>
          <w:u w:val="single"/>
        </w:rPr>
        <w:t>Expressive Arts as Reflection</w:t>
      </w:r>
      <w:r w:rsidRPr="00C6257E">
        <w:rPr>
          <w:rFonts w:ascii="Arial" w:eastAsia="Times New Roman" w:hAnsi="Arial" w:cs="Arial"/>
          <w:color w:val="000000"/>
          <w:sz w:val="20"/>
          <w:szCs w:val="24"/>
        </w:rPr>
        <w:t>—Exhibition and Dialogue (Weeks 13 and 14)</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Course wrap-up</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contextualSpacing/>
        <w:rPr>
          <w:rFonts w:ascii="Arial" w:eastAsia="Times New Roman" w:hAnsi="Arial" w:cs="Arial"/>
          <w:b/>
          <w:sz w:val="20"/>
          <w:szCs w:val="20"/>
        </w:rPr>
      </w:pPr>
      <w:r w:rsidRPr="00C6257E">
        <w:rPr>
          <w:rFonts w:ascii="Arial" w:eastAsia="Times New Roman" w:hAnsi="Arial" w:cs="Arial"/>
          <w:b/>
          <w:sz w:val="20"/>
          <w:szCs w:val="20"/>
        </w:rPr>
        <w:t xml:space="preserve">Required Readings </w:t>
      </w:r>
    </w:p>
    <w:p w:rsidR="00C6257E" w:rsidRPr="00C6257E" w:rsidRDefault="00C6257E" w:rsidP="00C6257E">
      <w:pPr>
        <w:spacing w:after="0" w:line="240" w:lineRule="auto"/>
        <w:contextualSpacing/>
        <w:rPr>
          <w:rFonts w:ascii="Arial" w:eastAsia="Times New Roman" w:hAnsi="Arial" w:cs="Arial"/>
          <w:b/>
          <w:sz w:val="20"/>
          <w:szCs w:val="20"/>
        </w:rPr>
      </w:pPr>
    </w:p>
    <w:p w:rsidR="00C6257E" w:rsidRPr="00C6257E" w:rsidRDefault="00C6257E" w:rsidP="00C6257E">
      <w:pPr>
        <w:numPr>
          <w:ilvl w:val="0"/>
          <w:numId w:val="42"/>
        </w:numPr>
        <w:spacing w:after="240" w:line="240" w:lineRule="auto"/>
        <w:contextualSpacing/>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Utilizing the people’s virtues.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167–185). New York, NY: Routledge.</w:t>
      </w:r>
    </w:p>
    <w:p w:rsidR="00C6257E" w:rsidRPr="00C6257E" w:rsidRDefault="00C6257E" w:rsidP="00C6257E">
      <w:pPr>
        <w:spacing w:after="240" w:line="240" w:lineRule="auto"/>
        <w:ind w:left="720"/>
        <w:contextualSpacing/>
        <w:rPr>
          <w:rFonts w:ascii="Arial" w:eastAsia="Times New Roman" w:hAnsi="Arial" w:cs="Arial"/>
          <w:sz w:val="20"/>
          <w:szCs w:val="20"/>
        </w:rPr>
      </w:pPr>
    </w:p>
    <w:p w:rsidR="00C6257E" w:rsidRPr="00C6257E" w:rsidRDefault="00C6257E" w:rsidP="00C6257E">
      <w:pPr>
        <w:numPr>
          <w:ilvl w:val="0"/>
          <w:numId w:val="42"/>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Drawing the practices together.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186–191). New York, NY: Routledge.</w:t>
      </w:r>
    </w:p>
    <w:p w:rsidR="00C6257E" w:rsidRPr="00C6257E" w:rsidRDefault="00C6257E" w:rsidP="00C6257E">
      <w:pPr>
        <w:numPr>
          <w:ilvl w:val="0"/>
          <w:numId w:val="42"/>
        </w:numPr>
        <w:spacing w:after="24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Resistance as creativity.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w:t>
      </w:r>
    </w:p>
    <w:p w:rsidR="00C6257E" w:rsidRPr="00C6257E" w:rsidRDefault="00C6257E" w:rsidP="00C6257E">
      <w:pPr>
        <w:keepNext/>
        <w:numPr>
          <w:ilvl w:val="0"/>
          <w:numId w:val="42"/>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lastRenderedPageBreak/>
        <w:t>Afuape</w:t>
      </w:r>
      <w:proofErr w:type="spellEnd"/>
      <w:r w:rsidRPr="00C6257E">
        <w:rPr>
          <w:rFonts w:ascii="Arial" w:eastAsia="Times New Roman" w:hAnsi="Arial" w:cs="Arial"/>
          <w:color w:val="000000"/>
          <w:sz w:val="20"/>
          <w:szCs w:val="24"/>
        </w:rPr>
        <w:t xml:space="preserve">, T. (2011). Therapy that breaks the heart; Appendix.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202–207). New York, NY: Routledge.</w:t>
      </w:r>
    </w:p>
    <w:tbl>
      <w:tblPr>
        <w:tblW w:w="0" w:type="auto"/>
        <w:tblInd w:w="18" w:type="dxa"/>
        <w:tblLook w:val="04A0" w:firstRow="1" w:lastRow="0" w:firstColumn="1" w:lastColumn="0" w:noHBand="0" w:noVBand="1"/>
      </w:tblPr>
      <w:tblGrid>
        <w:gridCol w:w="6954"/>
        <w:gridCol w:w="2388"/>
      </w:tblGrid>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rsidTr="009266AE">
        <w:trPr>
          <w:cantSplit/>
        </w:trPr>
        <w:tc>
          <w:tcPr>
            <w:tcW w:w="9342" w:type="dxa"/>
            <w:gridSpan w:val="2"/>
          </w:tcPr>
          <w:p w:rsidR="00C6257E" w:rsidRPr="00C6257E" w:rsidRDefault="00C6257E" w:rsidP="00C6257E">
            <w:pPr>
              <w:spacing w:after="0" w:line="240" w:lineRule="auto"/>
              <w:rPr>
                <w:rFonts w:ascii="Arial" w:eastAsia="Times New Roman" w:hAnsi="Arial" w:cs="Arial"/>
                <w:b/>
              </w:rPr>
            </w:pPr>
          </w:p>
        </w:tc>
      </w:tr>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FINAL EXAMINATIONS</w:t>
            </w:r>
          </w:p>
        </w:tc>
        <w:tc>
          <w:tcPr>
            <w:tcW w:w="2388"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rsidTr="009266AE">
        <w:trPr>
          <w:cantSplit/>
        </w:trPr>
        <w:tc>
          <w:tcPr>
            <w:tcW w:w="6954" w:type="dxa"/>
          </w:tcPr>
          <w:p w:rsidR="00C6257E" w:rsidRPr="00C6257E" w:rsidRDefault="00C6257E" w:rsidP="00C6257E">
            <w:pPr>
              <w:spacing w:after="0" w:line="240" w:lineRule="auto"/>
              <w:rPr>
                <w:rFonts w:ascii="Arial" w:eastAsia="Times New Roman" w:hAnsi="Arial" w:cs="Arial"/>
                <w:b/>
              </w:rPr>
            </w:pPr>
          </w:p>
        </w:tc>
        <w:tc>
          <w:tcPr>
            <w:tcW w:w="2388" w:type="dxa"/>
          </w:tcPr>
          <w:p w:rsidR="00C6257E" w:rsidRPr="00C6257E" w:rsidRDefault="00C6257E" w:rsidP="00C6257E">
            <w:pPr>
              <w:spacing w:after="0" w:line="240" w:lineRule="auto"/>
              <w:rPr>
                <w:rFonts w:ascii="Arial" w:eastAsia="Times New Roman" w:hAnsi="Arial" w:cs="Arial"/>
                <w:b/>
              </w:rPr>
            </w:pPr>
          </w:p>
        </w:tc>
      </w:tr>
    </w:tbl>
    <w:p w:rsidR="00C6257E" w:rsidRPr="00C6257E" w:rsidRDefault="00C6257E" w:rsidP="00C6257E">
      <w:pPr>
        <w:spacing w:after="0" w:line="240" w:lineRule="auto"/>
        <w:rPr>
          <w:rFonts w:ascii="Arial" w:eastAsia="Times New Roman" w:hAnsi="Arial" w:cs="Times New Roman"/>
          <w:sz w:val="12"/>
          <w:szCs w:val="12"/>
        </w:rPr>
      </w:pPr>
    </w:p>
    <w:p w:rsidR="00C6257E" w:rsidRPr="00C6257E" w:rsidRDefault="00C6257E" w:rsidP="00C6257E">
      <w:pPr>
        <w:spacing w:after="240" w:line="240" w:lineRule="auto"/>
        <w:rPr>
          <w:rFonts w:ascii="Arial" w:eastAsia="Times New Roman" w:hAnsi="Arial" w:cs="Arial"/>
          <w:b/>
          <w:bCs/>
          <w:color w:val="262626"/>
          <w:sz w:val="32"/>
          <w:szCs w:val="32"/>
        </w:rPr>
      </w:pPr>
      <w:r w:rsidRPr="00C6257E">
        <w:rPr>
          <w:rFonts w:ascii="Arial" w:eastAsia="Times New Roman" w:hAnsi="Arial" w:cs="Arial"/>
          <w:b/>
          <w:bCs/>
          <w:color w:val="262626"/>
          <w:sz w:val="32"/>
          <w:szCs w:val="32"/>
        </w:rPr>
        <w:t>University Policies and Guidelines</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Attendance Policy</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8" w:history="1">
        <w:r w:rsidR="006D188B" w:rsidRPr="00E50161">
          <w:rPr>
            <w:rStyle w:val="Hyperlink"/>
            <w:rFonts w:ascii="Arial" w:eastAsiaTheme="majorEastAsia" w:hAnsi="Arial" w:cs="Arial"/>
            <w:sz w:val="20"/>
            <w:szCs w:val="24"/>
          </w:rPr>
          <w:t>xxxxxx@usc.edu</w:t>
        </w:r>
      </w:hyperlink>
      <w:r w:rsidRPr="00C6257E">
        <w:rPr>
          <w:rFonts w:ascii="Arial" w:eastAsia="Times New Roman" w:hAnsi="Arial" w:cs="Arial"/>
          <w:sz w:val="20"/>
          <w:szCs w:val="24"/>
        </w:rPr>
        <w:t>) of any anticipated absence or reason for tardiness.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6257E">
        <w:rPr>
          <w:rFonts w:ascii="Arial" w:eastAsia="Times New Roman" w:hAnsi="Arial" w:cs="Arial"/>
          <w:i/>
          <w:sz w:val="20"/>
          <w:szCs w:val="24"/>
        </w:rPr>
        <w:t>in advance</w:t>
      </w:r>
      <w:r w:rsidRPr="00C6257E">
        <w:rPr>
          <w:rFonts w:ascii="Arial" w:eastAsia="Times New Roman" w:hAnsi="Arial" w:cs="Arial"/>
          <w:sz w:val="20"/>
          <w:szCs w:val="24"/>
        </w:rPr>
        <w:t xml:space="preserve"> to complete class work which will be missed, or to reschedule an examination, due to holy days observance.</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Please refer to </w:t>
      </w:r>
      <w:proofErr w:type="spellStart"/>
      <w:r w:rsidRPr="00C6257E">
        <w:rPr>
          <w:rFonts w:ascii="Arial" w:eastAsia="Times New Roman" w:hAnsi="Arial" w:cs="Arial"/>
          <w:sz w:val="20"/>
          <w:szCs w:val="24"/>
        </w:rPr>
        <w:t>Scampus</w:t>
      </w:r>
      <w:proofErr w:type="spellEnd"/>
      <w:r w:rsidRPr="00C6257E">
        <w:rPr>
          <w:rFonts w:ascii="Arial" w:eastAsia="Times New Roman" w:hAnsi="Arial" w:cs="Arial"/>
          <w:sz w:val="20"/>
          <w:szCs w:val="24"/>
        </w:rPr>
        <w:t xml:space="preserve"> and to the USC School of Social Work Student Handbook for additional information on attendance policies.</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Statement on Academic Conduct</w:t>
      </w:r>
    </w:p>
    <w:p w:rsidR="00C6257E" w:rsidRPr="00C6257E" w:rsidRDefault="00C6257E" w:rsidP="00C6257E">
      <w:pPr>
        <w:spacing w:after="0" w:line="240" w:lineRule="auto"/>
        <w:ind w:right="720"/>
        <w:jc w:val="both"/>
        <w:rPr>
          <w:rFonts w:ascii="Arial" w:eastAsia="Times New Roman" w:hAnsi="Arial" w:cs="Arial"/>
          <w:sz w:val="20"/>
          <w:szCs w:val="20"/>
        </w:rPr>
      </w:pPr>
      <w:r w:rsidRPr="00C6257E">
        <w:rPr>
          <w:rFonts w:ascii="Arial" w:eastAsia="Times New Roman" w:hAnsi="Arial" w:cs="Arial"/>
          <w:color w:val="000000"/>
          <w:sz w:val="20"/>
          <w:szCs w:val="20"/>
        </w:rPr>
        <w:t xml:space="preserve">Plagiarism—presenting someone else’s ideas as your own, either verbatim or recast in your own words—is a serious academic offense with serious consequences. Please familiarize yourself with the discussion of plagiarism in </w:t>
      </w:r>
      <w:proofErr w:type="spellStart"/>
      <w:r w:rsidRPr="00C6257E">
        <w:rPr>
          <w:rFonts w:ascii="Arial" w:eastAsia="Times New Roman" w:hAnsi="Arial" w:cs="Arial"/>
          <w:i/>
          <w:iCs/>
          <w:color w:val="000000"/>
          <w:sz w:val="20"/>
          <w:szCs w:val="20"/>
        </w:rPr>
        <w:t>SCampus</w:t>
      </w:r>
      <w:proofErr w:type="spellEnd"/>
      <w:r w:rsidRPr="00C6257E">
        <w:rPr>
          <w:rFonts w:ascii="Arial" w:eastAsia="Times New Roman" w:hAnsi="Arial" w:cs="Arial"/>
          <w:color w:val="000000"/>
          <w:sz w:val="20"/>
          <w:szCs w:val="20"/>
        </w:rPr>
        <w:t xml:space="preserve"> in Section 11, </w:t>
      </w:r>
      <w:r w:rsidRPr="00C6257E">
        <w:rPr>
          <w:rFonts w:ascii="Arial" w:eastAsia="Times New Roman" w:hAnsi="Arial" w:cs="Arial"/>
          <w:i/>
          <w:iCs/>
          <w:color w:val="000000"/>
          <w:sz w:val="20"/>
          <w:szCs w:val="20"/>
        </w:rPr>
        <w:t>Behavior Violating University Standards</w:t>
      </w:r>
      <w:hyperlink r:id="rId9" w:history="1">
        <w:r w:rsidRPr="00C6257E">
          <w:rPr>
            <w:rFonts w:ascii="Arial" w:eastAsiaTheme="majorEastAsia" w:hAnsi="Arial" w:cs="Arial"/>
            <w:color w:val="0000FF"/>
            <w:sz w:val="20"/>
            <w:szCs w:val="20"/>
            <w:u w:val="single"/>
          </w:rPr>
          <w:t>https://scampus.usc.edu/1100-behavior-violating-university-standards-and-appropriate-sanctions/</w:t>
        </w:r>
      </w:hyperlink>
      <w:r w:rsidRPr="00C6257E">
        <w:rPr>
          <w:rFonts w:ascii="Arial" w:eastAsia="Times New Roman" w:hAnsi="Arial" w:cs="Arial"/>
          <w:color w:val="000000"/>
          <w:sz w:val="20"/>
          <w:szCs w:val="20"/>
        </w:rPr>
        <w:t xml:space="preserve">. Other forms of academic dishonesty are equally unacceptable. See additional information in </w:t>
      </w:r>
      <w:proofErr w:type="spellStart"/>
      <w:r w:rsidRPr="00C6257E">
        <w:rPr>
          <w:rFonts w:ascii="Arial" w:eastAsia="Times New Roman" w:hAnsi="Arial" w:cs="Arial"/>
          <w:i/>
          <w:iCs/>
          <w:color w:val="000000"/>
          <w:sz w:val="20"/>
          <w:szCs w:val="20"/>
        </w:rPr>
        <w:t>SCampus</w:t>
      </w:r>
      <w:proofErr w:type="spellEnd"/>
      <w:r w:rsidRPr="00C6257E">
        <w:rPr>
          <w:rFonts w:ascii="Arial" w:eastAsia="Times New Roman" w:hAnsi="Arial" w:cs="Arial"/>
          <w:i/>
          <w:iCs/>
          <w:color w:val="000000"/>
          <w:sz w:val="20"/>
          <w:szCs w:val="20"/>
        </w:rPr>
        <w:t xml:space="preserve"> </w:t>
      </w:r>
      <w:r w:rsidRPr="00C6257E">
        <w:rPr>
          <w:rFonts w:ascii="Arial" w:eastAsia="Times New Roman" w:hAnsi="Arial" w:cs="Arial"/>
          <w:color w:val="000000"/>
          <w:sz w:val="20"/>
          <w:szCs w:val="20"/>
        </w:rPr>
        <w:t xml:space="preserve">and university policies on scientific misconduct, </w:t>
      </w:r>
      <w:hyperlink r:id="rId10" w:history="1">
        <w:r w:rsidRPr="00C6257E">
          <w:rPr>
            <w:rFonts w:ascii="Arial" w:eastAsiaTheme="majorEastAsia" w:hAnsi="Arial" w:cs="Arial"/>
            <w:color w:val="0000FF"/>
            <w:sz w:val="20"/>
            <w:szCs w:val="20"/>
            <w:u w:val="single"/>
          </w:rPr>
          <w:t>http://policy.usc.edu/scientific-misconduct/</w:t>
        </w:r>
      </w:hyperlink>
      <w:r w:rsidRPr="00C6257E">
        <w:rPr>
          <w:rFonts w:ascii="Arial" w:eastAsia="Times New Roman" w:hAnsi="Arial" w:cs="Arial"/>
          <w:color w:val="000000"/>
          <w:sz w:val="20"/>
          <w:szCs w:val="20"/>
        </w:rPr>
        <w:t>.</w:t>
      </w:r>
    </w:p>
    <w:p w:rsidR="00C6257E" w:rsidRPr="00C6257E" w:rsidRDefault="00C6257E" w:rsidP="00C6257E">
      <w:pPr>
        <w:spacing w:after="0" w:line="240" w:lineRule="auto"/>
        <w:ind w:right="720"/>
        <w:jc w:val="both"/>
        <w:rPr>
          <w:rFonts w:ascii="Arial" w:eastAsia="Times New Roman" w:hAnsi="Arial" w:cs="Arial"/>
          <w:sz w:val="20"/>
          <w:szCs w:val="20"/>
        </w:rPr>
      </w:pPr>
    </w:p>
    <w:p w:rsidR="00C6257E" w:rsidRPr="00C6257E" w:rsidRDefault="00C6257E" w:rsidP="00C6257E">
      <w:pPr>
        <w:spacing w:after="0" w:line="240" w:lineRule="auto"/>
        <w:ind w:right="720"/>
        <w:jc w:val="both"/>
        <w:rPr>
          <w:rFonts w:ascii="Arial" w:eastAsia="Times New Roman" w:hAnsi="Arial" w:cs="Arial"/>
          <w:sz w:val="20"/>
          <w:szCs w:val="20"/>
        </w:rPr>
      </w:pPr>
      <w:r w:rsidRPr="00C6257E">
        <w:rPr>
          <w:rFonts w:ascii="Arial" w:eastAsia="Times New Roman" w:hAnsi="Arial" w:cs="Arial"/>
          <w:color w:val="000000"/>
          <w:sz w:val="20"/>
          <w:szCs w:val="20"/>
        </w:rPr>
        <w:t xml:space="preserve">Discrimination, sexual assault, and harassment are not tolerated by the university. You are encouraged to report any incidents to the </w:t>
      </w:r>
      <w:r w:rsidRPr="00C6257E">
        <w:rPr>
          <w:rFonts w:ascii="Arial" w:eastAsia="Times New Roman" w:hAnsi="Arial" w:cs="Arial"/>
          <w:i/>
          <w:iCs/>
          <w:color w:val="000000"/>
          <w:sz w:val="20"/>
          <w:szCs w:val="20"/>
        </w:rPr>
        <w:t>Office of Equity and Diversity</w:t>
      </w:r>
      <w:r w:rsidRPr="00C6257E">
        <w:rPr>
          <w:rFonts w:ascii="Arial" w:eastAsia="Times New Roman" w:hAnsi="Arial" w:cs="Arial"/>
          <w:color w:val="000000"/>
          <w:sz w:val="20"/>
          <w:szCs w:val="20"/>
        </w:rPr>
        <w:t xml:space="preserve"> </w:t>
      </w:r>
      <w:hyperlink r:id="rId11" w:history="1">
        <w:r w:rsidRPr="00C6257E">
          <w:rPr>
            <w:rFonts w:ascii="Arial" w:eastAsiaTheme="majorEastAsia" w:hAnsi="Arial" w:cs="Arial"/>
            <w:color w:val="0000FF"/>
            <w:sz w:val="20"/>
            <w:szCs w:val="20"/>
            <w:u w:val="single"/>
          </w:rPr>
          <w:t>http://equity.usc.edu/</w:t>
        </w:r>
      </w:hyperlink>
      <w:r w:rsidRPr="00C6257E">
        <w:rPr>
          <w:rFonts w:ascii="Arial" w:eastAsia="Times New Roman" w:hAnsi="Arial" w:cs="Arial"/>
          <w:color w:val="000000"/>
          <w:sz w:val="20"/>
          <w:szCs w:val="20"/>
        </w:rPr>
        <w:t xml:space="preserve"> or to the </w:t>
      </w:r>
      <w:r w:rsidRPr="00C6257E">
        <w:rPr>
          <w:rFonts w:ascii="Arial" w:eastAsia="Times New Roman" w:hAnsi="Arial" w:cs="Arial"/>
          <w:i/>
          <w:iCs/>
          <w:color w:val="000000"/>
          <w:sz w:val="20"/>
          <w:szCs w:val="20"/>
        </w:rPr>
        <w:t>Department of Public Safety</w:t>
      </w:r>
      <w:r w:rsidRPr="00C6257E">
        <w:rPr>
          <w:rFonts w:ascii="Arial" w:eastAsia="Times New Roman" w:hAnsi="Arial" w:cs="Arial"/>
          <w:color w:val="000000"/>
          <w:sz w:val="20"/>
          <w:szCs w:val="20"/>
        </w:rPr>
        <w:t xml:space="preserve"> </w:t>
      </w:r>
      <w:hyperlink r:id="rId12" w:history="1">
        <w:r w:rsidRPr="00C6257E">
          <w:rPr>
            <w:rFonts w:ascii="Arial" w:eastAsiaTheme="majorEastAsia" w:hAnsi="Arial" w:cs="Arial"/>
            <w:color w:val="0000FF"/>
            <w:sz w:val="20"/>
            <w:szCs w:val="20"/>
            <w:u w:val="single"/>
          </w:rPr>
          <w:t>http://capsnet.usc.edu/department/department-public-safety/online-forms/contact-us</w:t>
        </w:r>
      </w:hyperlink>
      <w:r w:rsidRPr="00C6257E">
        <w:rPr>
          <w:rFonts w:ascii="Arial" w:eastAsia="Times New Roman" w:hAnsi="Arial" w:cs="Arial"/>
          <w:color w:val="000000"/>
          <w:sz w:val="20"/>
          <w:szCs w:val="20"/>
        </w:rPr>
        <w:t xml:space="preserve">. This is important for the safety whole USC community. Another member of the university community—such as a friend, classmate, advisor, or faculty member—can help initiate the report, or can initiate the report on behalf of another person. </w:t>
      </w:r>
      <w:r w:rsidRPr="00C6257E">
        <w:rPr>
          <w:rFonts w:ascii="Arial" w:eastAsia="Times New Roman" w:hAnsi="Arial" w:cs="Arial"/>
          <w:i/>
          <w:iCs/>
          <w:color w:val="000000"/>
          <w:sz w:val="20"/>
          <w:szCs w:val="20"/>
        </w:rPr>
        <w:t xml:space="preserve">The Center for Women and Men </w:t>
      </w:r>
      <w:hyperlink r:id="rId13" w:history="1">
        <w:r w:rsidRPr="00C6257E">
          <w:rPr>
            <w:rFonts w:ascii="Arial" w:eastAsiaTheme="majorEastAsia" w:hAnsi="Arial" w:cs="Arial"/>
            <w:color w:val="0000FF"/>
            <w:sz w:val="20"/>
            <w:szCs w:val="20"/>
            <w:u w:val="single"/>
          </w:rPr>
          <w:t>http://www.usc.edu/student-affairs/cwm/</w:t>
        </w:r>
      </w:hyperlink>
      <w:r w:rsidRPr="00C6257E">
        <w:rPr>
          <w:rFonts w:ascii="Arial" w:eastAsia="Times New Roman" w:hAnsi="Arial" w:cs="Arial"/>
          <w:color w:val="000000"/>
          <w:sz w:val="20"/>
          <w:szCs w:val="20"/>
        </w:rPr>
        <w:t xml:space="preserve"> provides 24/7 confidential support, and the sexual assault resource center webpage </w:t>
      </w:r>
      <w:hyperlink r:id="rId14" w:history="1">
        <w:r w:rsidRPr="00C6257E">
          <w:rPr>
            <w:rFonts w:ascii="Arial" w:eastAsiaTheme="majorEastAsia" w:hAnsi="Arial" w:cs="Arial"/>
            <w:color w:val="0000FF"/>
            <w:sz w:val="20"/>
            <w:szCs w:val="20"/>
            <w:u w:val="single"/>
          </w:rPr>
          <w:t>sarc@usc.edu</w:t>
        </w:r>
      </w:hyperlink>
      <w:r w:rsidRPr="00C6257E">
        <w:rPr>
          <w:rFonts w:ascii="Arial" w:eastAsia="Times New Roman" w:hAnsi="Arial" w:cs="Arial"/>
          <w:color w:val="000000"/>
          <w:sz w:val="20"/>
          <w:szCs w:val="20"/>
        </w:rPr>
        <w:t xml:space="preserve"> describes reporting options and other resources.</w:t>
      </w:r>
    </w:p>
    <w:p w:rsidR="00C6257E" w:rsidRPr="00C6257E" w:rsidRDefault="00C6257E" w:rsidP="00C6257E">
      <w:pPr>
        <w:keepNext/>
        <w:spacing w:before="220" w:after="220" w:line="240" w:lineRule="auto"/>
        <w:ind w:left="360" w:hanging="360"/>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Statement on Support Systems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w:t>
      </w:r>
      <w:r w:rsidRPr="00C6257E">
        <w:rPr>
          <w:rFonts w:ascii="Arial" w:eastAsia="Times New Roman" w:hAnsi="Arial" w:cs="Arial"/>
          <w:sz w:val="20"/>
          <w:szCs w:val="24"/>
        </w:rPr>
        <w:lastRenderedPageBreak/>
        <w:t>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Statement for Students With Disabilities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Any student requesting academic accommodations based on a disability is required to register with Disability Services and Programs (DSP) each semester. A letter of verification for approved accommodations can be obtained from DSP. </w:t>
      </w:r>
      <w:r w:rsidRPr="00C6257E">
        <w:rPr>
          <w:rFonts w:ascii="Arial" w:eastAsia="Times New Roman" w:hAnsi="Arial" w:cs="Arial"/>
          <w:i/>
          <w:sz w:val="20"/>
          <w:szCs w:val="24"/>
        </w:rPr>
        <w:t>Please be sure the letter is delivered to the instructor as early in the semester as possible</w:t>
      </w:r>
      <w:r w:rsidRPr="00C6257E">
        <w:rPr>
          <w:rFonts w:ascii="Arial" w:eastAsia="Times New Roman" w:hAnsi="Arial" w:cs="Arial"/>
          <w:sz w:val="20"/>
          <w:szCs w:val="24"/>
        </w:rPr>
        <w:t xml:space="preserve">. DSP is located in STU 301 and is open from 8:30 a.m. to 5:00 p.m., Monday through Friday. </w:t>
      </w:r>
    </w:p>
    <w:p w:rsidR="00C6257E" w:rsidRPr="00C6257E" w:rsidRDefault="00C6257E" w:rsidP="00C6257E">
      <w:pPr>
        <w:spacing w:after="240" w:line="240" w:lineRule="auto"/>
        <w:rPr>
          <w:rFonts w:ascii="Times New Roman" w:eastAsia="Times New Roman" w:hAnsi="Times New Roman" w:cs="Arial"/>
          <w:sz w:val="24"/>
          <w:szCs w:val="24"/>
        </w:rPr>
      </w:pPr>
      <w:r w:rsidRPr="00C6257E">
        <w:rPr>
          <w:rFonts w:ascii="Arial" w:eastAsia="Times New Roman" w:hAnsi="Arial" w:cs="Arial"/>
          <w:sz w:val="20"/>
          <w:szCs w:val="24"/>
        </w:rPr>
        <w:t xml:space="preserve">Students from all academic centers (including the Virtual Academic Center) may contact Ed Roth, Director of the DSP office at 213-740-0776 or </w:t>
      </w:r>
      <w:hyperlink r:id="rId15" w:tgtFrame="_blank" w:history="1">
        <w:r w:rsidRPr="00C6257E">
          <w:rPr>
            <w:rFonts w:ascii="Arial" w:eastAsiaTheme="majorEastAsia" w:hAnsi="Arial" w:cs="Arial"/>
            <w:color w:val="0000FF"/>
            <w:sz w:val="20"/>
            <w:szCs w:val="24"/>
            <w:u w:val="single"/>
          </w:rPr>
          <w:t>ability@usc.edu</w:t>
        </w:r>
      </w:hyperlink>
      <w:r w:rsidRPr="00C6257E">
        <w:rPr>
          <w:rFonts w:ascii="Arial" w:eastAsia="Times New Roman" w:hAnsi="Arial" w:cs="Arial"/>
          <w:sz w:val="20"/>
          <w:szCs w:val="24"/>
        </w:rPr>
        <w:t>.</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 xml:space="preserve"> Emergency Response Information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
          <w:sz w:val="20"/>
          <w:szCs w:val="24"/>
        </w:rPr>
        <w:t xml:space="preserve">Note: </w:t>
      </w:r>
      <w:r w:rsidRPr="00C6257E">
        <w:rPr>
          <w:rFonts w:ascii="Arial" w:eastAsia="Times New Roman" w:hAnsi="Arial" w:cs="Arial"/>
          <w:sz w:val="20"/>
          <w:szCs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To receive information, call main number (213) 740-2711, press #2. </w:t>
      </w:r>
      <w:proofErr w:type="gramStart"/>
      <w:r w:rsidRPr="00C6257E">
        <w:rPr>
          <w:rFonts w:ascii="Arial" w:eastAsia="Times New Roman" w:hAnsi="Arial" w:cs="Arial"/>
          <w:sz w:val="20"/>
          <w:szCs w:val="24"/>
        </w:rPr>
        <w:t>“For recorded announcements, events, emergency communications or critical incident information.”</w:t>
      </w:r>
      <w:proofErr w:type="gramEnd"/>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ab/>
        <w:t>To leave a message, call (213) 740-8311</w:t>
      </w: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ab/>
        <w:t>For additional university information, please call (213) 740-9233</w:t>
      </w:r>
    </w:p>
    <w:p w:rsidR="00C6257E" w:rsidRPr="00C6257E" w:rsidRDefault="00C6257E" w:rsidP="00C6257E">
      <w:pPr>
        <w:spacing w:after="0" w:line="240" w:lineRule="auto"/>
        <w:rPr>
          <w:rFonts w:ascii="Arial" w:eastAsiaTheme="majorEastAsia" w:hAnsi="Arial" w:cs="Arial"/>
          <w:color w:val="0000FF"/>
          <w:sz w:val="20"/>
          <w:szCs w:val="24"/>
          <w:u w:val="single"/>
        </w:rPr>
      </w:pPr>
      <w:r w:rsidRPr="00C6257E">
        <w:rPr>
          <w:rFonts w:ascii="Arial" w:eastAsia="Times New Roman" w:hAnsi="Arial" w:cs="Arial"/>
          <w:sz w:val="20"/>
          <w:szCs w:val="24"/>
        </w:rPr>
        <w:tab/>
        <w:t xml:space="preserve">Or visit university website: </w:t>
      </w:r>
      <w:hyperlink r:id="rId16" w:history="1">
        <w:r w:rsidRPr="00C6257E">
          <w:rPr>
            <w:rFonts w:ascii="Arial" w:eastAsiaTheme="majorEastAsia" w:hAnsi="Arial" w:cs="Arial"/>
            <w:color w:val="0000FF"/>
            <w:sz w:val="20"/>
            <w:szCs w:val="24"/>
            <w:u w:val="single"/>
          </w:rPr>
          <w:t>http://emergency.usc.edu</w:t>
        </w:r>
      </w:hyperlink>
    </w:p>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If it becomes necessary to evacuate the building, please go to the following locations carefully and using stairwells only. Never use elevators in an emergency evacuation.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Students may also sign up for a </w:t>
      </w:r>
      <w:r w:rsidRPr="00C6257E">
        <w:rPr>
          <w:rFonts w:ascii="Arial" w:eastAsia="Times New Roman" w:hAnsi="Arial" w:cs="Arial"/>
          <w:color w:val="C00000"/>
          <w:sz w:val="20"/>
          <w:szCs w:val="24"/>
        </w:rPr>
        <w:t>USC Trojans Alert</w:t>
      </w:r>
      <w:r w:rsidRPr="00C6257E">
        <w:rPr>
          <w:rFonts w:ascii="Arial" w:eastAsia="Times New Roman" w:hAnsi="Arial" w:cs="Arial"/>
          <w:sz w:val="20"/>
          <w:szCs w:val="24"/>
        </w:rPr>
        <w:t xml:space="preserve"> account to receive alerts and emergency notifications on their cell phone, pager, PDA, or e-mail account. Register at </w:t>
      </w:r>
      <w:hyperlink r:id="rId17" w:history="1">
        <w:r w:rsidRPr="00C6257E">
          <w:rPr>
            <w:rFonts w:ascii="Arial" w:eastAsiaTheme="majorEastAsia" w:hAnsi="Arial" w:cs="Arial"/>
            <w:color w:val="0000FF"/>
            <w:sz w:val="20"/>
            <w:szCs w:val="24"/>
            <w:u w:val="single"/>
          </w:rPr>
          <w:t>https://trojansalert.usc.edu</w:t>
        </w:r>
      </w:hyperlink>
      <w:r w:rsidRPr="00C6257E">
        <w:rPr>
          <w:rFonts w:ascii="Arial" w:eastAsia="Times New Roman" w:hAnsi="Arial" w:cs="Arial"/>
          <w:sz w:val="20"/>
          <w:szCs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C6257E" w:rsidRPr="00C6257E" w:rsidTr="009266AE">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C6257E" w:rsidRPr="00C6257E" w:rsidRDefault="00C6257E" w:rsidP="00C6257E">
            <w:pPr>
              <w:spacing w:after="0" w:line="240" w:lineRule="auto"/>
              <w:jc w:val="center"/>
              <w:rPr>
                <w:rFonts w:ascii="Arial" w:eastAsia="Times New Roman" w:hAnsi="Arial" w:cs="Arial"/>
                <w:b/>
                <w:bCs/>
                <w:smallCaps/>
                <w:color w:val="FFFFFF"/>
                <w:sz w:val="20"/>
                <w:szCs w:val="24"/>
              </w:rPr>
            </w:pPr>
            <w:r w:rsidRPr="00C6257E">
              <w:rPr>
                <w:rFonts w:ascii="Arial" w:eastAsia="Times New Roman" w:hAnsi="Arial" w:cs="Arial"/>
                <w:b/>
                <w:bCs/>
                <w:smallCaps/>
                <w:color w:val="FFFFFF"/>
                <w:sz w:val="20"/>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C6257E" w:rsidRPr="00C6257E" w:rsidRDefault="00C6257E" w:rsidP="00C6257E">
            <w:pPr>
              <w:spacing w:after="0" w:line="240" w:lineRule="auto"/>
              <w:jc w:val="center"/>
              <w:rPr>
                <w:rFonts w:ascii="Arial" w:eastAsia="Times New Roman" w:hAnsi="Arial" w:cs="Arial"/>
                <w:b/>
                <w:bCs/>
                <w:smallCaps/>
                <w:color w:val="FFFFFF"/>
                <w:sz w:val="20"/>
                <w:szCs w:val="24"/>
              </w:rPr>
            </w:pPr>
            <w:r w:rsidRPr="00C6257E">
              <w:rPr>
                <w:rFonts w:ascii="Arial" w:eastAsia="Times New Roman" w:hAnsi="Arial" w:cs="Arial"/>
                <w:b/>
                <w:bCs/>
                <w:smallCaps/>
                <w:color w:val="FFFFFF"/>
                <w:sz w:val="20"/>
                <w:szCs w:val="24"/>
              </w:rPr>
              <w:t>Academic Centers</w:t>
            </w:r>
          </w:p>
        </w:tc>
      </w:tr>
      <w:tr w:rsidR="00C6257E" w:rsidRPr="00C6257E" w:rsidTr="009266AE">
        <w:tc>
          <w:tcPr>
            <w:tcW w:w="1908" w:type="dxa"/>
            <w:tcBorders>
              <w:right w:val="nil"/>
            </w:tcBorders>
            <w:shd w:val="clear" w:color="auto" w:fill="FFFFFF"/>
          </w:tcPr>
          <w:p w:rsidR="00C6257E" w:rsidRPr="00C6257E" w:rsidRDefault="00C6257E" w:rsidP="00C6257E">
            <w:pPr>
              <w:spacing w:after="0" w:line="240" w:lineRule="auto"/>
              <w:rPr>
                <w:rFonts w:ascii="Arial" w:eastAsia="Times New Roman" w:hAnsi="Arial" w:cs="Arial"/>
                <w:b/>
                <w:bCs/>
                <w:sz w:val="20"/>
                <w:szCs w:val="24"/>
              </w:rPr>
            </w:pPr>
            <w:r w:rsidRPr="00C6257E">
              <w:rPr>
                <w:rFonts w:ascii="Arial" w:eastAsia="Times New Roman" w:hAnsi="Arial" w:cs="Arial"/>
                <w:b/>
                <w:bCs/>
                <w:sz w:val="20"/>
                <w:szCs w:val="24"/>
              </w:rPr>
              <w:t>City Center</w:t>
            </w:r>
          </w:p>
        </w:tc>
        <w:tc>
          <w:tcPr>
            <w:tcW w:w="2880" w:type="dxa"/>
            <w:tcBorders>
              <w:left w:val="nil"/>
              <w:right w:val="single" w:sz="4" w:space="0" w:color="C00000"/>
            </w:tcBorders>
            <w:shd w:val="clear" w:color="auto" w:fill="FFFFFF"/>
          </w:tcPr>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 xml:space="preserve">Front of Building </w:t>
            </w:r>
          </w:p>
          <w:p w:rsidR="00C6257E" w:rsidRPr="00C6257E" w:rsidRDefault="00C6257E" w:rsidP="00C6257E">
            <w:pPr>
              <w:spacing w:after="0" w:line="240" w:lineRule="auto"/>
              <w:rPr>
                <w:rFonts w:ascii="Arial" w:eastAsia="Times New Roman" w:hAnsi="Arial" w:cs="Arial"/>
                <w:sz w:val="20"/>
                <w:szCs w:val="24"/>
                <w:u w:val="single"/>
              </w:rPr>
            </w:pPr>
            <w:r w:rsidRPr="00C6257E">
              <w:rPr>
                <w:rFonts w:ascii="Arial" w:eastAsia="Times New Roman" w:hAnsi="Arial" w:cs="Arial"/>
                <w:sz w:val="20"/>
                <w:szCs w:val="24"/>
              </w:rPr>
              <w:t>(12</w:t>
            </w:r>
            <w:r w:rsidRPr="00C6257E">
              <w:rPr>
                <w:rFonts w:ascii="Arial" w:eastAsia="Times New Roman" w:hAnsi="Arial" w:cs="Arial"/>
                <w:sz w:val="20"/>
                <w:szCs w:val="24"/>
                <w:vertAlign w:val="superscript"/>
              </w:rPr>
              <w:t>th</w:t>
            </w:r>
            <w:r w:rsidRPr="00C6257E">
              <w:rPr>
                <w:rFonts w:ascii="Arial" w:eastAsia="Times New Roman" w:hAnsi="Arial" w:cs="Arial"/>
                <w:sz w:val="20"/>
                <w:szCs w:val="24"/>
              </w:rPr>
              <w:t xml:space="preserve"> &amp; Olive)</w:t>
            </w:r>
          </w:p>
        </w:tc>
        <w:tc>
          <w:tcPr>
            <w:tcW w:w="2070" w:type="dxa"/>
            <w:tcBorders>
              <w:left w:val="single" w:sz="4" w:space="0" w:color="C00000"/>
              <w:right w:val="nil"/>
            </w:tcBorders>
            <w:shd w:val="clear" w:color="auto" w:fill="FFFFFF"/>
          </w:tcPr>
          <w:p w:rsidR="00C6257E" w:rsidRPr="00C6257E" w:rsidRDefault="00C6257E" w:rsidP="00C6257E">
            <w:pPr>
              <w:spacing w:after="0" w:line="240" w:lineRule="auto"/>
              <w:rPr>
                <w:rFonts w:ascii="Arial" w:eastAsia="Times New Roman" w:hAnsi="Arial" w:cs="Arial"/>
                <w:b/>
                <w:sz w:val="20"/>
                <w:szCs w:val="24"/>
              </w:rPr>
            </w:pPr>
            <w:r w:rsidRPr="00C6257E">
              <w:rPr>
                <w:rFonts w:ascii="Arial" w:eastAsia="Times New Roman" w:hAnsi="Arial" w:cs="Arial"/>
                <w:b/>
                <w:sz w:val="20"/>
                <w:szCs w:val="24"/>
              </w:rPr>
              <w:t>Orange County</w:t>
            </w:r>
          </w:p>
        </w:tc>
        <w:tc>
          <w:tcPr>
            <w:tcW w:w="2718" w:type="dxa"/>
            <w:tcBorders>
              <w:left w:val="nil"/>
            </w:tcBorders>
            <w:shd w:val="clear" w:color="auto" w:fill="FFFFFF"/>
          </w:tcPr>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Faculty Parking Lot</w:t>
            </w:r>
            <w:r w:rsidRPr="00C6257E">
              <w:rPr>
                <w:rFonts w:ascii="Arial" w:eastAsia="Times New Roman" w:hAnsi="Arial" w:cs="Arial"/>
                <w:sz w:val="20"/>
                <w:szCs w:val="24"/>
              </w:rPr>
              <w:tab/>
            </w:r>
          </w:p>
        </w:tc>
      </w:tr>
      <w:tr w:rsidR="00C6257E" w:rsidRPr="00C6257E" w:rsidTr="009266AE">
        <w:tc>
          <w:tcPr>
            <w:tcW w:w="1908" w:type="dxa"/>
            <w:tcBorders>
              <w:right w:val="nil"/>
            </w:tcBorders>
            <w:shd w:val="clear" w:color="auto" w:fill="FFFFFF"/>
          </w:tcPr>
          <w:p w:rsidR="00C6257E" w:rsidRPr="00C6257E" w:rsidRDefault="00C6257E" w:rsidP="00C6257E">
            <w:pPr>
              <w:spacing w:after="0" w:line="240" w:lineRule="auto"/>
              <w:rPr>
                <w:rFonts w:ascii="Arial" w:eastAsia="Times New Roman" w:hAnsi="Arial" w:cs="Arial"/>
                <w:b/>
                <w:bCs/>
                <w:sz w:val="20"/>
                <w:szCs w:val="24"/>
                <w:u w:val="single"/>
              </w:rPr>
            </w:pPr>
            <w:r w:rsidRPr="00C6257E">
              <w:rPr>
                <w:rFonts w:ascii="Arial" w:eastAsia="Times New Roman" w:hAnsi="Arial" w:cs="Arial"/>
                <w:b/>
                <w:bCs/>
                <w:sz w:val="20"/>
                <w:szCs w:val="24"/>
              </w:rPr>
              <w:t>MRF</w:t>
            </w:r>
          </w:p>
        </w:tc>
        <w:tc>
          <w:tcPr>
            <w:tcW w:w="2880" w:type="dxa"/>
            <w:tcBorders>
              <w:left w:val="nil"/>
              <w:right w:val="single" w:sz="4" w:space="0" w:color="C00000"/>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r w:rsidRPr="00C6257E">
              <w:rPr>
                <w:rFonts w:ascii="Arial" w:eastAsia="Times New Roman" w:hAnsi="Arial" w:cs="Arial"/>
                <w:sz w:val="20"/>
                <w:szCs w:val="24"/>
              </w:rPr>
              <w:t>Lot B</w:t>
            </w:r>
          </w:p>
        </w:tc>
        <w:tc>
          <w:tcPr>
            <w:tcW w:w="2070" w:type="dxa"/>
            <w:tcBorders>
              <w:left w:val="single" w:sz="4" w:space="0" w:color="C00000"/>
              <w:right w:val="nil"/>
            </w:tcBorders>
            <w:shd w:val="clear" w:color="auto" w:fill="FFFFFF"/>
          </w:tcPr>
          <w:p w:rsidR="00C6257E" w:rsidRPr="00C6257E" w:rsidRDefault="00C6257E" w:rsidP="00C6257E">
            <w:pPr>
              <w:spacing w:after="0" w:line="240" w:lineRule="auto"/>
              <w:rPr>
                <w:rFonts w:ascii="Arial" w:eastAsia="Times New Roman" w:hAnsi="Arial" w:cs="Arial"/>
                <w:b/>
                <w:sz w:val="20"/>
                <w:szCs w:val="24"/>
              </w:rPr>
            </w:pPr>
            <w:r w:rsidRPr="00C6257E">
              <w:rPr>
                <w:rFonts w:ascii="Arial" w:eastAsia="Times New Roman" w:hAnsi="Arial" w:cs="Arial"/>
                <w:b/>
                <w:sz w:val="20"/>
                <w:szCs w:val="24"/>
              </w:rPr>
              <w:t>San Diego</w:t>
            </w:r>
          </w:p>
        </w:tc>
        <w:tc>
          <w:tcPr>
            <w:tcW w:w="2718" w:type="dxa"/>
            <w:tcBorders>
              <w:left w:val="nil"/>
            </w:tcBorders>
            <w:shd w:val="clear" w:color="auto" w:fill="FFFFFF"/>
          </w:tcPr>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Building Parking Lot</w:t>
            </w:r>
          </w:p>
        </w:tc>
      </w:tr>
      <w:tr w:rsidR="00C6257E" w:rsidRPr="00C6257E" w:rsidTr="009266AE">
        <w:tc>
          <w:tcPr>
            <w:tcW w:w="1908" w:type="dxa"/>
            <w:tcBorders>
              <w:right w:val="nil"/>
            </w:tcBorders>
            <w:shd w:val="clear" w:color="auto" w:fill="FFFFFF"/>
          </w:tcPr>
          <w:p w:rsidR="00C6257E" w:rsidRPr="00C6257E" w:rsidRDefault="00C6257E" w:rsidP="00C6257E">
            <w:pPr>
              <w:spacing w:after="0" w:line="240" w:lineRule="auto"/>
              <w:rPr>
                <w:rFonts w:ascii="Arial" w:eastAsia="Times New Roman" w:hAnsi="Arial" w:cs="Arial"/>
                <w:b/>
                <w:bCs/>
                <w:sz w:val="20"/>
                <w:szCs w:val="24"/>
                <w:u w:val="single"/>
              </w:rPr>
            </w:pPr>
            <w:r w:rsidRPr="00C6257E">
              <w:rPr>
                <w:rFonts w:ascii="Arial" w:eastAsia="Times New Roman" w:hAnsi="Arial" w:cs="Arial"/>
                <w:b/>
                <w:bCs/>
                <w:sz w:val="20"/>
                <w:szCs w:val="24"/>
              </w:rPr>
              <w:t>SWC</w:t>
            </w:r>
          </w:p>
        </w:tc>
        <w:tc>
          <w:tcPr>
            <w:tcW w:w="2880" w:type="dxa"/>
            <w:tcBorders>
              <w:left w:val="nil"/>
              <w:right w:val="single" w:sz="4" w:space="0" w:color="C00000"/>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r w:rsidRPr="00C6257E">
              <w:rPr>
                <w:rFonts w:ascii="Arial" w:eastAsia="Times New Roman" w:hAnsi="Arial" w:cs="Arial"/>
                <w:sz w:val="20"/>
                <w:szCs w:val="24"/>
              </w:rPr>
              <w:t>Lot B</w:t>
            </w:r>
          </w:p>
        </w:tc>
        <w:tc>
          <w:tcPr>
            <w:tcW w:w="2070" w:type="dxa"/>
            <w:tcBorders>
              <w:left w:val="single" w:sz="4" w:space="0" w:color="C00000"/>
              <w:right w:val="nil"/>
            </w:tcBorders>
            <w:shd w:val="clear" w:color="auto" w:fill="FFFFFF"/>
          </w:tcPr>
          <w:p w:rsidR="00C6257E" w:rsidRPr="00C6257E" w:rsidRDefault="00C6257E" w:rsidP="00C6257E">
            <w:pPr>
              <w:spacing w:after="0" w:line="240" w:lineRule="auto"/>
              <w:rPr>
                <w:rFonts w:ascii="Arial" w:eastAsia="Times New Roman" w:hAnsi="Arial" w:cs="Arial"/>
                <w:b/>
                <w:sz w:val="20"/>
                <w:szCs w:val="24"/>
              </w:rPr>
            </w:pPr>
          </w:p>
        </w:tc>
        <w:tc>
          <w:tcPr>
            <w:tcW w:w="2718" w:type="dxa"/>
            <w:tcBorders>
              <w:left w:val="nil"/>
            </w:tcBorders>
            <w:shd w:val="clear" w:color="auto" w:fill="FFFFFF"/>
          </w:tcPr>
          <w:p w:rsidR="00C6257E" w:rsidRPr="00C6257E" w:rsidRDefault="00C6257E" w:rsidP="00C6257E">
            <w:pPr>
              <w:spacing w:after="0" w:line="240" w:lineRule="auto"/>
              <w:rPr>
                <w:rFonts w:ascii="Arial" w:eastAsia="Times New Roman" w:hAnsi="Arial" w:cs="Arial"/>
                <w:sz w:val="20"/>
                <w:szCs w:val="24"/>
              </w:rPr>
            </w:pPr>
          </w:p>
        </w:tc>
      </w:tr>
      <w:tr w:rsidR="00C6257E" w:rsidRPr="00C6257E" w:rsidTr="009266AE">
        <w:tc>
          <w:tcPr>
            <w:tcW w:w="1908" w:type="dxa"/>
            <w:tcBorders>
              <w:right w:val="nil"/>
            </w:tcBorders>
            <w:shd w:val="clear" w:color="auto" w:fill="FFFFFF"/>
          </w:tcPr>
          <w:p w:rsidR="00C6257E" w:rsidRPr="00C6257E" w:rsidRDefault="00C6257E" w:rsidP="00C6257E">
            <w:pPr>
              <w:spacing w:after="0" w:line="240" w:lineRule="auto"/>
              <w:rPr>
                <w:rFonts w:ascii="Arial" w:eastAsia="Times New Roman" w:hAnsi="Arial" w:cs="Arial"/>
                <w:b/>
                <w:bCs/>
                <w:sz w:val="20"/>
                <w:szCs w:val="24"/>
                <w:u w:val="single"/>
              </w:rPr>
            </w:pPr>
            <w:r w:rsidRPr="00C6257E">
              <w:rPr>
                <w:rFonts w:ascii="Arial" w:eastAsia="Times New Roman" w:hAnsi="Arial" w:cs="Arial"/>
                <w:b/>
                <w:bCs/>
                <w:sz w:val="20"/>
                <w:szCs w:val="24"/>
              </w:rPr>
              <w:t>VKC</w:t>
            </w:r>
          </w:p>
        </w:tc>
        <w:tc>
          <w:tcPr>
            <w:tcW w:w="2880" w:type="dxa"/>
            <w:tcBorders>
              <w:left w:val="nil"/>
              <w:right w:val="single" w:sz="4" w:space="0" w:color="C00000"/>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r w:rsidRPr="00C6257E">
              <w:rPr>
                <w:rFonts w:ascii="Arial" w:eastAsia="Times New Roman" w:hAnsi="Arial" w:cs="Arial"/>
                <w:sz w:val="20"/>
                <w:szCs w:val="24"/>
              </w:rPr>
              <w:t>McCarthy Quad</w:t>
            </w:r>
          </w:p>
        </w:tc>
        <w:tc>
          <w:tcPr>
            <w:tcW w:w="2070" w:type="dxa"/>
            <w:tcBorders>
              <w:left w:val="single" w:sz="4" w:space="0" w:color="C00000"/>
              <w:right w:val="nil"/>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p>
        </w:tc>
        <w:tc>
          <w:tcPr>
            <w:tcW w:w="2718" w:type="dxa"/>
            <w:tcBorders>
              <w:left w:val="nil"/>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p>
        </w:tc>
      </w:tr>
      <w:tr w:rsidR="00C6257E" w:rsidRPr="00C6257E" w:rsidTr="009266AE">
        <w:tc>
          <w:tcPr>
            <w:tcW w:w="1908" w:type="dxa"/>
            <w:tcBorders>
              <w:right w:val="nil"/>
            </w:tcBorders>
            <w:shd w:val="clear" w:color="auto" w:fill="FFFFFF"/>
          </w:tcPr>
          <w:p w:rsidR="00C6257E" w:rsidRPr="00C6257E" w:rsidRDefault="00C6257E" w:rsidP="00C6257E">
            <w:pPr>
              <w:spacing w:after="0" w:line="240" w:lineRule="auto"/>
              <w:rPr>
                <w:rFonts w:ascii="Arial" w:eastAsia="Times New Roman" w:hAnsi="Arial" w:cs="Arial"/>
                <w:b/>
                <w:bCs/>
                <w:sz w:val="20"/>
                <w:szCs w:val="24"/>
                <w:u w:val="single"/>
              </w:rPr>
            </w:pPr>
            <w:r w:rsidRPr="00C6257E">
              <w:rPr>
                <w:rFonts w:ascii="Arial" w:eastAsia="Times New Roman" w:hAnsi="Arial" w:cs="Arial"/>
                <w:b/>
                <w:bCs/>
                <w:sz w:val="20"/>
                <w:szCs w:val="24"/>
              </w:rPr>
              <w:t>WPH</w:t>
            </w:r>
          </w:p>
        </w:tc>
        <w:tc>
          <w:tcPr>
            <w:tcW w:w="2880" w:type="dxa"/>
            <w:tcBorders>
              <w:left w:val="nil"/>
              <w:right w:val="single" w:sz="4" w:space="0" w:color="C00000"/>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r w:rsidRPr="00C6257E">
              <w:rPr>
                <w:rFonts w:ascii="Arial" w:eastAsia="Times New Roman" w:hAnsi="Arial" w:cs="Arial"/>
                <w:sz w:val="20"/>
                <w:szCs w:val="24"/>
              </w:rPr>
              <w:t>McCarthy Quad</w:t>
            </w:r>
          </w:p>
        </w:tc>
        <w:tc>
          <w:tcPr>
            <w:tcW w:w="2070" w:type="dxa"/>
            <w:tcBorders>
              <w:left w:val="single" w:sz="4" w:space="0" w:color="C00000"/>
              <w:right w:val="nil"/>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p>
        </w:tc>
        <w:tc>
          <w:tcPr>
            <w:tcW w:w="2718" w:type="dxa"/>
            <w:tcBorders>
              <w:left w:val="nil"/>
            </w:tcBorders>
            <w:shd w:val="clear" w:color="auto" w:fill="FFFFFF"/>
          </w:tcPr>
          <w:p w:rsidR="00C6257E" w:rsidRPr="00C6257E" w:rsidRDefault="00C6257E" w:rsidP="00C6257E">
            <w:pPr>
              <w:spacing w:after="0" w:line="240" w:lineRule="auto"/>
              <w:rPr>
                <w:rFonts w:ascii="Arial" w:eastAsia="Times New Roman" w:hAnsi="Arial" w:cs="Arial"/>
                <w:sz w:val="20"/>
                <w:szCs w:val="24"/>
                <w:u w:val="single"/>
              </w:rPr>
            </w:pPr>
          </w:p>
        </w:tc>
      </w:tr>
    </w:tbl>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Do not re-enter the building until given the “all clear” by emergency personnel.</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Statement About Incompletes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Cs/>
          <w:sz w:val="20"/>
          <w:szCs w:val="24"/>
        </w:rPr>
        <w:t xml:space="preserve">The Grade of Incomplete (IN) </w:t>
      </w:r>
      <w:r w:rsidRPr="00C6257E">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lastRenderedPageBreak/>
        <w:t>Policy on Late or Make-Up Work</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C6257E" w:rsidRPr="00C6257E" w:rsidRDefault="00C6257E" w:rsidP="00C6257E">
      <w:pPr>
        <w:keepNext/>
        <w:spacing w:before="220" w:after="220" w:line="240" w:lineRule="auto"/>
        <w:outlineLvl w:val="0"/>
        <w:rPr>
          <w:rFonts w:ascii="Arial" w:eastAsia="Times New Roman" w:hAnsi="Arial" w:cs="Arial"/>
          <w:b/>
          <w:bCs/>
          <w:smallCaps/>
          <w:color w:val="C00000"/>
          <w:szCs w:val="24"/>
        </w:rPr>
      </w:pPr>
      <w:r w:rsidRPr="00C6257E">
        <w:rPr>
          <w:rFonts w:ascii="Arial" w:eastAsia="Times New Roman" w:hAnsi="Arial" w:cs="Arial"/>
          <w:b/>
          <w:bCs/>
          <w:smallCaps/>
          <w:color w:val="C00000"/>
          <w:szCs w:val="24"/>
        </w:rPr>
        <w:t>Policy on Changes to the Syllabus and/or Course Requirements</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rsidR="00C6257E" w:rsidRPr="00C6257E" w:rsidRDefault="00C6257E" w:rsidP="00C6257E">
      <w:pPr>
        <w:keepNext/>
        <w:spacing w:before="220" w:after="220" w:line="240" w:lineRule="auto"/>
        <w:outlineLvl w:val="0"/>
        <w:rPr>
          <w:rFonts w:ascii="Arial" w:eastAsia="Times New Roman" w:hAnsi="Arial" w:cs="Arial"/>
          <w:b/>
          <w:bCs/>
          <w:smallCaps/>
          <w:color w:val="FF0000"/>
          <w:szCs w:val="24"/>
        </w:rPr>
      </w:pPr>
      <w:r w:rsidRPr="00C6257E">
        <w:rPr>
          <w:rFonts w:ascii="Arial" w:eastAsia="Times New Roman" w:hAnsi="Arial" w:cs="Arial"/>
          <w:b/>
          <w:bCs/>
          <w:smallCaps/>
          <w:color w:val="C00000"/>
          <w:szCs w:val="24"/>
        </w:rPr>
        <w:t xml:space="preserve">Code of Ethics of the National Association of Social Workers </w:t>
      </w:r>
    </w:p>
    <w:p w:rsidR="00C6257E" w:rsidRPr="00C6257E" w:rsidRDefault="00C6257E" w:rsidP="00C6257E">
      <w:pPr>
        <w:spacing w:after="240" w:line="240" w:lineRule="auto"/>
        <w:rPr>
          <w:rFonts w:ascii="Arial" w:eastAsia="Times New Roman" w:hAnsi="Arial" w:cs="Arial"/>
          <w:i/>
          <w:sz w:val="20"/>
          <w:szCs w:val="24"/>
        </w:rPr>
      </w:pPr>
      <w:r w:rsidRPr="00C6257E">
        <w:rPr>
          <w:rFonts w:ascii="Arial" w:eastAsia="Times New Roman" w:hAnsi="Arial" w:cs="Arial"/>
          <w:i/>
          <w:sz w:val="20"/>
          <w:szCs w:val="24"/>
        </w:rPr>
        <w:t>Approved by the 1996 NASW Delegate Assembly and revised by the 2008 NASW Delegate Assembly [http://www.socialworkers.org/pubs/Code/code.asp]</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Preamble</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The primary mission of the social work profession is to enhance human well</w:t>
      </w:r>
      <w:r w:rsidRPr="00C6257E">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6257E">
        <w:rPr>
          <w:rFonts w:ascii="Arial" w:eastAsia="Times New Roman" w:hAnsi="Arial" w:cs="Arial"/>
          <w:sz w:val="20"/>
          <w:szCs w:val="24"/>
        </w:rPr>
        <w:softHyphen/>
        <w:t>being in a social context and the well</w:t>
      </w:r>
      <w:r w:rsidRPr="00C6257E">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 xml:space="preserve">Service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 xml:space="preserve">Social justice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 xml:space="preserve">Dignity and worth of the person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 xml:space="preserve">Importance of human relationships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 xml:space="preserve">Integrity </w:t>
      </w:r>
    </w:p>
    <w:p w:rsidR="00C6257E" w:rsidRPr="00C6257E" w:rsidRDefault="00C6257E" w:rsidP="00C6257E">
      <w:pPr>
        <w:spacing w:after="0" w:line="240" w:lineRule="auto"/>
        <w:ind w:left="360"/>
        <w:outlineLvl w:val="0"/>
        <w:rPr>
          <w:rFonts w:ascii="Arial" w:eastAsia="Times New Roman" w:hAnsi="Arial" w:cs="Arial"/>
          <w:sz w:val="20"/>
          <w:szCs w:val="20"/>
        </w:rPr>
      </w:pPr>
      <w:r w:rsidRPr="00C6257E">
        <w:rPr>
          <w:rFonts w:ascii="Arial" w:eastAsia="Times New Roman" w:hAnsi="Arial" w:cs="Arial"/>
          <w:sz w:val="20"/>
          <w:szCs w:val="20"/>
        </w:rPr>
        <w:t>Competence</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C6257E" w:rsidRPr="00C6257E" w:rsidRDefault="00C6257E" w:rsidP="00C6257E">
      <w:pPr>
        <w:keepNext/>
        <w:spacing w:before="220" w:after="220" w:line="240" w:lineRule="auto"/>
        <w:outlineLvl w:val="0"/>
        <w:rPr>
          <w:rFonts w:ascii="Arial" w:eastAsia="Times New Roman" w:hAnsi="Arial" w:cs="Arial"/>
          <w:b/>
          <w:bCs/>
          <w:smallCaps/>
          <w:color w:val="800000"/>
          <w:szCs w:val="24"/>
        </w:rPr>
      </w:pPr>
      <w:r w:rsidRPr="00C6257E">
        <w:rPr>
          <w:rFonts w:ascii="Arial" w:eastAsia="Times New Roman" w:hAnsi="Arial" w:cs="Arial"/>
          <w:b/>
          <w:bCs/>
          <w:smallCaps/>
          <w:color w:val="C00000"/>
          <w:szCs w:val="24"/>
        </w:rPr>
        <w:t>Complaints</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 xml:space="preserve">If you have a complaint or concern about your field experiences or </w:t>
      </w:r>
      <w:proofErr w:type="gramStart"/>
      <w:r w:rsidRPr="00C6257E">
        <w:rPr>
          <w:rFonts w:ascii="Arial" w:eastAsia="Times New Roman" w:hAnsi="Arial" w:cs="Times New Roman"/>
          <w:sz w:val="20"/>
          <w:szCs w:val="20"/>
        </w:rPr>
        <w:t>your</w:t>
      </w:r>
      <w:proofErr w:type="gramEnd"/>
      <w:r w:rsidRPr="00C6257E">
        <w:rPr>
          <w:rFonts w:ascii="Arial" w:eastAsia="Times New Roman" w:hAnsi="Arial" w:cs="Times New Roman"/>
          <w:sz w:val="20"/>
          <w:szCs w:val="20"/>
        </w:rPr>
        <w:t xml:space="preserve"> Field Instructor, please discuss it first with your Field Instructor and Field Liaison. If you do not receive a satisfactory response or solution, contact the following Assistant Directors of Field Education:</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 </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lastRenderedPageBreak/>
        <w:t>UPC, OCAC, SDAC: Assistant Director Suh Chen Hsiao</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Virtual Academic Center: Assistant Director Tory Cox</w:t>
      </w:r>
    </w:p>
    <w:p w:rsidR="00C6257E" w:rsidRPr="00C6257E" w:rsidRDefault="00C6257E" w:rsidP="00C6257E">
      <w:pPr>
        <w:spacing w:after="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CalSWEC</w:t>
      </w:r>
      <w:proofErr w:type="spellEnd"/>
      <w:r w:rsidRPr="00C6257E">
        <w:rPr>
          <w:rFonts w:ascii="Arial" w:eastAsia="Times New Roman" w:hAnsi="Arial" w:cs="Times New Roman"/>
          <w:sz w:val="20"/>
          <w:szCs w:val="20"/>
        </w:rPr>
        <w:t xml:space="preserve"> PCW/MH and Stipend Programs: Assistant Director Omar Lopez</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 </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 xml:space="preserve">All Field Education Faculty and Staff report to Dr. Marleen Wong, Senior Associate Dean and Director of Field Education, at </w:t>
      </w:r>
      <w:hyperlink r:id="rId18" w:tgtFrame="_blank" w:history="1">
        <w:r w:rsidRPr="00C6257E">
          <w:rPr>
            <w:rFonts w:ascii="Arial" w:eastAsiaTheme="majorEastAsia" w:hAnsi="Arial" w:cs="Times New Roman"/>
            <w:color w:val="0000FF"/>
            <w:sz w:val="20"/>
            <w:szCs w:val="20"/>
            <w:u w:val="single"/>
          </w:rPr>
          <w:t>marleenw@usc.edu</w:t>
        </w:r>
      </w:hyperlink>
      <w:r w:rsidRPr="00C6257E">
        <w:rPr>
          <w:rFonts w:ascii="Arial" w:eastAsia="Times New Roman" w:hAnsi="Arial" w:cs="Times New Roman"/>
          <w:sz w:val="20"/>
          <w:szCs w:val="20"/>
        </w:rPr>
        <w:t xml:space="preserve"> and Dr. Leslie H. Wind, Chair, MSW Program Associate Dean of Learning Excellence, at </w:t>
      </w:r>
      <w:hyperlink r:id="rId19" w:history="1">
        <w:r w:rsidRPr="00C6257E">
          <w:rPr>
            <w:rFonts w:ascii="Arial" w:eastAsia="Times New Roman" w:hAnsi="Arial" w:cs="Times New Roman"/>
            <w:color w:val="0000FF"/>
            <w:sz w:val="20"/>
            <w:szCs w:val="20"/>
            <w:u w:val="single"/>
          </w:rPr>
          <w:t>wind@usc.edu</w:t>
        </w:r>
      </w:hyperlink>
    </w:p>
    <w:p w:rsidR="00C6257E" w:rsidRPr="00C6257E" w:rsidRDefault="00C6257E" w:rsidP="00C6257E">
      <w:pPr>
        <w:spacing w:after="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Summatii</w:t>
      </w:r>
      <w:proofErr w:type="spellEnd"/>
    </w:p>
    <w:p w:rsidR="00C6257E" w:rsidRPr="00C6257E" w:rsidRDefault="00C6257E" w:rsidP="00C6257E">
      <w:pPr>
        <w:keepNext/>
        <w:spacing w:before="220" w:after="220" w:line="240" w:lineRule="auto"/>
        <w:outlineLvl w:val="0"/>
        <w:rPr>
          <w:rFonts w:ascii="Arial" w:eastAsia="Times New Roman" w:hAnsi="Arial" w:cs="Arial"/>
          <w:b/>
          <w:bCs/>
          <w:smallCaps/>
          <w:color w:val="800000"/>
          <w:szCs w:val="24"/>
        </w:rPr>
      </w:pPr>
      <w:r w:rsidRPr="00C6257E">
        <w:rPr>
          <w:rFonts w:ascii="Arial" w:eastAsia="Times New Roman" w:hAnsi="Arial" w:cs="Arial"/>
          <w:b/>
          <w:bCs/>
          <w:smallCaps/>
          <w:color w:val="C00000"/>
          <w:szCs w:val="24"/>
        </w:rPr>
        <w:t xml:space="preserve"> Tips for Maximizing </w:t>
      </w:r>
      <w:proofErr w:type="gramStart"/>
      <w:r w:rsidRPr="00C6257E">
        <w:rPr>
          <w:rFonts w:ascii="Arial" w:eastAsia="Times New Roman" w:hAnsi="Arial" w:cs="Arial"/>
          <w:b/>
          <w:bCs/>
          <w:smallCaps/>
          <w:color w:val="C00000"/>
          <w:szCs w:val="24"/>
        </w:rPr>
        <w:t>Your</w:t>
      </w:r>
      <w:proofErr w:type="gramEnd"/>
      <w:r w:rsidRPr="00C6257E">
        <w:rPr>
          <w:rFonts w:ascii="Arial" w:eastAsia="Times New Roman" w:hAnsi="Arial" w:cs="Arial"/>
          <w:b/>
          <w:bCs/>
          <w:smallCaps/>
          <w:color w:val="C00000"/>
          <w:szCs w:val="24"/>
        </w:rPr>
        <w:t xml:space="preserve"> Learning Experience in This Course</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 xml:space="preserve">Be mindful of getting proper nutrition, exercise, rest and sleep! </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Come to class.</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 xml:space="preserve">Complete required readings and assignments BEFORE coming to class. </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BEFORE coming to class, review the materials from the previous Unit AND the current Unit, AND scan the topics to be covered in the next Unit.</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Come to class prepared to ask any questions you might have.</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Participate in class discussions.</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 xml:space="preserve">AFTER you leave class, review the materials assigned for that Unit again, along with your notes from that Unit. </w:t>
      </w:r>
    </w:p>
    <w:p w:rsidR="00C6257E" w:rsidRPr="00C6257E" w:rsidRDefault="00C6257E" w:rsidP="00C6257E">
      <w:pPr>
        <w:numPr>
          <w:ilvl w:val="0"/>
          <w:numId w:val="15"/>
        </w:numPr>
        <w:tabs>
          <w:tab w:val="left" w:pos="720"/>
        </w:tabs>
        <w:spacing w:after="0" w:line="240" w:lineRule="auto"/>
        <w:rPr>
          <w:rFonts w:ascii="Arial" w:eastAsia="Times New Roman" w:hAnsi="Arial" w:cs="Arial"/>
          <w:sz w:val="20"/>
          <w:szCs w:val="24"/>
        </w:rPr>
      </w:pPr>
      <w:r w:rsidRPr="00C6257E">
        <w:rPr>
          <w:rFonts w:ascii="Arial" w:eastAsia="Times New Roman" w:hAnsi="Arial" w:cs="Arial"/>
          <w:sz w:val="20"/>
          <w:szCs w:val="24"/>
        </w:rPr>
        <w:t xml:space="preserve">If you don't understand something, ask questions! Ask questions in class, during office hours, and/or through email! </w:t>
      </w:r>
    </w:p>
    <w:p w:rsidR="00C6257E" w:rsidRPr="00C6257E" w:rsidRDefault="00C6257E" w:rsidP="00C6257E">
      <w:pPr>
        <w:numPr>
          <w:ilvl w:val="0"/>
          <w:numId w:val="15"/>
        </w:numPr>
        <w:tabs>
          <w:tab w:val="left" w:pos="720"/>
        </w:tabs>
        <w:spacing w:after="120" w:line="240" w:lineRule="auto"/>
        <w:rPr>
          <w:rFonts w:ascii="Arial" w:eastAsia="Times New Roman" w:hAnsi="Arial" w:cs="Arial"/>
          <w:sz w:val="20"/>
          <w:szCs w:val="24"/>
        </w:rPr>
      </w:pPr>
      <w:r w:rsidRPr="00C6257E">
        <w:rPr>
          <w:rFonts w:ascii="Arial" w:eastAsia="Times New Roman" w:hAnsi="Arial" w:cs="Arial"/>
          <w:sz w:val="20"/>
          <w:szCs w:val="24"/>
        </w:rPr>
        <w:t xml:space="preserve">Keep up with the assigned readings. </w:t>
      </w:r>
    </w:p>
    <w:p w:rsidR="00C6257E" w:rsidRPr="00C6257E" w:rsidRDefault="00C6257E" w:rsidP="00C6257E">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C6257E">
        <w:rPr>
          <w:rFonts w:ascii="Arial" w:eastAsia="Times New Roman" w:hAnsi="Arial" w:cs="Arial"/>
          <w:i/>
          <w:sz w:val="20"/>
          <w:szCs w:val="24"/>
        </w:rPr>
        <w:t>Don’t procrastinate or postpone working on assignments.</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spacing w:after="0" w:line="240" w:lineRule="auto"/>
        <w:rPr>
          <w:rFonts w:ascii="Arial" w:eastAsia="Times New Roman" w:hAnsi="Arial" w:cs="Times New Roman"/>
          <w:b/>
          <w:sz w:val="20"/>
          <w:szCs w:val="20"/>
        </w:rPr>
      </w:pPr>
    </w:p>
    <w:p w:rsidR="00C6257E" w:rsidRPr="00C6257E" w:rsidRDefault="00C6257E" w:rsidP="00C6257E">
      <w:pPr>
        <w:spacing w:after="0" w:line="240" w:lineRule="auto"/>
        <w:rPr>
          <w:rFonts w:ascii="Arial" w:eastAsia="Times New Roman" w:hAnsi="Arial" w:cs="Times New Roman"/>
          <w:sz w:val="20"/>
          <w:szCs w:val="20"/>
        </w:rPr>
      </w:pPr>
    </w:p>
    <w:p w:rsidR="006F3CB7" w:rsidRDefault="00C6257E" w:rsidP="00C6257E">
      <w:r w:rsidRPr="00C6257E">
        <w:rPr>
          <w:rFonts w:ascii="Calibri Light" w:eastAsia="+mj-ea" w:hAnsi="Calibri Light" w:cs="+mj-cs"/>
          <w:caps/>
          <w:color w:val="FFFFFF"/>
          <w:kern w:val="24"/>
          <w:sz w:val="72"/>
          <w:szCs w:val="72"/>
        </w:rPr>
        <w:t>ublic Service</w:t>
      </w:r>
    </w:p>
    <w:sectPr w:rsidR="006F3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MCBD21329_0000[1]"/>
      </v:shape>
    </w:pict>
  </w:numPicBullet>
  <w:abstractNum w:abstractNumId="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C1459"/>
    <w:multiLevelType w:val="hybridMultilevel"/>
    <w:tmpl w:val="761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2"/>
  </w:num>
  <w:num w:numId="4">
    <w:abstractNumId w:val="24"/>
  </w:num>
  <w:num w:numId="5">
    <w:abstractNumId w:val="10"/>
  </w:num>
  <w:num w:numId="6">
    <w:abstractNumId w:val="17"/>
  </w:num>
  <w:num w:numId="7">
    <w:abstractNumId w:val="37"/>
  </w:num>
  <w:num w:numId="8">
    <w:abstractNumId w:val="29"/>
  </w:num>
  <w:num w:numId="9">
    <w:abstractNumId w:val="22"/>
  </w:num>
  <w:num w:numId="10">
    <w:abstractNumId w:val="15"/>
  </w:num>
  <w:num w:numId="11">
    <w:abstractNumId w:val="6"/>
  </w:num>
  <w:num w:numId="12">
    <w:abstractNumId w:val="16"/>
  </w:num>
  <w:num w:numId="13">
    <w:abstractNumId w:val="25"/>
  </w:num>
  <w:num w:numId="14">
    <w:abstractNumId w:val="12"/>
  </w:num>
  <w:num w:numId="15">
    <w:abstractNumId w:val="32"/>
  </w:num>
  <w:num w:numId="16">
    <w:abstractNumId w:val="27"/>
  </w:num>
  <w:num w:numId="17">
    <w:abstractNumId w:val="4"/>
  </w:num>
  <w:num w:numId="18">
    <w:abstractNumId w:val="31"/>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0"/>
  </w:num>
  <w:num w:numId="22">
    <w:abstractNumId w:val="35"/>
  </w:num>
  <w:num w:numId="23">
    <w:abstractNumId w:val="23"/>
  </w:num>
  <w:num w:numId="24">
    <w:abstractNumId w:val="11"/>
  </w:num>
  <w:num w:numId="25">
    <w:abstractNumId w:val="19"/>
  </w:num>
  <w:num w:numId="26">
    <w:abstractNumId w:val="5"/>
  </w:num>
  <w:num w:numId="27">
    <w:abstractNumId w:val="26"/>
  </w:num>
  <w:num w:numId="28">
    <w:abstractNumId w:val="20"/>
  </w:num>
  <w:num w:numId="29">
    <w:abstractNumId w:val="34"/>
  </w:num>
  <w:num w:numId="30">
    <w:abstractNumId w:val="33"/>
  </w:num>
  <w:num w:numId="31">
    <w:abstractNumId w:val="7"/>
  </w:num>
  <w:num w:numId="32">
    <w:abstractNumId w:val="8"/>
  </w:num>
  <w:num w:numId="33">
    <w:abstractNumId w:val="0"/>
  </w:num>
  <w:num w:numId="34">
    <w:abstractNumId w:val="41"/>
  </w:num>
  <w:num w:numId="35">
    <w:abstractNumId w:val="36"/>
  </w:num>
  <w:num w:numId="36">
    <w:abstractNumId w:val="30"/>
  </w:num>
  <w:num w:numId="37">
    <w:abstractNumId w:val="14"/>
  </w:num>
  <w:num w:numId="38">
    <w:abstractNumId w:val="18"/>
  </w:num>
  <w:num w:numId="39">
    <w:abstractNumId w:val="39"/>
  </w:num>
  <w:num w:numId="40">
    <w:abstractNumId w:val="3"/>
  </w:num>
  <w:num w:numId="41">
    <w:abstractNumId w:val="1"/>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1NDMyNTK2NDMxMzVV0lEKTi0uzszPAykwrwUAhZWRfywAAAA="/>
  </w:docVars>
  <w:rsids>
    <w:rsidRoot w:val="00C6257E"/>
    <w:rsid w:val="000009A6"/>
    <w:rsid w:val="00145443"/>
    <w:rsid w:val="00296B73"/>
    <w:rsid w:val="00423226"/>
    <w:rsid w:val="006D188B"/>
    <w:rsid w:val="007F062A"/>
    <w:rsid w:val="00917810"/>
    <w:rsid w:val="009E20AC"/>
    <w:rsid w:val="00B603CC"/>
    <w:rsid w:val="00C6257E"/>
    <w:rsid w:val="00DA137C"/>
    <w:rsid w:val="00E738AA"/>
    <w:rsid w:val="00EC5E45"/>
    <w:rsid w:val="00F6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
    <w:name w:val="Mention"/>
    <w:basedOn w:val="DefaultParagraphFont"/>
    <w:uiPriority w:val="99"/>
    <w:semiHidden/>
    <w:unhideWhenUsed/>
    <w:rsid w:val="006D188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
    <w:name w:val="Mention"/>
    <w:basedOn w:val="DefaultParagraphFont"/>
    <w:uiPriority w:val="99"/>
    <w:semiHidden/>
    <w:unhideWhenUsed/>
    <w:rsid w:val="006D18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usc.edu" TargetMode="External"/><Relationship Id="rId13" Type="http://schemas.openxmlformats.org/officeDocument/2006/relationships/hyperlink" Target="http://www.usc.edu/student-affairs/cwm/" TargetMode="External"/><Relationship Id="rId18" Type="http://schemas.openxmlformats.org/officeDocument/2006/relationships/hyperlink" Target="mailto:marleenw@usc.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blackboard.usc.edu" TargetMode="Externa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s://trojansalert.usc.edu" TargetMode="External"/><Relationship Id="rId2" Type="http://schemas.openxmlformats.org/officeDocument/2006/relationships/styles" Target="styles.xml"/><Relationship Id="rId16" Type="http://schemas.openxmlformats.org/officeDocument/2006/relationships/hyperlink" Target="http://emergency.usc.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mailto:mability@usc.edu" TargetMode="External"/><Relationship Id="rId10" Type="http://schemas.openxmlformats.org/officeDocument/2006/relationships/hyperlink" Target="http://policy.usc.edu/scientific-misconduct/" TargetMode="External"/><Relationship Id="rId19"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USC School of Social Work</cp:lastModifiedBy>
  <cp:revision>7</cp:revision>
  <cp:lastPrinted>2017-03-13T23:10:00Z</cp:lastPrinted>
  <dcterms:created xsi:type="dcterms:W3CDTF">2017-03-13T23:08:00Z</dcterms:created>
  <dcterms:modified xsi:type="dcterms:W3CDTF">2017-05-02T02:28:00Z</dcterms:modified>
</cp:coreProperties>
</file>