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E767" w14:textId="77777777" w:rsidR="00EA5C8D" w:rsidRDefault="00EA5C8D" w:rsidP="00C62D88">
      <w:pPr>
        <w:rPr>
          <w:b/>
          <w:sz w:val="28"/>
          <w:szCs w:val="32"/>
        </w:rPr>
      </w:pPr>
    </w:p>
    <w:p w14:paraId="146D5CE7" w14:textId="77777777" w:rsidR="008573E7" w:rsidRPr="00C970CE" w:rsidRDefault="008573E7" w:rsidP="00C62D88">
      <w:pPr>
        <w:rPr>
          <w:b/>
          <w:sz w:val="28"/>
          <w:szCs w:val="32"/>
        </w:rPr>
      </w:pPr>
      <w:r w:rsidRPr="00C970CE">
        <w:rPr>
          <w:noProof/>
          <w:sz w:val="28"/>
          <w:szCs w:val="28"/>
        </w:rPr>
        <w:drawing>
          <wp:anchor distT="0" distB="0" distL="114300" distR="114300" simplePos="0" relativeHeight="251658240" behindDoc="0" locked="0" layoutInCell="1" allowOverlap="1" wp14:anchorId="146D5EAE" wp14:editId="146D5EAF">
            <wp:simplePos x="0" y="0"/>
            <wp:positionH relativeFrom="column">
              <wp:posOffset>2076450</wp:posOffset>
            </wp:positionH>
            <wp:positionV relativeFrom="paragraph">
              <wp:posOffset>-123825</wp:posOffset>
            </wp:positionV>
            <wp:extent cx="17145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r>
        <w:br w:type="textWrapping" w:clear="all"/>
      </w:r>
    </w:p>
    <w:p w14:paraId="146D5CE8" w14:textId="77777777" w:rsidR="00316399" w:rsidRPr="00C970CE" w:rsidRDefault="00B36236" w:rsidP="00DD6226">
      <w:pPr>
        <w:jc w:val="center"/>
        <w:rPr>
          <w:rFonts w:ascii="Arial" w:hAnsi="Arial" w:cs="Arial"/>
          <w:b/>
          <w:sz w:val="28"/>
          <w:szCs w:val="32"/>
        </w:rPr>
      </w:pPr>
      <w:r w:rsidRPr="00C970CE">
        <w:rPr>
          <w:rFonts w:ascii="Arial" w:hAnsi="Arial" w:cs="Arial"/>
          <w:b/>
          <w:sz w:val="28"/>
          <w:szCs w:val="32"/>
        </w:rPr>
        <w:t xml:space="preserve">FBE </w:t>
      </w:r>
      <w:r w:rsidR="00D243B2">
        <w:rPr>
          <w:rFonts w:ascii="Arial" w:hAnsi="Arial" w:cs="Arial"/>
          <w:b/>
          <w:sz w:val="28"/>
          <w:szCs w:val="32"/>
        </w:rPr>
        <w:t>42</w:t>
      </w:r>
      <w:r w:rsidR="00355EC1">
        <w:rPr>
          <w:rFonts w:ascii="Arial" w:hAnsi="Arial" w:cs="Arial"/>
          <w:b/>
          <w:sz w:val="28"/>
          <w:szCs w:val="32"/>
        </w:rPr>
        <w:t>9</w:t>
      </w:r>
      <w:r w:rsidRPr="00C970CE">
        <w:rPr>
          <w:rFonts w:ascii="Arial" w:hAnsi="Arial" w:cs="Arial"/>
          <w:b/>
          <w:sz w:val="28"/>
          <w:szCs w:val="32"/>
        </w:rPr>
        <w:t xml:space="preserve"> </w:t>
      </w:r>
      <w:r w:rsidR="00355EC1">
        <w:rPr>
          <w:rFonts w:ascii="Arial" w:hAnsi="Arial" w:cs="Arial"/>
          <w:b/>
          <w:sz w:val="28"/>
          <w:szCs w:val="32"/>
        </w:rPr>
        <w:t xml:space="preserve">International </w:t>
      </w:r>
      <w:r w:rsidR="00C126FB">
        <w:rPr>
          <w:rFonts w:ascii="Arial" w:hAnsi="Arial" w:cs="Arial"/>
          <w:b/>
          <w:sz w:val="28"/>
          <w:szCs w:val="32"/>
        </w:rPr>
        <w:t xml:space="preserve">Business </w:t>
      </w:r>
      <w:r w:rsidR="00D243B2">
        <w:rPr>
          <w:rFonts w:ascii="Arial" w:hAnsi="Arial" w:cs="Arial"/>
          <w:b/>
          <w:sz w:val="28"/>
          <w:szCs w:val="32"/>
        </w:rPr>
        <w:t>Law</w:t>
      </w:r>
    </w:p>
    <w:p w14:paraId="146D5CE9" w14:textId="1D02BC1D" w:rsidR="00316399" w:rsidRPr="00C970CE" w:rsidRDefault="00752034" w:rsidP="008573E7">
      <w:pPr>
        <w:jc w:val="center"/>
        <w:rPr>
          <w:rFonts w:ascii="Arial" w:hAnsi="Arial" w:cs="Arial"/>
          <w:b/>
          <w:sz w:val="28"/>
          <w:szCs w:val="32"/>
        </w:rPr>
      </w:pPr>
      <w:r>
        <w:rPr>
          <w:rFonts w:ascii="Arial" w:hAnsi="Arial" w:cs="Arial"/>
          <w:b/>
          <w:sz w:val="28"/>
          <w:szCs w:val="32"/>
        </w:rPr>
        <w:t xml:space="preserve">Spring </w:t>
      </w:r>
      <w:r w:rsidR="00B82978">
        <w:rPr>
          <w:rFonts w:ascii="Arial" w:hAnsi="Arial" w:cs="Arial"/>
          <w:b/>
          <w:sz w:val="28"/>
          <w:szCs w:val="32"/>
        </w:rPr>
        <w:t>201</w:t>
      </w:r>
      <w:r>
        <w:rPr>
          <w:rFonts w:ascii="Arial" w:hAnsi="Arial" w:cs="Arial"/>
          <w:b/>
          <w:sz w:val="28"/>
          <w:szCs w:val="32"/>
        </w:rPr>
        <w:t>7</w:t>
      </w:r>
    </w:p>
    <w:p w14:paraId="146D5CEA" w14:textId="77777777" w:rsidR="00316399" w:rsidRDefault="00316399" w:rsidP="008573E7">
      <w:pPr>
        <w:jc w:val="center"/>
      </w:pPr>
    </w:p>
    <w:p w14:paraId="6506EA64" w14:textId="77777777" w:rsidR="00752034" w:rsidRPr="00720918" w:rsidRDefault="00752034" w:rsidP="00752034">
      <w:pPr>
        <w:keepNext/>
        <w:jc w:val="left"/>
        <w:outlineLvl w:val="0"/>
        <w:rPr>
          <w:rFonts w:ascii="Arial" w:hAnsi="Arial" w:cs="Arial"/>
          <w:b/>
          <w:bCs/>
          <w:sz w:val="28"/>
        </w:rPr>
      </w:pPr>
      <w:r w:rsidRPr="00720918">
        <w:rPr>
          <w:rFonts w:ascii="Arial" w:hAnsi="Arial" w:cs="Arial"/>
          <w:b/>
          <w:bCs/>
          <w:sz w:val="28"/>
        </w:rPr>
        <w:t>Instructor</w:t>
      </w:r>
    </w:p>
    <w:p w14:paraId="555ADD56" w14:textId="77777777" w:rsidR="00752034" w:rsidRPr="00720918" w:rsidRDefault="00752034" w:rsidP="00752034">
      <w:pPr>
        <w:jc w:val="left"/>
      </w:pPr>
    </w:p>
    <w:p w14:paraId="19EA125F" w14:textId="77777777" w:rsidR="00752034" w:rsidRPr="00720918" w:rsidRDefault="00752034" w:rsidP="00752034">
      <w:pPr>
        <w:keepNext/>
        <w:ind w:left="720"/>
        <w:outlineLvl w:val="0"/>
      </w:pPr>
      <w:r w:rsidRPr="00720918">
        <w:t>Instructor:</w:t>
      </w:r>
      <w:r w:rsidRPr="00720918">
        <w:tab/>
      </w:r>
      <w:r>
        <w:tab/>
      </w:r>
      <w:r w:rsidRPr="00720918">
        <w:t>C. Kerry Fields</w:t>
      </w:r>
    </w:p>
    <w:p w14:paraId="43CF9017" w14:textId="77777777" w:rsidR="00752034" w:rsidRPr="00720918" w:rsidRDefault="00752034" w:rsidP="00752034">
      <w:r w:rsidRPr="00720918">
        <w:tab/>
        <w:t>Office:</w:t>
      </w:r>
      <w:r w:rsidRPr="00720918">
        <w:tab/>
      </w:r>
      <w:r w:rsidRPr="00720918">
        <w:tab/>
        <w:t xml:space="preserve"> </w:t>
      </w:r>
      <w:r>
        <w:tab/>
        <w:t>Hoffman Hall 236</w:t>
      </w:r>
    </w:p>
    <w:p w14:paraId="0CD7AA6F" w14:textId="77777777" w:rsidR="00752034" w:rsidRPr="00720918" w:rsidRDefault="00752034" w:rsidP="00752034">
      <w:r w:rsidRPr="00720918">
        <w:tab/>
        <w:t>Office phone:</w:t>
      </w:r>
      <w:r w:rsidRPr="00720918">
        <w:tab/>
        <w:t xml:space="preserve"> </w:t>
      </w:r>
      <w:r>
        <w:tab/>
      </w:r>
      <w:r w:rsidRPr="00720918">
        <w:t>213.740.9307</w:t>
      </w:r>
    </w:p>
    <w:p w14:paraId="48B22344" w14:textId="77777777" w:rsidR="00752034" w:rsidRPr="00720918" w:rsidRDefault="00752034" w:rsidP="00752034">
      <w:r w:rsidRPr="00720918">
        <w:tab/>
        <w:t>E-mail:</w:t>
      </w:r>
      <w:r w:rsidRPr="00720918">
        <w:tab/>
      </w:r>
      <w:r w:rsidRPr="00720918">
        <w:tab/>
        <w:t xml:space="preserve"> </w:t>
      </w:r>
      <w:r>
        <w:tab/>
      </w:r>
      <w:hyperlink r:id="rId9" w:history="1">
        <w:r w:rsidRPr="00720918">
          <w:rPr>
            <w:color w:val="0000FF"/>
            <w:u w:val="single"/>
          </w:rPr>
          <w:t>fields@usc.edu</w:t>
        </w:r>
      </w:hyperlink>
    </w:p>
    <w:p w14:paraId="74FFB15B" w14:textId="77777777" w:rsidR="00752034" w:rsidRPr="00720918" w:rsidRDefault="00752034" w:rsidP="00752034">
      <w:r w:rsidRPr="00720918">
        <w:tab/>
        <w:t>Twitter:</w:t>
      </w:r>
      <w:r w:rsidRPr="00720918">
        <w:tab/>
      </w:r>
      <w:r>
        <w:tab/>
      </w:r>
      <w:hyperlink r:id="rId10" w:history="1">
        <w:r w:rsidRPr="00D61E07">
          <w:rPr>
            <w:rStyle w:val="Hyperlink"/>
          </w:rPr>
          <w:t>www.twitter.com/USCProf</w:t>
        </w:r>
      </w:hyperlink>
      <w:r w:rsidRPr="00720918">
        <w:t xml:space="preserve">/ </w:t>
      </w:r>
    </w:p>
    <w:p w14:paraId="1043DF1B" w14:textId="77777777" w:rsidR="00752034" w:rsidRDefault="00752034" w:rsidP="00111379">
      <w:pPr>
        <w:pStyle w:val="Heading1"/>
      </w:pPr>
    </w:p>
    <w:p w14:paraId="146D5CF3" w14:textId="77777777" w:rsidR="00316399" w:rsidRDefault="008573E7" w:rsidP="00111379">
      <w:pPr>
        <w:pStyle w:val="Heading1"/>
      </w:pPr>
      <w:r>
        <w:t>Lecture Class</w:t>
      </w:r>
      <w:r w:rsidR="00316399">
        <w:tab/>
      </w:r>
    </w:p>
    <w:p w14:paraId="146D5CF4" w14:textId="77777777" w:rsidR="004957FE" w:rsidRPr="004957FE" w:rsidRDefault="004957FE" w:rsidP="004957FE"/>
    <w:p w14:paraId="146D5CF5" w14:textId="3C71A48F" w:rsidR="00316399" w:rsidRPr="00C56ECF" w:rsidRDefault="00316399" w:rsidP="00DD6226">
      <w:pPr>
        <w:pStyle w:val="Style1"/>
      </w:pPr>
      <w:r w:rsidRPr="00C56ECF">
        <w:t>Section:</w:t>
      </w:r>
      <w:r w:rsidRPr="00C56ECF">
        <w:tab/>
      </w:r>
      <w:r w:rsidR="0091043B">
        <w:tab/>
      </w:r>
      <w:r w:rsidRPr="00C56ECF">
        <w:t>153</w:t>
      </w:r>
      <w:r w:rsidR="006275F3">
        <w:t>3</w:t>
      </w:r>
      <w:r w:rsidR="00C126FB" w:rsidRPr="00C56ECF">
        <w:t>5</w:t>
      </w:r>
      <w:r w:rsidRPr="00C56ECF">
        <w:t>R</w:t>
      </w:r>
      <w:r w:rsidRPr="00C56ECF">
        <w:tab/>
      </w:r>
    </w:p>
    <w:p w14:paraId="146D5CF6" w14:textId="544B60F8" w:rsidR="00316399" w:rsidRPr="00C56ECF" w:rsidRDefault="00316399" w:rsidP="00DD6226">
      <w:pPr>
        <w:pStyle w:val="Style1"/>
      </w:pPr>
      <w:r w:rsidRPr="00C56ECF">
        <w:t>Time:</w:t>
      </w:r>
      <w:r w:rsidRPr="00C56ECF">
        <w:tab/>
      </w:r>
      <w:r w:rsidR="0091043B">
        <w:tab/>
      </w:r>
      <w:r w:rsidR="00C56ECF" w:rsidRPr="00C56ECF">
        <w:t>Tu</w:t>
      </w:r>
      <w:r w:rsidR="00C56ECF">
        <w:t>es</w:t>
      </w:r>
      <w:r w:rsidR="00C56ECF" w:rsidRPr="00C56ECF">
        <w:t xml:space="preserve">, Thurs. </w:t>
      </w:r>
      <w:r w:rsidR="00752034">
        <w:t>2</w:t>
      </w:r>
      <w:r w:rsidR="00C56ECF" w:rsidRPr="00C56ECF">
        <w:t>:00</w:t>
      </w:r>
      <w:r w:rsidR="006275F3">
        <w:t xml:space="preserve"> – </w:t>
      </w:r>
      <w:r w:rsidR="00752034">
        <w:t>3</w:t>
      </w:r>
      <w:r w:rsidR="00C56ECF" w:rsidRPr="00C56ECF">
        <w:t>:50 p.m.</w:t>
      </w:r>
    </w:p>
    <w:p w14:paraId="146D5CF7" w14:textId="4FB75A42" w:rsidR="00117747" w:rsidRPr="00C56ECF" w:rsidRDefault="00316399" w:rsidP="00117747">
      <w:pPr>
        <w:pStyle w:val="Style1"/>
      </w:pPr>
      <w:r w:rsidRPr="00C56ECF">
        <w:t>Location:</w:t>
      </w:r>
      <w:r w:rsidRPr="00C56ECF">
        <w:rPr>
          <w:b/>
        </w:rPr>
        <w:tab/>
      </w:r>
      <w:r w:rsidR="0091043B">
        <w:rPr>
          <w:b/>
        </w:rPr>
        <w:tab/>
      </w:r>
      <w:r w:rsidR="00752034">
        <w:t>HOH 1</w:t>
      </w:r>
    </w:p>
    <w:p w14:paraId="146D5CF8" w14:textId="77777777" w:rsidR="00194312" w:rsidRDefault="00194312" w:rsidP="00DD6226">
      <w:pPr>
        <w:pStyle w:val="Style1"/>
      </w:pPr>
      <w:r w:rsidRPr="00C56ECF">
        <w:t>Units:</w:t>
      </w:r>
      <w:r w:rsidRPr="00C56ECF">
        <w:tab/>
      </w:r>
      <w:r w:rsidR="0091043B">
        <w:tab/>
      </w:r>
      <w:proofErr w:type="gramStart"/>
      <w:r w:rsidRPr="00C56ECF">
        <w:t>4</w:t>
      </w:r>
      <w:proofErr w:type="gramEnd"/>
    </w:p>
    <w:p w14:paraId="146D5CF9" w14:textId="77777777" w:rsidR="008573E7" w:rsidRDefault="008573E7" w:rsidP="00111379"/>
    <w:p w14:paraId="146D5CFA" w14:textId="77777777" w:rsidR="00006EC0" w:rsidRDefault="00006EC0" w:rsidP="00006EC0">
      <w:pPr>
        <w:pStyle w:val="Heading1"/>
      </w:pPr>
      <w:r>
        <w:t>Office Hours</w:t>
      </w:r>
    </w:p>
    <w:p w14:paraId="1CC39644" w14:textId="77777777" w:rsidR="00D37E06" w:rsidRPr="002A1D17" w:rsidRDefault="00D37E06" w:rsidP="00D37E06"/>
    <w:p w14:paraId="740BABBF" w14:textId="77777777" w:rsidR="00752034" w:rsidRPr="008041C9" w:rsidRDefault="00D37E06" w:rsidP="00752034">
      <w:r w:rsidRPr="002A1D17">
        <w:tab/>
      </w:r>
      <w:r w:rsidR="00752034" w:rsidRPr="008041C9">
        <w:t>Tues. &amp; Thurs.:</w:t>
      </w:r>
      <w:r w:rsidR="00752034" w:rsidRPr="008041C9">
        <w:tab/>
      </w:r>
      <w:r w:rsidR="00752034">
        <w:t>8:00</w:t>
      </w:r>
      <w:r w:rsidR="00752034" w:rsidRPr="008041C9">
        <w:t xml:space="preserve"> </w:t>
      </w:r>
      <w:r w:rsidR="00752034">
        <w:t>–</w:t>
      </w:r>
      <w:r w:rsidR="00752034" w:rsidRPr="008041C9">
        <w:t xml:space="preserve"> 9:00 a.m.  </w:t>
      </w:r>
    </w:p>
    <w:p w14:paraId="7EC8B213" w14:textId="77777777" w:rsidR="00752034" w:rsidRPr="008041C9" w:rsidRDefault="00752034" w:rsidP="00752034">
      <w:r w:rsidRPr="008041C9">
        <w:tab/>
      </w:r>
      <w:r w:rsidRPr="008041C9">
        <w:tab/>
      </w:r>
      <w:r w:rsidRPr="008041C9">
        <w:tab/>
      </w:r>
      <w:r w:rsidRPr="008041C9">
        <w:tab/>
        <w:t xml:space="preserve">1:00 </w:t>
      </w:r>
      <w:r>
        <w:t>– 1</w:t>
      </w:r>
      <w:r w:rsidRPr="008041C9">
        <w:t>:</w:t>
      </w:r>
      <w:r>
        <w:t>5</w:t>
      </w:r>
      <w:r w:rsidRPr="008041C9">
        <w:t>0 p.m.</w:t>
      </w:r>
    </w:p>
    <w:p w14:paraId="74646E1F" w14:textId="77777777" w:rsidR="00752034" w:rsidRPr="008041C9" w:rsidRDefault="00752034" w:rsidP="00752034">
      <w:pPr>
        <w:ind w:firstLine="720"/>
      </w:pPr>
      <w:r w:rsidRPr="008041C9">
        <w:t>Wed.:</w:t>
      </w:r>
      <w:r w:rsidRPr="008041C9">
        <w:tab/>
        <w:t xml:space="preserve">                    </w:t>
      </w:r>
      <w:r>
        <w:t xml:space="preserve">    5</w:t>
      </w:r>
      <w:r w:rsidRPr="008041C9">
        <w:t>:</w:t>
      </w:r>
      <w:r>
        <w:t>15</w:t>
      </w:r>
      <w:r w:rsidRPr="008041C9">
        <w:t xml:space="preserve"> </w:t>
      </w:r>
      <w:r w:rsidRPr="008041C9">
        <w:softHyphen/>
      </w:r>
      <w:r w:rsidRPr="008041C9">
        <w:softHyphen/>
      </w:r>
      <w:r>
        <w:t>–</w:t>
      </w:r>
      <w:r w:rsidRPr="008041C9">
        <w:t xml:space="preserve"> </w:t>
      </w:r>
      <w:r>
        <w:t>5</w:t>
      </w:r>
      <w:r w:rsidRPr="008041C9">
        <w:t>:</w:t>
      </w:r>
      <w:r>
        <w:t>4</w:t>
      </w:r>
      <w:r w:rsidRPr="008041C9">
        <w:t>5 p.m.</w:t>
      </w:r>
    </w:p>
    <w:p w14:paraId="4BE198C4" w14:textId="77777777" w:rsidR="00752034" w:rsidRPr="008041C9" w:rsidRDefault="00752034" w:rsidP="00752034">
      <w:r w:rsidRPr="008041C9">
        <w:tab/>
      </w:r>
      <w:r w:rsidRPr="008041C9">
        <w:tab/>
      </w:r>
      <w:r w:rsidRPr="008041C9">
        <w:tab/>
        <w:t xml:space="preserve">  </w:t>
      </w:r>
      <w:r w:rsidRPr="008041C9">
        <w:tab/>
        <w:t>By appointment</w:t>
      </w:r>
    </w:p>
    <w:p w14:paraId="28AE7AA2" w14:textId="77777777" w:rsidR="00752034" w:rsidRPr="007C5600" w:rsidRDefault="00752034" w:rsidP="00752034">
      <w:pPr>
        <w:jc w:val="left"/>
      </w:pPr>
      <w:r w:rsidRPr="008041C9">
        <w:tab/>
      </w:r>
      <w:r w:rsidRPr="008041C9">
        <w:tab/>
      </w:r>
      <w:r w:rsidRPr="008041C9">
        <w:tab/>
        <w:t xml:space="preserve">  </w:t>
      </w:r>
      <w:r w:rsidRPr="008041C9">
        <w:tab/>
      </w:r>
      <w:r w:rsidRPr="007C5600">
        <w:rPr>
          <w:bCs/>
        </w:rPr>
        <w:t xml:space="preserve">Cell phone:    </w:t>
      </w:r>
      <w:r w:rsidRPr="007C5600">
        <w:rPr>
          <w:bCs/>
        </w:rPr>
        <w:tab/>
      </w:r>
      <w:r w:rsidRPr="007C5600">
        <w:rPr>
          <w:bCs/>
        </w:rPr>
        <w:tab/>
      </w:r>
      <w:r w:rsidRPr="007C5600">
        <w:rPr>
          <w:bCs/>
        </w:rPr>
        <w:tab/>
      </w:r>
      <w:r>
        <w:rPr>
          <w:bCs/>
        </w:rPr>
        <w:t>7</w:t>
      </w:r>
      <w:r w:rsidRPr="007C5600">
        <w:rPr>
          <w:bCs/>
        </w:rPr>
        <w:t>14.334.6850</w:t>
      </w:r>
      <w:r w:rsidRPr="007C5600">
        <w:rPr>
          <w:bCs/>
        </w:rPr>
        <w:tab/>
      </w:r>
    </w:p>
    <w:p w14:paraId="146D5D02" w14:textId="385D72D8" w:rsidR="00117747" w:rsidRDefault="00117747" w:rsidP="00752034"/>
    <w:p w14:paraId="146D5D03" w14:textId="77777777" w:rsidR="00316399" w:rsidRDefault="00316399" w:rsidP="00111379">
      <w:pPr>
        <w:pStyle w:val="Heading1"/>
      </w:pPr>
      <w:r>
        <w:t>Course Description</w:t>
      </w:r>
    </w:p>
    <w:p w14:paraId="146D5D04" w14:textId="77777777" w:rsidR="00B80C0C" w:rsidRDefault="00B80C0C" w:rsidP="00C126FB"/>
    <w:p w14:paraId="146D5D05" w14:textId="77777777" w:rsidR="00C126FB" w:rsidRPr="00C126FB" w:rsidRDefault="00B80C0C" w:rsidP="00C126FB">
      <w:r>
        <w:t xml:space="preserve">This course </w:t>
      </w:r>
      <w:r w:rsidR="00C4297A">
        <w:t>examines</w:t>
      </w:r>
      <w:r>
        <w:t xml:space="preserve"> the laws relating to international trade and business transactions.   </w:t>
      </w:r>
      <w:r w:rsidR="00C4297A">
        <w:t>Students consider</w:t>
      </w:r>
      <w:r w:rsidR="00C126FB" w:rsidRPr="00C126FB">
        <w:t xml:space="preserve"> how markets, </w:t>
      </w:r>
      <w:r>
        <w:t>cultures and legal systems in</w:t>
      </w:r>
      <w:r w:rsidR="00C126FB" w:rsidRPr="00C126FB">
        <w:t>fluence international business</w:t>
      </w:r>
      <w:r w:rsidR="00C4297A">
        <w:t xml:space="preserve"> contracts</w:t>
      </w:r>
      <w:r w:rsidR="00C126FB" w:rsidRPr="00C126FB">
        <w:t xml:space="preserve">.  </w:t>
      </w:r>
      <w:proofErr w:type="gramStart"/>
      <w:r w:rsidR="00C4297A">
        <w:t xml:space="preserve">The course reviews the sources of international business law, the relationships between such law and the American legal system, the choice of law applications within international business disputes, doing business with foreign governments, the law governing international sales, shipment of goods and </w:t>
      </w:r>
      <w:r w:rsidR="00C126FB" w:rsidRPr="00C126FB">
        <w:t xml:space="preserve">international commercial dispute resolution, national import and export regulations, financial transactions, </w:t>
      </w:r>
      <w:r w:rsidR="00C4297A">
        <w:t>the</w:t>
      </w:r>
      <w:r w:rsidR="00C126FB" w:rsidRPr="00C126FB">
        <w:t xml:space="preserve"> law of intellectual rights,</w:t>
      </w:r>
      <w:r w:rsidR="006C75E5">
        <w:t xml:space="preserve"> employment by </w:t>
      </w:r>
      <w:r w:rsidR="00E75787">
        <w:t>multinational</w:t>
      </w:r>
      <w:r w:rsidR="00E75787" w:rsidRPr="00C126FB">
        <w:t>s</w:t>
      </w:r>
      <w:r w:rsidR="006C75E5">
        <w:t xml:space="preserve"> </w:t>
      </w:r>
      <w:r>
        <w:t>and competition laws affecting international trade.</w:t>
      </w:r>
      <w:proofErr w:type="gramEnd"/>
      <w:r>
        <w:t xml:space="preserve"> </w:t>
      </w:r>
    </w:p>
    <w:p w14:paraId="3DD9EC99" w14:textId="77777777" w:rsidR="00752034" w:rsidRDefault="00752034" w:rsidP="00752034">
      <w:pPr>
        <w:jc w:val="left"/>
        <w:rPr>
          <w:b/>
          <w:u w:val="single"/>
        </w:rPr>
      </w:pPr>
    </w:p>
    <w:p w14:paraId="3441D0E8" w14:textId="6FDE8362" w:rsidR="00752034" w:rsidRPr="00752034" w:rsidRDefault="00752034" w:rsidP="00752034">
      <w:pPr>
        <w:pStyle w:val="Heading1"/>
        <w:jc w:val="left"/>
      </w:pPr>
      <w:r w:rsidRPr="00752034">
        <w:lastRenderedPageBreak/>
        <w:t>Learning</w:t>
      </w:r>
      <w:r>
        <w:t xml:space="preserve"> O</w:t>
      </w:r>
      <w:r w:rsidRPr="00752034">
        <w:t xml:space="preserve">bjectives </w:t>
      </w:r>
      <w:r w:rsidRPr="00752034">
        <w:br/>
      </w:r>
    </w:p>
    <w:p w14:paraId="5BF81FE2" w14:textId="77777777" w:rsidR="00752034" w:rsidRPr="00752034" w:rsidRDefault="00752034" w:rsidP="00752034">
      <w:r w:rsidRPr="00752034">
        <w:t xml:space="preserve">This course </w:t>
      </w:r>
      <w:proofErr w:type="gramStart"/>
      <w:r w:rsidRPr="00752034">
        <w:t>is designed</w:t>
      </w:r>
      <w:proofErr w:type="gramEnd"/>
      <w:r w:rsidRPr="00752034">
        <w:t xml:space="preserve"> to provide a broad framework and understanding of relevant issues students will face as potential business owners, employees, parents, and citizens of society.  This course will help you develop the following:</w:t>
      </w:r>
    </w:p>
    <w:p w14:paraId="58EC0581" w14:textId="77777777" w:rsidR="00752034" w:rsidRPr="00752034" w:rsidRDefault="00752034" w:rsidP="00752034">
      <w:pPr>
        <w:ind w:firstLine="720"/>
      </w:pPr>
    </w:p>
    <w:p w14:paraId="719C0EFC" w14:textId="77777777" w:rsidR="00752034" w:rsidRPr="00752034" w:rsidRDefault="00752034" w:rsidP="00752034">
      <w:pPr>
        <w:numPr>
          <w:ilvl w:val="0"/>
          <w:numId w:val="18"/>
        </w:numPr>
        <w:contextualSpacing/>
        <w:jc w:val="left"/>
      </w:pPr>
      <w:r w:rsidRPr="00752034">
        <w:t>Global Objective</w:t>
      </w:r>
    </w:p>
    <w:p w14:paraId="0AF7D3AF" w14:textId="46633785" w:rsidR="00752034" w:rsidRPr="00752034" w:rsidRDefault="00752034" w:rsidP="00752034">
      <w:pPr>
        <w:numPr>
          <w:ilvl w:val="1"/>
          <w:numId w:val="18"/>
        </w:numPr>
        <w:ind w:left="1080"/>
        <w:contextualSpacing/>
        <w:jc w:val="left"/>
      </w:pPr>
      <w:r w:rsidRPr="00752034">
        <w:t>Equip students to recognize and analyze legal issues and manage legal risks in a broad area of study</w:t>
      </w:r>
      <w:r>
        <w:t xml:space="preserve"> relating to international business transactions. </w:t>
      </w:r>
    </w:p>
    <w:p w14:paraId="6080970C" w14:textId="77777777" w:rsidR="00752034" w:rsidRPr="00752034" w:rsidRDefault="00752034" w:rsidP="00752034">
      <w:pPr>
        <w:numPr>
          <w:ilvl w:val="1"/>
          <w:numId w:val="18"/>
        </w:numPr>
        <w:ind w:left="1080"/>
        <w:contextualSpacing/>
        <w:jc w:val="left"/>
      </w:pPr>
      <w:r w:rsidRPr="00752034">
        <w:t xml:space="preserve">Examinations will primarily test student’s ability to apply legal concepts discussed in class to a factual scenario.  In many situations, students will have to distinguish between relevant and irrelevant facts to analyze the legal problem.  </w:t>
      </w:r>
    </w:p>
    <w:p w14:paraId="402F8339" w14:textId="77777777" w:rsidR="00752034" w:rsidRPr="00752034" w:rsidRDefault="00752034" w:rsidP="00752034">
      <w:pPr>
        <w:jc w:val="left"/>
      </w:pPr>
    </w:p>
    <w:p w14:paraId="79C9EFB4" w14:textId="77777777" w:rsidR="00752034" w:rsidRDefault="00752034" w:rsidP="00752034">
      <w:pPr>
        <w:jc w:val="left"/>
      </w:pPr>
      <w:r w:rsidRPr="00752034">
        <w:t xml:space="preserve">Upon successful completion of this course, students will be able to: </w:t>
      </w:r>
    </w:p>
    <w:p w14:paraId="264060FD" w14:textId="77777777" w:rsidR="00442BF5" w:rsidRPr="00752034" w:rsidRDefault="00442BF5" w:rsidP="00752034">
      <w:pPr>
        <w:jc w:val="left"/>
      </w:pPr>
    </w:p>
    <w:p w14:paraId="52FDCFF7" w14:textId="77777777" w:rsidR="00752034" w:rsidRPr="00752034" w:rsidRDefault="00752034" w:rsidP="00752034">
      <w:pPr>
        <w:numPr>
          <w:ilvl w:val="0"/>
          <w:numId w:val="18"/>
        </w:numPr>
        <w:contextualSpacing/>
        <w:jc w:val="left"/>
      </w:pPr>
      <w:r w:rsidRPr="00752034">
        <w:t>Detailed Objectives</w:t>
      </w:r>
    </w:p>
    <w:p w14:paraId="5EEF054C" w14:textId="5EA5B8CA" w:rsidR="00752034" w:rsidRPr="00752034" w:rsidRDefault="00752034" w:rsidP="00752034">
      <w:pPr>
        <w:numPr>
          <w:ilvl w:val="1"/>
          <w:numId w:val="18"/>
        </w:numPr>
        <w:ind w:left="1080"/>
        <w:contextualSpacing/>
        <w:jc w:val="left"/>
      </w:pPr>
      <w:r w:rsidRPr="00752034">
        <w:t xml:space="preserve">Distinguish the different classifications and sources of law and the basic principles and key amendments set forth in the </w:t>
      </w:r>
      <w:r>
        <w:t xml:space="preserve">American and foreign law systems </w:t>
      </w:r>
      <w:r w:rsidRPr="00752034">
        <w:t xml:space="preserve">as it applies to businesses and individuals.  </w:t>
      </w:r>
    </w:p>
    <w:p w14:paraId="12AB13D9" w14:textId="0ED59C8F" w:rsidR="00752034" w:rsidRPr="00752034" w:rsidRDefault="00752034" w:rsidP="00752034">
      <w:pPr>
        <w:numPr>
          <w:ilvl w:val="1"/>
          <w:numId w:val="18"/>
        </w:numPr>
        <w:ind w:left="1080"/>
        <w:contextualSpacing/>
        <w:jc w:val="left"/>
      </w:pPr>
      <w:r w:rsidRPr="00752034">
        <w:t xml:space="preserve">Recognize different types of legal liability including </w:t>
      </w:r>
      <w:r>
        <w:t>those created by contract under common law, the Convention for the International Sale of Goods</w:t>
      </w:r>
      <w:r w:rsidR="00442BF5">
        <w:t xml:space="preserve"> (CISG)</w:t>
      </w:r>
      <w:r>
        <w:t xml:space="preserve">, statute and international conventions. </w:t>
      </w:r>
    </w:p>
    <w:p w14:paraId="48251A23" w14:textId="248DD739" w:rsidR="00752034" w:rsidRPr="00752034" w:rsidRDefault="00752034" w:rsidP="00752034">
      <w:pPr>
        <w:numPr>
          <w:ilvl w:val="1"/>
          <w:numId w:val="18"/>
        </w:numPr>
        <w:ind w:left="1080"/>
        <w:contextualSpacing/>
        <w:jc w:val="left"/>
      </w:pPr>
      <w:r w:rsidRPr="00752034">
        <w:t xml:space="preserve">Describe the rules and regulations concerning valid contracts </w:t>
      </w:r>
      <w:r w:rsidR="00442BF5">
        <w:t xml:space="preserve">covered by the CISG </w:t>
      </w:r>
      <w:r w:rsidRPr="00752034">
        <w:t xml:space="preserve">including the essential elements for creation and enforcement, rights and duties of third parties, methods of discharge and remedies for breach of contract.  </w:t>
      </w:r>
    </w:p>
    <w:p w14:paraId="5268944B" w14:textId="3E73AD67" w:rsidR="00752034" w:rsidRPr="00752034" w:rsidRDefault="00752034" w:rsidP="00752034">
      <w:pPr>
        <w:numPr>
          <w:ilvl w:val="1"/>
          <w:numId w:val="18"/>
        </w:numPr>
        <w:ind w:left="1080"/>
        <w:contextualSpacing/>
        <w:jc w:val="left"/>
      </w:pPr>
      <w:r w:rsidRPr="00752034">
        <w:t xml:space="preserve">Identify different kinds of </w:t>
      </w:r>
      <w:r w:rsidR="00442BF5">
        <w:t>financing instruments used to facilitate international trade.</w:t>
      </w:r>
    </w:p>
    <w:p w14:paraId="42E95AE2" w14:textId="77777777" w:rsidR="00442BF5" w:rsidRDefault="00442BF5" w:rsidP="00442BF5">
      <w:pPr>
        <w:numPr>
          <w:ilvl w:val="1"/>
          <w:numId w:val="18"/>
        </w:numPr>
        <w:ind w:left="1080"/>
        <w:contextualSpacing/>
        <w:jc w:val="left"/>
      </w:pPr>
      <w:r>
        <w:t>Students will improve their deductive reasoning skills and knowledge of both basic and advanced topics within the subject matter presented. They will critically question the issues presented, identify the competing legal standards and relevant points of view in those business problems that lack clear standards for solution.</w:t>
      </w:r>
    </w:p>
    <w:p w14:paraId="110DEA73" w14:textId="61512F17" w:rsidR="00752034" w:rsidRPr="00752034" w:rsidRDefault="00752034" w:rsidP="00752034">
      <w:pPr>
        <w:numPr>
          <w:ilvl w:val="1"/>
          <w:numId w:val="18"/>
        </w:numPr>
        <w:ind w:left="1080"/>
        <w:contextualSpacing/>
        <w:jc w:val="left"/>
      </w:pPr>
      <w:r w:rsidRPr="00752034">
        <w:t xml:space="preserve">Recognize the essential elements of </w:t>
      </w:r>
      <w:r w:rsidR="00442BF5">
        <w:t xml:space="preserve">employment and marketing law within the international context. </w:t>
      </w:r>
    </w:p>
    <w:p w14:paraId="26419ABC" w14:textId="77777777" w:rsidR="00752034" w:rsidRPr="00752034" w:rsidRDefault="00752034" w:rsidP="00752034">
      <w:pPr>
        <w:numPr>
          <w:ilvl w:val="1"/>
          <w:numId w:val="18"/>
        </w:numPr>
        <w:ind w:left="1080"/>
        <w:contextualSpacing/>
        <w:jc w:val="left"/>
      </w:pPr>
      <w:r w:rsidRPr="00752034">
        <w:t xml:space="preserve">Critically analyze legal issues and risks and effectively communicate their analysis in a variety of contexts. </w:t>
      </w:r>
    </w:p>
    <w:p w14:paraId="61A5E4A7" w14:textId="77777777" w:rsidR="00752034" w:rsidRDefault="00752034" w:rsidP="00111379">
      <w:pPr>
        <w:pStyle w:val="Heading1"/>
      </w:pPr>
    </w:p>
    <w:p w14:paraId="146D5D09" w14:textId="77777777" w:rsidR="00673695" w:rsidRDefault="00C126FB" w:rsidP="00673695">
      <w:r w:rsidRPr="00C126FB">
        <w:t xml:space="preserve">The purpose of this course is to </w:t>
      </w:r>
      <w:r w:rsidR="00673695">
        <w:t xml:space="preserve">familiarize </w:t>
      </w:r>
      <w:r w:rsidR="00B80C0C">
        <w:t>students</w:t>
      </w:r>
      <w:r w:rsidRPr="00C126FB">
        <w:t xml:space="preserve"> with </w:t>
      </w:r>
      <w:r w:rsidR="00673695">
        <w:t xml:space="preserve">the body of law that governs international business transactions and the legal relationships between entities operating across national borders. This course </w:t>
      </w:r>
      <w:proofErr w:type="gramStart"/>
      <w:r w:rsidR="00673695">
        <w:t>is structured</w:t>
      </w:r>
      <w:proofErr w:type="gramEnd"/>
      <w:r w:rsidR="00673695">
        <w:t xml:space="preserve"> on the premise that legal knowledge is a personal and strategic asset.  Coupled with critical thinking, students will acquire a sound grasp of the relevant concepts, legal vocabulary, and rules of law that apply to international trade and business transactions. </w:t>
      </w:r>
    </w:p>
    <w:p w14:paraId="146D5D0A" w14:textId="77777777" w:rsidR="00673695" w:rsidRDefault="00673695" w:rsidP="00C126FB"/>
    <w:p w14:paraId="146D5D0B" w14:textId="77777777" w:rsidR="002F5461" w:rsidRDefault="00B80C0C" w:rsidP="00C126FB">
      <w:r>
        <w:t>The ultimate objective is to assist students in the development of skills to identify issues, determi</w:t>
      </w:r>
      <w:r w:rsidR="002F5461">
        <w:t>ne</w:t>
      </w:r>
      <w:r>
        <w:t xml:space="preserve"> the scope and scale of problem areas and develop recommended courses of action.  Students will learn essential risk management </w:t>
      </w:r>
      <w:r w:rsidR="002F5461">
        <w:t>approaches to handling international business</w:t>
      </w:r>
      <w:r>
        <w:t xml:space="preserve"> transactions while improving </w:t>
      </w:r>
      <w:r w:rsidR="002F5461">
        <w:t>deductive reasoning</w:t>
      </w:r>
      <w:r>
        <w:t xml:space="preserve"> skills. </w:t>
      </w:r>
    </w:p>
    <w:p w14:paraId="146D5D0C" w14:textId="77777777" w:rsidR="00117747" w:rsidRDefault="00117747" w:rsidP="00117747"/>
    <w:p w14:paraId="146D5D0D" w14:textId="77777777" w:rsidR="00117747" w:rsidRDefault="00673695" w:rsidP="00117747">
      <w:r>
        <w:lastRenderedPageBreak/>
        <w:t xml:space="preserve">While the scope of this course is broad and complex, the course objectives </w:t>
      </w:r>
      <w:proofErr w:type="gramStart"/>
      <w:r>
        <w:t>are realized</w:t>
      </w:r>
      <w:proofErr w:type="gramEnd"/>
      <w:r>
        <w:t xml:space="preserve"> through our study of international legal structures, analysis of model problems and c</w:t>
      </w:r>
      <w:r w:rsidRPr="00C126FB">
        <w:t xml:space="preserve">urrent legal trends and issues.  </w:t>
      </w:r>
      <w:r>
        <w:t xml:space="preserve">Throughout the course, the challenge of operating ethically in disparate forums </w:t>
      </w:r>
      <w:proofErr w:type="gramStart"/>
      <w:r>
        <w:t>is repeatedly addressed</w:t>
      </w:r>
      <w:proofErr w:type="gramEnd"/>
      <w:r>
        <w:t>.  The course provides the long-term benefit of identifying potential legal and ethical issues.  Students will enhance their</w:t>
      </w:r>
      <w:r w:rsidR="00117747">
        <w:t xml:space="preserve"> critical thinkers while </w:t>
      </w:r>
      <w:r>
        <w:t xml:space="preserve">developing greater appreciation for differing </w:t>
      </w:r>
      <w:r w:rsidR="00117747">
        <w:t xml:space="preserve">ethical values </w:t>
      </w:r>
      <w:r>
        <w:t xml:space="preserve">within our </w:t>
      </w:r>
      <w:r w:rsidR="00117747">
        <w:t xml:space="preserve">global </w:t>
      </w:r>
      <w:r>
        <w:t xml:space="preserve">economy. </w:t>
      </w:r>
      <w:r w:rsidR="00117747">
        <w:t xml:space="preserve">  </w:t>
      </w:r>
    </w:p>
    <w:p w14:paraId="146D5D0E" w14:textId="77777777" w:rsidR="00FF0D58" w:rsidRDefault="00FF0D58" w:rsidP="00117747"/>
    <w:p w14:paraId="146D5D0F" w14:textId="77777777" w:rsidR="00FF0D58" w:rsidRDefault="00FF0D58" w:rsidP="00FF0D58">
      <w:r>
        <w:t xml:space="preserve">This course satisfies one of the requirements for the Minor in Business Law offered by the Marshall School of Business. </w:t>
      </w:r>
    </w:p>
    <w:p w14:paraId="146D5D10" w14:textId="77777777" w:rsidR="002E1D09" w:rsidRDefault="002E1D09" w:rsidP="00117747"/>
    <w:tbl>
      <w:tblPr>
        <w:tblW w:w="8200" w:type="dxa"/>
        <w:tblInd w:w="93" w:type="dxa"/>
        <w:tblLook w:val="04A0" w:firstRow="1" w:lastRow="0" w:firstColumn="1" w:lastColumn="0" w:noHBand="0" w:noVBand="1"/>
      </w:tblPr>
      <w:tblGrid>
        <w:gridCol w:w="1300"/>
        <w:gridCol w:w="5480"/>
        <w:gridCol w:w="1420"/>
      </w:tblGrid>
      <w:tr w:rsidR="008D1A92" w:rsidRPr="008D1A92" w14:paraId="146D5D12" w14:textId="77777777" w:rsidTr="00B73A19">
        <w:trPr>
          <w:trHeight w:val="400"/>
        </w:trPr>
        <w:tc>
          <w:tcPr>
            <w:tcW w:w="8200" w:type="dxa"/>
            <w:gridSpan w:val="3"/>
            <w:tcBorders>
              <w:top w:val="nil"/>
              <w:left w:val="nil"/>
              <w:bottom w:val="nil"/>
              <w:right w:val="nil"/>
            </w:tcBorders>
            <w:shd w:val="clear" w:color="auto" w:fill="auto"/>
            <w:vAlign w:val="center"/>
            <w:hideMark/>
          </w:tcPr>
          <w:p w14:paraId="146D5D11" w14:textId="77777777" w:rsidR="008D1A92" w:rsidRPr="00FF0D58" w:rsidRDefault="008D1A92" w:rsidP="00FF0D58">
            <w:pPr>
              <w:ind w:left="-93"/>
              <w:jc w:val="left"/>
              <w:rPr>
                <w:rFonts w:ascii="Arial" w:hAnsi="Arial" w:cs="Arial"/>
                <w:b/>
                <w:bCs/>
                <w:color w:val="000000"/>
                <w:sz w:val="28"/>
                <w:szCs w:val="28"/>
                <w:u w:val="single"/>
              </w:rPr>
            </w:pPr>
            <w:r w:rsidRPr="00FF0D58">
              <w:rPr>
                <w:rFonts w:ascii="Arial" w:hAnsi="Arial" w:cs="Arial"/>
                <w:b/>
                <w:bCs/>
                <w:sz w:val="28"/>
                <w:szCs w:val="28"/>
              </w:rPr>
              <w:t xml:space="preserve">Course </w:t>
            </w:r>
            <w:r w:rsidR="00316399" w:rsidRPr="00FF0D58">
              <w:rPr>
                <w:rFonts w:ascii="Arial" w:hAnsi="Arial" w:cs="Arial"/>
                <w:b/>
                <w:bCs/>
                <w:sz w:val="28"/>
                <w:szCs w:val="28"/>
              </w:rPr>
              <w:t>Learning Objectives</w:t>
            </w:r>
            <w:r w:rsidR="00FF0D58" w:rsidRPr="00FF0D58">
              <w:rPr>
                <w:rFonts w:ascii="Arial" w:hAnsi="Arial" w:cs="Arial"/>
                <w:b/>
                <w:bCs/>
                <w:sz w:val="28"/>
                <w:szCs w:val="28"/>
              </w:rPr>
              <w:t xml:space="preserve"> (</w:t>
            </w:r>
            <w:r w:rsidRPr="00FF0D58">
              <w:rPr>
                <w:rFonts w:ascii="Arial" w:hAnsi="Arial" w:cs="Arial"/>
                <w:b/>
                <w:bCs/>
                <w:color w:val="000000"/>
                <w:sz w:val="28"/>
                <w:szCs w:val="28"/>
              </w:rPr>
              <w:t>MARSHALL  GUIDELINES</w:t>
            </w:r>
            <w:r w:rsidR="00FF0D58" w:rsidRPr="00FF0D58">
              <w:rPr>
                <w:rFonts w:ascii="Arial" w:hAnsi="Arial" w:cs="Arial"/>
                <w:b/>
                <w:bCs/>
                <w:color w:val="000000"/>
                <w:sz w:val="28"/>
                <w:szCs w:val="28"/>
              </w:rPr>
              <w:t>)</w:t>
            </w:r>
          </w:p>
        </w:tc>
      </w:tr>
      <w:tr w:rsidR="008D1A92" w:rsidRPr="008D1A92" w14:paraId="146D5D14" w14:textId="77777777" w:rsidTr="00B73A19">
        <w:trPr>
          <w:trHeight w:val="940"/>
        </w:trPr>
        <w:tc>
          <w:tcPr>
            <w:tcW w:w="8200" w:type="dxa"/>
            <w:gridSpan w:val="3"/>
            <w:tcBorders>
              <w:top w:val="nil"/>
              <w:left w:val="nil"/>
              <w:bottom w:val="nil"/>
              <w:right w:val="nil"/>
            </w:tcBorders>
            <w:shd w:val="clear" w:color="auto" w:fill="auto"/>
            <w:vAlign w:val="center"/>
            <w:hideMark/>
          </w:tcPr>
          <w:p w14:paraId="146D5D13" w14:textId="77777777" w:rsidR="008D1A92" w:rsidRPr="008D1A92" w:rsidRDefault="008D1A92" w:rsidP="00FF0D58">
            <w:pPr>
              <w:ind w:left="-93"/>
              <w:rPr>
                <w:color w:val="000000"/>
              </w:rPr>
            </w:pPr>
            <w:r w:rsidRPr="008D1A92">
              <w:rPr>
                <w:b/>
                <w:bCs/>
                <w:color w:val="000000"/>
                <w:u w:val="single"/>
              </w:rPr>
              <w:t>Learning Goals</w:t>
            </w:r>
            <w:r w:rsidRPr="008D1A92">
              <w:rPr>
                <w:color w:val="000000"/>
              </w:rPr>
              <w:t>: In this class, emphasis will be placed on the USC Marshall School of Business learning goals as follows:</w:t>
            </w:r>
          </w:p>
        </w:tc>
      </w:tr>
      <w:tr w:rsidR="008D1A92" w:rsidRPr="008D1A92" w14:paraId="146D5D18" w14:textId="77777777" w:rsidTr="00B73A19">
        <w:trPr>
          <w:trHeight w:val="560"/>
        </w:trPr>
        <w:tc>
          <w:tcPr>
            <w:tcW w:w="1300" w:type="dxa"/>
            <w:tcBorders>
              <w:top w:val="nil"/>
              <w:left w:val="nil"/>
              <w:bottom w:val="nil"/>
              <w:right w:val="nil"/>
            </w:tcBorders>
            <w:shd w:val="clear" w:color="auto" w:fill="auto"/>
            <w:vAlign w:val="bottom"/>
            <w:hideMark/>
          </w:tcPr>
          <w:p w14:paraId="146D5D15" w14:textId="77777777" w:rsidR="008D1A92" w:rsidRPr="008D1A92" w:rsidRDefault="008D1A92" w:rsidP="00FF0D58">
            <w:pPr>
              <w:ind w:left="-3"/>
              <w:jc w:val="center"/>
              <w:rPr>
                <w:b/>
                <w:bCs/>
                <w:color w:val="000000"/>
              </w:rPr>
            </w:pPr>
            <w:r w:rsidRPr="008D1A92">
              <w:rPr>
                <w:b/>
                <w:bCs/>
                <w:color w:val="000000"/>
              </w:rPr>
              <w:t>Goal</w:t>
            </w:r>
          </w:p>
        </w:tc>
        <w:tc>
          <w:tcPr>
            <w:tcW w:w="5480" w:type="dxa"/>
            <w:tcBorders>
              <w:top w:val="nil"/>
              <w:left w:val="nil"/>
              <w:bottom w:val="nil"/>
              <w:right w:val="nil"/>
            </w:tcBorders>
            <w:shd w:val="clear" w:color="auto" w:fill="auto"/>
            <w:vAlign w:val="bottom"/>
            <w:hideMark/>
          </w:tcPr>
          <w:p w14:paraId="146D5D16" w14:textId="77777777" w:rsidR="008D1A92" w:rsidRPr="008D1A92" w:rsidRDefault="008D1A92" w:rsidP="00FF0D58">
            <w:pPr>
              <w:ind w:left="-3"/>
              <w:rPr>
                <w:b/>
                <w:bCs/>
                <w:color w:val="000000"/>
              </w:rPr>
            </w:pPr>
            <w:r w:rsidRPr="008D1A92">
              <w:rPr>
                <w:b/>
                <w:bCs/>
                <w:color w:val="000000"/>
              </w:rPr>
              <w:t>Description</w:t>
            </w:r>
          </w:p>
        </w:tc>
        <w:tc>
          <w:tcPr>
            <w:tcW w:w="1420" w:type="dxa"/>
            <w:tcBorders>
              <w:top w:val="nil"/>
              <w:left w:val="nil"/>
              <w:bottom w:val="nil"/>
              <w:right w:val="nil"/>
            </w:tcBorders>
            <w:shd w:val="clear" w:color="auto" w:fill="auto"/>
            <w:vAlign w:val="center"/>
            <w:hideMark/>
          </w:tcPr>
          <w:p w14:paraId="146D5D17" w14:textId="77777777" w:rsidR="008D1A92" w:rsidRPr="008D1A92" w:rsidRDefault="008D1A92" w:rsidP="00B73A19">
            <w:pPr>
              <w:rPr>
                <w:b/>
                <w:bCs/>
                <w:color w:val="000000"/>
              </w:rPr>
            </w:pPr>
            <w:r w:rsidRPr="008D1A92">
              <w:rPr>
                <w:b/>
                <w:bCs/>
                <w:color w:val="000000"/>
              </w:rPr>
              <w:t>Course Emphasis</w:t>
            </w:r>
          </w:p>
        </w:tc>
      </w:tr>
      <w:tr w:rsidR="008D1A92" w:rsidRPr="008D1A92" w14:paraId="146D5D1E" w14:textId="77777777" w:rsidTr="00B73A19">
        <w:trPr>
          <w:trHeight w:val="840"/>
        </w:trPr>
        <w:tc>
          <w:tcPr>
            <w:tcW w:w="1300" w:type="dxa"/>
            <w:tcBorders>
              <w:top w:val="nil"/>
              <w:left w:val="nil"/>
              <w:bottom w:val="nil"/>
              <w:right w:val="nil"/>
            </w:tcBorders>
            <w:shd w:val="clear" w:color="auto" w:fill="auto"/>
            <w:vAlign w:val="center"/>
            <w:hideMark/>
          </w:tcPr>
          <w:p w14:paraId="146D5D19" w14:textId="77777777" w:rsidR="008D1A92" w:rsidRPr="008D1A92" w:rsidRDefault="008D1A92" w:rsidP="00FF0D58">
            <w:pPr>
              <w:ind w:left="-3"/>
              <w:jc w:val="center"/>
              <w:rPr>
                <w:b/>
                <w:bCs/>
                <w:color w:val="000000"/>
              </w:rPr>
            </w:pPr>
            <w:r w:rsidRPr="008D1A92">
              <w:rPr>
                <w:b/>
                <w:bCs/>
                <w:color w:val="000000"/>
              </w:rPr>
              <w:t>1</w:t>
            </w:r>
          </w:p>
        </w:tc>
        <w:tc>
          <w:tcPr>
            <w:tcW w:w="5480" w:type="dxa"/>
            <w:tcBorders>
              <w:top w:val="nil"/>
              <w:left w:val="nil"/>
              <w:bottom w:val="nil"/>
              <w:right w:val="nil"/>
            </w:tcBorders>
            <w:shd w:val="clear" w:color="auto" w:fill="auto"/>
            <w:vAlign w:val="center"/>
            <w:hideMark/>
          </w:tcPr>
          <w:p w14:paraId="146D5D1A" w14:textId="77777777" w:rsidR="006146CE" w:rsidRDefault="006146CE" w:rsidP="00FF0D58">
            <w:pPr>
              <w:ind w:left="-3"/>
              <w:rPr>
                <w:color w:val="000000"/>
              </w:rPr>
            </w:pPr>
          </w:p>
          <w:p w14:paraId="146D5D1B" w14:textId="77777777" w:rsidR="008D1A92" w:rsidRPr="008D1A92" w:rsidRDefault="008D1A92" w:rsidP="00FF0D58">
            <w:pPr>
              <w:ind w:left="-3"/>
              <w:rPr>
                <w:iCs/>
                <w:color w:val="000000"/>
              </w:rPr>
            </w:pPr>
            <w:r w:rsidRPr="008D1A92">
              <w:rPr>
                <w:color w:val="000000"/>
              </w:rPr>
              <w:t xml:space="preserve">Our graduates will understand types of </w:t>
            </w:r>
            <w:proofErr w:type="gramStart"/>
            <w:r w:rsidRPr="008D1A92">
              <w:rPr>
                <w:color w:val="000000"/>
              </w:rPr>
              <w:t>markets and key business areas</w:t>
            </w:r>
            <w:proofErr w:type="gramEnd"/>
            <w:r w:rsidRPr="008D1A92">
              <w:rPr>
                <w:color w:val="000000"/>
              </w:rPr>
              <w:t xml:space="preserve"> and their interaction </w:t>
            </w:r>
            <w:r w:rsidRPr="008D1A92">
              <w:rPr>
                <w:iCs/>
                <w:color w:val="000000"/>
              </w:rPr>
              <w:t>to effectively manage different types of enterprises</w:t>
            </w:r>
            <w:r w:rsidR="00D11255">
              <w:rPr>
                <w:iCs/>
                <w:color w:val="000000"/>
              </w:rPr>
              <w:t>.</w:t>
            </w:r>
          </w:p>
          <w:p w14:paraId="146D5D1C" w14:textId="77777777" w:rsidR="008D1A92" w:rsidRPr="008D1A92" w:rsidRDefault="008D1A92" w:rsidP="00FF0D58">
            <w:pPr>
              <w:ind w:left="-3"/>
              <w:rPr>
                <w:color w:val="000000"/>
              </w:rPr>
            </w:pPr>
          </w:p>
        </w:tc>
        <w:tc>
          <w:tcPr>
            <w:tcW w:w="1420" w:type="dxa"/>
            <w:tcBorders>
              <w:top w:val="nil"/>
              <w:left w:val="nil"/>
              <w:bottom w:val="nil"/>
              <w:right w:val="nil"/>
            </w:tcBorders>
            <w:shd w:val="clear" w:color="auto" w:fill="auto"/>
            <w:vAlign w:val="center"/>
            <w:hideMark/>
          </w:tcPr>
          <w:p w14:paraId="146D5D1D" w14:textId="77777777" w:rsidR="008D1A92" w:rsidRPr="008D1A92" w:rsidRDefault="008D1A92" w:rsidP="00B73A19">
            <w:pPr>
              <w:rPr>
                <w:color w:val="000000"/>
              </w:rPr>
            </w:pPr>
            <w:r w:rsidRPr="008D1A92">
              <w:rPr>
                <w:color w:val="000000"/>
              </w:rPr>
              <w:t>High</w:t>
            </w:r>
          </w:p>
        </w:tc>
      </w:tr>
      <w:tr w:rsidR="008D1A92" w:rsidRPr="008D1A92" w14:paraId="146D5D23" w14:textId="77777777" w:rsidTr="00B73A19">
        <w:trPr>
          <w:trHeight w:val="1400"/>
        </w:trPr>
        <w:tc>
          <w:tcPr>
            <w:tcW w:w="1300" w:type="dxa"/>
            <w:tcBorders>
              <w:top w:val="nil"/>
              <w:left w:val="nil"/>
              <w:bottom w:val="nil"/>
              <w:right w:val="nil"/>
            </w:tcBorders>
            <w:shd w:val="clear" w:color="auto" w:fill="auto"/>
            <w:vAlign w:val="center"/>
            <w:hideMark/>
          </w:tcPr>
          <w:p w14:paraId="146D5D1F" w14:textId="77777777" w:rsidR="008D1A92" w:rsidRPr="008D1A92" w:rsidRDefault="008D1A92" w:rsidP="00FF0D58">
            <w:pPr>
              <w:ind w:left="-3"/>
              <w:jc w:val="center"/>
              <w:rPr>
                <w:b/>
                <w:bCs/>
                <w:color w:val="000000"/>
              </w:rPr>
            </w:pPr>
            <w:r w:rsidRPr="008D1A92">
              <w:rPr>
                <w:b/>
                <w:bCs/>
                <w:color w:val="000000"/>
              </w:rPr>
              <w:t>2</w:t>
            </w:r>
          </w:p>
        </w:tc>
        <w:tc>
          <w:tcPr>
            <w:tcW w:w="5480" w:type="dxa"/>
            <w:tcBorders>
              <w:top w:val="nil"/>
              <w:left w:val="nil"/>
              <w:bottom w:val="nil"/>
              <w:right w:val="nil"/>
            </w:tcBorders>
            <w:shd w:val="clear" w:color="auto" w:fill="auto"/>
            <w:vAlign w:val="center"/>
            <w:hideMark/>
          </w:tcPr>
          <w:p w14:paraId="146D5D20" w14:textId="77777777" w:rsidR="008D1A92" w:rsidRPr="008D1A92" w:rsidRDefault="008D1A92" w:rsidP="00FF0D58">
            <w:pPr>
              <w:ind w:left="-3"/>
              <w:rPr>
                <w:iCs/>
                <w:color w:val="000000"/>
              </w:rPr>
            </w:pPr>
            <w:r w:rsidRPr="008D1A92">
              <w:rPr>
                <w:color w:val="000000"/>
              </w:rPr>
              <w:t xml:space="preserve">Our graduates will develop a global business perspective. They will understand how local, regional, and international </w:t>
            </w:r>
            <w:proofErr w:type="gramStart"/>
            <w:r w:rsidRPr="008D1A92">
              <w:rPr>
                <w:color w:val="000000"/>
              </w:rPr>
              <w:t>markets,</w:t>
            </w:r>
            <w:proofErr w:type="gramEnd"/>
            <w:r w:rsidRPr="008D1A92">
              <w:rPr>
                <w:color w:val="000000"/>
              </w:rPr>
              <w:t xml:space="preserve"> and economic, social and cultural issues impact business decisions</w:t>
            </w:r>
            <w:r w:rsidRPr="008D1A92">
              <w:rPr>
                <w:i/>
                <w:iCs/>
                <w:color w:val="000000"/>
              </w:rPr>
              <w:t xml:space="preserve"> </w:t>
            </w:r>
            <w:r w:rsidRPr="008D1A92">
              <w:rPr>
                <w:iCs/>
                <w:color w:val="000000"/>
              </w:rPr>
              <w:t>so as to anticipate new opportunities in any marketplace</w:t>
            </w:r>
            <w:r w:rsidR="00D11255">
              <w:rPr>
                <w:iCs/>
                <w:color w:val="000000"/>
              </w:rPr>
              <w:t>.</w:t>
            </w:r>
          </w:p>
          <w:p w14:paraId="146D5D21" w14:textId="77777777" w:rsidR="008D1A92" w:rsidRPr="008D1A92" w:rsidRDefault="008D1A92" w:rsidP="00FF0D58">
            <w:pPr>
              <w:ind w:left="-3"/>
              <w:rPr>
                <w:color w:val="000000"/>
              </w:rPr>
            </w:pPr>
          </w:p>
        </w:tc>
        <w:tc>
          <w:tcPr>
            <w:tcW w:w="1420" w:type="dxa"/>
            <w:tcBorders>
              <w:top w:val="nil"/>
              <w:left w:val="nil"/>
              <w:bottom w:val="nil"/>
              <w:right w:val="nil"/>
            </w:tcBorders>
            <w:shd w:val="clear" w:color="auto" w:fill="auto"/>
            <w:vAlign w:val="center"/>
            <w:hideMark/>
          </w:tcPr>
          <w:p w14:paraId="146D5D22" w14:textId="77777777" w:rsidR="008D1A92" w:rsidRPr="008D1A92" w:rsidRDefault="008D1A92" w:rsidP="00B73A19">
            <w:pPr>
              <w:rPr>
                <w:color w:val="000000"/>
              </w:rPr>
            </w:pPr>
            <w:r>
              <w:rPr>
                <w:color w:val="000000"/>
              </w:rPr>
              <w:t>High</w:t>
            </w:r>
          </w:p>
        </w:tc>
      </w:tr>
      <w:tr w:rsidR="008D1A92" w:rsidRPr="008D1A92" w14:paraId="146D5D28" w14:textId="77777777" w:rsidTr="00B73A19">
        <w:trPr>
          <w:trHeight w:val="840"/>
        </w:trPr>
        <w:tc>
          <w:tcPr>
            <w:tcW w:w="1300" w:type="dxa"/>
            <w:tcBorders>
              <w:top w:val="nil"/>
              <w:left w:val="nil"/>
              <w:bottom w:val="nil"/>
              <w:right w:val="nil"/>
            </w:tcBorders>
            <w:shd w:val="clear" w:color="auto" w:fill="auto"/>
            <w:vAlign w:val="center"/>
            <w:hideMark/>
          </w:tcPr>
          <w:p w14:paraId="146D5D24" w14:textId="77777777" w:rsidR="008D1A92" w:rsidRPr="008D1A92" w:rsidRDefault="008D1A92" w:rsidP="00FF0D58">
            <w:pPr>
              <w:ind w:left="-3"/>
              <w:jc w:val="center"/>
              <w:rPr>
                <w:b/>
                <w:bCs/>
                <w:color w:val="000000"/>
              </w:rPr>
            </w:pPr>
            <w:r w:rsidRPr="008D1A92">
              <w:rPr>
                <w:b/>
                <w:bCs/>
                <w:color w:val="000000"/>
              </w:rPr>
              <w:t>3</w:t>
            </w:r>
          </w:p>
        </w:tc>
        <w:tc>
          <w:tcPr>
            <w:tcW w:w="5480" w:type="dxa"/>
            <w:tcBorders>
              <w:top w:val="nil"/>
              <w:left w:val="nil"/>
              <w:bottom w:val="nil"/>
              <w:right w:val="nil"/>
            </w:tcBorders>
            <w:shd w:val="clear" w:color="auto" w:fill="auto"/>
            <w:vAlign w:val="center"/>
            <w:hideMark/>
          </w:tcPr>
          <w:p w14:paraId="146D5D25" w14:textId="77777777" w:rsidR="008D1A92" w:rsidRPr="008D1A92" w:rsidRDefault="008D1A92" w:rsidP="00FF0D58">
            <w:pPr>
              <w:ind w:left="-3"/>
              <w:rPr>
                <w:iCs/>
                <w:color w:val="000000"/>
              </w:rPr>
            </w:pPr>
            <w:r w:rsidRPr="008D1A92">
              <w:rPr>
                <w:color w:val="000000"/>
              </w:rPr>
              <w:t xml:space="preserve">Our graduates will demonstrate critical thinking skills </w:t>
            </w:r>
            <w:proofErr w:type="gramStart"/>
            <w:r w:rsidRPr="008D1A92">
              <w:rPr>
                <w:iCs/>
                <w:color w:val="000000"/>
              </w:rPr>
              <w:t>so as to</w:t>
            </w:r>
            <w:proofErr w:type="gramEnd"/>
            <w:r w:rsidRPr="008D1A92">
              <w:rPr>
                <w:iCs/>
                <w:color w:val="000000"/>
              </w:rPr>
              <w:t xml:space="preserve"> become future-oriented decision makers, problem solvers and innovators</w:t>
            </w:r>
            <w:r w:rsidR="00D11255">
              <w:rPr>
                <w:iCs/>
                <w:color w:val="000000"/>
              </w:rPr>
              <w:t>.</w:t>
            </w:r>
          </w:p>
          <w:p w14:paraId="146D5D26" w14:textId="77777777" w:rsidR="008D1A92" w:rsidRPr="008D1A92" w:rsidRDefault="008D1A92" w:rsidP="00FF0D58">
            <w:pPr>
              <w:ind w:left="-3"/>
              <w:rPr>
                <w:color w:val="000000"/>
              </w:rPr>
            </w:pPr>
          </w:p>
        </w:tc>
        <w:tc>
          <w:tcPr>
            <w:tcW w:w="1420" w:type="dxa"/>
            <w:tcBorders>
              <w:top w:val="nil"/>
              <w:left w:val="nil"/>
              <w:bottom w:val="nil"/>
              <w:right w:val="nil"/>
            </w:tcBorders>
            <w:shd w:val="clear" w:color="auto" w:fill="auto"/>
            <w:vAlign w:val="center"/>
            <w:hideMark/>
          </w:tcPr>
          <w:p w14:paraId="146D5D27" w14:textId="77777777" w:rsidR="008D1A92" w:rsidRPr="008D1A92" w:rsidRDefault="008D1A92" w:rsidP="00B73A19">
            <w:pPr>
              <w:rPr>
                <w:color w:val="000000"/>
              </w:rPr>
            </w:pPr>
            <w:r>
              <w:rPr>
                <w:color w:val="000000"/>
              </w:rPr>
              <w:t>High</w:t>
            </w:r>
          </w:p>
        </w:tc>
      </w:tr>
      <w:tr w:rsidR="008D1A92" w:rsidRPr="008D1A92" w14:paraId="146D5D2D" w14:textId="77777777" w:rsidTr="00B73A19">
        <w:trPr>
          <w:trHeight w:val="560"/>
        </w:trPr>
        <w:tc>
          <w:tcPr>
            <w:tcW w:w="1300" w:type="dxa"/>
            <w:tcBorders>
              <w:top w:val="nil"/>
              <w:left w:val="nil"/>
              <w:bottom w:val="nil"/>
              <w:right w:val="nil"/>
            </w:tcBorders>
            <w:shd w:val="clear" w:color="auto" w:fill="auto"/>
            <w:vAlign w:val="center"/>
            <w:hideMark/>
          </w:tcPr>
          <w:p w14:paraId="146D5D29" w14:textId="77777777" w:rsidR="008D1A92" w:rsidRPr="008D1A92" w:rsidRDefault="008D1A92" w:rsidP="00FF0D58">
            <w:pPr>
              <w:ind w:left="-3"/>
              <w:jc w:val="center"/>
              <w:rPr>
                <w:b/>
                <w:bCs/>
                <w:color w:val="000000"/>
              </w:rPr>
            </w:pPr>
            <w:r w:rsidRPr="008D1A92">
              <w:rPr>
                <w:b/>
                <w:bCs/>
                <w:color w:val="000000"/>
              </w:rPr>
              <w:t>4</w:t>
            </w:r>
          </w:p>
        </w:tc>
        <w:tc>
          <w:tcPr>
            <w:tcW w:w="5480" w:type="dxa"/>
            <w:tcBorders>
              <w:top w:val="nil"/>
              <w:left w:val="nil"/>
              <w:bottom w:val="nil"/>
              <w:right w:val="nil"/>
            </w:tcBorders>
            <w:shd w:val="clear" w:color="auto" w:fill="auto"/>
            <w:vAlign w:val="center"/>
            <w:hideMark/>
          </w:tcPr>
          <w:p w14:paraId="146D5D2A" w14:textId="77777777" w:rsidR="008D1A92" w:rsidRPr="008D1A92" w:rsidRDefault="008D1A92" w:rsidP="00FF0D58">
            <w:pPr>
              <w:ind w:left="-3"/>
              <w:rPr>
                <w:iCs/>
                <w:color w:val="000000"/>
              </w:rPr>
            </w:pPr>
            <w:r w:rsidRPr="008D1A92">
              <w:rPr>
                <w:color w:val="000000"/>
              </w:rPr>
              <w:t xml:space="preserve">Our graduates will develop people and leadership skills to promote their effectiveness as </w:t>
            </w:r>
            <w:r w:rsidRPr="008D1A92">
              <w:rPr>
                <w:iCs/>
                <w:color w:val="000000"/>
              </w:rPr>
              <w:t xml:space="preserve">business managers and leaders. </w:t>
            </w:r>
          </w:p>
          <w:p w14:paraId="146D5D2B" w14:textId="77777777" w:rsidR="008D1A92" w:rsidRPr="008D1A92" w:rsidRDefault="008D1A92" w:rsidP="00FF0D58">
            <w:pPr>
              <w:ind w:left="-3"/>
              <w:rPr>
                <w:color w:val="000000"/>
              </w:rPr>
            </w:pPr>
          </w:p>
        </w:tc>
        <w:tc>
          <w:tcPr>
            <w:tcW w:w="1420" w:type="dxa"/>
            <w:tcBorders>
              <w:top w:val="nil"/>
              <w:left w:val="nil"/>
              <w:bottom w:val="nil"/>
              <w:right w:val="nil"/>
            </w:tcBorders>
            <w:shd w:val="clear" w:color="auto" w:fill="auto"/>
            <w:vAlign w:val="center"/>
            <w:hideMark/>
          </w:tcPr>
          <w:p w14:paraId="146D5D2C" w14:textId="77777777" w:rsidR="008D1A92" w:rsidRPr="008D1A92" w:rsidRDefault="008D1A92" w:rsidP="00B73A19">
            <w:pPr>
              <w:rPr>
                <w:color w:val="000000"/>
              </w:rPr>
            </w:pPr>
            <w:r w:rsidRPr="008D1A92">
              <w:rPr>
                <w:color w:val="000000"/>
              </w:rPr>
              <w:t>Low</w:t>
            </w:r>
          </w:p>
        </w:tc>
      </w:tr>
      <w:tr w:rsidR="008D1A92" w:rsidRPr="008D1A92" w14:paraId="146D5D32" w14:textId="77777777" w:rsidTr="00B73A19">
        <w:trPr>
          <w:trHeight w:val="840"/>
        </w:trPr>
        <w:tc>
          <w:tcPr>
            <w:tcW w:w="1300" w:type="dxa"/>
            <w:tcBorders>
              <w:top w:val="nil"/>
              <w:left w:val="nil"/>
              <w:bottom w:val="nil"/>
              <w:right w:val="nil"/>
            </w:tcBorders>
            <w:shd w:val="clear" w:color="auto" w:fill="auto"/>
            <w:vAlign w:val="center"/>
            <w:hideMark/>
          </w:tcPr>
          <w:p w14:paraId="146D5D2E" w14:textId="77777777" w:rsidR="008D1A92" w:rsidRPr="008D1A92" w:rsidRDefault="008D1A92" w:rsidP="00FF0D58">
            <w:pPr>
              <w:ind w:left="-3"/>
              <w:jc w:val="center"/>
              <w:rPr>
                <w:b/>
                <w:bCs/>
                <w:color w:val="000000"/>
              </w:rPr>
            </w:pPr>
            <w:r w:rsidRPr="008D1A92">
              <w:rPr>
                <w:b/>
                <w:bCs/>
                <w:color w:val="000000"/>
              </w:rPr>
              <w:t>5</w:t>
            </w:r>
          </w:p>
        </w:tc>
        <w:tc>
          <w:tcPr>
            <w:tcW w:w="5480" w:type="dxa"/>
            <w:tcBorders>
              <w:top w:val="nil"/>
              <w:left w:val="nil"/>
              <w:bottom w:val="nil"/>
              <w:right w:val="nil"/>
            </w:tcBorders>
            <w:shd w:val="clear" w:color="auto" w:fill="auto"/>
            <w:vAlign w:val="bottom"/>
            <w:hideMark/>
          </w:tcPr>
          <w:p w14:paraId="146D5D2F" w14:textId="77777777" w:rsidR="008D1A92" w:rsidRDefault="008D1A92" w:rsidP="00FF0D58">
            <w:pPr>
              <w:ind w:left="-3"/>
              <w:rPr>
                <w:color w:val="000000"/>
              </w:rPr>
            </w:pPr>
            <w:r w:rsidRPr="008D1A92">
              <w:rPr>
                <w:color w:val="000000"/>
              </w:rPr>
              <w:t>Our graduates will demonstrate ethical reasoning skills, understand social, civic, and professional responsibilities and aspire to add value to society</w:t>
            </w:r>
            <w:r w:rsidR="00D11255">
              <w:rPr>
                <w:color w:val="000000"/>
              </w:rPr>
              <w:t>.</w:t>
            </w:r>
          </w:p>
          <w:p w14:paraId="146D5D30" w14:textId="77777777" w:rsidR="006146CE" w:rsidRPr="008D1A92" w:rsidRDefault="006146CE" w:rsidP="00FF0D58">
            <w:pPr>
              <w:ind w:left="-3"/>
              <w:rPr>
                <w:color w:val="000000"/>
              </w:rPr>
            </w:pPr>
          </w:p>
        </w:tc>
        <w:tc>
          <w:tcPr>
            <w:tcW w:w="1420" w:type="dxa"/>
            <w:tcBorders>
              <w:top w:val="nil"/>
              <w:left w:val="nil"/>
              <w:bottom w:val="nil"/>
              <w:right w:val="nil"/>
            </w:tcBorders>
            <w:shd w:val="clear" w:color="auto" w:fill="auto"/>
            <w:vAlign w:val="center"/>
            <w:hideMark/>
          </w:tcPr>
          <w:p w14:paraId="146D5D31" w14:textId="77777777" w:rsidR="008D1A92" w:rsidRPr="008D1A92" w:rsidRDefault="008D1A92" w:rsidP="00B73A19">
            <w:pPr>
              <w:rPr>
                <w:color w:val="000000"/>
              </w:rPr>
            </w:pPr>
            <w:r>
              <w:rPr>
                <w:color w:val="000000"/>
              </w:rPr>
              <w:t xml:space="preserve">High </w:t>
            </w:r>
          </w:p>
        </w:tc>
      </w:tr>
      <w:tr w:rsidR="008D1A92" w:rsidRPr="008D1A92" w14:paraId="146D5D36" w14:textId="77777777" w:rsidTr="00B73A19">
        <w:trPr>
          <w:trHeight w:val="840"/>
        </w:trPr>
        <w:tc>
          <w:tcPr>
            <w:tcW w:w="1300" w:type="dxa"/>
            <w:tcBorders>
              <w:top w:val="nil"/>
              <w:left w:val="nil"/>
              <w:bottom w:val="nil"/>
              <w:right w:val="nil"/>
            </w:tcBorders>
            <w:shd w:val="clear" w:color="auto" w:fill="auto"/>
            <w:vAlign w:val="center"/>
            <w:hideMark/>
          </w:tcPr>
          <w:p w14:paraId="146D5D33" w14:textId="77777777" w:rsidR="008D1A92" w:rsidRPr="008D1A92" w:rsidRDefault="008D1A92" w:rsidP="00FF0D58">
            <w:pPr>
              <w:ind w:left="-3"/>
              <w:jc w:val="center"/>
              <w:rPr>
                <w:b/>
                <w:bCs/>
                <w:color w:val="000000"/>
              </w:rPr>
            </w:pPr>
            <w:r w:rsidRPr="008D1A92">
              <w:rPr>
                <w:b/>
                <w:bCs/>
                <w:color w:val="000000"/>
              </w:rPr>
              <w:t>6</w:t>
            </w:r>
          </w:p>
        </w:tc>
        <w:tc>
          <w:tcPr>
            <w:tcW w:w="5480" w:type="dxa"/>
            <w:tcBorders>
              <w:top w:val="nil"/>
              <w:left w:val="nil"/>
              <w:bottom w:val="nil"/>
              <w:right w:val="nil"/>
            </w:tcBorders>
            <w:shd w:val="clear" w:color="auto" w:fill="auto"/>
            <w:vAlign w:val="center"/>
            <w:hideMark/>
          </w:tcPr>
          <w:p w14:paraId="146D5D34" w14:textId="77777777" w:rsidR="008D1A92" w:rsidRPr="008D1A92" w:rsidRDefault="008D1A92" w:rsidP="00FF0D58">
            <w:pPr>
              <w:ind w:left="-3"/>
              <w:rPr>
                <w:color w:val="000000"/>
              </w:rPr>
            </w:pPr>
            <w:r w:rsidRPr="008D1A92">
              <w:rPr>
                <w:color w:val="000000"/>
              </w:rPr>
              <w:t>Our graduates will be effective communicators</w:t>
            </w:r>
            <w:r w:rsidRPr="008D1A92">
              <w:rPr>
                <w:i/>
                <w:iCs/>
                <w:color w:val="000000"/>
              </w:rPr>
              <w:t xml:space="preserve"> </w:t>
            </w:r>
            <w:r w:rsidRPr="008D1A92">
              <w:rPr>
                <w:iCs/>
                <w:color w:val="000000"/>
              </w:rPr>
              <w:t>to facilitate information flow in organizational, social, and intercultural contexts.</w:t>
            </w:r>
          </w:p>
        </w:tc>
        <w:tc>
          <w:tcPr>
            <w:tcW w:w="1420" w:type="dxa"/>
            <w:tcBorders>
              <w:top w:val="nil"/>
              <w:left w:val="nil"/>
              <w:bottom w:val="nil"/>
              <w:right w:val="nil"/>
            </w:tcBorders>
            <w:shd w:val="clear" w:color="auto" w:fill="auto"/>
            <w:vAlign w:val="center"/>
            <w:hideMark/>
          </w:tcPr>
          <w:p w14:paraId="146D5D35" w14:textId="77777777" w:rsidR="008D1A92" w:rsidRPr="008D1A92" w:rsidRDefault="008D1A92" w:rsidP="00B73A19">
            <w:pPr>
              <w:rPr>
                <w:color w:val="000000"/>
              </w:rPr>
            </w:pPr>
            <w:r>
              <w:rPr>
                <w:color w:val="000000"/>
              </w:rPr>
              <w:t>Moderate</w:t>
            </w:r>
          </w:p>
        </w:tc>
      </w:tr>
    </w:tbl>
    <w:p w14:paraId="146D5D37" w14:textId="77777777" w:rsidR="00306F69" w:rsidRDefault="00306F69" w:rsidP="00111379">
      <w:pPr>
        <w:rPr>
          <w:rFonts w:ascii="Arial" w:hAnsi="Arial" w:cs="Arial"/>
          <w:b/>
          <w:bCs/>
          <w:sz w:val="28"/>
        </w:rPr>
      </w:pPr>
    </w:p>
    <w:p w14:paraId="146D5D38" w14:textId="77777777" w:rsidR="00117747" w:rsidRDefault="00117747" w:rsidP="00117747">
      <w:r>
        <w:t xml:space="preserve">At the conclusion of the course, students </w:t>
      </w:r>
      <w:r w:rsidR="006146CE">
        <w:t xml:space="preserve">have attained a foundational understanding of domestic and international law governing international business transactions. </w:t>
      </w:r>
      <w:proofErr w:type="gramStart"/>
      <w:r>
        <w:t xml:space="preserve">They </w:t>
      </w:r>
      <w:r w:rsidR="006146CE">
        <w:t>acquire</w:t>
      </w:r>
      <w:r>
        <w:t xml:space="preserve"> the legal terminology of </w:t>
      </w:r>
      <w:r w:rsidR="009567EF">
        <w:t>the law of international business</w:t>
      </w:r>
      <w:r w:rsidR="006146CE">
        <w:t xml:space="preserve"> and learned to </w:t>
      </w:r>
      <w:r>
        <w:t>integrate issue spotting</w:t>
      </w:r>
      <w:r w:rsidR="006146CE">
        <w:t xml:space="preserve"> with </w:t>
      </w:r>
      <w:r w:rsidR="006146CE">
        <w:lastRenderedPageBreak/>
        <w:t xml:space="preserve">application of </w:t>
      </w:r>
      <w:r>
        <w:t>substantive law.</w:t>
      </w:r>
      <w:proofErr w:type="gramEnd"/>
      <w:r>
        <w:t xml:space="preserve">  The students </w:t>
      </w:r>
      <w:proofErr w:type="gramStart"/>
      <w:r>
        <w:t>will be challenged</w:t>
      </w:r>
      <w:proofErr w:type="gramEnd"/>
      <w:r>
        <w:t xml:space="preserve"> to be critical thinkers as they learn and apply the material.  The facts often dictate the decision a trier of fact will make.  Efficiently marshaling the ethical, legal and public policy rationales to decide a course of action is one of the learning outcomes </w:t>
      </w:r>
      <w:r w:rsidR="006146CE">
        <w:t xml:space="preserve">sought </w:t>
      </w:r>
      <w:r>
        <w:t xml:space="preserve">in this course. </w:t>
      </w:r>
    </w:p>
    <w:p w14:paraId="146D5D39" w14:textId="77777777" w:rsidR="00117747" w:rsidRDefault="00117747" w:rsidP="00117747"/>
    <w:p w14:paraId="146D5D3A" w14:textId="77777777" w:rsidR="00117747" w:rsidRDefault="00117747" w:rsidP="00117747">
      <w:r>
        <w:t xml:space="preserve">The topics in this course touch domestic and global organizations in a number of ways.  Corporations </w:t>
      </w:r>
      <w:proofErr w:type="gramStart"/>
      <w:r>
        <w:t>are challenged</w:t>
      </w:r>
      <w:proofErr w:type="gramEnd"/>
      <w:r>
        <w:t xml:space="preserve"> in a variety of markets and with conflicting business, moral and legal practices and procedures.  They will have learned how to identify what they are, adapt to them and when to seek professional counsel on those which pose significant risk to their organizations. </w:t>
      </w:r>
    </w:p>
    <w:p w14:paraId="146D5D3B" w14:textId="77777777" w:rsidR="00117747" w:rsidRDefault="00117747" w:rsidP="00117747"/>
    <w:p w14:paraId="146D5D40" w14:textId="77777777" w:rsidR="00117747" w:rsidRDefault="00117747" w:rsidP="00117747">
      <w:pPr>
        <w:pStyle w:val="Heading1"/>
        <w:rPr>
          <w:rFonts w:ascii="Times New Roman" w:hAnsi="Times New Roman" w:cs="Times New Roman"/>
          <w:b w:val="0"/>
          <w:sz w:val="24"/>
        </w:rPr>
      </w:pPr>
      <w:r w:rsidRPr="001E5224">
        <w:rPr>
          <w:rFonts w:ascii="Times New Roman" w:hAnsi="Times New Roman" w:cs="Times New Roman"/>
          <w:b w:val="0"/>
          <w:sz w:val="24"/>
        </w:rPr>
        <w:t xml:space="preserve">As students will quickly learn, merely following the law is often at odds </w:t>
      </w:r>
      <w:r w:rsidR="00673695">
        <w:rPr>
          <w:rFonts w:ascii="Times New Roman" w:hAnsi="Times New Roman" w:cs="Times New Roman"/>
          <w:b w:val="0"/>
          <w:sz w:val="24"/>
        </w:rPr>
        <w:t>acting ethically.</w:t>
      </w:r>
      <w:r w:rsidRPr="001E5224">
        <w:rPr>
          <w:rFonts w:ascii="Times New Roman" w:hAnsi="Times New Roman" w:cs="Times New Roman"/>
          <w:b w:val="0"/>
          <w:sz w:val="24"/>
        </w:rPr>
        <w:t xml:space="preserve">  This conflict </w:t>
      </w:r>
      <w:r w:rsidR="00673695">
        <w:rPr>
          <w:rFonts w:ascii="Times New Roman" w:hAnsi="Times New Roman" w:cs="Times New Roman"/>
          <w:b w:val="0"/>
          <w:sz w:val="24"/>
        </w:rPr>
        <w:t xml:space="preserve">arises because </w:t>
      </w:r>
      <w:r w:rsidRPr="001E5224">
        <w:rPr>
          <w:rFonts w:ascii="Times New Roman" w:hAnsi="Times New Roman" w:cs="Times New Roman"/>
          <w:b w:val="0"/>
          <w:sz w:val="24"/>
        </w:rPr>
        <w:t>the law is a compromise of competing interests.  It is the lowest, most base point of agreement that divergent policies can</w:t>
      </w:r>
      <w:r>
        <w:rPr>
          <w:rFonts w:ascii="Times New Roman" w:hAnsi="Times New Roman" w:cs="Times New Roman"/>
          <w:b w:val="0"/>
          <w:sz w:val="24"/>
        </w:rPr>
        <w:t xml:space="preserve"> reach</w:t>
      </w:r>
      <w:r w:rsidRPr="001E5224">
        <w:rPr>
          <w:rFonts w:ascii="Times New Roman" w:hAnsi="Times New Roman" w:cs="Times New Roman"/>
          <w:b w:val="0"/>
          <w:sz w:val="24"/>
        </w:rPr>
        <w:t xml:space="preserve">.  As will be often repeated in this course, “the law is what you can </w:t>
      </w:r>
      <w:r w:rsidR="00673695" w:rsidRPr="001E5224">
        <w:rPr>
          <w:rFonts w:ascii="Times New Roman" w:hAnsi="Times New Roman" w:cs="Times New Roman"/>
          <w:b w:val="0"/>
          <w:sz w:val="24"/>
        </w:rPr>
        <w:t>do;</w:t>
      </w:r>
      <w:r w:rsidRPr="001E5224">
        <w:rPr>
          <w:rFonts w:ascii="Times New Roman" w:hAnsi="Times New Roman" w:cs="Times New Roman"/>
          <w:b w:val="0"/>
          <w:sz w:val="24"/>
        </w:rPr>
        <w:t xml:space="preserve"> ethics is what you should do.”  Identifying those ethical conflicts and trying to meet the obligations to many stakeholders will be a frequent topic of class discussion.  </w:t>
      </w:r>
    </w:p>
    <w:p w14:paraId="146D5D41" w14:textId="77777777" w:rsidR="00117747" w:rsidRDefault="00117747" w:rsidP="00117747"/>
    <w:p w14:paraId="146D5D42" w14:textId="77777777" w:rsidR="00D11255" w:rsidRDefault="00117747" w:rsidP="00D11255">
      <w:r>
        <w:t xml:space="preserve">Students should be open to communicating freely in class, </w:t>
      </w:r>
      <w:proofErr w:type="gramStart"/>
      <w:r>
        <w:t>being called upon</w:t>
      </w:r>
      <w:proofErr w:type="gramEnd"/>
      <w:r>
        <w:t xml:space="preserve"> to clarify another student’s comment, and to otherwise actively participate in our learning this semester.  </w:t>
      </w:r>
      <w:r w:rsidR="00673695">
        <w:t>Oral communication skills and critical thinking skills are practices through class discussions and the c</w:t>
      </w:r>
      <w:r>
        <w:t xml:space="preserve">lass </w:t>
      </w:r>
      <w:r w:rsidR="00673695">
        <w:t xml:space="preserve">presentations. </w:t>
      </w:r>
      <w:r>
        <w:t xml:space="preserve"> </w:t>
      </w:r>
    </w:p>
    <w:p w14:paraId="146D5D43" w14:textId="77777777" w:rsidR="00D11255" w:rsidRDefault="00D11255" w:rsidP="00D11255"/>
    <w:p w14:paraId="146D5D46" w14:textId="77777777" w:rsidR="00C970CE" w:rsidRDefault="00C970CE" w:rsidP="00C970CE">
      <w:pPr>
        <w:pStyle w:val="Heading1"/>
      </w:pPr>
      <w:r>
        <w:t>Required Materials</w:t>
      </w:r>
    </w:p>
    <w:p w14:paraId="146D5D47" w14:textId="77777777" w:rsidR="00C970CE" w:rsidRDefault="00C970CE" w:rsidP="00C970CE">
      <w:pPr>
        <w:rPr>
          <w:b/>
          <w:bCs/>
          <w:color w:val="000000"/>
        </w:rPr>
      </w:pPr>
    </w:p>
    <w:p w14:paraId="146D5D48" w14:textId="7EB42FDA" w:rsidR="00C126FB" w:rsidRPr="00442BF5" w:rsidRDefault="00C126FB" w:rsidP="00442BF5">
      <w:pPr>
        <w:rPr>
          <w:color w:val="000000"/>
        </w:rPr>
      </w:pPr>
      <w:r w:rsidRPr="00442BF5">
        <w:rPr>
          <w:i/>
          <w:iCs/>
          <w:color w:val="000000"/>
        </w:rPr>
        <w:t>International Business Law and Its Environment</w:t>
      </w:r>
      <w:r w:rsidR="00B73A19" w:rsidRPr="00442BF5">
        <w:rPr>
          <w:color w:val="000000"/>
        </w:rPr>
        <w:t xml:space="preserve"> (Ninth</w:t>
      </w:r>
      <w:r w:rsidRPr="00442BF5">
        <w:rPr>
          <w:color w:val="000000"/>
        </w:rPr>
        <w:t xml:space="preserve"> Edition) </w:t>
      </w:r>
    </w:p>
    <w:p w14:paraId="146D5D49" w14:textId="40667439" w:rsidR="00C126FB" w:rsidRPr="00142F34" w:rsidRDefault="00C126FB" w:rsidP="00442BF5">
      <w:pPr>
        <w:pStyle w:val="ListParagraph"/>
        <w:rPr>
          <w:color w:val="000000"/>
        </w:rPr>
      </w:pPr>
      <w:r w:rsidRPr="00142F34">
        <w:rPr>
          <w:color w:val="000000"/>
        </w:rPr>
        <w:t xml:space="preserve">Authors:  </w:t>
      </w:r>
      <w:r w:rsidR="00B73A19" w:rsidRPr="00142F34">
        <w:rPr>
          <w:color w:val="000000"/>
        </w:rPr>
        <w:t xml:space="preserve">Richard </w:t>
      </w:r>
      <w:r w:rsidRPr="00142F34">
        <w:rPr>
          <w:color w:val="000000"/>
        </w:rPr>
        <w:t xml:space="preserve">Schaffer, </w:t>
      </w:r>
      <w:r w:rsidR="00B73A19" w:rsidRPr="00142F34">
        <w:rPr>
          <w:color w:val="000000"/>
        </w:rPr>
        <w:t xml:space="preserve">Filiberto </w:t>
      </w:r>
      <w:proofErr w:type="spellStart"/>
      <w:r w:rsidRPr="00142F34">
        <w:rPr>
          <w:color w:val="000000"/>
        </w:rPr>
        <w:t>Agusti</w:t>
      </w:r>
      <w:proofErr w:type="spellEnd"/>
      <w:r w:rsidR="00B73A19" w:rsidRPr="00142F34">
        <w:rPr>
          <w:color w:val="000000"/>
        </w:rPr>
        <w:t xml:space="preserve"> &amp; Lucien J.</w:t>
      </w:r>
      <w:r w:rsidRPr="00142F34">
        <w:rPr>
          <w:color w:val="000000"/>
        </w:rPr>
        <w:t xml:space="preserve"> </w:t>
      </w:r>
      <w:proofErr w:type="spellStart"/>
      <w:r w:rsidRPr="00142F34">
        <w:rPr>
          <w:color w:val="000000"/>
        </w:rPr>
        <w:t>Dhooge</w:t>
      </w:r>
      <w:proofErr w:type="spellEnd"/>
    </w:p>
    <w:p w14:paraId="146D5D4A" w14:textId="08BAE2B3" w:rsidR="00C126FB" w:rsidRPr="00142F34" w:rsidRDefault="00B73A19" w:rsidP="00442BF5">
      <w:pPr>
        <w:pStyle w:val="ListParagraph"/>
        <w:rPr>
          <w:color w:val="000000"/>
        </w:rPr>
      </w:pPr>
      <w:r w:rsidRPr="00142F34">
        <w:rPr>
          <w:color w:val="000000"/>
        </w:rPr>
        <w:t xml:space="preserve">Publisher: </w:t>
      </w:r>
      <w:r w:rsidR="00C126FB" w:rsidRPr="00142F34">
        <w:rPr>
          <w:color w:val="000000"/>
        </w:rPr>
        <w:t>Cengage Learning</w:t>
      </w:r>
    </w:p>
    <w:p w14:paraId="146D5D4B" w14:textId="09B7B5D2" w:rsidR="00C126FB" w:rsidRPr="00142F34" w:rsidRDefault="00C126FB" w:rsidP="00442BF5">
      <w:pPr>
        <w:pStyle w:val="ListParagraph"/>
        <w:rPr>
          <w:color w:val="000000"/>
        </w:rPr>
      </w:pPr>
      <w:r w:rsidRPr="00142F34">
        <w:rPr>
          <w:color w:val="000000"/>
        </w:rPr>
        <w:t>ISBN-13: 978-</w:t>
      </w:r>
      <w:r w:rsidR="00B73A19" w:rsidRPr="00142F34">
        <w:rPr>
          <w:color w:val="000000"/>
        </w:rPr>
        <w:t>1</w:t>
      </w:r>
      <w:r w:rsidRPr="00142F34">
        <w:rPr>
          <w:color w:val="000000"/>
        </w:rPr>
        <w:t>-</w:t>
      </w:r>
      <w:r w:rsidR="00B73A19" w:rsidRPr="00142F34">
        <w:rPr>
          <w:color w:val="000000"/>
        </w:rPr>
        <w:t>285-42704-1</w:t>
      </w:r>
    </w:p>
    <w:p w14:paraId="146D5D4C" w14:textId="490975BA" w:rsidR="00C126FB" w:rsidRPr="00142F34" w:rsidRDefault="00C126FB" w:rsidP="00442BF5">
      <w:pPr>
        <w:pStyle w:val="ListParagraph"/>
        <w:rPr>
          <w:color w:val="000000"/>
        </w:rPr>
      </w:pPr>
      <w:r w:rsidRPr="00142F34">
        <w:rPr>
          <w:color w:val="000000"/>
        </w:rPr>
        <w:t xml:space="preserve">ISBN-10: </w:t>
      </w:r>
      <w:r w:rsidR="00B73A19" w:rsidRPr="00142F34">
        <w:rPr>
          <w:color w:val="000000"/>
        </w:rPr>
        <w:t>1-285-42704-1</w:t>
      </w:r>
    </w:p>
    <w:p w14:paraId="146D5D4D" w14:textId="77777777" w:rsidR="00C126FB" w:rsidRPr="00C126FB" w:rsidRDefault="00C126FB" w:rsidP="00C126FB">
      <w:pPr>
        <w:ind w:left="1440" w:firstLine="720"/>
        <w:rPr>
          <w:color w:val="000000"/>
        </w:rPr>
      </w:pPr>
    </w:p>
    <w:p w14:paraId="5C000C59" w14:textId="77777777" w:rsidR="00442BF5" w:rsidRDefault="00442BF5" w:rsidP="00442BF5">
      <w:r>
        <w:t>+</w:t>
      </w:r>
      <w:r>
        <w:tab/>
      </w:r>
      <w:proofErr w:type="gramStart"/>
      <w:r>
        <w:t>a</w:t>
      </w:r>
      <w:proofErr w:type="gramEnd"/>
      <w:r>
        <w:t xml:space="preserve"> subscription to the </w:t>
      </w:r>
      <w:r w:rsidRPr="00E533F3">
        <w:rPr>
          <w:i/>
        </w:rPr>
        <w:t>Wall Street Journal</w:t>
      </w:r>
      <w:r>
        <w:t>.</w:t>
      </w:r>
    </w:p>
    <w:p w14:paraId="08E68834" w14:textId="77777777" w:rsidR="00442BF5" w:rsidRPr="00931039" w:rsidRDefault="00442BF5" w:rsidP="00442BF5">
      <w:pPr>
        <w:tabs>
          <w:tab w:val="left" w:pos="2685"/>
        </w:tabs>
        <w:outlineLvl w:val="0"/>
      </w:pPr>
      <w:r>
        <w:t xml:space="preserve">            </w:t>
      </w:r>
      <w:proofErr w:type="gramStart"/>
      <w:r>
        <w:t>you</w:t>
      </w:r>
      <w:proofErr w:type="gramEnd"/>
      <w:r>
        <w:t xml:space="preserve"> may c</w:t>
      </w:r>
      <w:r w:rsidRPr="00931039">
        <w:t>omplete the order form online</w:t>
      </w:r>
    </w:p>
    <w:p w14:paraId="0F03EC84" w14:textId="77777777" w:rsidR="00442BF5" w:rsidRPr="00931039" w:rsidRDefault="00290468" w:rsidP="00442BF5">
      <w:pPr>
        <w:numPr>
          <w:ilvl w:val="1"/>
          <w:numId w:val="19"/>
        </w:numPr>
        <w:contextualSpacing/>
        <w:jc w:val="left"/>
        <w:outlineLvl w:val="0"/>
      </w:pPr>
      <w:hyperlink r:id="rId11" w:history="1">
        <w:r w:rsidR="00442BF5" w:rsidRPr="00931039">
          <w:rPr>
            <w:color w:val="0000FF"/>
            <w:u w:val="single"/>
          </w:rPr>
          <w:t>www.wsj.com/studentoffer</w:t>
        </w:r>
      </w:hyperlink>
      <w:r w:rsidR="00442BF5" w:rsidRPr="00931039">
        <w:rPr>
          <w:color w:val="0000FF"/>
          <w:u w:val="single"/>
        </w:rPr>
        <w:t xml:space="preserve"> </w:t>
      </w:r>
    </w:p>
    <w:p w14:paraId="24952B38" w14:textId="77777777" w:rsidR="00442BF5" w:rsidRDefault="00442BF5" w:rsidP="00442BF5">
      <w:pPr>
        <w:numPr>
          <w:ilvl w:val="1"/>
          <w:numId w:val="19"/>
        </w:numPr>
        <w:contextualSpacing/>
        <w:jc w:val="left"/>
        <w:outlineLvl w:val="0"/>
      </w:pPr>
      <w:proofErr w:type="gramStart"/>
      <w:r>
        <w:t>s</w:t>
      </w:r>
      <w:r w:rsidRPr="00931039">
        <w:t>elect</w:t>
      </w:r>
      <w:proofErr w:type="gramEnd"/>
      <w:r w:rsidRPr="00931039">
        <w:t xml:space="preserve"> me as your referring professor</w:t>
      </w:r>
      <w:r>
        <w:t>.</w:t>
      </w:r>
    </w:p>
    <w:p w14:paraId="09A7BDB7" w14:textId="77777777" w:rsidR="00442BF5" w:rsidRPr="00931039" w:rsidRDefault="00442BF5" w:rsidP="00442BF5">
      <w:pPr>
        <w:numPr>
          <w:ilvl w:val="1"/>
          <w:numId w:val="19"/>
        </w:numPr>
        <w:contextualSpacing/>
        <w:jc w:val="left"/>
        <w:outlineLvl w:val="0"/>
      </w:pPr>
      <w:proofErr w:type="gramStart"/>
      <w:r>
        <w:t>u</w:t>
      </w:r>
      <w:r w:rsidRPr="00931039">
        <w:t>pon</w:t>
      </w:r>
      <w:proofErr w:type="gramEnd"/>
      <w:r w:rsidRPr="00931039">
        <w:t xml:space="preserve"> completion, you will have access to the WSJ Digital edition immediately and the delivery of the print edition of the WSJ should begin in 3-5 business days. </w:t>
      </w:r>
    </w:p>
    <w:p w14:paraId="0325DC11" w14:textId="77777777" w:rsidR="00442BF5" w:rsidRPr="00931039" w:rsidRDefault="00442BF5" w:rsidP="00442BF5">
      <w:pPr>
        <w:ind w:left="1560"/>
        <w:contextualSpacing/>
        <w:outlineLvl w:val="0"/>
      </w:pPr>
    </w:p>
    <w:p w14:paraId="340CCA2D" w14:textId="77777777" w:rsidR="00442BF5" w:rsidRDefault="00442BF5" w:rsidP="00442BF5">
      <w:pPr>
        <w:tabs>
          <w:tab w:val="left" w:pos="720"/>
          <w:tab w:val="left" w:pos="1440"/>
          <w:tab w:val="left" w:pos="2160"/>
          <w:tab w:val="left" w:pos="2880"/>
          <w:tab w:val="center" w:pos="4680"/>
        </w:tabs>
      </w:pPr>
      <w:r>
        <w:t xml:space="preserve">+ </w:t>
      </w:r>
      <w:r>
        <w:tab/>
        <w:t>maintain a Twitter account.</w:t>
      </w:r>
    </w:p>
    <w:p w14:paraId="5E782FB2" w14:textId="69B5013A" w:rsidR="00442BF5" w:rsidRDefault="00442BF5" w:rsidP="00442BF5">
      <w:pPr>
        <w:tabs>
          <w:tab w:val="left" w:pos="720"/>
          <w:tab w:val="left" w:pos="1440"/>
          <w:tab w:val="left" w:pos="2160"/>
          <w:tab w:val="left" w:pos="2880"/>
          <w:tab w:val="center" w:pos="4680"/>
        </w:tabs>
      </w:pPr>
      <w:r>
        <w:tab/>
      </w:r>
    </w:p>
    <w:p w14:paraId="5C301A43" w14:textId="77777777" w:rsidR="00442BF5" w:rsidRDefault="00442BF5" w:rsidP="00442BF5">
      <w:pPr>
        <w:rPr>
          <w:rFonts w:ascii="Arial" w:hAnsi="Arial" w:cs="Arial"/>
          <w:b/>
          <w:bCs/>
          <w:sz w:val="28"/>
        </w:rPr>
      </w:pPr>
      <w:r w:rsidRPr="00F2761D">
        <w:rPr>
          <w:rFonts w:ascii="Arial" w:hAnsi="Arial" w:cs="Arial"/>
          <w:b/>
          <w:bCs/>
          <w:sz w:val="28"/>
        </w:rPr>
        <w:t>Office Hours</w:t>
      </w:r>
    </w:p>
    <w:p w14:paraId="3C6C659D" w14:textId="77777777" w:rsidR="00442BF5" w:rsidRDefault="00442BF5" w:rsidP="00442BF5">
      <w:pPr>
        <w:rPr>
          <w:rFonts w:ascii="Arial" w:hAnsi="Arial" w:cs="Arial"/>
          <w:b/>
          <w:bCs/>
          <w:sz w:val="28"/>
        </w:rPr>
      </w:pPr>
    </w:p>
    <w:p w14:paraId="258319BE" w14:textId="77777777" w:rsidR="00442BF5" w:rsidRDefault="00442BF5" w:rsidP="00442BF5">
      <w:pPr>
        <w:pStyle w:val="Heading1"/>
        <w:rPr>
          <w:rFonts w:ascii="Times New Roman" w:hAnsi="Times New Roman" w:cs="Times New Roman"/>
          <w:b w:val="0"/>
          <w:bCs w:val="0"/>
          <w:sz w:val="24"/>
        </w:rPr>
      </w:pPr>
      <w:r w:rsidRPr="007B2F84">
        <w:rPr>
          <w:rFonts w:ascii="Times New Roman" w:hAnsi="Times New Roman" w:cs="Times New Roman"/>
          <w:b w:val="0"/>
          <w:bCs w:val="0"/>
          <w:sz w:val="24"/>
        </w:rPr>
        <w:t xml:space="preserve">If students have any questions about the material covered in the class they should not hesitate to see me.  However, if a student cannot make the regular office hours, send an email to schedule an appointment.  Email is the preferred method to contact me to schedule an appointment as it </w:t>
      </w:r>
      <w:proofErr w:type="gramStart"/>
      <w:r w:rsidRPr="007B2F84">
        <w:rPr>
          <w:rFonts w:ascii="Times New Roman" w:hAnsi="Times New Roman" w:cs="Times New Roman"/>
          <w:b w:val="0"/>
          <w:bCs w:val="0"/>
          <w:sz w:val="24"/>
        </w:rPr>
        <w:t>is  checked</w:t>
      </w:r>
      <w:proofErr w:type="gramEnd"/>
      <w:r w:rsidRPr="007B2F84">
        <w:rPr>
          <w:rFonts w:ascii="Times New Roman" w:hAnsi="Times New Roman" w:cs="Times New Roman"/>
          <w:b w:val="0"/>
          <w:bCs w:val="0"/>
          <w:sz w:val="24"/>
        </w:rPr>
        <w:t xml:space="preserve"> frequently.</w:t>
      </w:r>
    </w:p>
    <w:p w14:paraId="317F6278" w14:textId="77777777" w:rsidR="00442BF5" w:rsidRPr="007B2F84" w:rsidRDefault="00442BF5" w:rsidP="00442BF5"/>
    <w:p w14:paraId="7EF16444" w14:textId="77777777" w:rsidR="00442BF5" w:rsidRDefault="00442BF5" w:rsidP="00442BF5">
      <w:pPr>
        <w:pStyle w:val="Heading1"/>
      </w:pPr>
      <w:r>
        <w:lastRenderedPageBreak/>
        <w:t>Prerequisites</w:t>
      </w:r>
    </w:p>
    <w:p w14:paraId="0DA07A45" w14:textId="77777777" w:rsidR="00442BF5" w:rsidRPr="00306F69" w:rsidRDefault="00442BF5" w:rsidP="00442BF5"/>
    <w:p w14:paraId="607F5C64" w14:textId="77777777" w:rsidR="00442BF5" w:rsidRDefault="00442BF5" w:rsidP="00442BF5">
      <w:r>
        <w:t xml:space="preserve">Other than an interest in learning about the legal and regulatory environment in which business </w:t>
      </w:r>
      <w:proofErr w:type="gramStart"/>
      <w:r>
        <w:t>is conducted</w:t>
      </w:r>
      <w:proofErr w:type="gramEnd"/>
      <w:r>
        <w:t xml:space="preserve">, there are no prerequisites for this course.  </w:t>
      </w:r>
    </w:p>
    <w:p w14:paraId="1108526E" w14:textId="77777777" w:rsidR="00442BF5" w:rsidRPr="00C970CE" w:rsidRDefault="00442BF5" w:rsidP="00442BF5">
      <w:pPr>
        <w:rPr>
          <w:b/>
        </w:rPr>
      </w:pPr>
    </w:p>
    <w:p w14:paraId="074F013C" w14:textId="77777777" w:rsidR="00442BF5" w:rsidRPr="00C970CE" w:rsidRDefault="00442BF5" w:rsidP="00442BF5">
      <w:pPr>
        <w:pStyle w:val="Heading1"/>
        <w:rPr>
          <w:bCs w:val="0"/>
          <w:color w:val="000000"/>
        </w:rPr>
      </w:pPr>
      <w:r w:rsidRPr="00C970CE">
        <w:rPr>
          <w:bCs w:val="0"/>
          <w:color w:val="000000"/>
        </w:rPr>
        <w:t>Course Notes</w:t>
      </w:r>
    </w:p>
    <w:p w14:paraId="7CEF01E8" w14:textId="77777777" w:rsidR="00442BF5" w:rsidRDefault="00442BF5" w:rsidP="00442BF5">
      <w:pPr>
        <w:rPr>
          <w:b/>
          <w:bCs/>
          <w:color w:val="000000"/>
        </w:rPr>
      </w:pPr>
    </w:p>
    <w:p w14:paraId="78291A70" w14:textId="77777777" w:rsidR="00442BF5" w:rsidRDefault="00442BF5" w:rsidP="00442BF5">
      <w:r>
        <w:t xml:space="preserve">Copies of lecture slides and other class information are available through your Blackboard account.  Prior exams </w:t>
      </w:r>
      <w:proofErr w:type="gramStart"/>
      <w:r>
        <w:t>are posted</w:t>
      </w:r>
      <w:proofErr w:type="gramEnd"/>
      <w:r>
        <w:t xml:space="preserve"> without answers, as students should use them as a learning tool.  Since legal analyses are fact-dependent, a minor change in the statement of the facts can result in a different answer in a law course examination.  The material on your exam will vary from the one posted on Blackboard, due to changes in the textbook, topics of interest during the semester, differing course coverage and class interests between semesters. </w:t>
      </w:r>
    </w:p>
    <w:p w14:paraId="5BE82FF3" w14:textId="77777777" w:rsidR="00442BF5" w:rsidRDefault="00442BF5" w:rsidP="00442BF5"/>
    <w:p w14:paraId="75846174" w14:textId="77777777" w:rsidR="00442BF5" w:rsidRDefault="00442BF5" w:rsidP="00442BF5">
      <w:r>
        <w:t xml:space="preserve">The material presented and the classroom discussions are for the students’ edification.  Statements of the instructor are not to </w:t>
      </w:r>
      <w:proofErr w:type="gramStart"/>
      <w:r>
        <w:t>be taken</w:t>
      </w:r>
      <w:proofErr w:type="gramEnd"/>
      <w:r>
        <w:t xml:space="preserve"> as legal advice to students in connection with any legal issue they or others may have.  If students have a legal matter, they </w:t>
      </w:r>
      <w:proofErr w:type="gramStart"/>
      <w:r>
        <w:t>are advised</w:t>
      </w:r>
      <w:proofErr w:type="gramEnd"/>
      <w:r>
        <w:t xml:space="preserve"> to promptly consult an experienced attorney who can confidentially and fully review the facts and advise them of their legal rights and remedies.  Quite often, the facts dictate the result and only in the context of an attorney-client relationship </w:t>
      </w:r>
      <w:proofErr w:type="gramStart"/>
      <w:r>
        <w:t>can they be reviewed</w:t>
      </w:r>
      <w:proofErr w:type="gramEnd"/>
      <w:r>
        <w:t xml:space="preserve"> and legal opinions rendered.</w:t>
      </w:r>
    </w:p>
    <w:p w14:paraId="729B99B8" w14:textId="77777777" w:rsidR="00442BF5" w:rsidRDefault="00442BF5" w:rsidP="00442BF5"/>
    <w:p w14:paraId="56652E57" w14:textId="77777777" w:rsidR="00442BF5" w:rsidRDefault="00442BF5" w:rsidP="00442BF5">
      <w:r>
        <w:t xml:space="preserve">If you wish to have an insight into the lecture or topics to </w:t>
      </w:r>
      <w:proofErr w:type="gramStart"/>
      <w:r>
        <w:t>be discussed</w:t>
      </w:r>
      <w:proofErr w:type="gramEnd"/>
      <w:r>
        <w:t xml:space="preserve"> during class follow our discussion at USCProf@twitter.com.  Topics for class discussion and participation exercises will involve those articles, policy and ethical prompts posted in advance of class.  You are responsible for staying current in your reading of the </w:t>
      </w:r>
      <w:r w:rsidRPr="000B5FA5">
        <w:rPr>
          <w:i/>
        </w:rPr>
        <w:t>Wall Street Journal</w:t>
      </w:r>
      <w:r>
        <w:t>.</w:t>
      </w:r>
    </w:p>
    <w:p w14:paraId="02AF9B3F" w14:textId="77777777" w:rsidR="00442BF5" w:rsidRDefault="00442BF5" w:rsidP="00442BF5">
      <w:pPr>
        <w:rPr>
          <w:rFonts w:ascii="Arial" w:hAnsi="Arial" w:cs="Arial"/>
          <w:b/>
          <w:bCs/>
          <w:sz w:val="28"/>
        </w:rPr>
      </w:pPr>
    </w:p>
    <w:p w14:paraId="146D5D62" w14:textId="77777777" w:rsidR="00316399" w:rsidRDefault="00C970CE" w:rsidP="00111379">
      <w:pPr>
        <w:rPr>
          <w:rFonts w:ascii="Arial" w:hAnsi="Arial" w:cs="Arial"/>
          <w:b/>
          <w:bCs/>
          <w:sz w:val="28"/>
        </w:rPr>
      </w:pPr>
      <w:r>
        <w:rPr>
          <w:rFonts w:ascii="Arial" w:hAnsi="Arial" w:cs="Arial"/>
          <w:b/>
          <w:bCs/>
          <w:sz w:val="28"/>
        </w:rPr>
        <w:t>Grading Summary</w:t>
      </w:r>
    </w:p>
    <w:p w14:paraId="146D5D63" w14:textId="77777777" w:rsidR="00A16101" w:rsidRDefault="00A16101" w:rsidP="00111379">
      <w:pPr>
        <w:rPr>
          <w:rFonts w:ascii="Arial" w:hAnsi="Arial" w:cs="Arial"/>
          <w:b/>
          <w:bCs/>
          <w:sz w:val="28"/>
        </w:rPr>
      </w:pPr>
    </w:p>
    <w:p w14:paraId="146D5D64" w14:textId="77777777" w:rsidR="00117747" w:rsidRDefault="00117747" w:rsidP="00117747">
      <w:r>
        <w:t xml:space="preserve">The course grading </w:t>
      </w:r>
      <w:proofErr w:type="gramStart"/>
      <w:r>
        <w:t>is based</w:t>
      </w:r>
      <w:proofErr w:type="gramEnd"/>
      <w:r>
        <w:t xml:space="preserve"> on the following criteria:</w:t>
      </w:r>
    </w:p>
    <w:p w14:paraId="3E548E04" w14:textId="77777777" w:rsidR="00655BA9" w:rsidRDefault="00655BA9" w:rsidP="00117747"/>
    <w:p w14:paraId="4CD8FEA7" w14:textId="4886ECBA" w:rsidR="00655BA9" w:rsidRDefault="00655BA9" w:rsidP="00117747">
      <w:r>
        <w:t>Presentation:</w:t>
      </w:r>
      <w:r>
        <w:tab/>
        <w:t>10%</w:t>
      </w:r>
    </w:p>
    <w:p w14:paraId="3BAE2648" w14:textId="655CAD9F" w:rsidR="00655BA9" w:rsidRDefault="00655BA9" w:rsidP="00117747">
      <w:r>
        <w:t>Quizzes:</w:t>
      </w:r>
      <w:r>
        <w:tab/>
        <w:t>15%</w:t>
      </w:r>
    </w:p>
    <w:p w14:paraId="3E298546" w14:textId="4E0B2DBF" w:rsidR="00655BA9" w:rsidRDefault="00655BA9" w:rsidP="00117747">
      <w:r>
        <w:t>Midterms:</w:t>
      </w:r>
      <w:r>
        <w:tab/>
        <w:t>50%</w:t>
      </w:r>
    </w:p>
    <w:p w14:paraId="185D86BA" w14:textId="4D6CC72D" w:rsidR="00655BA9" w:rsidRDefault="00655BA9" w:rsidP="00117747">
      <w:r>
        <w:t>Final:</w:t>
      </w:r>
      <w:r>
        <w:tab/>
      </w:r>
      <w:r>
        <w:tab/>
        <w:t>25%</w:t>
      </w:r>
    </w:p>
    <w:p w14:paraId="146D5D65" w14:textId="77777777" w:rsidR="00D11255" w:rsidRPr="00D11255" w:rsidRDefault="00D11255" w:rsidP="00117747"/>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36"/>
      </w:tblGrid>
      <w:tr w:rsidR="00117747" w:rsidRPr="00720918" w14:paraId="146D5D68" w14:textId="77777777" w:rsidTr="00B73A19">
        <w:tc>
          <w:tcPr>
            <w:tcW w:w="3168" w:type="dxa"/>
          </w:tcPr>
          <w:p w14:paraId="146D5D66" w14:textId="77777777" w:rsidR="00117747" w:rsidRPr="00720918" w:rsidRDefault="00117747" w:rsidP="00B73A19">
            <w:pPr>
              <w:rPr>
                <w:b/>
              </w:rPr>
            </w:pPr>
            <w:r w:rsidRPr="00720918">
              <w:rPr>
                <w:b/>
              </w:rPr>
              <w:t>Assessment</w:t>
            </w:r>
          </w:p>
        </w:tc>
        <w:tc>
          <w:tcPr>
            <w:tcW w:w="2736" w:type="dxa"/>
          </w:tcPr>
          <w:p w14:paraId="146D5D67" w14:textId="77777777" w:rsidR="00117747" w:rsidRPr="00720918" w:rsidRDefault="00117747" w:rsidP="00B73A19">
            <w:pPr>
              <w:keepNext/>
              <w:outlineLvl w:val="2"/>
              <w:rPr>
                <w:b/>
                <w:bCs/>
              </w:rPr>
            </w:pPr>
            <w:r w:rsidRPr="00720918">
              <w:rPr>
                <w:b/>
                <w:bCs/>
              </w:rPr>
              <w:t>Maximum points</w:t>
            </w:r>
          </w:p>
        </w:tc>
      </w:tr>
      <w:tr w:rsidR="00117747" w:rsidRPr="00720918" w14:paraId="146D5D6B" w14:textId="77777777" w:rsidTr="00B73A19">
        <w:tc>
          <w:tcPr>
            <w:tcW w:w="3168" w:type="dxa"/>
          </w:tcPr>
          <w:p w14:paraId="146D5D69" w14:textId="77777777" w:rsidR="00117747" w:rsidRPr="00720918" w:rsidRDefault="00117747" w:rsidP="00B73A19">
            <w:r w:rsidRPr="00720918">
              <w:t>1</w:t>
            </w:r>
            <w:r w:rsidRPr="00720918">
              <w:rPr>
                <w:vertAlign w:val="superscript"/>
              </w:rPr>
              <w:t>st</w:t>
            </w:r>
            <w:r w:rsidRPr="00720918">
              <w:t xml:space="preserve"> Midterm Exam</w:t>
            </w:r>
          </w:p>
        </w:tc>
        <w:tc>
          <w:tcPr>
            <w:tcW w:w="2736" w:type="dxa"/>
          </w:tcPr>
          <w:p w14:paraId="146D5D6A" w14:textId="77777777" w:rsidR="00117747" w:rsidRPr="00720918" w:rsidRDefault="00117747" w:rsidP="00B73A19">
            <w:r w:rsidRPr="00720918">
              <w:t>150</w:t>
            </w:r>
          </w:p>
        </w:tc>
      </w:tr>
      <w:tr w:rsidR="00117747" w:rsidRPr="00720918" w14:paraId="146D5D6E" w14:textId="77777777" w:rsidTr="00B73A19">
        <w:tc>
          <w:tcPr>
            <w:tcW w:w="3168" w:type="dxa"/>
          </w:tcPr>
          <w:p w14:paraId="146D5D6C" w14:textId="77777777" w:rsidR="00117747" w:rsidRPr="00720918" w:rsidRDefault="00117747" w:rsidP="00B73A19">
            <w:r w:rsidRPr="00720918">
              <w:t>2</w:t>
            </w:r>
            <w:r w:rsidRPr="00720918">
              <w:rPr>
                <w:vertAlign w:val="superscript"/>
              </w:rPr>
              <w:t>nd</w:t>
            </w:r>
            <w:r w:rsidRPr="00720918">
              <w:t xml:space="preserve"> Midterm Exam</w:t>
            </w:r>
          </w:p>
        </w:tc>
        <w:tc>
          <w:tcPr>
            <w:tcW w:w="2736" w:type="dxa"/>
          </w:tcPr>
          <w:p w14:paraId="146D5D6D" w14:textId="77777777" w:rsidR="00117747" w:rsidRPr="00720918" w:rsidRDefault="00117747" w:rsidP="00B73A19">
            <w:r w:rsidRPr="00720918">
              <w:t>150</w:t>
            </w:r>
          </w:p>
        </w:tc>
      </w:tr>
      <w:tr w:rsidR="00117747" w:rsidRPr="00720918" w14:paraId="146D5D71" w14:textId="77777777" w:rsidTr="00B73A19">
        <w:tc>
          <w:tcPr>
            <w:tcW w:w="3168" w:type="dxa"/>
          </w:tcPr>
          <w:p w14:paraId="146D5D6F" w14:textId="77777777" w:rsidR="00117747" w:rsidRPr="00720918" w:rsidRDefault="00117747" w:rsidP="00B73A19">
            <w:r w:rsidRPr="00720918">
              <w:t>Team Presentation/IRAC</w:t>
            </w:r>
          </w:p>
        </w:tc>
        <w:tc>
          <w:tcPr>
            <w:tcW w:w="2736" w:type="dxa"/>
          </w:tcPr>
          <w:p w14:paraId="146D5D70" w14:textId="77777777" w:rsidR="00117747" w:rsidRPr="00720918" w:rsidRDefault="00117747" w:rsidP="00A80124">
            <w:r w:rsidRPr="00720918">
              <w:t xml:space="preserve">  </w:t>
            </w:r>
            <w:r w:rsidR="00A80124">
              <w:t>6</w:t>
            </w:r>
            <w:r w:rsidRPr="00720918">
              <w:t>0</w:t>
            </w:r>
          </w:p>
        </w:tc>
      </w:tr>
      <w:tr w:rsidR="00117747" w:rsidRPr="00720918" w14:paraId="146D5D74" w14:textId="77777777" w:rsidTr="00B73A19">
        <w:tc>
          <w:tcPr>
            <w:tcW w:w="3168" w:type="dxa"/>
          </w:tcPr>
          <w:p w14:paraId="146D5D72" w14:textId="77777777" w:rsidR="00117747" w:rsidRPr="00720918" w:rsidRDefault="00376A67" w:rsidP="00376A67">
            <w:pPr>
              <w:jc w:val="left"/>
            </w:pPr>
            <w:proofErr w:type="gramStart"/>
            <w:r w:rsidRPr="00720918">
              <w:t>Quizzes/in</w:t>
            </w:r>
            <w:proofErr w:type="gramEnd"/>
            <w:r w:rsidRPr="00720918">
              <w:t xml:space="preserve"> class participation (6 out </w:t>
            </w:r>
            <w:r>
              <w:t>7</w:t>
            </w:r>
            <w:r w:rsidRPr="00720918">
              <w:t xml:space="preserve">).  They </w:t>
            </w:r>
            <w:proofErr w:type="gramStart"/>
            <w:r w:rsidRPr="00720918">
              <w:rPr>
                <w:b/>
              </w:rPr>
              <w:t>cannot</w:t>
            </w:r>
            <w:r w:rsidRPr="00720918">
              <w:t xml:space="preserve"> be made up</w:t>
            </w:r>
            <w:proofErr w:type="gramEnd"/>
            <w:r w:rsidRPr="00720918">
              <w:t xml:space="preserve">.  </w:t>
            </w:r>
            <w:r>
              <w:t>W</w:t>
            </w:r>
            <w:r w:rsidRPr="00720918">
              <w:t>e will drop the lowest score.</w:t>
            </w:r>
          </w:p>
        </w:tc>
        <w:tc>
          <w:tcPr>
            <w:tcW w:w="2736" w:type="dxa"/>
          </w:tcPr>
          <w:p w14:paraId="146D5D73" w14:textId="77777777" w:rsidR="00117747" w:rsidRPr="00720918" w:rsidRDefault="00A80124" w:rsidP="00B73A19">
            <w:r>
              <w:t xml:space="preserve">  90</w:t>
            </w:r>
          </w:p>
        </w:tc>
      </w:tr>
      <w:tr w:rsidR="00117747" w:rsidRPr="00720918" w14:paraId="146D5D77" w14:textId="77777777" w:rsidTr="00B73A19">
        <w:tc>
          <w:tcPr>
            <w:tcW w:w="3168" w:type="dxa"/>
          </w:tcPr>
          <w:p w14:paraId="146D5D75" w14:textId="77777777" w:rsidR="00117747" w:rsidRPr="00720918" w:rsidRDefault="00117747" w:rsidP="00B73A19">
            <w:r w:rsidRPr="00720918">
              <w:t>Final Exam</w:t>
            </w:r>
          </w:p>
        </w:tc>
        <w:tc>
          <w:tcPr>
            <w:tcW w:w="2736" w:type="dxa"/>
          </w:tcPr>
          <w:p w14:paraId="146D5D76" w14:textId="77777777" w:rsidR="00117747" w:rsidRPr="00720918" w:rsidRDefault="00117747" w:rsidP="00B73A19">
            <w:pPr>
              <w:rPr>
                <w:b/>
                <w:bCs/>
              </w:rPr>
            </w:pPr>
            <w:r w:rsidRPr="00720918">
              <w:t>150</w:t>
            </w:r>
          </w:p>
        </w:tc>
      </w:tr>
      <w:tr w:rsidR="00117747" w:rsidRPr="00720918" w14:paraId="146D5D7A" w14:textId="77777777" w:rsidTr="00B73A19">
        <w:tc>
          <w:tcPr>
            <w:tcW w:w="3168" w:type="dxa"/>
          </w:tcPr>
          <w:p w14:paraId="146D5D78" w14:textId="77777777" w:rsidR="00117747" w:rsidRPr="00720918" w:rsidRDefault="00117747" w:rsidP="00B73A19">
            <w:r w:rsidRPr="00720918">
              <w:t>Total Points</w:t>
            </w:r>
          </w:p>
        </w:tc>
        <w:tc>
          <w:tcPr>
            <w:tcW w:w="2736" w:type="dxa"/>
          </w:tcPr>
          <w:p w14:paraId="146D5D79" w14:textId="77777777" w:rsidR="00117747" w:rsidRPr="00720918" w:rsidRDefault="00117747" w:rsidP="00B73A19">
            <w:pPr>
              <w:rPr>
                <w:b/>
                <w:bCs/>
              </w:rPr>
            </w:pPr>
            <w:r w:rsidRPr="00720918">
              <w:rPr>
                <w:b/>
                <w:bCs/>
              </w:rPr>
              <w:t>600</w:t>
            </w:r>
          </w:p>
        </w:tc>
      </w:tr>
    </w:tbl>
    <w:p w14:paraId="146D5D7B" w14:textId="77777777" w:rsidR="00117747" w:rsidRPr="00720918" w:rsidRDefault="00117747" w:rsidP="00117747"/>
    <w:p w14:paraId="146D5D7C" w14:textId="77777777" w:rsidR="00117747" w:rsidRPr="00720918" w:rsidRDefault="00117747" w:rsidP="00117747">
      <w:pPr>
        <w:ind w:left="720"/>
      </w:pPr>
    </w:p>
    <w:p w14:paraId="146D5D7D" w14:textId="77777777" w:rsidR="00117747" w:rsidRPr="00720918" w:rsidRDefault="00117747" w:rsidP="00117747">
      <w:pPr>
        <w:keepNext/>
        <w:ind w:left="720"/>
        <w:outlineLvl w:val="1"/>
        <w:rPr>
          <w:rFonts w:ascii="Arial" w:hAnsi="Arial" w:cs="Arial"/>
          <w:b/>
          <w:bCs/>
          <w:i/>
          <w:iCs/>
        </w:rPr>
      </w:pPr>
    </w:p>
    <w:p w14:paraId="146D5D7E" w14:textId="77777777" w:rsidR="00117747" w:rsidRPr="00720918" w:rsidRDefault="00117747" w:rsidP="00117747">
      <w:pPr>
        <w:keepNext/>
        <w:ind w:left="720"/>
        <w:outlineLvl w:val="1"/>
        <w:rPr>
          <w:rFonts w:ascii="Arial" w:hAnsi="Arial" w:cs="Arial"/>
          <w:b/>
          <w:bCs/>
          <w:i/>
          <w:iCs/>
        </w:rPr>
      </w:pPr>
    </w:p>
    <w:p w14:paraId="146D5D7F" w14:textId="77777777" w:rsidR="00117747" w:rsidRPr="00720918" w:rsidRDefault="00117747" w:rsidP="00117747">
      <w:pPr>
        <w:keepNext/>
        <w:ind w:left="720"/>
        <w:outlineLvl w:val="1"/>
        <w:rPr>
          <w:rFonts w:ascii="Arial" w:hAnsi="Arial" w:cs="Arial"/>
          <w:b/>
          <w:bCs/>
          <w:i/>
          <w:iCs/>
        </w:rPr>
      </w:pPr>
    </w:p>
    <w:p w14:paraId="146D5D80" w14:textId="77777777" w:rsidR="00117747" w:rsidRPr="00720918" w:rsidRDefault="00117747" w:rsidP="00117747">
      <w:pPr>
        <w:keepNext/>
        <w:ind w:left="720"/>
        <w:outlineLvl w:val="1"/>
        <w:rPr>
          <w:rFonts w:ascii="Arial" w:hAnsi="Arial" w:cs="Arial"/>
          <w:b/>
          <w:bCs/>
          <w:i/>
          <w:iCs/>
        </w:rPr>
      </w:pPr>
    </w:p>
    <w:p w14:paraId="146D5D81" w14:textId="77777777" w:rsidR="00117747" w:rsidRPr="00720918" w:rsidRDefault="00117747" w:rsidP="00117747">
      <w:pPr>
        <w:keepNext/>
        <w:ind w:left="720"/>
        <w:outlineLvl w:val="1"/>
        <w:rPr>
          <w:rFonts w:ascii="Arial" w:hAnsi="Arial" w:cs="Arial"/>
          <w:b/>
          <w:bCs/>
          <w:i/>
          <w:iCs/>
        </w:rPr>
      </w:pPr>
    </w:p>
    <w:p w14:paraId="146D5D82" w14:textId="77777777" w:rsidR="00117747" w:rsidRPr="00720918" w:rsidRDefault="00117747" w:rsidP="00117747">
      <w:pPr>
        <w:jc w:val="left"/>
      </w:pPr>
    </w:p>
    <w:p w14:paraId="1BB0E60B" w14:textId="77777777" w:rsidR="00B6126B" w:rsidRDefault="00B6126B" w:rsidP="00117747">
      <w:pPr>
        <w:pStyle w:val="Heading2"/>
        <w:rPr>
          <w:i w:val="0"/>
        </w:rPr>
      </w:pPr>
    </w:p>
    <w:p w14:paraId="6C75EFDD" w14:textId="77777777" w:rsidR="00B6126B" w:rsidRDefault="00B6126B" w:rsidP="00117747">
      <w:pPr>
        <w:pStyle w:val="Heading2"/>
        <w:rPr>
          <w:i w:val="0"/>
        </w:rPr>
      </w:pPr>
    </w:p>
    <w:p w14:paraId="146D5D87" w14:textId="77777777" w:rsidR="00C970CE" w:rsidRPr="00556500" w:rsidRDefault="00C970CE" w:rsidP="00117747">
      <w:pPr>
        <w:pStyle w:val="Heading2"/>
        <w:rPr>
          <w:i w:val="0"/>
        </w:rPr>
      </w:pPr>
      <w:r w:rsidRPr="00556500">
        <w:rPr>
          <w:i w:val="0"/>
        </w:rPr>
        <w:t>Exam Dates</w:t>
      </w:r>
    </w:p>
    <w:p w14:paraId="146D5D88" w14:textId="77777777" w:rsidR="00E83FBD" w:rsidRPr="00E83FBD" w:rsidRDefault="00E83FBD" w:rsidP="00E83FB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36"/>
        <w:gridCol w:w="2952"/>
      </w:tblGrid>
      <w:tr w:rsidR="00C970CE" w14:paraId="146D5D8C" w14:textId="77777777" w:rsidTr="00A16101">
        <w:tc>
          <w:tcPr>
            <w:tcW w:w="3168" w:type="dxa"/>
          </w:tcPr>
          <w:p w14:paraId="146D5D89" w14:textId="77777777" w:rsidR="00C970CE" w:rsidRDefault="00C970CE" w:rsidP="00C7107B"/>
        </w:tc>
        <w:tc>
          <w:tcPr>
            <w:tcW w:w="2736" w:type="dxa"/>
          </w:tcPr>
          <w:p w14:paraId="146D5D8A" w14:textId="77777777" w:rsidR="00C970CE" w:rsidRPr="0003217E" w:rsidRDefault="00C970CE" w:rsidP="00C7107B">
            <w:pPr>
              <w:rPr>
                <w:b/>
              </w:rPr>
            </w:pPr>
            <w:r w:rsidRPr="0003217E">
              <w:rPr>
                <w:b/>
              </w:rPr>
              <w:t>Date</w:t>
            </w:r>
          </w:p>
        </w:tc>
        <w:tc>
          <w:tcPr>
            <w:tcW w:w="2952" w:type="dxa"/>
          </w:tcPr>
          <w:p w14:paraId="146D5D8B" w14:textId="77777777" w:rsidR="00C970CE" w:rsidRPr="0003217E" w:rsidRDefault="00C970CE" w:rsidP="00C7107B">
            <w:pPr>
              <w:rPr>
                <w:b/>
              </w:rPr>
            </w:pPr>
            <w:r w:rsidRPr="0003217E">
              <w:rPr>
                <w:b/>
              </w:rPr>
              <w:t>Time</w:t>
            </w:r>
          </w:p>
        </w:tc>
      </w:tr>
      <w:tr w:rsidR="00C970CE" w14:paraId="146D5D90" w14:textId="77777777" w:rsidTr="00A16101">
        <w:trPr>
          <w:trHeight w:val="287"/>
        </w:trPr>
        <w:tc>
          <w:tcPr>
            <w:tcW w:w="3168" w:type="dxa"/>
          </w:tcPr>
          <w:p w14:paraId="146D5D8D" w14:textId="77777777" w:rsidR="00C970CE" w:rsidRPr="002E1D09" w:rsidRDefault="00C970CE" w:rsidP="00C7107B">
            <w:pPr>
              <w:rPr>
                <w:rFonts w:ascii="Arial" w:hAnsi="Arial" w:cs="Arial"/>
              </w:rPr>
            </w:pPr>
            <w:r w:rsidRPr="002E1D09">
              <w:t>1</w:t>
            </w:r>
            <w:r w:rsidRPr="002E1D09">
              <w:rPr>
                <w:vertAlign w:val="superscript"/>
              </w:rPr>
              <w:t>st</w:t>
            </w:r>
            <w:r w:rsidRPr="002E1D09">
              <w:t xml:space="preserve"> Midterm Exam</w:t>
            </w:r>
          </w:p>
        </w:tc>
        <w:tc>
          <w:tcPr>
            <w:tcW w:w="2736" w:type="dxa"/>
          </w:tcPr>
          <w:p w14:paraId="146D5D8E" w14:textId="38F21F0A" w:rsidR="00C970CE" w:rsidRPr="00FF6C84" w:rsidRDefault="00FF6C84" w:rsidP="00AF31F1">
            <w:r w:rsidRPr="00FF6C84">
              <w:t>February 2</w:t>
            </w:r>
            <w:r w:rsidR="00AF31F1">
              <w:t>1</w:t>
            </w:r>
            <w:r w:rsidRPr="00FF6C84">
              <w:t>, 2017</w:t>
            </w:r>
          </w:p>
        </w:tc>
        <w:tc>
          <w:tcPr>
            <w:tcW w:w="2952" w:type="dxa"/>
          </w:tcPr>
          <w:p w14:paraId="146D5D8F" w14:textId="77777777" w:rsidR="00C970CE" w:rsidRPr="002E1D09" w:rsidRDefault="00C970CE" w:rsidP="00C7107B">
            <w:r w:rsidRPr="002E1D09">
              <w:t>During class</w:t>
            </w:r>
          </w:p>
        </w:tc>
      </w:tr>
      <w:tr w:rsidR="00C970CE" w14:paraId="146D5D94" w14:textId="77777777" w:rsidTr="00A16101">
        <w:tc>
          <w:tcPr>
            <w:tcW w:w="3168" w:type="dxa"/>
          </w:tcPr>
          <w:p w14:paraId="146D5D91" w14:textId="77777777" w:rsidR="00C970CE" w:rsidRPr="002E1D09" w:rsidRDefault="00C970CE" w:rsidP="00C7107B">
            <w:r w:rsidRPr="002E1D09">
              <w:t>2</w:t>
            </w:r>
            <w:r w:rsidRPr="002E1D09">
              <w:rPr>
                <w:vertAlign w:val="superscript"/>
              </w:rPr>
              <w:t>nd</w:t>
            </w:r>
            <w:r w:rsidRPr="002E1D09">
              <w:t xml:space="preserve"> Midterm Exam</w:t>
            </w:r>
          </w:p>
        </w:tc>
        <w:tc>
          <w:tcPr>
            <w:tcW w:w="2736" w:type="dxa"/>
          </w:tcPr>
          <w:p w14:paraId="146D5D92" w14:textId="287EA475" w:rsidR="00C970CE" w:rsidRPr="00FF6C84" w:rsidRDefault="00B6126B" w:rsidP="0087760F">
            <w:r>
              <w:t>March 28</w:t>
            </w:r>
            <w:r w:rsidR="00FF6C84" w:rsidRPr="00FF6C84">
              <w:t>, 2017</w:t>
            </w:r>
          </w:p>
        </w:tc>
        <w:tc>
          <w:tcPr>
            <w:tcW w:w="2952" w:type="dxa"/>
          </w:tcPr>
          <w:p w14:paraId="146D5D93" w14:textId="77777777" w:rsidR="00C970CE" w:rsidRPr="002E1D09" w:rsidRDefault="00C970CE" w:rsidP="00C7107B">
            <w:pPr>
              <w:pStyle w:val="Footer"/>
              <w:tabs>
                <w:tab w:val="clear" w:pos="4320"/>
                <w:tab w:val="clear" w:pos="8640"/>
              </w:tabs>
            </w:pPr>
            <w:r w:rsidRPr="002E1D09">
              <w:t>During class</w:t>
            </w:r>
          </w:p>
        </w:tc>
      </w:tr>
      <w:tr w:rsidR="00C970CE" w14:paraId="146D5D98" w14:textId="77777777" w:rsidTr="00376A67">
        <w:trPr>
          <w:trHeight w:val="197"/>
        </w:trPr>
        <w:tc>
          <w:tcPr>
            <w:tcW w:w="3168" w:type="dxa"/>
          </w:tcPr>
          <w:p w14:paraId="146D5D95" w14:textId="77777777" w:rsidR="00C970CE" w:rsidRDefault="00C970CE" w:rsidP="00C7107B">
            <w:pPr>
              <w:rPr>
                <w:rFonts w:ascii="Arial" w:hAnsi="Arial" w:cs="Arial"/>
              </w:rPr>
            </w:pPr>
            <w:r>
              <w:t>Final Exam</w:t>
            </w:r>
          </w:p>
        </w:tc>
        <w:tc>
          <w:tcPr>
            <w:tcW w:w="2736" w:type="dxa"/>
          </w:tcPr>
          <w:p w14:paraId="146D5D96" w14:textId="32341BEC" w:rsidR="00C970CE" w:rsidRPr="00442BF5" w:rsidRDefault="00442BF5" w:rsidP="0087760F">
            <w:pPr>
              <w:rPr>
                <w:highlight w:val="yellow"/>
              </w:rPr>
            </w:pPr>
            <w:r w:rsidRPr="00442BF5">
              <w:t>May 4, 2017</w:t>
            </w:r>
            <w:r w:rsidR="00C970CE" w:rsidRPr="00442BF5">
              <w:t xml:space="preserve"> </w:t>
            </w:r>
          </w:p>
        </w:tc>
        <w:tc>
          <w:tcPr>
            <w:tcW w:w="2952" w:type="dxa"/>
          </w:tcPr>
          <w:p w14:paraId="146D5D97" w14:textId="3A0C6E32" w:rsidR="00C970CE" w:rsidRPr="00376A67" w:rsidRDefault="00442BF5" w:rsidP="00573345">
            <w:r>
              <w:t>2:00-4:00 p.m.</w:t>
            </w:r>
          </w:p>
        </w:tc>
      </w:tr>
    </w:tbl>
    <w:p w14:paraId="146D5D99" w14:textId="77777777" w:rsidR="00C970CE" w:rsidRDefault="00C970CE" w:rsidP="00111379">
      <w:pPr>
        <w:rPr>
          <w:rFonts w:ascii="Arial" w:hAnsi="Arial" w:cs="Arial"/>
          <w:b/>
          <w:bCs/>
          <w:sz w:val="28"/>
        </w:rPr>
      </w:pPr>
    </w:p>
    <w:p w14:paraId="146D5D9A" w14:textId="2552849E" w:rsidR="002069EC" w:rsidRDefault="00376A67" w:rsidP="002069EC">
      <w:r w:rsidRPr="00526EC8">
        <w:rPr>
          <w:b/>
        </w:rPr>
        <w:t>Course Grading Policy</w:t>
      </w:r>
      <w:r w:rsidR="00AF31F1">
        <w:rPr>
          <w:b/>
        </w:rPr>
        <w:t>.</w:t>
      </w:r>
      <w:r w:rsidR="00C9665A">
        <w:tab/>
      </w:r>
      <w:r w:rsidR="00655BA9">
        <w:t>T</w:t>
      </w:r>
      <w:r w:rsidR="002069EC" w:rsidRPr="00526EC8">
        <w:t xml:space="preserve">he instructor determines what qualifies as an accurate grade on an assignment, exam, or other deliverable, and the instructor’s evaluation of the performance of each </w:t>
      </w:r>
      <w:r w:rsidR="002069EC" w:rsidRPr="00F2761D">
        <w:t>individual student is the final basis for assigning grades for the course.</w:t>
      </w:r>
      <w:r w:rsidR="002069EC">
        <w:rPr>
          <w:rStyle w:val="EndnoteReference"/>
        </w:rPr>
        <w:endnoteReference w:id="1"/>
      </w:r>
      <w:r w:rsidR="002069EC" w:rsidRPr="00F2761D">
        <w:t xml:space="preserve"> </w:t>
      </w:r>
      <w:r w:rsidR="002069EC">
        <w:t xml:space="preserve"> Students’ grades for this course depend upon their performance and the grading standards and policies of the Marshall School of Business, and the academic policies and procedures of the University.  </w:t>
      </w:r>
      <w:proofErr w:type="gramStart"/>
      <w:r w:rsidR="002069EC">
        <w:t>There is no specific guideline with respect to the number or percentage of any specific grade given or the numbers of persons who pass or fail the course.</w:t>
      </w:r>
      <w:proofErr w:type="gramEnd"/>
      <w:r w:rsidR="002069EC">
        <w:t xml:space="preserve">  Thus, discretion </w:t>
      </w:r>
      <w:proofErr w:type="gramStart"/>
      <w:r w:rsidR="002069EC">
        <w:t>is given</w:t>
      </w:r>
      <w:proofErr w:type="gramEnd"/>
      <w:r w:rsidR="002069EC">
        <w:t xml:space="preserve"> to each instructor regarding the assignment and distribution of grades.</w:t>
      </w:r>
      <w:r w:rsidR="00655BA9">
        <w:t xml:space="preserve"> Historically, the class final mean </w:t>
      </w:r>
      <w:proofErr w:type="spellStart"/>
      <w:r w:rsidR="00655BA9">
        <w:t>g.p.a</w:t>
      </w:r>
      <w:proofErr w:type="spellEnd"/>
      <w:r w:rsidR="00655BA9">
        <w:t>. has been 3.3.</w:t>
      </w:r>
      <w:r w:rsidR="002069EC">
        <w:t xml:space="preserve">    </w:t>
      </w:r>
    </w:p>
    <w:p w14:paraId="146D5D9B" w14:textId="77777777" w:rsidR="001A4B57" w:rsidRPr="00720918" w:rsidRDefault="001A4B57" w:rsidP="002069EC"/>
    <w:p w14:paraId="146D5D9C" w14:textId="77777777" w:rsidR="001A4B57" w:rsidRDefault="001A4B57" w:rsidP="001A4B57">
      <w:r w:rsidRPr="00720918">
        <w:t xml:space="preserve">As to their ongoing status in the class, students will receive a grade but the more important performance predictor is their class rank.  Rank is more important than the interim letter grade because </w:t>
      </w:r>
      <w:r w:rsidRPr="00720918">
        <w:rPr>
          <w:iCs/>
        </w:rPr>
        <w:t>at the end of the semester, all pending letter grades are “curved” to ensure compliance with these policies</w:t>
      </w:r>
      <w:r w:rsidRPr="00720918">
        <w:t xml:space="preserve">. (e.g. if there are too many scores at a particular letter and grade point, then the cut-off for a letter grade is raised and the scores below that cutoff require that a reduced letter </w:t>
      </w:r>
    </w:p>
    <w:p w14:paraId="146D5D9D" w14:textId="77777777" w:rsidR="001A4B57" w:rsidRPr="00720918" w:rsidRDefault="001A4B57" w:rsidP="001A4B57">
      <w:pPr>
        <w:rPr>
          <w:color w:val="000000"/>
        </w:rPr>
      </w:pPr>
      <w:proofErr w:type="gramStart"/>
      <w:r w:rsidRPr="00720918">
        <w:t>grade(s)</w:t>
      </w:r>
      <w:proofErr w:type="gramEnd"/>
      <w:r w:rsidRPr="00720918">
        <w:t xml:space="preserve"> be assigned to ensure compliance with the Marshall grading policies.  That is why rank is a better predictor of a student’s performance).  </w:t>
      </w:r>
      <w:r w:rsidRPr="00720918">
        <w:rPr>
          <w:color w:val="000000"/>
        </w:rPr>
        <w:t xml:space="preserve">Once these curves are in place, they </w:t>
      </w:r>
      <w:proofErr w:type="gramStart"/>
      <w:r w:rsidRPr="00720918">
        <w:rPr>
          <w:color w:val="000000"/>
        </w:rPr>
        <w:t>will not be reset</w:t>
      </w:r>
      <w:proofErr w:type="gramEnd"/>
      <w:r w:rsidRPr="00720918">
        <w:rPr>
          <w:color w:val="000000"/>
        </w:rPr>
        <w:t xml:space="preserve"> to accommodate individual requests.  N</w:t>
      </w:r>
      <w:r w:rsidRPr="00720918">
        <w:t xml:space="preserve">o relief </w:t>
      </w:r>
      <w:proofErr w:type="gramStart"/>
      <w:r w:rsidRPr="00720918">
        <w:t>will be granted</w:t>
      </w:r>
      <w:proofErr w:type="gramEnd"/>
      <w:r w:rsidRPr="00720918">
        <w:t xml:space="preserve"> on that basis.  Grades are not open to negotiation.  Petitions for exceptions or understanding of particular needs to attain a higher grade for some reason </w:t>
      </w:r>
      <w:proofErr w:type="gramStart"/>
      <w:r w:rsidRPr="00720918">
        <w:t>will not be honored</w:t>
      </w:r>
      <w:proofErr w:type="gramEnd"/>
      <w:r w:rsidRPr="00720918">
        <w:t xml:space="preserve">.  What </w:t>
      </w:r>
      <w:proofErr w:type="gramStart"/>
      <w:r w:rsidRPr="00720918">
        <w:t>is done</w:t>
      </w:r>
      <w:proofErr w:type="gramEnd"/>
      <w:r w:rsidRPr="00720918">
        <w:t xml:space="preserve"> for one student must be done for all, and the result is that if one student’s grade is adjusted, so will all other students’ grades.  </w:t>
      </w:r>
    </w:p>
    <w:p w14:paraId="146D5D9E" w14:textId="77777777" w:rsidR="001A4B57" w:rsidRPr="00720918" w:rsidRDefault="001A4B57" w:rsidP="001A4B57">
      <w:pPr>
        <w:rPr>
          <w:color w:val="000000"/>
        </w:rPr>
      </w:pPr>
    </w:p>
    <w:p w14:paraId="146D5D9F" w14:textId="77777777" w:rsidR="002069EC" w:rsidRPr="00720918" w:rsidRDefault="002069EC" w:rsidP="002069EC">
      <w:r w:rsidRPr="00720918">
        <w:rPr>
          <w:b/>
          <w:bCs/>
        </w:rPr>
        <w:t>Preparation for class</w:t>
      </w:r>
      <w:r>
        <w:rPr>
          <w:b/>
          <w:bCs/>
        </w:rPr>
        <w:t>.</w:t>
      </w:r>
      <w:r>
        <w:rPr>
          <w:b/>
          <w:bCs/>
        </w:rPr>
        <w:tab/>
      </w:r>
      <w:r w:rsidRPr="00720918">
        <w:t xml:space="preserve">Students </w:t>
      </w:r>
      <w:proofErr w:type="gramStart"/>
      <w:r w:rsidRPr="00720918">
        <w:t>are expected</w:t>
      </w:r>
      <w:proofErr w:type="gramEnd"/>
      <w:r w:rsidRPr="00720918">
        <w:t xml:space="preserve"> to read each week’s reading and case assignments </w:t>
      </w:r>
      <w:r w:rsidRPr="00720918">
        <w:rPr>
          <w:i/>
        </w:rPr>
        <w:t>prior to class</w:t>
      </w:r>
      <w:r w:rsidRPr="00720918">
        <w:t xml:space="preserve">, and </w:t>
      </w:r>
      <w:r w:rsidRPr="00720918">
        <w:rPr>
          <w:i/>
        </w:rPr>
        <w:t>be prepared</w:t>
      </w:r>
      <w:r w:rsidRPr="00720918">
        <w:t xml:space="preserve"> to discuss them.  In order to make the class periods as engaging as possible, there will be a concentration on the application of the material.  Students should always proceed to the next reading assignment whether the previous reading </w:t>
      </w:r>
      <w:proofErr w:type="gramStart"/>
      <w:r w:rsidRPr="00720918">
        <w:t>has been fully discussed</w:t>
      </w:r>
      <w:proofErr w:type="gramEnd"/>
      <w:r w:rsidRPr="00720918">
        <w:t xml:space="preserve"> in class.  </w:t>
      </w:r>
      <w:r>
        <w:t xml:space="preserve">Projects, exercises and guest speakers can interrupt the delivery of instructional material.  Despite these </w:t>
      </w:r>
      <w:proofErr w:type="gramStart"/>
      <w:r>
        <w:t>interruptions</w:t>
      </w:r>
      <w:proofErr w:type="gramEnd"/>
      <w:r>
        <w:t xml:space="preserve"> students are responsible for learning all material assigned even if not directly covered in lecture. </w:t>
      </w:r>
    </w:p>
    <w:p w14:paraId="146D5DA0" w14:textId="77777777" w:rsidR="002069EC" w:rsidRPr="00720918" w:rsidRDefault="002069EC" w:rsidP="002069EC">
      <w:pPr>
        <w:rPr>
          <w:b/>
        </w:rPr>
      </w:pPr>
    </w:p>
    <w:p w14:paraId="146D5DA1" w14:textId="77777777" w:rsidR="002069EC" w:rsidRDefault="002069EC" w:rsidP="002069EC">
      <w:r>
        <w:rPr>
          <w:b/>
          <w:bCs/>
        </w:rPr>
        <w:t>Exams.</w:t>
      </w:r>
      <w:r>
        <w:rPr>
          <w:b/>
          <w:bCs/>
        </w:rPr>
        <w:tab/>
      </w:r>
      <w:r w:rsidRPr="00720918">
        <w:rPr>
          <w:bCs/>
        </w:rPr>
        <w:t>Generally,</w:t>
      </w:r>
      <w:r w:rsidRPr="00720918">
        <w:rPr>
          <w:b/>
          <w:bCs/>
        </w:rPr>
        <w:t xml:space="preserve"> </w:t>
      </w:r>
      <w:r w:rsidRPr="00720918">
        <w:rPr>
          <w:bCs/>
        </w:rPr>
        <w:t xml:space="preserve">the material is unique to each exam; however, students </w:t>
      </w:r>
      <w:proofErr w:type="gramStart"/>
      <w:r w:rsidRPr="00720918">
        <w:rPr>
          <w:bCs/>
        </w:rPr>
        <w:t>may be asked</w:t>
      </w:r>
      <w:proofErr w:type="gramEnd"/>
      <w:r w:rsidRPr="00720918">
        <w:rPr>
          <w:bCs/>
        </w:rPr>
        <w:t xml:space="preserve"> to compare and contrast a substantive law rule with one learned earlier in the course. </w:t>
      </w:r>
      <w:r w:rsidRPr="00720918">
        <w:t xml:space="preserve">While every examination will ask students to recognize definitions, </w:t>
      </w:r>
      <w:r w:rsidRPr="00720918">
        <w:rPr>
          <w:iCs/>
        </w:rPr>
        <w:t>the focus of the examinations will be on the application of the legal principle involved. Students are strongly encouraged to form and use a study group in their learning of the material, well in advance of the exam dates.</w:t>
      </w:r>
      <w:r w:rsidRPr="00720918">
        <w:t xml:space="preserve">  Cooperative learning is </w:t>
      </w:r>
      <w:proofErr w:type="gramStart"/>
      <w:r w:rsidRPr="00720918">
        <w:t>important</w:t>
      </w:r>
      <w:proofErr w:type="gramEnd"/>
      <w:r w:rsidRPr="00720918">
        <w:t xml:space="preserve"> as it will assist students in identifying their areas of weakness in advance.</w:t>
      </w:r>
      <w:r>
        <w:t xml:space="preserve">   </w:t>
      </w:r>
    </w:p>
    <w:p w14:paraId="146D5DA2" w14:textId="77777777" w:rsidR="00526EC8" w:rsidRDefault="00526EC8" w:rsidP="00D37E06">
      <w:pPr>
        <w:ind w:left="361" w:hangingChars="150" w:hanging="361"/>
        <w:rPr>
          <w:b/>
        </w:rPr>
      </w:pPr>
    </w:p>
    <w:p w14:paraId="146D5DA3" w14:textId="1DDE5F9E" w:rsidR="00EC3200" w:rsidRPr="00513409" w:rsidRDefault="00EC3200" w:rsidP="00EC3200">
      <w:pPr>
        <w:rPr>
          <w:bCs/>
          <w:u w:val="single"/>
        </w:rPr>
      </w:pPr>
      <w:r w:rsidRPr="00584DD6">
        <w:rPr>
          <w:b/>
          <w:bCs/>
        </w:rPr>
        <w:lastRenderedPageBreak/>
        <w:t>Quizzes</w:t>
      </w:r>
      <w:r>
        <w:rPr>
          <w:b/>
          <w:bCs/>
        </w:rPr>
        <w:t>.</w:t>
      </w:r>
      <w:r>
        <w:rPr>
          <w:b/>
          <w:bCs/>
        </w:rPr>
        <w:tab/>
      </w:r>
      <w:r w:rsidR="006859BF">
        <w:rPr>
          <w:bCs/>
        </w:rPr>
        <w:t>We have s</w:t>
      </w:r>
      <w:r>
        <w:rPr>
          <w:bCs/>
        </w:rPr>
        <w:t>even quizzes</w:t>
      </w:r>
      <w:r w:rsidR="006146CE">
        <w:rPr>
          <w:bCs/>
        </w:rPr>
        <w:t xml:space="preserve"> </w:t>
      </w:r>
      <w:r>
        <w:rPr>
          <w:bCs/>
        </w:rPr>
        <w:t>during</w:t>
      </w:r>
      <w:r w:rsidRPr="00584DD6">
        <w:rPr>
          <w:bCs/>
        </w:rPr>
        <w:t xml:space="preserve"> the course</w:t>
      </w:r>
      <w:r w:rsidR="006859BF">
        <w:rPr>
          <w:bCs/>
        </w:rPr>
        <w:t>. We count six of them</w:t>
      </w:r>
      <w:r w:rsidR="006146CE">
        <w:rPr>
          <w:bCs/>
        </w:rPr>
        <w:t xml:space="preserve"> and </w:t>
      </w:r>
      <w:r w:rsidR="006859BF">
        <w:rPr>
          <w:bCs/>
        </w:rPr>
        <w:t>drop your</w:t>
      </w:r>
      <w:r w:rsidR="006146CE">
        <w:rPr>
          <w:bCs/>
        </w:rPr>
        <w:t xml:space="preserve"> lowest grade</w:t>
      </w:r>
      <w:r w:rsidRPr="00584DD6">
        <w:rPr>
          <w:bCs/>
        </w:rPr>
        <w:t xml:space="preserve">.  Each quiz is worth </w:t>
      </w:r>
      <w:r>
        <w:rPr>
          <w:bCs/>
        </w:rPr>
        <w:t>15</w:t>
      </w:r>
      <w:r w:rsidRPr="00584DD6">
        <w:rPr>
          <w:bCs/>
        </w:rPr>
        <w:t xml:space="preserve"> points.  If you are late (work, traffic, etc.) or miss </w:t>
      </w:r>
      <w:r w:rsidR="005462C4">
        <w:rPr>
          <w:bCs/>
        </w:rPr>
        <w:t xml:space="preserve">a quiz, then </w:t>
      </w:r>
      <w:r w:rsidR="006859BF">
        <w:rPr>
          <w:bCs/>
        </w:rPr>
        <w:t xml:space="preserve">we shall count the scores for </w:t>
      </w:r>
      <w:r w:rsidR="006146CE">
        <w:rPr>
          <w:bCs/>
        </w:rPr>
        <w:t>those that you do take</w:t>
      </w:r>
      <w:r w:rsidR="006859BF">
        <w:rPr>
          <w:bCs/>
        </w:rPr>
        <w:t>.</w:t>
      </w:r>
      <w:r w:rsidRPr="00584DD6">
        <w:rPr>
          <w:bCs/>
        </w:rPr>
        <w:t xml:space="preserve">  </w:t>
      </w:r>
      <w:proofErr w:type="gramStart"/>
      <w:r w:rsidRPr="00584DD6">
        <w:rPr>
          <w:bCs/>
        </w:rPr>
        <w:t>No makeup quiz credit</w:t>
      </w:r>
      <w:proofErr w:type="gramEnd"/>
      <w:r w:rsidRPr="00584DD6">
        <w:rPr>
          <w:bCs/>
        </w:rPr>
        <w:t xml:space="preserve"> is available.    </w:t>
      </w:r>
    </w:p>
    <w:p w14:paraId="146D5DA4" w14:textId="77777777" w:rsidR="00AD60D8" w:rsidRDefault="00AD60D8" w:rsidP="00D37E06">
      <w:pPr>
        <w:ind w:left="361" w:hangingChars="150" w:hanging="361"/>
        <w:jc w:val="left"/>
        <w:rPr>
          <w:b/>
        </w:rPr>
      </w:pPr>
    </w:p>
    <w:p w14:paraId="146D5DA7" w14:textId="603339A5" w:rsidR="00AD60D8" w:rsidRDefault="00FF0D58" w:rsidP="00FF0D58">
      <w:pPr>
        <w:rPr>
          <w:iCs/>
        </w:rPr>
      </w:pPr>
      <w:r>
        <w:rPr>
          <w:b/>
          <w:iCs/>
        </w:rPr>
        <w:t xml:space="preserve">Class </w:t>
      </w:r>
      <w:r w:rsidR="00EC3200" w:rsidRPr="00073C4A">
        <w:rPr>
          <w:b/>
          <w:iCs/>
        </w:rPr>
        <w:t>Presentations</w:t>
      </w:r>
      <w:r w:rsidR="00EC3200" w:rsidRPr="00073C4A">
        <w:rPr>
          <w:iCs/>
        </w:rPr>
        <w:t>.</w:t>
      </w:r>
      <w:r w:rsidR="00EC3200" w:rsidRPr="00073C4A">
        <w:rPr>
          <w:iCs/>
        </w:rPr>
        <w:tab/>
        <w:t xml:space="preserve">During the first week of the course, students will select a </w:t>
      </w:r>
      <w:proofErr w:type="gramStart"/>
      <w:r w:rsidR="00EC3200" w:rsidRPr="00073C4A">
        <w:rPr>
          <w:iCs/>
        </w:rPr>
        <w:t>team which</w:t>
      </w:r>
      <w:proofErr w:type="gramEnd"/>
      <w:r w:rsidR="00EC3200" w:rsidRPr="00073C4A">
        <w:rPr>
          <w:iCs/>
        </w:rPr>
        <w:t xml:space="preserve"> will present </w:t>
      </w:r>
      <w:r w:rsidR="005B2F24">
        <w:rPr>
          <w:iCs/>
        </w:rPr>
        <w:t xml:space="preserve">a </w:t>
      </w:r>
      <w:r w:rsidR="00EC3200" w:rsidRPr="00073C4A">
        <w:rPr>
          <w:iCs/>
        </w:rPr>
        <w:t xml:space="preserve">topic during the course.  Information is to </w:t>
      </w:r>
      <w:proofErr w:type="gramStart"/>
      <w:r w:rsidR="00EC3200" w:rsidRPr="00073C4A">
        <w:rPr>
          <w:iCs/>
        </w:rPr>
        <w:t>be focused</w:t>
      </w:r>
      <w:proofErr w:type="gramEnd"/>
      <w:r w:rsidR="00EC3200" w:rsidRPr="00073C4A">
        <w:rPr>
          <w:iCs/>
        </w:rPr>
        <w:t xml:space="preserve"> upon the case, law, regulation or case study at issue.  </w:t>
      </w:r>
      <w:r w:rsidR="00BB2B36">
        <w:rPr>
          <w:iCs/>
        </w:rPr>
        <w:t>You</w:t>
      </w:r>
      <w:r w:rsidR="00EC3200" w:rsidRPr="00073C4A">
        <w:rPr>
          <w:iCs/>
        </w:rPr>
        <w:t xml:space="preserve"> will present the material in PowerPoint form</w:t>
      </w:r>
      <w:r>
        <w:rPr>
          <w:iCs/>
        </w:rPr>
        <w:t xml:space="preserve"> </w:t>
      </w:r>
      <w:r w:rsidR="00EC3200" w:rsidRPr="00073C4A">
        <w:rPr>
          <w:iCs/>
        </w:rPr>
        <w:t xml:space="preserve">to the class.  Be well prepared and give a strong presentation to earn maximum points.  Be prepared to discuss any ethical issues related to your presentation. </w:t>
      </w:r>
      <w:r>
        <w:rPr>
          <w:iCs/>
        </w:rPr>
        <w:t xml:space="preserve"> Your presentation should be analytical and explain your understanding of the assignment.  Your presentation cannot be solely derivative or a summary.  Think critically and present your understanding to the class. </w:t>
      </w:r>
      <w:r w:rsidR="00BE7ED5">
        <w:rPr>
          <w:iCs/>
        </w:rPr>
        <w:t xml:space="preserve">Email your completed presentations to me by </w:t>
      </w:r>
      <w:r w:rsidR="006859BF">
        <w:rPr>
          <w:iCs/>
        </w:rPr>
        <w:t>9:00 p.m.</w:t>
      </w:r>
      <w:r w:rsidR="00BE7ED5">
        <w:rPr>
          <w:iCs/>
        </w:rPr>
        <w:t xml:space="preserve"> of the prior day. Do not download your </w:t>
      </w:r>
      <w:proofErr w:type="gramStart"/>
      <w:r w:rsidR="00BE7ED5">
        <w:rPr>
          <w:iCs/>
        </w:rPr>
        <w:t>presentations</w:t>
      </w:r>
      <w:proofErr w:type="gramEnd"/>
      <w:r w:rsidR="00BE7ED5">
        <w:rPr>
          <w:iCs/>
        </w:rPr>
        <w:t xml:space="preserve"> as I will have links and other presentations materials loaded</w:t>
      </w:r>
      <w:r w:rsidR="00655BA9">
        <w:rPr>
          <w:iCs/>
        </w:rPr>
        <w:t xml:space="preserve"> on the classroom computer</w:t>
      </w:r>
      <w:r w:rsidR="00BE7ED5">
        <w:rPr>
          <w:iCs/>
        </w:rPr>
        <w:t xml:space="preserve">. </w:t>
      </w:r>
      <w:r w:rsidR="00442BF5">
        <w:rPr>
          <w:iCs/>
        </w:rPr>
        <w:t>Use</w:t>
      </w:r>
      <w:r w:rsidR="00BE7ED5">
        <w:rPr>
          <w:iCs/>
        </w:rPr>
        <w:t xml:space="preserve"> a USB flash drive. </w:t>
      </w:r>
    </w:p>
    <w:p w14:paraId="146D5DA8" w14:textId="77777777" w:rsidR="00D11255" w:rsidRPr="00073C4A" w:rsidRDefault="00D11255" w:rsidP="00073C4A">
      <w:pPr>
        <w:rPr>
          <w:iCs/>
        </w:rPr>
      </w:pPr>
    </w:p>
    <w:p w14:paraId="146D5DA9" w14:textId="77777777" w:rsidR="00AD60D8" w:rsidRPr="00062B36" w:rsidRDefault="00AD60D8" w:rsidP="00AD60D8">
      <w:pPr>
        <w:tabs>
          <w:tab w:val="num" w:pos="720"/>
        </w:tabs>
        <w:ind w:left="360" w:hangingChars="150" w:hanging="360"/>
        <w:jc w:val="left"/>
      </w:pPr>
      <w:r w:rsidRPr="004768EE">
        <w:rPr>
          <w:u w:val="single"/>
        </w:rPr>
        <w:t>Ground rules</w:t>
      </w:r>
      <w:r w:rsidRPr="00062B36">
        <w:t xml:space="preserve">: </w:t>
      </w:r>
    </w:p>
    <w:p w14:paraId="146D5DAA" w14:textId="77777777" w:rsidR="00AD60D8" w:rsidRPr="00062B36" w:rsidRDefault="00AD60D8" w:rsidP="00AD60D8">
      <w:pPr>
        <w:tabs>
          <w:tab w:val="num" w:pos="720"/>
        </w:tabs>
        <w:ind w:left="360" w:hangingChars="150" w:hanging="360"/>
        <w:jc w:val="left"/>
      </w:pPr>
    </w:p>
    <w:p w14:paraId="146D5DAB" w14:textId="6089DD48" w:rsidR="006146CE" w:rsidRPr="00877C18" w:rsidRDefault="006146CE" w:rsidP="006146CE">
      <w:pPr>
        <w:numPr>
          <w:ilvl w:val="0"/>
          <w:numId w:val="13"/>
        </w:numPr>
        <w:tabs>
          <w:tab w:val="num" w:pos="720"/>
        </w:tabs>
        <w:jc w:val="left"/>
        <w:rPr>
          <w:i/>
        </w:rPr>
      </w:pPr>
      <w:r w:rsidRPr="00877C18">
        <w:rPr>
          <w:i/>
        </w:rPr>
        <w:t xml:space="preserve">Each team </w:t>
      </w:r>
      <w:proofErr w:type="gramStart"/>
      <w:r w:rsidRPr="00877C18">
        <w:rPr>
          <w:i/>
        </w:rPr>
        <w:t>will be allowed</w:t>
      </w:r>
      <w:proofErr w:type="gramEnd"/>
      <w:r w:rsidRPr="00877C18">
        <w:rPr>
          <w:i/>
        </w:rPr>
        <w:t xml:space="preserve"> a maximum of </w:t>
      </w:r>
      <w:r w:rsidR="00442BF5" w:rsidRPr="00877C18">
        <w:rPr>
          <w:i/>
        </w:rPr>
        <w:t>20</w:t>
      </w:r>
      <w:r w:rsidRPr="00877C18">
        <w:rPr>
          <w:i/>
        </w:rPr>
        <w:t xml:space="preserve"> minutes to present.</w:t>
      </w:r>
    </w:p>
    <w:p w14:paraId="6915289A" w14:textId="58DCB2A0" w:rsidR="00655BA9" w:rsidRPr="00877C18" w:rsidRDefault="00655BA9" w:rsidP="006146CE">
      <w:pPr>
        <w:numPr>
          <w:ilvl w:val="0"/>
          <w:numId w:val="13"/>
        </w:numPr>
        <w:tabs>
          <w:tab w:val="num" w:pos="720"/>
        </w:tabs>
        <w:jc w:val="left"/>
        <w:rPr>
          <w:i/>
        </w:rPr>
      </w:pPr>
      <w:r w:rsidRPr="00877C18">
        <w:rPr>
          <w:i/>
        </w:rPr>
        <w:t>E-mail your slides to me by 9 p.m. of the day prior to your presentation.</w:t>
      </w:r>
    </w:p>
    <w:p w14:paraId="7BE3450B" w14:textId="78035F01" w:rsidR="00655BA9" w:rsidRPr="00877C18" w:rsidRDefault="00655BA9" w:rsidP="006146CE">
      <w:pPr>
        <w:numPr>
          <w:ilvl w:val="0"/>
          <w:numId w:val="13"/>
        </w:numPr>
        <w:tabs>
          <w:tab w:val="num" w:pos="720"/>
        </w:tabs>
        <w:jc w:val="left"/>
        <w:rPr>
          <w:i/>
        </w:rPr>
      </w:pPr>
      <w:r w:rsidRPr="00877C18">
        <w:rPr>
          <w:i/>
        </w:rPr>
        <w:t>Bring your presentation materials to class on a USB. No e-mail downloads.</w:t>
      </w:r>
    </w:p>
    <w:p w14:paraId="146D5DAC" w14:textId="77777777" w:rsidR="006146CE" w:rsidRPr="00877C18" w:rsidRDefault="006146CE" w:rsidP="006146CE">
      <w:pPr>
        <w:numPr>
          <w:ilvl w:val="0"/>
          <w:numId w:val="13"/>
        </w:numPr>
        <w:contextualSpacing/>
        <w:jc w:val="left"/>
        <w:rPr>
          <w:i/>
        </w:rPr>
      </w:pPr>
      <w:r w:rsidRPr="00877C18">
        <w:rPr>
          <w:i/>
        </w:rPr>
        <w:t>Hand me a copy of the presentation when you begin your presentation.</w:t>
      </w:r>
    </w:p>
    <w:p w14:paraId="146D5DAD" w14:textId="1572E09E" w:rsidR="006146CE" w:rsidRPr="00877C18" w:rsidRDefault="006146CE" w:rsidP="006146CE">
      <w:pPr>
        <w:numPr>
          <w:ilvl w:val="0"/>
          <w:numId w:val="13"/>
        </w:numPr>
        <w:contextualSpacing/>
        <w:jc w:val="left"/>
        <w:rPr>
          <w:i/>
        </w:rPr>
      </w:pPr>
      <w:r w:rsidRPr="00877C18">
        <w:rPr>
          <w:i/>
        </w:rPr>
        <w:t xml:space="preserve">Do not read material. </w:t>
      </w:r>
    </w:p>
    <w:p w14:paraId="045F9115" w14:textId="7ABD83AA" w:rsidR="003E3E76" w:rsidRPr="00877C18" w:rsidRDefault="00327682" w:rsidP="00CC4D62">
      <w:pPr>
        <w:numPr>
          <w:ilvl w:val="0"/>
          <w:numId w:val="13"/>
        </w:numPr>
        <w:contextualSpacing/>
        <w:jc w:val="left"/>
        <w:rPr>
          <w:i/>
        </w:rPr>
      </w:pPr>
      <w:r w:rsidRPr="00877C18">
        <w:rPr>
          <w:i/>
        </w:rPr>
        <w:t>Do not restate something from the text or your sources. This effort must reflect your independent research.</w:t>
      </w:r>
    </w:p>
    <w:p w14:paraId="146D5DAF" w14:textId="77777777" w:rsidR="006146CE" w:rsidRPr="006146CE" w:rsidRDefault="006146CE" w:rsidP="006146CE">
      <w:pPr>
        <w:ind w:left="1080"/>
        <w:contextualSpacing/>
        <w:jc w:val="left"/>
      </w:pPr>
    </w:p>
    <w:p w14:paraId="146D5DB5" w14:textId="77777777" w:rsidR="00AD60D8" w:rsidRDefault="00AD60D8" w:rsidP="00AD60D8">
      <w:pPr>
        <w:jc w:val="left"/>
      </w:pPr>
      <w:r w:rsidRPr="00062B36">
        <w:t xml:space="preserve">Presentations </w:t>
      </w:r>
      <w:proofErr w:type="gramStart"/>
      <w:r w:rsidRPr="00062B36">
        <w:t>are graded</w:t>
      </w:r>
      <w:proofErr w:type="gramEnd"/>
      <w:r w:rsidRPr="00062B36">
        <w:t xml:space="preserve"> as follows:</w:t>
      </w:r>
    </w:p>
    <w:p w14:paraId="146D5DB6" w14:textId="77777777" w:rsidR="00AD60D8" w:rsidRDefault="00AD60D8" w:rsidP="00AD60D8">
      <w:pPr>
        <w:jc w:val="left"/>
      </w:pP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3170"/>
      </w:tblGrid>
      <w:tr w:rsidR="00AD60D8" w:rsidRPr="00062B36" w14:paraId="146D5DB9" w14:textId="77777777" w:rsidTr="00B73A19">
        <w:trPr>
          <w:trHeight w:val="433"/>
        </w:trPr>
        <w:tc>
          <w:tcPr>
            <w:tcW w:w="4900" w:type="dxa"/>
          </w:tcPr>
          <w:p w14:paraId="146D5DB7" w14:textId="77777777" w:rsidR="00AD60D8" w:rsidRPr="00062B36" w:rsidRDefault="00AD60D8" w:rsidP="00B73A19">
            <w:pPr>
              <w:jc w:val="center"/>
              <w:rPr>
                <w:b/>
                <w:sz w:val="22"/>
                <w:szCs w:val="22"/>
              </w:rPr>
            </w:pPr>
            <w:r w:rsidRPr="00062B36">
              <w:rPr>
                <w:b/>
                <w:sz w:val="22"/>
                <w:szCs w:val="22"/>
              </w:rPr>
              <w:t xml:space="preserve">Start with </w:t>
            </w:r>
            <w:r>
              <w:rPr>
                <w:b/>
                <w:sz w:val="22"/>
                <w:szCs w:val="22"/>
              </w:rPr>
              <w:t>6</w:t>
            </w:r>
            <w:r w:rsidRPr="00062B36">
              <w:rPr>
                <w:b/>
                <w:sz w:val="22"/>
                <w:szCs w:val="22"/>
              </w:rPr>
              <w:t xml:space="preserve">0 Points </w:t>
            </w:r>
          </w:p>
        </w:tc>
        <w:tc>
          <w:tcPr>
            <w:tcW w:w="3170" w:type="dxa"/>
          </w:tcPr>
          <w:p w14:paraId="146D5DB8" w14:textId="77777777" w:rsidR="00AD60D8" w:rsidRPr="00062B36" w:rsidRDefault="00AD60D8" w:rsidP="00B73A19">
            <w:pPr>
              <w:jc w:val="center"/>
              <w:rPr>
                <w:b/>
                <w:sz w:val="22"/>
                <w:szCs w:val="22"/>
              </w:rPr>
            </w:pPr>
            <w:r w:rsidRPr="00062B36">
              <w:rPr>
                <w:b/>
                <w:sz w:val="22"/>
                <w:szCs w:val="22"/>
              </w:rPr>
              <w:t>Deducts</w:t>
            </w:r>
          </w:p>
        </w:tc>
      </w:tr>
      <w:tr w:rsidR="006146CE" w:rsidRPr="00062B36" w14:paraId="146D5DBC" w14:textId="77777777" w:rsidTr="00B73A19">
        <w:trPr>
          <w:trHeight w:val="365"/>
        </w:trPr>
        <w:tc>
          <w:tcPr>
            <w:tcW w:w="4900" w:type="dxa"/>
          </w:tcPr>
          <w:p w14:paraId="146D5DBA" w14:textId="5AFBD6F8" w:rsidR="006146CE" w:rsidRPr="002A1D17" w:rsidRDefault="00771507" w:rsidP="00CC4D62">
            <w:pPr>
              <w:rPr>
                <w:sz w:val="22"/>
                <w:szCs w:val="22"/>
              </w:rPr>
            </w:pPr>
            <w:r w:rsidRPr="002A1D17">
              <w:rPr>
                <w:sz w:val="22"/>
                <w:szCs w:val="22"/>
              </w:rPr>
              <w:t>0-</w:t>
            </w:r>
            <w:r>
              <w:rPr>
                <w:sz w:val="22"/>
                <w:szCs w:val="22"/>
              </w:rPr>
              <w:t>6</w:t>
            </w:r>
            <w:r w:rsidRPr="002A1D17">
              <w:rPr>
                <w:sz w:val="22"/>
                <w:szCs w:val="22"/>
              </w:rPr>
              <w:t xml:space="preserve">0 </w:t>
            </w:r>
            <w:r w:rsidR="00CC4D62" w:rsidRPr="002A1D17">
              <w:rPr>
                <w:sz w:val="22"/>
                <w:szCs w:val="22"/>
              </w:rPr>
              <w:t>for lack of depth in substantive material covered</w:t>
            </w:r>
            <w:r w:rsidR="00CC4D62">
              <w:rPr>
                <w:sz w:val="22"/>
                <w:szCs w:val="22"/>
              </w:rPr>
              <w:t>.  Must use original legal research beyond the textbook (law firm websites may not be used)</w:t>
            </w:r>
          </w:p>
        </w:tc>
        <w:tc>
          <w:tcPr>
            <w:tcW w:w="3170" w:type="dxa"/>
          </w:tcPr>
          <w:p w14:paraId="146D5DBB" w14:textId="77777777" w:rsidR="006146CE" w:rsidRPr="00062B36" w:rsidRDefault="006146CE" w:rsidP="006146CE">
            <w:pPr>
              <w:jc w:val="left"/>
              <w:rPr>
                <w:sz w:val="22"/>
                <w:szCs w:val="22"/>
              </w:rPr>
            </w:pPr>
          </w:p>
        </w:tc>
      </w:tr>
      <w:tr w:rsidR="006146CE" w:rsidRPr="00062B36" w14:paraId="146D5DBF" w14:textId="77777777" w:rsidTr="00B73A19">
        <w:trPr>
          <w:trHeight w:val="381"/>
        </w:trPr>
        <w:tc>
          <w:tcPr>
            <w:tcW w:w="4900" w:type="dxa"/>
          </w:tcPr>
          <w:p w14:paraId="146D5DBD" w14:textId="77777777" w:rsidR="006146CE" w:rsidRPr="00062B36" w:rsidRDefault="006146CE" w:rsidP="006146CE">
            <w:pPr>
              <w:jc w:val="left"/>
              <w:rPr>
                <w:sz w:val="22"/>
                <w:szCs w:val="22"/>
              </w:rPr>
            </w:pPr>
            <w:r w:rsidRPr="00062B36">
              <w:rPr>
                <w:sz w:val="22"/>
                <w:szCs w:val="22"/>
              </w:rPr>
              <w:t>0-</w:t>
            </w:r>
            <w:r>
              <w:rPr>
                <w:sz w:val="22"/>
                <w:szCs w:val="22"/>
              </w:rPr>
              <w:t>5</w:t>
            </w:r>
            <w:r w:rsidRPr="00062B36">
              <w:rPr>
                <w:sz w:val="22"/>
                <w:szCs w:val="22"/>
              </w:rPr>
              <w:t xml:space="preserve">0 for quality of presentation (e.g. </w:t>
            </w:r>
            <w:r w:rsidRPr="00062B36">
              <w:rPr>
                <w:i/>
                <w:sz w:val="22"/>
                <w:szCs w:val="22"/>
              </w:rPr>
              <w:t>reading</w:t>
            </w:r>
            <w:r w:rsidRPr="00062B36">
              <w:rPr>
                <w:sz w:val="22"/>
                <w:szCs w:val="22"/>
              </w:rPr>
              <w:t xml:space="preserve"> the material, obviously unprepared, disjointed, incomplete table of authorities).  Make it interesting.</w:t>
            </w:r>
          </w:p>
        </w:tc>
        <w:tc>
          <w:tcPr>
            <w:tcW w:w="3170" w:type="dxa"/>
          </w:tcPr>
          <w:p w14:paraId="146D5DBE" w14:textId="77777777" w:rsidR="006146CE" w:rsidRPr="00062B36" w:rsidRDefault="006146CE" w:rsidP="006146CE">
            <w:pPr>
              <w:jc w:val="left"/>
              <w:rPr>
                <w:sz w:val="22"/>
                <w:szCs w:val="22"/>
              </w:rPr>
            </w:pPr>
          </w:p>
        </w:tc>
      </w:tr>
      <w:tr w:rsidR="006146CE" w:rsidRPr="00062B36" w14:paraId="146D5DC2" w14:textId="77777777" w:rsidTr="00B73A19">
        <w:trPr>
          <w:trHeight w:val="365"/>
        </w:trPr>
        <w:tc>
          <w:tcPr>
            <w:tcW w:w="4900" w:type="dxa"/>
          </w:tcPr>
          <w:p w14:paraId="146D5DC0" w14:textId="1DA0D162" w:rsidR="006146CE" w:rsidRPr="00062B36" w:rsidRDefault="006146CE" w:rsidP="003E3E76">
            <w:pPr>
              <w:jc w:val="left"/>
              <w:rPr>
                <w:sz w:val="22"/>
                <w:szCs w:val="22"/>
              </w:rPr>
            </w:pPr>
            <w:r w:rsidRPr="00062B36">
              <w:rPr>
                <w:sz w:val="22"/>
                <w:szCs w:val="22"/>
              </w:rPr>
              <w:t>0-40 for lack of full participation by each team member/ lack of contribution</w:t>
            </w:r>
            <w:r w:rsidR="00904D1F" w:rsidRPr="00062B36">
              <w:rPr>
                <w:sz w:val="22"/>
                <w:szCs w:val="22"/>
              </w:rPr>
              <w:t>, exceeding</w:t>
            </w:r>
            <w:r w:rsidRPr="00062B36">
              <w:rPr>
                <w:sz w:val="22"/>
                <w:szCs w:val="22"/>
              </w:rPr>
              <w:t xml:space="preserve"> time limit, failure to e-mail presentation by </w:t>
            </w:r>
            <w:r w:rsidR="003E3E76">
              <w:rPr>
                <w:sz w:val="22"/>
                <w:szCs w:val="22"/>
              </w:rPr>
              <w:t>9:00 p.m</w:t>
            </w:r>
            <w:r w:rsidRPr="00062B36">
              <w:rPr>
                <w:sz w:val="22"/>
                <w:szCs w:val="22"/>
              </w:rPr>
              <w:t xml:space="preserve">. of </w:t>
            </w:r>
            <w:r>
              <w:rPr>
                <w:sz w:val="22"/>
                <w:szCs w:val="22"/>
              </w:rPr>
              <w:t xml:space="preserve">the </w:t>
            </w:r>
            <w:r w:rsidRPr="00062B36">
              <w:rPr>
                <w:sz w:val="22"/>
                <w:szCs w:val="22"/>
              </w:rPr>
              <w:t>prior evening</w:t>
            </w:r>
          </w:p>
        </w:tc>
        <w:tc>
          <w:tcPr>
            <w:tcW w:w="3170" w:type="dxa"/>
          </w:tcPr>
          <w:p w14:paraId="146D5DC1" w14:textId="77777777" w:rsidR="006146CE" w:rsidRPr="00062B36" w:rsidRDefault="006146CE" w:rsidP="006146CE">
            <w:pPr>
              <w:jc w:val="left"/>
              <w:rPr>
                <w:sz w:val="22"/>
                <w:szCs w:val="22"/>
              </w:rPr>
            </w:pPr>
          </w:p>
        </w:tc>
      </w:tr>
      <w:tr w:rsidR="006146CE" w:rsidRPr="00062B36" w14:paraId="146D5DC6" w14:textId="77777777" w:rsidTr="00B73A19">
        <w:trPr>
          <w:trHeight w:val="557"/>
        </w:trPr>
        <w:tc>
          <w:tcPr>
            <w:tcW w:w="4900" w:type="dxa"/>
          </w:tcPr>
          <w:p w14:paraId="146D5DC3" w14:textId="77777777" w:rsidR="006146CE" w:rsidRPr="00062B36" w:rsidRDefault="006146CE" w:rsidP="006146CE">
            <w:pPr>
              <w:jc w:val="left"/>
              <w:rPr>
                <w:b/>
                <w:sz w:val="22"/>
                <w:szCs w:val="22"/>
              </w:rPr>
            </w:pPr>
          </w:p>
          <w:p w14:paraId="146D5DC4" w14:textId="77777777" w:rsidR="006146CE" w:rsidRPr="00062B36" w:rsidRDefault="006146CE" w:rsidP="006146CE">
            <w:pPr>
              <w:jc w:val="left"/>
              <w:rPr>
                <w:b/>
                <w:sz w:val="22"/>
                <w:szCs w:val="22"/>
              </w:rPr>
            </w:pPr>
            <w:r w:rsidRPr="00062B36">
              <w:rPr>
                <w:b/>
                <w:sz w:val="22"/>
                <w:szCs w:val="22"/>
              </w:rPr>
              <w:t>Total</w:t>
            </w:r>
          </w:p>
        </w:tc>
        <w:tc>
          <w:tcPr>
            <w:tcW w:w="3170" w:type="dxa"/>
          </w:tcPr>
          <w:p w14:paraId="146D5DC5" w14:textId="77777777" w:rsidR="006146CE" w:rsidRPr="00062B36" w:rsidRDefault="006146CE" w:rsidP="006146CE">
            <w:pPr>
              <w:jc w:val="left"/>
              <w:rPr>
                <w:b/>
                <w:sz w:val="22"/>
                <w:szCs w:val="22"/>
              </w:rPr>
            </w:pPr>
          </w:p>
        </w:tc>
      </w:tr>
    </w:tbl>
    <w:p w14:paraId="146D5DC7" w14:textId="77777777" w:rsidR="001A4B57" w:rsidRDefault="001A4B57" w:rsidP="008B713E">
      <w:pPr>
        <w:ind w:left="360" w:hangingChars="150" w:hanging="360"/>
      </w:pPr>
    </w:p>
    <w:p w14:paraId="146D5DC8" w14:textId="77777777" w:rsidR="00AD60D8" w:rsidRDefault="00AD60D8" w:rsidP="008B713E">
      <w:pPr>
        <w:ind w:left="360" w:hangingChars="150" w:hanging="360"/>
      </w:pPr>
    </w:p>
    <w:p w14:paraId="146D5DC9" w14:textId="77777777" w:rsidR="00AD60D8" w:rsidRDefault="00AD60D8" w:rsidP="008B713E">
      <w:pPr>
        <w:ind w:left="360" w:hangingChars="150" w:hanging="360"/>
      </w:pPr>
    </w:p>
    <w:p w14:paraId="146D5DCA" w14:textId="77777777" w:rsidR="00AD60D8" w:rsidRDefault="00AD60D8" w:rsidP="008B713E">
      <w:pPr>
        <w:ind w:left="360" w:hangingChars="150" w:hanging="360"/>
      </w:pPr>
    </w:p>
    <w:p w14:paraId="146D5DCB" w14:textId="77777777" w:rsidR="00AD60D8" w:rsidRDefault="00AD60D8" w:rsidP="008B713E">
      <w:pPr>
        <w:ind w:left="360" w:hangingChars="150" w:hanging="360"/>
      </w:pPr>
    </w:p>
    <w:p w14:paraId="146D5DCC" w14:textId="77777777" w:rsidR="00AD60D8" w:rsidRDefault="00AD60D8" w:rsidP="008B713E">
      <w:pPr>
        <w:ind w:left="360" w:hangingChars="150" w:hanging="360"/>
      </w:pPr>
    </w:p>
    <w:p w14:paraId="146D5DCD" w14:textId="77777777" w:rsidR="00AD60D8" w:rsidRDefault="00AD60D8" w:rsidP="008B713E">
      <w:pPr>
        <w:ind w:left="360" w:hangingChars="150" w:hanging="360"/>
      </w:pPr>
    </w:p>
    <w:p w14:paraId="146D5DCE" w14:textId="77777777" w:rsidR="00AD60D8" w:rsidRDefault="00AD60D8" w:rsidP="008B713E">
      <w:pPr>
        <w:ind w:left="360" w:hangingChars="150" w:hanging="360"/>
      </w:pPr>
    </w:p>
    <w:p w14:paraId="146D5DCF" w14:textId="77777777" w:rsidR="00AD60D8" w:rsidRDefault="00AD60D8" w:rsidP="008B713E">
      <w:pPr>
        <w:ind w:left="360" w:hangingChars="150" w:hanging="360"/>
      </w:pPr>
    </w:p>
    <w:p w14:paraId="146D5DD0" w14:textId="77777777" w:rsidR="00AD60D8" w:rsidRDefault="00AD60D8" w:rsidP="008B713E">
      <w:pPr>
        <w:ind w:left="360" w:hangingChars="150" w:hanging="360"/>
      </w:pPr>
    </w:p>
    <w:p w14:paraId="146D5DD1" w14:textId="77777777" w:rsidR="00AD60D8" w:rsidRDefault="00AD60D8" w:rsidP="008B713E">
      <w:pPr>
        <w:ind w:left="360" w:hangingChars="150" w:hanging="360"/>
      </w:pPr>
    </w:p>
    <w:p w14:paraId="146D5DD2" w14:textId="77777777" w:rsidR="00AD60D8" w:rsidRDefault="00AD60D8" w:rsidP="008B713E">
      <w:pPr>
        <w:ind w:left="360" w:hangingChars="150" w:hanging="360"/>
      </w:pPr>
    </w:p>
    <w:p w14:paraId="146D5DD3" w14:textId="77777777" w:rsidR="00AD60D8" w:rsidRDefault="00AD60D8" w:rsidP="008B713E">
      <w:pPr>
        <w:ind w:left="360" w:hangingChars="150" w:hanging="360"/>
      </w:pPr>
    </w:p>
    <w:p w14:paraId="146D5DD4" w14:textId="77777777" w:rsidR="00AD60D8" w:rsidRPr="00062B36" w:rsidRDefault="00AD60D8" w:rsidP="008B713E">
      <w:pPr>
        <w:ind w:left="360" w:hangingChars="150" w:hanging="360"/>
      </w:pPr>
    </w:p>
    <w:p w14:paraId="146D5DD5" w14:textId="77777777" w:rsidR="00771507" w:rsidRDefault="00771507" w:rsidP="001A4B57">
      <w:pPr>
        <w:rPr>
          <w:b/>
          <w:bCs/>
        </w:rPr>
      </w:pPr>
    </w:p>
    <w:p w14:paraId="146D5DD6" w14:textId="77777777" w:rsidR="001A4B57" w:rsidRPr="00062B36" w:rsidRDefault="001A4B57" w:rsidP="001A4B57">
      <w:r w:rsidRPr="00062B36">
        <w:rPr>
          <w:b/>
          <w:bCs/>
        </w:rPr>
        <w:t>Mak</w:t>
      </w:r>
      <w:r>
        <w:rPr>
          <w:b/>
          <w:bCs/>
        </w:rPr>
        <w:t>e</w:t>
      </w:r>
      <w:r w:rsidRPr="00062B36">
        <w:rPr>
          <w:b/>
          <w:bCs/>
        </w:rPr>
        <w:t xml:space="preserve">up </w:t>
      </w:r>
      <w:r>
        <w:rPr>
          <w:b/>
          <w:bCs/>
        </w:rPr>
        <w:t>e</w:t>
      </w:r>
      <w:r w:rsidRPr="00062B36">
        <w:rPr>
          <w:b/>
          <w:bCs/>
        </w:rPr>
        <w:t xml:space="preserve">xams and </w:t>
      </w:r>
      <w:r>
        <w:rPr>
          <w:b/>
          <w:bCs/>
        </w:rPr>
        <w:t>g</w:t>
      </w:r>
      <w:r w:rsidRPr="00062B36">
        <w:rPr>
          <w:b/>
          <w:bCs/>
        </w:rPr>
        <w:t xml:space="preserve">rading </w:t>
      </w:r>
      <w:r>
        <w:rPr>
          <w:b/>
          <w:bCs/>
        </w:rPr>
        <w:t>i</w:t>
      </w:r>
      <w:r w:rsidRPr="00062B36">
        <w:rPr>
          <w:b/>
          <w:bCs/>
        </w:rPr>
        <w:t>ssues</w:t>
      </w:r>
      <w:r w:rsidR="00073C4A">
        <w:rPr>
          <w:b/>
          <w:bCs/>
        </w:rPr>
        <w:t>.</w:t>
      </w:r>
      <w:r w:rsidR="00AD60D8">
        <w:rPr>
          <w:b/>
          <w:bCs/>
        </w:rPr>
        <w:tab/>
      </w:r>
      <w:r w:rsidR="00AD60D8">
        <w:rPr>
          <w:b/>
          <w:bCs/>
        </w:rPr>
        <w:tab/>
      </w:r>
      <w:r w:rsidRPr="00062B36">
        <w:t xml:space="preserve">Make-up midterms </w:t>
      </w:r>
      <w:proofErr w:type="gramStart"/>
      <w:r w:rsidRPr="00062B36">
        <w:t>will be given</w:t>
      </w:r>
      <w:proofErr w:type="gramEnd"/>
      <w:r w:rsidRPr="00062B36">
        <w:t xml:space="preserve"> only in</w:t>
      </w:r>
      <w:r w:rsidRPr="00062B36">
        <w:rPr>
          <w:i/>
        </w:rPr>
        <w:t xml:space="preserve"> exceptional circumstances </w:t>
      </w:r>
      <w:r w:rsidRPr="00062B36">
        <w:t xml:space="preserve">and will require </w:t>
      </w:r>
      <w:r w:rsidRPr="001A326F">
        <w:rPr>
          <w:i/>
        </w:rPr>
        <w:t>prior</w:t>
      </w:r>
      <w:r w:rsidRPr="00062B36">
        <w:t xml:space="preserve"> arrangements.  Student-athletes and others with verifiable schedule conflicts with the exam schedule must arrange for an alternate test and testing date </w:t>
      </w:r>
      <w:r w:rsidRPr="00062B36">
        <w:rPr>
          <w:i/>
        </w:rPr>
        <w:t>one week</w:t>
      </w:r>
      <w:r w:rsidRPr="00062B36">
        <w:t xml:space="preserve"> prior to an exam date.   No protests of unclear erasures of </w:t>
      </w:r>
      <w:proofErr w:type="spellStart"/>
      <w:r w:rsidRPr="00062B36">
        <w:t>Scantron</w:t>
      </w:r>
      <w:proofErr w:type="spellEnd"/>
      <w:r w:rsidRPr="00062B36">
        <w:t xml:space="preserve"> answers or failing to complete the key on a </w:t>
      </w:r>
      <w:proofErr w:type="spellStart"/>
      <w:r w:rsidRPr="00062B36">
        <w:t>Scantron</w:t>
      </w:r>
      <w:proofErr w:type="spellEnd"/>
      <w:r w:rsidRPr="00062B36">
        <w:t xml:space="preserve"> </w:t>
      </w:r>
      <w:proofErr w:type="gramStart"/>
      <w:r w:rsidRPr="00062B36">
        <w:t>will be honored</w:t>
      </w:r>
      <w:proofErr w:type="gramEnd"/>
      <w:r w:rsidRPr="00062B36">
        <w:t xml:space="preserve">. </w:t>
      </w:r>
    </w:p>
    <w:p w14:paraId="146D5DD7" w14:textId="77777777" w:rsidR="001A4B57" w:rsidRPr="00062B36" w:rsidRDefault="001A4B57" w:rsidP="001A4B57"/>
    <w:p w14:paraId="146D5DD8" w14:textId="77777777" w:rsidR="001A4B57" w:rsidRPr="00062B36" w:rsidRDefault="001A4B57" w:rsidP="001A4B57">
      <w:pPr>
        <w:rPr>
          <w:iCs/>
        </w:rPr>
      </w:pPr>
      <w:r w:rsidRPr="00062B36">
        <w:rPr>
          <w:iCs/>
        </w:rPr>
        <w:lastRenderedPageBreak/>
        <w:t xml:space="preserve">You will leave the exam room with your copy of the exam.  The exam answer key </w:t>
      </w:r>
      <w:proofErr w:type="gramStart"/>
      <w:r w:rsidRPr="00062B36">
        <w:rPr>
          <w:iCs/>
        </w:rPr>
        <w:t>will be posted</w:t>
      </w:r>
      <w:proofErr w:type="gramEnd"/>
      <w:r w:rsidRPr="00062B36">
        <w:rPr>
          <w:iCs/>
        </w:rPr>
        <w:t xml:space="preserve"> following the exam. If you disagree with a posted answer, you must do the following within 24 hours of the posting of the answer key for each exam: </w:t>
      </w:r>
    </w:p>
    <w:p w14:paraId="146D5DD9" w14:textId="77777777" w:rsidR="001A4B57" w:rsidRPr="00062B36" w:rsidRDefault="001A4B57" w:rsidP="001A4B57">
      <w:pPr>
        <w:rPr>
          <w:iCs/>
        </w:rPr>
      </w:pPr>
    </w:p>
    <w:p w14:paraId="146D5DDA" w14:textId="77777777" w:rsidR="001A4B57" w:rsidRPr="00062B36" w:rsidRDefault="001A4B57" w:rsidP="001A4B57">
      <w:pPr>
        <w:numPr>
          <w:ilvl w:val="0"/>
          <w:numId w:val="10"/>
        </w:numPr>
        <w:tabs>
          <w:tab w:val="num" w:pos="1500"/>
        </w:tabs>
        <w:jc w:val="left"/>
      </w:pPr>
      <w:r w:rsidRPr="00062B36">
        <w:rPr>
          <w:b/>
          <w:iCs/>
        </w:rPr>
        <w:t>email</w:t>
      </w:r>
      <w:r w:rsidRPr="00062B36">
        <w:rPr>
          <w:iCs/>
        </w:rPr>
        <w:t xml:space="preserve"> me with the following information: </w:t>
      </w:r>
    </w:p>
    <w:p w14:paraId="146D5DDB" w14:textId="77777777" w:rsidR="001A4B57" w:rsidRPr="00062B36" w:rsidRDefault="001A4B57" w:rsidP="001A4B57">
      <w:pPr>
        <w:ind w:left="780"/>
      </w:pPr>
    </w:p>
    <w:p w14:paraId="146D5DDC" w14:textId="77777777" w:rsidR="001A4B57" w:rsidRPr="00062B36" w:rsidRDefault="001A4B57" w:rsidP="001A4B57">
      <w:pPr>
        <w:numPr>
          <w:ilvl w:val="1"/>
          <w:numId w:val="10"/>
        </w:numPr>
        <w:tabs>
          <w:tab w:val="num" w:pos="2220"/>
        </w:tabs>
        <w:jc w:val="left"/>
      </w:pPr>
      <w:r w:rsidRPr="00062B36">
        <w:rPr>
          <w:iCs/>
        </w:rPr>
        <w:t xml:space="preserve">the </w:t>
      </w:r>
      <w:r w:rsidRPr="00062B36">
        <w:rPr>
          <w:b/>
          <w:iCs/>
        </w:rPr>
        <w:t>name of the course</w:t>
      </w:r>
      <w:r w:rsidRPr="00062B36">
        <w:rPr>
          <w:iCs/>
        </w:rPr>
        <w:t>,</w:t>
      </w:r>
    </w:p>
    <w:p w14:paraId="146D5DDD" w14:textId="77777777" w:rsidR="001A4B57" w:rsidRPr="00062B36" w:rsidRDefault="001A4B57" w:rsidP="001A4B57">
      <w:pPr>
        <w:numPr>
          <w:ilvl w:val="1"/>
          <w:numId w:val="10"/>
        </w:numPr>
        <w:tabs>
          <w:tab w:val="num" w:pos="2220"/>
        </w:tabs>
        <w:jc w:val="left"/>
      </w:pPr>
      <w:r w:rsidRPr="00062B36">
        <w:rPr>
          <w:iCs/>
        </w:rPr>
        <w:t xml:space="preserve">the </w:t>
      </w:r>
      <w:r w:rsidRPr="00062B36">
        <w:rPr>
          <w:b/>
          <w:iCs/>
        </w:rPr>
        <w:t>version</w:t>
      </w:r>
      <w:r w:rsidRPr="00062B36">
        <w:rPr>
          <w:iCs/>
        </w:rPr>
        <w:t xml:space="preserve"> number of the test, </w:t>
      </w:r>
    </w:p>
    <w:p w14:paraId="146D5DDE" w14:textId="77777777" w:rsidR="001A4B57" w:rsidRPr="00062B36" w:rsidRDefault="001A4B57" w:rsidP="001A4B57">
      <w:pPr>
        <w:numPr>
          <w:ilvl w:val="1"/>
          <w:numId w:val="10"/>
        </w:numPr>
        <w:tabs>
          <w:tab w:val="num" w:pos="2220"/>
        </w:tabs>
        <w:jc w:val="left"/>
      </w:pPr>
      <w:r w:rsidRPr="00062B36">
        <w:rPr>
          <w:b/>
          <w:iCs/>
        </w:rPr>
        <w:t>the question</w:t>
      </w:r>
      <w:r w:rsidRPr="00062B36">
        <w:rPr>
          <w:iCs/>
        </w:rPr>
        <w:t xml:space="preserve"> involved, and,</w:t>
      </w:r>
    </w:p>
    <w:p w14:paraId="146D5DDF" w14:textId="77777777" w:rsidR="001A4B57" w:rsidRPr="00062B36" w:rsidRDefault="001A4B57" w:rsidP="001A4B57">
      <w:pPr>
        <w:numPr>
          <w:ilvl w:val="1"/>
          <w:numId w:val="10"/>
        </w:numPr>
        <w:tabs>
          <w:tab w:val="num" w:pos="2220"/>
        </w:tabs>
        <w:jc w:val="left"/>
      </w:pPr>
      <w:proofErr w:type="gramStart"/>
      <w:r w:rsidRPr="00062B36">
        <w:rPr>
          <w:iCs/>
        </w:rPr>
        <w:t>your</w:t>
      </w:r>
      <w:proofErr w:type="gramEnd"/>
      <w:r w:rsidRPr="00062B36">
        <w:rPr>
          <w:iCs/>
        </w:rPr>
        <w:t xml:space="preserve"> </w:t>
      </w:r>
      <w:r w:rsidRPr="00062B36">
        <w:rPr>
          <w:b/>
          <w:iCs/>
        </w:rPr>
        <w:t>complete</w:t>
      </w:r>
      <w:r w:rsidRPr="00062B36">
        <w:rPr>
          <w:iCs/>
        </w:rPr>
        <w:t xml:space="preserve"> analysis and argument of why your choice is the best of those presented within 1 calendar day of the examination.  Your </w:t>
      </w:r>
      <w:r w:rsidRPr="00062B36">
        <w:t xml:space="preserve">arguments are to </w:t>
      </w:r>
      <w:proofErr w:type="gramStart"/>
      <w:r w:rsidRPr="00062B36">
        <w:t>be based</w:t>
      </w:r>
      <w:proofErr w:type="gramEnd"/>
      <w:r w:rsidRPr="00062B36">
        <w:t xml:space="preserve"> upon what has been taught in the course.  Arguments based upon analyses</w:t>
      </w:r>
      <w:r w:rsidRPr="00062B36">
        <w:rPr>
          <w:iCs/>
        </w:rPr>
        <w:t xml:space="preserve"> extracted from web-based sources </w:t>
      </w:r>
      <w:proofErr w:type="gramStart"/>
      <w:r w:rsidRPr="00062B36">
        <w:rPr>
          <w:iCs/>
        </w:rPr>
        <w:t>are not read</w:t>
      </w:r>
      <w:proofErr w:type="gramEnd"/>
      <w:r w:rsidRPr="00062B36">
        <w:rPr>
          <w:iCs/>
        </w:rPr>
        <w:t>.</w:t>
      </w:r>
    </w:p>
    <w:p w14:paraId="146D5DE0" w14:textId="77777777" w:rsidR="001A4B57" w:rsidRPr="00062B36" w:rsidRDefault="001A4B57" w:rsidP="001A4B57">
      <w:pPr>
        <w:ind w:left="1500"/>
      </w:pPr>
    </w:p>
    <w:p w14:paraId="146D5DE1" w14:textId="77777777" w:rsidR="001A4B57" w:rsidRPr="00062B36" w:rsidRDefault="001A4B57" w:rsidP="001A4B57">
      <w:pPr>
        <w:rPr>
          <w:iCs/>
        </w:rPr>
      </w:pPr>
      <w:r w:rsidRPr="00062B36">
        <w:rPr>
          <w:iCs/>
        </w:rPr>
        <w:t xml:space="preserve">After the protest period has ended, </w:t>
      </w:r>
      <w:r w:rsidRPr="00062B36">
        <w:rPr>
          <w:i/>
          <w:iCs/>
        </w:rPr>
        <w:t>no</w:t>
      </w:r>
      <w:r w:rsidRPr="00062B36">
        <w:rPr>
          <w:iCs/>
        </w:rPr>
        <w:t xml:space="preserve"> further discussion of the answers will be entertained.  The curve will be set for the class one day following the examination.  </w:t>
      </w:r>
    </w:p>
    <w:p w14:paraId="146D5DE2" w14:textId="77777777" w:rsidR="001A4B57" w:rsidRPr="00062B36" w:rsidRDefault="001A4B57" w:rsidP="001A4B57">
      <w:pPr>
        <w:rPr>
          <w:iCs/>
        </w:rPr>
      </w:pPr>
    </w:p>
    <w:p w14:paraId="146D5DE3" w14:textId="77777777" w:rsidR="00EC3200" w:rsidRPr="00442BF5" w:rsidRDefault="00EC3200" w:rsidP="00EC3200">
      <w:r w:rsidRPr="00513409">
        <w:rPr>
          <w:iCs/>
        </w:rPr>
        <w:t>The course grade</w:t>
      </w:r>
      <w:r>
        <w:rPr>
          <w:iCs/>
        </w:rPr>
        <w:t xml:space="preserve"> </w:t>
      </w:r>
      <w:r w:rsidRPr="00513409">
        <w:rPr>
          <w:iCs/>
        </w:rPr>
        <w:t xml:space="preserve">book </w:t>
      </w:r>
      <w:proofErr w:type="gramStart"/>
      <w:r w:rsidRPr="00513409">
        <w:rPr>
          <w:iCs/>
        </w:rPr>
        <w:t>is updated and posted weekly</w:t>
      </w:r>
      <w:proofErr w:type="gramEnd"/>
      <w:r w:rsidRPr="00513409">
        <w:rPr>
          <w:iCs/>
        </w:rPr>
        <w:t xml:space="preserve">.  Students are responsible for verifying that their grades </w:t>
      </w:r>
      <w:proofErr w:type="gramStart"/>
      <w:r w:rsidRPr="00513409">
        <w:rPr>
          <w:iCs/>
        </w:rPr>
        <w:t>are properly recorded</w:t>
      </w:r>
      <w:proofErr w:type="gramEnd"/>
      <w:r w:rsidRPr="00513409">
        <w:rPr>
          <w:iCs/>
        </w:rPr>
        <w:t xml:space="preserve">.  </w:t>
      </w:r>
      <w:r w:rsidRPr="00442BF5">
        <w:rPr>
          <w:i/>
          <w:iCs/>
        </w:rPr>
        <w:t xml:space="preserve">The last day to make any correction to the grade book is the last day of class.  </w:t>
      </w:r>
      <w:proofErr w:type="gramStart"/>
      <w:r w:rsidRPr="00442BF5">
        <w:rPr>
          <w:i/>
          <w:iCs/>
        </w:rPr>
        <w:t>No grade book corrections</w:t>
      </w:r>
      <w:proofErr w:type="gramEnd"/>
      <w:r w:rsidRPr="00442BF5">
        <w:rPr>
          <w:i/>
          <w:iCs/>
        </w:rPr>
        <w:t xml:space="preserve"> will be made thereafter, including after the final exam is taken</w:t>
      </w:r>
      <w:r w:rsidRPr="00442BF5">
        <w:rPr>
          <w:iCs/>
        </w:rPr>
        <w:t xml:space="preserve">. </w:t>
      </w:r>
    </w:p>
    <w:p w14:paraId="146D5DE4" w14:textId="77777777" w:rsidR="00EC3200" w:rsidRPr="00062B36" w:rsidRDefault="00EC3200" w:rsidP="00EC3200">
      <w:pPr>
        <w:rPr>
          <w:rFonts w:ascii="Arial" w:hAnsi="Arial" w:cs="Arial"/>
          <w:b/>
          <w:bCs/>
          <w:sz w:val="28"/>
        </w:rPr>
      </w:pPr>
    </w:p>
    <w:p w14:paraId="146D5DE5" w14:textId="77777777" w:rsidR="00EC3200" w:rsidRDefault="00EC3200" w:rsidP="00EC3200">
      <w:r>
        <w:rPr>
          <w:b/>
        </w:rPr>
        <w:t>Absences</w:t>
      </w:r>
      <w:r w:rsidRPr="00237875">
        <w:t>.</w:t>
      </w:r>
      <w:r>
        <w:rPr>
          <w:b/>
        </w:rPr>
        <w:t xml:space="preserve">  </w:t>
      </w:r>
      <w:r>
        <w:t xml:space="preserve">  A student does not need to email me in advance that he or she will miss class on a particular day.  </w:t>
      </w:r>
    </w:p>
    <w:p w14:paraId="146D5DE6" w14:textId="77777777" w:rsidR="006C5A76" w:rsidRDefault="006C5A76" w:rsidP="00EC3200"/>
    <w:p w14:paraId="7C4587FC" w14:textId="77777777" w:rsidR="00442BF5" w:rsidRPr="00062B36" w:rsidRDefault="00442BF5" w:rsidP="00442BF5">
      <w:pPr>
        <w:jc w:val="left"/>
        <w:rPr>
          <w:rFonts w:ascii="Arial" w:hAnsi="Arial" w:cs="Arial"/>
          <w:b/>
          <w:bCs/>
          <w:sz w:val="28"/>
        </w:rPr>
      </w:pPr>
      <w:r w:rsidRPr="00062B36">
        <w:rPr>
          <w:rFonts w:ascii="Arial" w:hAnsi="Arial" w:cs="Arial"/>
          <w:b/>
          <w:bCs/>
          <w:sz w:val="28"/>
        </w:rPr>
        <w:t>Add/Drop Process</w:t>
      </w:r>
    </w:p>
    <w:p w14:paraId="127EC0AB" w14:textId="77777777" w:rsidR="00442BF5" w:rsidRPr="00062B36" w:rsidRDefault="00442BF5" w:rsidP="00442BF5">
      <w:pPr>
        <w:jc w:val="left"/>
        <w:rPr>
          <w:rFonts w:ascii="Arial" w:hAnsi="Arial" w:cs="Arial"/>
          <w:b/>
          <w:bCs/>
          <w:sz w:val="28"/>
        </w:rPr>
      </w:pPr>
    </w:p>
    <w:p w14:paraId="23B2115A" w14:textId="77777777" w:rsidR="00442BF5" w:rsidRPr="00062B36" w:rsidRDefault="00442BF5" w:rsidP="00442BF5">
      <w:r w:rsidRPr="00062B36">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You will be dropped from the class if you </w:t>
      </w:r>
      <w:proofErr w:type="gramStart"/>
      <w:r w:rsidRPr="00062B36">
        <w:t>don’t</w:t>
      </w:r>
      <w:proofErr w:type="gramEnd"/>
      <w:r w:rsidRPr="00062B36">
        <w:t xml:space="preserve"> attend the first two sessions. If you decide to drop, or if you choose not to attend the first two sessions and </w:t>
      </w:r>
      <w:proofErr w:type="gramStart"/>
      <w:r w:rsidRPr="00062B36">
        <w:t>are dropped</w:t>
      </w:r>
      <w:proofErr w:type="gramEnd"/>
      <w:r w:rsidRPr="00062B36">
        <w:t xml:space="preserve">, you risk being not being able to add to another section this semester, since they might reach capacity. You can only add a class after the first week of classes if you receive approval from the instructor. </w:t>
      </w:r>
    </w:p>
    <w:p w14:paraId="01506A23" w14:textId="77777777" w:rsidR="00442BF5" w:rsidRPr="00062B36" w:rsidRDefault="00442BF5" w:rsidP="00442BF5">
      <w:pPr>
        <w:jc w:val="left"/>
        <w:rPr>
          <w:bCs/>
          <w:sz w:val="22"/>
          <w:szCs w:val="22"/>
        </w:rPr>
      </w:pPr>
    </w:p>
    <w:p w14:paraId="05047C49" w14:textId="77777777" w:rsidR="00442BF5" w:rsidRDefault="00442BF5" w:rsidP="00442BF5">
      <w:pPr>
        <w:jc w:val="left"/>
        <w:rPr>
          <w:rFonts w:ascii="Arial" w:hAnsi="Arial" w:cs="Arial"/>
          <w:b/>
          <w:bCs/>
          <w:sz w:val="28"/>
        </w:rPr>
      </w:pPr>
      <w:r w:rsidRPr="00EA5BFE">
        <w:rPr>
          <w:rFonts w:ascii="Arial" w:hAnsi="Arial" w:cs="Arial"/>
          <w:b/>
          <w:bCs/>
          <w:sz w:val="28"/>
        </w:rPr>
        <w:t xml:space="preserve">Academic </w:t>
      </w:r>
      <w:r>
        <w:rPr>
          <w:rFonts w:ascii="Arial" w:hAnsi="Arial" w:cs="Arial"/>
          <w:b/>
          <w:bCs/>
          <w:sz w:val="28"/>
        </w:rPr>
        <w:t xml:space="preserve">Integrity and </w:t>
      </w:r>
      <w:r w:rsidRPr="00EA5BFE">
        <w:rPr>
          <w:rFonts w:ascii="Arial" w:hAnsi="Arial" w:cs="Arial"/>
          <w:b/>
          <w:bCs/>
          <w:sz w:val="28"/>
        </w:rPr>
        <w:t>Conduct</w:t>
      </w:r>
    </w:p>
    <w:p w14:paraId="1820BF82" w14:textId="77777777" w:rsidR="00442BF5" w:rsidRPr="00BA598B" w:rsidRDefault="00442BF5" w:rsidP="00442BF5">
      <w:pPr>
        <w:pStyle w:val="yiv5461419191msonormal"/>
        <w:jc w:val="both"/>
        <w:rPr>
          <w:color w:val="000000"/>
        </w:rPr>
      </w:pPr>
      <w:r w:rsidRPr="00BA598B">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Plagiarism – presenting someone else’s ideas as your own, either verbatim or recast in your own words – is a serious academic offense with serious consequences.  All students </w:t>
      </w:r>
      <w:proofErr w:type="gramStart"/>
      <w:r w:rsidRPr="00BA598B">
        <w:rPr>
          <w:color w:val="000000"/>
        </w:rPr>
        <w:t>are expected</w:t>
      </w:r>
      <w:proofErr w:type="gramEnd"/>
      <w:r w:rsidRPr="00BA598B">
        <w:rPr>
          <w:color w:val="000000"/>
        </w:rPr>
        <w:t xml:space="preserve"> to understand and abide by the principles discussed in the </w:t>
      </w:r>
      <w:proofErr w:type="spellStart"/>
      <w:r w:rsidRPr="00BA598B">
        <w:rPr>
          <w:i/>
          <w:color w:val="000000"/>
        </w:rPr>
        <w:t>SCampus</w:t>
      </w:r>
      <w:proofErr w:type="spellEnd"/>
      <w:r w:rsidRPr="00BA598B">
        <w:rPr>
          <w:color w:val="000000"/>
        </w:rPr>
        <w:t>, the Student Guidebook (</w:t>
      </w:r>
      <w:hyperlink r:id="rId12" w:history="1">
        <w:r w:rsidRPr="00BA598B">
          <w:rPr>
            <w:rStyle w:val="Hyperlink"/>
          </w:rPr>
          <w:t>www.usc.edu/scampus</w:t>
        </w:r>
      </w:hyperlink>
      <w:r w:rsidRPr="00BA598B">
        <w:rPr>
          <w:color w:val="000000"/>
        </w:rPr>
        <w:t xml:space="preserve"> or </w:t>
      </w:r>
      <w:hyperlink r:id="rId13" w:history="1">
        <w:r w:rsidRPr="00BA598B">
          <w:rPr>
            <w:rStyle w:val="Hyperlink"/>
          </w:rPr>
          <w:t>http://scampus.usc.edu</w:t>
        </w:r>
      </w:hyperlink>
      <w:r w:rsidRPr="00BA598B">
        <w:rPr>
          <w:color w:val="000000"/>
        </w:rPr>
        <w:t xml:space="preserve">). A </w:t>
      </w:r>
      <w:r w:rsidRPr="00BA598B">
        <w:rPr>
          <w:color w:val="000000"/>
        </w:rPr>
        <w:lastRenderedPageBreak/>
        <w:t xml:space="preserve">discussion of plagiarism appears in the University Student Conduct Code (section 11.00 and Appendix A). </w:t>
      </w:r>
    </w:p>
    <w:p w14:paraId="3B5FAC09" w14:textId="77777777" w:rsidR="00442BF5" w:rsidRPr="00BA598B" w:rsidRDefault="00442BF5" w:rsidP="00442BF5">
      <w:pPr>
        <w:pStyle w:val="yiv5461419191msonormal"/>
        <w:jc w:val="both"/>
        <w:rPr>
          <w:color w:val="000000"/>
        </w:rPr>
      </w:pPr>
      <w:r w:rsidRPr="00BA598B">
        <w:rPr>
          <w:color w:val="000000"/>
        </w:rPr>
        <w:t xml:space="preserve">Students </w:t>
      </w:r>
      <w:proofErr w:type="gramStart"/>
      <w:r w:rsidRPr="00BA598B">
        <w:rPr>
          <w:color w:val="000000"/>
        </w:rPr>
        <w:t>will be referred</w:t>
      </w:r>
      <w:proofErr w:type="gramEnd"/>
      <w:r w:rsidRPr="00BA598B">
        <w:rPr>
          <w:color w:val="000000"/>
        </w:rPr>
        <w:t xml:space="preserve"> to the Office of Student Judicial Affairs and Community Standards for further review, should there be any suspicion of academic dishonesty. The Review process can be found </w:t>
      </w:r>
      <w:proofErr w:type="gramStart"/>
      <w:r w:rsidRPr="00BA598B">
        <w:rPr>
          <w:color w:val="000000"/>
        </w:rPr>
        <w:t>at:</w:t>
      </w:r>
      <w:proofErr w:type="gramEnd"/>
      <w:r w:rsidRPr="00BA598B">
        <w:rPr>
          <w:color w:val="000000"/>
        </w:rPr>
        <w:t xml:space="preserve"> </w:t>
      </w:r>
      <w:hyperlink r:id="rId14" w:history="1">
        <w:r w:rsidRPr="00BA598B">
          <w:rPr>
            <w:rStyle w:val="Hyperlink"/>
          </w:rPr>
          <w:t>http://www.usc.edu/student-affairs/SJACS/</w:t>
        </w:r>
      </w:hyperlink>
      <w:r w:rsidRPr="00BA598B">
        <w:rPr>
          <w:color w:val="000000"/>
        </w:rPr>
        <w:t xml:space="preserve"> . Failure to adhere to the academic conduct standards set forth by these guidelines and our programs </w:t>
      </w:r>
      <w:proofErr w:type="gramStart"/>
      <w:r w:rsidRPr="00BA598B">
        <w:rPr>
          <w:color w:val="000000"/>
        </w:rPr>
        <w:t>will not be tolerated</w:t>
      </w:r>
      <w:proofErr w:type="gramEnd"/>
      <w:r w:rsidRPr="00BA598B">
        <w:rPr>
          <w:color w:val="000000"/>
        </w:rPr>
        <w:t xml:space="preserve"> by the USC Marshall community and can lead to dismissal.</w:t>
      </w:r>
    </w:p>
    <w:p w14:paraId="6057AC9E" w14:textId="77777777" w:rsidR="00442BF5" w:rsidRPr="00BA598B" w:rsidRDefault="00442BF5" w:rsidP="00442BF5">
      <w:pPr>
        <w:pStyle w:val="yiv5461419191msonormal"/>
        <w:jc w:val="both"/>
        <w:rPr>
          <w:color w:val="000000"/>
        </w:rPr>
      </w:pPr>
      <w:r w:rsidRPr="00BA598B">
        <w:rPr>
          <w:color w:val="000000"/>
        </w:rPr>
        <w:t xml:space="preserve">Any use of external assistance during an examination </w:t>
      </w:r>
      <w:proofErr w:type="gramStart"/>
      <w:r w:rsidRPr="00BA598B">
        <w:rPr>
          <w:color w:val="000000"/>
        </w:rPr>
        <w:t>shall be considered</w:t>
      </w:r>
      <w:proofErr w:type="gramEnd"/>
      <w:r w:rsidRPr="00BA598B">
        <w:rPr>
          <w:color w:val="000000"/>
        </w:rPr>
        <w:t xml:space="preserve"> academically dishonest.  The following </w:t>
      </w:r>
      <w:proofErr w:type="gramStart"/>
      <w:r w:rsidRPr="00BA598B">
        <w:rPr>
          <w:color w:val="000000"/>
        </w:rPr>
        <w:t>are considered</w:t>
      </w:r>
      <w:proofErr w:type="gramEnd"/>
      <w:r w:rsidRPr="00BA598B">
        <w:rPr>
          <w:color w:val="000000"/>
        </w:rPr>
        <w:t xml:space="preserve"> unacceptable examination behaviors:  communication with fellow students during an examination, copying materials from another student’s exam, allowing another student to copy from an exam, the use of electronic devices to communicate to others during the exam, possession or use of unauthorized notes, electronic or other dictionaries during exams.  Students cannot achieve grades that they have not legitimately earned.  Part of Marshall’s mission is to remind students of the value systems that will regulate their business lives, and breaching ethical standards </w:t>
      </w:r>
      <w:proofErr w:type="gramStart"/>
      <w:r w:rsidRPr="00BA598B">
        <w:rPr>
          <w:color w:val="000000"/>
        </w:rPr>
        <w:t>cannot be condoned</w:t>
      </w:r>
      <w:proofErr w:type="gramEnd"/>
      <w:r w:rsidRPr="00BA598B">
        <w:rPr>
          <w:color w:val="000000"/>
        </w:rPr>
        <w:t xml:space="preserve">.  </w:t>
      </w:r>
    </w:p>
    <w:p w14:paraId="1E86032A" w14:textId="77777777" w:rsidR="00442BF5" w:rsidRDefault="00442BF5" w:rsidP="00442BF5">
      <w:pPr>
        <w:pStyle w:val="yiv5461419191msonormal"/>
        <w:jc w:val="both"/>
        <w:rPr>
          <w:color w:val="000000"/>
        </w:rPr>
      </w:pPr>
      <w:r>
        <w:rPr>
          <w:color w:val="000000"/>
        </w:rPr>
        <w:t xml:space="preserve">Discrimination, sexual assault, and harassment </w:t>
      </w:r>
      <w:proofErr w:type="gramStart"/>
      <w:r>
        <w:rPr>
          <w:color w:val="000000"/>
        </w:rPr>
        <w:t>are not tolerated</w:t>
      </w:r>
      <w:proofErr w:type="gramEnd"/>
      <w:r>
        <w:rPr>
          <w:color w:val="000000"/>
        </w:rPr>
        <w:t xml:space="preserve"> by the university.  You are encouraged to report any incidents to the </w:t>
      </w:r>
      <w:r>
        <w:rPr>
          <w:i/>
          <w:iCs/>
          <w:color w:val="000000"/>
        </w:rPr>
        <w:t>Office of Equity and Diversity</w:t>
      </w:r>
      <w:r>
        <w:rPr>
          <w:color w:val="000000"/>
        </w:rPr>
        <w:t xml:space="preserve"> </w:t>
      </w:r>
      <w:hyperlink r:id="rId15" w:tgtFrame="_blank" w:history="1">
        <w:r>
          <w:rPr>
            <w:rStyle w:val="Hyperlink"/>
          </w:rPr>
          <w:t>http://equity.usc.edu</w:t>
        </w:r>
      </w:hyperlink>
      <w:r>
        <w:rPr>
          <w:color w:val="000000"/>
        </w:rPr>
        <w:t xml:space="preserve">  or to the </w:t>
      </w:r>
      <w:r>
        <w:rPr>
          <w:i/>
          <w:iCs/>
          <w:color w:val="000000"/>
        </w:rPr>
        <w:t>Department of Public Safety</w:t>
      </w:r>
      <w:r>
        <w:rPr>
          <w:color w:val="000000"/>
        </w:rPr>
        <w:t xml:space="preserve"> via </w:t>
      </w:r>
      <w:proofErr w:type="gramStart"/>
      <w:r>
        <w:rPr>
          <w:color w:val="000000"/>
        </w:rPr>
        <w:t>either of</w:t>
      </w:r>
      <w:proofErr w:type="gramEnd"/>
      <w:r>
        <w:rPr>
          <w:color w:val="000000"/>
        </w:rPr>
        <w:t xml:space="preserve"> these forms: </w:t>
      </w:r>
      <w:hyperlink r:id="rId16" w:history="1">
        <w:r w:rsidRPr="00C035E2">
          <w:rPr>
            <w:rStyle w:val="Hyperlink"/>
          </w:rPr>
          <w:t>http://dps.usc.edu/contact/report/</w:t>
        </w:r>
      </w:hyperlink>
      <w:r>
        <w:t xml:space="preserve"> </w:t>
      </w:r>
      <w:r w:rsidRPr="00CE52A7">
        <w:t xml:space="preserve">or </w:t>
      </w:r>
      <w:hyperlink r:id="rId17" w:history="1">
        <w:r w:rsidRPr="00C035E2">
          <w:rPr>
            <w:rStyle w:val="Hyperlink"/>
          </w:rPr>
          <w:t>http://web-app.usc.edu/web/dps/silentWitness/</w:t>
        </w:r>
      </w:hyperlink>
      <w:r>
        <w:t>.</w:t>
      </w:r>
      <w:r w:rsidRPr="00F37275">
        <w:t xml:space="preserve"> </w:t>
      </w:r>
      <w:r>
        <w:rPr>
          <w:color w:val="000000"/>
        </w:rPr>
        <w:t xml:space="preserve">This is important for the safety of the whole USC community.  Another member of the university community – such as a friend, classmate, advisor, or faculty member – can help initiate the report, or can initiate the report on behalf of another person.  </w:t>
      </w:r>
      <w:r>
        <w:rPr>
          <w:i/>
          <w:iCs/>
          <w:color w:val="000000"/>
        </w:rPr>
        <w:t xml:space="preserve">The Center for Women and Men </w:t>
      </w:r>
      <w:hyperlink r:id="rId18" w:history="1">
        <w:r w:rsidRPr="001E441A">
          <w:rPr>
            <w:rStyle w:val="Hyperlink"/>
          </w:rPr>
          <w:t>http://engemannshc.usc.edu/cwm/</w:t>
        </w:r>
      </w:hyperlink>
      <w:r>
        <w:rPr>
          <w:color w:val="000000"/>
        </w:rPr>
        <w:t xml:space="preserve"> provides 24/7 confidential support, and the sexual assault resource center webpage </w:t>
      </w:r>
      <w:hyperlink r:id="rId19" w:tgtFrame="_blank" w:history="1">
        <w:r>
          <w:rPr>
            <w:rStyle w:val="Hyperlink"/>
          </w:rPr>
          <w:t>http://sarc.usc.edu</w:t>
        </w:r>
      </w:hyperlink>
      <w:r>
        <w:rPr>
          <w:color w:val="000000"/>
        </w:rPr>
        <w:t xml:space="preserve"> describes reporting options and other resources. </w:t>
      </w:r>
    </w:p>
    <w:p w14:paraId="16342CF7" w14:textId="77777777" w:rsidR="00442BF5" w:rsidRPr="00C94503" w:rsidRDefault="00442BF5" w:rsidP="00442BF5">
      <w:pPr>
        <w:pStyle w:val="Heading2"/>
        <w:ind w:right="720"/>
        <w:rPr>
          <w:rFonts w:ascii="Times New Roman" w:hAnsi="Times New Roman" w:cs="Times New Roman"/>
          <w:i w:val="0"/>
          <w:color w:val="000000"/>
        </w:rPr>
      </w:pPr>
      <w:r w:rsidRPr="00C94503">
        <w:rPr>
          <w:rFonts w:ascii="Times New Roman" w:hAnsi="Times New Roman" w:cs="Times New Roman"/>
          <w:i w:val="0"/>
          <w:color w:val="000000"/>
        </w:rPr>
        <w:t>Support Systems</w:t>
      </w:r>
    </w:p>
    <w:p w14:paraId="6AADB6E0" w14:textId="77777777" w:rsidR="00442BF5" w:rsidRDefault="00442BF5" w:rsidP="00442BF5">
      <w:pPr>
        <w:pStyle w:val="yiv5461419191msonormal"/>
        <w:jc w:val="both"/>
        <w:rPr>
          <w:color w:val="000000"/>
        </w:rPr>
      </w:pPr>
      <w:r>
        <w:rPr>
          <w:color w:val="000000"/>
        </w:rPr>
        <w:t xml:space="preserve">Students whose primary language is not English should check with the </w:t>
      </w:r>
      <w:r>
        <w:rPr>
          <w:i/>
          <w:iCs/>
          <w:color w:val="000000"/>
        </w:rPr>
        <w:t xml:space="preserve">American Language Institute </w:t>
      </w:r>
      <w:hyperlink r:id="rId20" w:history="1">
        <w:r w:rsidRPr="009F4E1C">
          <w:rPr>
            <w:rStyle w:val="Hyperlink"/>
          </w:rPr>
          <w:t>http://dornsife.usc.edu/ali</w:t>
        </w:r>
      </w:hyperlink>
      <w:r>
        <w:rPr>
          <w:color w:val="000000"/>
        </w:rPr>
        <w:t xml:space="preserve">, which sponsors courses and workshops specifically for international graduate students.  </w:t>
      </w:r>
    </w:p>
    <w:p w14:paraId="254DA397" w14:textId="77777777" w:rsidR="00442BF5" w:rsidRDefault="00442BF5" w:rsidP="00442BF5">
      <w:pPr>
        <w:pStyle w:val="yiv5461419191msonormal"/>
        <w:jc w:val="both"/>
        <w:rPr>
          <w:color w:val="000000"/>
        </w:rPr>
      </w:pPr>
      <w:r>
        <w:rPr>
          <w:color w:val="000000"/>
        </w:rPr>
        <w:t xml:space="preserve">If an officially  declared emergency makes travel to campus infeasible, </w:t>
      </w:r>
      <w:r>
        <w:rPr>
          <w:i/>
          <w:iCs/>
          <w:color w:val="000000"/>
        </w:rPr>
        <w:t xml:space="preserve">USC Emergency Information </w:t>
      </w:r>
      <w:hyperlink r:id="rId21" w:tgtFrame="_blank" w:history="1">
        <w:r>
          <w:rPr>
            <w:rStyle w:val="Hyperlink"/>
          </w:rPr>
          <w:t>http://emergency.usc.edu</w:t>
        </w:r>
      </w:hyperlink>
      <w:r>
        <w:rPr>
          <w:i/>
          <w:iCs/>
          <w:color w:val="000000"/>
        </w:rPr>
        <w:t xml:space="preserve"> </w:t>
      </w:r>
      <w:r>
        <w:rPr>
          <w:color w:val="000000"/>
        </w:rPr>
        <w:t>will provide safety and other updates, including ways in which instruction will be continued by means of Blackboard, teleconferencing, and other technology.</w:t>
      </w:r>
    </w:p>
    <w:p w14:paraId="2E89A722" w14:textId="77777777" w:rsidR="00442BF5" w:rsidRPr="00BA598B" w:rsidRDefault="00442BF5" w:rsidP="00442BF5">
      <w:pPr>
        <w:pStyle w:val="yiv5461419191msonormal"/>
        <w:rPr>
          <w:color w:val="000000"/>
          <w:u w:val="single"/>
        </w:rPr>
      </w:pPr>
      <w:r w:rsidRPr="00BA598B">
        <w:rPr>
          <w:color w:val="000000"/>
          <w:u w:val="single"/>
        </w:rPr>
        <w:t xml:space="preserve">Students with Disabilities </w:t>
      </w:r>
    </w:p>
    <w:p w14:paraId="71DD7D91" w14:textId="77777777" w:rsidR="00442BF5" w:rsidRPr="00BA598B" w:rsidRDefault="00442BF5" w:rsidP="00442BF5">
      <w:pPr>
        <w:pStyle w:val="yiv5461419191msonormal"/>
        <w:jc w:val="both"/>
        <w:rPr>
          <w:color w:val="000000"/>
        </w:rPr>
      </w:pPr>
      <w:r w:rsidRPr="00BA598B">
        <w:rPr>
          <w:color w:val="000000"/>
        </w:rPr>
        <w:t xml:space="preserve">The Office of Disability Services and Programs https://dsp.usc.edu/ provides certification for students with disabilities and helps arrange the relevant accommodations.  </w:t>
      </w:r>
    </w:p>
    <w:p w14:paraId="5927290C" w14:textId="77777777" w:rsidR="00442BF5" w:rsidRPr="00BA598B" w:rsidRDefault="00442BF5" w:rsidP="00442BF5">
      <w:pPr>
        <w:pStyle w:val="yiv5461419191msonormal"/>
        <w:jc w:val="both"/>
        <w:rPr>
          <w:color w:val="000000"/>
        </w:rPr>
      </w:pPr>
      <w:r w:rsidRPr="00BA598B">
        <w:rPr>
          <w:color w:val="000000"/>
        </w:rPr>
        <w:t xml:space="preserve">Students requesting test-related accommodations will need to share and discuss their DSP recommended accommodation letter/s with their faculty and/or appropriate departmental contact person at least three weeks before the date the accommodations </w:t>
      </w:r>
      <w:proofErr w:type="gramStart"/>
      <w:r w:rsidRPr="00BA598B">
        <w:rPr>
          <w:color w:val="000000"/>
        </w:rPr>
        <w:t>will be needed</w:t>
      </w:r>
      <w:proofErr w:type="gramEnd"/>
      <w:r w:rsidRPr="00BA598B">
        <w:rPr>
          <w:color w:val="000000"/>
        </w:rPr>
        <w:t xml:space="preserve">. Additional time </w:t>
      </w:r>
      <w:proofErr w:type="gramStart"/>
      <w:r w:rsidRPr="00BA598B">
        <w:rPr>
          <w:color w:val="000000"/>
        </w:rPr>
        <w:lastRenderedPageBreak/>
        <w:t>may be needed</w:t>
      </w:r>
      <w:proofErr w:type="gramEnd"/>
      <w:r w:rsidRPr="00BA598B">
        <w:rPr>
          <w:color w:val="000000"/>
        </w:rPr>
        <w:t xml:space="preserve"> for final exams. Reasonable exceptions </w:t>
      </w:r>
      <w:proofErr w:type="gramStart"/>
      <w:r w:rsidRPr="00BA598B">
        <w:rPr>
          <w:color w:val="000000"/>
        </w:rPr>
        <w:t>will be considered</w:t>
      </w:r>
      <w:proofErr w:type="gramEnd"/>
      <w:r w:rsidRPr="00BA598B">
        <w:rPr>
          <w:color w:val="000000"/>
        </w:rPr>
        <w:t xml:space="preserve"> during the first three weeks of the semester as well as for temporary injuries and for students recently diagnosed. Please note that a reasonable </w:t>
      </w:r>
      <w:proofErr w:type="gramStart"/>
      <w:r w:rsidRPr="00BA598B">
        <w:rPr>
          <w:color w:val="000000"/>
        </w:rPr>
        <w:t>period of time</w:t>
      </w:r>
      <w:proofErr w:type="gramEnd"/>
      <w:r w:rsidRPr="00BA598B">
        <w:rPr>
          <w:color w:val="000000"/>
        </w:rPr>
        <w:t xml:space="preserve"> is still required for DSP to review documentation and to make a determination whether a requested accommodation will be appropriate.</w:t>
      </w:r>
    </w:p>
    <w:p w14:paraId="4E5E977C" w14:textId="77777777" w:rsidR="00442BF5" w:rsidRPr="00BA598B" w:rsidRDefault="00442BF5" w:rsidP="00442BF5">
      <w:pPr>
        <w:pStyle w:val="yiv5461419191msonormal"/>
        <w:jc w:val="both"/>
        <w:rPr>
          <w:color w:val="000000"/>
        </w:rPr>
      </w:pPr>
      <w:r w:rsidRPr="00BA598B">
        <w:rPr>
          <w:color w:val="000000"/>
        </w:rPr>
        <w:t xml:space="preserve">Any student requesting academic accommodations based on a disability is required to register with Disability Services and Programs (DSP) each semester. A letter of verification for approved accommodations </w:t>
      </w:r>
      <w:proofErr w:type="gramStart"/>
      <w:r w:rsidRPr="00BA598B">
        <w:rPr>
          <w:color w:val="000000"/>
        </w:rPr>
        <w:t>can be obtained</w:t>
      </w:r>
      <w:proofErr w:type="gramEnd"/>
      <w:r w:rsidRPr="00BA598B">
        <w:rPr>
          <w:color w:val="000000"/>
        </w:rPr>
        <w:t xml:space="preserve"> from DSP. Please be sure the letter </w:t>
      </w:r>
      <w:proofErr w:type="gramStart"/>
      <w:r w:rsidRPr="00BA598B">
        <w:rPr>
          <w:color w:val="000000"/>
        </w:rPr>
        <w:t>is delivered</w:t>
      </w:r>
      <w:proofErr w:type="gramEnd"/>
      <w:r w:rsidRPr="00BA598B">
        <w:rPr>
          <w:color w:val="000000"/>
        </w:rPr>
        <w:t xml:space="preserve"> to me as early in the semester as possible. DSP is located in Grace Ford </w:t>
      </w:r>
      <w:proofErr w:type="spellStart"/>
      <w:r w:rsidRPr="00BA598B">
        <w:rPr>
          <w:color w:val="000000"/>
        </w:rPr>
        <w:t>Salvatori</w:t>
      </w:r>
      <w:proofErr w:type="spellEnd"/>
      <w:r w:rsidRPr="00BA598B">
        <w:rPr>
          <w:color w:val="000000"/>
        </w:rPr>
        <w:t xml:space="preserve"> Hall (GFS), 120 and is open 8:30 a.m.–5:00 p.m., Monday through Friday. The phone number for DSP is 213.740.0776.  For more information visit </w:t>
      </w:r>
      <w:hyperlink r:id="rId22" w:history="1">
        <w:r w:rsidRPr="009F4E1C">
          <w:rPr>
            <w:rStyle w:val="Hyperlink"/>
          </w:rPr>
          <w:t>https://dsp.usc.edu/</w:t>
        </w:r>
      </w:hyperlink>
      <w:proofErr w:type="gramStart"/>
      <w:r>
        <w:rPr>
          <w:color w:val="000000"/>
        </w:rPr>
        <w:t>;</w:t>
      </w:r>
      <w:proofErr w:type="gramEnd"/>
      <w:r>
        <w:rPr>
          <w:color w:val="000000"/>
        </w:rPr>
        <w:t xml:space="preserve"> email:  </w:t>
      </w:r>
      <w:hyperlink r:id="rId23" w:history="1">
        <w:r w:rsidRPr="009F4E1C">
          <w:rPr>
            <w:rStyle w:val="Hyperlink"/>
          </w:rPr>
          <w:t>ability@usc.edu</w:t>
        </w:r>
      </w:hyperlink>
      <w:r>
        <w:rPr>
          <w:color w:val="000000"/>
        </w:rPr>
        <w:t xml:space="preserve">.  </w:t>
      </w:r>
    </w:p>
    <w:p w14:paraId="1DE65FFE" w14:textId="77777777" w:rsidR="00442BF5" w:rsidRDefault="00442BF5" w:rsidP="00442BF5">
      <w:pPr>
        <w:pStyle w:val="yiv5461419191msonormal"/>
        <w:jc w:val="both"/>
        <w:rPr>
          <w:color w:val="000000"/>
        </w:rPr>
      </w:pPr>
      <w:r w:rsidRPr="00BA598B">
        <w:rPr>
          <w:color w:val="000000"/>
        </w:rPr>
        <w:t xml:space="preserve">If you are taking an examination at the DSP office and believe that a question is unclear, incomplete, ambiguous or otherwise defective, you </w:t>
      </w:r>
      <w:proofErr w:type="gramStart"/>
      <w:r w:rsidRPr="00BA598B">
        <w:rPr>
          <w:color w:val="000000"/>
        </w:rPr>
        <w:t>are advised</w:t>
      </w:r>
      <w:proofErr w:type="gramEnd"/>
      <w:r w:rsidRPr="00BA598B">
        <w:rPr>
          <w:color w:val="000000"/>
        </w:rPr>
        <w:t xml:space="preserve"> to attach additional pages to the examination placed at DSP.  If you are making such a contention, then, you are required to state clearly the problem you encountered with the question</w:t>
      </w:r>
      <w:r>
        <w:rPr>
          <w:color w:val="000000"/>
        </w:rPr>
        <w:t xml:space="preserve">; </w:t>
      </w:r>
      <w:proofErr w:type="gramStart"/>
      <w:r>
        <w:rPr>
          <w:color w:val="000000"/>
        </w:rPr>
        <w:t>clearly</w:t>
      </w:r>
      <w:proofErr w:type="gramEnd"/>
      <w:r>
        <w:rPr>
          <w:color w:val="000000"/>
        </w:rPr>
        <w:t xml:space="preserve"> state why</w:t>
      </w:r>
      <w:r w:rsidRPr="00BA598B">
        <w:rPr>
          <w:color w:val="000000"/>
        </w:rPr>
        <w:t xml:space="preserve"> you answered the question in the manner you did.  Only with such information in hand at the time I grade your examination will I be able to gauge the appropriateness of giving you credit for your answer to the subject question. If for some reason, you must take the examination after the class has taken the examination, you will take a comparable examination to that given the students in class.  You will not receive the same examination as your classmates as all students leave an exam with a copy of the exam questions.</w:t>
      </w:r>
    </w:p>
    <w:p w14:paraId="2C6F70DA" w14:textId="77777777" w:rsidR="00442BF5" w:rsidRPr="00062B36" w:rsidRDefault="00442BF5" w:rsidP="00442BF5">
      <w:pPr>
        <w:rPr>
          <w:rFonts w:ascii="Arial" w:hAnsi="Arial" w:cs="Arial"/>
          <w:b/>
          <w:bCs/>
          <w:sz w:val="28"/>
        </w:rPr>
      </w:pPr>
      <w:r w:rsidRPr="00062B36">
        <w:rPr>
          <w:rFonts w:ascii="Arial" w:hAnsi="Arial" w:cs="Arial"/>
          <w:b/>
          <w:bCs/>
          <w:sz w:val="28"/>
        </w:rPr>
        <w:t>Other Course Policies</w:t>
      </w:r>
    </w:p>
    <w:p w14:paraId="4A4923F3" w14:textId="77777777" w:rsidR="00442BF5" w:rsidRPr="00062B36" w:rsidRDefault="00442BF5" w:rsidP="00442BF5">
      <w:pPr>
        <w:rPr>
          <w:b/>
        </w:rPr>
      </w:pPr>
    </w:p>
    <w:p w14:paraId="72F5096D" w14:textId="77777777" w:rsidR="00442BF5" w:rsidRPr="00062B36" w:rsidRDefault="00442BF5" w:rsidP="00442BF5">
      <w:r w:rsidRPr="00062B36">
        <w:rPr>
          <w:b/>
        </w:rPr>
        <w:t>Electronic usage policy</w:t>
      </w:r>
      <w:r w:rsidRPr="00062B36">
        <w:t xml:space="preserve">.  All electronic devices (including but not limited to iPads, computers, cell phones, netbooks, laptops and other texting devices) </w:t>
      </w:r>
      <w:proofErr w:type="gramStart"/>
      <w:r w:rsidRPr="00062B36">
        <w:t>must be completely turned off</w:t>
      </w:r>
      <w:proofErr w:type="gramEnd"/>
      <w:r w:rsidRPr="00062B36">
        <w:t xml:space="preserve"> during examinations. Upon request, you must comply and put your device on your desk in off mode, face down or in your </w:t>
      </w:r>
      <w:r>
        <w:t>backpack</w:t>
      </w:r>
      <w:r w:rsidRPr="00062B36">
        <w:t xml:space="preserve">. </w:t>
      </w:r>
    </w:p>
    <w:p w14:paraId="3D7786DF" w14:textId="77777777" w:rsidR="00442BF5" w:rsidRPr="00062B36" w:rsidRDefault="00442BF5" w:rsidP="00442BF5"/>
    <w:p w14:paraId="2D7DDE9F" w14:textId="77777777" w:rsidR="00442BF5" w:rsidRPr="00062B36" w:rsidRDefault="00442BF5" w:rsidP="00442BF5">
      <w:r w:rsidRPr="00062B36">
        <w:rPr>
          <w:b/>
        </w:rPr>
        <w:t>No recording and copyright notice</w:t>
      </w:r>
      <w:r w:rsidRPr="00062B36">
        <w:t xml:space="preserve">.  </w:t>
      </w:r>
      <w:r w:rsidRPr="00062B36">
        <w:rPr>
          <w:i/>
          <w:u w:val="single"/>
        </w:rPr>
        <w:t>No student may record any lecture, class discussion or meeting with me without my prior express written permission</w:t>
      </w:r>
      <w:r w:rsidRPr="00062B36">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 Points, prior exams, answer keys, and all supplementary course materials available to the students enrolled in my class whether posted on Blackboard or otherwise.  They </w:t>
      </w:r>
      <w:proofErr w:type="gramStart"/>
      <w:r w:rsidRPr="00062B36">
        <w:t>may not be reproduced, distributed, copied, or disseminated in any media or in any form, including but not limited to all course note-sharing websites</w:t>
      </w:r>
      <w:proofErr w:type="gramEnd"/>
      <w:r w:rsidRPr="00062B36">
        <w:t xml:space="preserve">.  </w:t>
      </w:r>
      <w:r w:rsidRPr="00062B36">
        <w:rPr>
          <w:i/>
          <w:u w:val="single"/>
        </w:rPr>
        <w:t xml:space="preserve">Exceptions </w:t>
      </w:r>
      <w:proofErr w:type="gramStart"/>
      <w:r w:rsidRPr="00062B36">
        <w:rPr>
          <w:i/>
          <w:u w:val="single"/>
        </w:rPr>
        <w:t>are made</w:t>
      </w:r>
      <w:proofErr w:type="gramEnd"/>
      <w:r w:rsidRPr="00062B36">
        <w:rPr>
          <w:i/>
          <w:u w:val="single"/>
        </w:rPr>
        <w:t xml:space="preserve"> for students who have made prior arrangements with DSP and me</w:t>
      </w:r>
      <w:r w:rsidRPr="00062B36">
        <w:t xml:space="preserve">.  </w:t>
      </w:r>
      <w:r w:rsidRPr="004D153E">
        <w:t xml:space="preserve">Use of any recorded or distributed material </w:t>
      </w:r>
      <w:proofErr w:type="gramStart"/>
      <w:r w:rsidRPr="004D153E">
        <w:t>is reserved</w:t>
      </w:r>
      <w:proofErr w:type="gramEnd"/>
      <w:r w:rsidRPr="004D153E">
        <w:t xml:space="preserve"> exclusively for the USC students registered in this class.</w:t>
      </w:r>
    </w:p>
    <w:p w14:paraId="50D249C9" w14:textId="77777777" w:rsidR="00442BF5" w:rsidRPr="00062B36" w:rsidRDefault="00442BF5" w:rsidP="00442BF5"/>
    <w:p w14:paraId="2E657D8F" w14:textId="77777777" w:rsidR="00442BF5" w:rsidRPr="00062B36" w:rsidRDefault="00442BF5" w:rsidP="00442BF5">
      <w:pPr>
        <w:autoSpaceDE w:val="0"/>
        <w:autoSpaceDN w:val="0"/>
        <w:adjustRightInd w:val="0"/>
      </w:pPr>
      <w:r w:rsidRPr="002F09FB">
        <w:rPr>
          <w:b/>
        </w:rPr>
        <w:t>Incomplete grades</w:t>
      </w:r>
      <w:r w:rsidRPr="00062B36">
        <w:t xml:space="preserve">.    </w:t>
      </w:r>
      <w:r>
        <w:t xml:space="preserve">For information on addressing an IN grade in this course, see </w:t>
      </w:r>
      <w:hyperlink r:id="rId24" w:history="1">
        <w:r w:rsidRPr="009F4E1C">
          <w:rPr>
            <w:rStyle w:val="Hyperlink"/>
          </w:rPr>
          <w:t>www.usc.edu/dept/ARR/grades/index.html</w:t>
        </w:r>
      </w:hyperlink>
      <w:r>
        <w:t xml:space="preserve">.  </w:t>
      </w:r>
    </w:p>
    <w:p w14:paraId="068EB31D" w14:textId="77777777" w:rsidR="00442BF5" w:rsidRPr="00062B36" w:rsidRDefault="00442BF5" w:rsidP="00442BF5">
      <w:pPr>
        <w:autoSpaceDE w:val="0"/>
        <w:autoSpaceDN w:val="0"/>
        <w:adjustRightInd w:val="0"/>
        <w:jc w:val="left"/>
      </w:pPr>
    </w:p>
    <w:p w14:paraId="2B7A230C" w14:textId="77777777" w:rsidR="00442BF5" w:rsidRPr="00062B36" w:rsidRDefault="00442BF5" w:rsidP="00442BF5">
      <w:pPr>
        <w:autoSpaceDE w:val="0"/>
        <w:autoSpaceDN w:val="0"/>
        <w:adjustRightInd w:val="0"/>
      </w:pPr>
      <w:r w:rsidRPr="00062B36">
        <w:rPr>
          <w:b/>
        </w:rPr>
        <w:lastRenderedPageBreak/>
        <w:t xml:space="preserve">Amendments to the </w:t>
      </w:r>
      <w:r>
        <w:rPr>
          <w:b/>
        </w:rPr>
        <w:t>c</w:t>
      </w:r>
      <w:r w:rsidRPr="00062B36">
        <w:rPr>
          <w:b/>
        </w:rPr>
        <w:t xml:space="preserve">ourse </w:t>
      </w:r>
      <w:r>
        <w:rPr>
          <w:b/>
        </w:rPr>
        <w:t>s</w:t>
      </w:r>
      <w:r w:rsidRPr="00062B36">
        <w:rPr>
          <w:b/>
        </w:rPr>
        <w:t>yllabus</w:t>
      </w:r>
      <w:r w:rsidRPr="00062B36">
        <w:t xml:space="preserve">.  For those who hold the mistaken belief that a syllabus is a legal contract then, consider this </w:t>
      </w:r>
      <w:r>
        <w:t xml:space="preserve">syllabus </w:t>
      </w:r>
      <w:r w:rsidRPr="00062B36">
        <w:t xml:space="preserve">as a contract subject to a condition subsequent.  The condition subsequent is that in my discretion I may adjust course requirements as necessary to meet the learning and instructional objectives of this particular class, the Marshall School of Business and the University of Southern California.  </w:t>
      </w:r>
      <w:r>
        <w:t xml:space="preserve"> </w:t>
      </w:r>
    </w:p>
    <w:p w14:paraId="146D5E0D" w14:textId="77777777" w:rsidR="00D11255" w:rsidRDefault="00D11255" w:rsidP="00EC3200">
      <w:pPr>
        <w:autoSpaceDE w:val="0"/>
        <w:autoSpaceDN w:val="0"/>
        <w:adjustRightInd w:val="0"/>
      </w:pPr>
    </w:p>
    <w:p w14:paraId="146D5E0E" w14:textId="77777777" w:rsidR="003B5AC9" w:rsidRDefault="003B5AC9" w:rsidP="003B5AC9">
      <w:pPr>
        <w:pStyle w:val="Heading5"/>
        <w:rPr>
          <w:b/>
          <w:bCs/>
        </w:rPr>
      </w:pPr>
      <w:r>
        <w:rPr>
          <w:b/>
          <w:bCs/>
        </w:rPr>
        <w:t xml:space="preserve">Course Schedule </w:t>
      </w:r>
    </w:p>
    <w:p w14:paraId="146D5E0F" w14:textId="77777777" w:rsidR="003B5AC9" w:rsidRPr="00556500" w:rsidRDefault="003B5AC9" w:rsidP="003B5AC9">
      <w:pPr>
        <w:keepNext/>
        <w:jc w:val="center"/>
      </w:pPr>
    </w:p>
    <w:tbl>
      <w:tblPr>
        <w:tblStyle w:val="TableGrid1"/>
        <w:tblW w:w="0" w:type="auto"/>
        <w:tblLook w:val="04A0" w:firstRow="1" w:lastRow="0" w:firstColumn="1" w:lastColumn="0" w:noHBand="0" w:noVBand="1"/>
      </w:tblPr>
      <w:tblGrid>
        <w:gridCol w:w="1889"/>
        <w:gridCol w:w="4000"/>
        <w:gridCol w:w="3461"/>
      </w:tblGrid>
      <w:tr w:rsidR="003B5AC9" w:rsidRPr="00C71B23" w14:paraId="146D5E13" w14:textId="77777777" w:rsidTr="00FF6C84">
        <w:trPr>
          <w:cantSplit/>
        </w:trPr>
        <w:tc>
          <w:tcPr>
            <w:tcW w:w="1889" w:type="dxa"/>
            <w:vAlign w:val="center"/>
          </w:tcPr>
          <w:p w14:paraId="146D5E10" w14:textId="77777777" w:rsidR="003B5AC9" w:rsidRPr="00C71B23" w:rsidRDefault="003B5AC9" w:rsidP="00B73A19">
            <w:pPr>
              <w:keepNext/>
              <w:spacing w:before="120" w:after="120"/>
              <w:jc w:val="center"/>
              <w:outlineLvl w:val="0"/>
              <w:rPr>
                <w:rFonts w:eastAsiaTheme="minorEastAsia"/>
                <w:b/>
                <w:bCs/>
              </w:rPr>
            </w:pPr>
            <w:r w:rsidRPr="00C71B23">
              <w:rPr>
                <w:rFonts w:eastAsiaTheme="minorEastAsia"/>
                <w:b/>
                <w:bCs/>
              </w:rPr>
              <w:t>Date</w:t>
            </w:r>
          </w:p>
        </w:tc>
        <w:tc>
          <w:tcPr>
            <w:tcW w:w="4000" w:type="dxa"/>
            <w:vAlign w:val="center"/>
          </w:tcPr>
          <w:p w14:paraId="146D5E11" w14:textId="77777777" w:rsidR="003B5AC9" w:rsidRPr="00C71B23" w:rsidRDefault="003B5AC9" w:rsidP="00B73A19">
            <w:pPr>
              <w:spacing w:before="120" w:after="120"/>
              <w:jc w:val="center"/>
              <w:rPr>
                <w:rFonts w:eastAsiaTheme="minorEastAsia"/>
              </w:rPr>
            </w:pPr>
            <w:r w:rsidRPr="00C71B23">
              <w:rPr>
                <w:rFonts w:eastAsiaTheme="minorEastAsia"/>
                <w:b/>
                <w:bCs/>
              </w:rPr>
              <w:t>Material Covered</w:t>
            </w:r>
          </w:p>
        </w:tc>
        <w:tc>
          <w:tcPr>
            <w:tcW w:w="3461" w:type="dxa"/>
            <w:vAlign w:val="center"/>
          </w:tcPr>
          <w:p w14:paraId="146D5E12" w14:textId="77777777" w:rsidR="003B5AC9" w:rsidRPr="00C71B23" w:rsidRDefault="003B5AC9" w:rsidP="00B73A19">
            <w:pPr>
              <w:keepNext/>
              <w:spacing w:before="120" w:after="120"/>
              <w:jc w:val="center"/>
              <w:outlineLvl w:val="0"/>
              <w:rPr>
                <w:rFonts w:eastAsiaTheme="minorEastAsia"/>
                <w:b/>
                <w:bCs/>
              </w:rPr>
            </w:pPr>
            <w:r w:rsidRPr="00C71B23">
              <w:rPr>
                <w:rFonts w:eastAsiaTheme="minorEastAsia"/>
                <w:b/>
                <w:bCs/>
              </w:rPr>
              <w:t>Miscellany</w:t>
            </w:r>
          </w:p>
        </w:tc>
      </w:tr>
      <w:tr w:rsidR="003B5AC9" w:rsidRPr="00C71B23" w14:paraId="146D5E17" w14:textId="77777777" w:rsidTr="00FF6C84">
        <w:trPr>
          <w:cantSplit/>
        </w:trPr>
        <w:tc>
          <w:tcPr>
            <w:tcW w:w="1889" w:type="dxa"/>
            <w:vAlign w:val="center"/>
          </w:tcPr>
          <w:p w14:paraId="146D5E14" w14:textId="6ED83539" w:rsidR="003B5AC9" w:rsidRPr="00C71B23" w:rsidRDefault="00F777DA" w:rsidP="00F777DA">
            <w:pPr>
              <w:spacing w:before="120" w:after="120"/>
              <w:jc w:val="center"/>
              <w:rPr>
                <w:rFonts w:eastAsiaTheme="minorEastAsia"/>
              </w:rPr>
            </w:pPr>
            <w:r>
              <w:rPr>
                <w:rFonts w:eastAsiaTheme="minorEastAsia"/>
              </w:rPr>
              <w:t>January</w:t>
            </w:r>
            <w:r w:rsidR="00C1758D">
              <w:rPr>
                <w:rFonts w:eastAsiaTheme="minorEastAsia"/>
              </w:rPr>
              <w:t xml:space="preserve"> </w:t>
            </w:r>
            <w:r>
              <w:rPr>
                <w:rFonts w:eastAsiaTheme="minorEastAsia"/>
              </w:rPr>
              <w:t>10</w:t>
            </w:r>
          </w:p>
        </w:tc>
        <w:tc>
          <w:tcPr>
            <w:tcW w:w="4000" w:type="dxa"/>
            <w:vAlign w:val="center"/>
          </w:tcPr>
          <w:p w14:paraId="146D5E15" w14:textId="77777777" w:rsidR="003B5AC9" w:rsidRPr="00C416ED" w:rsidRDefault="003B5AC9" w:rsidP="00B73A19">
            <w:pPr>
              <w:keepNext/>
              <w:spacing w:before="120" w:after="120"/>
              <w:jc w:val="center"/>
              <w:outlineLvl w:val="0"/>
              <w:rPr>
                <w:rFonts w:eastAsiaTheme="minorEastAsia"/>
              </w:rPr>
            </w:pPr>
            <w:r>
              <w:rPr>
                <w:rFonts w:eastAsiaTheme="minorEastAsia"/>
                <w:b/>
                <w:bCs/>
              </w:rPr>
              <w:t>Introduction</w:t>
            </w:r>
          </w:p>
        </w:tc>
        <w:tc>
          <w:tcPr>
            <w:tcW w:w="3461" w:type="dxa"/>
            <w:vAlign w:val="center"/>
          </w:tcPr>
          <w:p w14:paraId="146D5E16" w14:textId="77777777" w:rsidR="003B5AC9" w:rsidRPr="00C71B23" w:rsidRDefault="003B5AC9" w:rsidP="00B73A19">
            <w:pPr>
              <w:spacing w:before="120" w:after="120"/>
              <w:jc w:val="center"/>
              <w:rPr>
                <w:rFonts w:eastAsiaTheme="minorEastAsia"/>
              </w:rPr>
            </w:pPr>
            <w:r>
              <w:rPr>
                <w:rFonts w:eastAsiaTheme="minorEastAsia"/>
              </w:rPr>
              <w:t>Course introduction</w:t>
            </w:r>
            <w:r>
              <w:rPr>
                <w:rFonts w:eastAsiaTheme="minorEastAsia"/>
              </w:rPr>
              <w:br/>
              <w:t>Syllabus and ground rules</w:t>
            </w:r>
            <w:r>
              <w:rPr>
                <w:rFonts w:eastAsiaTheme="minorEastAsia"/>
              </w:rPr>
              <w:br/>
              <w:t>Teams formed</w:t>
            </w:r>
          </w:p>
        </w:tc>
      </w:tr>
      <w:tr w:rsidR="003B5AC9" w:rsidRPr="00C71B23" w14:paraId="146D5E1B" w14:textId="77777777" w:rsidTr="00FF6C84">
        <w:trPr>
          <w:cantSplit/>
        </w:trPr>
        <w:tc>
          <w:tcPr>
            <w:tcW w:w="1889" w:type="dxa"/>
            <w:vAlign w:val="center"/>
          </w:tcPr>
          <w:p w14:paraId="146D5E18" w14:textId="3FF820C1" w:rsidR="003B5AC9" w:rsidRPr="00C71B23" w:rsidRDefault="00F777DA" w:rsidP="00F777DA">
            <w:pPr>
              <w:spacing w:before="120" w:after="120"/>
              <w:jc w:val="center"/>
              <w:rPr>
                <w:rFonts w:eastAsiaTheme="minorEastAsia"/>
              </w:rPr>
            </w:pPr>
            <w:r>
              <w:rPr>
                <w:rFonts w:eastAsiaTheme="minorEastAsia"/>
              </w:rPr>
              <w:t>January</w:t>
            </w:r>
            <w:r w:rsidR="00C1758D">
              <w:rPr>
                <w:rFonts w:eastAsiaTheme="minorEastAsia"/>
              </w:rPr>
              <w:t xml:space="preserve"> </w:t>
            </w:r>
            <w:r>
              <w:rPr>
                <w:rFonts w:eastAsiaTheme="minorEastAsia"/>
              </w:rPr>
              <w:t>12</w:t>
            </w:r>
          </w:p>
        </w:tc>
        <w:tc>
          <w:tcPr>
            <w:tcW w:w="4000" w:type="dxa"/>
            <w:vAlign w:val="center"/>
          </w:tcPr>
          <w:p w14:paraId="146D5E19" w14:textId="77777777" w:rsidR="003B5AC9" w:rsidRPr="00A169F9" w:rsidRDefault="003B5AC9" w:rsidP="00B73A19">
            <w:pPr>
              <w:keepNext/>
              <w:spacing w:before="120" w:after="120"/>
              <w:jc w:val="center"/>
              <w:outlineLvl w:val="0"/>
              <w:rPr>
                <w:rFonts w:eastAsiaTheme="minorEastAsia"/>
              </w:rPr>
            </w:pPr>
            <w:r>
              <w:rPr>
                <w:rFonts w:eastAsiaTheme="minorEastAsia"/>
                <w:b/>
                <w:bCs/>
              </w:rPr>
              <w:t>Introduction to International Business Law</w:t>
            </w:r>
            <w:r>
              <w:rPr>
                <w:rFonts w:eastAsiaTheme="minorEastAsia"/>
                <w:bCs/>
              </w:rPr>
              <w:t xml:space="preserve"> </w:t>
            </w:r>
            <w:r>
              <w:rPr>
                <w:rFonts w:eastAsiaTheme="minorEastAsia"/>
                <w:bCs/>
              </w:rPr>
              <w:br/>
              <w:t>Chapter 1</w:t>
            </w:r>
          </w:p>
        </w:tc>
        <w:tc>
          <w:tcPr>
            <w:tcW w:w="3461" w:type="dxa"/>
            <w:vAlign w:val="center"/>
          </w:tcPr>
          <w:p w14:paraId="146D5E1A" w14:textId="77777777" w:rsidR="003B5AC9" w:rsidRPr="00A169F9" w:rsidRDefault="003B5AC9" w:rsidP="00B73A19">
            <w:pPr>
              <w:spacing w:before="120" w:after="120"/>
              <w:jc w:val="center"/>
              <w:rPr>
                <w:rFonts w:eastAsiaTheme="minorEastAsia"/>
              </w:rPr>
            </w:pPr>
          </w:p>
        </w:tc>
      </w:tr>
      <w:tr w:rsidR="003B5AC9" w:rsidRPr="00C71B23" w14:paraId="146D5E20" w14:textId="77777777" w:rsidTr="00FF6C84">
        <w:trPr>
          <w:cantSplit/>
        </w:trPr>
        <w:tc>
          <w:tcPr>
            <w:tcW w:w="1889" w:type="dxa"/>
            <w:vAlign w:val="center"/>
          </w:tcPr>
          <w:p w14:paraId="146D5E1C" w14:textId="1A16D140" w:rsidR="003B5AC9" w:rsidRPr="00C71B23" w:rsidRDefault="00F777DA" w:rsidP="00F777DA">
            <w:pPr>
              <w:spacing w:before="120" w:after="120"/>
              <w:jc w:val="center"/>
              <w:rPr>
                <w:rFonts w:eastAsiaTheme="minorEastAsia"/>
              </w:rPr>
            </w:pPr>
            <w:r>
              <w:rPr>
                <w:rFonts w:eastAsiaTheme="minorEastAsia"/>
              </w:rPr>
              <w:t>January</w:t>
            </w:r>
            <w:r w:rsidR="00C1758D">
              <w:rPr>
                <w:rFonts w:eastAsiaTheme="minorEastAsia"/>
              </w:rPr>
              <w:t xml:space="preserve"> </w:t>
            </w:r>
            <w:r>
              <w:rPr>
                <w:rFonts w:eastAsiaTheme="minorEastAsia"/>
              </w:rPr>
              <w:t>17</w:t>
            </w:r>
          </w:p>
        </w:tc>
        <w:tc>
          <w:tcPr>
            <w:tcW w:w="4000" w:type="dxa"/>
            <w:vAlign w:val="center"/>
          </w:tcPr>
          <w:p w14:paraId="146D5E1D" w14:textId="77777777" w:rsidR="00032CAD" w:rsidRDefault="00032CAD" w:rsidP="006C770F">
            <w:pPr>
              <w:keepNext/>
              <w:spacing w:before="120" w:after="120"/>
              <w:jc w:val="center"/>
              <w:outlineLvl w:val="0"/>
              <w:rPr>
                <w:rFonts w:eastAsiaTheme="minorEastAsia"/>
                <w:bCs/>
              </w:rPr>
            </w:pPr>
            <w:r>
              <w:rPr>
                <w:rFonts w:eastAsiaTheme="minorEastAsia"/>
                <w:b/>
                <w:bCs/>
              </w:rPr>
              <w:t>Introduction to International Business Law</w:t>
            </w:r>
          </w:p>
          <w:p w14:paraId="146D5E1E" w14:textId="5AEF25D9" w:rsidR="003B5AC9" w:rsidRPr="002E7DB9" w:rsidRDefault="002E7DB9" w:rsidP="006C770F">
            <w:pPr>
              <w:keepNext/>
              <w:spacing w:before="120" w:after="120"/>
              <w:jc w:val="center"/>
              <w:outlineLvl w:val="0"/>
              <w:rPr>
                <w:rFonts w:eastAsiaTheme="minorEastAsia"/>
                <w:b/>
                <w:bCs/>
              </w:rPr>
            </w:pPr>
            <w:r w:rsidRPr="002E7DB9">
              <w:rPr>
                <w:rFonts w:eastAsiaTheme="minorEastAsia"/>
                <w:b/>
                <w:bCs/>
              </w:rPr>
              <w:t>Ethics</w:t>
            </w:r>
          </w:p>
        </w:tc>
        <w:tc>
          <w:tcPr>
            <w:tcW w:w="3461" w:type="dxa"/>
            <w:vAlign w:val="center"/>
          </w:tcPr>
          <w:p w14:paraId="146D5E1F" w14:textId="77777777" w:rsidR="003B5AC9" w:rsidRPr="00DD6226" w:rsidRDefault="003B5AC9" w:rsidP="00B73A19">
            <w:pPr>
              <w:spacing w:before="120" w:after="120"/>
              <w:jc w:val="center"/>
              <w:rPr>
                <w:rFonts w:eastAsiaTheme="minorEastAsia"/>
                <w:b/>
              </w:rPr>
            </w:pPr>
            <w:r>
              <w:rPr>
                <w:rFonts w:eastAsiaTheme="minorEastAsia"/>
              </w:rPr>
              <w:t>Video</w:t>
            </w:r>
          </w:p>
        </w:tc>
      </w:tr>
      <w:tr w:rsidR="003B5AC9" w:rsidRPr="00C71B23" w14:paraId="146D5E24" w14:textId="77777777" w:rsidTr="00FF6C84">
        <w:trPr>
          <w:cantSplit/>
          <w:trHeight w:val="827"/>
        </w:trPr>
        <w:tc>
          <w:tcPr>
            <w:tcW w:w="1889" w:type="dxa"/>
            <w:vAlign w:val="center"/>
          </w:tcPr>
          <w:p w14:paraId="146D5E21" w14:textId="2C4EAE01" w:rsidR="003B5AC9" w:rsidRPr="00C71B23" w:rsidRDefault="00F777DA" w:rsidP="00944CE3">
            <w:pPr>
              <w:spacing w:before="120" w:after="120"/>
              <w:jc w:val="center"/>
              <w:rPr>
                <w:rFonts w:eastAsiaTheme="minorEastAsia"/>
              </w:rPr>
            </w:pPr>
            <w:r>
              <w:rPr>
                <w:rFonts w:eastAsiaTheme="minorEastAsia"/>
              </w:rPr>
              <w:t>January 19</w:t>
            </w:r>
          </w:p>
        </w:tc>
        <w:tc>
          <w:tcPr>
            <w:tcW w:w="4000" w:type="dxa"/>
          </w:tcPr>
          <w:p w14:paraId="146D5E22" w14:textId="77777777" w:rsidR="003B5AC9" w:rsidRPr="00A169F9" w:rsidRDefault="003B5AC9" w:rsidP="00B73A19">
            <w:pPr>
              <w:spacing w:before="120" w:after="120"/>
              <w:jc w:val="center"/>
              <w:rPr>
                <w:rFonts w:eastAsiaTheme="minorEastAsia"/>
              </w:rPr>
            </w:pPr>
            <w:r>
              <w:rPr>
                <w:rFonts w:eastAsiaTheme="minorEastAsia"/>
                <w:b/>
                <w:bCs/>
              </w:rPr>
              <w:t>International Law and the World’s Legal System</w:t>
            </w:r>
            <w:r>
              <w:rPr>
                <w:rFonts w:eastAsiaTheme="minorEastAsia"/>
                <w:b/>
                <w:bCs/>
              </w:rPr>
              <w:br/>
            </w:r>
            <w:r>
              <w:rPr>
                <w:rFonts w:eastAsiaTheme="minorEastAsia"/>
                <w:bCs/>
              </w:rPr>
              <w:t>Chapter 2</w:t>
            </w:r>
          </w:p>
        </w:tc>
        <w:tc>
          <w:tcPr>
            <w:tcW w:w="3461" w:type="dxa"/>
            <w:vAlign w:val="center"/>
          </w:tcPr>
          <w:p w14:paraId="146D5E23" w14:textId="481EA3DB" w:rsidR="003B5AC9" w:rsidRPr="00A169F9" w:rsidRDefault="00BE7ED5" w:rsidP="00B73A19">
            <w:pPr>
              <w:spacing w:before="120" w:after="120"/>
              <w:jc w:val="center"/>
              <w:rPr>
                <w:rFonts w:eastAsiaTheme="minorEastAsia"/>
                <w:iCs/>
              </w:rPr>
            </w:pPr>
            <w:r>
              <w:rPr>
                <w:rFonts w:eastAsiaTheme="minorEastAsia"/>
                <w:iCs/>
              </w:rPr>
              <w:t>Video</w:t>
            </w:r>
            <w:r w:rsidR="003B5AC9">
              <w:rPr>
                <w:rFonts w:eastAsiaTheme="minorEastAsia"/>
                <w:iCs/>
              </w:rPr>
              <w:t xml:space="preserve"> </w:t>
            </w:r>
          </w:p>
        </w:tc>
      </w:tr>
      <w:tr w:rsidR="003B5AC9" w:rsidRPr="00C71B23" w14:paraId="146D5E28" w14:textId="77777777" w:rsidTr="00FF6C84">
        <w:trPr>
          <w:cantSplit/>
        </w:trPr>
        <w:tc>
          <w:tcPr>
            <w:tcW w:w="1889" w:type="dxa"/>
            <w:vAlign w:val="center"/>
          </w:tcPr>
          <w:p w14:paraId="146D5E25" w14:textId="028ED644" w:rsidR="003B5AC9" w:rsidRPr="00C71B23" w:rsidRDefault="00F777DA" w:rsidP="00B73A19">
            <w:pPr>
              <w:spacing w:before="120" w:after="120"/>
              <w:jc w:val="center"/>
              <w:rPr>
                <w:rFonts w:eastAsiaTheme="minorEastAsia"/>
              </w:rPr>
            </w:pPr>
            <w:r>
              <w:rPr>
                <w:rFonts w:eastAsiaTheme="minorEastAsia"/>
              </w:rPr>
              <w:t>January 24</w:t>
            </w:r>
          </w:p>
        </w:tc>
        <w:tc>
          <w:tcPr>
            <w:tcW w:w="4000" w:type="dxa"/>
            <w:vAlign w:val="center"/>
          </w:tcPr>
          <w:p w14:paraId="146D5E26" w14:textId="77777777" w:rsidR="003B5AC9" w:rsidRPr="00A169F9" w:rsidRDefault="003B5AC9" w:rsidP="00F55BA5">
            <w:pPr>
              <w:keepNext/>
              <w:spacing w:before="120" w:after="120"/>
              <w:jc w:val="center"/>
              <w:outlineLvl w:val="0"/>
              <w:rPr>
                <w:rFonts w:eastAsiaTheme="minorEastAsia"/>
              </w:rPr>
            </w:pPr>
            <w:r>
              <w:rPr>
                <w:rFonts w:eastAsiaTheme="minorEastAsia"/>
                <w:b/>
                <w:bCs/>
              </w:rPr>
              <w:t>Resolving International Commercial Disputes</w:t>
            </w:r>
            <w:r>
              <w:rPr>
                <w:rFonts w:eastAsiaTheme="minorEastAsia"/>
                <w:bCs/>
              </w:rPr>
              <w:br/>
              <w:t>Chapter 3</w:t>
            </w:r>
          </w:p>
        </w:tc>
        <w:tc>
          <w:tcPr>
            <w:tcW w:w="3461" w:type="dxa"/>
            <w:vAlign w:val="center"/>
          </w:tcPr>
          <w:p w14:paraId="146D5E27" w14:textId="2AC86683" w:rsidR="003B5AC9" w:rsidRPr="00C416ED" w:rsidRDefault="003B5AC9" w:rsidP="00B73A19">
            <w:pPr>
              <w:spacing w:before="120" w:after="120"/>
              <w:jc w:val="center"/>
              <w:rPr>
                <w:rFonts w:eastAsiaTheme="minorEastAsia"/>
              </w:rPr>
            </w:pPr>
            <w:r w:rsidRPr="00290468">
              <w:t>Team 1:</w:t>
            </w:r>
            <w:r>
              <w:br/>
              <w:t xml:space="preserve">Company </w:t>
            </w:r>
            <w:r w:rsidR="005A3932">
              <w:t>Report</w:t>
            </w:r>
          </w:p>
        </w:tc>
      </w:tr>
      <w:tr w:rsidR="003B5AC9" w:rsidRPr="00C71B23" w14:paraId="146D5E2C" w14:textId="77777777" w:rsidTr="00FF6C84">
        <w:trPr>
          <w:cantSplit/>
        </w:trPr>
        <w:tc>
          <w:tcPr>
            <w:tcW w:w="1889" w:type="dxa"/>
            <w:vAlign w:val="center"/>
          </w:tcPr>
          <w:p w14:paraId="146D5E29" w14:textId="107302AD" w:rsidR="003B5AC9" w:rsidRPr="00C71B23" w:rsidRDefault="00F777DA" w:rsidP="00B73A19">
            <w:pPr>
              <w:spacing w:before="120" w:after="120"/>
              <w:jc w:val="center"/>
              <w:rPr>
                <w:rFonts w:eastAsiaTheme="minorEastAsia"/>
              </w:rPr>
            </w:pPr>
            <w:r>
              <w:rPr>
                <w:rFonts w:eastAsiaTheme="minorEastAsia"/>
              </w:rPr>
              <w:t>January 26</w:t>
            </w:r>
          </w:p>
        </w:tc>
        <w:tc>
          <w:tcPr>
            <w:tcW w:w="4000" w:type="dxa"/>
            <w:vAlign w:val="center"/>
          </w:tcPr>
          <w:p w14:paraId="146D5E2A" w14:textId="77777777" w:rsidR="003B5AC9" w:rsidRPr="00C416ED" w:rsidRDefault="003B5AC9" w:rsidP="00F55BA5">
            <w:pPr>
              <w:spacing w:before="120" w:after="120"/>
              <w:jc w:val="center"/>
              <w:rPr>
                <w:rFonts w:eastAsiaTheme="minorEastAsia"/>
              </w:rPr>
            </w:pPr>
            <w:r>
              <w:rPr>
                <w:rFonts w:eastAsiaTheme="minorEastAsia"/>
                <w:b/>
                <w:bCs/>
              </w:rPr>
              <w:t>Resolving International Commercial Disputes</w:t>
            </w:r>
            <w:r>
              <w:rPr>
                <w:rFonts w:eastAsiaTheme="minorEastAsia"/>
                <w:bCs/>
              </w:rPr>
              <w:br/>
            </w:r>
            <w:r w:rsidR="00032CAD">
              <w:rPr>
                <w:rFonts w:eastAsiaTheme="minorEastAsia"/>
                <w:bCs/>
              </w:rPr>
              <w:t xml:space="preserve">Chapter 3 </w:t>
            </w:r>
            <w:r>
              <w:rPr>
                <w:rFonts w:eastAsiaTheme="minorEastAsia"/>
                <w:bCs/>
              </w:rPr>
              <w:t>Continued</w:t>
            </w:r>
          </w:p>
        </w:tc>
        <w:tc>
          <w:tcPr>
            <w:tcW w:w="3461" w:type="dxa"/>
            <w:vAlign w:val="center"/>
          </w:tcPr>
          <w:p w14:paraId="146D5E2B" w14:textId="6857263B" w:rsidR="003B5AC9" w:rsidRPr="00A169F9" w:rsidRDefault="003B5AC9" w:rsidP="00B73A19">
            <w:pPr>
              <w:spacing w:before="120" w:after="120"/>
              <w:jc w:val="center"/>
              <w:rPr>
                <w:rFonts w:eastAsiaTheme="minorEastAsia"/>
              </w:rPr>
            </w:pPr>
            <w:r w:rsidRPr="00290468">
              <w:rPr>
                <w:rFonts w:eastAsiaTheme="minorEastAsia"/>
                <w:bCs/>
              </w:rPr>
              <w:t>Team 2:</w:t>
            </w:r>
            <w:r>
              <w:rPr>
                <w:rFonts w:eastAsiaTheme="minorEastAsia"/>
                <w:b/>
                <w:bCs/>
              </w:rPr>
              <w:br/>
            </w:r>
            <w:r>
              <w:rPr>
                <w:rFonts w:eastAsiaTheme="minorEastAsia"/>
                <w:bCs/>
              </w:rPr>
              <w:t xml:space="preserve">Company </w:t>
            </w:r>
            <w:r w:rsidR="005A3932">
              <w:rPr>
                <w:rFonts w:eastAsiaTheme="minorEastAsia"/>
                <w:bCs/>
              </w:rPr>
              <w:t>Report</w:t>
            </w:r>
          </w:p>
        </w:tc>
      </w:tr>
      <w:tr w:rsidR="003B5AC9" w:rsidRPr="00C71B23" w14:paraId="146D5E30" w14:textId="77777777" w:rsidTr="00FF6C84">
        <w:trPr>
          <w:cantSplit/>
        </w:trPr>
        <w:tc>
          <w:tcPr>
            <w:tcW w:w="1889" w:type="dxa"/>
            <w:vAlign w:val="center"/>
          </w:tcPr>
          <w:p w14:paraId="146D5E2D" w14:textId="75424AAA" w:rsidR="003B5AC9" w:rsidRPr="00C71B23" w:rsidRDefault="00F777DA" w:rsidP="00B73A19">
            <w:pPr>
              <w:spacing w:before="120" w:after="120"/>
              <w:jc w:val="center"/>
              <w:rPr>
                <w:rFonts w:eastAsiaTheme="minorEastAsia"/>
              </w:rPr>
            </w:pPr>
            <w:r>
              <w:rPr>
                <w:rFonts w:eastAsiaTheme="minorEastAsia"/>
              </w:rPr>
              <w:t>January 31</w:t>
            </w:r>
          </w:p>
        </w:tc>
        <w:tc>
          <w:tcPr>
            <w:tcW w:w="4000" w:type="dxa"/>
            <w:vAlign w:val="center"/>
          </w:tcPr>
          <w:p w14:paraId="146D5E2E" w14:textId="54AB800F" w:rsidR="003B5AC9" w:rsidRPr="00A169F9" w:rsidRDefault="002965EC" w:rsidP="00B73A19">
            <w:pPr>
              <w:spacing w:before="120" w:after="120"/>
              <w:jc w:val="center"/>
              <w:rPr>
                <w:rFonts w:eastAsiaTheme="minorEastAsia"/>
              </w:rPr>
            </w:pPr>
            <w:r>
              <w:rPr>
                <w:rFonts w:eastAsiaTheme="minorEastAsia"/>
                <w:b/>
              </w:rPr>
              <w:t xml:space="preserve">The </w:t>
            </w:r>
            <w:r w:rsidR="00BE7ED5">
              <w:rPr>
                <w:rFonts w:eastAsiaTheme="minorEastAsia"/>
                <w:b/>
              </w:rPr>
              <w:t>Formation and Performance of Contracts for the Sale of Goods</w:t>
            </w:r>
            <w:r w:rsidR="003B5AC9">
              <w:rPr>
                <w:rFonts w:eastAsiaTheme="minorEastAsia"/>
                <w:b/>
              </w:rPr>
              <w:br/>
            </w:r>
            <w:r w:rsidR="003B5AC9">
              <w:rPr>
                <w:rFonts w:eastAsiaTheme="minorEastAsia"/>
              </w:rPr>
              <w:t>Chapter 4</w:t>
            </w:r>
          </w:p>
        </w:tc>
        <w:tc>
          <w:tcPr>
            <w:tcW w:w="3461" w:type="dxa"/>
            <w:vAlign w:val="center"/>
          </w:tcPr>
          <w:p w14:paraId="146D5E2F" w14:textId="77777777" w:rsidR="003B5AC9" w:rsidRPr="002C431A" w:rsidRDefault="003B5AC9" w:rsidP="00B73A19">
            <w:pPr>
              <w:spacing w:before="120" w:after="120"/>
              <w:jc w:val="center"/>
              <w:rPr>
                <w:rFonts w:eastAsiaTheme="minorEastAsia"/>
              </w:rPr>
            </w:pPr>
            <w:r w:rsidRPr="00290468">
              <w:rPr>
                <w:rFonts w:eastAsiaTheme="minorEastAsia"/>
              </w:rPr>
              <w:t>Team 3:</w:t>
            </w:r>
            <w:r>
              <w:rPr>
                <w:rFonts w:eastAsiaTheme="minorEastAsia"/>
              </w:rPr>
              <w:br/>
              <w:t>Country report: Brazil</w:t>
            </w:r>
          </w:p>
        </w:tc>
      </w:tr>
      <w:tr w:rsidR="003B5AC9" w:rsidRPr="00C71B23" w14:paraId="146D5E34" w14:textId="77777777" w:rsidTr="00FF6C84">
        <w:trPr>
          <w:cantSplit/>
        </w:trPr>
        <w:tc>
          <w:tcPr>
            <w:tcW w:w="1889" w:type="dxa"/>
            <w:vAlign w:val="center"/>
          </w:tcPr>
          <w:p w14:paraId="146D5E31" w14:textId="0C8D8B30" w:rsidR="003B5AC9" w:rsidRPr="00C71B23" w:rsidRDefault="00F777DA" w:rsidP="00F777DA">
            <w:pPr>
              <w:spacing w:before="120" w:after="120"/>
              <w:jc w:val="center"/>
              <w:rPr>
                <w:rFonts w:eastAsiaTheme="minorEastAsia"/>
              </w:rPr>
            </w:pPr>
            <w:r>
              <w:rPr>
                <w:rFonts w:eastAsiaTheme="minorEastAsia"/>
              </w:rPr>
              <w:t>February</w:t>
            </w:r>
            <w:r w:rsidR="00C1758D">
              <w:rPr>
                <w:rFonts w:eastAsiaTheme="minorEastAsia"/>
              </w:rPr>
              <w:t xml:space="preserve"> </w:t>
            </w:r>
            <w:r>
              <w:rPr>
                <w:rFonts w:eastAsiaTheme="minorEastAsia"/>
              </w:rPr>
              <w:t>2</w:t>
            </w:r>
          </w:p>
        </w:tc>
        <w:tc>
          <w:tcPr>
            <w:tcW w:w="4000" w:type="dxa"/>
            <w:vAlign w:val="center"/>
          </w:tcPr>
          <w:p w14:paraId="146D5E32" w14:textId="525CA5E0" w:rsidR="003B5AC9" w:rsidRPr="00C416ED" w:rsidRDefault="002965EC" w:rsidP="00B73A19">
            <w:pPr>
              <w:spacing w:before="120" w:after="120"/>
              <w:jc w:val="center"/>
              <w:rPr>
                <w:rFonts w:eastAsiaTheme="minorEastAsia"/>
              </w:rPr>
            </w:pPr>
            <w:r>
              <w:rPr>
                <w:rFonts w:eastAsiaTheme="minorEastAsia"/>
                <w:b/>
              </w:rPr>
              <w:t xml:space="preserve">The </w:t>
            </w:r>
            <w:r w:rsidR="00BE7ED5">
              <w:rPr>
                <w:rFonts w:eastAsiaTheme="minorEastAsia"/>
                <w:b/>
              </w:rPr>
              <w:t>Formation and Performance of Contracts for the Sale of Goods</w:t>
            </w:r>
            <w:r w:rsidR="003B5AC9">
              <w:rPr>
                <w:rFonts w:eastAsiaTheme="minorEastAsia"/>
                <w:b/>
              </w:rPr>
              <w:br/>
            </w:r>
            <w:r w:rsidR="003B5AC9">
              <w:rPr>
                <w:rFonts w:eastAsiaTheme="minorEastAsia"/>
              </w:rPr>
              <w:t xml:space="preserve">Chapter 4 </w:t>
            </w:r>
            <w:r w:rsidR="003B5AC9">
              <w:rPr>
                <w:rFonts w:eastAsiaTheme="minorEastAsia"/>
                <w:bCs/>
              </w:rPr>
              <w:t>continued</w:t>
            </w:r>
          </w:p>
        </w:tc>
        <w:tc>
          <w:tcPr>
            <w:tcW w:w="3461" w:type="dxa"/>
            <w:vAlign w:val="center"/>
          </w:tcPr>
          <w:p w14:paraId="146D5E33" w14:textId="5C1889A4" w:rsidR="003B5AC9" w:rsidRPr="002C431A" w:rsidRDefault="003B5AC9" w:rsidP="00FF6C84">
            <w:pPr>
              <w:spacing w:before="120" w:after="120"/>
              <w:jc w:val="center"/>
              <w:rPr>
                <w:rFonts w:eastAsiaTheme="minorEastAsia"/>
              </w:rPr>
            </w:pPr>
            <w:r w:rsidRPr="00290468">
              <w:rPr>
                <w:rFonts w:eastAsiaTheme="minorEastAsia"/>
              </w:rPr>
              <w:t>Team 4:</w:t>
            </w:r>
            <w:r w:rsidRPr="00290468">
              <w:rPr>
                <w:rFonts w:eastAsiaTheme="minorEastAsia"/>
              </w:rPr>
              <w:br/>
            </w:r>
            <w:r>
              <w:rPr>
                <w:rFonts w:eastAsiaTheme="minorEastAsia"/>
              </w:rPr>
              <w:t xml:space="preserve">Country report: </w:t>
            </w:r>
            <w:r w:rsidR="00FF6C84">
              <w:rPr>
                <w:rFonts w:eastAsiaTheme="minorEastAsia"/>
              </w:rPr>
              <w:t>Spain</w:t>
            </w:r>
          </w:p>
        </w:tc>
      </w:tr>
      <w:tr w:rsidR="003B5AC9" w:rsidRPr="00C71B23" w14:paraId="146D5E38" w14:textId="77777777" w:rsidTr="00FF6C84">
        <w:trPr>
          <w:cantSplit/>
        </w:trPr>
        <w:tc>
          <w:tcPr>
            <w:tcW w:w="1889" w:type="dxa"/>
            <w:vAlign w:val="center"/>
          </w:tcPr>
          <w:p w14:paraId="146D5E35" w14:textId="7350CD34" w:rsidR="003B5AC9" w:rsidRPr="00C71B23" w:rsidRDefault="00F777DA" w:rsidP="00F777DA">
            <w:pPr>
              <w:spacing w:before="120" w:after="120"/>
              <w:jc w:val="center"/>
              <w:rPr>
                <w:rFonts w:eastAsiaTheme="minorEastAsia"/>
              </w:rPr>
            </w:pPr>
            <w:r>
              <w:rPr>
                <w:rFonts w:eastAsiaTheme="minorEastAsia"/>
              </w:rPr>
              <w:t>February</w:t>
            </w:r>
            <w:r w:rsidR="00C1758D">
              <w:rPr>
                <w:rFonts w:eastAsiaTheme="minorEastAsia"/>
              </w:rPr>
              <w:t xml:space="preserve"> </w:t>
            </w:r>
            <w:r>
              <w:rPr>
                <w:rFonts w:eastAsiaTheme="minorEastAsia"/>
              </w:rPr>
              <w:t>7</w:t>
            </w:r>
          </w:p>
        </w:tc>
        <w:tc>
          <w:tcPr>
            <w:tcW w:w="4000" w:type="dxa"/>
            <w:vAlign w:val="center"/>
          </w:tcPr>
          <w:p w14:paraId="146D5E36" w14:textId="475467D4" w:rsidR="003B5AC9" w:rsidRPr="002C431A" w:rsidRDefault="003B5AC9" w:rsidP="002965EC">
            <w:pPr>
              <w:keepNext/>
              <w:spacing w:before="120" w:after="120"/>
              <w:jc w:val="center"/>
              <w:outlineLvl w:val="0"/>
              <w:rPr>
                <w:rFonts w:eastAsiaTheme="minorEastAsia"/>
                <w:bCs/>
              </w:rPr>
            </w:pPr>
            <w:r>
              <w:rPr>
                <w:rFonts w:eastAsiaTheme="minorEastAsia"/>
                <w:b/>
                <w:bCs/>
              </w:rPr>
              <w:t>The Documentary Sale and Terms of Trade</w:t>
            </w:r>
            <w:r>
              <w:rPr>
                <w:rFonts w:eastAsiaTheme="minorEastAsia"/>
                <w:bCs/>
              </w:rPr>
              <w:br/>
              <w:t>Chapter 5</w:t>
            </w:r>
          </w:p>
        </w:tc>
        <w:tc>
          <w:tcPr>
            <w:tcW w:w="3461" w:type="dxa"/>
            <w:vAlign w:val="center"/>
          </w:tcPr>
          <w:p w14:paraId="146D5E37" w14:textId="77777777" w:rsidR="003B5AC9" w:rsidRPr="002C431A" w:rsidRDefault="003B5AC9" w:rsidP="00B73A19">
            <w:pPr>
              <w:spacing w:before="120" w:after="120"/>
              <w:jc w:val="center"/>
              <w:rPr>
                <w:rFonts w:eastAsiaTheme="minorEastAsia"/>
              </w:rPr>
            </w:pPr>
            <w:r w:rsidRPr="00290468">
              <w:rPr>
                <w:rFonts w:eastAsiaTheme="minorEastAsia"/>
              </w:rPr>
              <w:t>Team 5:</w:t>
            </w:r>
            <w:r w:rsidRPr="00290468">
              <w:rPr>
                <w:rFonts w:eastAsiaTheme="minorEastAsia"/>
              </w:rPr>
              <w:br/>
            </w:r>
            <w:r>
              <w:rPr>
                <w:rFonts w:eastAsiaTheme="minorEastAsia"/>
              </w:rPr>
              <w:t>Foreign Corrupt Practices Act and UK Anti-bribery laws</w:t>
            </w:r>
          </w:p>
        </w:tc>
      </w:tr>
      <w:tr w:rsidR="003B5AC9" w:rsidRPr="00C71B23" w14:paraId="146D5E3C" w14:textId="77777777" w:rsidTr="00FF6C84">
        <w:trPr>
          <w:cantSplit/>
        </w:trPr>
        <w:tc>
          <w:tcPr>
            <w:tcW w:w="1889" w:type="dxa"/>
            <w:vAlign w:val="center"/>
          </w:tcPr>
          <w:p w14:paraId="146D5E39" w14:textId="6407F62B" w:rsidR="003B5AC9" w:rsidRPr="00C71B23" w:rsidRDefault="00F777DA" w:rsidP="00B6126B">
            <w:pPr>
              <w:spacing w:beforeLines="120" w:before="288" w:afterLines="120" w:after="288"/>
              <w:jc w:val="center"/>
              <w:rPr>
                <w:rFonts w:eastAsiaTheme="minorEastAsia"/>
              </w:rPr>
            </w:pPr>
            <w:bookmarkStart w:id="0" w:name="_GoBack" w:colFirst="2" w:colLast="2"/>
            <w:r>
              <w:rPr>
                <w:rFonts w:eastAsiaTheme="minorEastAsia"/>
              </w:rPr>
              <w:lastRenderedPageBreak/>
              <w:t>February</w:t>
            </w:r>
            <w:r w:rsidR="00C1758D">
              <w:rPr>
                <w:rFonts w:eastAsiaTheme="minorEastAsia"/>
              </w:rPr>
              <w:t xml:space="preserve"> </w:t>
            </w:r>
            <w:r w:rsidR="00B6126B">
              <w:rPr>
                <w:rFonts w:eastAsiaTheme="minorEastAsia"/>
              </w:rPr>
              <w:t>9</w:t>
            </w:r>
          </w:p>
        </w:tc>
        <w:tc>
          <w:tcPr>
            <w:tcW w:w="4000" w:type="dxa"/>
            <w:vAlign w:val="center"/>
          </w:tcPr>
          <w:p w14:paraId="146D5E3A" w14:textId="0C20079C" w:rsidR="003B5AC9" w:rsidRPr="00332EB2" w:rsidRDefault="003B5AC9" w:rsidP="002965EC">
            <w:pPr>
              <w:keepNext/>
              <w:spacing w:beforeLines="120" w:before="288" w:afterLines="120" w:after="288"/>
              <w:jc w:val="center"/>
              <w:outlineLvl w:val="0"/>
              <w:rPr>
                <w:rFonts w:eastAsiaTheme="minorEastAsia"/>
                <w:bCs/>
              </w:rPr>
            </w:pPr>
            <w:r>
              <w:rPr>
                <w:rFonts w:eastAsiaTheme="minorEastAsia"/>
                <w:b/>
                <w:bCs/>
              </w:rPr>
              <w:t>The Documentary Sale and Terms of Trade</w:t>
            </w:r>
            <w:r>
              <w:rPr>
                <w:rFonts w:eastAsiaTheme="minorEastAsia"/>
                <w:bCs/>
              </w:rPr>
              <w:br/>
              <w:t>Chapter 5 continued</w:t>
            </w:r>
          </w:p>
        </w:tc>
        <w:tc>
          <w:tcPr>
            <w:tcW w:w="3461" w:type="dxa"/>
            <w:vAlign w:val="center"/>
          </w:tcPr>
          <w:p w14:paraId="146D5E3B" w14:textId="77777777" w:rsidR="003B5AC9" w:rsidRPr="00290468" w:rsidRDefault="003B5AC9" w:rsidP="00B73A19">
            <w:pPr>
              <w:spacing w:beforeLines="120" w:before="288" w:afterLines="120" w:after="288"/>
              <w:jc w:val="center"/>
              <w:rPr>
                <w:rFonts w:eastAsiaTheme="minorEastAsia"/>
              </w:rPr>
            </w:pPr>
            <w:r w:rsidRPr="00290468">
              <w:t>Team 6:</w:t>
            </w:r>
            <w:r w:rsidRPr="00290468">
              <w:br/>
              <w:t>Country report: Russia</w:t>
            </w:r>
          </w:p>
        </w:tc>
      </w:tr>
      <w:tr w:rsidR="003B5AC9" w:rsidRPr="00C71B23" w14:paraId="146D5E40" w14:textId="77777777" w:rsidTr="00FF6C84">
        <w:trPr>
          <w:cantSplit/>
        </w:trPr>
        <w:tc>
          <w:tcPr>
            <w:tcW w:w="1889" w:type="dxa"/>
            <w:vAlign w:val="center"/>
          </w:tcPr>
          <w:p w14:paraId="146D5E3D" w14:textId="2ED2DB6E" w:rsidR="003B5AC9" w:rsidRPr="00C71B23" w:rsidRDefault="00F777DA" w:rsidP="00B6126B">
            <w:pPr>
              <w:spacing w:beforeLines="120" w:before="288" w:afterLines="120" w:after="288"/>
              <w:jc w:val="center"/>
              <w:rPr>
                <w:rFonts w:eastAsiaTheme="minorEastAsia"/>
              </w:rPr>
            </w:pPr>
            <w:r>
              <w:rPr>
                <w:rFonts w:eastAsiaTheme="minorEastAsia"/>
              </w:rPr>
              <w:t>February</w:t>
            </w:r>
            <w:r w:rsidR="00C1758D">
              <w:rPr>
                <w:rFonts w:eastAsiaTheme="minorEastAsia"/>
              </w:rPr>
              <w:t xml:space="preserve"> </w:t>
            </w:r>
            <w:r w:rsidR="00B6126B">
              <w:rPr>
                <w:rFonts w:eastAsiaTheme="minorEastAsia"/>
              </w:rPr>
              <w:t>14</w:t>
            </w:r>
          </w:p>
        </w:tc>
        <w:tc>
          <w:tcPr>
            <w:tcW w:w="4000" w:type="dxa"/>
            <w:vAlign w:val="center"/>
          </w:tcPr>
          <w:p w14:paraId="146D5E3E" w14:textId="43A5528F" w:rsidR="003B5AC9" w:rsidRPr="002C431A" w:rsidRDefault="00BE7ED5" w:rsidP="00B73A19">
            <w:pPr>
              <w:keepNext/>
              <w:spacing w:beforeLines="120" w:before="288" w:afterLines="120" w:after="288"/>
              <w:jc w:val="center"/>
              <w:outlineLvl w:val="0"/>
              <w:rPr>
                <w:rFonts w:eastAsiaTheme="minorEastAsia"/>
              </w:rPr>
            </w:pPr>
            <w:r>
              <w:rPr>
                <w:rFonts w:eastAsiaTheme="minorEastAsia"/>
                <w:b/>
              </w:rPr>
              <w:t>Legal Issues in International Transportation</w:t>
            </w:r>
            <w:r w:rsidR="003B5AC9">
              <w:rPr>
                <w:rFonts w:eastAsiaTheme="minorEastAsia"/>
                <w:b/>
              </w:rPr>
              <w:br/>
            </w:r>
            <w:r w:rsidR="003B5AC9">
              <w:rPr>
                <w:rFonts w:eastAsiaTheme="minorEastAsia"/>
              </w:rPr>
              <w:t>Chapter 6</w:t>
            </w:r>
          </w:p>
        </w:tc>
        <w:tc>
          <w:tcPr>
            <w:tcW w:w="3461" w:type="dxa"/>
            <w:vAlign w:val="center"/>
          </w:tcPr>
          <w:p w14:paraId="146D5E3F" w14:textId="19A5A9EB" w:rsidR="003B5AC9" w:rsidRPr="00290468" w:rsidRDefault="003B5AC9" w:rsidP="00B73A19">
            <w:pPr>
              <w:spacing w:beforeLines="120" w:before="288" w:afterLines="120" w:after="288"/>
              <w:jc w:val="center"/>
              <w:rPr>
                <w:rFonts w:eastAsiaTheme="minorEastAsia"/>
              </w:rPr>
            </w:pPr>
            <w:r w:rsidRPr="00290468">
              <w:rPr>
                <w:rFonts w:eastAsiaTheme="minorEastAsia"/>
              </w:rPr>
              <w:t>Team 7:</w:t>
            </w:r>
            <w:r w:rsidRPr="00290468">
              <w:rPr>
                <w:rFonts w:eastAsiaTheme="minorEastAsia"/>
              </w:rPr>
              <w:br/>
              <w:t xml:space="preserve">Company </w:t>
            </w:r>
            <w:r w:rsidR="005A3932" w:rsidRPr="00290468">
              <w:rPr>
                <w:rFonts w:eastAsiaTheme="minorEastAsia"/>
              </w:rPr>
              <w:t>Report</w:t>
            </w:r>
          </w:p>
        </w:tc>
      </w:tr>
      <w:tr w:rsidR="003B5AC9" w:rsidRPr="00C71B23" w14:paraId="146D5E44" w14:textId="77777777" w:rsidTr="00FF6C84">
        <w:trPr>
          <w:cantSplit/>
        </w:trPr>
        <w:tc>
          <w:tcPr>
            <w:tcW w:w="1889" w:type="dxa"/>
            <w:vAlign w:val="center"/>
          </w:tcPr>
          <w:p w14:paraId="146D5E41" w14:textId="387D1C50" w:rsidR="003B5AC9" w:rsidRPr="00C71B23" w:rsidRDefault="00F777DA" w:rsidP="00B6126B">
            <w:pPr>
              <w:spacing w:before="120" w:after="120"/>
              <w:jc w:val="center"/>
              <w:rPr>
                <w:rFonts w:eastAsiaTheme="minorEastAsia"/>
              </w:rPr>
            </w:pPr>
            <w:r>
              <w:rPr>
                <w:rFonts w:eastAsiaTheme="minorEastAsia"/>
              </w:rPr>
              <w:t>February</w:t>
            </w:r>
            <w:r w:rsidR="00C1758D">
              <w:rPr>
                <w:rFonts w:eastAsiaTheme="minorEastAsia"/>
              </w:rPr>
              <w:t xml:space="preserve"> </w:t>
            </w:r>
            <w:r w:rsidR="00B6126B">
              <w:rPr>
                <w:rFonts w:eastAsiaTheme="minorEastAsia"/>
              </w:rPr>
              <w:t>16</w:t>
            </w:r>
          </w:p>
        </w:tc>
        <w:tc>
          <w:tcPr>
            <w:tcW w:w="4000" w:type="dxa"/>
            <w:vAlign w:val="center"/>
          </w:tcPr>
          <w:p w14:paraId="146D5E42" w14:textId="165EB0C0" w:rsidR="003B5AC9" w:rsidRPr="00C71B23" w:rsidRDefault="00BE7ED5" w:rsidP="00B73A19">
            <w:pPr>
              <w:keepNext/>
              <w:spacing w:before="120" w:after="120" w:line="276" w:lineRule="auto"/>
              <w:jc w:val="center"/>
              <w:outlineLvl w:val="0"/>
              <w:rPr>
                <w:rFonts w:eastAsiaTheme="minorEastAsia"/>
              </w:rPr>
            </w:pPr>
            <w:r>
              <w:rPr>
                <w:rFonts w:eastAsiaTheme="minorEastAsia"/>
                <w:b/>
              </w:rPr>
              <w:t>Legal Issues in International Transportation</w:t>
            </w:r>
            <w:r w:rsidR="003B5AC9">
              <w:rPr>
                <w:rFonts w:eastAsiaTheme="minorEastAsia"/>
                <w:b/>
              </w:rPr>
              <w:br/>
            </w:r>
            <w:r w:rsidR="003B5AC9">
              <w:rPr>
                <w:rFonts w:eastAsiaTheme="minorEastAsia"/>
              </w:rPr>
              <w:t>Chapter 6 continued</w:t>
            </w:r>
          </w:p>
        </w:tc>
        <w:tc>
          <w:tcPr>
            <w:tcW w:w="3461" w:type="dxa"/>
            <w:vAlign w:val="center"/>
          </w:tcPr>
          <w:p w14:paraId="146D5E43" w14:textId="7522EE2A" w:rsidR="003B5AC9" w:rsidRPr="00290468" w:rsidRDefault="003B5AC9" w:rsidP="00B73A19">
            <w:pPr>
              <w:spacing w:before="120" w:after="120"/>
              <w:jc w:val="center"/>
              <w:rPr>
                <w:rFonts w:eastAsiaTheme="minorEastAsia"/>
              </w:rPr>
            </w:pPr>
            <w:r w:rsidRPr="00290468">
              <w:rPr>
                <w:rFonts w:eastAsiaTheme="minorEastAsia"/>
              </w:rPr>
              <w:t>Team 8:</w:t>
            </w:r>
            <w:r w:rsidRPr="00290468">
              <w:rPr>
                <w:rFonts w:eastAsiaTheme="minorEastAsia"/>
              </w:rPr>
              <w:br/>
              <w:t xml:space="preserve">Company </w:t>
            </w:r>
            <w:r w:rsidR="005A3932" w:rsidRPr="00290468">
              <w:rPr>
                <w:rFonts w:eastAsiaTheme="minorEastAsia"/>
              </w:rPr>
              <w:t>Report</w:t>
            </w:r>
          </w:p>
        </w:tc>
      </w:tr>
      <w:tr w:rsidR="003C05EF" w:rsidRPr="00C71B23" w14:paraId="1773A80D" w14:textId="77777777" w:rsidTr="00FF6C84">
        <w:tc>
          <w:tcPr>
            <w:tcW w:w="1889" w:type="dxa"/>
          </w:tcPr>
          <w:p w14:paraId="679C7991" w14:textId="5A72E19D" w:rsidR="003C05EF" w:rsidRDefault="00F777DA" w:rsidP="00B6126B">
            <w:pPr>
              <w:spacing w:before="120" w:after="120"/>
              <w:jc w:val="center"/>
              <w:rPr>
                <w:rFonts w:eastAsiaTheme="minorEastAsia"/>
              </w:rPr>
            </w:pPr>
            <w:r>
              <w:rPr>
                <w:rFonts w:eastAsiaTheme="minorEastAsia"/>
              </w:rPr>
              <w:t xml:space="preserve">February </w:t>
            </w:r>
            <w:r w:rsidR="00B6126B">
              <w:rPr>
                <w:rFonts w:eastAsiaTheme="minorEastAsia"/>
              </w:rPr>
              <w:t>21</w:t>
            </w:r>
          </w:p>
        </w:tc>
        <w:tc>
          <w:tcPr>
            <w:tcW w:w="4000" w:type="dxa"/>
          </w:tcPr>
          <w:p w14:paraId="78F08D42" w14:textId="77777777" w:rsidR="003C05EF" w:rsidRPr="00332EB2" w:rsidRDefault="003C05EF" w:rsidP="00A92B66">
            <w:pPr>
              <w:keepNext/>
              <w:spacing w:before="120" w:after="120"/>
              <w:jc w:val="center"/>
              <w:outlineLvl w:val="0"/>
              <w:rPr>
                <w:rFonts w:eastAsiaTheme="minorEastAsia"/>
                <w:bCs/>
              </w:rPr>
            </w:pPr>
            <w:r>
              <w:rPr>
                <w:rFonts w:eastAsiaTheme="minorEastAsia"/>
                <w:b/>
                <w:bCs/>
              </w:rPr>
              <w:t>Midterm #1</w:t>
            </w:r>
          </w:p>
        </w:tc>
        <w:tc>
          <w:tcPr>
            <w:tcW w:w="3461" w:type="dxa"/>
          </w:tcPr>
          <w:p w14:paraId="3F681829" w14:textId="77777777" w:rsidR="003C05EF" w:rsidRPr="00290468" w:rsidRDefault="003C05EF" w:rsidP="00A92B66">
            <w:pPr>
              <w:spacing w:before="120" w:after="120"/>
              <w:jc w:val="center"/>
              <w:rPr>
                <w:rFonts w:eastAsiaTheme="minorEastAsia"/>
              </w:rPr>
            </w:pPr>
            <w:r w:rsidRPr="00290468">
              <w:rPr>
                <w:rFonts w:eastAsiaTheme="minorEastAsia"/>
              </w:rPr>
              <w:t>No Team Presentation</w:t>
            </w:r>
          </w:p>
        </w:tc>
      </w:tr>
      <w:tr w:rsidR="003B5AC9" w:rsidRPr="00C71B23" w14:paraId="146D5E48" w14:textId="77777777" w:rsidTr="00FF6C84">
        <w:trPr>
          <w:cantSplit/>
        </w:trPr>
        <w:tc>
          <w:tcPr>
            <w:tcW w:w="1889" w:type="dxa"/>
            <w:vAlign w:val="center"/>
          </w:tcPr>
          <w:p w14:paraId="146D5E45" w14:textId="1148484D" w:rsidR="003B5AC9" w:rsidRPr="00C71B23" w:rsidRDefault="00F777DA" w:rsidP="00B6126B">
            <w:pPr>
              <w:spacing w:before="120" w:after="120"/>
              <w:jc w:val="center"/>
              <w:rPr>
                <w:rFonts w:eastAsiaTheme="minorEastAsia"/>
              </w:rPr>
            </w:pPr>
            <w:r>
              <w:rPr>
                <w:rFonts w:eastAsiaTheme="minorEastAsia"/>
              </w:rPr>
              <w:t>February 2</w:t>
            </w:r>
            <w:r w:rsidR="00B6126B">
              <w:rPr>
                <w:rFonts w:eastAsiaTheme="minorEastAsia"/>
              </w:rPr>
              <w:t>3</w:t>
            </w:r>
          </w:p>
        </w:tc>
        <w:tc>
          <w:tcPr>
            <w:tcW w:w="4000" w:type="dxa"/>
            <w:vAlign w:val="center"/>
          </w:tcPr>
          <w:p w14:paraId="146D5E46" w14:textId="77777777" w:rsidR="003B5AC9" w:rsidRPr="002C431A" w:rsidRDefault="003B5AC9" w:rsidP="00B73A19">
            <w:pPr>
              <w:keepNext/>
              <w:spacing w:before="120" w:after="120"/>
              <w:jc w:val="center"/>
              <w:outlineLvl w:val="0"/>
              <w:rPr>
                <w:rFonts w:eastAsiaTheme="minorEastAsia"/>
              </w:rPr>
            </w:pPr>
            <w:r>
              <w:rPr>
                <w:rFonts w:eastAsiaTheme="minorEastAsia"/>
                <w:b/>
              </w:rPr>
              <w:t>Bank Collections, Trade Finance and Letters of Credit</w:t>
            </w:r>
            <w:r>
              <w:rPr>
                <w:rFonts w:eastAsiaTheme="minorEastAsia"/>
                <w:b/>
              </w:rPr>
              <w:br/>
            </w:r>
            <w:r>
              <w:rPr>
                <w:rFonts w:eastAsiaTheme="minorEastAsia"/>
              </w:rPr>
              <w:t>Chapter 7</w:t>
            </w:r>
          </w:p>
        </w:tc>
        <w:tc>
          <w:tcPr>
            <w:tcW w:w="3461" w:type="dxa"/>
            <w:vAlign w:val="center"/>
          </w:tcPr>
          <w:p w14:paraId="146D5E47" w14:textId="2D885A6D" w:rsidR="003B5AC9" w:rsidRPr="00290468" w:rsidRDefault="003B5AC9" w:rsidP="00BE7ED5">
            <w:pPr>
              <w:spacing w:before="120" w:after="120"/>
              <w:jc w:val="center"/>
              <w:rPr>
                <w:rFonts w:eastAsiaTheme="minorEastAsia"/>
              </w:rPr>
            </w:pPr>
            <w:r w:rsidRPr="00290468">
              <w:rPr>
                <w:rFonts w:eastAsiaTheme="minorEastAsia"/>
              </w:rPr>
              <w:t>Team 9:</w:t>
            </w:r>
            <w:r w:rsidRPr="00290468">
              <w:rPr>
                <w:rFonts w:eastAsiaTheme="minorEastAsia"/>
              </w:rPr>
              <w:br/>
              <w:t xml:space="preserve">Country report: </w:t>
            </w:r>
            <w:r w:rsidR="00BE7ED5" w:rsidRPr="00290468">
              <w:rPr>
                <w:rFonts w:eastAsiaTheme="minorEastAsia"/>
              </w:rPr>
              <w:t>Mexico</w:t>
            </w:r>
          </w:p>
        </w:tc>
      </w:tr>
      <w:tr w:rsidR="003B5AC9" w:rsidRPr="00C71B23" w14:paraId="146D5E4C" w14:textId="77777777" w:rsidTr="00FF6C84">
        <w:trPr>
          <w:cantSplit/>
        </w:trPr>
        <w:tc>
          <w:tcPr>
            <w:tcW w:w="1889" w:type="dxa"/>
            <w:vAlign w:val="center"/>
          </w:tcPr>
          <w:p w14:paraId="146D5E49" w14:textId="3FD03846" w:rsidR="003B5AC9" w:rsidRPr="00C71B23" w:rsidRDefault="00B6126B" w:rsidP="00F777DA">
            <w:pPr>
              <w:spacing w:before="120" w:after="120"/>
              <w:jc w:val="center"/>
              <w:rPr>
                <w:rFonts w:eastAsiaTheme="minorEastAsia"/>
              </w:rPr>
            </w:pPr>
            <w:r>
              <w:rPr>
                <w:rFonts w:eastAsiaTheme="minorEastAsia"/>
              </w:rPr>
              <w:t>February 28</w:t>
            </w:r>
          </w:p>
        </w:tc>
        <w:tc>
          <w:tcPr>
            <w:tcW w:w="4000" w:type="dxa"/>
            <w:vAlign w:val="center"/>
          </w:tcPr>
          <w:p w14:paraId="146D5E4A" w14:textId="77777777" w:rsidR="003B5AC9" w:rsidRPr="00332EB2" w:rsidRDefault="003B5AC9" w:rsidP="00B73A19">
            <w:pPr>
              <w:keepNext/>
              <w:spacing w:before="120" w:after="120"/>
              <w:jc w:val="center"/>
              <w:outlineLvl w:val="0"/>
              <w:rPr>
                <w:rFonts w:eastAsiaTheme="minorEastAsia"/>
              </w:rPr>
            </w:pPr>
            <w:r>
              <w:rPr>
                <w:rFonts w:eastAsiaTheme="minorEastAsia"/>
                <w:b/>
              </w:rPr>
              <w:t>Bank Collections, Trade Finance and Letters of Credit</w:t>
            </w:r>
            <w:r>
              <w:rPr>
                <w:rFonts w:eastAsiaTheme="minorEastAsia"/>
                <w:b/>
              </w:rPr>
              <w:br/>
            </w:r>
            <w:r>
              <w:rPr>
                <w:rFonts w:eastAsiaTheme="minorEastAsia"/>
              </w:rPr>
              <w:t>Chapter 7 continued</w:t>
            </w:r>
          </w:p>
        </w:tc>
        <w:tc>
          <w:tcPr>
            <w:tcW w:w="3461" w:type="dxa"/>
            <w:vAlign w:val="center"/>
          </w:tcPr>
          <w:p w14:paraId="146D5E4B" w14:textId="77777777" w:rsidR="003B5AC9" w:rsidRPr="00290468" w:rsidRDefault="003B5AC9" w:rsidP="00B73A19">
            <w:pPr>
              <w:spacing w:before="120" w:after="120"/>
              <w:jc w:val="center"/>
              <w:rPr>
                <w:rFonts w:eastAsiaTheme="minorEastAsia"/>
              </w:rPr>
            </w:pPr>
            <w:r w:rsidRPr="00290468">
              <w:rPr>
                <w:rFonts w:eastAsiaTheme="minorEastAsia"/>
              </w:rPr>
              <w:t>Team 10:</w:t>
            </w:r>
            <w:r w:rsidRPr="00290468">
              <w:rPr>
                <w:rFonts w:eastAsiaTheme="minorEastAsia"/>
              </w:rPr>
              <w:br/>
              <w:t>Country report: Australia</w:t>
            </w:r>
          </w:p>
        </w:tc>
      </w:tr>
      <w:tr w:rsidR="003B5AC9" w:rsidRPr="00C71B23" w14:paraId="146D5E54" w14:textId="77777777" w:rsidTr="00FF6C84">
        <w:trPr>
          <w:cantSplit/>
        </w:trPr>
        <w:tc>
          <w:tcPr>
            <w:tcW w:w="1889" w:type="dxa"/>
            <w:vAlign w:val="center"/>
          </w:tcPr>
          <w:p w14:paraId="146D5E51" w14:textId="05ABB79B" w:rsidR="003B5AC9" w:rsidRDefault="00F777DA" w:rsidP="00B6126B">
            <w:pPr>
              <w:spacing w:before="120" w:after="120"/>
              <w:jc w:val="center"/>
              <w:rPr>
                <w:rFonts w:eastAsiaTheme="minorEastAsia"/>
              </w:rPr>
            </w:pPr>
            <w:r>
              <w:rPr>
                <w:rFonts w:eastAsiaTheme="minorEastAsia"/>
              </w:rPr>
              <w:t>March</w:t>
            </w:r>
            <w:r w:rsidR="00C1758D">
              <w:rPr>
                <w:rFonts w:eastAsiaTheme="minorEastAsia"/>
              </w:rPr>
              <w:t xml:space="preserve"> </w:t>
            </w:r>
            <w:r w:rsidR="00B6126B">
              <w:rPr>
                <w:rFonts w:eastAsiaTheme="minorEastAsia"/>
              </w:rPr>
              <w:t>2</w:t>
            </w:r>
          </w:p>
        </w:tc>
        <w:tc>
          <w:tcPr>
            <w:tcW w:w="4000" w:type="dxa"/>
            <w:vAlign w:val="center"/>
          </w:tcPr>
          <w:p w14:paraId="146D5E52" w14:textId="7020118E" w:rsidR="003B5AC9" w:rsidRPr="002C431A" w:rsidRDefault="002965EC" w:rsidP="00B73A19">
            <w:pPr>
              <w:keepNext/>
              <w:spacing w:before="120" w:after="120"/>
              <w:jc w:val="center"/>
              <w:outlineLvl w:val="0"/>
              <w:rPr>
                <w:rFonts w:eastAsiaTheme="minorEastAsia"/>
                <w:bCs/>
              </w:rPr>
            </w:pPr>
            <w:r>
              <w:rPr>
                <w:rFonts w:eastAsiaTheme="minorEastAsia"/>
                <w:b/>
                <w:bCs/>
              </w:rPr>
              <w:t>National Lawm</w:t>
            </w:r>
            <w:r w:rsidR="003B5AC9">
              <w:rPr>
                <w:rFonts w:eastAsiaTheme="minorEastAsia"/>
                <w:b/>
                <w:bCs/>
              </w:rPr>
              <w:t>aking Powers and the Regulation of U.S. Trade</w:t>
            </w:r>
            <w:r w:rsidR="003B5AC9">
              <w:rPr>
                <w:rFonts w:eastAsiaTheme="minorEastAsia"/>
                <w:b/>
                <w:bCs/>
              </w:rPr>
              <w:br/>
            </w:r>
            <w:r w:rsidR="003B5AC9">
              <w:rPr>
                <w:rFonts w:eastAsiaTheme="minorEastAsia"/>
                <w:bCs/>
              </w:rPr>
              <w:t>Chapter 8</w:t>
            </w:r>
          </w:p>
        </w:tc>
        <w:tc>
          <w:tcPr>
            <w:tcW w:w="3461" w:type="dxa"/>
            <w:vAlign w:val="center"/>
          </w:tcPr>
          <w:p w14:paraId="146D5E53" w14:textId="77777777" w:rsidR="003B5AC9" w:rsidRPr="00290468" w:rsidRDefault="003B5AC9" w:rsidP="00B73A19">
            <w:pPr>
              <w:spacing w:before="120" w:after="120"/>
              <w:jc w:val="center"/>
              <w:rPr>
                <w:rFonts w:eastAsiaTheme="minorEastAsia"/>
              </w:rPr>
            </w:pPr>
            <w:r w:rsidRPr="00290468">
              <w:rPr>
                <w:rFonts w:eastAsiaTheme="minorEastAsia"/>
              </w:rPr>
              <w:t xml:space="preserve">No Team Presentation </w:t>
            </w:r>
          </w:p>
        </w:tc>
      </w:tr>
      <w:tr w:rsidR="003B5AC9" w:rsidRPr="00C71B23" w14:paraId="146D5E58" w14:textId="77777777" w:rsidTr="00FF6C84">
        <w:trPr>
          <w:cantSplit/>
        </w:trPr>
        <w:tc>
          <w:tcPr>
            <w:tcW w:w="1889" w:type="dxa"/>
            <w:vAlign w:val="center"/>
          </w:tcPr>
          <w:p w14:paraId="146D5E55" w14:textId="0CBE9671" w:rsidR="003B5AC9" w:rsidRDefault="00F777DA" w:rsidP="00B6126B">
            <w:pPr>
              <w:spacing w:before="120" w:after="120"/>
              <w:jc w:val="center"/>
              <w:rPr>
                <w:rFonts w:eastAsiaTheme="minorEastAsia"/>
              </w:rPr>
            </w:pPr>
            <w:r>
              <w:rPr>
                <w:rFonts w:eastAsiaTheme="minorEastAsia"/>
              </w:rPr>
              <w:t>March</w:t>
            </w:r>
            <w:r w:rsidR="00C1758D">
              <w:rPr>
                <w:rFonts w:eastAsiaTheme="minorEastAsia"/>
              </w:rPr>
              <w:t xml:space="preserve"> </w:t>
            </w:r>
            <w:r w:rsidR="00B6126B">
              <w:rPr>
                <w:rFonts w:eastAsiaTheme="minorEastAsia"/>
              </w:rPr>
              <w:t>7</w:t>
            </w:r>
          </w:p>
        </w:tc>
        <w:tc>
          <w:tcPr>
            <w:tcW w:w="4000" w:type="dxa"/>
            <w:vAlign w:val="center"/>
          </w:tcPr>
          <w:p w14:paraId="146D5E56" w14:textId="5E128EAA" w:rsidR="003B5AC9" w:rsidRPr="002C431A" w:rsidRDefault="00BE7ED5" w:rsidP="00BE7ED5">
            <w:pPr>
              <w:keepNext/>
              <w:spacing w:before="120" w:after="120"/>
              <w:jc w:val="center"/>
              <w:outlineLvl w:val="0"/>
              <w:rPr>
                <w:rFonts w:eastAsiaTheme="minorEastAsia"/>
                <w:bCs/>
              </w:rPr>
            </w:pPr>
            <w:r>
              <w:rPr>
                <w:rFonts w:eastAsiaTheme="minorEastAsia"/>
                <w:b/>
                <w:bCs/>
              </w:rPr>
              <w:t>T</w:t>
            </w:r>
            <w:r w:rsidR="003B5AC9">
              <w:rPr>
                <w:rFonts w:eastAsiaTheme="minorEastAsia"/>
                <w:b/>
                <w:bCs/>
              </w:rPr>
              <w:t xml:space="preserve">he World Trade Organization </w:t>
            </w:r>
            <w:r w:rsidR="003B5AC9">
              <w:rPr>
                <w:rFonts w:eastAsiaTheme="minorEastAsia"/>
                <w:b/>
                <w:bCs/>
              </w:rPr>
              <w:br/>
            </w:r>
            <w:r w:rsidR="003B5AC9">
              <w:rPr>
                <w:rFonts w:eastAsiaTheme="minorEastAsia"/>
                <w:bCs/>
              </w:rPr>
              <w:t>Chapter 9</w:t>
            </w:r>
          </w:p>
        </w:tc>
        <w:tc>
          <w:tcPr>
            <w:tcW w:w="3461" w:type="dxa"/>
            <w:vAlign w:val="center"/>
          </w:tcPr>
          <w:p w14:paraId="146D5E57" w14:textId="77777777" w:rsidR="003B5AC9" w:rsidRPr="00290468" w:rsidRDefault="003B5AC9" w:rsidP="00B73A19">
            <w:pPr>
              <w:spacing w:before="120" w:after="120"/>
              <w:jc w:val="center"/>
              <w:rPr>
                <w:rFonts w:eastAsiaTheme="minorEastAsia"/>
              </w:rPr>
            </w:pPr>
            <w:r w:rsidRPr="00290468">
              <w:rPr>
                <w:rFonts w:eastAsiaTheme="minorEastAsia"/>
              </w:rPr>
              <w:t>Team 11:</w:t>
            </w:r>
            <w:r w:rsidRPr="00290468">
              <w:rPr>
                <w:rFonts w:eastAsiaTheme="minorEastAsia"/>
              </w:rPr>
              <w:br/>
              <w:t xml:space="preserve">Country report: </w:t>
            </w:r>
            <w:r w:rsidR="00AB49EB" w:rsidRPr="00290468">
              <w:rPr>
                <w:rFonts w:eastAsiaTheme="minorEastAsia"/>
              </w:rPr>
              <w:t>France</w:t>
            </w:r>
          </w:p>
        </w:tc>
      </w:tr>
      <w:tr w:rsidR="00B6126B" w:rsidRPr="00C71B23" w14:paraId="146D5E5D" w14:textId="77777777" w:rsidTr="00FF6C84">
        <w:trPr>
          <w:cantSplit/>
        </w:trPr>
        <w:tc>
          <w:tcPr>
            <w:tcW w:w="1889" w:type="dxa"/>
            <w:vAlign w:val="center"/>
          </w:tcPr>
          <w:p w14:paraId="146D5E59" w14:textId="2950F07F" w:rsidR="00B6126B" w:rsidRPr="007D54C6" w:rsidRDefault="00B6126B" w:rsidP="00B6126B">
            <w:pPr>
              <w:spacing w:before="120" w:after="120"/>
              <w:jc w:val="center"/>
              <w:rPr>
                <w:rFonts w:eastAsiaTheme="minorEastAsia"/>
              </w:rPr>
            </w:pPr>
            <w:r>
              <w:rPr>
                <w:rFonts w:eastAsiaTheme="minorEastAsia"/>
              </w:rPr>
              <w:t>March 9</w:t>
            </w:r>
          </w:p>
        </w:tc>
        <w:tc>
          <w:tcPr>
            <w:tcW w:w="4000" w:type="dxa"/>
            <w:vAlign w:val="center"/>
          </w:tcPr>
          <w:p w14:paraId="4885283E" w14:textId="77777777" w:rsidR="00B6126B" w:rsidRDefault="00B6126B" w:rsidP="00B6126B">
            <w:pPr>
              <w:keepNext/>
              <w:spacing w:before="120" w:after="120"/>
              <w:jc w:val="center"/>
              <w:outlineLvl w:val="0"/>
              <w:rPr>
                <w:rFonts w:eastAsiaTheme="minorEastAsia"/>
                <w:b/>
                <w:bCs/>
              </w:rPr>
            </w:pPr>
            <w:r>
              <w:rPr>
                <w:rFonts w:eastAsiaTheme="minorEastAsia"/>
                <w:b/>
                <w:bCs/>
              </w:rPr>
              <w:t>Regulating Import Competition and Unfair Trade</w:t>
            </w:r>
          </w:p>
          <w:p w14:paraId="146D5E5A" w14:textId="3765BD99" w:rsidR="00B6126B" w:rsidRPr="005A3932" w:rsidRDefault="00B6126B" w:rsidP="00B6126B">
            <w:pPr>
              <w:keepNext/>
              <w:spacing w:before="120" w:after="120"/>
              <w:jc w:val="center"/>
              <w:outlineLvl w:val="0"/>
              <w:rPr>
                <w:rFonts w:eastAsiaTheme="minorEastAsia"/>
                <w:bCs/>
              </w:rPr>
            </w:pPr>
            <w:r>
              <w:rPr>
                <w:rFonts w:eastAsiaTheme="minorEastAsia"/>
                <w:bCs/>
              </w:rPr>
              <w:t>Chapter 11</w:t>
            </w:r>
          </w:p>
        </w:tc>
        <w:tc>
          <w:tcPr>
            <w:tcW w:w="3461" w:type="dxa"/>
            <w:vAlign w:val="center"/>
          </w:tcPr>
          <w:p w14:paraId="146D5E5C" w14:textId="628FADBE" w:rsidR="00B6126B" w:rsidRPr="00290468" w:rsidRDefault="00B6126B" w:rsidP="00B6126B">
            <w:pPr>
              <w:jc w:val="center"/>
              <w:rPr>
                <w:rFonts w:eastAsiaTheme="minorEastAsia"/>
              </w:rPr>
            </w:pPr>
            <w:r w:rsidRPr="00290468">
              <w:rPr>
                <w:rFonts w:eastAsiaTheme="minorEastAsia"/>
              </w:rPr>
              <w:t>Team 12:</w:t>
            </w:r>
            <w:r w:rsidRPr="00290468">
              <w:rPr>
                <w:rFonts w:eastAsiaTheme="minorEastAsia"/>
              </w:rPr>
              <w:br/>
              <w:t>Country report: Canada</w:t>
            </w:r>
          </w:p>
        </w:tc>
      </w:tr>
      <w:tr w:rsidR="00B6126B" w:rsidRPr="00C71B23" w14:paraId="678B72EE" w14:textId="77777777" w:rsidTr="00FF6C84">
        <w:trPr>
          <w:cantSplit/>
        </w:trPr>
        <w:tc>
          <w:tcPr>
            <w:tcW w:w="1889" w:type="dxa"/>
            <w:vAlign w:val="center"/>
          </w:tcPr>
          <w:p w14:paraId="711B2604" w14:textId="6DC210DA" w:rsidR="00B6126B" w:rsidRDefault="00B6126B" w:rsidP="00B6126B">
            <w:pPr>
              <w:spacing w:before="120" w:after="120"/>
              <w:jc w:val="center"/>
              <w:rPr>
                <w:rFonts w:eastAsiaTheme="minorEastAsia"/>
              </w:rPr>
            </w:pPr>
            <w:r>
              <w:rPr>
                <w:rFonts w:eastAsiaTheme="minorEastAsia"/>
              </w:rPr>
              <w:t>March 14</w:t>
            </w:r>
          </w:p>
        </w:tc>
        <w:tc>
          <w:tcPr>
            <w:tcW w:w="4000" w:type="dxa"/>
            <w:vAlign w:val="center"/>
          </w:tcPr>
          <w:p w14:paraId="398E5380" w14:textId="5054F858" w:rsidR="00B6126B" w:rsidRPr="005A3932" w:rsidRDefault="00B6126B" w:rsidP="00B6126B">
            <w:pPr>
              <w:keepNext/>
              <w:spacing w:before="120" w:after="120"/>
              <w:jc w:val="center"/>
              <w:outlineLvl w:val="0"/>
              <w:rPr>
                <w:rFonts w:eastAsiaTheme="minorEastAsia"/>
                <w:bCs/>
              </w:rPr>
            </w:pPr>
            <w:r w:rsidRPr="00FF6C84">
              <w:rPr>
                <w:rFonts w:eastAsiaTheme="minorEastAsia"/>
                <w:b/>
                <w:bCs/>
              </w:rPr>
              <w:t>Spring Break</w:t>
            </w:r>
          </w:p>
        </w:tc>
        <w:tc>
          <w:tcPr>
            <w:tcW w:w="3461" w:type="dxa"/>
            <w:vAlign w:val="center"/>
          </w:tcPr>
          <w:p w14:paraId="24262CA5" w14:textId="4573F5B2" w:rsidR="00B6126B" w:rsidRPr="00290468" w:rsidRDefault="00B6126B" w:rsidP="00B6126B">
            <w:pPr>
              <w:jc w:val="center"/>
              <w:rPr>
                <w:rFonts w:eastAsiaTheme="minorEastAsia"/>
              </w:rPr>
            </w:pPr>
            <w:r w:rsidRPr="00290468">
              <w:rPr>
                <w:rFonts w:eastAsiaTheme="minorEastAsia"/>
                <w:noProof/>
              </w:rPr>
              <w:drawing>
                <wp:inline distT="0" distB="0" distL="0" distR="0" wp14:anchorId="0CA591EC" wp14:editId="46DBBF8F">
                  <wp:extent cx="1021976" cy="914400"/>
                  <wp:effectExtent l="0" t="0" r="6985" b="0"/>
                  <wp:docPr id="4" name="Picture 4" descr="j0440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4044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1976" cy="914400"/>
                          </a:xfrm>
                          <a:prstGeom prst="rect">
                            <a:avLst/>
                          </a:prstGeom>
                          <a:noFill/>
                          <a:ln>
                            <a:noFill/>
                          </a:ln>
                        </pic:spPr>
                      </pic:pic>
                    </a:graphicData>
                  </a:graphic>
                </wp:inline>
              </w:drawing>
            </w:r>
          </w:p>
        </w:tc>
      </w:tr>
      <w:tr w:rsidR="00B6126B" w:rsidRPr="00C71B23" w14:paraId="146D5E71" w14:textId="77777777" w:rsidTr="00FF6C84">
        <w:trPr>
          <w:cantSplit/>
          <w:trHeight w:val="1313"/>
        </w:trPr>
        <w:tc>
          <w:tcPr>
            <w:tcW w:w="1889" w:type="dxa"/>
            <w:vAlign w:val="center"/>
          </w:tcPr>
          <w:p w14:paraId="146D5E6C" w14:textId="490D6059" w:rsidR="00B6126B" w:rsidRPr="00C71B23" w:rsidRDefault="00B6126B" w:rsidP="00B6126B">
            <w:pPr>
              <w:spacing w:before="120" w:after="120"/>
              <w:jc w:val="center"/>
              <w:rPr>
                <w:rFonts w:eastAsiaTheme="minorEastAsia"/>
              </w:rPr>
            </w:pPr>
            <w:r>
              <w:rPr>
                <w:rFonts w:eastAsiaTheme="minorEastAsia"/>
              </w:rPr>
              <w:t>March 16</w:t>
            </w:r>
          </w:p>
        </w:tc>
        <w:tc>
          <w:tcPr>
            <w:tcW w:w="4000" w:type="dxa"/>
            <w:vAlign w:val="center"/>
          </w:tcPr>
          <w:p w14:paraId="146D5E6E" w14:textId="4660BF4C" w:rsidR="00B6126B" w:rsidRPr="00BE31B6" w:rsidRDefault="00B6126B" w:rsidP="00B6126B">
            <w:pPr>
              <w:keepNext/>
              <w:spacing w:before="120" w:after="120"/>
              <w:jc w:val="center"/>
              <w:outlineLvl w:val="0"/>
              <w:rPr>
                <w:rFonts w:eastAsiaTheme="minorEastAsia"/>
                <w:bCs/>
              </w:rPr>
            </w:pPr>
            <w:r w:rsidRPr="00B6126B">
              <w:rPr>
                <w:rFonts w:eastAsiaTheme="minorEastAsia"/>
                <w:b/>
                <w:bCs/>
              </w:rPr>
              <w:t>Spring Break</w:t>
            </w:r>
          </w:p>
        </w:tc>
        <w:tc>
          <w:tcPr>
            <w:tcW w:w="3461" w:type="dxa"/>
            <w:vAlign w:val="center"/>
          </w:tcPr>
          <w:p w14:paraId="146D5E70" w14:textId="09A309AC" w:rsidR="00B6126B" w:rsidRPr="00290468" w:rsidRDefault="00B6126B" w:rsidP="00B6126B">
            <w:pPr>
              <w:spacing w:before="120" w:after="120"/>
              <w:jc w:val="center"/>
              <w:rPr>
                <w:rFonts w:eastAsiaTheme="minorEastAsia"/>
                <w:noProof/>
              </w:rPr>
            </w:pPr>
            <w:r w:rsidRPr="00290468">
              <w:rPr>
                <w:rFonts w:eastAsiaTheme="minorEastAsia"/>
                <w:noProof/>
              </w:rPr>
              <w:drawing>
                <wp:inline distT="0" distB="0" distL="0" distR="0" wp14:anchorId="0AA09975" wp14:editId="0752AC27">
                  <wp:extent cx="963295"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tc>
      </w:tr>
      <w:tr w:rsidR="00B6126B" w:rsidRPr="00C71B23" w14:paraId="146D5E76" w14:textId="77777777" w:rsidTr="00FF6C84">
        <w:trPr>
          <w:cantSplit/>
        </w:trPr>
        <w:tc>
          <w:tcPr>
            <w:tcW w:w="1889" w:type="dxa"/>
            <w:vAlign w:val="center"/>
          </w:tcPr>
          <w:p w14:paraId="146D5E72" w14:textId="1DD2F5DE" w:rsidR="00B6126B" w:rsidRPr="007D54C6" w:rsidRDefault="00B6126B" w:rsidP="00B6126B">
            <w:pPr>
              <w:spacing w:before="120" w:after="120"/>
              <w:jc w:val="center"/>
              <w:rPr>
                <w:rFonts w:eastAsiaTheme="minorEastAsia"/>
              </w:rPr>
            </w:pPr>
            <w:r>
              <w:rPr>
                <w:rFonts w:eastAsiaTheme="minorEastAsia"/>
              </w:rPr>
              <w:lastRenderedPageBreak/>
              <w:t>March 21</w:t>
            </w:r>
          </w:p>
        </w:tc>
        <w:tc>
          <w:tcPr>
            <w:tcW w:w="4000" w:type="dxa"/>
            <w:vAlign w:val="center"/>
          </w:tcPr>
          <w:p w14:paraId="5037FD86" w14:textId="77777777" w:rsidR="00B6126B" w:rsidRPr="00F9355A" w:rsidRDefault="00B6126B" w:rsidP="00B6126B">
            <w:pPr>
              <w:keepNext/>
              <w:spacing w:before="120" w:after="120"/>
              <w:jc w:val="center"/>
              <w:outlineLvl w:val="0"/>
              <w:rPr>
                <w:rFonts w:eastAsiaTheme="minorEastAsia"/>
                <w:b/>
                <w:bCs/>
              </w:rPr>
            </w:pPr>
            <w:r w:rsidRPr="00F9355A">
              <w:rPr>
                <w:rFonts w:eastAsiaTheme="minorEastAsia"/>
                <w:b/>
                <w:bCs/>
              </w:rPr>
              <w:t>Imports, Customs and Tariff Law</w:t>
            </w:r>
          </w:p>
          <w:p w14:paraId="0F05ED8D" w14:textId="77777777" w:rsidR="00B6126B" w:rsidRDefault="00B6126B" w:rsidP="00B6126B">
            <w:pPr>
              <w:keepNext/>
              <w:spacing w:before="120" w:after="120"/>
              <w:jc w:val="center"/>
              <w:outlineLvl w:val="0"/>
              <w:rPr>
                <w:rFonts w:eastAsiaTheme="minorEastAsia"/>
                <w:bCs/>
              </w:rPr>
            </w:pPr>
            <w:r w:rsidRPr="00F9355A">
              <w:rPr>
                <w:rFonts w:eastAsiaTheme="minorEastAsia"/>
                <w:bCs/>
              </w:rPr>
              <w:t>Chapter 12</w:t>
            </w:r>
          </w:p>
          <w:p w14:paraId="146D5E73" w14:textId="7176F4F7" w:rsidR="00B6126B" w:rsidRPr="00BE31B6" w:rsidRDefault="00B6126B" w:rsidP="00B6126B">
            <w:pPr>
              <w:keepNext/>
              <w:spacing w:before="120" w:after="120"/>
              <w:jc w:val="center"/>
              <w:outlineLvl w:val="0"/>
              <w:rPr>
                <w:rFonts w:eastAsiaTheme="minorEastAsia"/>
                <w:bCs/>
              </w:rPr>
            </w:pPr>
            <w:r>
              <w:rPr>
                <w:rFonts w:eastAsiaTheme="minorEastAsia"/>
                <w:bCs/>
              </w:rPr>
              <w:t>(partial)</w:t>
            </w:r>
          </w:p>
        </w:tc>
        <w:tc>
          <w:tcPr>
            <w:tcW w:w="3461" w:type="dxa"/>
            <w:vAlign w:val="center"/>
          </w:tcPr>
          <w:p w14:paraId="59ED74E3" w14:textId="77777777" w:rsidR="00B6126B" w:rsidRPr="00290468" w:rsidRDefault="00B6126B" w:rsidP="00B6126B">
            <w:pPr>
              <w:spacing w:before="120" w:after="120"/>
              <w:jc w:val="center"/>
              <w:rPr>
                <w:rFonts w:eastAsiaTheme="minorEastAsia"/>
                <w:noProof/>
              </w:rPr>
            </w:pPr>
            <w:r w:rsidRPr="00290468">
              <w:rPr>
                <w:rFonts w:eastAsiaTheme="minorEastAsia"/>
                <w:noProof/>
              </w:rPr>
              <w:t>Team 13 :</w:t>
            </w:r>
          </w:p>
          <w:p w14:paraId="146D5E75" w14:textId="05A9FBB7" w:rsidR="00B6126B" w:rsidRPr="00290468" w:rsidRDefault="00B6126B" w:rsidP="00B6126B">
            <w:pPr>
              <w:spacing w:before="120" w:after="120"/>
              <w:jc w:val="center"/>
              <w:rPr>
                <w:rFonts w:eastAsiaTheme="minorEastAsia"/>
                <w:noProof/>
              </w:rPr>
            </w:pPr>
            <w:r w:rsidRPr="00290468">
              <w:rPr>
                <w:rFonts w:eastAsiaTheme="minorEastAsia"/>
                <w:noProof/>
              </w:rPr>
              <w:t>Country Report: India</w:t>
            </w:r>
          </w:p>
        </w:tc>
      </w:tr>
      <w:tr w:rsidR="00B6126B" w:rsidRPr="00C71B23" w14:paraId="146D5E7A" w14:textId="77777777" w:rsidTr="00FF6C84">
        <w:trPr>
          <w:cantSplit/>
        </w:trPr>
        <w:tc>
          <w:tcPr>
            <w:tcW w:w="1889" w:type="dxa"/>
            <w:vAlign w:val="center"/>
          </w:tcPr>
          <w:p w14:paraId="146D5E77" w14:textId="4448B015" w:rsidR="00B6126B" w:rsidRPr="007D54C6" w:rsidRDefault="00B6126B" w:rsidP="00B6126B">
            <w:pPr>
              <w:spacing w:before="120" w:after="120"/>
              <w:jc w:val="center"/>
              <w:rPr>
                <w:rFonts w:eastAsiaTheme="minorEastAsia"/>
              </w:rPr>
            </w:pPr>
            <w:r>
              <w:rPr>
                <w:rFonts w:eastAsiaTheme="minorEastAsia"/>
              </w:rPr>
              <w:t>March 23</w:t>
            </w:r>
          </w:p>
        </w:tc>
        <w:tc>
          <w:tcPr>
            <w:tcW w:w="4000" w:type="dxa"/>
            <w:vAlign w:val="center"/>
          </w:tcPr>
          <w:p w14:paraId="146D5E78" w14:textId="5FC62ED5" w:rsidR="00B6126B" w:rsidRPr="00332EB2" w:rsidRDefault="00B6126B" w:rsidP="00B6126B">
            <w:pPr>
              <w:keepNext/>
              <w:spacing w:before="120" w:after="120"/>
              <w:jc w:val="center"/>
              <w:outlineLvl w:val="0"/>
              <w:rPr>
                <w:rFonts w:eastAsiaTheme="minorEastAsia"/>
                <w:bCs/>
              </w:rPr>
            </w:pPr>
            <w:r>
              <w:rPr>
                <w:rFonts w:eastAsiaTheme="minorEastAsia"/>
                <w:b/>
                <w:bCs/>
              </w:rPr>
              <w:t>North American Free Trade Law</w:t>
            </w:r>
            <w:r>
              <w:rPr>
                <w:rFonts w:eastAsiaTheme="minorEastAsia"/>
                <w:b/>
                <w:bCs/>
              </w:rPr>
              <w:br/>
            </w:r>
            <w:r>
              <w:rPr>
                <w:rFonts w:eastAsiaTheme="minorEastAsia"/>
                <w:bCs/>
              </w:rPr>
              <w:t>Chapter 14</w:t>
            </w:r>
          </w:p>
        </w:tc>
        <w:tc>
          <w:tcPr>
            <w:tcW w:w="3461" w:type="dxa"/>
            <w:vAlign w:val="center"/>
          </w:tcPr>
          <w:p w14:paraId="50FF9B96" w14:textId="77777777" w:rsidR="00B6126B" w:rsidRPr="00290468" w:rsidRDefault="00B6126B" w:rsidP="00B6126B">
            <w:pPr>
              <w:spacing w:before="120" w:after="120"/>
              <w:jc w:val="center"/>
              <w:rPr>
                <w:rFonts w:eastAsiaTheme="minorEastAsia"/>
                <w:noProof/>
              </w:rPr>
            </w:pPr>
            <w:r w:rsidRPr="00290468">
              <w:rPr>
                <w:rFonts w:eastAsiaTheme="minorEastAsia"/>
                <w:noProof/>
              </w:rPr>
              <w:t>Team 14:</w:t>
            </w:r>
          </w:p>
          <w:p w14:paraId="146D5E79" w14:textId="7900AD25" w:rsidR="00B6126B" w:rsidRPr="00290468" w:rsidRDefault="00B6126B" w:rsidP="00B6126B">
            <w:pPr>
              <w:spacing w:before="120" w:after="120"/>
              <w:jc w:val="center"/>
              <w:rPr>
                <w:rFonts w:eastAsiaTheme="minorEastAsia"/>
                <w:noProof/>
              </w:rPr>
            </w:pPr>
            <w:r w:rsidRPr="00290468">
              <w:rPr>
                <w:rFonts w:eastAsiaTheme="minorEastAsia"/>
                <w:noProof/>
              </w:rPr>
              <w:t>Country Report: Great Britain</w:t>
            </w:r>
          </w:p>
        </w:tc>
      </w:tr>
      <w:tr w:rsidR="00B6126B" w:rsidRPr="00C71B23" w14:paraId="146D5E7F" w14:textId="77777777" w:rsidTr="00FF6C84">
        <w:trPr>
          <w:cantSplit/>
        </w:trPr>
        <w:tc>
          <w:tcPr>
            <w:tcW w:w="1889" w:type="dxa"/>
            <w:vAlign w:val="center"/>
          </w:tcPr>
          <w:p w14:paraId="146D5E7B" w14:textId="72F1CD06" w:rsidR="00B6126B" w:rsidRPr="007D54C6" w:rsidRDefault="00B6126B" w:rsidP="00B6126B">
            <w:pPr>
              <w:spacing w:before="120" w:after="120"/>
              <w:jc w:val="center"/>
              <w:rPr>
                <w:rFonts w:eastAsiaTheme="minorEastAsia"/>
              </w:rPr>
            </w:pPr>
            <w:r>
              <w:rPr>
                <w:rFonts w:eastAsiaTheme="minorEastAsia"/>
              </w:rPr>
              <w:t>March 28</w:t>
            </w:r>
          </w:p>
        </w:tc>
        <w:tc>
          <w:tcPr>
            <w:tcW w:w="4000" w:type="dxa"/>
            <w:vAlign w:val="center"/>
          </w:tcPr>
          <w:p w14:paraId="146D5E7C" w14:textId="19EC6144" w:rsidR="00B6126B" w:rsidRPr="00332EB2" w:rsidRDefault="00B6126B" w:rsidP="00B6126B">
            <w:pPr>
              <w:keepNext/>
              <w:spacing w:before="120" w:after="120"/>
              <w:jc w:val="center"/>
              <w:outlineLvl w:val="0"/>
              <w:rPr>
                <w:rFonts w:eastAsiaTheme="minorEastAsia"/>
                <w:bCs/>
              </w:rPr>
            </w:pPr>
            <w:r>
              <w:rPr>
                <w:rFonts w:eastAsiaTheme="minorEastAsia"/>
                <w:b/>
                <w:bCs/>
              </w:rPr>
              <w:t>Midterm #2</w:t>
            </w:r>
          </w:p>
        </w:tc>
        <w:tc>
          <w:tcPr>
            <w:tcW w:w="3461" w:type="dxa"/>
            <w:vAlign w:val="center"/>
          </w:tcPr>
          <w:p w14:paraId="146D5E7E" w14:textId="1C5C33EA" w:rsidR="00B6126B" w:rsidRPr="00290468" w:rsidRDefault="00B6126B" w:rsidP="00B6126B">
            <w:pPr>
              <w:spacing w:before="120" w:after="120"/>
              <w:jc w:val="center"/>
              <w:rPr>
                <w:rFonts w:eastAsiaTheme="minorEastAsia"/>
                <w:noProof/>
              </w:rPr>
            </w:pPr>
            <w:r w:rsidRPr="00290468">
              <w:rPr>
                <w:rFonts w:eastAsiaTheme="minorEastAsia"/>
                <w:noProof/>
              </w:rPr>
              <w:t>No Team Presentation</w:t>
            </w:r>
          </w:p>
        </w:tc>
      </w:tr>
      <w:tr w:rsidR="00B6126B" w:rsidRPr="00C71B23" w14:paraId="146D5E84" w14:textId="77777777" w:rsidTr="00FF6C84">
        <w:trPr>
          <w:cantSplit/>
        </w:trPr>
        <w:tc>
          <w:tcPr>
            <w:tcW w:w="1889" w:type="dxa"/>
            <w:vAlign w:val="center"/>
          </w:tcPr>
          <w:p w14:paraId="146D5E80" w14:textId="5713DB1C" w:rsidR="00B6126B" w:rsidRPr="007D54C6" w:rsidRDefault="00B6126B" w:rsidP="00B6126B">
            <w:pPr>
              <w:spacing w:before="120" w:after="120"/>
              <w:jc w:val="center"/>
              <w:rPr>
                <w:rFonts w:eastAsiaTheme="minorEastAsia"/>
              </w:rPr>
            </w:pPr>
            <w:r>
              <w:rPr>
                <w:rFonts w:eastAsiaTheme="minorEastAsia"/>
              </w:rPr>
              <w:t>March 30</w:t>
            </w:r>
          </w:p>
        </w:tc>
        <w:tc>
          <w:tcPr>
            <w:tcW w:w="4000" w:type="dxa"/>
            <w:vAlign w:val="center"/>
          </w:tcPr>
          <w:p w14:paraId="78576395" w14:textId="77777777" w:rsidR="00B6126B" w:rsidRPr="00F9355A" w:rsidRDefault="00B6126B" w:rsidP="00B6126B">
            <w:pPr>
              <w:keepNext/>
              <w:spacing w:before="120" w:after="120"/>
              <w:jc w:val="center"/>
              <w:outlineLvl w:val="0"/>
              <w:rPr>
                <w:rFonts w:eastAsiaTheme="minorEastAsia"/>
                <w:b/>
                <w:bCs/>
              </w:rPr>
            </w:pPr>
            <w:r>
              <w:rPr>
                <w:rFonts w:eastAsiaTheme="minorEastAsia"/>
                <w:b/>
                <w:bCs/>
              </w:rPr>
              <w:t>The European Union</w:t>
            </w:r>
          </w:p>
          <w:p w14:paraId="146D5E81" w14:textId="4B945539" w:rsidR="00B6126B" w:rsidRPr="00BE31B6" w:rsidRDefault="00B6126B" w:rsidP="00B6126B">
            <w:pPr>
              <w:keepNext/>
              <w:spacing w:before="120" w:after="120"/>
              <w:jc w:val="center"/>
              <w:outlineLvl w:val="0"/>
              <w:rPr>
                <w:rFonts w:eastAsiaTheme="minorEastAsia"/>
                <w:bCs/>
              </w:rPr>
            </w:pPr>
            <w:r w:rsidRPr="00F9355A">
              <w:rPr>
                <w:rFonts w:eastAsiaTheme="minorEastAsia"/>
                <w:bCs/>
              </w:rPr>
              <w:t>Chapter 1</w:t>
            </w:r>
            <w:r>
              <w:rPr>
                <w:rFonts w:eastAsiaTheme="minorEastAsia"/>
                <w:bCs/>
              </w:rPr>
              <w:t>5</w:t>
            </w:r>
          </w:p>
        </w:tc>
        <w:tc>
          <w:tcPr>
            <w:tcW w:w="3461" w:type="dxa"/>
            <w:vAlign w:val="center"/>
          </w:tcPr>
          <w:p w14:paraId="611975B7" w14:textId="77777777" w:rsidR="00B6126B" w:rsidRPr="00290468" w:rsidRDefault="00B6126B" w:rsidP="00B6126B">
            <w:pPr>
              <w:spacing w:before="120" w:after="120"/>
              <w:jc w:val="center"/>
              <w:rPr>
                <w:rFonts w:eastAsiaTheme="minorEastAsia"/>
                <w:noProof/>
              </w:rPr>
            </w:pPr>
            <w:r w:rsidRPr="00290468">
              <w:rPr>
                <w:rFonts w:eastAsiaTheme="minorEastAsia"/>
                <w:noProof/>
              </w:rPr>
              <w:t>Team 15:</w:t>
            </w:r>
          </w:p>
          <w:p w14:paraId="146D5E83" w14:textId="28C5CAEB" w:rsidR="00B6126B" w:rsidRPr="00290468" w:rsidRDefault="00B6126B" w:rsidP="00B6126B">
            <w:pPr>
              <w:spacing w:before="120" w:after="120"/>
              <w:jc w:val="center"/>
              <w:rPr>
                <w:rFonts w:eastAsiaTheme="minorEastAsia"/>
                <w:noProof/>
              </w:rPr>
            </w:pPr>
            <w:r w:rsidRPr="00290468">
              <w:rPr>
                <w:rFonts w:eastAsiaTheme="minorEastAsia"/>
                <w:noProof/>
              </w:rPr>
              <w:t>Country Report: Italy</w:t>
            </w:r>
          </w:p>
        </w:tc>
      </w:tr>
      <w:tr w:rsidR="00B6126B" w:rsidRPr="00C71B23" w14:paraId="146D5E89" w14:textId="77777777" w:rsidTr="00FF6C84">
        <w:trPr>
          <w:cantSplit/>
        </w:trPr>
        <w:tc>
          <w:tcPr>
            <w:tcW w:w="1889" w:type="dxa"/>
            <w:vAlign w:val="center"/>
          </w:tcPr>
          <w:p w14:paraId="146D5E85" w14:textId="6574A670" w:rsidR="00B6126B" w:rsidRPr="007D54C6" w:rsidRDefault="00B6126B" w:rsidP="00B6126B">
            <w:pPr>
              <w:spacing w:before="120" w:after="120"/>
              <w:jc w:val="center"/>
              <w:rPr>
                <w:rFonts w:eastAsiaTheme="minorEastAsia"/>
              </w:rPr>
            </w:pPr>
            <w:r>
              <w:rPr>
                <w:rFonts w:eastAsiaTheme="minorEastAsia"/>
              </w:rPr>
              <w:t>April 4</w:t>
            </w:r>
          </w:p>
        </w:tc>
        <w:tc>
          <w:tcPr>
            <w:tcW w:w="4000" w:type="dxa"/>
            <w:vAlign w:val="center"/>
          </w:tcPr>
          <w:p w14:paraId="146D5E86" w14:textId="10FFE990" w:rsidR="00B6126B" w:rsidRPr="00BE31B6" w:rsidRDefault="00B6126B" w:rsidP="00B6126B">
            <w:pPr>
              <w:keepNext/>
              <w:spacing w:before="120" w:after="120"/>
              <w:jc w:val="center"/>
              <w:outlineLvl w:val="0"/>
              <w:rPr>
                <w:rFonts w:eastAsiaTheme="minorEastAsia"/>
                <w:bCs/>
              </w:rPr>
            </w:pPr>
            <w:r>
              <w:rPr>
                <w:rFonts w:eastAsiaTheme="minorEastAsia"/>
                <w:b/>
                <w:bCs/>
              </w:rPr>
              <w:t>Marketing: Representatives, Advertising, and Anti-Corruption</w:t>
            </w:r>
            <w:r>
              <w:rPr>
                <w:rFonts w:eastAsiaTheme="minorEastAsia"/>
                <w:b/>
                <w:bCs/>
              </w:rPr>
              <w:br/>
            </w:r>
            <w:r>
              <w:rPr>
                <w:rFonts w:eastAsiaTheme="minorEastAsia"/>
                <w:bCs/>
              </w:rPr>
              <w:t>Chapter 16 and supplemental materials (Chow)</w:t>
            </w:r>
          </w:p>
        </w:tc>
        <w:tc>
          <w:tcPr>
            <w:tcW w:w="3461" w:type="dxa"/>
            <w:vAlign w:val="center"/>
          </w:tcPr>
          <w:p w14:paraId="747D232C" w14:textId="77777777" w:rsidR="00B6126B" w:rsidRPr="00290468" w:rsidRDefault="00B6126B" w:rsidP="00B6126B">
            <w:pPr>
              <w:spacing w:before="120" w:after="120"/>
              <w:jc w:val="center"/>
              <w:rPr>
                <w:rFonts w:eastAsiaTheme="minorEastAsia"/>
                <w:noProof/>
              </w:rPr>
            </w:pPr>
            <w:r w:rsidRPr="00290468">
              <w:rPr>
                <w:rFonts w:eastAsiaTheme="minorEastAsia"/>
                <w:noProof/>
              </w:rPr>
              <w:t>Team 16:</w:t>
            </w:r>
          </w:p>
          <w:p w14:paraId="146D5E88" w14:textId="7FBB496A" w:rsidR="00B6126B" w:rsidRPr="00290468" w:rsidRDefault="00B6126B" w:rsidP="00B6126B">
            <w:pPr>
              <w:spacing w:before="120" w:after="120"/>
              <w:jc w:val="center"/>
              <w:rPr>
                <w:rFonts w:eastAsiaTheme="minorEastAsia"/>
                <w:noProof/>
              </w:rPr>
            </w:pPr>
            <w:r w:rsidRPr="00290468">
              <w:rPr>
                <w:rFonts w:eastAsiaTheme="minorEastAsia"/>
                <w:noProof/>
              </w:rPr>
              <w:t>Company Report</w:t>
            </w:r>
          </w:p>
        </w:tc>
      </w:tr>
      <w:tr w:rsidR="00B6126B" w:rsidRPr="00C71B23" w14:paraId="146D5E8D" w14:textId="77777777" w:rsidTr="00FF6C84">
        <w:trPr>
          <w:cantSplit/>
        </w:trPr>
        <w:tc>
          <w:tcPr>
            <w:tcW w:w="1889" w:type="dxa"/>
            <w:vAlign w:val="center"/>
          </w:tcPr>
          <w:p w14:paraId="146D5E8A" w14:textId="0164DF8C" w:rsidR="00B6126B" w:rsidRPr="007D54C6" w:rsidRDefault="00B6126B" w:rsidP="00B6126B">
            <w:pPr>
              <w:spacing w:before="120" w:after="120"/>
              <w:jc w:val="center"/>
              <w:rPr>
                <w:rFonts w:eastAsiaTheme="minorEastAsia"/>
              </w:rPr>
            </w:pPr>
            <w:r>
              <w:rPr>
                <w:rFonts w:eastAsiaTheme="minorEastAsia"/>
              </w:rPr>
              <w:t>April 6</w:t>
            </w:r>
          </w:p>
        </w:tc>
        <w:tc>
          <w:tcPr>
            <w:tcW w:w="4000" w:type="dxa"/>
            <w:vAlign w:val="center"/>
          </w:tcPr>
          <w:p w14:paraId="146D5E8B" w14:textId="3B2AC110" w:rsidR="00B6126B" w:rsidRPr="00BE31B6" w:rsidRDefault="00B6126B" w:rsidP="00B6126B">
            <w:pPr>
              <w:keepNext/>
              <w:spacing w:before="120" w:after="120"/>
              <w:jc w:val="center"/>
              <w:outlineLvl w:val="0"/>
              <w:rPr>
                <w:rFonts w:eastAsiaTheme="minorEastAsia"/>
                <w:bCs/>
              </w:rPr>
            </w:pPr>
            <w:r>
              <w:rPr>
                <w:rFonts w:eastAsiaTheme="minorEastAsia"/>
                <w:b/>
                <w:bCs/>
              </w:rPr>
              <w:t>Marketing: Representatives, Advertising, and Anti-Corruption</w:t>
            </w:r>
            <w:r>
              <w:rPr>
                <w:rFonts w:eastAsiaTheme="minorEastAsia"/>
                <w:b/>
                <w:bCs/>
              </w:rPr>
              <w:br/>
            </w:r>
            <w:r>
              <w:rPr>
                <w:rFonts w:eastAsiaTheme="minorEastAsia"/>
                <w:bCs/>
              </w:rPr>
              <w:t>Chapter 16 Continued</w:t>
            </w:r>
          </w:p>
        </w:tc>
        <w:tc>
          <w:tcPr>
            <w:tcW w:w="3461" w:type="dxa"/>
            <w:vAlign w:val="center"/>
          </w:tcPr>
          <w:p w14:paraId="55BBE3A1" w14:textId="77777777" w:rsidR="00B6126B" w:rsidRPr="00290468" w:rsidRDefault="00B6126B" w:rsidP="00B6126B">
            <w:pPr>
              <w:spacing w:before="120" w:after="120"/>
              <w:jc w:val="center"/>
              <w:rPr>
                <w:rFonts w:eastAsiaTheme="minorEastAsia"/>
                <w:noProof/>
              </w:rPr>
            </w:pPr>
            <w:r w:rsidRPr="00290468">
              <w:rPr>
                <w:rFonts w:eastAsiaTheme="minorEastAsia"/>
                <w:noProof/>
              </w:rPr>
              <w:t>Team 17:</w:t>
            </w:r>
          </w:p>
          <w:p w14:paraId="146D5E8C" w14:textId="24187407" w:rsidR="00B6126B" w:rsidRPr="00290468" w:rsidRDefault="00B6126B" w:rsidP="00B6126B">
            <w:pPr>
              <w:spacing w:before="120" w:after="120"/>
              <w:jc w:val="center"/>
              <w:rPr>
                <w:rFonts w:eastAsiaTheme="minorEastAsia"/>
                <w:noProof/>
              </w:rPr>
            </w:pPr>
            <w:r w:rsidRPr="00290468">
              <w:rPr>
                <w:rFonts w:eastAsiaTheme="minorEastAsia"/>
                <w:noProof/>
              </w:rPr>
              <w:t>Country report: Germany</w:t>
            </w:r>
          </w:p>
        </w:tc>
      </w:tr>
      <w:tr w:rsidR="00B6126B" w:rsidRPr="00C71B23" w14:paraId="146D5E91" w14:textId="77777777" w:rsidTr="00CC7629">
        <w:trPr>
          <w:cantSplit/>
        </w:trPr>
        <w:tc>
          <w:tcPr>
            <w:tcW w:w="1889" w:type="dxa"/>
            <w:vAlign w:val="center"/>
          </w:tcPr>
          <w:p w14:paraId="146D5E8E" w14:textId="69059625" w:rsidR="00B6126B" w:rsidRPr="007D54C6" w:rsidRDefault="00B6126B" w:rsidP="00B6126B">
            <w:pPr>
              <w:spacing w:before="120" w:after="120"/>
              <w:jc w:val="center"/>
              <w:rPr>
                <w:rFonts w:eastAsiaTheme="minorEastAsia"/>
              </w:rPr>
            </w:pPr>
            <w:r>
              <w:rPr>
                <w:rFonts w:eastAsiaTheme="minorEastAsia"/>
              </w:rPr>
              <w:t>April 11</w:t>
            </w:r>
          </w:p>
        </w:tc>
        <w:tc>
          <w:tcPr>
            <w:tcW w:w="4000" w:type="dxa"/>
            <w:vAlign w:val="center"/>
          </w:tcPr>
          <w:p w14:paraId="146D5E8F" w14:textId="72EF1F97" w:rsidR="00B6126B" w:rsidRPr="00332EB2" w:rsidRDefault="00B6126B" w:rsidP="00B6126B">
            <w:pPr>
              <w:keepNext/>
              <w:spacing w:before="120" w:after="120"/>
              <w:jc w:val="center"/>
              <w:outlineLvl w:val="0"/>
              <w:rPr>
                <w:rFonts w:eastAsiaTheme="minorEastAsia"/>
                <w:bCs/>
              </w:rPr>
            </w:pPr>
            <w:r>
              <w:rPr>
                <w:rFonts w:eastAsiaTheme="minorEastAsia"/>
                <w:b/>
                <w:bCs/>
              </w:rPr>
              <w:t>Protection and Licensing of Intellectual Property</w:t>
            </w:r>
            <w:r>
              <w:rPr>
                <w:rFonts w:eastAsiaTheme="minorEastAsia"/>
                <w:b/>
                <w:bCs/>
              </w:rPr>
              <w:br/>
            </w:r>
            <w:r>
              <w:rPr>
                <w:rFonts w:eastAsiaTheme="minorEastAsia"/>
                <w:bCs/>
              </w:rPr>
              <w:t>Chapter 17</w:t>
            </w:r>
          </w:p>
        </w:tc>
        <w:tc>
          <w:tcPr>
            <w:tcW w:w="3461" w:type="dxa"/>
            <w:tcBorders>
              <w:bottom w:val="single" w:sz="4" w:space="0" w:color="auto"/>
            </w:tcBorders>
            <w:vAlign w:val="center"/>
          </w:tcPr>
          <w:p w14:paraId="146D5E90" w14:textId="7B8F936A" w:rsidR="00B6126B" w:rsidRPr="00290468" w:rsidRDefault="00B6126B" w:rsidP="00B6126B">
            <w:pPr>
              <w:spacing w:before="120" w:after="120"/>
              <w:jc w:val="center"/>
              <w:rPr>
                <w:rFonts w:eastAsiaTheme="minorEastAsia"/>
                <w:noProof/>
              </w:rPr>
            </w:pPr>
            <w:r w:rsidRPr="00290468">
              <w:rPr>
                <w:rFonts w:eastAsiaTheme="minorEastAsia"/>
                <w:noProof/>
              </w:rPr>
              <w:t>Video</w:t>
            </w:r>
          </w:p>
        </w:tc>
      </w:tr>
      <w:tr w:rsidR="00B6126B" w:rsidRPr="00C71B23" w14:paraId="146D5E95" w14:textId="77777777" w:rsidTr="00CC7629">
        <w:trPr>
          <w:cantSplit/>
        </w:trPr>
        <w:tc>
          <w:tcPr>
            <w:tcW w:w="1889" w:type="dxa"/>
            <w:vAlign w:val="center"/>
          </w:tcPr>
          <w:p w14:paraId="146D5E92" w14:textId="44424CC5" w:rsidR="00B6126B" w:rsidRPr="007D54C6" w:rsidRDefault="00B6126B" w:rsidP="00B6126B">
            <w:pPr>
              <w:spacing w:before="120" w:after="120"/>
              <w:jc w:val="center"/>
              <w:rPr>
                <w:rFonts w:eastAsiaTheme="minorEastAsia"/>
              </w:rPr>
            </w:pPr>
            <w:r>
              <w:rPr>
                <w:rFonts w:eastAsiaTheme="minorEastAsia"/>
              </w:rPr>
              <w:t>April 13</w:t>
            </w:r>
          </w:p>
        </w:tc>
        <w:tc>
          <w:tcPr>
            <w:tcW w:w="4000" w:type="dxa"/>
            <w:vAlign w:val="center"/>
          </w:tcPr>
          <w:p w14:paraId="146D5E93" w14:textId="0F0D787C" w:rsidR="00B6126B" w:rsidRPr="00BE31B6" w:rsidRDefault="00B6126B" w:rsidP="00B6126B">
            <w:pPr>
              <w:keepNext/>
              <w:spacing w:before="120" w:after="120"/>
              <w:jc w:val="center"/>
              <w:outlineLvl w:val="0"/>
              <w:rPr>
                <w:rFonts w:eastAsiaTheme="minorEastAsia"/>
                <w:bCs/>
              </w:rPr>
            </w:pPr>
            <w:r>
              <w:rPr>
                <w:rFonts w:eastAsiaTheme="minorEastAsia"/>
                <w:b/>
                <w:bCs/>
              </w:rPr>
              <w:t>Protection and Licensing of Intellectual Property</w:t>
            </w:r>
            <w:r>
              <w:rPr>
                <w:rFonts w:eastAsiaTheme="minorEastAsia"/>
                <w:b/>
                <w:bCs/>
              </w:rPr>
              <w:br/>
            </w:r>
            <w:r>
              <w:rPr>
                <w:rFonts w:eastAsiaTheme="minorEastAsia"/>
                <w:bCs/>
              </w:rPr>
              <w:t>Chapter 17 continued</w:t>
            </w:r>
          </w:p>
        </w:tc>
        <w:tc>
          <w:tcPr>
            <w:tcW w:w="3461" w:type="dxa"/>
            <w:tcBorders>
              <w:bottom w:val="single" w:sz="4" w:space="0" w:color="auto"/>
            </w:tcBorders>
            <w:vAlign w:val="center"/>
          </w:tcPr>
          <w:p w14:paraId="146D5E94" w14:textId="40F7E8F7" w:rsidR="00B6126B" w:rsidRPr="00290468" w:rsidRDefault="00B6126B" w:rsidP="00B6126B">
            <w:pPr>
              <w:spacing w:before="120" w:after="120"/>
              <w:jc w:val="center"/>
              <w:rPr>
                <w:rFonts w:eastAsiaTheme="minorEastAsia"/>
                <w:noProof/>
              </w:rPr>
            </w:pPr>
            <w:r w:rsidRPr="00290468">
              <w:rPr>
                <w:rFonts w:eastAsiaTheme="minorEastAsia"/>
                <w:noProof/>
              </w:rPr>
              <w:t>Team 18:</w:t>
            </w:r>
            <w:r w:rsidRPr="00290468">
              <w:rPr>
                <w:rFonts w:eastAsiaTheme="minorEastAsia"/>
                <w:noProof/>
              </w:rPr>
              <w:br/>
              <w:t>Country report: Japan</w:t>
            </w:r>
          </w:p>
        </w:tc>
      </w:tr>
      <w:tr w:rsidR="00B6126B" w:rsidRPr="00C71B23" w14:paraId="59C6A81A" w14:textId="77777777" w:rsidTr="00CC7629">
        <w:trPr>
          <w:cantSplit/>
          <w:trHeight w:val="539"/>
        </w:trPr>
        <w:tc>
          <w:tcPr>
            <w:tcW w:w="1889" w:type="dxa"/>
            <w:vMerge w:val="restart"/>
            <w:vAlign w:val="center"/>
          </w:tcPr>
          <w:p w14:paraId="1A7AF6DD" w14:textId="01AB6DEC" w:rsidR="00B6126B" w:rsidRDefault="00B6126B" w:rsidP="00B6126B">
            <w:pPr>
              <w:spacing w:before="120" w:after="120"/>
              <w:jc w:val="center"/>
              <w:rPr>
                <w:rFonts w:eastAsiaTheme="minorEastAsia"/>
              </w:rPr>
            </w:pPr>
            <w:r>
              <w:rPr>
                <w:rFonts w:eastAsiaTheme="minorEastAsia"/>
              </w:rPr>
              <w:t>April 18</w:t>
            </w:r>
          </w:p>
        </w:tc>
        <w:tc>
          <w:tcPr>
            <w:tcW w:w="4000" w:type="dxa"/>
            <w:vMerge w:val="restart"/>
            <w:tcBorders>
              <w:right w:val="single" w:sz="4" w:space="0" w:color="auto"/>
            </w:tcBorders>
            <w:vAlign w:val="center"/>
          </w:tcPr>
          <w:p w14:paraId="7A5D3693" w14:textId="6D4D44FE" w:rsidR="00B6126B" w:rsidRDefault="00B6126B" w:rsidP="00B6126B">
            <w:pPr>
              <w:keepNext/>
              <w:spacing w:before="120" w:after="120"/>
              <w:jc w:val="center"/>
              <w:outlineLvl w:val="0"/>
              <w:rPr>
                <w:rFonts w:eastAsiaTheme="minorEastAsia"/>
                <w:b/>
                <w:bCs/>
              </w:rPr>
            </w:pPr>
            <w:r>
              <w:rPr>
                <w:rFonts w:eastAsiaTheme="minorEastAsia"/>
                <w:b/>
                <w:bCs/>
              </w:rPr>
              <w:t>The Legal Environment of Foreign Direct Investment</w:t>
            </w:r>
            <w:r>
              <w:rPr>
                <w:rFonts w:eastAsiaTheme="minorEastAsia"/>
                <w:b/>
                <w:bCs/>
              </w:rPr>
              <w:br/>
            </w:r>
            <w:r>
              <w:rPr>
                <w:rFonts w:eastAsiaTheme="minorEastAsia"/>
                <w:bCs/>
              </w:rPr>
              <w:t>Chapter 18</w:t>
            </w:r>
          </w:p>
        </w:tc>
        <w:tc>
          <w:tcPr>
            <w:tcW w:w="3461" w:type="dxa"/>
            <w:tcBorders>
              <w:top w:val="single" w:sz="4" w:space="0" w:color="auto"/>
              <w:left w:val="single" w:sz="4" w:space="0" w:color="auto"/>
              <w:bottom w:val="nil"/>
              <w:right w:val="single" w:sz="4" w:space="0" w:color="auto"/>
            </w:tcBorders>
            <w:vAlign w:val="center"/>
          </w:tcPr>
          <w:p w14:paraId="6503B1BE" w14:textId="6C79D205" w:rsidR="00B6126B" w:rsidRPr="00290468" w:rsidRDefault="00B6126B" w:rsidP="00B6126B">
            <w:pPr>
              <w:spacing w:before="120" w:after="120"/>
              <w:jc w:val="center"/>
              <w:rPr>
                <w:rFonts w:eastAsiaTheme="minorEastAsia"/>
                <w:noProof/>
              </w:rPr>
            </w:pPr>
            <w:r w:rsidRPr="00290468">
              <w:rPr>
                <w:rFonts w:eastAsiaTheme="minorEastAsia"/>
                <w:noProof/>
              </w:rPr>
              <w:t>Video</w:t>
            </w:r>
          </w:p>
        </w:tc>
      </w:tr>
      <w:tr w:rsidR="00B6126B" w:rsidRPr="00C71B23" w14:paraId="38A1F29D" w14:textId="77777777" w:rsidTr="00CC7629">
        <w:trPr>
          <w:cantSplit/>
        </w:trPr>
        <w:tc>
          <w:tcPr>
            <w:tcW w:w="1889" w:type="dxa"/>
            <w:vMerge/>
            <w:vAlign w:val="center"/>
          </w:tcPr>
          <w:p w14:paraId="65073AC1" w14:textId="77777777" w:rsidR="00B6126B" w:rsidRDefault="00B6126B" w:rsidP="00B6126B">
            <w:pPr>
              <w:spacing w:before="120" w:after="120"/>
              <w:jc w:val="center"/>
              <w:rPr>
                <w:rFonts w:eastAsiaTheme="minorEastAsia"/>
              </w:rPr>
            </w:pPr>
          </w:p>
        </w:tc>
        <w:tc>
          <w:tcPr>
            <w:tcW w:w="4000" w:type="dxa"/>
            <w:vMerge/>
            <w:vAlign w:val="center"/>
          </w:tcPr>
          <w:p w14:paraId="6165E37D" w14:textId="77777777" w:rsidR="00B6126B" w:rsidRDefault="00B6126B" w:rsidP="00B6126B">
            <w:pPr>
              <w:keepNext/>
              <w:spacing w:before="120" w:after="120"/>
              <w:jc w:val="center"/>
              <w:outlineLvl w:val="0"/>
              <w:rPr>
                <w:rFonts w:eastAsiaTheme="minorEastAsia"/>
                <w:b/>
                <w:bCs/>
              </w:rPr>
            </w:pPr>
          </w:p>
        </w:tc>
        <w:tc>
          <w:tcPr>
            <w:tcW w:w="3461" w:type="dxa"/>
            <w:tcBorders>
              <w:top w:val="nil"/>
            </w:tcBorders>
            <w:vAlign w:val="center"/>
          </w:tcPr>
          <w:p w14:paraId="1CD52966" w14:textId="7B5DBAB4" w:rsidR="00B6126B" w:rsidRPr="00290468" w:rsidRDefault="00B6126B" w:rsidP="00B6126B">
            <w:pPr>
              <w:spacing w:before="120" w:after="120"/>
              <w:jc w:val="center"/>
              <w:rPr>
                <w:rFonts w:eastAsiaTheme="minorEastAsia"/>
                <w:noProof/>
              </w:rPr>
            </w:pPr>
          </w:p>
        </w:tc>
      </w:tr>
      <w:tr w:rsidR="00B6126B" w:rsidRPr="00C71B23" w14:paraId="146D5E99" w14:textId="77777777" w:rsidTr="00FF6C84">
        <w:trPr>
          <w:cantSplit/>
        </w:trPr>
        <w:tc>
          <w:tcPr>
            <w:tcW w:w="1889" w:type="dxa"/>
            <w:vAlign w:val="center"/>
          </w:tcPr>
          <w:p w14:paraId="146D5E96" w14:textId="4ECF860C" w:rsidR="00B6126B" w:rsidRPr="007D54C6" w:rsidRDefault="00B6126B" w:rsidP="00B6126B">
            <w:pPr>
              <w:spacing w:before="120" w:after="120"/>
              <w:jc w:val="center"/>
              <w:rPr>
                <w:rFonts w:eastAsiaTheme="minorEastAsia"/>
              </w:rPr>
            </w:pPr>
            <w:r>
              <w:rPr>
                <w:rFonts w:eastAsiaTheme="minorEastAsia"/>
              </w:rPr>
              <w:t>April 20</w:t>
            </w:r>
          </w:p>
        </w:tc>
        <w:tc>
          <w:tcPr>
            <w:tcW w:w="4000" w:type="dxa"/>
            <w:vAlign w:val="center"/>
          </w:tcPr>
          <w:p w14:paraId="146D5E97" w14:textId="7B28C6A3" w:rsidR="00B6126B" w:rsidRPr="00C62D88" w:rsidRDefault="00B6126B" w:rsidP="00B6126B">
            <w:pPr>
              <w:keepNext/>
              <w:spacing w:before="120" w:after="120"/>
              <w:jc w:val="center"/>
              <w:outlineLvl w:val="0"/>
              <w:rPr>
                <w:rFonts w:eastAsiaTheme="minorEastAsia"/>
                <w:bCs/>
              </w:rPr>
            </w:pPr>
            <w:r>
              <w:rPr>
                <w:rFonts w:eastAsiaTheme="minorEastAsia"/>
                <w:b/>
                <w:bCs/>
              </w:rPr>
              <w:t>Labor and Employment Discrimination Law</w:t>
            </w:r>
            <w:r>
              <w:rPr>
                <w:rFonts w:eastAsiaTheme="minorEastAsia"/>
                <w:b/>
                <w:bCs/>
              </w:rPr>
              <w:br/>
            </w:r>
            <w:r>
              <w:rPr>
                <w:rFonts w:eastAsiaTheme="minorEastAsia"/>
                <w:bCs/>
              </w:rPr>
              <w:t>Chapter 19</w:t>
            </w:r>
          </w:p>
        </w:tc>
        <w:tc>
          <w:tcPr>
            <w:tcW w:w="3461" w:type="dxa"/>
            <w:vAlign w:val="center"/>
          </w:tcPr>
          <w:p w14:paraId="146D5E98" w14:textId="2763AC1B" w:rsidR="00B6126B" w:rsidRPr="00290468" w:rsidRDefault="00B6126B" w:rsidP="00B6126B">
            <w:pPr>
              <w:spacing w:before="120" w:after="120"/>
              <w:jc w:val="center"/>
              <w:rPr>
                <w:rFonts w:eastAsiaTheme="minorEastAsia"/>
                <w:noProof/>
              </w:rPr>
            </w:pPr>
            <w:r w:rsidRPr="00290468">
              <w:rPr>
                <w:rFonts w:eastAsiaTheme="minorEastAsia"/>
                <w:noProof/>
              </w:rPr>
              <w:t>Team 19:</w:t>
            </w:r>
            <w:r w:rsidRPr="00290468">
              <w:rPr>
                <w:rFonts w:eastAsiaTheme="minorEastAsia"/>
                <w:noProof/>
              </w:rPr>
              <w:br/>
              <w:t>Company Report</w:t>
            </w:r>
          </w:p>
        </w:tc>
      </w:tr>
      <w:tr w:rsidR="00B6126B" w:rsidRPr="00C71B23" w14:paraId="146D5E9F" w14:textId="77777777" w:rsidTr="00FF6C84">
        <w:trPr>
          <w:cantSplit/>
        </w:trPr>
        <w:tc>
          <w:tcPr>
            <w:tcW w:w="1889" w:type="dxa"/>
            <w:vAlign w:val="center"/>
          </w:tcPr>
          <w:p w14:paraId="146D5E9A" w14:textId="2F79CC9D" w:rsidR="00B6126B" w:rsidRPr="007D54C6" w:rsidRDefault="00B6126B" w:rsidP="00B6126B">
            <w:pPr>
              <w:spacing w:before="120" w:after="120"/>
              <w:jc w:val="center"/>
              <w:rPr>
                <w:rFonts w:eastAsiaTheme="minorEastAsia"/>
              </w:rPr>
            </w:pPr>
            <w:r>
              <w:rPr>
                <w:rFonts w:eastAsiaTheme="minorEastAsia"/>
              </w:rPr>
              <w:t>April 25</w:t>
            </w:r>
          </w:p>
        </w:tc>
        <w:tc>
          <w:tcPr>
            <w:tcW w:w="4000" w:type="dxa"/>
            <w:vAlign w:val="center"/>
          </w:tcPr>
          <w:p w14:paraId="146D5E9B" w14:textId="77777777" w:rsidR="00B6126B" w:rsidRDefault="00B6126B" w:rsidP="00B6126B">
            <w:pPr>
              <w:keepNext/>
              <w:spacing w:before="120" w:after="120"/>
              <w:jc w:val="center"/>
              <w:outlineLvl w:val="0"/>
              <w:rPr>
                <w:rFonts w:eastAsiaTheme="minorEastAsia"/>
                <w:b/>
                <w:bCs/>
              </w:rPr>
            </w:pPr>
            <w:r>
              <w:rPr>
                <w:rFonts w:eastAsiaTheme="minorEastAsia"/>
                <w:b/>
                <w:bCs/>
              </w:rPr>
              <w:t>Regulating the Competitive Environment</w:t>
            </w:r>
          </w:p>
          <w:p w14:paraId="146D5E9C" w14:textId="77777777" w:rsidR="00B6126B" w:rsidRPr="008C3DCF" w:rsidRDefault="00B6126B" w:rsidP="00B6126B">
            <w:pPr>
              <w:keepNext/>
              <w:spacing w:before="120" w:after="120"/>
              <w:jc w:val="center"/>
              <w:outlineLvl w:val="0"/>
              <w:rPr>
                <w:rFonts w:eastAsiaTheme="minorEastAsia"/>
                <w:b/>
                <w:bCs/>
              </w:rPr>
            </w:pPr>
            <w:r w:rsidRPr="00073C4A">
              <w:rPr>
                <w:rFonts w:eastAsiaTheme="minorEastAsia"/>
                <w:bCs/>
              </w:rPr>
              <w:t>Chapter 21</w:t>
            </w:r>
          </w:p>
        </w:tc>
        <w:tc>
          <w:tcPr>
            <w:tcW w:w="3461" w:type="dxa"/>
            <w:vAlign w:val="center"/>
          </w:tcPr>
          <w:p w14:paraId="146D5E9D" w14:textId="77777777" w:rsidR="00B6126B" w:rsidRPr="00290468" w:rsidRDefault="00B6126B" w:rsidP="00B6126B">
            <w:pPr>
              <w:spacing w:before="120" w:after="120"/>
              <w:jc w:val="center"/>
              <w:rPr>
                <w:rFonts w:eastAsiaTheme="minorEastAsia"/>
                <w:noProof/>
              </w:rPr>
            </w:pPr>
            <w:r w:rsidRPr="00290468">
              <w:rPr>
                <w:rFonts w:eastAsiaTheme="minorEastAsia"/>
                <w:noProof/>
              </w:rPr>
              <w:t>Team 20:</w:t>
            </w:r>
          </w:p>
          <w:p w14:paraId="146D5E9E" w14:textId="489EF953" w:rsidR="00B6126B" w:rsidRPr="00290468" w:rsidRDefault="00B6126B" w:rsidP="00B6126B">
            <w:pPr>
              <w:spacing w:before="120" w:after="120"/>
              <w:jc w:val="center"/>
              <w:rPr>
                <w:rFonts w:eastAsiaTheme="minorEastAsia"/>
                <w:noProof/>
              </w:rPr>
            </w:pPr>
            <w:r w:rsidRPr="00290468">
              <w:rPr>
                <w:rFonts w:eastAsiaTheme="minorEastAsia"/>
                <w:noProof/>
              </w:rPr>
              <w:t>Company Report</w:t>
            </w:r>
          </w:p>
        </w:tc>
      </w:tr>
      <w:bookmarkEnd w:id="0"/>
      <w:tr w:rsidR="00B6126B" w:rsidRPr="00C71B23" w14:paraId="146D5EAA" w14:textId="77777777" w:rsidTr="00FF6C84">
        <w:trPr>
          <w:cantSplit/>
        </w:trPr>
        <w:tc>
          <w:tcPr>
            <w:tcW w:w="1889" w:type="dxa"/>
            <w:vAlign w:val="center"/>
          </w:tcPr>
          <w:p w14:paraId="4180EDAC" w14:textId="15F2F7BC" w:rsidR="001754ED" w:rsidRDefault="001754ED" w:rsidP="00B6126B">
            <w:pPr>
              <w:spacing w:before="120" w:after="120"/>
              <w:jc w:val="center"/>
              <w:rPr>
                <w:rFonts w:eastAsiaTheme="minorEastAsia"/>
                <w:bCs/>
              </w:rPr>
            </w:pPr>
            <w:r>
              <w:rPr>
                <w:rFonts w:eastAsiaTheme="minorEastAsia"/>
                <w:bCs/>
              </w:rPr>
              <w:t>April 27</w:t>
            </w:r>
          </w:p>
          <w:p w14:paraId="146D5EA5" w14:textId="2BA904FE" w:rsidR="00B6126B" w:rsidRDefault="00B6126B" w:rsidP="00B6126B">
            <w:pPr>
              <w:spacing w:before="120" w:after="120"/>
              <w:jc w:val="center"/>
              <w:rPr>
                <w:rFonts w:eastAsiaTheme="minorEastAsia"/>
              </w:rPr>
            </w:pPr>
          </w:p>
        </w:tc>
        <w:tc>
          <w:tcPr>
            <w:tcW w:w="4000" w:type="dxa"/>
            <w:vAlign w:val="center"/>
          </w:tcPr>
          <w:p w14:paraId="786720E2" w14:textId="77777777" w:rsidR="001754ED" w:rsidRPr="001754ED" w:rsidRDefault="001754ED" w:rsidP="001754ED">
            <w:pPr>
              <w:keepNext/>
              <w:spacing w:before="120" w:after="120"/>
              <w:jc w:val="center"/>
              <w:outlineLvl w:val="0"/>
              <w:rPr>
                <w:rFonts w:eastAsiaTheme="minorEastAsia"/>
                <w:b/>
                <w:bCs/>
              </w:rPr>
            </w:pPr>
            <w:r w:rsidRPr="001754ED">
              <w:rPr>
                <w:rFonts w:eastAsiaTheme="minorEastAsia"/>
                <w:b/>
                <w:bCs/>
              </w:rPr>
              <w:t>Regulating the Competitive Environment</w:t>
            </w:r>
          </w:p>
          <w:p w14:paraId="146D5EA8" w14:textId="27657A69" w:rsidR="00B6126B" w:rsidRPr="001754ED" w:rsidRDefault="001754ED" w:rsidP="001754ED">
            <w:pPr>
              <w:keepNext/>
              <w:spacing w:before="120" w:after="120"/>
              <w:jc w:val="center"/>
              <w:outlineLvl w:val="0"/>
              <w:rPr>
                <w:rFonts w:eastAsiaTheme="minorEastAsia"/>
                <w:bCs/>
              </w:rPr>
            </w:pPr>
            <w:r w:rsidRPr="001754ED">
              <w:rPr>
                <w:rFonts w:eastAsiaTheme="minorEastAsia"/>
                <w:bCs/>
              </w:rPr>
              <w:t>Chapter 21</w:t>
            </w:r>
          </w:p>
        </w:tc>
        <w:tc>
          <w:tcPr>
            <w:tcW w:w="3461" w:type="dxa"/>
            <w:vAlign w:val="center"/>
          </w:tcPr>
          <w:p w14:paraId="146D5EA9" w14:textId="2D9D474E" w:rsidR="00B6126B" w:rsidRPr="00860E70" w:rsidRDefault="00B6126B" w:rsidP="00B6126B">
            <w:pPr>
              <w:spacing w:before="120" w:after="120"/>
              <w:jc w:val="center"/>
              <w:rPr>
                <w:rFonts w:eastAsiaTheme="minorEastAsia"/>
                <w:noProof/>
              </w:rPr>
            </w:pPr>
          </w:p>
        </w:tc>
      </w:tr>
      <w:tr w:rsidR="001754ED" w:rsidRPr="00C71B23" w14:paraId="62E91B60" w14:textId="77777777" w:rsidTr="00FF6C84">
        <w:trPr>
          <w:cantSplit/>
        </w:trPr>
        <w:tc>
          <w:tcPr>
            <w:tcW w:w="1889" w:type="dxa"/>
            <w:vAlign w:val="center"/>
          </w:tcPr>
          <w:p w14:paraId="6CD9A357" w14:textId="1567A20F" w:rsidR="001754ED" w:rsidRDefault="001754ED" w:rsidP="001754ED">
            <w:pPr>
              <w:spacing w:before="120" w:after="120"/>
              <w:jc w:val="center"/>
              <w:rPr>
                <w:rFonts w:eastAsiaTheme="minorEastAsia"/>
                <w:bCs/>
              </w:rPr>
            </w:pPr>
            <w:r w:rsidRPr="001754ED">
              <w:rPr>
                <w:rFonts w:eastAsiaTheme="minorEastAsia"/>
                <w:bCs/>
              </w:rPr>
              <w:lastRenderedPageBreak/>
              <w:t>May 4</w:t>
            </w:r>
          </w:p>
        </w:tc>
        <w:tc>
          <w:tcPr>
            <w:tcW w:w="4000" w:type="dxa"/>
            <w:vAlign w:val="center"/>
          </w:tcPr>
          <w:p w14:paraId="745C3D5C" w14:textId="567E40EE" w:rsidR="001754ED" w:rsidRPr="00181414" w:rsidRDefault="001754ED" w:rsidP="001754ED">
            <w:pPr>
              <w:keepNext/>
              <w:spacing w:before="120" w:after="120"/>
              <w:jc w:val="center"/>
              <w:outlineLvl w:val="0"/>
              <w:rPr>
                <w:rFonts w:eastAsiaTheme="minorEastAsia"/>
                <w:b/>
                <w:bCs/>
              </w:rPr>
            </w:pPr>
            <w:r w:rsidRPr="00181414">
              <w:rPr>
                <w:rFonts w:eastAsiaTheme="minorEastAsia"/>
                <w:b/>
                <w:bCs/>
              </w:rPr>
              <w:t>Final Examination</w:t>
            </w:r>
          </w:p>
        </w:tc>
        <w:tc>
          <w:tcPr>
            <w:tcW w:w="3461" w:type="dxa"/>
            <w:vAlign w:val="center"/>
          </w:tcPr>
          <w:p w14:paraId="120BDD78" w14:textId="77777777" w:rsidR="001754ED" w:rsidRDefault="001754ED" w:rsidP="001754ED">
            <w:pPr>
              <w:spacing w:before="120" w:after="120"/>
              <w:jc w:val="center"/>
              <w:rPr>
                <w:rFonts w:eastAsiaTheme="minorEastAsia"/>
                <w:b/>
                <w:bCs/>
              </w:rPr>
            </w:pPr>
            <w:r>
              <w:rPr>
                <w:rFonts w:eastAsiaTheme="minorEastAsia"/>
                <w:b/>
                <w:bCs/>
              </w:rPr>
              <w:t>2:00-4:00 p.m.</w:t>
            </w:r>
          </w:p>
          <w:p w14:paraId="11AADCE6" w14:textId="6C3C03E8" w:rsidR="001754ED" w:rsidRDefault="001754ED" w:rsidP="001754ED">
            <w:pPr>
              <w:spacing w:before="120" w:after="120"/>
              <w:jc w:val="center"/>
              <w:rPr>
                <w:rFonts w:eastAsiaTheme="minorEastAsia"/>
                <w:b/>
                <w:bCs/>
              </w:rPr>
            </w:pPr>
            <w:r>
              <w:rPr>
                <w:rFonts w:eastAsiaTheme="minorEastAsia"/>
                <w:bCs/>
              </w:rPr>
              <w:t>Location: Our Classroom</w:t>
            </w:r>
          </w:p>
        </w:tc>
      </w:tr>
    </w:tbl>
    <w:p w14:paraId="146D5EAB" w14:textId="77777777" w:rsidR="003B5AC9" w:rsidRPr="00C71B23" w:rsidRDefault="003B5AC9" w:rsidP="003B5AC9">
      <w:pPr>
        <w:spacing w:line="276" w:lineRule="auto"/>
        <w:rPr>
          <w:rFonts w:eastAsiaTheme="minorEastAsia" w:cstheme="minorBidi"/>
        </w:rPr>
      </w:pPr>
    </w:p>
    <w:p w14:paraId="146D5EAC" w14:textId="77777777" w:rsidR="003B5AC9" w:rsidRDefault="003B5AC9" w:rsidP="003B5AC9">
      <w:pPr>
        <w:rPr>
          <w:rFonts w:ascii="Arial" w:hAnsi="Arial" w:cs="Arial"/>
          <w:b/>
          <w:bCs/>
          <w:sz w:val="28"/>
        </w:rPr>
      </w:pPr>
      <w:r>
        <w:rPr>
          <w:rFonts w:ascii="Arial" w:hAnsi="Arial" w:cs="Arial"/>
          <w:b/>
          <w:bCs/>
          <w:sz w:val="28"/>
        </w:rPr>
        <w:t>END</w:t>
      </w:r>
    </w:p>
    <w:p w14:paraId="146D5EAD" w14:textId="77777777" w:rsidR="003B5AC9" w:rsidRDefault="003B5AC9" w:rsidP="003B5AC9"/>
    <w:sectPr w:rsidR="003B5AC9" w:rsidSect="00DD6226">
      <w:footerReference w:type="even" r:id="rId27"/>
      <w:footerReference w:type="default" r:id="rId28"/>
      <w:endnotePr>
        <w:numFmt w:val="decimal"/>
      </w:end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388C" w14:textId="77777777" w:rsidR="00D30B93" w:rsidRDefault="00D30B93">
      <w:r>
        <w:separator/>
      </w:r>
    </w:p>
  </w:endnote>
  <w:endnote w:type="continuationSeparator" w:id="0">
    <w:p w14:paraId="5944C600" w14:textId="77777777" w:rsidR="00D30B93" w:rsidRDefault="00D30B93">
      <w:r>
        <w:continuationSeparator/>
      </w:r>
    </w:p>
  </w:endnote>
  <w:endnote w:id="1">
    <w:p w14:paraId="146D5EBB" w14:textId="77777777" w:rsidR="00B73A19" w:rsidRDefault="00B73A19" w:rsidP="002069EC">
      <w:r>
        <w:rPr>
          <w:rStyle w:val="EndnoteReference"/>
        </w:rPr>
        <w:endnoteRef/>
      </w:r>
      <w:r>
        <w:t xml:space="preserve"> </w:t>
      </w:r>
      <w:r w:rsidRPr="00F2761D">
        <w:t>Content provid</w:t>
      </w:r>
      <w:r>
        <w:t>ed by Marshall to instructors.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5EB8" w14:textId="77777777" w:rsidR="00B73A19" w:rsidRDefault="00B73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D5EB9" w14:textId="77777777" w:rsidR="00B73A19" w:rsidRDefault="00B73A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5EBA" w14:textId="274022FA" w:rsidR="00B73A19" w:rsidRPr="00BB1B36" w:rsidRDefault="00B73A19" w:rsidP="00C62D88">
    <w:pPr>
      <w:pStyle w:val="Footer"/>
      <w:tabs>
        <w:tab w:val="clear" w:pos="8640"/>
        <w:tab w:val="right" w:pos="9360"/>
      </w:tabs>
      <w:spacing w:before="240"/>
      <w:rPr>
        <w:sz w:val="20"/>
        <w:szCs w:val="20"/>
      </w:rPr>
    </w:pPr>
    <w:r w:rsidRPr="00BB1B36">
      <w:rPr>
        <w:sz w:val="20"/>
        <w:szCs w:val="20"/>
      </w:rPr>
      <w:t>FBE 4</w:t>
    </w:r>
    <w:r>
      <w:rPr>
        <w:sz w:val="20"/>
        <w:szCs w:val="20"/>
      </w:rPr>
      <w:t>29</w:t>
    </w:r>
    <w:r w:rsidRPr="00BB1B36">
      <w:rPr>
        <w:sz w:val="20"/>
        <w:szCs w:val="20"/>
      </w:rPr>
      <w:t xml:space="preserve"> </w:t>
    </w:r>
    <w:r w:rsidR="00752034">
      <w:rPr>
        <w:sz w:val="20"/>
        <w:szCs w:val="20"/>
      </w:rPr>
      <w:t>Spring 2017</w:t>
    </w:r>
    <w:r>
      <w:rPr>
        <w:sz w:val="20"/>
        <w:szCs w:val="20"/>
      </w:rPr>
      <w:tab/>
    </w:r>
    <w:r>
      <w:rPr>
        <w:sz w:val="20"/>
        <w:szCs w:val="20"/>
      </w:rPr>
      <w:tab/>
    </w:r>
    <w:r w:rsidRPr="00BB1B36">
      <w:rPr>
        <w:rStyle w:val="PageNumber"/>
      </w:rPr>
      <w:fldChar w:fldCharType="begin"/>
    </w:r>
    <w:r w:rsidRPr="00BB1B36">
      <w:rPr>
        <w:rStyle w:val="PageNumber"/>
      </w:rPr>
      <w:instrText xml:space="preserve">PAGE  </w:instrText>
    </w:r>
    <w:r w:rsidRPr="00BB1B36">
      <w:rPr>
        <w:rStyle w:val="PageNumber"/>
      </w:rPr>
      <w:fldChar w:fldCharType="separate"/>
    </w:r>
    <w:r w:rsidR="00290468">
      <w:rPr>
        <w:rStyle w:val="PageNumber"/>
        <w:noProof/>
      </w:rPr>
      <w:t>13</w:t>
    </w:r>
    <w:r w:rsidRPr="00BB1B3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E5A5F" w14:textId="77777777" w:rsidR="00D30B93" w:rsidRDefault="00D30B93">
      <w:pPr>
        <w:rPr>
          <w:noProof/>
        </w:rPr>
      </w:pPr>
      <w:r>
        <w:rPr>
          <w:noProof/>
        </w:rPr>
        <w:separator/>
      </w:r>
    </w:p>
  </w:footnote>
  <w:footnote w:type="continuationSeparator" w:id="0">
    <w:p w14:paraId="4870B2F3" w14:textId="77777777" w:rsidR="00D30B93" w:rsidRDefault="00D3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E0"/>
    <w:multiLevelType w:val="hybridMultilevel"/>
    <w:tmpl w:val="FDB47EA0"/>
    <w:lvl w:ilvl="0" w:tplc="7CAC507E">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CC287B"/>
    <w:multiLevelType w:val="hybridMultilevel"/>
    <w:tmpl w:val="4DF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C60"/>
    <w:multiLevelType w:val="hybridMultilevel"/>
    <w:tmpl w:val="C5503EE8"/>
    <w:lvl w:ilvl="0" w:tplc="322E93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6F2B2B"/>
    <w:multiLevelType w:val="hybridMultilevel"/>
    <w:tmpl w:val="9BAA7912"/>
    <w:lvl w:ilvl="0" w:tplc="76983384">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2712BBE"/>
    <w:multiLevelType w:val="hybridMultilevel"/>
    <w:tmpl w:val="3C5055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7C9A"/>
    <w:multiLevelType w:val="hybridMultilevel"/>
    <w:tmpl w:val="F97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D7559"/>
    <w:multiLevelType w:val="hybridMultilevel"/>
    <w:tmpl w:val="50042F38"/>
    <w:lvl w:ilvl="0" w:tplc="F4E6C1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D37084"/>
    <w:multiLevelType w:val="hybridMultilevel"/>
    <w:tmpl w:val="A90EE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8312A1"/>
    <w:multiLevelType w:val="hybridMultilevel"/>
    <w:tmpl w:val="B0727340"/>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4686350B"/>
    <w:multiLevelType w:val="hybridMultilevel"/>
    <w:tmpl w:val="8CA28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AE129D"/>
    <w:multiLevelType w:val="hybridMultilevel"/>
    <w:tmpl w:val="302A232E"/>
    <w:lvl w:ilvl="0" w:tplc="92B6C9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5AF2CA1"/>
    <w:multiLevelType w:val="hybridMultilevel"/>
    <w:tmpl w:val="C374CA30"/>
    <w:lvl w:ilvl="0" w:tplc="5CE4FE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A726D5"/>
    <w:multiLevelType w:val="hybridMultilevel"/>
    <w:tmpl w:val="DE7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E39B7"/>
    <w:multiLevelType w:val="hybridMultilevel"/>
    <w:tmpl w:val="A626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32750"/>
    <w:multiLevelType w:val="hybridMultilevel"/>
    <w:tmpl w:val="C70C9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09602EA"/>
    <w:multiLevelType w:val="hybridMultilevel"/>
    <w:tmpl w:val="E21AC5D4"/>
    <w:lvl w:ilvl="0" w:tplc="F4E6C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1C14AA"/>
    <w:multiLevelType w:val="hybridMultilevel"/>
    <w:tmpl w:val="BA94525C"/>
    <w:lvl w:ilvl="0" w:tplc="034E3ADE">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6B72AB3"/>
    <w:multiLevelType w:val="hybridMultilevel"/>
    <w:tmpl w:val="BD76FC76"/>
    <w:lvl w:ilvl="0" w:tplc="01FA49D8">
      <w:start w:val="1"/>
      <w:numFmt w:val="bullet"/>
      <w:lvlText w:val=""/>
      <w:lvlJc w:val="left"/>
      <w:pPr>
        <w:tabs>
          <w:tab w:val="num" w:pos="780"/>
        </w:tabs>
        <w:ind w:left="780"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EE912C9"/>
    <w:multiLevelType w:val="hybridMultilevel"/>
    <w:tmpl w:val="B2B66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3"/>
  </w:num>
  <w:num w:numId="5">
    <w:abstractNumId w:val="2"/>
  </w:num>
  <w:num w:numId="6">
    <w:abstractNumId w:val="15"/>
  </w:num>
  <w:num w:numId="7">
    <w:abstractNumId w:val="14"/>
  </w:num>
  <w:num w:numId="8">
    <w:abstractNumId w:val="10"/>
  </w:num>
  <w:num w:numId="9">
    <w:abstractNumId w:val="6"/>
  </w:num>
  <w:num w:numId="10">
    <w:abstractNumId w:val="17"/>
  </w:num>
  <w:num w:numId="11">
    <w:abstractNumId w:val="13"/>
  </w:num>
  <w:num w:numId="12">
    <w:abstractNumId w:val="18"/>
  </w:num>
  <w:num w:numId="13">
    <w:abstractNumId w:val="7"/>
  </w:num>
  <w:num w:numId="14">
    <w:abstractNumId w:val="1"/>
  </w:num>
  <w:num w:numId="15">
    <w:abstractNumId w:val="5"/>
  </w:num>
  <w:num w:numId="16">
    <w:abstractNumId w:val="12"/>
  </w:num>
  <w:num w:numId="17">
    <w:abstractNumId w:val="9"/>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B9"/>
    <w:rsid w:val="000010F3"/>
    <w:rsid w:val="00006EC0"/>
    <w:rsid w:val="000202E8"/>
    <w:rsid w:val="00032CAD"/>
    <w:rsid w:val="00032DA1"/>
    <w:rsid w:val="00036D08"/>
    <w:rsid w:val="000427E8"/>
    <w:rsid w:val="00061C45"/>
    <w:rsid w:val="00062ECB"/>
    <w:rsid w:val="000655B9"/>
    <w:rsid w:val="00073C4A"/>
    <w:rsid w:val="000855D8"/>
    <w:rsid w:val="000A1115"/>
    <w:rsid w:val="000C054B"/>
    <w:rsid w:val="000C737C"/>
    <w:rsid w:val="000E30F2"/>
    <w:rsid w:val="000F15CE"/>
    <w:rsid w:val="000F364C"/>
    <w:rsid w:val="0010129F"/>
    <w:rsid w:val="00111379"/>
    <w:rsid w:val="00116232"/>
    <w:rsid w:val="00117747"/>
    <w:rsid w:val="00120A64"/>
    <w:rsid w:val="00142F34"/>
    <w:rsid w:val="00161B05"/>
    <w:rsid w:val="001754ED"/>
    <w:rsid w:val="00194312"/>
    <w:rsid w:val="00194CB6"/>
    <w:rsid w:val="001A4B57"/>
    <w:rsid w:val="001D7F37"/>
    <w:rsid w:val="001F34FA"/>
    <w:rsid w:val="001F6D85"/>
    <w:rsid w:val="00204216"/>
    <w:rsid w:val="002069EC"/>
    <w:rsid w:val="002347D7"/>
    <w:rsid w:val="00245270"/>
    <w:rsid w:val="00255234"/>
    <w:rsid w:val="002667D5"/>
    <w:rsid w:val="00290468"/>
    <w:rsid w:val="00292EBD"/>
    <w:rsid w:val="002965EC"/>
    <w:rsid w:val="002A7612"/>
    <w:rsid w:val="002B2E20"/>
    <w:rsid w:val="002B7BAD"/>
    <w:rsid w:val="002C431A"/>
    <w:rsid w:val="002E1D09"/>
    <w:rsid w:val="002E7DB9"/>
    <w:rsid w:val="002F1B55"/>
    <w:rsid w:val="002F5461"/>
    <w:rsid w:val="002F63AA"/>
    <w:rsid w:val="00302B5F"/>
    <w:rsid w:val="003058B9"/>
    <w:rsid w:val="00306F69"/>
    <w:rsid w:val="00316399"/>
    <w:rsid w:val="0032332F"/>
    <w:rsid w:val="00323540"/>
    <w:rsid w:val="00327682"/>
    <w:rsid w:val="00332EB2"/>
    <w:rsid w:val="003332A3"/>
    <w:rsid w:val="00355EC1"/>
    <w:rsid w:val="0035690B"/>
    <w:rsid w:val="00376A67"/>
    <w:rsid w:val="00384B65"/>
    <w:rsid w:val="003947A7"/>
    <w:rsid w:val="00395BDD"/>
    <w:rsid w:val="003A3805"/>
    <w:rsid w:val="003A5782"/>
    <w:rsid w:val="003B5AC9"/>
    <w:rsid w:val="003C05EF"/>
    <w:rsid w:val="003C2D3A"/>
    <w:rsid w:val="003D67D0"/>
    <w:rsid w:val="003E3E76"/>
    <w:rsid w:val="00402692"/>
    <w:rsid w:val="00415DCB"/>
    <w:rsid w:val="00442BF5"/>
    <w:rsid w:val="004768EE"/>
    <w:rsid w:val="004957FE"/>
    <w:rsid w:val="004B0223"/>
    <w:rsid w:val="004B0B9C"/>
    <w:rsid w:val="004C039F"/>
    <w:rsid w:val="004F1464"/>
    <w:rsid w:val="00505CB3"/>
    <w:rsid w:val="00513EBF"/>
    <w:rsid w:val="00526EC8"/>
    <w:rsid w:val="0053140A"/>
    <w:rsid w:val="005462C4"/>
    <w:rsid w:val="00556500"/>
    <w:rsid w:val="005720F0"/>
    <w:rsid w:val="00573345"/>
    <w:rsid w:val="005801E7"/>
    <w:rsid w:val="00586303"/>
    <w:rsid w:val="005A3932"/>
    <w:rsid w:val="005B2F24"/>
    <w:rsid w:val="005C5AD6"/>
    <w:rsid w:val="005C635F"/>
    <w:rsid w:val="005D529E"/>
    <w:rsid w:val="005E7FAF"/>
    <w:rsid w:val="00612803"/>
    <w:rsid w:val="006146CE"/>
    <w:rsid w:val="00616CEC"/>
    <w:rsid w:val="006275F3"/>
    <w:rsid w:val="00635376"/>
    <w:rsid w:val="00636E43"/>
    <w:rsid w:val="00655BA9"/>
    <w:rsid w:val="006661A2"/>
    <w:rsid w:val="00673695"/>
    <w:rsid w:val="006859BF"/>
    <w:rsid w:val="006B14EF"/>
    <w:rsid w:val="006C5A76"/>
    <w:rsid w:val="006C733B"/>
    <w:rsid w:val="006C75E5"/>
    <w:rsid w:val="006C770F"/>
    <w:rsid w:val="006D652D"/>
    <w:rsid w:val="006E2A63"/>
    <w:rsid w:val="00722E57"/>
    <w:rsid w:val="00733F45"/>
    <w:rsid w:val="00752034"/>
    <w:rsid w:val="00753AB6"/>
    <w:rsid w:val="00771507"/>
    <w:rsid w:val="007828C8"/>
    <w:rsid w:val="0079232D"/>
    <w:rsid w:val="007A7FA3"/>
    <w:rsid w:val="007C5316"/>
    <w:rsid w:val="007E0FF6"/>
    <w:rsid w:val="007F2843"/>
    <w:rsid w:val="00800D58"/>
    <w:rsid w:val="008573E7"/>
    <w:rsid w:val="00860E70"/>
    <w:rsid w:val="00873B9E"/>
    <w:rsid w:val="00874B0C"/>
    <w:rsid w:val="0087760F"/>
    <w:rsid w:val="00877C18"/>
    <w:rsid w:val="008819ED"/>
    <w:rsid w:val="0088741E"/>
    <w:rsid w:val="00890839"/>
    <w:rsid w:val="00893EF0"/>
    <w:rsid w:val="008A5011"/>
    <w:rsid w:val="008A528C"/>
    <w:rsid w:val="008B5DA0"/>
    <w:rsid w:val="008B713E"/>
    <w:rsid w:val="008C2D2D"/>
    <w:rsid w:val="008C3DCF"/>
    <w:rsid w:val="008D02B3"/>
    <w:rsid w:val="008D1A92"/>
    <w:rsid w:val="008D575E"/>
    <w:rsid w:val="009017E7"/>
    <w:rsid w:val="00904D1F"/>
    <w:rsid w:val="00905E4A"/>
    <w:rsid w:val="0091043B"/>
    <w:rsid w:val="00941A2B"/>
    <w:rsid w:val="009440CE"/>
    <w:rsid w:val="00944CE3"/>
    <w:rsid w:val="00945DB9"/>
    <w:rsid w:val="009549BA"/>
    <w:rsid w:val="009567EF"/>
    <w:rsid w:val="00974A41"/>
    <w:rsid w:val="009B2620"/>
    <w:rsid w:val="009D1ACB"/>
    <w:rsid w:val="009E36AA"/>
    <w:rsid w:val="00A04CD7"/>
    <w:rsid w:val="00A16101"/>
    <w:rsid w:val="00A1646B"/>
    <w:rsid w:val="00A169F9"/>
    <w:rsid w:val="00A21CE7"/>
    <w:rsid w:val="00A35AFE"/>
    <w:rsid w:val="00A51C30"/>
    <w:rsid w:val="00A51F3A"/>
    <w:rsid w:val="00A525AF"/>
    <w:rsid w:val="00A66834"/>
    <w:rsid w:val="00A80124"/>
    <w:rsid w:val="00A83410"/>
    <w:rsid w:val="00AB2453"/>
    <w:rsid w:val="00AB49EB"/>
    <w:rsid w:val="00AC366E"/>
    <w:rsid w:val="00AD60D8"/>
    <w:rsid w:val="00AF31F1"/>
    <w:rsid w:val="00AF75E4"/>
    <w:rsid w:val="00B2371F"/>
    <w:rsid w:val="00B31B2A"/>
    <w:rsid w:val="00B352D3"/>
    <w:rsid w:val="00B36236"/>
    <w:rsid w:val="00B44513"/>
    <w:rsid w:val="00B47877"/>
    <w:rsid w:val="00B56FA4"/>
    <w:rsid w:val="00B6126B"/>
    <w:rsid w:val="00B723A5"/>
    <w:rsid w:val="00B73A19"/>
    <w:rsid w:val="00B80C0C"/>
    <w:rsid w:val="00B82978"/>
    <w:rsid w:val="00BA53BC"/>
    <w:rsid w:val="00BB0949"/>
    <w:rsid w:val="00BB1B36"/>
    <w:rsid w:val="00BB2B36"/>
    <w:rsid w:val="00BD04B6"/>
    <w:rsid w:val="00BD39FD"/>
    <w:rsid w:val="00BE0002"/>
    <w:rsid w:val="00BE31B6"/>
    <w:rsid w:val="00BE40E7"/>
    <w:rsid w:val="00BE7ED5"/>
    <w:rsid w:val="00BF1975"/>
    <w:rsid w:val="00C008D9"/>
    <w:rsid w:val="00C05B09"/>
    <w:rsid w:val="00C126FB"/>
    <w:rsid w:val="00C1758D"/>
    <w:rsid w:val="00C21545"/>
    <w:rsid w:val="00C2588E"/>
    <w:rsid w:val="00C416ED"/>
    <w:rsid w:val="00C4297A"/>
    <w:rsid w:val="00C56ECF"/>
    <w:rsid w:val="00C62B20"/>
    <w:rsid w:val="00C62D88"/>
    <w:rsid w:val="00C7107B"/>
    <w:rsid w:val="00C71B23"/>
    <w:rsid w:val="00C73861"/>
    <w:rsid w:val="00C9665A"/>
    <w:rsid w:val="00C970CE"/>
    <w:rsid w:val="00CB21A4"/>
    <w:rsid w:val="00CB48E6"/>
    <w:rsid w:val="00CB57F8"/>
    <w:rsid w:val="00CC4D62"/>
    <w:rsid w:val="00CC7629"/>
    <w:rsid w:val="00CE52A7"/>
    <w:rsid w:val="00CE6362"/>
    <w:rsid w:val="00D035D4"/>
    <w:rsid w:val="00D11255"/>
    <w:rsid w:val="00D17605"/>
    <w:rsid w:val="00D2240D"/>
    <w:rsid w:val="00D243B2"/>
    <w:rsid w:val="00D30B93"/>
    <w:rsid w:val="00D37E06"/>
    <w:rsid w:val="00D51B69"/>
    <w:rsid w:val="00D7011B"/>
    <w:rsid w:val="00D82D1E"/>
    <w:rsid w:val="00D87C4B"/>
    <w:rsid w:val="00D87C6F"/>
    <w:rsid w:val="00DC602E"/>
    <w:rsid w:val="00DD6226"/>
    <w:rsid w:val="00E22862"/>
    <w:rsid w:val="00E27976"/>
    <w:rsid w:val="00E34019"/>
    <w:rsid w:val="00E34198"/>
    <w:rsid w:val="00E46473"/>
    <w:rsid w:val="00E52F59"/>
    <w:rsid w:val="00E53F8A"/>
    <w:rsid w:val="00E62828"/>
    <w:rsid w:val="00E75787"/>
    <w:rsid w:val="00E76E6B"/>
    <w:rsid w:val="00E83FBD"/>
    <w:rsid w:val="00E84D89"/>
    <w:rsid w:val="00E910C7"/>
    <w:rsid w:val="00E97A18"/>
    <w:rsid w:val="00EA4D32"/>
    <w:rsid w:val="00EA5C8D"/>
    <w:rsid w:val="00EB4269"/>
    <w:rsid w:val="00EC3200"/>
    <w:rsid w:val="00EC4C1F"/>
    <w:rsid w:val="00ED49E4"/>
    <w:rsid w:val="00F015A0"/>
    <w:rsid w:val="00F2761D"/>
    <w:rsid w:val="00F27F27"/>
    <w:rsid w:val="00F55BA5"/>
    <w:rsid w:val="00F604E6"/>
    <w:rsid w:val="00F61EF4"/>
    <w:rsid w:val="00F7128D"/>
    <w:rsid w:val="00F777DA"/>
    <w:rsid w:val="00F9355A"/>
    <w:rsid w:val="00FC0C42"/>
    <w:rsid w:val="00FC56F4"/>
    <w:rsid w:val="00FD215A"/>
    <w:rsid w:val="00FE37DD"/>
    <w:rsid w:val="00FF0D58"/>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D5CE7"/>
  <w15:docId w15:val="{D96F387E-500E-4F6D-B04F-B025936C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26"/>
    <w:pPr>
      <w:jc w:val="both"/>
    </w:pPr>
    <w:rPr>
      <w:sz w:val="24"/>
      <w:szCs w:val="24"/>
    </w:rPr>
  </w:style>
  <w:style w:type="paragraph" w:styleId="Heading1">
    <w:name w:val="heading 1"/>
    <w:basedOn w:val="Normal"/>
    <w:next w:val="Normal"/>
    <w:qFormat/>
    <w:rsid w:val="002F1B55"/>
    <w:pPr>
      <w:keepNext/>
      <w:outlineLvl w:val="0"/>
    </w:pPr>
    <w:rPr>
      <w:rFonts w:ascii="Arial" w:hAnsi="Arial" w:cs="Arial"/>
      <w:b/>
      <w:bCs/>
      <w:sz w:val="28"/>
    </w:rPr>
  </w:style>
  <w:style w:type="paragraph" w:styleId="Heading2">
    <w:name w:val="heading 2"/>
    <w:basedOn w:val="Normal"/>
    <w:next w:val="Normal"/>
    <w:qFormat/>
    <w:rsid w:val="002F1B55"/>
    <w:pPr>
      <w:keepNext/>
      <w:outlineLvl w:val="1"/>
    </w:pPr>
    <w:rPr>
      <w:rFonts w:ascii="Arial" w:hAnsi="Arial" w:cs="Arial"/>
      <w:b/>
      <w:bCs/>
      <w:i/>
      <w:iCs/>
    </w:rPr>
  </w:style>
  <w:style w:type="paragraph" w:styleId="Heading3">
    <w:name w:val="heading 3"/>
    <w:basedOn w:val="Normal"/>
    <w:next w:val="Normal"/>
    <w:qFormat/>
    <w:rsid w:val="002F1B55"/>
    <w:pPr>
      <w:keepNext/>
      <w:jc w:val="center"/>
      <w:outlineLvl w:val="2"/>
    </w:pPr>
    <w:rPr>
      <w:b/>
      <w:bCs/>
    </w:rPr>
  </w:style>
  <w:style w:type="paragraph" w:styleId="Heading4">
    <w:name w:val="heading 4"/>
    <w:basedOn w:val="Normal"/>
    <w:next w:val="Normal"/>
    <w:qFormat/>
    <w:rsid w:val="002F1B55"/>
    <w:pPr>
      <w:keepNext/>
      <w:ind w:left="720" w:hanging="720"/>
      <w:outlineLvl w:val="3"/>
    </w:pPr>
    <w:rPr>
      <w:rFonts w:ascii="Arial" w:hAnsi="Arial" w:cs="Arial"/>
      <w:b/>
      <w:bCs/>
      <w:i/>
      <w:iCs/>
    </w:rPr>
  </w:style>
  <w:style w:type="paragraph" w:styleId="Heading5">
    <w:name w:val="heading 5"/>
    <w:basedOn w:val="Normal"/>
    <w:next w:val="Normal"/>
    <w:link w:val="Heading5Char"/>
    <w:qFormat/>
    <w:rsid w:val="002F1B55"/>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B55"/>
    <w:rPr>
      <w:color w:val="0000FF"/>
      <w:u w:val="single"/>
    </w:rPr>
  </w:style>
  <w:style w:type="paragraph" w:styleId="BodyTextIndent2">
    <w:name w:val="Body Text Indent 2"/>
    <w:basedOn w:val="Normal"/>
    <w:rsid w:val="002F1B55"/>
    <w:pPr>
      <w:ind w:left="720"/>
    </w:pPr>
  </w:style>
  <w:style w:type="paragraph" w:styleId="BodyTextIndent">
    <w:name w:val="Body Text Indent"/>
    <w:basedOn w:val="Normal"/>
    <w:rsid w:val="002F1B55"/>
    <w:pPr>
      <w:ind w:firstLine="720"/>
    </w:pPr>
  </w:style>
  <w:style w:type="character" w:customStyle="1" w:styleId="body1">
    <w:name w:val="body1"/>
    <w:basedOn w:val="DefaultParagraphFont"/>
    <w:rsid w:val="002F1B55"/>
    <w:rPr>
      <w:rFonts w:ascii="Tahoma" w:hAnsi="Tahoma" w:cs="Tahoma" w:hint="default"/>
      <w:color w:val="000000"/>
      <w:sz w:val="20"/>
      <w:szCs w:val="20"/>
    </w:rPr>
  </w:style>
  <w:style w:type="paragraph" w:styleId="BodyText2">
    <w:name w:val="Body Text 2"/>
    <w:basedOn w:val="Normal"/>
    <w:rsid w:val="002F1B55"/>
    <w:rPr>
      <w:rFonts w:ascii="Arial" w:hAnsi="Arial" w:cs="Arial"/>
      <w:b/>
      <w:bCs/>
      <w:i/>
      <w:iCs/>
    </w:rPr>
  </w:style>
  <w:style w:type="paragraph" w:styleId="BodyText3">
    <w:name w:val="Body Text 3"/>
    <w:basedOn w:val="Normal"/>
    <w:rsid w:val="002F1B55"/>
    <w:rPr>
      <w:rFonts w:ascii="Arial" w:hAnsi="Arial" w:cs="Arial"/>
      <w:b/>
      <w:bCs/>
      <w:i/>
      <w:iCs/>
    </w:rPr>
  </w:style>
  <w:style w:type="paragraph" w:styleId="BodyText">
    <w:name w:val="Body Text"/>
    <w:basedOn w:val="Normal"/>
    <w:rsid w:val="002F1B55"/>
  </w:style>
  <w:style w:type="paragraph" w:styleId="Footer">
    <w:name w:val="footer"/>
    <w:basedOn w:val="Normal"/>
    <w:rsid w:val="002F1B55"/>
    <w:pPr>
      <w:tabs>
        <w:tab w:val="center" w:pos="4320"/>
        <w:tab w:val="right" w:pos="8640"/>
      </w:tabs>
    </w:pPr>
  </w:style>
  <w:style w:type="character" w:styleId="PageNumber">
    <w:name w:val="page number"/>
    <w:basedOn w:val="DefaultParagraphFont"/>
    <w:rsid w:val="002F1B55"/>
  </w:style>
  <w:style w:type="paragraph" w:styleId="Header">
    <w:name w:val="header"/>
    <w:basedOn w:val="Normal"/>
    <w:rsid w:val="002F1B55"/>
    <w:pPr>
      <w:tabs>
        <w:tab w:val="center" w:pos="4320"/>
        <w:tab w:val="right" w:pos="8640"/>
      </w:tabs>
    </w:pPr>
  </w:style>
  <w:style w:type="paragraph" w:styleId="BodyTextIndent3">
    <w:name w:val="Body Text Indent 3"/>
    <w:basedOn w:val="Normal"/>
    <w:rsid w:val="002F1B55"/>
    <w:pPr>
      <w:ind w:left="1440"/>
    </w:pPr>
  </w:style>
  <w:style w:type="paragraph" w:styleId="BalloonText">
    <w:name w:val="Balloon Text"/>
    <w:basedOn w:val="Normal"/>
    <w:semiHidden/>
    <w:rsid w:val="002F1B55"/>
    <w:rPr>
      <w:rFonts w:ascii="Tahoma" w:hAnsi="Tahoma" w:cs="Tahoma"/>
      <w:sz w:val="16"/>
      <w:szCs w:val="16"/>
    </w:rPr>
  </w:style>
  <w:style w:type="character" w:customStyle="1" w:styleId="fnt0">
    <w:name w:val="fnt0"/>
    <w:basedOn w:val="DefaultParagraphFont"/>
    <w:rsid w:val="000C737C"/>
  </w:style>
  <w:style w:type="table" w:styleId="TableGrid">
    <w:name w:val="Table Grid"/>
    <w:basedOn w:val="TableNormal"/>
    <w:rsid w:val="0085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
    <w:name w:val="side head"/>
    <w:basedOn w:val="Normal"/>
    <w:rsid w:val="00526EC8"/>
    <w:pPr>
      <w:tabs>
        <w:tab w:val="left" w:pos="1440"/>
        <w:tab w:val="left" w:pos="5760"/>
      </w:tabs>
    </w:pPr>
    <w:rPr>
      <w:rFonts w:ascii="New York" w:hAnsi="New York"/>
      <w:b/>
      <w:szCs w:val="20"/>
    </w:rPr>
  </w:style>
  <w:style w:type="paragraph" w:styleId="CommentText">
    <w:name w:val="annotation text"/>
    <w:basedOn w:val="Normal"/>
    <w:link w:val="CommentTextChar"/>
    <w:uiPriority w:val="99"/>
    <w:unhideWhenUsed/>
    <w:rsid w:val="00526EC8"/>
  </w:style>
  <w:style w:type="character" w:customStyle="1" w:styleId="CommentTextChar">
    <w:name w:val="Comment Text Char"/>
    <w:basedOn w:val="DefaultParagraphFont"/>
    <w:link w:val="CommentText"/>
    <w:uiPriority w:val="99"/>
    <w:rsid w:val="00526EC8"/>
    <w:rPr>
      <w:sz w:val="24"/>
      <w:szCs w:val="24"/>
    </w:rPr>
  </w:style>
  <w:style w:type="paragraph" w:styleId="ListParagraph">
    <w:name w:val="List Paragraph"/>
    <w:basedOn w:val="Normal"/>
    <w:uiPriority w:val="34"/>
    <w:qFormat/>
    <w:rsid w:val="00890839"/>
    <w:pPr>
      <w:ind w:left="720"/>
      <w:contextualSpacing/>
    </w:pPr>
  </w:style>
  <w:style w:type="table" w:customStyle="1" w:styleId="TableGrid1">
    <w:name w:val="Table Grid1"/>
    <w:basedOn w:val="TableNormal"/>
    <w:next w:val="TableGrid"/>
    <w:uiPriority w:val="59"/>
    <w:rsid w:val="00C71B23"/>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D6226"/>
    <w:pPr>
      <w:tabs>
        <w:tab w:val="left" w:pos="2520"/>
      </w:tabs>
      <w:ind w:left="720"/>
    </w:pPr>
  </w:style>
  <w:style w:type="character" w:customStyle="1" w:styleId="Heading5Char">
    <w:name w:val="Heading 5 Char"/>
    <w:basedOn w:val="DefaultParagraphFont"/>
    <w:link w:val="Heading5"/>
    <w:rsid w:val="003B5AC9"/>
    <w:rPr>
      <w:rFonts w:ascii="Arial" w:hAnsi="Arial" w:cs="Arial"/>
      <w:sz w:val="28"/>
      <w:szCs w:val="24"/>
    </w:rPr>
  </w:style>
  <w:style w:type="character" w:styleId="EndnoteReference">
    <w:name w:val="endnote reference"/>
    <w:basedOn w:val="DefaultParagraphFont"/>
    <w:rsid w:val="002069EC"/>
    <w:rPr>
      <w:vertAlign w:val="superscript"/>
    </w:rPr>
  </w:style>
  <w:style w:type="paragraph" w:styleId="EndnoteText">
    <w:name w:val="endnote text"/>
    <w:basedOn w:val="Normal"/>
    <w:link w:val="EndnoteTextChar"/>
    <w:rsid w:val="00EC3200"/>
    <w:rPr>
      <w:sz w:val="20"/>
      <w:szCs w:val="20"/>
    </w:rPr>
  </w:style>
  <w:style w:type="character" w:customStyle="1" w:styleId="EndnoteTextChar">
    <w:name w:val="Endnote Text Char"/>
    <w:basedOn w:val="DefaultParagraphFont"/>
    <w:link w:val="EndnoteText"/>
    <w:rsid w:val="00EC3200"/>
  </w:style>
  <w:style w:type="paragraph" w:customStyle="1" w:styleId="yiv5461419191msonormal">
    <w:name w:val="yiv5461419191msonormal"/>
    <w:basedOn w:val="Normal"/>
    <w:rsid w:val="00323540"/>
    <w:pPr>
      <w:spacing w:before="100" w:beforeAutospacing="1" w:after="100" w:afterAutospacing="1"/>
      <w:jc w:val="left"/>
    </w:pPr>
  </w:style>
  <w:style w:type="character" w:customStyle="1" w:styleId="yiv5461419191description">
    <w:name w:val="yiv5461419191description"/>
    <w:basedOn w:val="DefaultParagraphFont"/>
    <w:rsid w:val="00323540"/>
  </w:style>
  <w:style w:type="character" w:styleId="FollowedHyperlink">
    <w:name w:val="FollowedHyperlink"/>
    <w:basedOn w:val="DefaultParagraphFont"/>
    <w:semiHidden/>
    <w:unhideWhenUsed/>
    <w:rsid w:val="00CE5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pus.usc.edu" TargetMode="External"/><Relationship Id="rId18" Type="http://schemas.openxmlformats.org/officeDocument/2006/relationships/hyperlink" Target="http://engemannshc.usc.edu/cw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www.usc.edu/scampus" TargetMode="External"/><Relationship Id="rId17" Type="http://schemas.openxmlformats.org/officeDocument/2006/relationships/hyperlink" Target="http://web-app.usc.edu/web/dps/silentWitness/"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dps.usc.edu/contact/report/" TargetMode="External"/><Relationship Id="rId20" Type="http://schemas.openxmlformats.org/officeDocument/2006/relationships/hyperlink" Target="http://dornsife.usc.edu/a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j.com/studentoffer" TargetMode="External"/><Relationship Id="rId24" Type="http://schemas.openxmlformats.org/officeDocument/2006/relationships/hyperlink" Target="http://www.usc.edu/dept/ARR/grades/index.html" TargetMode="Externa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hyperlink" Target="mailto:ability@usc.edu" TargetMode="External"/><Relationship Id="rId28" Type="http://schemas.openxmlformats.org/officeDocument/2006/relationships/footer" Target="footer2.xml"/><Relationship Id="rId10" Type="http://schemas.openxmlformats.org/officeDocument/2006/relationships/hyperlink" Target="http://www.twitter.com/USCProf" TargetMode="External"/><Relationship Id="rId19"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yperlink" Target="mailto:fields@usc.edu" TargetMode="External"/><Relationship Id="rId14" Type="http://schemas.openxmlformats.org/officeDocument/2006/relationships/hyperlink" Target="http://www.usc.edu/student-affairs/SJACS/" TargetMode="External"/><Relationship Id="rId22" Type="http://schemas.openxmlformats.org/officeDocument/2006/relationships/hyperlink" Target="https://dsp.usc.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97F3-3262-4B10-B2D3-368997F1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4407</Words>
  <Characters>25410</Characters>
  <Application>Microsoft Office Word</Application>
  <DocSecurity>0</DocSecurity>
  <PresentationFormat/>
  <Lines>211</Lines>
  <Paragraphs>59</Paragraphs>
  <ScaleCrop>false</ScaleCrop>
  <HeadingPairs>
    <vt:vector size="2" baseType="variant">
      <vt:variant>
        <vt:lpstr>Title</vt:lpstr>
      </vt:variant>
      <vt:variant>
        <vt:i4>1</vt:i4>
      </vt:variant>
    </vt:vector>
  </HeadingPairs>
  <TitlesOfParts>
    <vt:vector size="1" baseType="lpstr">
      <vt:lpstr>FBE 429 International Law (L0574630).DOCX</vt:lpstr>
    </vt:vector>
  </TitlesOfParts>
  <Company>USC</Company>
  <LinksUpToDate>false</LinksUpToDate>
  <CharactersWithSpaces>29758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FBE 429 International Law (L0574630).DOCX</dc:title>
  <dc:subject>L &amp; B 00342/0001/L0574630.DOCX/</dc:subject>
  <dc:creator>Marshall School of Business</dc:creator>
  <dc:description>DO NOT STAMP</dc:description>
  <cp:lastModifiedBy>C. Kerry Fields</cp:lastModifiedBy>
  <cp:revision>3</cp:revision>
  <cp:lastPrinted>2017-01-10T00:32:00Z</cp:lastPrinted>
  <dcterms:created xsi:type="dcterms:W3CDTF">2017-01-10T00:49:00Z</dcterms:created>
  <dcterms:modified xsi:type="dcterms:W3CDTF">2017-01-10T01:19:00Z</dcterms:modified>
</cp:coreProperties>
</file>