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0A29" w14:textId="184EEC37" w:rsidR="009A3B96" w:rsidRPr="008B33DB" w:rsidRDefault="00D85025" w:rsidP="008B33DB">
      <w:pPr>
        <w:spacing w:before="100"/>
        <w:jc w:val="center"/>
        <w:rPr>
          <w:rFonts w:cs="Arial"/>
          <w:b/>
          <w:bCs/>
          <w:sz w:val="32"/>
          <w:szCs w:val="32"/>
        </w:rPr>
      </w:pPr>
      <w:r>
        <w:rPr>
          <w:rFonts w:cs="Arial"/>
          <w:b/>
          <w:bCs/>
          <w:sz w:val="32"/>
          <w:szCs w:val="32"/>
        </w:rPr>
        <w:t>Social Work 635</w:t>
      </w:r>
    </w:p>
    <w:p w14:paraId="66E19B30" w14:textId="56302A1A"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w:t>
      </w:r>
      <w:r w:rsidR="00B679D8">
        <w:rPr>
          <w:rFonts w:cs="Arial"/>
          <w:b/>
          <w:bCs/>
          <w:sz w:val="32"/>
          <w:szCs w:val="32"/>
        </w:rPr>
        <w:t xml:space="preserve"> </w:t>
      </w:r>
      <w:r w:rsidR="00B679D8" w:rsidRPr="00B679D8">
        <w:rPr>
          <w:b/>
          <w:sz w:val="32"/>
          <w:szCs w:val="32"/>
        </w:rPr>
        <w:t>60881</w:t>
      </w:r>
    </w:p>
    <w:p w14:paraId="780B6789" w14:textId="77777777" w:rsidR="005F3422" w:rsidRPr="00B65CE9" w:rsidRDefault="005F3422" w:rsidP="00B65CE9">
      <w:pPr>
        <w:pStyle w:val="CommentText"/>
        <w:jc w:val="center"/>
        <w:rPr>
          <w:rFonts w:cs="Arial"/>
          <w:sz w:val="24"/>
        </w:rPr>
      </w:pPr>
    </w:p>
    <w:p w14:paraId="2075ED2F" w14:textId="77777777" w:rsidR="00CE56B8" w:rsidRDefault="00D85025" w:rsidP="005F3422">
      <w:pPr>
        <w:jc w:val="center"/>
        <w:rPr>
          <w:rFonts w:cs="Arial"/>
          <w:b/>
          <w:bCs/>
          <w:color w:val="C00000"/>
          <w:sz w:val="28"/>
          <w:szCs w:val="36"/>
        </w:rPr>
      </w:pPr>
      <w:r>
        <w:rPr>
          <w:rFonts w:cs="Arial"/>
          <w:b/>
          <w:bCs/>
          <w:color w:val="C00000"/>
          <w:sz w:val="28"/>
          <w:szCs w:val="36"/>
        </w:rPr>
        <w:t xml:space="preserve">Research and Evaluation for Social Work with </w:t>
      </w:r>
    </w:p>
    <w:p w14:paraId="688FF092" w14:textId="6718E556" w:rsidR="005F3422" w:rsidRPr="00D20FB5" w:rsidRDefault="00D85025" w:rsidP="005F3422">
      <w:pPr>
        <w:jc w:val="center"/>
        <w:rPr>
          <w:rFonts w:cs="Arial"/>
          <w:b/>
          <w:bCs/>
          <w:color w:val="C00000"/>
          <w:sz w:val="28"/>
          <w:szCs w:val="36"/>
        </w:rPr>
      </w:pPr>
      <w:r>
        <w:rPr>
          <w:rFonts w:cs="Arial"/>
          <w:b/>
          <w:bCs/>
          <w:color w:val="C00000"/>
          <w:sz w:val="28"/>
          <w:szCs w:val="36"/>
        </w:rPr>
        <w:t>Adults and Older Adults</w:t>
      </w:r>
    </w:p>
    <w:p w14:paraId="750D1057" w14:textId="77777777" w:rsidR="005F3422" w:rsidRPr="00B54ABC" w:rsidRDefault="005F3422" w:rsidP="005F3422">
      <w:pPr>
        <w:jc w:val="center"/>
        <w:rPr>
          <w:rFonts w:cs="Arial"/>
          <w:bCs/>
          <w:sz w:val="28"/>
          <w:szCs w:val="36"/>
        </w:rPr>
      </w:pPr>
    </w:p>
    <w:p w14:paraId="1138CAC0" w14:textId="5DB9F30D" w:rsidR="005F3422" w:rsidRPr="00D20FB5" w:rsidRDefault="00D8502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4AC6E604" w14:textId="77777777" w:rsidR="005F3422" w:rsidRPr="00B54ABC" w:rsidRDefault="005F3422" w:rsidP="005F3422">
      <w:pPr>
        <w:jc w:val="center"/>
        <w:rPr>
          <w:rFonts w:cs="Arial"/>
          <w:bCs/>
          <w:sz w:val="28"/>
          <w:szCs w:val="36"/>
        </w:rPr>
      </w:pPr>
    </w:p>
    <w:p w14:paraId="15B20FAC" w14:textId="77777777" w:rsidR="009A3B96" w:rsidRPr="00B54ABC" w:rsidRDefault="009A3B96" w:rsidP="009A3B96">
      <w:pPr>
        <w:jc w:val="center"/>
        <w:rPr>
          <w:rFonts w:cs="Arial"/>
          <w:bCs/>
          <w:sz w:val="28"/>
          <w:szCs w:val="36"/>
        </w:rPr>
      </w:pPr>
    </w:p>
    <w:p w14:paraId="6B0FF0EE" w14:textId="77777777"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14:paraId="5D9AC42F"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14:paraId="32CB26FE" w14:textId="77777777" w:rsidTr="00BA407B">
        <w:trPr>
          <w:trHeight w:val="286"/>
        </w:trPr>
        <w:tc>
          <w:tcPr>
            <w:tcW w:w="1188" w:type="dxa"/>
            <w:vMerge w:val="restart"/>
          </w:tcPr>
          <w:p w14:paraId="1565244E" w14:textId="77777777"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14:paraId="642E8705"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67FEBDFB" w14:textId="7D90BCBB" w:rsidR="00587029" w:rsidRPr="00587029" w:rsidRDefault="00B679D8" w:rsidP="00C716BD">
            <w:pPr>
              <w:tabs>
                <w:tab w:val="left" w:pos="1620"/>
              </w:tabs>
              <w:rPr>
                <w:rFonts w:cs="Arial"/>
                <w:bCs/>
              </w:rPr>
            </w:pPr>
            <w:r>
              <w:rPr>
                <w:rFonts w:cs="Arial"/>
                <w:bCs/>
              </w:rPr>
              <w:t>Golnaz Agahi, MPH, LCSW</w:t>
            </w:r>
          </w:p>
        </w:tc>
      </w:tr>
      <w:tr w:rsidR="00587029" w:rsidRPr="00587029" w14:paraId="4D55D732" w14:textId="77777777" w:rsidTr="00587029">
        <w:trPr>
          <w:trHeight w:val="286"/>
        </w:trPr>
        <w:tc>
          <w:tcPr>
            <w:tcW w:w="1188" w:type="dxa"/>
            <w:vMerge/>
          </w:tcPr>
          <w:p w14:paraId="36A3ABD3" w14:textId="77777777" w:rsidR="00587029" w:rsidRPr="00587029" w:rsidRDefault="00587029" w:rsidP="00C716BD">
            <w:pPr>
              <w:tabs>
                <w:tab w:val="left" w:pos="1620"/>
              </w:tabs>
              <w:rPr>
                <w:rFonts w:cs="Arial"/>
                <w:b/>
                <w:bCs/>
              </w:rPr>
            </w:pPr>
          </w:p>
        </w:tc>
        <w:tc>
          <w:tcPr>
            <w:tcW w:w="1620" w:type="dxa"/>
          </w:tcPr>
          <w:p w14:paraId="4003976B"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64D4AE93" w14:textId="44FF3DE1" w:rsidR="00587029" w:rsidRPr="00587029" w:rsidRDefault="00B679D8" w:rsidP="00C716BD">
            <w:pPr>
              <w:tabs>
                <w:tab w:val="left" w:pos="1620"/>
              </w:tabs>
              <w:rPr>
                <w:rFonts w:cs="Arial"/>
                <w:bCs/>
              </w:rPr>
            </w:pPr>
            <w:r>
              <w:rPr>
                <w:rFonts w:cs="Arial"/>
                <w:bCs/>
              </w:rPr>
              <w:t>gagahi@usc.edu</w:t>
            </w:r>
          </w:p>
        </w:tc>
        <w:tc>
          <w:tcPr>
            <w:tcW w:w="1890" w:type="dxa"/>
          </w:tcPr>
          <w:p w14:paraId="4E3A1AEA"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262750DC" w14:textId="18F87C31" w:rsidR="00587029" w:rsidRPr="00587029" w:rsidRDefault="00B679D8" w:rsidP="00C716BD">
            <w:pPr>
              <w:tabs>
                <w:tab w:val="left" w:pos="1620"/>
              </w:tabs>
              <w:rPr>
                <w:rFonts w:cs="Arial"/>
                <w:bCs/>
              </w:rPr>
            </w:pPr>
            <w:r>
              <w:rPr>
                <w:rFonts w:cs="Arial"/>
                <w:bCs/>
              </w:rPr>
              <w:t>Sat</w:t>
            </w:r>
          </w:p>
        </w:tc>
      </w:tr>
      <w:tr w:rsidR="00587029" w:rsidRPr="00587029" w14:paraId="52CC1866" w14:textId="77777777" w:rsidTr="00587029">
        <w:trPr>
          <w:trHeight w:val="143"/>
        </w:trPr>
        <w:tc>
          <w:tcPr>
            <w:tcW w:w="1188" w:type="dxa"/>
            <w:vMerge/>
          </w:tcPr>
          <w:p w14:paraId="712D79BE" w14:textId="77777777" w:rsidR="00587029" w:rsidRPr="00587029" w:rsidRDefault="00587029" w:rsidP="00C716BD">
            <w:pPr>
              <w:tabs>
                <w:tab w:val="left" w:pos="1620"/>
              </w:tabs>
              <w:rPr>
                <w:rFonts w:cs="Arial"/>
                <w:b/>
                <w:bCs/>
              </w:rPr>
            </w:pPr>
          </w:p>
        </w:tc>
        <w:tc>
          <w:tcPr>
            <w:tcW w:w="1620" w:type="dxa"/>
          </w:tcPr>
          <w:p w14:paraId="78A47365" w14:textId="77777777" w:rsidR="00587029" w:rsidRPr="00587029" w:rsidRDefault="00587029" w:rsidP="00C716BD">
            <w:pPr>
              <w:tabs>
                <w:tab w:val="left" w:pos="1620"/>
              </w:tabs>
              <w:rPr>
                <w:rFonts w:cs="Arial"/>
                <w:b/>
                <w:bCs/>
              </w:rPr>
            </w:pPr>
            <w:r w:rsidRPr="00587029">
              <w:rPr>
                <w:rFonts w:cs="Arial"/>
                <w:b/>
                <w:bCs/>
              </w:rPr>
              <w:t>Telephone:</w:t>
            </w:r>
          </w:p>
        </w:tc>
        <w:tc>
          <w:tcPr>
            <w:tcW w:w="2340" w:type="dxa"/>
          </w:tcPr>
          <w:p w14:paraId="57EBCFD1" w14:textId="37B3397E" w:rsidR="00587029" w:rsidRPr="00587029" w:rsidRDefault="00B679D8" w:rsidP="00C716BD">
            <w:pPr>
              <w:tabs>
                <w:tab w:val="left" w:pos="1620"/>
              </w:tabs>
              <w:rPr>
                <w:rFonts w:cs="Arial"/>
                <w:bCs/>
              </w:rPr>
            </w:pPr>
            <w:r>
              <w:rPr>
                <w:rFonts w:cs="Arial"/>
                <w:bCs/>
              </w:rPr>
              <w:t>Will provide in class</w:t>
            </w:r>
          </w:p>
        </w:tc>
        <w:tc>
          <w:tcPr>
            <w:tcW w:w="1890" w:type="dxa"/>
          </w:tcPr>
          <w:p w14:paraId="0C9074F2"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1CE33099" w14:textId="00B4AD4B" w:rsidR="00587029" w:rsidRPr="00587029" w:rsidRDefault="00B679D8" w:rsidP="00587029">
            <w:pPr>
              <w:tabs>
                <w:tab w:val="left" w:pos="1620"/>
              </w:tabs>
              <w:rPr>
                <w:rFonts w:cs="Arial"/>
                <w:bCs/>
              </w:rPr>
            </w:pPr>
            <w:r>
              <w:rPr>
                <w:rFonts w:cs="Arial"/>
                <w:bCs/>
              </w:rPr>
              <w:t>1pm-3:50pm</w:t>
            </w:r>
          </w:p>
        </w:tc>
      </w:tr>
      <w:tr w:rsidR="00587029" w:rsidRPr="00587029" w14:paraId="01A5C221" w14:textId="77777777" w:rsidTr="00587029">
        <w:trPr>
          <w:trHeight w:val="142"/>
        </w:trPr>
        <w:tc>
          <w:tcPr>
            <w:tcW w:w="1188" w:type="dxa"/>
            <w:vMerge/>
          </w:tcPr>
          <w:p w14:paraId="7AD0F172" w14:textId="77777777" w:rsidR="00587029" w:rsidRPr="00587029" w:rsidRDefault="00587029" w:rsidP="00C716BD">
            <w:pPr>
              <w:tabs>
                <w:tab w:val="left" w:pos="1620"/>
              </w:tabs>
              <w:rPr>
                <w:rFonts w:cs="Arial"/>
                <w:b/>
                <w:bCs/>
              </w:rPr>
            </w:pPr>
          </w:p>
        </w:tc>
        <w:tc>
          <w:tcPr>
            <w:tcW w:w="1620" w:type="dxa"/>
          </w:tcPr>
          <w:p w14:paraId="3CCB8DF0" w14:textId="77777777"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14:paraId="6810FCD6" w14:textId="40AFB7E5" w:rsidR="00587029" w:rsidRPr="00587029" w:rsidRDefault="00B679D8" w:rsidP="00C716BD">
            <w:pPr>
              <w:tabs>
                <w:tab w:val="left" w:pos="1620"/>
              </w:tabs>
              <w:rPr>
                <w:rFonts w:cs="Arial"/>
                <w:bCs/>
              </w:rPr>
            </w:pPr>
            <w:r>
              <w:rPr>
                <w:rFonts w:cs="Arial"/>
                <w:bCs/>
              </w:rPr>
              <w:t>TBD</w:t>
            </w:r>
          </w:p>
        </w:tc>
        <w:tc>
          <w:tcPr>
            <w:tcW w:w="1890" w:type="dxa"/>
            <w:vMerge w:val="restart"/>
          </w:tcPr>
          <w:p w14:paraId="6EC096F9"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6D6CCA9C" w14:textId="03BC5F25" w:rsidR="00587029" w:rsidRPr="00587029" w:rsidRDefault="00B679D8" w:rsidP="00C716BD">
            <w:pPr>
              <w:tabs>
                <w:tab w:val="left" w:pos="1620"/>
              </w:tabs>
              <w:rPr>
                <w:rFonts w:cs="Arial"/>
                <w:bCs/>
              </w:rPr>
            </w:pPr>
            <w:r>
              <w:rPr>
                <w:rFonts w:cs="Arial"/>
                <w:bCs/>
              </w:rPr>
              <w:t>OCAC</w:t>
            </w:r>
            <w:bookmarkStart w:id="0" w:name="_GoBack"/>
            <w:bookmarkEnd w:id="0"/>
          </w:p>
        </w:tc>
      </w:tr>
      <w:tr w:rsidR="00587029" w:rsidRPr="00587029" w14:paraId="33EBC082" w14:textId="77777777" w:rsidTr="00587029">
        <w:trPr>
          <w:trHeight w:val="286"/>
        </w:trPr>
        <w:tc>
          <w:tcPr>
            <w:tcW w:w="1188" w:type="dxa"/>
            <w:vMerge/>
          </w:tcPr>
          <w:p w14:paraId="4F151E6A" w14:textId="77777777" w:rsidR="00587029" w:rsidRPr="00587029" w:rsidRDefault="00587029" w:rsidP="00C716BD">
            <w:pPr>
              <w:tabs>
                <w:tab w:val="left" w:pos="1620"/>
              </w:tabs>
              <w:rPr>
                <w:rFonts w:cs="Arial"/>
                <w:b/>
                <w:bCs/>
              </w:rPr>
            </w:pPr>
          </w:p>
        </w:tc>
        <w:tc>
          <w:tcPr>
            <w:tcW w:w="1620" w:type="dxa"/>
          </w:tcPr>
          <w:p w14:paraId="783CABB6"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4A945D4D" w14:textId="08C6D108" w:rsidR="00587029" w:rsidRPr="00587029" w:rsidRDefault="00B679D8" w:rsidP="00C716BD">
            <w:pPr>
              <w:tabs>
                <w:tab w:val="left" w:pos="1620"/>
              </w:tabs>
              <w:rPr>
                <w:rFonts w:cs="Arial"/>
                <w:bCs/>
              </w:rPr>
            </w:pPr>
            <w:r>
              <w:rPr>
                <w:rFonts w:cs="Arial"/>
                <w:bCs/>
              </w:rPr>
              <w:t>TBD</w:t>
            </w:r>
          </w:p>
        </w:tc>
        <w:tc>
          <w:tcPr>
            <w:tcW w:w="1890" w:type="dxa"/>
            <w:vMerge/>
          </w:tcPr>
          <w:p w14:paraId="38CC3A4D" w14:textId="77777777" w:rsidR="00587029" w:rsidRPr="00587029" w:rsidRDefault="00587029" w:rsidP="00C716BD">
            <w:pPr>
              <w:tabs>
                <w:tab w:val="left" w:pos="1620"/>
              </w:tabs>
              <w:rPr>
                <w:rFonts w:cs="Arial"/>
                <w:b/>
                <w:bCs/>
              </w:rPr>
            </w:pPr>
          </w:p>
        </w:tc>
        <w:tc>
          <w:tcPr>
            <w:tcW w:w="2970" w:type="dxa"/>
            <w:vMerge/>
          </w:tcPr>
          <w:p w14:paraId="0DE561F6" w14:textId="77777777" w:rsidR="00587029" w:rsidRPr="00587029" w:rsidRDefault="00587029" w:rsidP="00C716BD">
            <w:pPr>
              <w:tabs>
                <w:tab w:val="left" w:pos="1620"/>
              </w:tabs>
              <w:rPr>
                <w:rFonts w:cs="Arial"/>
                <w:bCs/>
              </w:rPr>
            </w:pPr>
          </w:p>
        </w:tc>
      </w:tr>
    </w:tbl>
    <w:p w14:paraId="76450028" w14:textId="77777777" w:rsidR="003C4020" w:rsidRPr="000D3CFC" w:rsidRDefault="005F3422" w:rsidP="00FC42A6">
      <w:pPr>
        <w:pStyle w:val="Heading1"/>
      </w:pPr>
      <w:r w:rsidRPr="000D3CFC">
        <w:t>Course Prerequisites</w:t>
      </w:r>
    </w:p>
    <w:p w14:paraId="502402EE" w14:textId="5CD990CA" w:rsidR="006C40E3" w:rsidRPr="000D3CFC" w:rsidRDefault="00D85025" w:rsidP="006C40E3">
      <w:pPr>
        <w:pStyle w:val="BodyText"/>
      </w:pPr>
      <w:r>
        <w:t xml:space="preserve"> SOWK 562</w:t>
      </w:r>
    </w:p>
    <w:p w14:paraId="10913CCE" w14:textId="77777777" w:rsidR="005F3422" w:rsidRPr="000D3CFC" w:rsidRDefault="005F3422" w:rsidP="00726A3E">
      <w:pPr>
        <w:pStyle w:val="Heading1"/>
      </w:pPr>
      <w:r w:rsidRPr="000D3CFC">
        <w:t>Catalogue Description</w:t>
      </w:r>
    </w:p>
    <w:p w14:paraId="5B60F6FE" w14:textId="77777777" w:rsidR="00D85025" w:rsidRPr="00FF2128" w:rsidRDefault="00D85025" w:rsidP="00D85025">
      <w:pPr>
        <w:pStyle w:val="BodyText"/>
      </w:pPr>
      <w:r>
        <w:t xml:space="preserve">Critical analysis and application of </w:t>
      </w:r>
      <w:r w:rsidRPr="00252190">
        <w:rPr>
          <w:u w:val="single"/>
        </w:rPr>
        <w:t xml:space="preserve">health and mental health </w:t>
      </w:r>
      <w:r w:rsidRPr="00252190">
        <w:rPr>
          <w:i/>
          <w:u w:val="single"/>
        </w:rPr>
        <w:t>research evidence</w:t>
      </w:r>
      <w:r>
        <w:t xml:space="preserve"> to inform, enhance and strengthen social work practice with </w:t>
      </w:r>
      <w:r w:rsidRPr="00252190">
        <w:rPr>
          <w:u w:val="single"/>
        </w:rPr>
        <w:t>adults and aging populations</w:t>
      </w:r>
      <w:r>
        <w:t xml:space="preserve"> with a focus on evaluating published research, identifying and interpreting available sources of data, appraising practical measures/ assessments and selecting appropriate evidence-based interventions.</w:t>
      </w:r>
    </w:p>
    <w:p w14:paraId="71D00A84"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555CBC0E" w14:textId="77777777" w:rsidR="00D85025" w:rsidRDefault="00D85025" w:rsidP="00D85025">
      <w:pPr>
        <w:pStyle w:val="BodyText"/>
      </w:pPr>
      <w:r>
        <w:t xml:space="preserve">The United States is currently undergoing a changing demographic profile with the population becoming larger, older and more diverse.  As practitioners, social work students will be faced with addressing and adapting their practice to the changing population profile as it relates to the overall health and well-being of populations ranging from emerging adulthood to aging clients.  As such, students will need to have the knowledge and skills to draw upon and integrate diverse sources of research knowledge to inform everyday practice situations.  </w:t>
      </w:r>
    </w:p>
    <w:p w14:paraId="61A75806" w14:textId="77777777" w:rsidR="00D85025" w:rsidRDefault="00D85025" w:rsidP="00D85025">
      <w:pPr>
        <w:pStyle w:val="BodyText"/>
        <w:rPr>
          <w:szCs w:val="20"/>
        </w:rPr>
      </w:pPr>
      <w:r w:rsidRPr="00E0499F">
        <w:rPr>
          <w:szCs w:val="20"/>
        </w:rPr>
        <w:t>This course builds on the Science of Social Work course in the first semester of the MSW program.</w:t>
      </w:r>
      <w:r>
        <w:rPr>
          <w:szCs w:val="20"/>
        </w:rPr>
        <w:t xml:space="preserve"> The course is designed to provide students with skills necessary to critically analyze and apply research evidence to inform, enhance and strengthen social work practice with adults and aging populations in health and mental health settings.  Specifically, students will cultivate skills in 1) the systematic assessment and critical evaluation of data from published empirical research; 2) the identification and analysis of administrative and large data sets; 3) the identification and utilization of research based </w:t>
      </w:r>
      <w:r>
        <w:rPr>
          <w:szCs w:val="20"/>
        </w:rPr>
        <w:lastRenderedPageBreak/>
        <w:t xml:space="preserve">practical assessments and 4) the development of evidence informed decision making for effective clinical practice. </w:t>
      </w:r>
    </w:p>
    <w:p w14:paraId="6BE8D071" w14:textId="77777777" w:rsidR="00D85025" w:rsidRDefault="00D85025" w:rsidP="00D85025">
      <w:pPr>
        <w:pStyle w:val="BodyText"/>
        <w:rPr>
          <w:szCs w:val="20"/>
        </w:rPr>
      </w:pPr>
      <w:r>
        <w:rPr>
          <w:szCs w:val="20"/>
        </w:rPr>
        <w:t xml:space="preserve">During the course of the semester students will </w:t>
      </w:r>
      <w:r w:rsidRPr="00D0146A">
        <w:t>gain familiarity with the range of social work and social work related research in the field of health</w:t>
      </w:r>
      <w:r>
        <w:t xml:space="preserve">/ </w:t>
      </w:r>
      <w:r w:rsidRPr="00D0146A">
        <w:t>mental health</w:t>
      </w:r>
      <w:r>
        <w:t xml:space="preserve"> </w:t>
      </w:r>
      <w:r w:rsidRPr="00D0146A">
        <w:t xml:space="preserve">and gain an awareness and understanding of methodological and substantive issues in the conduct of research with regard to </w:t>
      </w:r>
      <w:r>
        <w:t>adult and aging</w:t>
      </w:r>
      <w:r w:rsidRPr="00D0146A">
        <w:t xml:space="preserve"> populations.</w:t>
      </w:r>
      <w:r w:rsidRPr="00C85701">
        <w:rPr>
          <w:szCs w:val="20"/>
        </w:rPr>
        <w:t xml:space="preserve"> </w:t>
      </w:r>
      <w:r>
        <w:rPr>
          <w:szCs w:val="20"/>
        </w:rPr>
        <w:t>Overall, the course is designed to provide student s with the skills necessary to apply knowledge derived from research to enhance their practice with diverse adult clientele in health and mental health settings.</w:t>
      </w:r>
    </w:p>
    <w:p w14:paraId="31CE9228" w14:textId="35913122" w:rsidR="00D85025" w:rsidRPr="00D85025" w:rsidRDefault="00D85025" w:rsidP="00D85025">
      <w:pPr>
        <w:pStyle w:val="BodyText"/>
      </w:pPr>
      <w:r w:rsidRPr="003035D9">
        <w:t>Students should come to this class with a strong knowledge of basic concepts and methods of social work research and a firm understanding of the methodological issues that confront social work researchers. This will provide the foundation knowledge that will now be applied in critically analyzing</w:t>
      </w:r>
      <w:r>
        <w:t xml:space="preserve">, communicating and effectively transfer </w:t>
      </w:r>
      <w:r w:rsidRPr="003035D9">
        <w:t xml:space="preserve">empirically based research </w:t>
      </w:r>
      <w:r>
        <w:t xml:space="preserve">into practice. </w:t>
      </w:r>
    </w:p>
    <w:p w14:paraId="3A88532F"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42"/>
        <w:gridCol w:w="7916"/>
      </w:tblGrid>
      <w:tr w:rsidR="00D85025" w:rsidRPr="00D84F7C" w14:paraId="56ECC633" w14:textId="77777777" w:rsidTr="00D85025">
        <w:trPr>
          <w:cantSplit/>
          <w:trHeight w:val="277"/>
          <w:tblHeader/>
        </w:trPr>
        <w:tc>
          <w:tcPr>
            <w:tcW w:w="1642" w:type="dxa"/>
            <w:shd w:val="clear" w:color="auto" w:fill="C00000"/>
          </w:tcPr>
          <w:p w14:paraId="0E0E3B14" w14:textId="77777777" w:rsidR="00D85025" w:rsidRPr="008014DF" w:rsidRDefault="00D85025" w:rsidP="00D85025">
            <w:pPr>
              <w:keepNext/>
              <w:rPr>
                <w:rFonts w:cs="Arial"/>
                <w:b/>
                <w:bCs/>
                <w:color w:val="FFFFFF"/>
              </w:rPr>
            </w:pPr>
            <w:r w:rsidRPr="008014DF">
              <w:rPr>
                <w:rFonts w:cs="Arial"/>
                <w:b/>
                <w:color w:val="FFFFFF"/>
              </w:rPr>
              <w:t>Objective #</w:t>
            </w:r>
          </w:p>
        </w:tc>
        <w:tc>
          <w:tcPr>
            <w:tcW w:w="7916" w:type="dxa"/>
            <w:shd w:val="clear" w:color="auto" w:fill="C00000"/>
          </w:tcPr>
          <w:p w14:paraId="52FD3526" w14:textId="77777777" w:rsidR="00D85025" w:rsidRPr="008014DF" w:rsidRDefault="00D85025" w:rsidP="00D85025">
            <w:pPr>
              <w:keepNext/>
              <w:rPr>
                <w:rFonts w:cs="Arial"/>
                <w:b/>
                <w:bCs/>
                <w:color w:val="FFFFFF"/>
              </w:rPr>
            </w:pPr>
            <w:r w:rsidRPr="008014DF">
              <w:rPr>
                <w:rFonts w:cs="Arial"/>
                <w:b/>
                <w:color w:val="FFFFFF"/>
              </w:rPr>
              <w:t>Objectives</w:t>
            </w:r>
          </w:p>
        </w:tc>
      </w:tr>
      <w:tr w:rsidR="00D85025" w:rsidRPr="00D84F7C" w14:paraId="550A3162" w14:textId="77777777" w:rsidTr="00D85025">
        <w:trPr>
          <w:cantSplit/>
        </w:trPr>
        <w:tc>
          <w:tcPr>
            <w:tcW w:w="1642" w:type="dxa"/>
            <w:tcBorders>
              <w:top w:val="single" w:sz="8" w:space="0" w:color="C0504D"/>
              <w:left w:val="single" w:sz="8" w:space="0" w:color="C0504D"/>
              <w:bottom w:val="single" w:sz="8" w:space="0" w:color="C0504D"/>
            </w:tcBorders>
          </w:tcPr>
          <w:p w14:paraId="547C72BC" w14:textId="77777777" w:rsidR="00D85025" w:rsidRPr="00887C7D" w:rsidRDefault="00D85025" w:rsidP="00D85025">
            <w:pPr>
              <w:jc w:val="center"/>
              <w:rPr>
                <w:rFonts w:cs="Arial"/>
                <w:bCs/>
              </w:rPr>
            </w:pPr>
            <w:r w:rsidRPr="00887C7D">
              <w:rPr>
                <w:rFonts w:cs="Arial"/>
                <w:bCs/>
              </w:rPr>
              <w:t>1</w:t>
            </w:r>
          </w:p>
        </w:tc>
        <w:tc>
          <w:tcPr>
            <w:tcW w:w="7916" w:type="dxa"/>
            <w:tcBorders>
              <w:top w:val="single" w:sz="8" w:space="0" w:color="C0504D"/>
              <w:bottom w:val="single" w:sz="8" w:space="0" w:color="C0504D"/>
              <w:right w:val="single" w:sz="8" w:space="0" w:color="C0504D"/>
            </w:tcBorders>
          </w:tcPr>
          <w:p w14:paraId="454A78D4" w14:textId="77777777" w:rsidR="00D85025" w:rsidRPr="00C92185" w:rsidRDefault="00D85025" w:rsidP="00D85025">
            <w:pPr>
              <w:rPr>
                <w:rFonts w:cs="Arial"/>
                <w:bCs/>
              </w:rPr>
            </w:pPr>
            <w:r>
              <w:rPr>
                <w:rFonts w:cs="Arial"/>
                <w:bCs/>
              </w:rPr>
              <w:t xml:space="preserve">Support students in developing a clear sense as to how scientific research and practice are interdependent and serve as a basis for their own professional identity. </w:t>
            </w:r>
          </w:p>
        </w:tc>
      </w:tr>
      <w:tr w:rsidR="00D85025" w:rsidRPr="00D84F7C" w14:paraId="03F98715" w14:textId="77777777" w:rsidTr="00D85025">
        <w:trPr>
          <w:cantSplit/>
        </w:trPr>
        <w:tc>
          <w:tcPr>
            <w:tcW w:w="1642" w:type="dxa"/>
            <w:tcBorders>
              <w:top w:val="single" w:sz="8" w:space="0" w:color="C0504D"/>
              <w:bottom w:val="single" w:sz="4" w:space="0" w:color="auto"/>
            </w:tcBorders>
            <w:shd w:val="clear" w:color="auto" w:fill="auto"/>
          </w:tcPr>
          <w:p w14:paraId="03156AAD" w14:textId="77777777" w:rsidR="00D85025" w:rsidRDefault="00D85025" w:rsidP="00D85025">
            <w:pPr>
              <w:jc w:val="center"/>
              <w:rPr>
                <w:rFonts w:cs="Arial"/>
              </w:rPr>
            </w:pPr>
            <w:r>
              <w:rPr>
                <w:rFonts w:cs="Arial"/>
              </w:rPr>
              <w:t>2</w:t>
            </w:r>
          </w:p>
        </w:tc>
        <w:tc>
          <w:tcPr>
            <w:tcW w:w="7916" w:type="dxa"/>
            <w:tcBorders>
              <w:top w:val="single" w:sz="8" w:space="0" w:color="C0504D"/>
              <w:bottom w:val="single" w:sz="4" w:space="0" w:color="auto"/>
            </w:tcBorders>
            <w:shd w:val="clear" w:color="auto" w:fill="auto"/>
          </w:tcPr>
          <w:p w14:paraId="67AA1BCD" w14:textId="77777777" w:rsidR="00D85025" w:rsidRPr="00C92185" w:rsidRDefault="00D85025" w:rsidP="00D85025">
            <w:r>
              <w:rPr>
                <w:rFonts w:cs="Arial"/>
              </w:rPr>
              <w:t xml:space="preserve">Provide 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tc>
      </w:tr>
      <w:tr w:rsidR="00D85025" w:rsidRPr="00D84F7C" w14:paraId="6FB184CA" w14:textId="77777777" w:rsidTr="00D85025">
        <w:trPr>
          <w:cantSplit/>
        </w:trPr>
        <w:tc>
          <w:tcPr>
            <w:tcW w:w="1642" w:type="dxa"/>
            <w:tcBorders>
              <w:top w:val="single" w:sz="8" w:space="0" w:color="C0504D"/>
              <w:bottom w:val="single" w:sz="4" w:space="0" w:color="auto"/>
            </w:tcBorders>
            <w:shd w:val="clear" w:color="auto" w:fill="auto"/>
          </w:tcPr>
          <w:p w14:paraId="16BFE18F" w14:textId="77777777" w:rsidR="00D85025" w:rsidRPr="00887C7D" w:rsidRDefault="00D85025" w:rsidP="00D85025">
            <w:pPr>
              <w:jc w:val="center"/>
              <w:rPr>
                <w:rFonts w:cs="Arial"/>
              </w:rPr>
            </w:pPr>
            <w:r>
              <w:rPr>
                <w:rFonts w:cs="Arial"/>
              </w:rPr>
              <w:t>3</w:t>
            </w:r>
          </w:p>
        </w:tc>
        <w:tc>
          <w:tcPr>
            <w:tcW w:w="7916" w:type="dxa"/>
            <w:tcBorders>
              <w:top w:val="single" w:sz="8" w:space="0" w:color="C0504D"/>
              <w:bottom w:val="single" w:sz="4" w:space="0" w:color="auto"/>
            </w:tcBorders>
            <w:shd w:val="clear" w:color="auto" w:fill="auto"/>
          </w:tcPr>
          <w:p w14:paraId="5A3CF5E0" w14:textId="77777777" w:rsidR="00D85025" w:rsidRPr="00442DCC" w:rsidRDefault="00D85025" w:rsidP="00D85025">
            <w:pPr>
              <w:rPr>
                <w:rFonts w:cs="Arial"/>
                <w:iCs/>
              </w:rPr>
            </w:pPr>
            <w:r>
              <w:rPr>
                <w:rFonts w:cs="Arial"/>
              </w:rPr>
              <w:t>Promote students’ ability to c</w:t>
            </w:r>
            <w:r w:rsidRPr="004B4B18">
              <w:rPr>
                <w:rFonts w:cs="Arial"/>
              </w:rPr>
              <w:t>ritically assess the quality and clinical utility of empirically based studies to inform practice</w:t>
            </w:r>
            <w:r>
              <w:rPr>
                <w:rFonts w:cs="Arial"/>
              </w:rPr>
              <w:t>.</w:t>
            </w:r>
          </w:p>
        </w:tc>
      </w:tr>
      <w:tr w:rsidR="00D85025" w:rsidRPr="00D84F7C" w14:paraId="2050D2ED" w14:textId="77777777" w:rsidTr="00D85025">
        <w:trPr>
          <w:cantSplit/>
        </w:trPr>
        <w:tc>
          <w:tcPr>
            <w:tcW w:w="1642" w:type="dxa"/>
            <w:tcBorders>
              <w:top w:val="single" w:sz="4" w:space="0" w:color="auto"/>
              <w:bottom w:val="single" w:sz="4" w:space="0" w:color="C0504D"/>
            </w:tcBorders>
          </w:tcPr>
          <w:p w14:paraId="0840213D" w14:textId="77777777" w:rsidR="00D85025" w:rsidRPr="00887C7D" w:rsidRDefault="00D85025" w:rsidP="00D85025">
            <w:pPr>
              <w:jc w:val="center"/>
              <w:rPr>
                <w:rFonts w:cs="Arial"/>
              </w:rPr>
            </w:pPr>
            <w:r>
              <w:rPr>
                <w:rFonts w:cs="Arial"/>
              </w:rPr>
              <w:t>4</w:t>
            </w:r>
          </w:p>
        </w:tc>
        <w:tc>
          <w:tcPr>
            <w:tcW w:w="7916" w:type="dxa"/>
            <w:tcBorders>
              <w:top w:val="single" w:sz="4" w:space="0" w:color="auto"/>
            </w:tcBorders>
          </w:tcPr>
          <w:p w14:paraId="1F47CB59" w14:textId="77777777" w:rsidR="00D85025" w:rsidRPr="00C92185" w:rsidRDefault="00D85025" w:rsidP="00D85025">
            <w:r>
              <w:t>Familiarize students with the utilization of publicly available administrative and large datasets so that students are able to access basic research evidence to inform practice-based questions and communicate these to diverse clients and constituencies.</w:t>
            </w:r>
          </w:p>
        </w:tc>
      </w:tr>
      <w:tr w:rsidR="00D85025" w:rsidRPr="00D84F7C" w14:paraId="087E2B05" w14:textId="77777777" w:rsidTr="00D85025">
        <w:trPr>
          <w:cantSplit/>
        </w:trPr>
        <w:tc>
          <w:tcPr>
            <w:tcW w:w="1642" w:type="dxa"/>
            <w:tcBorders>
              <w:top w:val="single" w:sz="4" w:space="0" w:color="C0504D"/>
              <w:left w:val="single" w:sz="8" w:space="0" w:color="C0504D"/>
              <w:bottom w:val="single" w:sz="8" w:space="0" w:color="C0504D"/>
            </w:tcBorders>
          </w:tcPr>
          <w:p w14:paraId="57B88D69" w14:textId="77777777" w:rsidR="00D85025" w:rsidRPr="00887C7D" w:rsidRDefault="00D85025" w:rsidP="00D85025">
            <w:pPr>
              <w:jc w:val="center"/>
              <w:rPr>
                <w:rFonts w:cs="Arial"/>
              </w:rPr>
            </w:pPr>
            <w:r>
              <w:rPr>
                <w:rFonts w:cs="Arial"/>
              </w:rPr>
              <w:t>5</w:t>
            </w:r>
          </w:p>
        </w:tc>
        <w:tc>
          <w:tcPr>
            <w:tcW w:w="7916" w:type="dxa"/>
            <w:tcBorders>
              <w:top w:val="single" w:sz="8" w:space="0" w:color="C0504D"/>
              <w:bottom w:val="single" w:sz="8" w:space="0" w:color="C0504D"/>
              <w:right w:val="single" w:sz="8" w:space="0" w:color="C0504D"/>
            </w:tcBorders>
          </w:tcPr>
          <w:p w14:paraId="5E15E1A4" w14:textId="77777777" w:rsidR="00D85025" w:rsidRPr="00C92185" w:rsidRDefault="00D85025" w:rsidP="00D85025">
            <w:r>
              <w:t>Prepare students to engage in the process of evidence informed decision making for effective clinical practice including the identification and critical evaluation of assessments and of evidence based interventions. Emphasis will be placed on the centrality of considering context, diversity, ethical and political considerations in how research evidence is developed.</w:t>
            </w:r>
          </w:p>
        </w:tc>
      </w:tr>
    </w:tbl>
    <w:p w14:paraId="65F93B69" w14:textId="77777777" w:rsidR="00E83390" w:rsidRDefault="00E83390" w:rsidP="000731DF">
      <w:pPr>
        <w:pStyle w:val="Heading1"/>
      </w:pPr>
      <w:r>
        <w:t xml:space="preserve">Course format / </w:t>
      </w:r>
      <w:r w:rsidRPr="003F5ABA">
        <w:t>Instructional Methods</w:t>
      </w:r>
    </w:p>
    <w:p w14:paraId="7E2E5CF4" w14:textId="53B0F5F3" w:rsidR="00D85025" w:rsidRDefault="00D85025" w:rsidP="00D85025">
      <w:pPr>
        <w:pStyle w:val="BodyText"/>
        <w:rPr>
          <w:color w:val="000000"/>
          <w:szCs w:val="20"/>
        </w:rPr>
      </w:pPr>
      <w:r w:rsidRPr="008771E7">
        <w:rPr>
          <w:color w:val="000000"/>
          <w:szCs w:val="20"/>
        </w:rPr>
        <w:t xml:space="preserve">Delivery of this course will be learner-centered and progressive; it will value student autonomy, build upon students' </w:t>
      </w:r>
      <w:r>
        <w:rPr>
          <w:color w:val="000000"/>
          <w:szCs w:val="20"/>
        </w:rPr>
        <w:t xml:space="preserve">field and class </w:t>
      </w:r>
      <w:r w:rsidRPr="008771E7">
        <w:rPr>
          <w:color w:val="000000"/>
          <w:szCs w:val="20"/>
        </w:rPr>
        <w:t>experiences</w:t>
      </w:r>
      <w:r>
        <w:rPr>
          <w:color w:val="000000"/>
          <w:szCs w:val="20"/>
        </w:rPr>
        <w:t>,</w:t>
      </w:r>
      <w:r w:rsidRPr="008771E7">
        <w:rPr>
          <w:color w:val="000000"/>
          <w:szCs w:val="20"/>
        </w:rPr>
        <w:t xml:space="preserve"> and promote discovery and group interaction. Class time will be divided </w:t>
      </w:r>
      <w:r>
        <w:rPr>
          <w:color w:val="000000"/>
          <w:szCs w:val="20"/>
        </w:rPr>
        <w:t>among</w:t>
      </w:r>
      <w:r w:rsidRPr="008771E7">
        <w:rPr>
          <w:color w:val="000000"/>
          <w:szCs w:val="20"/>
        </w:rPr>
        <w:t xml:space="preserve"> lectures</w:t>
      </w:r>
      <w:r>
        <w:rPr>
          <w:color w:val="000000"/>
          <w:szCs w:val="20"/>
        </w:rPr>
        <w:t>, class discussions, case studies/guest speakers,</w:t>
      </w:r>
      <w:r w:rsidRPr="008771E7">
        <w:rPr>
          <w:color w:val="000000"/>
          <w:szCs w:val="20"/>
        </w:rPr>
        <w:t xml:space="preserve"> and </w:t>
      </w:r>
      <w:r>
        <w:rPr>
          <w:color w:val="000000"/>
          <w:szCs w:val="20"/>
        </w:rPr>
        <w:t>small group activities. S</w:t>
      </w:r>
      <w:r w:rsidRPr="008771E7">
        <w:rPr>
          <w:color w:val="000000"/>
          <w:szCs w:val="20"/>
        </w:rPr>
        <w:t>tudents will be grouped based on similar areas of interest and/or service settings (e</w:t>
      </w:r>
      <w:r>
        <w:rPr>
          <w:color w:val="000000"/>
          <w:szCs w:val="20"/>
        </w:rPr>
        <w:t>.</w:t>
      </w:r>
      <w:r w:rsidRPr="008771E7">
        <w:rPr>
          <w:color w:val="000000"/>
          <w:szCs w:val="20"/>
        </w:rPr>
        <w:t>g</w:t>
      </w:r>
      <w:r>
        <w:rPr>
          <w:color w:val="000000"/>
          <w:szCs w:val="20"/>
        </w:rPr>
        <w:t>., welfare department</w:t>
      </w:r>
      <w:r w:rsidRPr="008771E7">
        <w:rPr>
          <w:color w:val="000000"/>
          <w:szCs w:val="20"/>
        </w:rPr>
        <w:t xml:space="preserve">, homeless </w:t>
      </w:r>
      <w:r>
        <w:rPr>
          <w:color w:val="000000"/>
          <w:szCs w:val="20"/>
        </w:rPr>
        <w:t>service center</w:t>
      </w:r>
      <w:r w:rsidRPr="008771E7">
        <w:rPr>
          <w:color w:val="000000"/>
          <w:szCs w:val="20"/>
        </w:rPr>
        <w:t xml:space="preserve">). </w:t>
      </w:r>
      <w:r>
        <w:rPr>
          <w:color w:val="000000"/>
          <w:szCs w:val="20"/>
        </w:rPr>
        <w:t>G</w:t>
      </w:r>
      <w:r w:rsidRPr="008771E7">
        <w:rPr>
          <w:color w:val="000000"/>
          <w:szCs w:val="20"/>
        </w:rPr>
        <w:t xml:space="preserve">roup members will have shared responsibility for the completion of weekly group tasks; however, each student retains individual responsibility for completing his/her own </w:t>
      </w:r>
      <w:r>
        <w:rPr>
          <w:color w:val="000000"/>
          <w:szCs w:val="20"/>
        </w:rPr>
        <w:t>assignments</w:t>
      </w:r>
      <w:r w:rsidRPr="008771E7">
        <w:rPr>
          <w:color w:val="000000"/>
          <w:szCs w:val="20"/>
        </w:rPr>
        <w:t xml:space="preserve">. Through task-centered, small group activities, students will gradually assume more independent responsibilities for learning, and the role of the instructor will shift toward that of consultant, facilitator, and resource person. </w:t>
      </w:r>
    </w:p>
    <w:p w14:paraId="7B55D85F" w14:textId="77777777" w:rsidR="00980B8B" w:rsidRDefault="00980B8B" w:rsidP="00D85025">
      <w:pPr>
        <w:pStyle w:val="BodyText"/>
        <w:rPr>
          <w:color w:val="000000"/>
          <w:szCs w:val="20"/>
        </w:rPr>
      </w:pPr>
    </w:p>
    <w:p w14:paraId="275AB8B0" w14:textId="77777777" w:rsidR="00980B8B" w:rsidRDefault="00980B8B" w:rsidP="00D85025">
      <w:pPr>
        <w:pStyle w:val="BodyText"/>
        <w:rPr>
          <w:color w:val="000000"/>
          <w:szCs w:val="20"/>
        </w:rPr>
      </w:pPr>
    </w:p>
    <w:p w14:paraId="5E6BFB4C" w14:textId="77777777" w:rsidR="00980B8B" w:rsidRDefault="00980B8B" w:rsidP="00D85025">
      <w:pPr>
        <w:pStyle w:val="BodyText"/>
        <w:rPr>
          <w:color w:val="000000"/>
          <w:szCs w:val="20"/>
        </w:rPr>
      </w:pPr>
    </w:p>
    <w:p w14:paraId="6F9477C3" w14:textId="77777777" w:rsidR="00980B8B" w:rsidRPr="008771E7" w:rsidRDefault="00980B8B" w:rsidP="00D85025">
      <w:pPr>
        <w:pStyle w:val="BodyText"/>
        <w:rPr>
          <w:color w:val="000000"/>
          <w:szCs w:val="20"/>
        </w:rPr>
      </w:pPr>
    </w:p>
    <w:p w14:paraId="4C15E502" w14:textId="77777777" w:rsidR="00F83C02" w:rsidRDefault="0091007D" w:rsidP="00726A3E">
      <w:pPr>
        <w:pStyle w:val="Heading1"/>
      </w:pPr>
      <w:r w:rsidRPr="003F5ABA">
        <w:lastRenderedPageBreak/>
        <w:t xml:space="preserve">Student Learning </w:t>
      </w:r>
      <w:r w:rsidR="00E96240" w:rsidRPr="003F5ABA">
        <w:t>Outcome</w:t>
      </w:r>
      <w:r w:rsidRPr="003F5ABA">
        <w:t>s</w:t>
      </w:r>
    </w:p>
    <w:p w14:paraId="7EFF541E"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2CBF701B"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244AED4C"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697E53C0" w14:textId="4BD8B6C5"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D85025">
              <w:rPr>
                <w:rFonts w:cs="Arial"/>
                <w:b/>
                <w:bCs/>
                <w:sz w:val="22"/>
                <w:szCs w:val="22"/>
              </w:rPr>
              <w:t>635</w:t>
            </w:r>
          </w:p>
        </w:tc>
        <w:tc>
          <w:tcPr>
            <w:tcW w:w="1408" w:type="dxa"/>
            <w:tcBorders>
              <w:top w:val="single" w:sz="8" w:space="0" w:color="C0504D"/>
              <w:left w:val="single" w:sz="8" w:space="0" w:color="C0504D"/>
              <w:bottom w:val="single" w:sz="8" w:space="0" w:color="C0504D"/>
            </w:tcBorders>
            <w:vAlign w:val="bottom"/>
          </w:tcPr>
          <w:p w14:paraId="2E5FD01B"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144C305A" w14:textId="77777777" w:rsidTr="008852BD">
        <w:trPr>
          <w:cantSplit/>
          <w:jc w:val="center"/>
        </w:trPr>
        <w:tc>
          <w:tcPr>
            <w:tcW w:w="644" w:type="dxa"/>
            <w:tcBorders>
              <w:top w:val="single" w:sz="8" w:space="0" w:color="C0504D"/>
              <w:left w:val="single" w:sz="8" w:space="0" w:color="C0504D"/>
              <w:bottom w:val="single" w:sz="8" w:space="0" w:color="C0504D"/>
            </w:tcBorders>
          </w:tcPr>
          <w:p w14:paraId="473C7C8C"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7682DE4C"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159708D7" w14:textId="77777777" w:rsidR="009728B8" w:rsidRPr="00AB0703" w:rsidRDefault="009728B8"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14:paraId="5E3AE410" w14:textId="77777777" w:rsidR="009728B8" w:rsidRPr="00AB0703" w:rsidRDefault="009728B8" w:rsidP="00DF164E">
            <w:pPr>
              <w:jc w:val="center"/>
              <w:rPr>
                <w:rFonts w:cs="Arial"/>
                <w:b/>
                <w:bCs/>
                <w:color w:val="C00000"/>
                <w:sz w:val="22"/>
                <w:szCs w:val="22"/>
                <w:highlight w:val="yellow"/>
              </w:rPr>
            </w:pPr>
          </w:p>
        </w:tc>
      </w:tr>
      <w:tr w:rsidR="009728B8" w:rsidRPr="00D84F7C" w14:paraId="19B8E3C8" w14:textId="77777777" w:rsidTr="008852BD">
        <w:trPr>
          <w:cantSplit/>
          <w:jc w:val="center"/>
        </w:trPr>
        <w:tc>
          <w:tcPr>
            <w:tcW w:w="644" w:type="dxa"/>
            <w:tcBorders>
              <w:top w:val="single" w:sz="8" w:space="0" w:color="C0504D"/>
              <w:bottom w:val="single" w:sz="8" w:space="0" w:color="C0504D"/>
            </w:tcBorders>
            <w:shd w:val="clear" w:color="auto" w:fill="auto"/>
          </w:tcPr>
          <w:p w14:paraId="49E7ADCF"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5803B21E"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0D51386"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295AC15D" w14:textId="77777777" w:rsidR="009728B8" w:rsidRPr="00AB0703" w:rsidRDefault="009728B8" w:rsidP="00DF164E">
            <w:pPr>
              <w:jc w:val="center"/>
              <w:rPr>
                <w:rFonts w:cs="Arial"/>
                <w:b/>
                <w:color w:val="C00000"/>
                <w:sz w:val="22"/>
                <w:szCs w:val="22"/>
                <w:highlight w:val="yellow"/>
              </w:rPr>
            </w:pPr>
          </w:p>
        </w:tc>
      </w:tr>
      <w:tr w:rsidR="009728B8" w:rsidRPr="00D84F7C" w14:paraId="187908B0" w14:textId="77777777" w:rsidTr="004B1C5E">
        <w:trPr>
          <w:cantSplit/>
          <w:jc w:val="center"/>
        </w:trPr>
        <w:tc>
          <w:tcPr>
            <w:tcW w:w="644" w:type="dxa"/>
            <w:tcBorders>
              <w:top w:val="single" w:sz="8" w:space="0" w:color="C0504D"/>
              <w:left w:val="single" w:sz="8" w:space="0" w:color="C0504D"/>
              <w:bottom w:val="single" w:sz="8" w:space="0" w:color="C0504D"/>
            </w:tcBorders>
          </w:tcPr>
          <w:p w14:paraId="65071EB6"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5D3208A7"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6382D505"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D32FF4D" w14:textId="77777777" w:rsidR="009728B8" w:rsidRPr="00AB0703" w:rsidRDefault="009728B8" w:rsidP="00DF164E">
            <w:pPr>
              <w:jc w:val="center"/>
              <w:rPr>
                <w:rFonts w:cs="Arial"/>
                <w:b/>
                <w:color w:val="C00000"/>
                <w:sz w:val="22"/>
                <w:szCs w:val="22"/>
                <w:highlight w:val="yellow"/>
              </w:rPr>
            </w:pPr>
          </w:p>
        </w:tc>
      </w:tr>
      <w:tr w:rsidR="009728B8" w:rsidRPr="00D84F7C" w14:paraId="46516002" w14:textId="77777777" w:rsidTr="00D6551F">
        <w:trPr>
          <w:cantSplit/>
          <w:jc w:val="center"/>
        </w:trPr>
        <w:tc>
          <w:tcPr>
            <w:tcW w:w="644" w:type="dxa"/>
            <w:tcBorders>
              <w:top w:val="single" w:sz="8" w:space="0" w:color="C0504D"/>
              <w:bottom w:val="single" w:sz="8" w:space="0" w:color="C0504D"/>
            </w:tcBorders>
            <w:shd w:val="clear" w:color="auto" w:fill="auto"/>
          </w:tcPr>
          <w:p w14:paraId="764F0800" w14:textId="77777777"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50F2CD74"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DC0B2E3" w14:textId="12824F35" w:rsidR="009728B8" w:rsidRPr="00AB0703" w:rsidRDefault="00D85025" w:rsidP="00DF164E">
            <w:pPr>
              <w:jc w:val="center"/>
              <w:rPr>
                <w:rFonts w:cs="Arial"/>
                <w:b/>
                <w:sz w:val="28"/>
                <w:szCs w:val="28"/>
                <w:highlight w:val="yellow"/>
              </w:rPr>
            </w:pPr>
            <w:r w:rsidRPr="00D85025">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14:paraId="349B567A" w14:textId="11B2F5B0" w:rsidR="009728B8" w:rsidRPr="00147D3A" w:rsidRDefault="00147D3A" w:rsidP="00DF164E">
            <w:pPr>
              <w:jc w:val="center"/>
              <w:rPr>
                <w:rFonts w:cs="Arial"/>
                <w:b/>
                <w:color w:val="C00000"/>
                <w:sz w:val="22"/>
                <w:szCs w:val="22"/>
              </w:rPr>
            </w:pPr>
            <w:r w:rsidRPr="00147D3A">
              <w:rPr>
                <w:rFonts w:cs="Arial"/>
                <w:b/>
                <w:color w:val="C00000"/>
                <w:sz w:val="22"/>
                <w:szCs w:val="22"/>
              </w:rPr>
              <w:t>1-</w:t>
            </w:r>
            <w:r w:rsidR="00486D94">
              <w:rPr>
                <w:rFonts w:cs="Arial"/>
                <w:b/>
                <w:color w:val="C00000"/>
                <w:sz w:val="22"/>
                <w:szCs w:val="22"/>
              </w:rPr>
              <w:t>5</w:t>
            </w:r>
          </w:p>
        </w:tc>
      </w:tr>
      <w:tr w:rsidR="009728B8" w:rsidRPr="00D84F7C" w14:paraId="6D619139" w14:textId="77777777" w:rsidTr="008852BD">
        <w:trPr>
          <w:cantSplit/>
          <w:jc w:val="center"/>
        </w:trPr>
        <w:tc>
          <w:tcPr>
            <w:tcW w:w="644" w:type="dxa"/>
            <w:tcBorders>
              <w:top w:val="single" w:sz="8" w:space="0" w:color="C0504D"/>
              <w:bottom w:val="single" w:sz="8" w:space="0" w:color="C0504D"/>
            </w:tcBorders>
          </w:tcPr>
          <w:p w14:paraId="3ADD16D3"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4EC17E49" w14:textId="77777777"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701683FE"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AD2A06F" w14:textId="77777777" w:rsidR="009728B8" w:rsidRPr="00147D3A" w:rsidRDefault="009728B8" w:rsidP="00DF164E">
            <w:pPr>
              <w:jc w:val="center"/>
              <w:rPr>
                <w:rFonts w:cs="Arial"/>
                <w:b/>
                <w:color w:val="C00000"/>
                <w:sz w:val="22"/>
                <w:szCs w:val="22"/>
              </w:rPr>
            </w:pPr>
          </w:p>
        </w:tc>
      </w:tr>
      <w:tr w:rsidR="009728B8" w:rsidRPr="00D84F7C" w14:paraId="53A2378C" w14:textId="77777777" w:rsidTr="00486D94">
        <w:trPr>
          <w:cantSplit/>
          <w:trHeight w:val="799"/>
          <w:jc w:val="center"/>
        </w:trPr>
        <w:tc>
          <w:tcPr>
            <w:tcW w:w="644" w:type="dxa"/>
            <w:tcBorders>
              <w:top w:val="single" w:sz="8" w:space="0" w:color="C0504D"/>
              <w:bottom w:val="single" w:sz="8" w:space="0" w:color="C0504D"/>
            </w:tcBorders>
            <w:shd w:val="clear" w:color="auto" w:fill="auto"/>
          </w:tcPr>
          <w:p w14:paraId="530D1BCF"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38F0C7D0"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82E5AD2"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55EDF1C" w14:textId="77777777" w:rsidR="009728B8" w:rsidRPr="00147D3A" w:rsidRDefault="009728B8" w:rsidP="00DF164E">
            <w:pPr>
              <w:jc w:val="center"/>
              <w:rPr>
                <w:rFonts w:cs="Arial"/>
                <w:b/>
                <w:color w:val="C00000"/>
                <w:sz w:val="22"/>
                <w:szCs w:val="22"/>
              </w:rPr>
            </w:pPr>
          </w:p>
        </w:tc>
      </w:tr>
      <w:tr w:rsidR="009728B8" w:rsidRPr="00D84F7C" w14:paraId="4492530A" w14:textId="77777777" w:rsidTr="009728B8">
        <w:trPr>
          <w:cantSplit/>
          <w:jc w:val="center"/>
        </w:trPr>
        <w:tc>
          <w:tcPr>
            <w:tcW w:w="644" w:type="dxa"/>
            <w:tcBorders>
              <w:top w:val="single" w:sz="8" w:space="0" w:color="C0504D"/>
              <w:bottom w:val="single" w:sz="8" w:space="0" w:color="C0504D"/>
            </w:tcBorders>
          </w:tcPr>
          <w:p w14:paraId="1139D1CD"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72325413"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FD05C5C" w14:textId="1988231A"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773E7D9" w14:textId="16B75ED6" w:rsidR="009728B8" w:rsidRPr="00147D3A" w:rsidRDefault="009728B8" w:rsidP="00DF164E">
            <w:pPr>
              <w:jc w:val="center"/>
              <w:rPr>
                <w:rFonts w:cs="Arial"/>
                <w:b/>
                <w:color w:val="C00000"/>
                <w:sz w:val="22"/>
                <w:szCs w:val="22"/>
              </w:rPr>
            </w:pPr>
          </w:p>
        </w:tc>
      </w:tr>
      <w:tr w:rsidR="009728B8" w:rsidRPr="00D84F7C" w14:paraId="5FBB248B" w14:textId="77777777" w:rsidTr="009728B8">
        <w:trPr>
          <w:cantSplit/>
          <w:jc w:val="center"/>
        </w:trPr>
        <w:tc>
          <w:tcPr>
            <w:tcW w:w="644" w:type="dxa"/>
            <w:tcBorders>
              <w:top w:val="single" w:sz="8" w:space="0" w:color="C0504D"/>
              <w:bottom w:val="single" w:sz="8" w:space="0" w:color="C0504D"/>
            </w:tcBorders>
          </w:tcPr>
          <w:p w14:paraId="3C886CFE"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58CA1541"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B9E354E"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F6FD13E" w14:textId="77777777" w:rsidR="009728B8" w:rsidRPr="00147D3A" w:rsidRDefault="009728B8" w:rsidP="00DF164E">
            <w:pPr>
              <w:jc w:val="center"/>
              <w:rPr>
                <w:rFonts w:cs="Arial"/>
                <w:b/>
                <w:color w:val="C00000"/>
                <w:sz w:val="22"/>
                <w:szCs w:val="22"/>
              </w:rPr>
            </w:pPr>
          </w:p>
        </w:tc>
      </w:tr>
      <w:tr w:rsidR="009728B8" w:rsidRPr="00D84F7C" w14:paraId="2EC43C27" w14:textId="77777777" w:rsidTr="008852BD">
        <w:trPr>
          <w:cantSplit/>
          <w:jc w:val="center"/>
        </w:trPr>
        <w:tc>
          <w:tcPr>
            <w:tcW w:w="644" w:type="dxa"/>
            <w:tcBorders>
              <w:top w:val="single" w:sz="8" w:space="0" w:color="C0504D"/>
              <w:bottom w:val="single" w:sz="8" w:space="0" w:color="C0504D"/>
            </w:tcBorders>
          </w:tcPr>
          <w:p w14:paraId="2975CD5A"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2753BBE8"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25C6E53" w14:textId="7793D969"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F014516" w14:textId="13BDE8AC" w:rsidR="009728B8" w:rsidRPr="00147D3A" w:rsidRDefault="009728B8" w:rsidP="00DF164E">
            <w:pPr>
              <w:jc w:val="center"/>
              <w:rPr>
                <w:rFonts w:cs="Arial"/>
                <w:b/>
                <w:color w:val="C00000"/>
                <w:sz w:val="22"/>
                <w:szCs w:val="22"/>
              </w:rPr>
            </w:pPr>
          </w:p>
        </w:tc>
      </w:tr>
    </w:tbl>
    <w:p w14:paraId="394471DF" w14:textId="77777777" w:rsidR="00DF164E" w:rsidRPr="00DF164E" w:rsidRDefault="00DF164E" w:rsidP="00FC42A6">
      <w:pPr>
        <w:tabs>
          <w:tab w:val="right" w:pos="8460"/>
        </w:tabs>
        <w:spacing w:after="240"/>
        <w:rPr>
          <w:rFonts w:cs="Arial"/>
        </w:rPr>
      </w:pPr>
      <w:r>
        <w:rPr>
          <w:rFonts w:cs="Arial"/>
        </w:rPr>
        <w:tab/>
        <w:t>* Highlighted in this course</w:t>
      </w:r>
    </w:p>
    <w:p w14:paraId="11D1395A" w14:textId="77777777"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p w14:paraId="796912FF" w14:textId="77777777" w:rsidR="00B603D7" w:rsidRDefault="00B603D7" w:rsidP="0040517F">
      <w:pPr>
        <w:spacing w:before="240" w:after="240"/>
        <w:rPr>
          <w:rFonts w:cs="Arial"/>
          <w:szCs w:val="24"/>
        </w:rPr>
      </w:pPr>
    </w:p>
    <w:p w14:paraId="4F0ABDFE" w14:textId="77777777" w:rsidR="00B603D7" w:rsidRDefault="00B603D7" w:rsidP="0040517F">
      <w:pPr>
        <w:spacing w:before="240" w:after="240"/>
        <w:rPr>
          <w:rFonts w:cs="Arial"/>
          <w:szCs w:val="24"/>
        </w:rPr>
      </w:pPr>
    </w:p>
    <w:p w14:paraId="6A278EC4" w14:textId="77777777" w:rsidR="00B603D7" w:rsidRDefault="00B603D7" w:rsidP="0040517F">
      <w:pPr>
        <w:spacing w:before="240" w:after="240"/>
        <w:rPr>
          <w:rFonts w:cs="Arial"/>
          <w:szCs w:val="24"/>
        </w:rPr>
      </w:pPr>
    </w:p>
    <w:p w14:paraId="0A9CD8B6" w14:textId="77777777" w:rsidR="00B603D7" w:rsidRDefault="00B603D7" w:rsidP="0040517F">
      <w:pPr>
        <w:spacing w:before="240" w:after="240"/>
        <w:rPr>
          <w:rFonts w:cs="Arial"/>
          <w:szCs w:val="24"/>
        </w:rPr>
      </w:pPr>
    </w:p>
    <w:p w14:paraId="3E3279FC" w14:textId="77777777" w:rsidR="00B603D7" w:rsidRDefault="00B603D7" w:rsidP="0040517F">
      <w:pPr>
        <w:spacing w:before="240" w:after="240"/>
        <w:rPr>
          <w:rFonts w:cs="Arial"/>
          <w:szCs w:val="24"/>
        </w:rPr>
      </w:pPr>
    </w:p>
    <w:p w14:paraId="317E9768" w14:textId="77777777" w:rsidR="00B603D7" w:rsidRDefault="00B603D7" w:rsidP="0040517F">
      <w:pPr>
        <w:spacing w:before="240" w:after="240"/>
        <w:rPr>
          <w:rFonts w:cs="Arial"/>
          <w:szCs w:val="24"/>
        </w:rPr>
      </w:pPr>
    </w:p>
    <w:p w14:paraId="608348F8" w14:textId="77777777" w:rsidR="00B603D7" w:rsidRDefault="00B603D7" w:rsidP="0040517F">
      <w:pPr>
        <w:spacing w:before="240" w:after="240"/>
        <w:rPr>
          <w:rFonts w:cs="Arial"/>
          <w:szCs w:val="24"/>
        </w:rPr>
      </w:pPr>
    </w:p>
    <w:p w14:paraId="27934A48" w14:textId="77777777" w:rsidR="00B603D7" w:rsidRDefault="00B603D7" w:rsidP="0040517F">
      <w:pPr>
        <w:spacing w:before="240" w:after="240"/>
        <w:rPr>
          <w:rFonts w:cs="Arial"/>
          <w:szCs w:val="24"/>
        </w:rPr>
      </w:pPr>
    </w:p>
    <w:p w14:paraId="58956D1E" w14:textId="77777777" w:rsidR="00B603D7" w:rsidRDefault="00B603D7" w:rsidP="0040517F">
      <w:pPr>
        <w:spacing w:before="240" w:after="240"/>
        <w:rPr>
          <w:rFonts w:cs="Arial"/>
          <w:szCs w:val="24"/>
        </w:rPr>
      </w:pPr>
    </w:p>
    <w:p w14:paraId="7788043E" w14:textId="77777777" w:rsidR="00B603D7" w:rsidRPr="0040517F" w:rsidRDefault="00B603D7" w:rsidP="0040517F">
      <w:pPr>
        <w:spacing w:before="240" w:after="240"/>
        <w:rPr>
          <w:rFonts w:cs="Arial"/>
          <w:szCs w:val="24"/>
        </w:rPr>
      </w:pPr>
    </w:p>
    <w:tbl>
      <w:tblPr>
        <w:tblW w:w="10032"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744"/>
        <w:gridCol w:w="2148"/>
        <w:gridCol w:w="1710"/>
        <w:gridCol w:w="2430"/>
      </w:tblGrid>
      <w:tr w:rsidR="00B603D7" w:rsidRPr="00073FC1" w14:paraId="04F3BE04" w14:textId="77777777" w:rsidTr="00B603D7">
        <w:trPr>
          <w:cantSplit/>
          <w:tblHeader/>
        </w:trPr>
        <w:tc>
          <w:tcPr>
            <w:tcW w:w="3744" w:type="dxa"/>
            <w:shd w:val="clear" w:color="auto" w:fill="C00000"/>
            <w:vAlign w:val="bottom"/>
          </w:tcPr>
          <w:p w14:paraId="2291F429" w14:textId="7090BCD8" w:rsidR="00B603D7" w:rsidRPr="00073FC1" w:rsidRDefault="00B603D7" w:rsidP="00B603D7">
            <w:pPr>
              <w:keepNext/>
              <w:jc w:val="center"/>
              <w:rPr>
                <w:rFonts w:cs="Arial"/>
                <w:bCs/>
                <w:smallCaps/>
                <w:color w:val="C00000"/>
              </w:rPr>
            </w:pPr>
            <w:r w:rsidRPr="00073FC1">
              <w:rPr>
                <w:rFonts w:cs="Arial"/>
                <w:b/>
                <w:color w:val="FFFFFF"/>
              </w:rPr>
              <w:t>Competenc</w:t>
            </w:r>
            <w:r>
              <w:rPr>
                <w:rFonts w:cs="Arial"/>
                <w:b/>
                <w:color w:val="FFFFFF"/>
              </w:rPr>
              <w:t>y</w:t>
            </w:r>
          </w:p>
        </w:tc>
        <w:tc>
          <w:tcPr>
            <w:tcW w:w="2148" w:type="dxa"/>
            <w:tcBorders>
              <w:bottom w:val="nil"/>
            </w:tcBorders>
            <w:shd w:val="clear" w:color="auto" w:fill="C00000"/>
            <w:vAlign w:val="bottom"/>
          </w:tcPr>
          <w:p w14:paraId="545080CA" w14:textId="331187C1" w:rsidR="00B603D7" w:rsidRPr="00B603D7" w:rsidRDefault="00B603D7" w:rsidP="0006363C">
            <w:pPr>
              <w:keepNext/>
              <w:jc w:val="center"/>
              <w:rPr>
                <w:rFonts w:cs="Arial"/>
                <w:b/>
                <w:bCs/>
                <w:color w:val="FFFFFF" w:themeColor="background1"/>
              </w:rPr>
            </w:pPr>
            <w:r w:rsidRPr="00B603D7">
              <w:rPr>
                <w:rFonts w:cs="Arial"/>
                <w:bCs/>
                <w:smallCaps/>
                <w:color w:val="FFFFFF" w:themeColor="background1"/>
              </w:rPr>
              <w:t>Behavior</w:t>
            </w:r>
          </w:p>
        </w:tc>
        <w:tc>
          <w:tcPr>
            <w:tcW w:w="1710" w:type="dxa"/>
            <w:tcBorders>
              <w:bottom w:val="nil"/>
            </w:tcBorders>
            <w:shd w:val="clear" w:color="auto" w:fill="C00000"/>
          </w:tcPr>
          <w:p w14:paraId="166DBE37" w14:textId="3817B164" w:rsidR="00B603D7" w:rsidRPr="00073FC1" w:rsidRDefault="00B603D7" w:rsidP="0006363C">
            <w:pPr>
              <w:keepNext/>
              <w:jc w:val="center"/>
              <w:rPr>
                <w:rFonts w:cs="Arial"/>
                <w:b/>
                <w:bCs/>
                <w:color w:val="FFFFFF"/>
              </w:rPr>
            </w:pPr>
            <w:r>
              <w:rPr>
                <w:rFonts w:cs="Arial"/>
                <w:b/>
                <w:bCs/>
                <w:color w:val="FFFFFF"/>
              </w:rPr>
              <w:t>UNIT</w:t>
            </w:r>
          </w:p>
        </w:tc>
        <w:tc>
          <w:tcPr>
            <w:tcW w:w="2430" w:type="dxa"/>
            <w:tcBorders>
              <w:bottom w:val="nil"/>
            </w:tcBorders>
            <w:shd w:val="clear" w:color="auto" w:fill="C00000"/>
            <w:vAlign w:val="bottom"/>
          </w:tcPr>
          <w:p w14:paraId="2F69B28E" w14:textId="2A1BDE3F" w:rsidR="00B603D7" w:rsidRPr="00073FC1" w:rsidRDefault="00B603D7" w:rsidP="00B603D7">
            <w:pPr>
              <w:keepNext/>
              <w:ind w:hanging="105"/>
              <w:jc w:val="center"/>
              <w:rPr>
                <w:rFonts w:cs="Arial"/>
                <w:b/>
                <w:bCs/>
                <w:color w:val="FFFFFF"/>
              </w:rPr>
            </w:pPr>
            <w:r>
              <w:rPr>
                <w:rFonts w:cs="Arial"/>
                <w:b/>
                <w:bCs/>
                <w:color w:val="FFFFFF"/>
              </w:rPr>
              <w:t>ASSIGNMENT</w:t>
            </w:r>
          </w:p>
        </w:tc>
      </w:tr>
      <w:tr w:rsidR="00486D94" w:rsidRPr="00073FC1" w14:paraId="01171318" w14:textId="77777777" w:rsidTr="00563875">
        <w:trPr>
          <w:cantSplit/>
        </w:trPr>
        <w:tc>
          <w:tcPr>
            <w:tcW w:w="3744" w:type="dxa"/>
            <w:vMerge w:val="restart"/>
            <w:tcBorders>
              <w:right w:val="single" w:sz="8" w:space="0" w:color="C00000"/>
            </w:tcBorders>
          </w:tcPr>
          <w:p w14:paraId="136E7C20" w14:textId="77777777" w:rsidR="00486D94" w:rsidRPr="0076769D" w:rsidRDefault="00486D94" w:rsidP="00A64DB5">
            <w:pPr>
              <w:rPr>
                <w:rFonts w:cs="Arial"/>
                <w:b/>
                <w:sz w:val="18"/>
                <w:szCs w:val="18"/>
              </w:rPr>
            </w:pPr>
            <w:r w:rsidRPr="0076769D">
              <w:rPr>
                <w:rFonts w:cs="Arial"/>
                <w:b/>
                <w:sz w:val="18"/>
                <w:szCs w:val="18"/>
              </w:rPr>
              <w:t xml:space="preserve">Competency 4: Engage In Practice-informed Research and Research-informed Practice </w:t>
            </w:r>
          </w:p>
          <w:p w14:paraId="73030031" w14:textId="109C87A8" w:rsidR="00486D94" w:rsidRPr="00147320" w:rsidRDefault="00486D94" w:rsidP="005F3558">
            <w:pPr>
              <w:pStyle w:val="TableBull1"/>
              <w:keepNext/>
              <w:rPr>
                <w:b/>
                <w:sz w:val="18"/>
                <w:szCs w:val="18"/>
              </w:rPr>
            </w:pPr>
            <w:r w:rsidRPr="0076769D">
              <w:rPr>
                <w:sz w:val="18"/>
                <w:szCs w:val="18"/>
              </w:rPr>
              <w:t xml:space="preserve">Social workers practicing in health, behavioral health and integrated care settings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in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tc>
        <w:tc>
          <w:tcPr>
            <w:tcW w:w="2148" w:type="dxa"/>
            <w:tcBorders>
              <w:top w:val="single" w:sz="8" w:space="0" w:color="C00000"/>
              <w:left w:val="single" w:sz="8" w:space="0" w:color="C00000"/>
              <w:bottom w:val="single" w:sz="8" w:space="0" w:color="C00000"/>
              <w:right w:val="single" w:sz="8" w:space="0" w:color="C00000"/>
            </w:tcBorders>
          </w:tcPr>
          <w:p w14:paraId="17CA0042" w14:textId="77777777" w:rsidR="00486D94" w:rsidRDefault="00486D94" w:rsidP="005F3558">
            <w:pPr>
              <w:pStyle w:val="Default"/>
              <w:rPr>
                <w:rFonts w:ascii="Arial" w:hAnsi="Arial" w:cs="Arial"/>
                <w:sz w:val="18"/>
                <w:szCs w:val="18"/>
              </w:rPr>
            </w:pPr>
          </w:p>
          <w:p w14:paraId="3B789DF9" w14:textId="77777777" w:rsidR="00486D94" w:rsidRDefault="00486D94" w:rsidP="00B603D7">
            <w:pPr>
              <w:rPr>
                <w:rFonts w:cs="Arial"/>
              </w:rPr>
            </w:pPr>
            <w:r w:rsidRPr="0076769D">
              <w:rPr>
                <w:rFonts w:cs="Arial"/>
              </w:rPr>
              <w:t xml:space="preserve">4a. Demonstrate capacity to critically assess the range of information based on research for development of evidence informed decision-making for effective clinical practice. </w:t>
            </w:r>
          </w:p>
          <w:p w14:paraId="1BEF244F" w14:textId="77777777" w:rsidR="00486D94" w:rsidRPr="00147320" w:rsidRDefault="00486D94" w:rsidP="005F3558">
            <w:pPr>
              <w:pStyle w:val="LearningOutcomes"/>
              <w:keepNext/>
              <w:numPr>
                <w:ilvl w:val="0"/>
                <w:numId w:val="0"/>
              </w:numPr>
              <w:ind w:left="342" w:hanging="342"/>
              <w:rPr>
                <w:bCs/>
                <w:sz w:val="18"/>
                <w:szCs w:val="18"/>
              </w:rPr>
            </w:pPr>
          </w:p>
        </w:tc>
        <w:tc>
          <w:tcPr>
            <w:tcW w:w="1710" w:type="dxa"/>
            <w:tcBorders>
              <w:top w:val="single" w:sz="8" w:space="0" w:color="C00000"/>
              <w:left w:val="single" w:sz="8" w:space="0" w:color="C00000"/>
              <w:bottom w:val="single" w:sz="8" w:space="0" w:color="C00000"/>
              <w:right w:val="single" w:sz="8" w:space="0" w:color="C00000"/>
            </w:tcBorders>
          </w:tcPr>
          <w:p w14:paraId="70B977A1" w14:textId="1D512390" w:rsidR="00486D94" w:rsidRPr="00AB0703" w:rsidRDefault="00486D94" w:rsidP="0006363C">
            <w:pPr>
              <w:keepNext/>
              <w:jc w:val="center"/>
              <w:rPr>
                <w:rFonts w:cs="Arial"/>
                <w:bCs/>
                <w:sz w:val="18"/>
                <w:szCs w:val="18"/>
                <w:highlight w:val="yellow"/>
              </w:rPr>
            </w:pPr>
            <w:r w:rsidRPr="00486D94">
              <w:rPr>
                <w:rFonts w:cs="Arial"/>
                <w:bCs/>
                <w:sz w:val="18"/>
                <w:szCs w:val="18"/>
              </w:rPr>
              <w:t>1-3</w:t>
            </w:r>
          </w:p>
        </w:tc>
        <w:tc>
          <w:tcPr>
            <w:tcW w:w="2430" w:type="dxa"/>
            <w:tcBorders>
              <w:top w:val="single" w:sz="8" w:space="0" w:color="C00000"/>
              <w:left w:val="single" w:sz="8" w:space="0" w:color="C00000"/>
              <w:bottom w:val="single" w:sz="8" w:space="0" w:color="C00000"/>
            </w:tcBorders>
          </w:tcPr>
          <w:p w14:paraId="4CCE1770" w14:textId="77777777" w:rsidR="00486D94" w:rsidRPr="00486D94" w:rsidRDefault="00486D94" w:rsidP="00B603D7">
            <w:pPr>
              <w:keepNext/>
              <w:ind w:hanging="105"/>
              <w:jc w:val="center"/>
              <w:rPr>
                <w:rFonts w:cs="Arial"/>
                <w:bCs/>
                <w:sz w:val="18"/>
                <w:szCs w:val="18"/>
              </w:rPr>
            </w:pPr>
          </w:p>
          <w:p w14:paraId="71E1DE39" w14:textId="19661282" w:rsidR="00486D94" w:rsidRPr="00AB0703" w:rsidRDefault="00486D94" w:rsidP="00B603D7">
            <w:pPr>
              <w:keepNext/>
              <w:ind w:hanging="105"/>
              <w:jc w:val="center"/>
              <w:rPr>
                <w:rFonts w:cs="Arial"/>
                <w:sz w:val="18"/>
                <w:szCs w:val="18"/>
                <w:highlight w:val="yellow"/>
              </w:rPr>
            </w:pPr>
            <w:r w:rsidRPr="00486D94">
              <w:rPr>
                <w:rFonts w:cs="Arial"/>
                <w:sz w:val="18"/>
                <w:szCs w:val="18"/>
              </w:rPr>
              <w:t>Assignment 1</w:t>
            </w:r>
          </w:p>
        </w:tc>
      </w:tr>
      <w:tr w:rsidR="00486D94" w:rsidRPr="00073FC1" w14:paraId="23E96EFA" w14:textId="77777777" w:rsidTr="00B603D7">
        <w:trPr>
          <w:cantSplit/>
        </w:trPr>
        <w:tc>
          <w:tcPr>
            <w:tcW w:w="3744" w:type="dxa"/>
            <w:vMerge/>
            <w:tcBorders>
              <w:right w:val="single" w:sz="8" w:space="0" w:color="C00000"/>
            </w:tcBorders>
          </w:tcPr>
          <w:p w14:paraId="6D441FDC" w14:textId="77777777" w:rsidR="00486D94" w:rsidRPr="00147320" w:rsidRDefault="00486D94" w:rsidP="0006363C">
            <w:pPr>
              <w:keepNext/>
              <w:rPr>
                <w:rFonts w:cs="Arial"/>
                <w:bCs/>
                <w:sz w:val="18"/>
                <w:szCs w:val="18"/>
              </w:rPr>
            </w:pPr>
          </w:p>
        </w:tc>
        <w:tc>
          <w:tcPr>
            <w:tcW w:w="2148" w:type="dxa"/>
            <w:tcBorders>
              <w:top w:val="single" w:sz="8" w:space="0" w:color="C00000"/>
              <w:left w:val="single" w:sz="8" w:space="0" w:color="C00000"/>
              <w:bottom w:val="single" w:sz="8" w:space="0" w:color="C00000"/>
              <w:right w:val="single" w:sz="8" w:space="0" w:color="C00000"/>
            </w:tcBorders>
          </w:tcPr>
          <w:p w14:paraId="7BE0D180" w14:textId="77777777" w:rsidR="00486D94" w:rsidRDefault="00486D94" w:rsidP="005F3558">
            <w:pPr>
              <w:pStyle w:val="Default"/>
              <w:rPr>
                <w:rFonts w:ascii="Arial" w:hAnsi="Arial" w:cs="Arial"/>
                <w:sz w:val="18"/>
                <w:szCs w:val="18"/>
              </w:rPr>
            </w:pPr>
          </w:p>
          <w:p w14:paraId="79892358" w14:textId="77777777" w:rsidR="00486D94" w:rsidRPr="00147320" w:rsidRDefault="00486D94" w:rsidP="005F3558">
            <w:pPr>
              <w:pStyle w:val="LearningOutcomes"/>
              <w:keepNext/>
              <w:numPr>
                <w:ilvl w:val="0"/>
                <w:numId w:val="0"/>
              </w:numPr>
              <w:ind w:left="342" w:hanging="342"/>
              <w:rPr>
                <w:sz w:val="18"/>
                <w:szCs w:val="18"/>
              </w:rPr>
            </w:pPr>
          </w:p>
        </w:tc>
        <w:tc>
          <w:tcPr>
            <w:tcW w:w="1710" w:type="dxa"/>
            <w:tcBorders>
              <w:top w:val="single" w:sz="8" w:space="0" w:color="C00000"/>
              <w:left w:val="single" w:sz="8" w:space="0" w:color="C00000"/>
              <w:bottom w:val="single" w:sz="8" w:space="0" w:color="C00000"/>
              <w:right w:val="single" w:sz="8" w:space="0" w:color="C00000"/>
            </w:tcBorders>
          </w:tcPr>
          <w:p w14:paraId="3208852F" w14:textId="7AD21841" w:rsidR="00486D94" w:rsidRPr="00486D94" w:rsidRDefault="00486D94" w:rsidP="0006363C">
            <w:pPr>
              <w:keepNext/>
              <w:jc w:val="center"/>
              <w:rPr>
                <w:rFonts w:cs="Arial"/>
                <w:bCs/>
                <w:sz w:val="18"/>
                <w:szCs w:val="18"/>
              </w:rPr>
            </w:pPr>
          </w:p>
        </w:tc>
        <w:tc>
          <w:tcPr>
            <w:tcW w:w="2430" w:type="dxa"/>
            <w:tcBorders>
              <w:top w:val="single" w:sz="8" w:space="0" w:color="C00000"/>
              <w:left w:val="single" w:sz="8" w:space="0" w:color="C00000"/>
              <w:bottom w:val="single" w:sz="8" w:space="0" w:color="C00000"/>
            </w:tcBorders>
          </w:tcPr>
          <w:p w14:paraId="41E80A2D" w14:textId="77777777" w:rsidR="00486D94" w:rsidRPr="00486D94" w:rsidRDefault="00486D94" w:rsidP="00B603D7">
            <w:pPr>
              <w:keepNext/>
              <w:ind w:hanging="105"/>
              <w:jc w:val="center"/>
              <w:rPr>
                <w:rFonts w:cs="Arial"/>
                <w:bCs/>
                <w:sz w:val="18"/>
                <w:szCs w:val="18"/>
              </w:rPr>
            </w:pPr>
          </w:p>
          <w:p w14:paraId="1DECE3BC" w14:textId="68F96016" w:rsidR="00486D94" w:rsidRPr="00486D94" w:rsidRDefault="00486D94" w:rsidP="00B603D7">
            <w:pPr>
              <w:keepNext/>
              <w:ind w:hanging="105"/>
              <w:jc w:val="center"/>
              <w:rPr>
                <w:rFonts w:cs="Arial"/>
                <w:sz w:val="18"/>
                <w:szCs w:val="18"/>
              </w:rPr>
            </w:pPr>
          </w:p>
        </w:tc>
      </w:tr>
      <w:tr w:rsidR="00486D94" w:rsidRPr="00073FC1" w14:paraId="1BA573AF" w14:textId="77777777" w:rsidTr="00B603D7">
        <w:trPr>
          <w:cantSplit/>
        </w:trPr>
        <w:tc>
          <w:tcPr>
            <w:tcW w:w="3744" w:type="dxa"/>
            <w:vMerge/>
            <w:tcBorders>
              <w:right w:val="single" w:sz="8" w:space="0" w:color="C00000"/>
            </w:tcBorders>
          </w:tcPr>
          <w:p w14:paraId="4D5331D4" w14:textId="77777777" w:rsidR="00486D94" w:rsidRPr="00147320" w:rsidRDefault="00486D94" w:rsidP="0006363C">
            <w:pPr>
              <w:keepNext/>
              <w:rPr>
                <w:rFonts w:cs="Arial"/>
                <w:bCs/>
                <w:sz w:val="18"/>
                <w:szCs w:val="18"/>
              </w:rPr>
            </w:pPr>
          </w:p>
        </w:tc>
        <w:tc>
          <w:tcPr>
            <w:tcW w:w="2148" w:type="dxa"/>
            <w:tcBorders>
              <w:top w:val="single" w:sz="8" w:space="0" w:color="C00000"/>
              <w:left w:val="single" w:sz="8" w:space="0" w:color="C00000"/>
              <w:bottom w:val="single" w:sz="8" w:space="0" w:color="C00000"/>
              <w:right w:val="single" w:sz="8" w:space="0" w:color="C00000"/>
            </w:tcBorders>
          </w:tcPr>
          <w:p w14:paraId="7C6D8C87" w14:textId="7DDB468C" w:rsidR="00486D94" w:rsidRPr="00147320" w:rsidRDefault="00486D94" w:rsidP="005F3558">
            <w:pPr>
              <w:pStyle w:val="LearningOutcomes"/>
              <w:keepNext/>
              <w:numPr>
                <w:ilvl w:val="0"/>
                <w:numId w:val="0"/>
              </w:numPr>
              <w:ind w:left="342" w:hanging="342"/>
              <w:rPr>
                <w:sz w:val="18"/>
                <w:szCs w:val="18"/>
              </w:rPr>
            </w:pPr>
            <w:r w:rsidRPr="0076769D">
              <w:t xml:space="preserve">4b. Gather, translate and utilize existing research evidence to bridge the gap between research and practice. </w:t>
            </w:r>
          </w:p>
        </w:tc>
        <w:tc>
          <w:tcPr>
            <w:tcW w:w="1710" w:type="dxa"/>
            <w:tcBorders>
              <w:top w:val="single" w:sz="8" w:space="0" w:color="C00000"/>
              <w:left w:val="single" w:sz="8" w:space="0" w:color="C00000"/>
              <w:bottom w:val="single" w:sz="8" w:space="0" w:color="C00000"/>
              <w:right w:val="single" w:sz="8" w:space="0" w:color="C00000"/>
            </w:tcBorders>
          </w:tcPr>
          <w:p w14:paraId="31A4D4E2" w14:textId="602E5FC5" w:rsidR="00486D94" w:rsidRPr="00486D94" w:rsidRDefault="00486D94" w:rsidP="0006363C">
            <w:pPr>
              <w:keepNext/>
              <w:jc w:val="center"/>
              <w:rPr>
                <w:rFonts w:cs="Arial"/>
                <w:bCs/>
                <w:sz w:val="18"/>
                <w:szCs w:val="18"/>
              </w:rPr>
            </w:pPr>
            <w:r w:rsidRPr="00486D94">
              <w:rPr>
                <w:rFonts w:cs="Arial"/>
                <w:bCs/>
                <w:sz w:val="18"/>
                <w:szCs w:val="18"/>
              </w:rPr>
              <w:t>4-15</w:t>
            </w:r>
          </w:p>
        </w:tc>
        <w:tc>
          <w:tcPr>
            <w:tcW w:w="2430" w:type="dxa"/>
            <w:tcBorders>
              <w:top w:val="single" w:sz="8" w:space="0" w:color="C00000"/>
              <w:left w:val="single" w:sz="8" w:space="0" w:color="C00000"/>
              <w:bottom w:val="single" w:sz="8" w:space="0" w:color="C00000"/>
            </w:tcBorders>
          </w:tcPr>
          <w:p w14:paraId="6E1CEC98" w14:textId="77777777" w:rsidR="00486D94" w:rsidRPr="00486D94" w:rsidRDefault="00486D94" w:rsidP="00B603D7">
            <w:pPr>
              <w:keepNext/>
              <w:ind w:hanging="105"/>
              <w:jc w:val="center"/>
              <w:rPr>
                <w:rFonts w:cs="Arial"/>
                <w:bCs/>
                <w:sz w:val="18"/>
                <w:szCs w:val="18"/>
              </w:rPr>
            </w:pPr>
          </w:p>
          <w:p w14:paraId="66AD6FDD" w14:textId="77777777" w:rsidR="00486D94" w:rsidRPr="00486D94" w:rsidRDefault="00486D94" w:rsidP="00B603D7">
            <w:pPr>
              <w:keepNext/>
              <w:ind w:hanging="105"/>
              <w:jc w:val="center"/>
              <w:rPr>
                <w:rFonts w:cs="Arial"/>
                <w:sz w:val="18"/>
                <w:szCs w:val="18"/>
              </w:rPr>
            </w:pPr>
            <w:r w:rsidRPr="00486D94">
              <w:rPr>
                <w:rFonts w:cs="Arial"/>
                <w:sz w:val="18"/>
                <w:szCs w:val="18"/>
              </w:rPr>
              <w:t>Assignment 2-3</w:t>
            </w:r>
          </w:p>
          <w:p w14:paraId="6C29D38B" w14:textId="26A959D0" w:rsidR="00486D94" w:rsidRPr="00486D94" w:rsidRDefault="00486D94" w:rsidP="00B603D7">
            <w:pPr>
              <w:keepNext/>
              <w:ind w:hanging="105"/>
              <w:jc w:val="center"/>
              <w:rPr>
                <w:rFonts w:cs="Arial"/>
                <w:sz w:val="18"/>
                <w:szCs w:val="18"/>
              </w:rPr>
            </w:pPr>
            <w:r w:rsidRPr="00486D94">
              <w:rPr>
                <w:rFonts w:cs="Arial"/>
                <w:sz w:val="18"/>
                <w:szCs w:val="18"/>
              </w:rPr>
              <w:t>Final Paper &amp;Presentation</w:t>
            </w:r>
          </w:p>
        </w:tc>
      </w:tr>
      <w:tr w:rsidR="00486D94" w:rsidRPr="00073FC1" w14:paraId="54A24951" w14:textId="77777777" w:rsidTr="00563875">
        <w:trPr>
          <w:cantSplit/>
        </w:trPr>
        <w:tc>
          <w:tcPr>
            <w:tcW w:w="3744" w:type="dxa"/>
            <w:vMerge/>
            <w:tcBorders>
              <w:right w:val="single" w:sz="8" w:space="0" w:color="C00000"/>
            </w:tcBorders>
          </w:tcPr>
          <w:p w14:paraId="3553C18A" w14:textId="77777777" w:rsidR="00486D94" w:rsidRPr="00147320" w:rsidRDefault="00486D94" w:rsidP="0006363C">
            <w:pPr>
              <w:keepNext/>
              <w:rPr>
                <w:rFonts w:cs="Arial"/>
                <w:bCs/>
                <w:sz w:val="18"/>
                <w:szCs w:val="18"/>
              </w:rPr>
            </w:pPr>
          </w:p>
        </w:tc>
        <w:tc>
          <w:tcPr>
            <w:tcW w:w="2148" w:type="dxa"/>
            <w:tcBorders>
              <w:top w:val="single" w:sz="8" w:space="0" w:color="C00000"/>
              <w:left w:val="single" w:sz="8" w:space="0" w:color="C00000"/>
              <w:bottom w:val="single" w:sz="24" w:space="0" w:color="C00000"/>
              <w:right w:val="single" w:sz="8" w:space="0" w:color="C00000"/>
            </w:tcBorders>
          </w:tcPr>
          <w:p w14:paraId="19D94C5B" w14:textId="49E742F3" w:rsidR="00486D94" w:rsidRPr="00147320" w:rsidRDefault="00486D94" w:rsidP="005F3558">
            <w:pPr>
              <w:pStyle w:val="LearningOutcomes"/>
              <w:keepNext/>
              <w:numPr>
                <w:ilvl w:val="0"/>
                <w:numId w:val="0"/>
              </w:numPr>
              <w:ind w:left="342" w:hanging="342"/>
              <w:rPr>
                <w:sz w:val="18"/>
                <w:szCs w:val="18"/>
              </w:rPr>
            </w:pPr>
          </w:p>
        </w:tc>
        <w:tc>
          <w:tcPr>
            <w:tcW w:w="1710" w:type="dxa"/>
            <w:tcBorders>
              <w:top w:val="single" w:sz="8" w:space="0" w:color="C00000"/>
              <w:left w:val="single" w:sz="8" w:space="0" w:color="C00000"/>
              <w:bottom w:val="single" w:sz="24" w:space="0" w:color="C00000"/>
              <w:right w:val="single" w:sz="8" w:space="0" w:color="C00000"/>
            </w:tcBorders>
          </w:tcPr>
          <w:p w14:paraId="3D176E34" w14:textId="54E96825" w:rsidR="00486D94" w:rsidRPr="00486D94" w:rsidRDefault="00486D94" w:rsidP="0006363C">
            <w:pPr>
              <w:keepNext/>
              <w:jc w:val="center"/>
              <w:rPr>
                <w:rFonts w:cs="Arial"/>
                <w:bCs/>
                <w:sz w:val="18"/>
                <w:szCs w:val="18"/>
              </w:rPr>
            </w:pPr>
          </w:p>
        </w:tc>
        <w:tc>
          <w:tcPr>
            <w:tcW w:w="2430" w:type="dxa"/>
            <w:tcBorders>
              <w:top w:val="single" w:sz="8" w:space="0" w:color="C00000"/>
              <w:left w:val="single" w:sz="8" w:space="0" w:color="C00000"/>
              <w:bottom w:val="single" w:sz="24" w:space="0" w:color="C00000"/>
            </w:tcBorders>
          </w:tcPr>
          <w:p w14:paraId="49D03C33" w14:textId="194D3B4B" w:rsidR="00486D94" w:rsidRPr="00486D94" w:rsidRDefault="00486D94" w:rsidP="00B603D7">
            <w:pPr>
              <w:keepNext/>
              <w:ind w:hanging="105"/>
              <w:jc w:val="center"/>
              <w:rPr>
                <w:rFonts w:cs="Arial"/>
                <w:sz w:val="18"/>
                <w:szCs w:val="18"/>
              </w:rPr>
            </w:pPr>
          </w:p>
        </w:tc>
      </w:tr>
      <w:tr w:rsidR="00486D94" w:rsidRPr="00073FC1" w14:paraId="08FB8B70" w14:textId="77777777" w:rsidTr="00B603D7">
        <w:trPr>
          <w:cantSplit/>
          <w:trHeight w:val="4327"/>
        </w:trPr>
        <w:tc>
          <w:tcPr>
            <w:tcW w:w="3744" w:type="dxa"/>
            <w:vMerge/>
            <w:tcBorders>
              <w:right w:val="single" w:sz="8" w:space="0" w:color="C00000"/>
            </w:tcBorders>
          </w:tcPr>
          <w:p w14:paraId="70E38BA1" w14:textId="5609CF79" w:rsidR="00486D94" w:rsidRPr="00147320" w:rsidRDefault="00486D94" w:rsidP="005F3558">
            <w:pPr>
              <w:keepNext/>
              <w:rPr>
                <w:rFonts w:cs="Arial"/>
                <w:bCs/>
                <w:sz w:val="18"/>
                <w:szCs w:val="18"/>
              </w:rPr>
            </w:pPr>
          </w:p>
        </w:tc>
        <w:tc>
          <w:tcPr>
            <w:tcW w:w="2148" w:type="dxa"/>
            <w:tcBorders>
              <w:top w:val="single" w:sz="8" w:space="0" w:color="C00000"/>
              <w:left w:val="single" w:sz="8" w:space="0" w:color="C00000"/>
              <w:bottom w:val="single" w:sz="24" w:space="0" w:color="C00000"/>
              <w:right w:val="single" w:sz="8" w:space="0" w:color="C00000"/>
            </w:tcBorders>
          </w:tcPr>
          <w:p w14:paraId="72B5F024" w14:textId="77777777" w:rsidR="00486D94" w:rsidRPr="00147320" w:rsidRDefault="00486D94" w:rsidP="005F3558">
            <w:pPr>
              <w:pStyle w:val="LearningOutcomes"/>
              <w:keepNext/>
              <w:numPr>
                <w:ilvl w:val="0"/>
                <w:numId w:val="0"/>
              </w:numPr>
              <w:ind w:left="342" w:hanging="342"/>
              <w:rPr>
                <w:sz w:val="18"/>
                <w:szCs w:val="18"/>
              </w:rPr>
            </w:pPr>
          </w:p>
        </w:tc>
        <w:tc>
          <w:tcPr>
            <w:tcW w:w="1710" w:type="dxa"/>
            <w:tcBorders>
              <w:top w:val="single" w:sz="8" w:space="0" w:color="C00000"/>
              <w:left w:val="single" w:sz="8" w:space="0" w:color="C00000"/>
              <w:bottom w:val="single" w:sz="24" w:space="0" w:color="C00000"/>
              <w:right w:val="single" w:sz="8" w:space="0" w:color="C00000"/>
            </w:tcBorders>
          </w:tcPr>
          <w:p w14:paraId="56B2F414" w14:textId="77777777" w:rsidR="00486D94" w:rsidRPr="00AB0703" w:rsidRDefault="00486D94" w:rsidP="005F3558">
            <w:pPr>
              <w:keepNext/>
              <w:jc w:val="center"/>
              <w:rPr>
                <w:rFonts w:cs="Arial"/>
                <w:bCs/>
                <w:sz w:val="18"/>
                <w:szCs w:val="18"/>
                <w:highlight w:val="yellow"/>
              </w:rPr>
            </w:pPr>
          </w:p>
        </w:tc>
        <w:tc>
          <w:tcPr>
            <w:tcW w:w="2430" w:type="dxa"/>
            <w:tcBorders>
              <w:top w:val="single" w:sz="8" w:space="0" w:color="C00000"/>
              <w:left w:val="single" w:sz="8" w:space="0" w:color="C00000"/>
              <w:bottom w:val="single" w:sz="24" w:space="0" w:color="C00000"/>
            </w:tcBorders>
          </w:tcPr>
          <w:p w14:paraId="1F18798B" w14:textId="77777777" w:rsidR="00486D94" w:rsidRPr="00AB0703" w:rsidRDefault="00486D94" w:rsidP="00B603D7">
            <w:pPr>
              <w:keepNext/>
              <w:ind w:hanging="105"/>
              <w:jc w:val="center"/>
              <w:rPr>
                <w:rFonts w:cs="Arial"/>
                <w:bCs/>
                <w:sz w:val="18"/>
                <w:szCs w:val="18"/>
                <w:highlight w:val="yellow"/>
              </w:rPr>
            </w:pPr>
          </w:p>
        </w:tc>
      </w:tr>
    </w:tbl>
    <w:p w14:paraId="3520F52C" w14:textId="77777777" w:rsidR="00425BEE" w:rsidRDefault="00425BEE"/>
    <w:p w14:paraId="6EF2F358" w14:textId="77777777" w:rsidR="00B603D7" w:rsidRDefault="00B603D7"/>
    <w:p w14:paraId="796E7153" w14:textId="77777777" w:rsidR="00B603D7" w:rsidRDefault="00B603D7"/>
    <w:p w14:paraId="1CFE6ED2" w14:textId="77777777" w:rsidR="00B603D7" w:rsidRDefault="00B603D7"/>
    <w:p w14:paraId="67EE36E4" w14:textId="77777777" w:rsidR="00B603D7" w:rsidRDefault="00B603D7"/>
    <w:p w14:paraId="38BCC968" w14:textId="77777777" w:rsidR="00B603D7" w:rsidRDefault="00B603D7"/>
    <w:p w14:paraId="7FDD7FDE" w14:textId="77777777" w:rsidR="00361E5F" w:rsidRDefault="00361E5F"/>
    <w:p w14:paraId="5C5165DA" w14:textId="77777777" w:rsidR="00361E5F" w:rsidRDefault="00361E5F"/>
    <w:p w14:paraId="3A41100D" w14:textId="7D60406E" w:rsidR="00361E5F" w:rsidRPr="00AD3943" w:rsidRDefault="00361E5F">
      <w:pPr>
        <w:rPr>
          <w:rFonts w:cs="Arial"/>
          <w:sz w:val="18"/>
          <w:szCs w:val="18"/>
        </w:rPr>
      </w:pPr>
    </w:p>
    <w:p w14:paraId="23CC3594" w14:textId="77777777" w:rsidR="00361E5F" w:rsidRDefault="00361E5F"/>
    <w:p w14:paraId="7691FA32" w14:textId="77777777" w:rsidR="00361E5F" w:rsidRDefault="00361E5F"/>
    <w:p w14:paraId="59FE8E47" w14:textId="77777777" w:rsidR="00361E5F" w:rsidRPr="009E4D5B" w:rsidRDefault="00361E5F">
      <w:pPr>
        <w:rPr>
          <w:rFonts w:cs="Arial"/>
          <w:sz w:val="18"/>
          <w:szCs w:val="18"/>
        </w:rPr>
      </w:pPr>
    </w:p>
    <w:p w14:paraId="64F9D93B" w14:textId="77777777" w:rsidR="00361E5F" w:rsidRDefault="00361E5F"/>
    <w:p w14:paraId="600F867F" w14:textId="77777777" w:rsidR="003E5C6F" w:rsidRDefault="003E5C6F" w:rsidP="003E5C6F">
      <w:pPr>
        <w:pStyle w:val="BodyText"/>
      </w:pPr>
    </w:p>
    <w:p w14:paraId="4EA79CB7"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88"/>
        <w:gridCol w:w="1538"/>
      </w:tblGrid>
      <w:tr w:rsidR="0061125B" w:rsidRPr="00197918" w14:paraId="59EA64AC" w14:textId="77777777" w:rsidTr="0061125B">
        <w:trPr>
          <w:cantSplit/>
          <w:tblHeader/>
        </w:trPr>
        <w:tc>
          <w:tcPr>
            <w:tcW w:w="6214" w:type="dxa"/>
            <w:shd w:val="clear" w:color="auto" w:fill="C00000"/>
            <w:vAlign w:val="center"/>
          </w:tcPr>
          <w:p w14:paraId="545C5CB9" w14:textId="77777777" w:rsidR="0061125B" w:rsidRPr="008014DF" w:rsidRDefault="0061125B" w:rsidP="00861985">
            <w:pPr>
              <w:keepNext/>
              <w:jc w:val="center"/>
              <w:rPr>
                <w:rFonts w:cs="Arial"/>
                <w:b/>
                <w:bCs/>
                <w:color w:val="FFFFFF"/>
              </w:rPr>
            </w:pPr>
            <w:r w:rsidRPr="008014DF">
              <w:rPr>
                <w:rFonts w:cs="Arial"/>
                <w:b/>
                <w:bCs/>
                <w:color w:val="FFFFFF"/>
              </w:rPr>
              <w:t>Assignment</w:t>
            </w:r>
          </w:p>
        </w:tc>
        <w:tc>
          <w:tcPr>
            <w:tcW w:w="1588" w:type="dxa"/>
            <w:shd w:val="clear" w:color="auto" w:fill="C00000"/>
            <w:vAlign w:val="center"/>
          </w:tcPr>
          <w:p w14:paraId="765E0BDB" w14:textId="77777777" w:rsidR="0061125B" w:rsidRPr="008014DF" w:rsidRDefault="0061125B" w:rsidP="00861985">
            <w:pPr>
              <w:keepNext/>
              <w:jc w:val="center"/>
              <w:rPr>
                <w:rFonts w:cs="Arial"/>
                <w:b/>
                <w:bCs/>
                <w:color w:val="FFFFFF"/>
              </w:rPr>
            </w:pPr>
            <w:r w:rsidRPr="008014DF">
              <w:rPr>
                <w:rFonts w:cs="Arial"/>
                <w:b/>
                <w:bCs/>
                <w:color w:val="FFFFFF"/>
              </w:rPr>
              <w:t>Due Date</w:t>
            </w:r>
          </w:p>
        </w:tc>
        <w:tc>
          <w:tcPr>
            <w:tcW w:w="1538" w:type="dxa"/>
            <w:shd w:val="clear" w:color="auto" w:fill="C00000"/>
            <w:vAlign w:val="center"/>
          </w:tcPr>
          <w:p w14:paraId="10F9CAEB" w14:textId="77777777" w:rsidR="0061125B" w:rsidRPr="008014DF" w:rsidRDefault="0061125B" w:rsidP="00861985">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61125B" w:rsidRPr="00370844" w14:paraId="68F3E259" w14:textId="77777777" w:rsidTr="0061125B">
        <w:trPr>
          <w:cantSplit/>
        </w:trPr>
        <w:tc>
          <w:tcPr>
            <w:tcW w:w="6214" w:type="dxa"/>
          </w:tcPr>
          <w:p w14:paraId="10250962" w14:textId="77777777" w:rsidR="0061125B" w:rsidRDefault="0061125B" w:rsidP="00861985">
            <w:pPr>
              <w:ind w:left="1530" w:hanging="1530"/>
              <w:rPr>
                <w:rFonts w:cs="Arial"/>
                <w:b/>
                <w:bCs/>
              </w:rPr>
            </w:pPr>
            <w:r>
              <w:rPr>
                <w:rFonts w:cs="Arial"/>
                <w:b/>
                <w:bCs/>
              </w:rPr>
              <w:t xml:space="preserve">Assignment 1:   </w:t>
            </w:r>
            <w:r>
              <w:t>Evidence-based Practice Problem</w:t>
            </w:r>
          </w:p>
        </w:tc>
        <w:tc>
          <w:tcPr>
            <w:tcW w:w="1588" w:type="dxa"/>
          </w:tcPr>
          <w:p w14:paraId="77E5A17B" w14:textId="77777777" w:rsidR="0061125B" w:rsidRDefault="0061125B" w:rsidP="00861985">
            <w:pPr>
              <w:jc w:val="center"/>
              <w:rPr>
                <w:rFonts w:cs="Arial"/>
              </w:rPr>
            </w:pPr>
            <w:r>
              <w:rPr>
                <w:rFonts w:cs="Arial"/>
              </w:rPr>
              <w:t>Unit 3</w:t>
            </w:r>
          </w:p>
        </w:tc>
        <w:tc>
          <w:tcPr>
            <w:tcW w:w="1538" w:type="dxa"/>
          </w:tcPr>
          <w:p w14:paraId="3F70E452" w14:textId="77777777" w:rsidR="0061125B" w:rsidRDefault="0061125B" w:rsidP="00861985">
            <w:pPr>
              <w:jc w:val="center"/>
            </w:pPr>
            <w:r>
              <w:t>15%</w:t>
            </w:r>
          </w:p>
        </w:tc>
      </w:tr>
      <w:tr w:rsidR="0061125B" w:rsidRPr="00370844" w14:paraId="7A573349" w14:textId="77777777" w:rsidTr="0061125B">
        <w:trPr>
          <w:cantSplit/>
        </w:trPr>
        <w:tc>
          <w:tcPr>
            <w:tcW w:w="6214" w:type="dxa"/>
          </w:tcPr>
          <w:p w14:paraId="6F3F51E3" w14:textId="77777777" w:rsidR="0061125B" w:rsidRDefault="0061125B" w:rsidP="00861985">
            <w:pPr>
              <w:ind w:left="1530" w:hanging="1530"/>
            </w:pPr>
            <w:r>
              <w:rPr>
                <w:rFonts w:cs="Arial"/>
                <w:b/>
                <w:bCs/>
              </w:rPr>
              <w:t xml:space="preserve">Assignment 2:   </w:t>
            </w:r>
            <w:r>
              <w:t>Critically Appraising Existing Research and Locating New Evidence</w:t>
            </w:r>
          </w:p>
        </w:tc>
        <w:tc>
          <w:tcPr>
            <w:tcW w:w="1588" w:type="dxa"/>
          </w:tcPr>
          <w:p w14:paraId="6B355E55" w14:textId="77777777" w:rsidR="0061125B" w:rsidRPr="00370844" w:rsidRDefault="0061125B" w:rsidP="00861985">
            <w:pPr>
              <w:jc w:val="center"/>
              <w:rPr>
                <w:rFonts w:cs="Arial"/>
              </w:rPr>
            </w:pPr>
            <w:r>
              <w:rPr>
                <w:rFonts w:cs="Arial"/>
              </w:rPr>
              <w:t>Unit 8</w:t>
            </w:r>
          </w:p>
        </w:tc>
        <w:tc>
          <w:tcPr>
            <w:tcW w:w="1538" w:type="dxa"/>
          </w:tcPr>
          <w:p w14:paraId="7970E03B" w14:textId="77777777" w:rsidR="0061125B" w:rsidRPr="004266D2" w:rsidRDefault="0061125B" w:rsidP="00861985">
            <w:pPr>
              <w:jc w:val="center"/>
            </w:pPr>
            <w:r>
              <w:t>25</w:t>
            </w:r>
            <w:r w:rsidRPr="004266D2">
              <w:t>%</w:t>
            </w:r>
          </w:p>
        </w:tc>
      </w:tr>
      <w:tr w:rsidR="0061125B" w:rsidRPr="00370844" w14:paraId="17F01E69" w14:textId="77777777" w:rsidTr="0061125B">
        <w:trPr>
          <w:cantSplit/>
        </w:trPr>
        <w:tc>
          <w:tcPr>
            <w:tcW w:w="6214" w:type="dxa"/>
            <w:tcBorders>
              <w:top w:val="single" w:sz="8" w:space="0" w:color="C0504D"/>
              <w:left w:val="single" w:sz="8" w:space="0" w:color="C0504D"/>
              <w:bottom w:val="single" w:sz="8" w:space="0" w:color="C0504D"/>
            </w:tcBorders>
          </w:tcPr>
          <w:p w14:paraId="7E578176" w14:textId="77777777" w:rsidR="0061125B" w:rsidRDefault="0061125B" w:rsidP="00861985">
            <w:pPr>
              <w:ind w:left="1530" w:hanging="1530"/>
            </w:pPr>
            <w:r>
              <w:rPr>
                <w:rFonts w:cs="Arial"/>
                <w:b/>
                <w:bCs/>
              </w:rPr>
              <w:t>Assignment 3:</w:t>
            </w:r>
            <w:r>
              <w:rPr>
                <w:rFonts w:cs="Arial"/>
                <w:b/>
                <w:bCs/>
              </w:rPr>
              <w:tab/>
            </w:r>
            <w:r>
              <w:t>Evidence Informed Decision Making</w:t>
            </w:r>
          </w:p>
        </w:tc>
        <w:tc>
          <w:tcPr>
            <w:tcW w:w="1588" w:type="dxa"/>
            <w:tcBorders>
              <w:top w:val="single" w:sz="8" w:space="0" w:color="C0504D"/>
              <w:bottom w:val="single" w:sz="8" w:space="0" w:color="C0504D"/>
            </w:tcBorders>
          </w:tcPr>
          <w:p w14:paraId="7E0E7523" w14:textId="77777777" w:rsidR="0061125B" w:rsidRPr="00370844" w:rsidRDefault="0061125B" w:rsidP="00861985">
            <w:pPr>
              <w:jc w:val="center"/>
              <w:rPr>
                <w:rFonts w:cs="Arial"/>
              </w:rPr>
            </w:pPr>
            <w:r>
              <w:rPr>
                <w:rFonts w:cs="Arial"/>
              </w:rPr>
              <w:t>Unit 11</w:t>
            </w:r>
          </w:p>
        </w:tc>
        <w:tc>
          <w:tcPr>
            <w:tcW w:w="1538" w:type="dxa"/>
            <w:tcBorders>
              <w:top w:val="single" w:sz="8" w:space="0" w:color="C0504D"/>
              <w:bottom w:val="single" w:sz="8" w:space="0" w:color="C0504D"/>
              <w:right w:val="single" w:sz="8" w:space="0" w:color="C0504D"/>
            </w:tcBorders>
          </w:tcPr>
          <w:p w14:paraId="0BB0C7DD" w14:textId="77777777" w:rsidR="0061125B" w:rsidRPr="004266D2" w:rsidRDefault="0061125B" w:rsidP="00861985">
            <w:pPr>
              <w:jc w:val="center"/>
            </w:pPr>
            <w:r>
              <w:t>25</w:t>
            </w:r>
            <w:r w:rsidRPr="004266D2">
              <w:t>%</w:t>
            </w:r>
          </w:p>
        </w:tc>
      </w:tr>
      <w:tr w:rsidR="0061125B" w:rsidRPr="00370844" w14:paraId="1AA3A0E3" w14:textId="77777777" w:rsidTr="0061125B">
        <w:trPr>
          <w:cantSplit/>
        </w:trPr>
        <w:tc>
          <w:tcPr>
            <w:tcW w:w="6214" w:type="dxa"/>
            <w:tcBorders>
              <w:top w:val="single" w:sz="8" w:space="0" w:color="C0504D"/>
              <w:left w:val="single" w:sz="8" w:space="0" w:color="C0504D"/>
              <w:bottom w:val="single" w:sz="8" w:space="0" w:color="C0504D"/>
            </w:tcBorders>
          </w:tcPr>
          <w:p w14:paraId="1557010F" w14:textId="77777777" w:rsidR="0003448A" w:rsidRDefault="0061125B" w:rsidP="00861985">
            <w:pPr>
              <w:ind w:left="1530" w:hanging="1530"/>
              <w:rPr>
                <w:b/>
              </w:rPr>
            </w:pPr>
            <w:r>
              <w:rPr>
                <w:b/>
              </w:rPr>
              <w:t>Class</w:t>
            </w:r>
            <w:r w:rsidRPr="00EC4445">
              <w:rPr>
                <w:b/>
              </w:rPr>
              <w:t xml:space="preserve"> Presentation</w:t>
            </w:r>
          </w:p>
          <w:p w14:paraId="71CB73AA" w14:textId="6731BF41" w:rsidR="0061125B" w:rsidRPr="00EC4445" w:rsidRDefault="0061125B" w:rsidP="00861985">
            <w:pPr>
              <w:ind w:left="1530" w:hanging="1530"/>
              <w:rPr>
                <w:b/>
              </w:rPr>
            </w:pPr>
            <w:r>
              <w:rPr>
                <w:b/>
              </w:rPr>
              <w:t>Paper</w:t>
            </w:r>
          </w:p>
        </w:tc>
        <w:tc>
          <w:tcPr>
            <w:tcW w:w="1588" w:type="dxa"/>
            <w:tcBorders>
              <w:top w:val="single" w:sz="8" w:space="0" w:color="C0504D"/>
              <w:bottom w:val="single" w:sz="8" w:space="0" w:color="C0504D"/>
            </w:tcBorders>
          </w:tcPr>
          <w:p w14:paraId="7A830DDB" w14:textId="2E008A80" w:rsidR="0061125B" w:rsidRDefault="0061125B" w:rsidP="00861985">
            <w:pPr>
              <w:jc w:val="center"/>
              <w:rPr>
                <w:rFonts w:cs="Arial"/>
              </w:rPr>
            </w:pPr>
            <w:r>
              <w:rPr>
                <w:rFonts w:cs="Arial"/>
              </w:rPr>
              <w:t>Units 1</w:t>
            </w:r>
            <w:r w:rsidR="00A8238E">
              <w:rPr>
                <w:rFonts w:cs="Arial"/>
              </w:rPr>
              <w:t>4</w:t>
            </w:r>
            <w:r>
              <w:rPr>
                <w:rFonts w:cs="Arial"/>
              </w:rPr>
              <w:t xml:space="preserve"> &amp; 1</w:t>
            </w:r>
            <w:r w:rsidR="00A8238E">
              <w:rPr>
                <w:rFonts w:cs="Arial"/>
              </w:rPr>
              <w:t>5</w:t>
            </w:r>
          </w:p>
          <w:p w14:paraId="25213293" w14:textId="10B78452" w:rsidR="0003448A" w:rsidRDefault="0003448A" w:rsidP="00861985">
            <w:pPr>
              <w:jc w:val="center"/>
            </w:pPr>
            <w:r>
              <w:rPr>
                <w:rFonts w:cs="Arial"/>
              </w:rPr>
              <w:t>Finals Week</w:t>
            </w:r>
          </w:p>
        </w:tc>
        <w:tc>
          <w:tcPr>
            <w:tcW w:w="1538" w:type="dxa"/>
            <w:tcBorders>
              <w:top w:val="single" w:sz="8" w:space="0" w:color="C0504D"/>
              <w:bottom w:val="single" w:sz="8" w:space="0" w:color="C0504D"/>
              <w:right w:val="single" w:sz="8" w:space="0" w:color="C0504D"/>
            </w:tcBorders>
          </w:tcPr>
          <w:p w14:paraId="059E07F3" w14:textId="77777777" w:rsidR="0061125B" w:rsidRDefault="0061125B" w:rsidP="00861985">
            <w:pPr>
              <w:jc w:val="center"/>
            </w:pPr>
            <w:r>
              <w:t>25</w:t>
            </w:r>
            <w:r w:rsidRPr="004266D2">
              <w:t>%</w:t>
            </w:r>
          </w:p>
        </w:tc>
      </w:tr>
      <w:tr w:rsidR="0061125B" w:rsidRPr="00370844" w14:paraId="117E6586" w14:textId="77777777" w:rsidTr="0061125B">
        <w:trPr>
          <w:cantSplit/>
        </w:trPr>
        <w:tc>
          <w:tcPr>
            <w:tcW w:w="6214" w:type="dxa"/>
            <w:tcBorders>
              <w:top w:val="single" w:sz="8" w:space="0" w:color="C0504D"/>
              <w:left w:val="single" w:sz="8" w:space="0" w:color="C0504D"/>
              <w:bottom w:val="single" w:sz="8" w:space="0" w:color="C0504D"/>
            </w:tcBorders>
          </w:tcPr>
          <w:p w14:paraId="125FF35E" w14:textId="77777777" w:rsidR="0061125B" w:rsidRPr="00EF0C7C" w:rsidRDefault="0061125B" w:rsidP="00861985">
            <w:pPr>
              <w:rPr>
                <w:rFonts w:cs="Arial"/>
                <w:b/>
                <w:bCs/>
              </w:rPr>
            </w:pPr>
            <w:r>
              <w:rPr>
                <w:rFonts w:cs="Arial"/>
                <w:b/>
                <w:bCs/>
              </w:rPr>
              <w:t>Class Participation</w:t>
            </w:r>
          </w:p>
        </w:tc>
        <w:tc>
          <w:tcPr>
            <w:tcW w:w="1588" w:type="dxa"/>
            <w:tcBorders>
              <w:top w:val="single" w:sz="8" w:space="0" w:color="C0504D"/>
              <w:bottom w:val="single" w:sz="8" w:space="0" w:color="C0504D"/>
            </w:tcBorders>
          </w:tcPr>
          <w:p w14:paraId="06081AE5" w14:textId="77777777" w:rsidR="0061125B" w:rsidRDefault="0061125B" w:rsidP="00861985">
            <w:pPr>
              <w:jc w:val="center"/>
              <w:rPr>
                <w:rFonts w:cs="Arial"/>
              </w:rPr>
            </w:pPr>
            <w:r>
              <w:rPr>
                <w:rFonts w:cs="Arial"/>
              </w:rPr>
              <w:t>Ongoing</w:t>
            </w:r>
          </w:p>
        </w:tc>
        <w:tc>
          <w:tcPr>
            <w:tcW w:w="1538" w:type="dxa"/>
            <w:tcBorders>
              <w:top w:val="single" w:sz="8" w:space="0" w:color="C0504D"/>
              <w:bottom w:val="single" w:sz="8" w:space="0" w:color="C0504D"/>
              <w:right w:val="single" w:sz="8" w:space="0" w:color="C0504D"/>
            </w:tcBorders>
          </w:tcPr>
          <w:p w14:paraId="7FFC6A13" w14:textId="77777777" w:rsidR="0061125B" w:rsidRPr="004844C8" w:rsidRDefault="0061125B" w:rsidP="00861985">
            <w:pPr>
              <w:jc w:val="center"/>
              <w:rPr>
                <w:rFonts w:cs="Arial"/>
              </w:rPr>
            </w:pPr>
            <w:r>
              <w:rPr>
                <w:rFonts w:cs="Arial"/>
              </w:rPr>
              <w:t>10%</w:t>
            </w:r>
          </w:p>
        </w:tc>
      </w:tr>
    </w:tbl>
    <w:p w14:paraId="7BE94376" w14:textId="77777777" w:rsidR="00664DA1" w:rsidRDefault="00664DA1" w:rsidP="00CA2C04">
      <w:pPr>
        <w:pStyle w:val="BodyText"/>
        <w:spacing w:before="120"/>
      </w:pPr>
      <w:r w:rsidRPr="000E18E4">
        <w:t>Each of the major assignments is described below.</w:t>
      </w:r>
    </w:p>
    <w:p w14:paraId="48E88B59" w14:textId="77777777" w:rsidR="0061125B" w:rsidRDefault="0061125B" w:rsidP="0061125B">
      <w:pPr>
        <w:pStyle w:val="BodyText"/>
        <w:spacing w:before="120"/>
      </w:pPr>
      <w:r>
        <w:t>The</w:t>
      </w:r>
      <w:r w:rsidRPr="000E18E4">
        <w:t xml:space="preserve"> assignments </w:t>
      </w:r>
      <w:r>
        <w:t>are</w:t>
      </w:r>
      <w:r w:rsidRPr="000E18E4">
        <w:t xml:space="preserve"> described </w:t>
      </w:r>
      <w:r>
        <w:t xml:space="preserve">briefly </w:t>
      </w:r>
      <w:r w:rsidRPr="000E18E4">
        <w:t>below.</w:t>
      </w:r>
    </w:p>
    <w:p w14:paraId="1C36AFB3" w14:textId="77777777" w:rsidR="0061125B" w:rsidRPr="000E18E4" w:rsidRDefault="0061125B" w:rsidP="0061125B">
      <w:pPr>
        <w:pStyle w:val="BodyText"/>
        <w:spacing w:before="120"/>
      </w:pPr>
      <w:r w:rsidRPr="00EC4445">
        <w:t xml:space="preserve">Each student will </w:t>
      </w:r>
      <w:r>
        <w:t xml:space="preserve">critically analyze and apply various types of data (administrative, public, empirical) in the development of 3 assignments related to effectively serving a client population in their field setting: </w:t>
      </w:r>
      <w:r w:rsidRPr="00EC4445">
        <w:t xml:space="preserve">1) </w:t>
      </w:r>
      <w:r>
        <w:t>understanding client problems</w:t>
      </w:r>
      <w:r w:rsidRPr="00EC4445">
        <w:t xml:space="preserve"> </w:t>
      </w:r>
      <w:r>
        <w:t>and service needs within an</w:t>
      </w:r>
      <w:r w:rsidRPr="00EC4445">
        <w:t xml:space="preserve"> agency</w:t>
      </w:r>
      <w:r>
        <w:t xml:space="preserve"> and community context</w:t>
      </w:r>
      <w:r w:rsidRPr="00EC4445">
        <w:t xml:space="preserve">; 2) </w:t>
      </w:r>
      <w:r>
        <w:t>identifying</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3</w:t>
      </w:r>
      <w:r w:rsidRPr="00EC4445">
        <w:t xml:space="preserve">) </w:t>
      </w:r>
      <w:r>
        <w:t>evaluating</w:t>
      </w:r>
      <w:r w:rsidRPr="00C92185">
        <w:t xml:space="preserve"> </w:t>
      </w:r>
      <w:r>
        <w:t>the</w:t>
      </w:r>
      <w:r w:rsidRPr="00C92185">
        <w:t xml:space="preserve"> effectiveness of </w:t>
      </w:r>
      <w:r>
        <w:t>interventions</w:t>
      </w:r>
      <w:r w:rsidRPr="00C92185">
        <w:t xml:space="preserve"> designed to meet the needs of </w:t>
      </w:r>
      <w:r>
        <w:t>adult and aging populations.  Brief descriptions of each assignment are below; specific guidelines will be distributed in class:</w:t>
      </w:r>
    </w:p>
    <w:p w14:paraId="78FF1BBF" w14:textId="77777777" w:rsidR="0061125B" w:rsidRDefault="0061125B" w:rsidP="0061125B">
      <w:pPr>
        <w:pStyle w:val="Heading2"/>
      </w:pPr>
      <w:r w:rsidRPr="00A552ED">
        <w:t xml:space="preserve">Assignment </w:t>
      </w:r>
      <w:r>
        <w:t xml:space="preserve">1: Evidence-based Practice Problem </w:t>
      </w:r>
      <w:r w:rsidRPr="00E55CB6">
        <w:t>(</w:t>
      </w:r>
      <w:r>
        <w:t>15</w:t>
      </w:r>
      <w:r w:rsidRPr="00E55CB6">
        <w:t>% of Course Grade)</w:t>
      </w:r>
    </w:p>
    <w:p w14:paraId="6DD877A7" w14:textId="77777777" w:rsidR="0061125B" w:rsidRDefault="0061125B" w:rsidP="0061125B">
      <w:pPr>
        <w:pStyle w:val="BodyText"/>
      </w:pPr>
      <w:proofErr w:type="spellStart"/>
      <w:r>
        <w:t>Bulding</w:t>
      </w:r>
      <w:proofErr w:type="spellEnd"/>
      <w:r>
        <w:t xml:space="preserve"> upon what was learned in SOWK 562, each student</w:t>
      </w:r>
      <w:r w:rsidRPr="00C83A27">
        <w:t xml:space="preserve"> will </w:t>
      </w:r>
      <w:r>
        <w:t xml:space="preserve">need to formulate a health or mental health practice-based research question that directly impacts an adult or aging population.  The practice-based question can be related to an issue that is related to effectively serving a client population in the field setting (if applicable).  This practice based research problem will be the basis for the remaining assignments in the class.  Each student is expected to submit by week 3 a brief written document that </w:t>
      </w:r>
      <w:proofErr w:type="spellStart"/>
      <w:r>
        <w:t>inlcudes</w:t>
      </w:r>
      <w:proofErr w:type="spellEnd"/>
      <w:r>
        <w:t xml:space="preserve"> the practice based research question, description of the targeted populations and a brief rationale for the selection of the problem. Students will be expected to </w:t>
      </w:r>
      <w:proofErr w:type="spellStart"/>
      <w:r>
        <w:t>breifly</w:t>
      </w:r>
      <w:proofErr w:type="spellEnd"/>
      <w:r>
        <w:t xml:space="preserve"> present their respective problems during an in-class presentation.</w:t>
      </w:r>
    </w:p>
    <w:p w14:paraId="247338E2" w14:textId="77777777" w:rsidR="0061125B" w:rsidRPr="00637AFD" w:rsidRDefault="0061125B" w:rsidP="0061125B">
      <w:pPr>
        <w:pStyle w:val="BodyText"/>
        <w:rPr>
          <w:b/>
        </w:rPr>
      </w:pPr>
      <w:r w:rsidRPr="00637AFD">
        <w:rPr>
          <w:b/>
        </w:rPr>
        <w:t>Due: Unit 3</w:t>
      </w:r>
    </w:p>
    <w:p w14:paraId="7359E946" w14:textId="4EE2920F" w:rsidR="0061125B" w:rsidRPr="00637AFD" w:rsidRDefault="0061125B" w:rsidP="0061125B">
      <w:pPr>
        <w:pStyle w:val="BodyText"/>
        <w:rPr>
          <w:b/>
        </w:rPr>
      </w:pPr>
      <w:r>
        <w:rPr>
          <w:i/>
        </w:rPr>
        <w:t>This assignment relates to student learning outcomes 1-3</w:t>
      </w:r>
      <w:r w:rsidRPr="00643163">
        <w:rPr>
          <w:i/>
        </w:rPr>
        <w:t>.</w:t>
      </w:r>
    </w:p>
    <w:p w14:paraId="5B5724F4" w14:textId="77777777" w:rsidR="0061125B" w:rsidRDefault="0061125B" w:rsidP="0061125B">
      <w:pPr>
        <w:pStyle w:val="Heading2"/>
      </w:pPr>
      <w:r>
        <w:t xml:space="preserve">Assignment 2: Critically Appraising Existing Research and Locating New Evidence </w:t>
      </w:r>
      <w:r w:rsidRPr="00E55CB6">
        <w:t>(</w:t>
      </w:r>
      <w:r>
        <w:t>25</w:t>
      </w:r>
      <w:r w:rsidRPr="00E55CB6">
        <w:t>% of Course Grade)</w:t>
      </w:r>
    </w:p>
    <w:p w14:paraId="39318EAA" w14:textId="77777777" w:rsidR="0061125B" w:rsidRDefault="0061125B" w:rsidP="0061125B">
      <w:pPr>
        <w:pStyle w:val="BodyText"/>
      </w:pPr>
      <w:r>
        <w:t xml:space="preserve">Using the practice-based </w:t>
      </w:r>
      <w:proofErr w:type="spellStart"/>
      <w:r>
        <w:t>resarch</w:t>
      </w:r>
      <w:proofErr w:type="spellEnd"/>
      <w:r>
        <w:t xml:space="preserve"> question in Assignment 1, students will prepare a paper that demonstrates their ability to apply research evidence to an existing practice based problem. Two types of research evidence will need to be applied for this assignment: 1) existing peer reviewed research evidence (</w:t>
      </w:r>
      <w:proofErr w:type="spellStart"/>
      <w:r>
        <w:t>inlcudes</w:t>
      </w:r>
      <w:proofErr w:type="spellEnd"/>
      <w:r>
        <w:t xml:space="preserve"> systematic reviews, meta-analysis, and/or empirical research; and 2) identification and utilization of publicly available administrative and/or large datasets to conduct basic secondary analysis to inform the practice based </w:t>
      </w:r>
      <w:proofErr w:type="spellStart"/>
      <w:r>
        <w:t>reserch</w:t>
      </w:r>
      <w:proofErr w:type="spellEnd"/>
      <w:r>
        <w:t xml:space="preserve"> question. Students will be asked to interpret and critically assess the evidence and discuss how this evidence corresponds to the existing gap in service needs for the selected population. Students will be expected to communicate findings in a written and graphic format that is understandable to diverse clients and </w:t>
      </w:r>
      <w:proofErr w:type="spellStart"/>
      <w:r>
        <w:t>consitutences</w:t>
      </w:r>
      <w:proofErr w:type="spellEnd"/>
      <w:r>
        <w:t>.  More details will be provided in a separate document.</w:t>
      </w:r>
    </w:p>
    <w:p w14:paraId="3D3AEA6C" w14:textId="77777777" w:rsidR="0061125B" w:rsidRPr="003946A4" w:rsidRDefault="0061125B" w:rsidP="0061125B">
      <w:pPr>
        <w:pStyle w:val="BodyText"/>
      </w:pPr>
      <w:r w:rsidRPr="00643163">
        <w:rPr>
          <w:b/>
        </w:rPr>
        <w:lastRenderedPageBreak/>
        <w:t>Due: Unit 8</w:t>
      </w:r>
    </w:p>
    <w:p w14:paraId="184002D6" w14:textId="45361604" w:rsidR="0061125B" w:rsidRPr="00A97287" w:rsidRDefault="0061125B" w:rsidP="0061125B">
      <w:pPr>
        <w:pStyle w:val="BodyText"/>
        <w:rPr>
          <w:b/>
        </w:rPr>
      </w:pPr>
      <w:r>
        <w:rPr>
          <w:i/>
        </w:rPr>
        <w:t>This assignment relates to student learning outcome 4</w:t>
      </w:r>
      <w:r w:rsidRPr="00643163">
        <w:rPr>
          <w:i/>
        </w:rPr>
        <w:t>.</w:t>
      </w:r>
    </w:p>
    <w:p w14:paraId="6AB977CC" w14:textId="77777777" w:rsidR="0061125B" w:rsidRPr="00A552ED" w:rsidRDefault="0061125B" w:rsidP="0061125B">
      <w:pPr>
        <w:pStyle w:val="Heading2"/>
      </w:pPr>
      <w:r w:rsidRPr="00A552ED">
        <w:t>Assignment</w:t>
      </w:r>
      <w:r>
        <w:t xml:space="preserve"> 3: Evidence Informed Decision Making </w:t>
      </w:r>
      <w:r w:rsidRPr="00E55CB6">
        <w:t>(</w:t>
      </w:r>
      <w:r>
        <w:t>25</w:t>
      </w:r>
      <w:r w:rsidRPr="00E55CB6">
        <w:t>% of Course Grade)</w:t>
      </w:r>
    </w:p>
    <w:p w14:paraId="6835C5D1" w14:textId="77777777" w:rsidR="0061125B" w:rsidRDefault="0061125B" w:rsidP="0061125B">
      <w:pPr>
        <w:pStyle w:val="BodyText"/>
      </w:pPr>
      <w:r>
        <w:t xml:space="preserve">Building upon the previous two assignments, students will prepare a brief paper that will demonstrate the student’s ability to seek out the best quality and practical assessments and evidence based intervention relevant to the practice based research question.  Building upon the skills learned in class, students will identify a minimum of two assessments/screening tools specific to their target population.  </w:t>
      </w:r>
      <w:proofErr w:type="spellStart"/>
      <w:r>
        <w:t>Studetns</w:t>
      </w:r>
      <w:proofErr w:type="spellEnd"/>
      <w:r>
        <w:t xml:space="preserve"> will describe specific considerations in the selection of the assessment/tool </w:t>
      </w:r>
      <w:proofErr w:type="spellStart"/>
      <w:r>
        <w:t>inlcuding</w:t>
      </w:r>
      <w:proofErr w:type="spellEnd"/>
      <w:r>
        <w:t xml:space="preserve"> description, expected outcomes, administration/scoring, validity/reliability, and related costs.  Students will have to provide a rationale for the selection of the assessment(s) as they relate to the evidence found in assignment 2 (i.e. limitations with other measures as described in existing research, lack of adaptations to diverse populations, etc.).  In addition, students will identify an evidence based intervention (EBI) that can be applied to the specific practice based research problem.  Students will have to identify the EBI and targeted key characteristics, overview of the EBI </w:t>
      </w:r>
      <w:proofErr w:type="spellStart"/>
      <w:r>
        <w:t>inlcuding</w:t>
      </w:r>
      <w:proofErr w:type="spellEnd"/>
      <w:r>
        <w:t xml:space="preserve"> type of treatment category, primary outcomes, adaptations (if any), assessment of costs </w:t>
      </w:r>
      <w:proofErr w:type="spellStart"/>
      <w:r>
        <w:t>inlucding</w:t>
      </w:r>
      <w:proofErr w:type="spellEnd"/>
      <w:r>
        <w:t xml:space="preserve"> issues of sustainability, </w:t>
      </w:r>
      <w:proofErr w:type="spellStart"/>
      <w:r>
        <w:t>percieved</w:t>
      </w:r>
      <w:proofErr w:type="spellEnd"/>
      <w:r>
        <w:t xml:space="preserve"> strengths and limitations, and the clinical utility as perceived by all of the </w:t>
      </w:r>
      <w:proofErr w:type="spellStart"/>
      <w:r>
        <w:t>evidece</w:t>
      </w:r>
      <w:proofErr w:type="spellEnd"/>
      <w:r>
        <w:t xml:space="preserve"> collected.  More details will be provided in a separate document.</w:t>
      </w:r>
    </w:p>
    <w:p w14:paraId="71F2D4AA" w14:textId="44A100B8" w:rsidR="0061125B" w:rsidRPr="003946A4" w:rsidRDefault="0061125B" w:rsidP="0061125B">
      <w:pPr>
        <w:pStyle w:val="BodyText"/>
      </w:pPr>
      <w:r w:rsidRPr="00643163">
        <w:rPr>
          <w:b/>
        </w:rPr>
        <w:t xml:space="preserve">Due: </w:t>
      </w:r>
      <w:r w:rsidR="00E900CC">
        <w:rPr>
          <w:b/>
        </w:rPr>
        <w:t xml:space="preserve">Unit </w:t>
      </w:r>
      <w:r w:rsidRPr="00643163">
        <w:rPr>
          <w:b/>
        </w:rPr>
        <w:t>11</w:t>
      </w:r>
    </w:p>
    <w:p w14:paraId="0BD573A0" w14:textId="056A0054" w:rsidR="0061125B" w:rsidRDefault="0061125B" w:rsidP="0061125B">
      <w:pPr>
        <w:pStyle w:val="BodyText"/>
        <w:rPr>
          <w:b/>
        </w:rPr>
      </w:pPr>
      <w:r>
        <w:rPr>
          <w:i/>
        </w:rPr>
        <w:t>This assignment relates to student learning outcomes 5</w:t>
      </w:r>
      <w:r w:rsidRPr="00643163">
        <w:rPr>
          <w:i/>
        </w:rPr>
        <w:t>.</w:t>
      </w:r>
    </w:p>
    <w:p w14:paraId="16C169F7" w14:textId="77777777" w:rsidR="0061125B" w:rsidRDefault="0061125B" w:rsidP="0061125B">
      <w:pPr>
        <w:pStyle w:val="BodyText"/>
      </w:pPr>
      <w:r>
        <w:rPr>
          <w:b/>
          <w:i/>
        </w:rPr>
        <w:t>Please Note:</w:t>
      </w:r>
      <w:r w:rsidRPr="006D034E">
        <w:t xml:space="preserve"> All written assignments will be graded not only on content, but also on professional presentation, adherence to the guidelines, grammar, spelling, mechanics, and APA format. </w:t>
      </w:r>
    </w:p>
    <w:p w14:paraId="150ADBFC" w14:textId="77777777" w:rsidR="0061125B" w:rsidRPr="00A552ED" w:rsidRDefault="0061125B" w:rsidP="0061125B">
      <w:pPr>
        <w:pStyle w:val="Heading2"/>
      </w:pPr>
      <w:r>
        <w:t>Final Class</w:t>
      </w:r>
      <w:r w:rsidRPr="006D034E">
        <w:t xml:space="preserve"> </w:t>
      </w:r>
      <w:r>
        <w:t xml:space="preserve">Paper/ </w:t>
      </w:r>
      <w:proofErr w:type="gramStart"/>
      <w:r w:rsidRPr="006D034E">
        <w:t>Presentation</w:t>
      </w:r>
      <w:r>
        <w:t xml:space="preserve">  </w:t>
      </w:r>
      <w:r w:rsidRPr="00E55CB6">
        <w:t>(</w:t>
      </w:r>
      <w:proofErr w:type="gramEnd"/>
      <w:r>
        <w:t>25</w:t>
      </w:r>
      <w:r w:rsidRPr="00E55CB6">
        <w:t>% of Course Grade)</w:t>
      </w:r>
    </w:p>
    <w:p w14:paraId="5CA60F50" w14:textId="77777777" w:rsidR="0061125B" w:rsidRPr="00E55CB6" w:rsidRDefault="0061125B" w:rsidP="0061125B">
      <w:pPr>
        <w:pStyle w:val="BodyText"/>
      </w:pPr>
      <w:r>
        <w:t xml:space="preserve">Each student will prepare a final paper and PowerPoint presentation of the </w:t>
      </w:r>
      <w:proofErr w:type="spellStart"/>
      <w:r>
        <w:t>cumuluative</w:t>
      </w:r>
      <w:proofErr w:type="spellEnd"/>
      <w:r>
        <w:t xml:space="preserve"> work conducted over the course of the semester. </w:t>
      </w:r>
    </w:p>
    <w:p w14:paraId="69A655D0" w14:textId="52376EF7" w:rsidR="0061125B" w:rsidRDefault="0003448A" w:rsidP="0061125B">
      <w:pPr>
        <w:pStyle w:val="BodyText"/>
        <w:rPr>
          <w:b/>
        </w:rPr>
      </w:pPr>
      <w:r>
        <w:rPr>
          <w:b/>
        </w:rPr>
        <w:t xml:space="preserve">Presentation </w:t>
      </w:r>
      <w:r w:rsidR="0061125B" w:rsidRPr="00CC6AFA">
        <w:rPr>
          <w:b/>
        </w:rPr>
        <w:t>Due</w:t>
      </w:r>
      <w:r w:rsidR="0061125B">
        <w:rPr>
          <w:b/>
        </w:rPr>
        <w:t>: Unit 1</w:t>
      </w:r>
      <w:r w:rsidR="00A8238E">
        <w:rPr>
          <w:b/>
        </w:rPr>
        <w:t>4</w:t>
      </w:r>
      <w:r w:rsidR="0061125B">
        <w:rPr>
          <w:b/>
        </w:rPr>
        <w:t xml:space="preserve"> and Unit 1</w:t>
      </w:r>
      <w:r w:rsidR="00A8238E">
        <w:rPr>
          <w:b/>
        </w:rPr>
        <w:t>5</w:t>
      </w:r>
    </w:p>
    <w:p w14:paraId="6387C1DC" w14:textId="593ABAE9" w:rsidR="0003448A" w:rsidRPr="003946A4" w:rsidRDefault="0003448A" w:rsidP="0061125B">
      <w:pPr>
        <w:pStyle w:val="BodyText"/>
      </w:pPr>
      <w:r>
        <w:rPr>
          <w:b/>
        </w:rPr>
        <w:t>Final Paper Due: Finals Week</w:t>
      </w:r>
    </w:p>
    <w:p w14:paraId="2D370007" w14:textId="0993C966" w:rsidR="0061125B" w:rsidRDefault="0061125B" w:rsidP="0061125B">
      <w:pPr>
        <w:pStyle w:val="BodyText"/>
        <w:rPr>
          <w:b/>
        </w:rPr>
      </w:pPr>
      <w:r>
        <w:rPr>
          <w:i/>
        </w:rPr>
        <w:t xml:space="preserve">This assignment relates to student learning outcomes </w:t>
      </w:r>
      <w:r w:rsidR="0005093D">
        <w:rPr>
          <w:i/>
        </w:rPr>
        <w:t>1-5</w:t>
      </w:r>
      <w:r>
        <w:rPr>
          <w:i/>
        </w:rPr>
        <w:t>.</w:t>
      </w:r>
    </w:p>
    <w:p w14:paraId="3208E2DD" w14:textId="77777777" w:rsidR="0061125B" w:rsidRPr="00E55CB6" w:rsidRDefault="0061125B" w:rsidP="0061125B">
      <w:pPr>
        <w:pStyle w:val="Heading2"/>
      </w:pPr>
      <w:r w:rsidRPr="00E55CB6">
        <w:t>Class Participation (</w:t>
      </w:r>
      <w:r>
        <w:t>10</w:t>
      </w:r>
      <w:r w:rsidRPr="00E55CB6">
        <w:t>% of Course Grade)</w:t>
      </w:r>
    </w:p>
    <w:p w14:paraId="02EA4617" w14:textId="4163BF70" w:rsidR="00861985" w:rsidRDefault="0061125B" w:rsidP="0005093D">
      <w:pPr>
        <w:pStyle w:val="BodyText"/>
        <w:rPr>
          <w:szCs w:val="20"/>
        </w:rPr>
      </w:pPr>
      <w:r w:rsidRPr="006D034E">
        <w:t>Student participation is worth 10% of the grade.</w:t>
      </w:r>
      <w:r>
        <w:t xml:space="preserve"> </w:t>
      </w:r>
      <w:r w:rsidRPr="006D034E">
        <w:t xml:space="preserve">Five percent will be determined based upon </w:t>
      </w:r>
      <w:proofErr w:type="gramStart"/>
      <w:r>
        <w:t>students</w:t>
      </w:r>
      <w:proofErr w:type="gramEnd"/>
      <w:r>
        <w:t xml:space="preserve"> critical summary of one research article from the class syllabus that will be presented during an in-class discussion </w:t>
      </w:r>
      <w:r w:rsidR="004418FA">
        <w:t>during</w:t>
      </w:r>
      <w:r>
        <w:t xml:space="preserve"> the respective class session</w:t>
      </w:r>
      <w:r w:rsidRPr="006D034E">
        <w:t>.</w:t>
      </w:r>
      <w:r>
        <w:t xml:space="preserve">  Students will select the reading at the beginning of the semester in </w:t>
      </w:r>
      <w:r w:rsidR="004418FA">
        <w:t xml:space="preserve">collaboration </w:t>
      </w:r>
      <w:r>
        <w:t xml:space="preserve">with the course </w:t>
      </w:r>
      <w:r w:rsidRPr="004418FA">
        <w:rPr>
          <w:szCs w:val="20"/>
        </w:rPr>
        <w:t>instructor.   The other 5% will be based on</w:t>
      </w:r>
      <w:r w:rsidR="004418FA" w:rsidRPr="004418FA">
        <w:rPr>
          <w:szCs w:val="20"/>
        </w:rPr>
        <w:t xml:space="preserve"> the student</w:t>
      </w:r>
      <w:r w:rsidR="00297AA0">
        <w:rPr>
          <w:szCs w:val="20"/>
        </w:rPr>
        <w:t>’s participation and engagement.</w:t>
      </w:r>
    </w:p>
    <w:p w14:paraId="2AB41078" w14:textId="77777777" w:rsidR="00297AA0" w:rsidRPr="004418FA" w:rsidRDefault="00297AA0" w:rsidP="0005093D">
      <w:pPr>
        <w:pStyle w:val="BodyText"/>
        <w:rPr>
          <w:szCs w:val="20"/>
        </w:rPr>
      </w:pPr>
    </w:p>
    <w:p w14:paraId="5E996FEC"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2A7D95A0" w14:textId="77777777" w:rsidTr="00B408EE">
        <w:trPr>
          <w:cantSplit/>
          <w:tblHeader/>
        </w:trPr>
        <w:tc>
          <w:tcPr>
            <w:tcW w:w="4698" w:type="dxa"/>
            <w:gridSpan w:val="2"/>
            <w:tcBorders>
              <w:top w:val="single" w:sz="8" w:space="0" w:color="C0504D"/>
            </w:tcBorders>
            <w:shd w:val="clear" w:color="auto" w:fill="C00000"/>
            <w:vAlign w:val="center"/>
          </w:tcPr>
          <w:p w14:paraId="3F6793F1"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3A34AEA"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7C595800" w14:textId="77777777" w:rsidTr="00B408EE">
        <w:trPr>
          <w:cantSplit/>
        </w:trPr>
        <w:tc>
          <w:tcPr>
            <w:tcW w:w="2367" w:type="dxa"/>
            <w:tcBorders>
              <w:top w:val="single" w:sz="8" w:space="0" w:color="C0504D"/>
              <w:left w:val="single" w:sz="8" w:space="0" w:color="C0504D"/>
              <w:bottom w:val="single" w:sz="8" w:space="0" w:color="C0504D"/>
            </w:tcBorders>
          </w:tcPr>
          <w:p w14:paraId="2EE1F1D2"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D06BED6"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6D3DE66"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907D3E9" w14:textId="77777777" w:rsidR="0016662D" w:rsidRPr="000D4EB9" w:rsidRDefault="0016662D" w:rsidP="00B408EE">
            <w:pPr>
              <w:rPr>
                <w:rFonts w:cs="Arial"/>
              </w:rPr>
            </w:pPr>
            <w:r w:rsidRPr="000D4EB9">
              <w:rPr>
                <w:rFonts w:cs="Arial"/>
                <w:color w:val="000000"/>
              </w:rPr>
              <w:t>A</w:t>
            </w:r>
          </w:p>
        </w:tc>
      </w:tr>
      <w:tr w:rsidR="0016662D" w:rsidRPr="000D4EB9" w14:paraId="30183389" w14:textId="77777777" w:rsidTr="00B408EE">
        <w:trPr>
          <w:cantSplit/>
        </w:trPr>
        <w:tc>
          <w:tcPr>
            <w:tcW w:w="2367" w:type="dxa"/>
            <w:tcBorders>
              <w:top w:val="single" w:sz="8" w:space="0" w:color="C0504D"/>
              <w:left w:val="single" w:sz="8" w:space="0" w:color="C0504D"/>
              <w:bottom w:val="single" w:sz="8" w:space="0" w:color="C0504D"/>
            </w:tcBorders>
          </w:tcPr>
          <w:p w14:paraId="0A91E75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A64F1D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D9D800C"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E460AC7" w14:textId="77777777" w:rsidR="0016662D" w:rsidRPr="000D4EB9" w:rsidRDefault="0016662D" w:rsidP="00B408EE">
            <w:pPr>
              <w:rPr>
                <w:rFonts w:cs="Arial"/>
              </w:rPr>
            </w:pPr>
            <w:r w:rsidRPr="000D4EB9">
              <w:rPr>
                <w:rFonts w:cs="Arial"/>
                <w:color w:val="000000"/>
              </w:rPr>
              <w:t>A-</w:t>
            </w:r>
          </w:p>
        </w:tc>
      </w:tr>
      <w:tr w:rsidR="0016662D" w:rsidRPr="000D4EB9" w14:paraId="148A7AB3" w14:textId="77777777" w:rsidTr="00B408EE">
        <w:trPr>
          <w:cantSplit/>
        </w:trPr>
        <w:tc>
          <w:tcPr>
            <w:tcW w:w="2367" w:type="dxa"/>
            <w:tcBorders>
              <w:top w:val="single" w:sz="8" w:space="0" w:color="C0504D"/>
              <w:left w:val="single" w:sz="8" w:space="0" w:color="C0504D"/>
              <w:bottom w:val="single" w:sz="8" w:space="0" w:color="C0504D"/>
            </w:tcBorders>
          </w:tcPr>
          <w:p w14:paraId="2B7DCDF0"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452286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EE41A49"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FD11E75" w14:textId="77777777" w:rsidR="0016662D" w:rsidRPr="000D4EB9" w:rsidRDefault="0016662D" w:rsidP="00B408EE">
            <w:pPr>
              <w:rPr>
                <w:rFonts w:cs="Arial"/>
              </w:rPr>
            </w:pPr>
            <w:r w:rsidRPr="000D4EB9">
              <w:rPr>
                <w:rFonts w:cs="Arial"/>
                <w:color w:val="000000"/>
              </w:rPr>
              <w:t>B+</w:t>
            </w:r>
          </w:p>
        </w:tc>
      </w:tr>
      <w:tr w:rsidR="0016662D" w:rsidRPr="000D4EB9" w14:paraId="056206F9" w14:textId="77777777" w:rsidTr="00B408EE">
        <w:trPr>
          <w:cantSplit/>
        </w:trPr>
        <w:tc>
          <w:tcPr>
            <w:tcW w:w="2367" w:type="dxa"/>
            <w:tcBorders>
              <w:top w:val="single" w:sz="8" w:space="0" w:color="C0504D"/>
              <w:left w:val="single" w:sz="8" w:space="0" w:color="C0504D"/>
              <w:bottom w:val="single" w:sz="8" w:space="0" w:color="C0504D"/>
            </w:tcBorders>
          </w:tcPr>
          <w:p w14:paraId="1F91D2D0" w14:textId="77777777" w:rsidR="0016662D" w:rsidRPr="000D4EB9" w:rsidRDefault="0016662D" w:rsidP="00B408EE">
            <w:pPr>
              <w:pStyle w:val="BodyText"/>
              <w:spacing w:after="0"/>
              <w:jc w:val="center"/>
              <w:rPr>
                <w:color w:val="000000"/>
                <w:szCs w:val="20"/>
              </w:rPr>
            </w:pPr>
            <w:r w:rsidRPr="000D4EB9">
              <w:rPr>
                <w:color w:val="000000"/>
                <w:szCs w:val="20"/>
              </w:rPr>
              <w:lastRenderedPageBreak/>
              <w:t>2.90 – 3.24</w:t>
            </w:r>
          </w:p>
        </w:tc>
        <w:tc>
          <w:tcPr>
            <w:tcW w:w="2367" w:type="dxa"/>
            <w:gridSpan w:val="2"/>
            <w:tcBorders>
              <w:top w:val="single" w:sz="8" w:space="0" w:color="C0504D"/>
              <w:bottom w:val="single" w:sz="8" w:space="0" w:color="C0504D"/>
              <w:right w:val="single" w:sz="8" w:space="0" w:color="C0504D"/>
            </w:tcBorders>
          </w:tcPr>
          <w:p w14:paraId="3851285D"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C865779"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8D66EB5" w14:textId="77777777" w:rsidR="0016662D" w:rsidRPr="000D4EB9" w:rsidRDefault="0016662D" w:rsidP="00B408EE">
            <w:pPr>
              <w:rPr>
                <w:rFonts w:cs="Arial"/>
              </w:rPr>
            </w:pPr>
            <w:r w:rsidRPr="000D4EB9">
              <w:rPr>
                <w:rFonts w:cs="Arial"/>
                <w:color w:val="000000"/>
              </w:rPr>
              <w:t>B</w:t>
            </w:r>
          </w:p>
        </w:tc>
      </w:tr>
      <w:tr w:rsidR="0016662D" w:rsidRPr="000D4EB9" w14:paraId="72EBEF88" w14:textId="77777777" w:rsidTr="00B408EE">
        <w:trPr>
          <w:cantSplit/>
        </w:trPr>
        <w:tc>
          <w:tcPr>
            <w:tcW w:w="2367" w:type="dxa"/>
            <w:tcBorders>
              <w:top w:val="single" w:sz="8" w:space="0" w:color="C0504D"/>
              <w:left w:val="single" w:sz="8" w:space="0" w:color="C0504D"/>
              <w:bottom w:val="single" w:sz="8" w:space="0" w:color="C0504D"/>
            </w:tcBorders>
          </w:tcPr>
          <w:p w14:paraId="1CB2438B"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7DD5F11A"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38F68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FB58CEA" w14:textId="77777777" w:rsidR="0016662D" w:rsidRPr="000D4EB9" w:rsidRDefault="0016662D" w:rsidP="00B408EE">
            <w:pPr>
              <w:rPr>
                <w:rFonts w:cs="Arial"/>
              </w:rPr>
            </w:pPr>
            <w:r w:rsidRPr="000D4EB9">
              <w:rPr>
                <w:rFonts w:cs="Arial"/>
                <w:color w:val="000000"/>
              </w:rPr>
              <w:t>B-</w:t>
            </w:r>
          </w:p>
        </w:tc>
      </w:tr>
      <w:tr w:rsidR="0016662D" w:rsidRPr="000D4EB9" w14:paraId="499E5109" w14:textId="77777777" w:rsidTr="00B408EE">
        <w:trPr>
          <w:cantSplit/>
        </w:trPr>
        <w:tc>
          <w:tcPr>
            <w:tcW w:w="2367" w:type="dxa"/>
            <w:tcBorders>
              <w:top w:val="single" w:sz="8" w:space="0" w:color="C0504D"/>
              <w:left w:val="single" w:sz="8" w:space="0" w:color="C0504D"/>
              <w:bottom w:val="single" w:sz="8" w:space="0" w:color="C0504D"/>
            </w:tcBorders>
          </w:tcPr>
          <w:p w14:paraId="60511E6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23093CB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46A7798"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37AD084" w14:textId="77777777" w:rsidR="0016662D" w:rsidRPr="000D4EB9" w:rsidRDefault="0016662D" w:rsidP="00B408EE">
            <w:pPr>
              <w:rPr>
                <w:rFonts w:cs="Arial"/>
              </w:rPr>
            </w:pPr>
            <w:r w:rsidRPr="000D4EB9">
              <w:rPr>
                <w:rFonts w:cs="Arial"/>
                <w:color w:val="000000"/>
              </w:rPr>
              <w:t>C+</w:t>
            </w:r>
          </w:p>
        </w:tc>
      </w:tr>
      <w:tr w:rsidR="0016662D" w:rsidRPr="000D4EB9" w14:paraId="02EE1DEE" w14:textId="77777777" w:rsidTr="00B408EE">
        <w:trPr>
          <w:cantSplit/>
        </w:trPr>
        <w:tc>
          <w:tcPr>
            <w:tcW w:w="2367" w:type="dxa"/>
            <w:tcBorders>
              <w:top w:val="single" w:sz="8" w:space="0" w:color="C0504D"/>
              <w:left w:val="single" w:sz="8" w:space="0" w:color="C0504D"/>
              <w:bottom w:val="single" w:sz="8" w:space="0" w:color="C0504D"/>
            </w:tcBorders>
          </w:tcPr>
          <w:p w14:paraId="5997B47D"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BF400AB"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4ACA711E"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362734C" w14:textId="77777777" w:rsidR="0016662D" w:rsidRPr="000D4EB9" w:rsidRDefault="0016662D" w:rsidP="00B408EE">
            <w:pPr>
              <w:rPr>
                <w:rFonts w:cs="Arial"/>
              </w:rPr>
            </w:pPr>
            <w:r w:rsidRPr="000D4EB9">
              <w:rPr>
                <w:rFonts w:cs="Arial"/>
                <w:color w:val="000000"/>
              </w:rPr>
              <w:t>C</w:t>
            </w:r>
          </w:p>
        </w:tc>
      </w:tr>
      <w:tr w:rsidR="0016662D" w:rsidRPr="000D4EB9" w14:paraId="709C7EE7" w14:textId="77777777" w:rsidTr="00B408EE">
        <w:trPr>
          <w:cantSplit/>
        </w:trPr>
        <w:tc>
          <w:tcPr>
            <w:tcW w:w="2367" w:type="dxa"/>
            <w:tcBorders>
              <w:top w:val="single" w:sz="8" w:space="0" w:color="C0504D"/>
              <w:left w:val="single" w:sz="8" w:space="0" w:color="C0504D"/>
              <w:bottom w:val="single" w:sz="8" w:space="0" w:color="C0504D"/>
            </w:tcBorders>
          </w:tcPr>
          <w:p w14:paraId="03FED57B"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25094FE"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870C5C8"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9605B54" w14:textId="77777777" w:rsidR="0016662D" w:rsidRPr="000D4EB9" w:rsidRDefault="0016662D" w:rsidP="00B408EE">
            <w:pPr>
              <w:rPr>
                <w:rFonts w:cs="Arial"/>
                <w:color w:val="000000"/>
              </w:rPr>
            </w:pPr>
            <w:r w:rsidRPr="000D4EB9">
              <w:rPr>
                <w:rFonts w:cs="Arial"/>
                <w:color w:val="000000"/>
              </w:rPr>
              <w:t>C-</w:t>
            </w:r>
          </w:p>
        </w:tc>
      </w:tr>
    </w:tbl>
    <w:p w14:paraId="3EBD5882" w14:textId="77777777" w:rsidR="0016662D" w:rsidRDefault="0016662D" w:rsidP="00325D4C">
      <w:pPr>
        <w:pStyle w:val="BodyText"/>
        <w:rPr>
          <w:color w:val="000000"/>
        </w:rPr>
      </w:pPr>
    </w:p>
    <w:p w14:paraId="00F93EFC"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4F1EF28" w14:textId="77777777" w:rsidR="0016662D" w:rsidRDefault="0016662D" w:rsidP="0016662D">
      <w:r>
        <w:t> </w:t>
      </w:r>
    </w:p>
    <w:p w14:paraId="0070D8C8" w14:textId="77777777" w:rsidR="0016662D" w:rsidRDefault="0016662D" w:rsidP="00325D4C">
      <w:pPr>
        <w:pStyle w:val="BodyText"/>
        <w:rPr>
          <w:color w:val="000000"/>
        </w:rPr>
      </w:pPr>
    </w:p>
    <w:p w14:paraId="04392A6E"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F36B7BE" w14:textId="17E6D191" w:rsidR="0005093D" w:rsidRDefault="0005093D" w:rsidP="0005093D">
      <w:pPr>
        <w:pStyle w:val="BodyText"/>
      </w:pPr>
      <w:r w:rsidRPr="008F7DEA">
        <w:t>This course requires one text not previously used in the graduate program.</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201D732A" w14:textId="77777777" w:rsidR="005F3422" w:rsidRPr="00E55CB6" w:rsidRDefault="005F3422" w:rsidP="00E55CB6">
      <w:pPr>
        <w:pStyle w:val="Heading2"/>
      </w:pPr>
      <w:r w:rsidRPr="00E55CB6">
        <w:t xml:space="preserve">Required Textbooks </w:t>
      </w:r>
    </w:p>
    <w:p w14:paraId="2147C5FB" w14:textId="77777777" w:rsidR="0005093D" w:rsidRDefault="0005093D" w:rsidP="0005093D">
      <w:pPr>
        <w:pStyle w:val="Bib"/>
      </w:pPr>
      <w:r>
        <w:t>Webber, Martin. (2014). Applying Research Evidence in Social Work Practice. Palgrave McMillan.</w:t>
      </w:r>
    </w:p>
    <w:p w14:paraId="59830254" w14:textId="77777777" w:rsidR="0005093D" w:rsidRPr="007A1505" w:rsidRDefault="0005093D" w:rsidP="0005093D">
      <w:pPr>
        <w:pStyle w:val="Bib"/>
      </w:pPr>
      <w:r w:rsidRPr="007A1505">
        <w:t xml:space="preserve">Rubin, A. &amp; </w:t>
      </w:r>
      <w:proofErr w:type="spellStart"/>
      <w:r w:rsidRPr="007A1505">
        <w:t>Babbie</w:t>
      </w:r>
      <w:proofErr w:type="spellEnd"/>
      <w:r w:rsidRPr="007A1505">
        <w:t xml:space="preserve">, E. (2013). </w:t>
      </w:r>
      <w:r w:rsidRPr="007A1505">
        <w:rPr>
          <w:i/>
        </w:rPr>
        <w:t xml:space="preserve">Essential research methods for social work (3rd </w:t>
      </w:r>
      <w:proofErr w:type="gramStart"/>
      <w:r w:rsidRPr="007A1505">
        <w:rPr>
          <w:i/>
        </w:rPr>
        <w:t>ed</w:t>
      </w:r>
      <w:proofErr w:type="gramEnd"/>
      <w:r w:rsidRPr="007A1505">
        <w:rPr>
          <w:i/>
        </w:rPr>
        <w:t xml:space="preserve">.). </w:t>
      </w:r>
      <w:r w:rsidRPr="007A1505">
        <w:t xml:space="preserve">Belmont, CA: Brooks/Cole. </w:t>
      </w:r>
    </w:p>
    <w:p w14:paraId="1ADEB514" w14:textId="77777777" w:rsidR="005600E1" w:rsidRPr="00E55CB6" w:rsidRDefault="005F3422" w:rsidP="00E55CB6">
      <w:pPr>
        <w:pStyle w:val="Heading2"/>
      </w:pPr>
      <w:r w:rsidRPr="00E55CB6">
        <w:t>Recommended Guidebook for APA Style Formatting</w:t>
      </w:r>
    </w:p>
    <w:p w14:paraId="5E4B444E" w14:textId="77777777" w:rsidR="0005093D" w:rsidRPr="00CF6842" w:rsidRDefault="0005093D" w:rsidP="0005093D">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w:t>
      </w:r>
      <w:r>
        <w:t>, DC</w:t>
      </w:r>
      <w:r w:rsidRPr="00CF6842">
        <w:t>: APA.</w:t>
      </w:r>
    </w:p>
    <w:p w14:paraId="53A5032F" w14:textId="77777777" w:rsidR="005F3422" w:rsidRPr="00E55CB6" w:rsidRDefault="005F3422" w:rsidP="00E55CB6">
      <w:pPr>
        <w:pStyle w:val="Heading2"/>
      </w:pPr>
      <w:r w:rsidRPr="00E55CB6">
        <w:t>Recommended Websites</w:t>
      </w:r>
      <w:r w:rsidR="00197918" w:rsidRPr="00E55CB6">
        <w:t xml:space="preserve"> </w:t>
      </w:r>
    </w:p>
    <w:p w14:paraId="56E5A922" w14:textId="77777777" w:rsidR="0005093D" w:rsidRPr="00397BC6" w:rsidRDefault="0005093D" w:rsidP="0005093D">
      <w:pPr>
        <w:pStyle w:val="Bib"/>
      </w:pPr>
      <w:r w:rsidRPr="00397BC6">
        <w:t>Agency for Healthcare Research and Quality</w:t>
      </w:r>
      <w:r>
        <w:t xml:space="preserve">: </w:t>
      </w:r>
      <w:hyperlink r:id="rId8" w:history="1">
        <w:r w:rsidRPr="00397BC6">
          <w:rPr>
            <w:rStyle w:val="Hyperlink"/>
          </w:rPr>
          <w:t>http://www.ahrq.gov/</w:t>
        </w:r>
      </w:hyperlink>
    </w:p>
    <w:p w14:paraId="439657A4" w14:textId="77777777" w:rsidR="0005093D" w:rsidRDefault="0005093D" w:rsidP="0005093D">
      <w:pPr>
        <w:pStyle w:val="Bib"/>
      </w:pPr>
      <w:r>
        <w:t xml:space="preserve">American Evaluation Association: </w:t>
      </w:r>
      <w:hyperlink r:id="rId9" w:history="1">
        <w:r w:rsidRPr="00864634">
          <w:rPr>
            <w:rStyle w:val="Hyperlink"/>
          </w:rPr>
          <w:t>http://www.eval.org/</w:t>
        </w:r>
      </w:hyperlink>
    </w:p>
    <w:p w14:paraId="79AD03B2" w14:textId="77777777" w:rsidR="0005093D" w:rsidRPr="00397BC6" w:rsidRDefault="0005093D" w:rsidP="0005093D">
      <w:pPr>
        <w:pStyle w:val="Bib"/>
      </w:pPr>
      <w:r w:rsidRPr="00397BC6">
        <w:t>American Psychiatric Association Practice Guidelines</w:t>
      </w:r>
      <w:r>
        <w:t xml:space="preserve">: </w:t>
      </w:r>
      <w:hyperlink r:id="rId10" w:history="1">
        <w:r w:rsidRPr="00397BC6">
          <w:rPr>
            <w:rStyle w:val="Hyperlink"/>
          </w:rPr>
          <w:t>http://www.psych.org/psych_pract/treatg/pg/prac_guide.cfm</w:t>
        </w:r>
      </w:hyperlink>
    </w:p>
    <w:p w14:paraId="7D73AAB0" w14:textId="77777777" w:rsidR="0005093D" w:rsidRPr="00397BC6" w:rsidRDefault="0005093D" w:rsidP="0005093D">
      <w:pPr>
        <w:pStyle w:val="Bib"/>
      </w:pPr>
      <w:r w:rsidRPr="00397BC6">
        <w:t>American Psychological Association</w:t>
      </w:r>
      <w:r>
        <w:t xml:space="preserve">: </w:t>
      </w:r>
      <w:hyperlink r:id="rId11" w:history="1">
        <w:r w:rsidRPr="00397BC6">
          <w:rPr>
            <w:rStyle w:val="Hyperlink"/>
          </w:rPr>
          <w:t>http://www.apa.org/</w:t>
        </w:r>
      </w:hyperlink>
    </w:p>
    <w:p w14:paraId="596818D9" w14:textId="77777777" w:rsidR="0005093D" w:rsidRPr="00397BC6" w:rsidRDefault="0005093D" w:rsidP="0005093D">
      <w:pPr>
        <w:pStyle w:val="Bib"/>
      </w:pPr>
      <w:r w:rsidRPr="00397BC6">
        <w:lastRenderedPageBreak/>
        <w:t>The Campbell Collaboration</w:t>
      </w:r>
      <w:r>
        <w:t xml:space="preserve">: </w:t>
      </w:r>
      <w:hyperlink r:id="rId12" w:history="1">
        <w:r w:rsidRPr="00397BC6">
          <w:rPr>
            <w:rStyle w:val="Hyperlink"/>
          </w:rPr>
          <w:t>http://www.campbellcollaboration.org/</w:t>
        </w:r>
      </w:hyperlink>
    </w:p>
    <w:p w14:paraId="098E20DD" w14:textId="77777777" w:rsidR="0005093D" w:rsidRDefault="0005093D" w:rsidP="0005093D">
      <w:pPr>
        <w:pStyle w:val="Bib"/>
      </w:pPr>
      <w:r w:rsidRPr="00397BC6">
        <w:t>Cochrane Collaboration</w:t>
      </w:r>
      <w:r>
        <w:t xml:space="preserve">: </w:t>
      </w:r>
      <w:hyperlink r:id="rId13" w:history="1">
        <w:r w:rsidRPr="00397BC6">
          <w:rPr>
            <w:rStyle w:val="Hyperlink"/>
          </w:rPr>
          <w:t>http://www.cochrane.org/</w:t>
        </w:r>
      </w:hyperlink>
    </w:p>
    <w:p w14:paraId="2C8F8492" w14:textId="77777777" w:rsidR="0005093D" w:rsidRPr="00397BC6" w:rsidRDefault="0005093D" w:rsidP="0005093D">
      <w:pPr>
        <w:pStyle w:val="Bib"/>
      </w:pPr>
      <w:r w:rsidRPr="00397BC6">
        <w:t>National Guideline Clearinghouse</w:t>
      </w:r>
      <w:r>
        <w:t xml:space="preserve">: </w:t>
      </w:r>
      <w:hyperlink r:id="rId14" w:history="1">
        <w:r w:rsidRPr="00397BC6">
          <w:rPr>
            <w:rStyle w:val="Hyperlink"/>
          </w:rPr>
          <w:t>http://www.guideline.gov/</w:t>
        </w:r>
      </w:hyperlink>
    </w:p>
    <w:p w14:paraId="18DD970E" w14:textId="77777777" w:rsidR="0005093D" w:rsidRPr="00397BC6" w:rsidRDefault="0005093D" w:rsidP="0005093D">
      <w:pPr>
        <w:pStyle w:val="Bib"/>
      </w:pPr>
      <w:r w:rsidRPr="00397BC6">
        <w:t>National Institute of Mental Health</w:t>
      </w:r>
      <w:r>
        <w:t xml:space="preserve">: </w:t>
      </w:r>
      <w:hyperlink r:id="rId15" w:history="1">
        <w:r w:rsidRPr="00397BC6">
          <w:rPr>
            <w:rStyle w:val="Hyperlink"/>
          </w:rPr>
          <w:t>http://www.nimh.nih.gov/</w:t>
        </w:r>
      </w:hyperlink>
    </w:p>
    <w:p w14:paraId="07F8A88A" w14:textId="77777777" w:rsidR="0005093D" w:rsidRDefault="0005093D" w:rsidP="0005093D">
      <w:pPr>
        <w:pStyle w:val="Bib"/>
      </w:pPr>
      <w:r>
        <w:t>Oxford Academic Group: Program Evaluation Resources</w:t>
      </w:r>
      <w:r>
        <w:br/>
      </w:r>
      <w:hyperlink r:id="rId16" w:history="1">
        <w:r w:rsidRPr="00864634">
          <w:rPr>
            <w:rStyle w:val="Hyperlink"/>
          </w:rPr>
          <w:t>http://www.oup.com/us/companion.websites/9780195308068/EvalRes/?view=usa</w:t>
        </w:r>
      </w:hyperlink>
    </w:p>
    <w:p w14:paraId="69666F4D" w14:textId="77777777" w:rsidR="0005093D" w:rsidRDefault="0005093D" w:rsidP="0005093D">
      <w:pPr>
        <w:pStyle w:val="Bib"/>
      </w:pPr>
      <w:r w:rsidRPr="00D05FD8">
        <w:t>Randall Information Center Research (Social Work Library)</w:t>
      </w:r>
      <w:r>
        <w:t xml:space="preserve">: </w:t>
      </w:r>
      <w:hyperlink r:id="rId17" w:history="1">
        <w:r w:rsidRPr="00165A79">
          <w:rPr>
            <w:rStyle w:val="Hyperlink"/>
          </w:rPr>
          <w:t>http://sowk.wordpress.com/</w:t>
        </w:r>
      </w:hyperlink>
    </w:p>
    <w:p w14:paraId="19C8CD85" w14:textId="098AE265" w:rsidR="0005093D"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58E88AD5" w14:textId="77777777" w:rsidR="00297AA0" w:rsidRDefault="00297AA0" w:rsidP="00F647F9">
      <w:pPr>
        <w:pStyle w:val="BodyText"/>
      </w:pPr>
    </w:p>
    <w:p w14:paraId="6C22F2E8" w14:textId="77777777" w:rsidR="00297AA0" w:rsidRDefault="00297AA0" w:rsidP="00F647F9">
      <w:pPr>
        <w:pStyle w:val="BodyText"/>
      </w:pPr>
    </w:p>
    <w:p w14:paraId="4106074D" w14:textId="77777777" w:rsidR="00B36AA5" w:rsidRPr="00FC07B7" w:rsidRDefault="00B36AA5" w:rsidP="00B36AA5">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1"/>
        <w:gridCol w:w="2597"/>
      </w:tblGrid>
      <w:tr w:rsidR="00B36AA5" w:rsidRPr="00D20FB5" w14:paraId="04518079" w14:textId="77777777" w:rsidTr="00A8238E">
        <w:trPr>
          <w:cantSplit/>
          <w:tblHeader/>
          <w:jc w:val="center"/>
        </w:trPr>
        <w:tc>
          <w:tcPr>
            <w:tcW w:w="1209" w:type="dxa"/>
            <w:tcBorders>
              <w:bottom w:val="single" w:sz="12" w:space="0" w:color="000000"/>
            </w:tcBorders>
            <w:shd w:val="clear" w:color="auto" w:fill="C00000"/>
          </w:tcPr>
          <w:p w14:paraId="1F52EEBE" w14:textId="77777777" w:rsidR="00B36AA5" w:rsidRPr="00D20FB5" w:rsidRDefault="00B36AA5" w:rsidP="00861985">
            <w:pPr>
              <w:keepNext/>
              <w:spacing w:before="20"/>
              <w:jc w:val="center"/>
              <w:rPr>
                <w:rFonts w:cs="Arial"/>
                <w:b/>
                <w:bCs/>
                <w:szCs w:val="24"/>
              </w:rPr>
            </w:pPr>
            <w:r>
              <w:rPr>
                <w:rFonts w:cs="Arial"/>
                <w:b/>
                <w:bCs/>
                <w:szCs w:val="24"/>
              </w:rPr>
              <w:t>Unit</w:t>
            </w:r>
          </w:p>
        </w:tc>
        <w:tc>
          <w:tcPr>
            <w:tcW w:w="5991" w:type="dxa"/>
            <w:tcBorders>
              <w:bottom w:val="single" w:sz="12" w:space="0" w:color="000000"/>
            </w:tcBorders>
            <w:shd w:val="clear" w:color="auto" w:fill="C00000"/>
          </w:tcPr>
          <w:p w14:paraId="4B9DA1C0" w14:textId="77777777" w:rsidR="00B36AA5" w:rsidRPr="00D20FB5" w:rsidRDefault="00B36AA5" w:rsidP="00861985">
            <w:pPr>
              <w:keepNext/>
              <w:spacing w:before="20"/>
              <w:rPr>
                <w:rFonts w:cs="Arial"/>
                <w:b/>
                <w:bCs/>
                <w:szCs w:val="24"/>
              </w:rPr>
            </w:pPr>
            <w:r w:rsidRPr="00D20FB5">
              <w:rPr>
                <w:rFonts w:cs="Arial"/>
                <w:b/>
                <w:bCs/>
                <w:szCs w:val="24"/>
              </w:rPr>
              <w:t>Topics</w:t>
            </w:r>
          </w:p>
        </w:tc>
        <w:tc>
          <w:tcPr>
            <w:tcW w:w="2597" w:type="dxa"/>
            <w:tcBorders>
              <w:bottom w:val="single" w:sz="12" w:space="0" w:color="000000"/>
            </w:tcBorders>
            <w:shd w:val="clear" w:color="auto" w:fill="C00000"/>
          </w:tcPr>
          <w:p w14:paraId="79531B76" w14:textId="77777777" w:rsidR="00B36AA5" w:rsidRPr="00D20FB5" w:rsidRDefault="00B36AA5" w:rsidP="00861985">
            <w:pPr>
              <w:keepNext/>
              <w:spacing w:before="20"/>
              <w:jc w:val="center"/>
              <w:rPr>
                <w:rFonts w:cs="Arial"/>
                <w:b/>
                <w:bCs/>
                <w:szCs w:val="24"/>
              </w:rPr>
            </w:pPr>
            <w:r w:rsidRPr="00D20FB5">
              <w:rPr>
                <w:rFonts w:cs="Arial"/>
                <w:b/>
                <w:bCs/>
                <w:szCs w:val="24"/>
              </w:rPr>
              <w:t>Assignments</w:t>
            </w:r>
          </w:p>
        </w:tc>
      </w:tr>
      <w:tr w:rsidR="00B36AA5" w:rsidRPr="00F31253" w14:paraId="1621EF62"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45BA4626" w14:textId="77777777" w:rsidR="00B36AA5" w:rsidRPr="00F31253" w:rsidRDefault="00B36AA5" w:rsidP="00861985">
            <w:pPr>
              <w:spacing w:beforeLines="20" w:before="48" w:afterLines="20" w:after="48"/>
              <w:rPr>
                <w:rFonts w:cs="Arial"/>
                <w:b/>
                <w:smallCaps/>
              </w:rPr>
            </w:pPr>
            <w:r w:rsidRPr="00F31253">
              <w:rPr>
                <w:rFonts w:cs="Arial"/>
                <w:b/>
                <w:smallCaps/>
              </w:rPr>
              <w:t>Part 1: Introduction to Field of Health and Mental Health with Adult Populations</w:t>
            </w:r>
          </w:p>
        </w:tc>
      </w:tr>
      <w:tr w:rsidR="00B36AA5" w:rsidRPr="008F7DEA" w14:paraId="4098A433" w14:textId="77777777" w:rsidTr="00A8238E">
        <w:trPr>
          <w:cantSplit/>
          <w:jc w:val="center"/>
        </w:trPr>
        <w:tc>
          <w:tcPr>
            <w:tcW w:w="1209" w:type="dxa"/>
            <w:tcBorders>
              <w:top w:val="single" w:sz="12" w:space="0" w:color="000000"/>
              <w:bottom w:val="single" w:sz="12" w:space="0" w:color="000000"/>
            </w:tcBorders>
            <w:shd w:val="clear" w:color="auto" w:fill="auto"/>
          </w:tcPr>
          <w:p w14:paraId="2EE93255" w14:textId="77777777" w:rsidR="00B36AA5" w:rsidRPr="008F7DEA" w:rsidRDefault="00B36AA5" w:rsidP="00861985">
            <w:pPr>
              <w:spacing w:beforeLines="20" w:before="48" w:afterLines="20" w:after="48"/>
              <w:jc w:val="center"/>
              <w:rPr>
                <w:rFonts w:cs="Arial"/>
                <w:b/>
                <w:bCs/>
              </w:rPr>
            </w:pPr>
            <w:r w:rsidRPr="008F7DEA">
              <w:rPr>
                <w:rFonts w:cs="Arial"/>
                <w:b/>
                <w:bCs/>
              </w:rPr>
              <w:t>1</w:t>
            </w:r>
          </w:p>
        </w:tc>
        <w:tc>
          <w:tcPr>
            <w:tcW w:w="5991" w:type="dxa"/>
            <w:tcBorders>
              <w:top w:val="single" w:sz="12" w:space="0" w:color="000000"/>
              <w:bottom w:val="single" w:sz="12" w:space="0" w:color="000000"/>
            </w:tcBorders>
            <w:shd w:val="clear" w:color="auto" w:fill="auto"/>
          </w:tcPr>
          <w:p w14:paraId="433CB567" w14:textId="77777777" w:rsidR="00B36AA5" w:rsidRDefault="00B36AA5" w:rsidP="00861985">
            <w:pPr>
              <w:pStyle w:val="Level1"/>
              <w:tabs>
                <w:tab w:val="clear" w:pos="342"/>
                <w:tab w:val="num" w:pos="360"/>
              </w:tabs>
            </w:pPr>
            <w:r>
              <w:softHyphen/>
              <w:t>Course Introduction</w:t>
            </w:r>
          </w:p>
          <w:p w14:paraId="0B08180C" w14:textId="30BA82E6" w:rsidR="00B36AA5" w:rsidRPr="00831482" w:rsidRDefault="00B36AA5" w:rsidP="00861985">
            <w:pPr>
              <w:pStyle w:val="Level1"/>
              <w:tabs>
                <w:tab w:val="clear" w:pos="342"/>
                <w:tab w:val="num" w:pos="360"/>
              </w:tabs>
              <w:rPr>
                <w:sz w:val="18"/>
                <w:szCs w:val="18"/>
              </w:rPr>
            </w:pPr>
            <w:r>
              <w:t>Promoting Mental Health, Health and Well-Being</w:t>
            </w:r>
            <w:r w:rsidR="00A8238E">
              <w:t xml:space="preserve"> among Adults and Aging Populations</w:t>
            </w:r>
          </w:p>
          <w:p w14:paraId="508F3FDA" w14:textId="77777777" w:rsidR="00B36AA5" w:rsidRPr="00F468CD" w:rsidRDefault="00B36AA5" w:rsidP="00B36AA5">
            <w:pPr>
              <w:pStyle w:val="Level1"/>
              <w:numPr>
                <w:ilvl w:val="0"/>
                <w:numId w:val="23"/>
              </w:numPr>
            </w:pPr>
            <w:r>
              <w:t>Brief overview of concepts and emerging evidence</w:t>
            </w:r>
          </w:p>
        </w:tc>
        <w:tc>
          <w:tcPr>
            <w:tcW w:w="2597" w:type="dxa"/>
            <w:tcBorders>
              <w:top w:val="single" w:sz="12" w:space="0" w:color="000000"/>
              <w:bottom w:val="single" w:sz="12" w:space="0" w:color="000000"/>
            </w:tcBorders>
            <w:shd w:val="clear" w:color="auto" w:fill="auto"/>
          </w:tcPr>
          <w:p w14:paraId="22917094" w14:textId="77777777" w:rsidR="00B36AA5" w:rsidRPr="008F7DEA" w:rsidRDefault="00B36AA5" w:rsidP="00861985">
            <w:pPr>
              <w:jc w:val="center"/>
              <w:rPr>
                <w:rFonts w:cs="Arial"/>
                <w:smallCaps/>
              </w:rPr>
            </w:pPr>
          </w:p>
        </w:tc>
      </w:tr>
      <w:tr w:rsidR="00B36AA5" w:rsidRPr="008F7DEA" w14:paraId="76C41F09"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353794D3" w14:textId="77777777" w:rsidR="00B36AA5" w:rsidRDefault="00B36AA5" w:rsidP="00861985">
            <w:pPr>
              <w:spacing w:beforeLines="20" w:before="48" w:afterLines="20" w:after="48"/>
              <w:jc w:val="center"/>
              <w:rPr>
                <w:rFonts w:cs="Arial"/>
                <w:b/>
                <w:bCs/>
              </w:rPr>
            </w:pPr>
            <w:r>
              <w:rPr>
                <w:rFonts w:cs="Arial"/>
                <w:b/>
                <w:bCs/>
              </w:rPr>
              <w:t>2</w:t>
            </w:r>
          </w:p>
          <w:p w14:paraId="305533CD" w14:textId="77777777" w:rsidR="00A8238E" w:rsidRDefault="00A8238E" w:rsidP="00861985">
            <w:pPr>
              <w:spacing w:beforeLines="20" w:before="48" w:afterLines="20" w:after="48"/>
              <w:jc w:val="center"/>
              <w:rPr>
                <w:rFonts w:cs="Arial"/>
                <w:b/>
                <w:bCs/>
              </w:rPr>
            </w:pPr>
          </w:p>
          <w:p w14:paraId="4FB10E72" w14:textId="77777777" w:rsidR="00A8238E" w:rsidRDefault="00A8238E" w:rsidP="00861985">
            <w:pPr>
              <w:spacing w:beforeLines="20" w:before="48" w:afterLines="20" w:after="48"/>
              <w:jc w:val="center"/>
              <w:rPr>
                <w:rFonts w:cs="Arial"/>
                <w:b/>
                <w:bCs/>
              </w:rPr>
            </w:pPr>
          </w:p>
          <w:p w14:paraId="3AE0087A" w14:textId="6EB87BE4" w:rsidR="00A8238E" w:rsidRPr="008F7DEA" w:rsidRDefault="00A8238E" w:rsidP="00A8238E">
            <w:pPr>
              <w:spacing w:beforeLines="20" w:before="48" w:afterLines="20" w:after="48"/>
              <w:rPr>
                <w:rFonts w:cs="Arial"/>
                <w:b/>
                <w:bCs/>
              </w:rPr>
            </w:pPr>
          </w:p>
        </w:tc>
        <w:tc>
          <w:tcPr>
            <w:tcW w:w="5991" w:type="dxa"/>
            <w:tcBorders>
              <w:top w:val="single" w:sz="12" w:space="0" w:color="000000"/>
              <w:bottom w:val="single" w:sz="12" w:space="0" w:color="000000"/>
            </w:tcBorders>
            <w:shd w:val="clear" w:color="auto" w:fill="auto"/>
          </w:tcPr>
          <w:p w14:paraId="3FB202E4" w14:textId="77777777" w:rsidR="00B36AA5" w:rsidRPr="00217CE7" w:rsidRDefault="00B36AA5" w:rsidP="00861985">
            <w:pPr>
              <w:pStyle w:val="Level1"/>
              <w:tabs>
                <w:tab w:val="clear" w:pos="342"/>
                <w:tab w:val="num" w:pos="360"/>
              </w:tabs>
              <w:rPr>
                <w:sz w:val="18"/>
                <w:szCs w:val="18"/>
              </w:rPr>
            </w:pPr>
            <w:r>
              <w:t>Introduction to Essential Social Work Research Methods</w:t>
            </w:r>
          </w:p>
          <w:p w14:paraId="2B25C51D" w14:textId="77777777" w:rsidR="00B36AA5" w:rsidRDefault="00B36AA5" w:rsidP="00B36AA5">
            <w:pPr>
              <w:pStyle w:val="Level1"/>
              <w:numPr>
                <w:ilvl w:val="0"/>
                <w:numId w:val="23"/>
              </w:numPr>
            </w:pPr>
            <w:r>
              <w:t>Scientific Inquiry</w:t>
            </w:r>
          </w:p>
          <w:p w14:paraId="6307ACAB" w14:textId="77777777" w:rsidR="00B36AA5" w:rsidRDefault="00B36AA5" w:rsidP="00B36AA5">
            <w:pPr>
              <w:pStyle w:val="Level1"/>
              <w:numPr>
                <w:ilvl w:val="0"/>
                <w:numId w:val="23"/>
              </w:numPr>
            </w:pPr>
            <w:r>
              <w:t>Conceptualization &amp; Measurement</w:t>
            </w:r>
          </w:p>
          <w:p w14:paraId="387812BC" w14:textId="4D079E13" w:rsidR="00A8238E" w:rsidRPr="00D255D3" w:rsidRDefault="00B36AA5" w:rsidP="00A8238E">
            <w:pPr>
              <w:pStyle w:val="Level1"/>
              <w:numPr>
                <w:ilvl w:val="0"/>
                <w:numId w:val="23"/>
              </w:numPr>
            </w:pPr>
            <w:r>
              <w:t>Sampling</w:t>
            </w:r>
            <w:r w:rsidRPr="00D255D3">
              <w:t xml:space="preserve"> </w:t>
            </w:r>
          </w:p>
        </w:tc>
        <w:tc>
          <w:tcPr>
            <w:tcW w:w="2597" w:type="dxa"/>
            <w:tcBorders>
              <w:top w:val="single" w:sz="12" w:space="0" w:color="000000"/>
              <w:bottom w:val="single" w:sz="12" w:space="0" w:color="000000"/>
            </w:tcBorders>
            <w:shd w:val="clear" w:color="auto" w:fill="auto"/>
          </w:tcPr>
          <w:p w14:paraId="71737E60" w14:textId="77777777" w:rsidR="00B36AA5" w:rsidRPr="00E02582" w:rsidRDefault="00B36AA5" w:rsidP="00861985">
            <w:pPr>
              <w:jc w:val="center"/>
              <w:rPr>
                <w:rFonts w:cs="Arial"/>
                <w:smallCaps/>
              </w:rPr>
            </w:pPr>
          </w:p>
        </w:tc>
      </w:tr>
      <w:tr w:rsidR="00A8238E" w:rsidRPr="008F7DEA" w14:paraId="4260771E"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01019B5B" w14:textId="09C68428" w:rsidR="00A8238E" w:rsidRDefault="00A8238E" w:rsidP="00861985">
            <w:pPr>
              <w:spacing w:beforeLines="20" w:before="48" w:afterLines="20" w:after="48"/>
              <w:jc w:val="center"/>
              <w:rPr>
                <w:rFonts w:cs="Arial"/>
                <w:b/>
                <w:bCs/>
              </w:rPr>
            </w:pPr>
            <w:r>
              <w:rPr>
                <w:rFonts w:cs="Arial"/>
                <w:b/>
                <w:bCs/>
              </w:rPr>
              <w:t>3</w:t>
            </w:r>
          </w:p>
        </w:tc>
        <w:tc>
          <w:tcPr>
            <w:tcW w:w="5991" w:type="dxa"/>
            <w:tcBorders>
              <w:top w:val="single" w:sz="12" w:space="0" w:color="000000"/>
              <w:bottom w:val="single" w:sz="12" w:space="0" w:color="000000"/>
            </w:tcBorders>
            <w:shd w:val="clear" w:color="auto" w:fill="auto"/>
          </w:tcPr>
          <w:p w14:paraId="1FC8A63C" w14:textId="77777777" w:rsidR="00A8238E" w:rsidRDefault="00A8238E" w:rsidP="00861985">
            <w:pPr>
              <w:pStyle w:val="Level1"/>
              <w:tabs>
                <w:tab w:val="clear" w:pos="342"/>
                <w:tab w:val="num" w:pos="360"/>
              </w:tabs>
            </w:pPr>
            <w:r>
              <w:t>Introduction to Essential Social Work Research Methods (</w:t>
            </w:r>
            <w:proofErr w:type="spellStart"/>
            <w:r>
              <w:t>Continuted</w:t>
            </w:r>
            <w:proofErr w:type="spellEnd"/>
            <w:r>
              <w:t>)</w:t>
            </w:r>
          </w:p>
          <w:p w14:paraId="35B19700" w14:textId="1E980C4D" w:rsidR="00A8238E" w:rsidRDefault="00A8238E" w:rsidP="00A8238E">
            <w:pPr>
              <w:pStyle w:val="Level1"/>
              <w:numPr>
                <w:ilvl w:val="0"/>
                <w:numId w:val="27"/>
              </w:numPr>
            </w:pPr>
            <w:r>
              <w:t>Program Evaluation</w:t>
            </w:r>
          </w:p>
        </w:tc>
        <w:tc>
          <w:tcPr>
            <w:tcW w:w="2597" w:type="dxa"/>
            <w:tcBorders>
              <w:top w:val="single" w:sz="12" w:space="0" w:color="000000"/>
              <w:bottom w:val="single" w:sz="12" w:space="0" w:color="000000"/>
            </w:tcBorders>
            <w:shd w:val="clear" w:color="auto" w:fill="auto"/>
          </w:tcPr>
          <w:p w14:paraId="78FAA387" w14:textId="77777777" w:rsidR="00A8238E" w:rsidRPr="00E02582" w:rsidRDefault="00A8238E" w:rsidP="00861985">
            <w:pPr>
              <w:jc w:val="center"/>
              <w:rPr>
                <w:rFonts w:cs="Arial"/>
                <w:smallCaps/>
              </w:rPr>
            </w:pPr>
          </w:p>
        </w:tc>
      </w:tr>
      <w:tr w:rsidR="00B36AA5" w:rsidRPr="00665E66" w14:paraId="3940042D"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5CE78757" w14:textId="6F9E0C02" w:rsidR="00B36AA5" w:rsidRPr="00665E66" w:rsidRDefault="00B36AA5" w:rsidP="00861985">
            <w:pPr>
              <w:spacing w:beforeLines="20" w:before="48" w:afterLines="20" w:after="48"/>
              <w:rPr>
                <w:rFonts w:cs="Arial"/>
                <w:b/>
                <w:smallCaps/>
              </w:rPr>
            </w:pPr>
            <w:r w:rsidRPr="00665E66">
              <w:rPr>
                <w:rFonts w:cs="Arial"/>
                <w:b/>
                <w:smallCaps/>
              </w:rPr>
              <w:t xml:space="preserve">Part 2: Key Issues in Applying Research Evidence in Social Work Practice </w:t>
            </w:r>
          </w:p>
        </w:tc>
      </w:tr>
      <w:tr w:rsidR="00B36AA5" w:rsidRPr="008F7DEA" w14:paraId="57FB376A" w14:textId="77777777" w:rsidTr="00A8238E">
        <w:trPr>
          <w:cantSplit/>
          <w:jc w:val="center"/>
        </w:trPr>
        <w:tc>
          <w:tcPr>
            <w:tcW w:w="1209" w:type="dxa"/>
            <w:tcBorders>
              <w:top w:val="single" w:sz="12" w:space="0" w:color="000000"/>
              <w:bottom w:val="single" w:sz="12" w:space="0" w:color="000000"/>
            </w:tcBorders>
            <w:shd w:val="clear" w:color="auto" w:fill="auto"/>
          </w:tcPr>
          <w:p w14:paraId="67ECF794" w14:textId="72A2C009" w:rsidR="00B36AA5" w:rsidRPr="008F7DEA" w:rsidRDefault="00A8238E" w:rsidP="00861985">
            <w:pPr>
              <w:spacing w:beforeLines="20" w:before="48" w:afterLines="20" w:after="48"/>
              <w:jc w:val="center"/>
              <w:rPr>
                <w:rFonts w:cs="Arial"/>
                <w:b/>
                <w:bCs/>
              </w:rPr>
            </w:pPr>
            <w:r>
              <w:rPr>
                <w:rFonts w:cs="Arial"/>
                <w:b/>
                <w:bCs/>
              </w:rPr>
              <w:t>4</w:t>
            </w:r>
          </w:p>
        </w:tc>
        <w:tc>
          <w:tcPr>
            <w:tcW w:w="5991" w:type="dxa"/>
            <w:tcBorders>
              <w:top w:val="single" w:sz="12" w:space="0" w:color="000000"/>
              <w:bottom w:val="single" w:sz="12" w:space="0" w:color="000000"/>
            </w:tcBorders>
            <w:shd w:val="clear" w:color="auto" w:fill="auto"/>
          </w:tcPr>
          <w:p w14:paraId="08E2E2AD" w14:textId="77777777" w:rsidR="00B36AA5" w:rsidRPr="00F31253" w:rsidRDefault="00B36AA5" w:rsidP="00861985">
            <w:pPr>
              <w:pStyle w:val="Level1"/>
              <w:rPr>
                <w:sz w:val="16"/>
                <w:szCs w:val="16"/>
              </w:rPr>
            </w:pPr>
            <w:r>
              <w:t xml:space="preserve">Bridging the Gap: Practice and Research Domains in Social Work  </w:t>
            </w:r>
          </w:p>
          <w:p w14:paraId="031ECEA2" w14:textId="77777777" w:rsidR="00B36AA5" w:rsidRPr="00277563" w:rsidRDefault="00B36AA5" w:rsidP="00B36AA5">
            <w:pPr>
              <w:pStyle w:val="Level1"/>
              <w:numPr>
                <w:ilvl w:val="0"/>
                <w:numId w:val="23"/>
              </w:numPr>
            </w:pPr>
            <w:r>
              <w:t>Defining the question</w:t>
            </w:r>
          </w:p>
        </w:tc>
        <w:tc>
          <w:tcPr>
            <w:tcW w:w="2597" w:type="dxa"/>
            <w:tcBorders>
              <w:top w:val="single" w:sz="12" w:space="0" w:color="000000"/>
              <w:bottom w:val="single" w:sz="12" w:space="0" w:color="000000"/>
            </w:tcBorders>
            <w:shd w:val="clear" w:color="auto" w:fill="auto"/>
          </w:tcPr>
          <w:p w14:paraId="4FE9D0C7" w14:textId="77777777" w:rsidR="00B36AA5" w:rsidRPr="00E02582" w:rsidRDefault="00B36AA5" w:rsidP="00861985">
            <w:pPr>
              <w:jc w:val="center"/>
              <w:rPr>
                <w:rFonts w:cs="Arial"/>
                <w:smallCaps/>
              </w:rPr>
            </w:pPr>
          </w:p>
        </w:tc>
      </w:tr>
      <w:tr w:rsidR="00B36AA5" w:rsidRPr="008F7DEA" w14:paraId="73EF67BB"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5B89B52C" w14:textId="774B28C6" w:rsidR="00B36AA5" w:rsidRPr="008F7DEA" w:rsidRDefault="00A8238E" w:rsidP="00861985">
            <w:pPr>
              <w:spacing w:beforeLines="20" w:before="48" w:afterLines="20" w:after="48"/>
              <w:jc w:val="center"/>
              <w:rPr>
                <w:rFonts w:cs="Arial"/>
                <w:b/>
                <w:bCs/>
              </w:rPr>
            </w:pPr>
            <w:r>
              <w:rPr>
                <w:rFonts w:cs="Arial"/>
                <w:b/>
                <w:bCs/>
              </w:rPr>
              <w:t>5</w:t>
            </w:r>
          </w:p>
        </w:tc>
        <w:tc>
          <w:tcPr>
            <w:tcW w:w="5991" w:type="dxa"/>
            <w:tcBorders>
              <w:top w:val="single" w:sz="12" w:space="0" w:color="000000"/>
              <w:bottom w:val="single" w:sz="12" w:space="0" w:color="000000"/>
            </w:tcBorders>
            <w:shd w:val="clear" w:color="auto" w:fill="auto"/>
          </w:tcPr>
          <w:p w14:paraId="4CF846C1" w14:textId="77777777" w:rsidR="00B36AA5" w:rsidRPr="00F31253" w:rsidRDefault="00B36AA5" w:rsidP="00861985">
            <w:pPr>
              <w:pStyle w:val="Level1"/>
              <w:tabs>
                <w:tab w:val="clear" w:pos="342"/>
                <w:tab w:val="num" w:pos="360"/>
              </w:tabs>
              <w:rPr>
                <w:sz w:val="16"/>
                <w:szCs w:val="16"/>
              </w:rPr>
            </w:pPr>
            <w:r>
              <w:t xml:space="preserve">Appraising the Quality of Evidence </w:t>
            </w:r>
          </w:p>
          <w:p w14:paraId="6BBF37EC" w14:textId="77777777" w:rsidR="00B36AA5" w:rsidRPr="00277563" w:rsidRDefault="00B36AA5" w:rsidP="00B36AA5">
            <w:pPr>
              <w:pStyle w:val="Level1"/>
              <w:numPr>
                <w:ilvl w:val="0"/>
                <w:numId w:val="23"/>
              </w:numPr>
            </w:pPr>
            <w:r>
              <w:t>A</w:t>
            </w:r>
            <w:r w:rsidRPr="00882DF5">
              <w:t xml:space="preserve">ssessment and </w:t>
            </w:r>
            <w:r>
              <w:t>C</w:t>
            </w:r>
            <w:r w:rsidRPr="00882DF5">
              <w:t xml:space="preserve">ritical </w:t>
            </w:r>
            <w:r>
              <w:t>E</w:t>
            </w:r>
            <w:r w:rsidRPr="00882DF5">
              <w:t xml:space="preserve">valuation of </w:t>
            </w:r>
            <w:r>
              <w:t>E</w:t>
            </w:r>
            <w:r w:rsidRPr="00882DF5">
              <w:t xml:space="preserve">mpirical </w:t>
            </w:r>
            <w:r>
              <w:t>R</w:t>
            </w:r>
            <w:r w:rsidRPr="00882DF5">
              <w:t>esearch</w:t>
            </w:r>
          </w:p>
        </w:tc>
        <w:tc>
          <w:tcPr>
            <w:tcW w:w="2597" w:type="dxa"/>
            <w:tcBorders>
              <w:top w:val="single" w:sz="12" w:space="0" w:color="000000"/>
              <w:bottom w:val="single" w:sz="12" w:space="0" w:color="000000"/>
            </w:tcBorders>
            <w:shd w:val="clear" w:color="auto" w:fill="auto"/>
          </w:tcPr>
          <w:p w14:paraId="21D14276" w14:textId="77777777" w:rsidR="00B36AA5" w:rsidRPr="00E02582" w:rsidRDefault="00B36AA5" w:rsidP="00861985">
            <w:pPr>
              <w:jc w:val="center"/>
              <w:rPr>
                <w:rFonts w:cs="Arial"/>
                <w:smallCaps/>
              </w:rPr>
            </w:pPr>
          </w:p>
        </w:tc>
      </w:tr>
      <w:tr w:rsidR="00B36AA5" w:rsidRPr="008F7DEA" w14:paraId="18E56CA9" w14:textId="77777777" w:rsidTr="00A8238E">
        <w:trPr>
          <w:cantSplit/>
          <w:jc w:val="center"/>
        </w:trPr>
        <w:tc>
          <w:tcPr>
            <w:tcW w:w="1209" w:type="dxa"/>
            <w:tcBorders>
              <w:top w:val="single" w:sz="12" w:space="0" w:color="000000"/>
              <w:bottom w:val="single" w:sz="12" w:space="0" w:color="000000"/>
            </w:tcBorders>
            <w:shd w:val="clear" w:color="auto" w:fill="auto"/>
          </w:tcPr>
          <w:p w14:paraId="426B59FC" w14:textId="4C8DFAB8" w:rsidR="00B36AA5" w:rsidRPr="008F7DEA" w:rsidRDefault="00A8238E" w:rsidP="00861985">
            <w:pPr>
              <w:spacing w:beforeLines="20" w:before="48" w:afterLines="20" w:after="48"/>
              <w:jc w:val="center"/>
              <w:rPr>
                <w:rFonts w:cs="Arial"/>
                <w:b/>
                <w:bCs/>
              </w:rPr>
            </w:pPr>
            <w:r>
              <w:rPr>
                <w:rFonts w:cs="Arial"/>
                <w:b/>
                <w:bCs/>
              </w:rPr>
              <w:t>6</w:t>
            </w:r>
          </w:p>
        </w:tc>
        <w:tc>
          <w:tcPr>
            <w:tcW w:w="5991" w:type="dxa"/>
            <w:tcBorders>
              <w:top w:val="single" w:sz="12" w:space="0" w:color="000000"/>
              <w:bottom w:val="single" w:sz="12" w:space="0" w:color="000000"/>
            </w:tcBorders>
            <w:shd w:val="clear" w:color="auto" w:fill="auto"/>
          </w:tcPr>
          <w:p w14:paraId="2B67E580" w14:textId="77777777" w:rsidR="00B36AA5" w:rsidRDefault="00B36AA5" w:rsidP="00861985">
            <w:pPr>
              <w:pStyle w:val="Level1"/>
            </w:pPr>
            <w:r>
              <w:t xml:space="preserve">Locating Evidence for Practice </w:t>
            </w:r>
          </w:p>
          <w:p w14:paraId="4BDC27E1" w14:textId="77777777" w:rsidR="00B36AA5" w:rsidRPr="00277563" w:rsidRDefault="00B36AA5" w:rsidP="00B36AA5">
            <w:pPr>
              <w:pStyle w:val="Level1"/>
              <w:numPr>
                <w:ilvl w:val="0"/>
                <w:numId w:val="23"/>
              </w:numPr>
            </w:pPr>
            <w:r>
              <w:t>Identification and A</w:t>
            </w:r>
            <w:r w:rsidRPr="00217CE7">
              <w:t xml:space="preserve">nalysis of </w:t>
            </w:r>
            <w:r>
              <w:t>Administrative and Large Data S</w:t>
            </w:r>
            <w:r w:rsidRPr="00217CE7">
              <w:t>ets</w:t>
            </w:r>
          </w:p>
        </w:tc>
        <w:tc>
          <w:tcPr>
            <w:tcW w:w="2597" w:type="dxa"/>
            <w:tcBorders>
              <w:top w:val="single" w:sz="12" w:space="0" w:color="000000"/>
              <w:bottom w:val="single" w:sz="12" w:space="0" w:color="000000"/>
            </w:tcBorders>
            <w:shd w:val="clear" w:color="auto" w:fill="auto"/>
          </w:tcPr>
          <w:p w14:paraId="57F2CE69" w14:textId="77777777" w:rsidR="00B36AA5" w:rsidRPr="00E02582" w:rsidRDefault="00B36AA5" w:rsidP="00861985">
            <w:pPr>
              <w:jc w:val="center"/>
              <w:rPr>
                <w:rFonts w:cs="Arial"/>
                <w:smallCaps/>
              </w:rPr>
            </w:pPr>
          </w:p>
        </w:tc>
      </w:tr>
      <w:tr w:rsidR="00B36AA5" w:rsidRPr="008F7DEA" w14:paraId="51EE5775" w14:textId="77777777" w:rsidTr="00A8238E">
        <w:trPr>
          <w:cantSplit/>
          <w:jc w:val="center"/>
        </w:trPr>
        <w:tc>
          <w:tcPr>
            <w:tcW w:w="1209" w:type="dxa"/>
            <w:tcBorders>
              <w:top w:val="single" w:sz="12" w:space="0" w:color="000000"/>
              <w:bottom w:val="single" w:sz="12" w:space="0" w:color="000000"/>
            </w:tcBorders>
            <w:shd w:val="clear" w:color="auto" w:fill="auto"/>
          </w:tcPr>
          <w:p w14:paraId="3486530E" w14:textId="6A994060" w:rsidR="00B36AA5" w:rsidRDefault="00A8238E" w:rsidP="00861985">
            <w:pPr>
              <w:spacing w:beforeLines="20" w:before="48" w:afterLines="20" w:after="48"/>
              <w:jc w:val="center"/>
              <w:rPr>
                <w:rFonts w:cs="Arial"/>
                <w:b/>
                <w:bCs/>
              </w:rPr>
            </w:pPr>
            <w:r>
              <w:rPr>
                <w:rFonts w:cs="Arial"/>
                <w:b/>
                <w:bCs/>
              </w:rPr>
              <w:t>7</w:t>
            </w:r>
          </w:p>
        </w:tc>
        <w:tc>
          <w:tcPr>
            <w:tcW w:w="5991" w:type="dxa"/>
            <w:tcBorders>
              <w:top w:val="single" w:sz="12" w:space="0" w:color="000000"/>
              <w:bottom w:val="single" w:sz="12" w:space="0" w:color="000000"/>
            </w:tcBorders>
            <w:shd w:val="clear" w:color="auto" w:fill="auto"/>
          </w:tcPr>
          <w:p w14:paraId="202D1AC0" w14:textId="77777777" w:rsidR="00B36AA5" w:rsidRDefault="00B36AA5" w:rsidP="00861985">
            <w:pPr>
              <w:pStyle w:val="Level1"/>
            </w:pPr>
            <w:r>
              <w:t xml:space="preserve">Using Evidence to Inform Assessments </w:t>
            </w:r>
          </w:p>
          <w:p w14:paraId="7D680958" w14:textId="77777777" w:rsidR="00B36AA5" w:rsidRDefault="00B36AA5" w:rsidP="00B36AA5">
            <w:pPr>
              <w:pStyle w:val="Level1"/>
              <w:numPr>
                <w:ilvl w:val="0"/>
                <w:numId w:val="23"/>
              </w:numPr>
            </w:pPr>
            <w:r>
              <w:t>Identification and Utilization of Commonly Used Assessments with Adult and Aging Populations</w:t>
            </w:r>
          </w:p>
        </w:tc>
        <w:tc>
          <w:tcPr>
            <w:tcW w:w="2597" w:type="dxa"/>
            <w:tcBorders>
              <w:top w:val="single" w:sz="12" w:space="0" w:color="000000"/>
              <w:bottom w:val="single" w:sz="12" w:space="0" w:color="000000"/>
            </w:tcBorders>
            <w:shd w:val="clear" w:color="auto" w:fill="auto"/>
          </w:tcPr>
          <w:p w14:paraId="1B3B6DC1" w14:textId="77777777" w:rsidR="00B36AA5" w:rsidRPr="00E02582" w:rsidRDefault="00B36AA5" w:rsidP="00861985">
            <w:pPr>
              <w:jc w:val="center"/>
              <w:rPr>
                <w:rFonts w:cs="Arial"/>
              </w:rPr>
            </w:pPr>
          </w:p>
        </w:tc>
      </w:tr>
      <w:tr w:rsidR="00B36AA5" w:rsidRPr="008F7DEA" w14:paraId="09E97EA2" w14:textId="77777777" w:rsidTr="00A8238E">
        <w:trPr>
          <w:cantSplit/>
          <w:jc w:val="center"/>
        </w:trPr>
        <w:tc>
          <w:tcPr>
            <w:tcW w:w="1209" w:type="dxa"/>
            <w:tcBorders>
              <w:top w:val="single" w:sz="12" w:space="0" w:color="000000"/>
              <w:bottom w:val="single" w:sz="12" w:space="0" w:color="000000"/>
            </w:tcBorders>
            <w:shd w:val="clear" w:color="auto" w:fill="auto"/>
          </w:tcPr>
          <w:p w14:paraId="3F9E153F" w14:textId="18BE652B" w:rsidR="00B36AA5" w:rsidRPr="008F7DEA" w:rsidRDefault="00A8238E" w:rsidP="00861985">
            <w:pPr>
              <w:spacing w:beforeLines="20" w:before="48" w:afterLines="20" w:after="48"/>
              <w:jc w:val="center"/>
              <w:rPr>
                <w:rFonts w:cs="Arial"/>
                <w:b/>
                <w:bCs/>
              </w:rPr>
            </w:pPr>
            <w:r>
              <w:rPr>
                <w:rFonts w:cs="Arial"/>
                <w:b/>
                <w:bCs/>
              </w:rPr>
              <w:lastRenderedPageBreak/>
              <w:t>8</w:t>
            </w:r>
          </w:p>
        </w:tc>
        <w:tc>
          <w:tcPr>
            <w:tcW w:w="5991" w:type="dxa"/>
            <w:tcBorders>
              <w:top w:val="single" w:sz="12" w:space="0" w:color="000000"/>
              <w:bottom w:val="single" w:sz="12" w:space="0" w:color="000000"/>
            </w:tcBorders>
            <w:shd w:val="clear" w:color="auto" w:fill="auto"/>
          </w:tcPr>
          <w:p w14:paraId="2EA1E163" w14:textId="77777777" w:rsidR="00B36AA5" w:rsidRDefault="00B36AA5" w:rsidP="00861985">
            <w:pPr>
              <w:pStyle w:val="Level1"/>
            </w:pPr>
            <w:r>
              <w:t xml:space="preserve">Using Evidence to Inform Decision-Making </w:t>
            </w:r>
          </w:p>
          <w:p w14:paraId="13506218" w14:textId="77777777" w:rsidR="00B36AA5" w:rsidRDefault="00B36AA5" w:rsidP="00B36AA5">
            <w:pPr>
              <w:pStyle w:val="Level1"/>
              <w:numPr>
                <w:ilvl w:val="0"/>
                <w:numId w:val="23"/>
              </w:numPr>
            </w:pPr>
            <w:r>
              <w:t>The Process</w:t>
            </w:r>
            <w:r w:rsidRPr="00882DF5">
              <w:t xml:space="preserve"> of </w:t>
            </w:r>
            <w:r>
              <w:t>Evidence I</w:t>
            </w:r>
            <w:r w:rsidRPr="00882DF5">
              <w:t>nformed</w:t>
            </w:r>
            <w:r>
              <w:t xml:space="preserve"> Decision M</w:t>
            </w:r>
            <w:r w:rsidRPr="00882DF5">
              <w:t xml:space="preserve">aking for </w:t>
            </w:r>
            <w:r>
              <w:t>E</w:t>
            </w:r>
            <w:r w:rsidRPr="00882DF5">
              <w:t xml:space="preserve">ffective </w:t>
            </w:r>
            <w:r>
              <w:t>C</w:t>
            </w:r>
            <w:r w:rsidRPr="00882DF5">
              <w:t xml:space="preserve">linical </w:t>
            </w:r>
            <w:r>
              <w:t>P</w:t>
            </w:r>
            <w:r w:rsidRPr="00882DF5">
              <w:t>ractice</w:t>
            </w:r>
          </w:p>
          <w:p w14:paraId="0DCFDF01" w14:textId="77777777" w:rsidR="00B36AA5" w:rsidRPr="00277563" w:rsidRDefault="00B36AA5" w:rsidP="00B36AA5">
            <w:pPr>
              <w:pStyle w:val="Level1"/>
              <w:numPr>
                <w:ilvl w:val="0"/>
                <w:numId w:val="23"/>
              </w:numPr>
            </w:pPr>
            <w:r>
              <w:t>Selecting Appropriate Evidence-B</w:t>
            </w:r>
            <w:r w:rsidRPr="00F31253">
              <w:t xml:space="preserve">ased </w:t>
            </w:r>
            <w:r>
              <w:t>I</w:t>
            </w:r>
            <w:r w:rsidRPr="00F31253">
              <w:t>nterventions</w:t>
            </w:r>
          </w:p>
        </w:tc>
        <w:tc>
          <w:tcPr>
            <w:tcW w:w="2597" w:type="dxa"/>
            <w:tcBorders>
              <w:top w:val="single" w:sz="12" w:space="0" w:color="000000"/>
              <w:bottom w:val="single" w:sz="12" w:space="0" w:color="000000"/>
            </w:tcBorders>
            <w:shd w:val="clear" w:color="auto" w:fill="auto"/>
          </w:tcPr>
          <w:p w14:paraId="7AAAEA3F" w14:textId="77777777" w:rsidR="00B36AA5" w:rsidRPr="00E02582" w:rsidRDefault="00B36AA5" w:rsidP="00861985">
            <w:pPr>
              <w:jc w:val="center"/>
              <w:rPr>
                <w:rFonts w:cs="Arial"/>
                <w:smallCaps/>
              </w:rPr>
            </w:pPr>
          </w:p>
        </w:tc>
      </w:tr>
      <w:tr w:rsidR="00B36AA5" w:rsidRPr="008F7DEA" w14:paraId="1FC77C43" w14:textId="77777777" w:rsidTr="00A8238E">
        <w:trPr>
          <w:cantSplit/>
          <w:jc w:val="center"/>
        </w:trPr>
        <w:tc>
          <w:tcPr>
            <w:tcW w:w="1209" w:type="dxa"/>
            <w:tcBorders>
              <w:top w:val="single" w:sz="12" w:space="0" w:color="000000"/>
              <w:bottom w:val="single" w:sz="12" w:space="0" w:color="000000"/>
            </w:tcBorders>
            <w:shd w:val="clear" w:color="auto" w:fill="auto"/>
          </w:tcPr>
          <w:p w14:paraId="5DABB72F" w14:textId="23183D2B" w:rsidR="00B36AA5" w:rsidRPr="008F7DEA" w:rsidRDefault="00A8238E" w:rsidP="00861985">
            <w:pPr>
              <w:spacing w:beforeLines="20" w:before="48" w:afterLines="20" w:after="48"/>
              <w:jc w:val="center"/>
              <w:rPr>
                <w:rFonts w:cs="Arial"/>
                <w:b/>
                <w:bCs/>
              </w:rPr>
            </w:pPr>
            <w:r>
              <w:rPr>
                <w:rFonts w:cs="Arial"/>
                <w:b/>
                <w:bCs/>
              </w:rPr>
              <w:t>9</w:t>
            </w:r>
          </w:p>
        </w:tc>
        <w:tc>
          <w:tcPr>
            <w:tcW w:w="5991" w:type="dxa"/>
            <w:tcBorders>
              <w:top w:val="single" w:sz="12" w:space="0" w:color="000000"/>
              <w:bottom w:val="single" w:sz="12" w:space="0" w:color="000000"/>
            </w:tcBorders>
            <w:shd w:val="clear" w:color="auto" w:fill="auto"/>
          </w:tcPr>
          <w:p w14:paraId="1F9F77F8" w14:textId="77777777" w:rsidR="00B36AA5" w:rsidRDefault="00B36AA5" w:rsidP="00861985">
            <w:pPr>
              <w:pStyle w:val="Level1"/>
            </w:pPr>
            <w:r>
              <w:t xml:space="preserve">The Realities of Using Research in Social Work Practice </w:t>
            </w:r>
          </w:p>
          <w:p w14:paraId="43CA1C2B" w14:textId="77777777" w:rsidR="00B36AA5" w:rsidRPr="00277563" w:rsidRDefault="00B36AA5" w:rsidP="00B36AA5">
            <w:pPr>
              <w:pStyle w:val="Level1"/>
              <w:numPr>
                <w:ilvl w:val="0"/>
                <w:numId w:val="24"/>
              </w:numPr>
            </w:pPr>
            <w:r>
              <w:t>Balancing being an Evidenced Based Practitioner and Working in Organizational Structures</w:t>
            </w:r>
          </w:p>
        </w:tc>
        <w:tc>
          <w:tcPr>
            <w:tcW w:w="2597" w:type="dxa"/>
            <w:tcBorders>
              <w:top w:val="single" w:sz="12" w:space="0" w:color="000000"/>
              <w:bottom w:val="single" w:sz="12" w:space="0" w:color="000000"/>
            </w:tcBorders>
            <w:shd w:val="clear" w:color="auto" w:fill="auto"/>
          </w:tcPr>
          <w:p w14:paraId="3BA76481" w14:textId="77777777" w:rsidR="00B36AA5" w:rsidRPr="008F7DEA" w:rsidRDefault="00B36AA5" w:rsidP="00861985">
            <w:pPr>
              <w:jc w:val="center"/>
              <w:rPr>
                <w:rFonts w:cs="Arial"/>
                <w:smallCaps/>
              </w:rPr>
            </w:pPr>
          </w:p>
        </w:tc>
      </w:tr>
      <w:tr w:rsidR="00B36AA5" w:rsidRPr="00665E66" w14:paraId="119D7D9C"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42F6D02F" w14:textId="77777777" w:rsidR="00B36AA5" w:rsidRPr="00665E66" w:rsidRDefault="00B36AA5" w:rsidP="00861985">
            <w:pPr>
              <w:spacing w:beforeLines="20" w:before="48" w:afterLines="20" w:after="48"/>
              <w:rPr>
                <w:rFonts w:cs="Arial"/>
                <w:smallCaps/>
              </w:rPr>
            </w:pPr>
            <w:r w:rsidRPr="00665E66">
              <w:rPr>
                <w:rFonts w:cs="Arial"/>
                <w:b/>
                <w:smallCaps/>
              </w:rPr>
              <w:t xml:space="preserve">Part 3:  </w:t>
            </w:r>
            <w:r w:rsidRPr="00665E66">
              <w:rPr>
                <w:rFonts w:cs="Arial"/>
                <w:b/>
                <w:bCs/>
                <w:smallCaps/>
              </w:rPr>
              <w:t xml:space="preserve">Applying Research Evidence in Different Social Work Contexts </w:t>
            </w:r>
          </w:p>
        </w:tc>
      </w:tr>
      <w:tr w:rsidR="00B36AA5" w:rsidRPr="008F7DEA" w14:paraId="5F0C7E8A"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61E877AD" w14:textId="5C64924A" w:rsidR="00B36AA5" w:rsidRPr="008F7DEA" w:rsidRDefault="00A8238E" w:rsidP="00861985">
            <w:pPr>
              <w:spacing w:beforeLines="20" w:before="48" w:afterLines="20" w:after="48"/>
              <w:jc w:val="center"/>
              <w:rPr>
                <w:rFonts w:cs="Arial"/>
                <w:b/>
                <w:bCs/>
              </w:rPr>
            </w:pPr>
            <w:r>
              <w:rPr>
                <w:rFonts w:cs="Arial"/>
                <w:b/>
                <w:bCs/>
              </w:rPr>
              <w:t>10</w:t>
            </w:r>
          </w:p>
        </w:tc>
        <w:tc>
          <w:tcPr>
            <w:tcW w:w="5991" w:type="dxa"/>
            <w:tcBorders>
              <w:top w:val="single" w:sz="12" w:space="0" w:color="000000"/>
              <w:bottom w:val="single" w:sz="12" w:space="0" w:color="000000"/>
            </w:tcBorders>
            <w:shd w:val="clear" w:color="auto" w:fill="auto"/>
          </w:tcPr>
          <w:p w14:paraId="2E4415EB" w14:textId="77777777" w:rsidR="00B36AA5" w:rsidRPr="00277563" w:rsidRDefault="00B36AA5" w:rsidP="00861985">
            <w:pPr>
              <w:pStyle w:val="Level1"/>
            </w:pPr>
            <w:r>
              <w:t xml:space="preserve">Working with People Who Experience Alcohol and Other Drugs Problems </w:t>
            </w:r>
          </w:p>
        </w:tc>
        <w:tc>
          <w:tcPr>
            <w:tcW w:w="2597" w:type="dxa"/>
            <w:tcBorders>
              <w:top w:val="single" w:sz="12" w:space="0" w:color="000000"/>
              <w:bottom w:val="single" w:sz="12" w:space="0" w:color="000000"/>
            </w:tcBorders>
            <w:shd w:val="clear" w:color="auto" w:fill="auto"/>
          </w:tcPr>
          <w:p w14:paraId="0509ABB2" w14:textId="77777777" w:rsidR="00B36AA5" w:rsidRPr="00E02582" w:rsidRDefault="00B36AA5" w:rsidP="00861985">
            <w:pPr>
              <w:jc w:val="center"/>
              <w:rPr>
                <w:rFonts w:cs="Arial"/>
                <w:smallCaps/>
              </w:rPr>
            </w:pPr>
          </w:p>
        </w:tc>
      </w:tr>
      <w:tr w:rsidR="00B36AA5" w:rsidRPr="008F7DEA" w14:paraId="622BBC01"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7D5F5AC8" w14:textId="3CA255B2" w:rsidR="00B36AA5" w:rsidRDefault="00B36AA5" w:rsidP="00A8238E">
            <w:pPr>
              <w:spacing w:beforeLines="20" w:before="48" w:afterLines="20" w:after="48"/>
              <w:jc w:val="center"/>
              <w:rPr>
                <w:rFonts w:cs="Arial"/>
                <w:b/>
                <w:bCs/>
              </w:rPr>
            </w:pPr>
            <w:r>
              <w:rPr>
                <w:rFonts w:cs="Arial"/>
                <w:b/>
                <w:bCs/>
              </w:rPr>
              <w:t>1</w:t>
            </w:r>
            <w:r w:rsidR="00A8238E">
              <w:rPr>
                <w:rFonts w:cs="Arial"/>
                <w:b/>
                <w:bCs/>
              </w:rPr>
              <w:t>1</w:t>
            </w:r>
          </w:p>
        </w:tc>
        <w:tc>
          <w:tcPr>
            <w:tcW w:w="5991" w:type="dxa"/>
            <w:tcBorders>
              <w:top w:val="single" w:sz="12" w:space="0" w:color="000000"/>
              <w:bottom w:val="single" w:sz="12" w:space="0" w:color="000000"/>
            </w:tcBorders>
            <w:shd w:val="clear" w:color="auto" w:fill="auto"/>
          </w:tcPr>
          <w:p w14:paraId="4E2AA503" w14:textId="77777777" w:rsidR="00B36AA5" w:rsidRPr="0000477B" w:rsidRDefault="00B36AA5" w:rsidP="00861985">
            <w:pPr>
              <w:pStyle w:val="Level1"/>
              <w:tabs>
                <w:tab w:val="clear" w:pos="342"/>
                <w:tab w:val="num" w:pos="360"/>
              </w:tabs>
            </w:pPr>
            <w:r>
              <w:t xml:space="preserve">Working with People with Health and Mental Health Problems </w:t>
            </w:r>
          </w:p>
        </w:tc>
        <w:tc>
          <w:tcPr>
            <w:tcW w:w="2597" w:type="dxa"/>
            <w:tcBorders>
              <w:top w:val="single" w:sz="12" w:space="0" w:color="000000"/>
              <w:bottom w:val="single" w:sz="12" w:space="0" w:color="000000"/>
            </w:tcBorders>
            <w:shd w:val="clear" w:color="auto" w:fill="auto"/>
          </w:tcPr>
          <w:p w14:paraId="550955C1" w14:textId="77777777" w:rsidR="00B36AA5" w:rsidRPr="00E02582" w:rsidRDefault="00B36AA5" w:rsidP="00861985">
            <w:pPr>
              <w:jc w:val="center"/>
              <w:rPr>
                <w:rFonts w:cs="Arial"/>
                <w:smallCaps/>
              </w:rPr>
            </w:pPr>
          </w:p>
        </w:tc>
      </w:tr>
      <w:tr w:rsidR="00B36AA5" w:rsidRPr="008F7DEA" w14:paraId="55302E96" w14:textId="77777777" w:rsidTr="00A8238E">
        <w:trPr>
          <w:cantSplit/>
          <w:jc w:val="center"/>
        </w:trPr>
        <w:tc>
          <w:tcPr>
            <w:tcW w:w="1209" w:type="dxa"/>
            <w:tcBorders>
              <w:top w:val="single" w:sz="12" w:space="0" w:color="000000"/>
              <w:bottom w:val="single" w:sz="12" w:space="0" w:color="000000"/>
            </w:tcBorders>
            <w:shd w:val="clear" w:color="auto" w:fill="auto"/>
          </w:tcPr>
          <w:p w14:paraId="42D86BF9" w14:textId="325C96A7" w:rsidR="00B36AA5" w:rsidRPr="008F7DEA" w:rsidRDefault="00B36AA5" w:rsidP="00A8238E">
            <w:pPr>
              <w:spacing w:beforeLines="20" w:before="48" w:afterLines="20" w:after="48"/>
              <w:jc w:val="center"/>
              <w:rPr>
                <w:rFonts w:cs="Arial"/>
                <w:b/>
                <w:bCs/>
              </w:rPr>
            </w:pPr>
            <w:r>
              <w:rPr>
                <w:rFonts w:cs="Arial"/>
                <w:b/>
                <w:bCs/>
              </w:rPr>
              <w:t>1</w:t>
            </w:r>
            <w:r w:rsidR="00A8238E">
              <w:rPr>
                <w:rFonts w:cs="Arial"/>
                <w:b/>
                <w:bCs/>
              </w:rPr>
              <w:t>2</w:t>
            </w:r>
          </w:p>
        </w:tc>
        <w:tc>
          <w:tcPr>
            <w:tcW w:w="5991" w:type="dxa"/>
            <w:tcBorders>
              <w:top w:val="single" w:sz="12" w:space="0" w:color="000000"/>
              <w:bottom w:val="single" w:sz="12" w:space="0" w:color="000000"/>
            </w:tcBorders>
            <w:shd w:val="clear" w:color="auto" w:fill="auto"/>
          </w:tcPr>
          <w:p w14:paraId="03B301BB" w14:textId="77777777" w:rsidR="00B36AA5" w:rsidRPr="00277563" w:rsidRDefault="00B36AA5" w:rsidP="00861985">
            <w:pPr>
              <w:pStyle w:val="Level1"/>
            </w:pPr>
            <w:r>
              <w:t xml:space="preserve">Working with Older People </w:t>
            </w:r>
          </w:p>
        </w:tc>
        <w:tc>
          <w:tcPr>
            <w:tcW w:w="2597" w:type="dxa"/>
            <w:tcBorders>
              <w:top w:val="single" w:sz="12" w:space="0" w:color="000000"/>
              <w:bottom w:val="single" w:sz="12" w:space="0" w:color="000000"/>
            </w:tcBorders>
            <w:shd w:val="clear" w:color="auto" w:fill="auto"/>
          </w:tcPr>
          <w:p w14:paraId="05562759" w14:textId="77777777" w:rsidR="00B36AA5" w:rsidRPr="00E02582" w:rsidRDefault="00B36AA5" w:rsidP="00861985">
            <w:pPr>
              <w:jc w:val="center"/>
              <w:rPr>
                <w:rFonts w:cs="Arial"/>
              </w:rPr>
            </w:pPr>
          </w:p>
        </w:tc>
      </w:tr>
      <w:tr w:rsidR="00B36AA5" w:rsidRPr="008F7DEA" w14:paraId="5528E111" w14:textId="77777777" w:rsidTr="00A8238E">
        <w:trPr>
          <w:cantSplit/>
          <w:jc w:val="center"/>
        </w:trPr>
        <w:tc>
          <w:tcPr>
            <w:tcW w:w="1209" w:type="dxa"/>
            <w:tcBorders>
              <w:top w:val="single" w:sz="12" w:space="0" w:color="000000"/>
              <w:bottom w:val="single" w:sz="12" w:space="0" w:color="000000"/>
            </w:tcBorders>
            <w:shd w:val="clear" w:color="auto" w:fill="auto"/>
          </w:tcPr>
          <w:p w14:paraId="3478259B" w14:textId="65871EEC" w:rsidR="00B36AA5" w:rsidRPr="008F7DEA" w:rsidRDefault="00B36AA5" w:rsidP="00A8238E">
            <w:pPr>
              <w:spacing w:beforeLines="20" w:before="48" w:afterLines="20" w:after="48"/>
              <w:jc w:val="center"/>
              <w:rPr>
                <w:rFonts w:cs="Arial"/>
                <w:b/>
                <w:bCs/>
              </w:rPr>
            </w:pPr>
            <w:r>
              <w:rPr>
                <w:rFonts w:cs="Arial"/>
                <w:b/>
                <w:bCs/>
              </w:rPr>
              <w:t>1</w:t>
            </w:r>
            <w:r w:rsidR="00A8238E">
              <w:rPr>
                <w:rFonts w:cs="Arial"/>
                <w:b/>
                <w:bCs/>
              </w:rPr>
              <w:t>3</w:t>
            </w:r>
          </w:p>
        </w:tc>
        <w:tc>
          <w:tcPr>
            <w:tcW w:w="5991" w:type="dxa"/>
            <w:tcBorders>
              <w:top w:val="single" w:sz="12" w:space="0" w:color="000000"/>
              <w:bottom w:val="single" w:sz="12" w:space="0" w:color="000000"/>
            </w:tcBorders>
            <w:shd w:val="clear" w:color="auto" w:fill="auto"/>
          </w:tcPr>
          <w:p w14:paraId="0047817B" w14:textId="77777777" w:rsidR="00B36AA5" w:rsidRPr="00277563" w:rsidRDefault="00B36AA5" w:rsidP="00861985">
            <w:pPr>
              <w:pStyle w:val="Level1"/>
            </w:pPr>
            <w:r>
              <w:t xml:space="preserve">Working with Disabled People </w:t>
            </w:r>
          </w:p>
        </w:tc>
        <w:tc>
          <w:tcPr>
            <w:tcW w:w="2597" w:type="dxa"/>
            <w:tcBorders>
              <w:top w:val="single" w:sz="12" w:space="0" w:color="000000"/>
              <w:bottom w:val="single" w:sz="12" w:space="0" w:color="000000"/>
            </w:tcBorders>
            <w:shd w:val="clear" w:color="auto" w:fill="auto"/>
          </w:tcPr>
          <w:p w14:paraId="523EFAD0" w14:textId="77777777" w:rsidR="00B36AA5" w:rsidRPr="00E02582" w:rsidRDefault="00B36AA5" w:rsidP="00861985">
            <w:pPr>
              <w:jc w:val="center"/>
              <w:rPr>
                <w:rFonts w:cs="Arial"/>
              </w:rPr>
            </w:pPr>
          </w:p>
        </w:tc>
      </w:tr>
      <w:tr w:rsidR="00B36AA5" w:rsidRPr="008F7DEA" w14:paraId="2DFF4852" w14:textId="77777777" w:rsidTr="00A8238E">
        <w:trPr>
          <w:cantSplit/>
          <w:jc w:val="center"/>
        </w:trPr>
        <w:tc>
          <w:tcPr>
            <w:tcW w:w="1209" w:type="dxa"/>
            <w:tcBorders>
              <w:top w:val="single" w:sz="12" w:space="0" w:color="000000"/>
              <w:bottom w:val="single" w:sz="12" w:space="0" w:color="000000"/>
            </w:tcBorders>
            <w:shd w:val="clear" w:color="auto" w:fill="auto"/>
          </w:tcPr>
          <w:p w14:paraId="1C4F39CC" w14:textId="03AD8149" w:rsidR="00B36AA5" w:rsidRPr="008F7DEA" w:rsidRDefault="00B36AA5" w:rsidP="00A8238E">
            <w:pPr>
              <w:spacing w:beforeLines="20" w:before="48" w:afterLines="20" w:after="48"/>
              <w:jc w:val="center"/>
              <w:rPr>
                <w:rFonts w:cs="Arial"/>
                <w:b/>
                <w:bCs/>
              </w:rPr>
            </w:pPr>
            <w:r w:rsidRPr="008F7DEA">
              <w:rPr>
                <w:rFonts w:cs="Arial"/>
                <w:b/>
                <w:bCs/>
              </w:rPr>
              <w:t>1</w:t>
            </w:r>
            <w:r w:rsidR="00A8238E">
              <w:rPr>
                <w:rFonts w:cs="Arial"/>
                <w:b/>
                <w:bCs/>
              </w:rPr>
              <w:t>4</w:t>
            </w:r>
          </w:p>
        </w:tc>
        <w:tc>
          <w:tcPr>
            <w:tcW w:w="5991" w:type="dxa"/>
            <w:tcBorders>
              <w:top w:val="single" w:sz="12" w:space="0" w:color="000000"/>
              <w:bottom w:val="single" w:sz="12" w:space="0" w:color="000000"/>
            </w:tcBorders>
            <w:shd w:val="clear" w:color="auto" w:fill="auto"/>
          </w:tcPr>
          <w:p w14:paraId="2668FAD0" w14:textId="77777777" w:rsidR="00B36AA5" w:rsidRPr="00277563" w:rsidRDefault="00B36AA5" w:rsidP="00861985">
            <w:pPr>
              <w:pStyle w:val="Level1"/>
            </w:pPr>
            <w:r>
              <w:t>Class Presentations</w:t>
            </w:r>
          </w:p>
        </w:tc>
        <w:tc>
          <w:tcPr>
            <w:tcW w:w="2597" w:type="dxa"/>
            <w:tcBorders>
              <w:top w:val="single" w:sz="12" w:space="0" w:color="000000"/>
              <w:bottom w:val="single" w:sz="12" w:space="0" w:color="000000"/>
            </w:tcBorders>
            <w:shd w:val="clear" w:color="auto" w:fill="auto"/>
          </w:tcPr>
          <w:p w14:paraId="246ABDC7" w14:textId="77777777" w:rsidR="00B36AA5" w:rsidRPr="00E02582" w:rsidRDefault="00B36AA5" w:rsidP="00861985">
            <w:pPr>
              <w:jc w:val="center"/>
              <w:rPr>
                <w:rFonts w:cs="Arial"/>
              </w:rPr>
            </w:pPr>
          </w:p>
        </w:tc>
      </w:tr>
      <w:tr w:rsidR="00B36AA5" w:rsidRPr="008F7DEA" w14:paraId="60D9A16E" w14:textId="77777777" w:rsidTr="00A8238E">
        <w:trPr>
          <w:cantSplit/>
          <w:jc w:val="center"/>
        </w:trPr>
        <w:tc>
          <w:tcPr>
            <w:tcW w:w="1209" w:type="dxa"/>
            <w:tcBorders>
              <w:top w:val="single" w:sz="12" w:space="0" w:color="000000"/>
              <w:bottom w:val="single" w:sz="12" w:space="0" w:color="000000"/>
            </w:tcBorders>
            <w:shd w:val="clear" w:color="auto" w:fill="auto"/>
          </w:tcPr>
          <w:p w14:paraId="35864124" w14:textId="306C9D0F" w:rsidR="00B36AA5" w:rsidRPr="008F7DEA" w:rsidRDefault="00B36AA5" w:rsidP="00A8238E">
            <w:pPr>
              <w:spacing w:beforeLines="20" w:before="48" w:afterLines="20" w:after="48"/>
              <w:jc w:val="center"/>
              <w:rPr>
                <w:rFonts w:cs="Arial"/>
                <w:b/>
                <w:bCs/>
              </w:rPr>
            </w:pPr>
            <w:r w:rsidRPr="008F7DEA">
              <w:rPr>
                <w:rFonts w:cs="Arial"/>
                <w:b/>
                <w:bCs/>
              </w:rPr>
              <w:t>1</w:t>
            </w:r>
            <w:r w:rsidR="00A8238E">
              <w:rPr>
                <w:rFonts w:cs="Arial"/>
                <w:b/>
                <w:bCs/>
              </w:rPr>
              <w:t>5</w:t>
            </w:r>
          </w:p>
        </w:tc>
        <w:tc>
          <w:tcPr>
            <w:tcW w:w="5991" w:type="dxa"/>
            <w:tcBorders>
              <w:top w:val="single" w:sz="12" w:space="0" w:color="000000"/>
              <w:bottom w:val="single" w:sz="12" w:space="0" w:color="000000"/>
            </w:tcBorders>
            <w:shd w:val="clear" w:color="auto" w:fill="auto"/>
          </w:tcPr>
          <w:p w14:paraId="7A7DC343" w14:textId="77777777" w:rsidR="00B36AA5" w:rsidRPr="00277563" w:rsidRDefault="00B36AA5" w:rsidP="00861985">
            <w:pPr>
              <w:pStyle w:val="Level1"/>
            </w:pPr>
            <w:r>
              <w:t>Class</w:t>
            </w:r>
            <w:r w:rsidRPr="00277563">
              <w:t xml:space="preserve"> Presentations</w:t>
            </w:r>
          </w:p>
        </w:tc>
        <w:tc>
          <w:tcPr>
            <w:tcW w:w="2597" w:type="dxa"/>
            <w:tcBorders>
              <w:top w:val="single" w:sz="12" w:space="0" w:color="000000"/>
              <w:bottom w:val="single" w:sz="12" w:space="0" w:color="000000"/>
            </w:tcBorders>
            <w:shd w:val="clear" w:color="auto" w:fill="auto"/>
          </w:tcPr>
          <w:p w14:paraId="45B8E297" w14:textId="77777777" w:rsidR="00B36AA5" w:rsidRPr="00E02582" w:rsidRDefault="00B36AA5" w:rsidP="00861985">
            <w:pPr>
              <w:jc w:val="center"/>
              <w:rPr>
                <w:rFonts w:cs="Arial"/>
              </w:rPr>
            </w:pPr>
          </w:p>
        </w:tc>
      </w:tr>
    </w:tbl>
    <w:p w14:paraId="241522F0" w14:textId="77777777" w:rsidR="00B36AA5" w:rsidRDefault="00B36AA5" w:rsidP="00B36AA5">
      <w:pPr>
        <w:pStyle w:val="Part"/>
        <w:ind w:left="0" w:firstLine="0"/>
        <w:jc w:val="left"/>
      </w:pPr>
      <w:r w:rsidRPr="00D20FB5">
        <w:rPr>
          <w:color w:val="B40638"/>
          <w:szCs w:val="24"/>
        </w:rPr>
        <w:br w:type="page"/>
      </w:r>
      <w:r w:rsidRPr="00FC07B7">
        <w:lastRenderedPageBreak/>
        <w:t>Course Schedule―Detailed Description</w:t>
      </w:r>
    </w:p>
    <w:p w14:paraId="59EA1200" w14:textId="77777777" w:rsidR="00B36AA5" w:rsidRDefault="00B36AA5" w:rsidP="00B36AA5">
      <w:pPr>
        <w:pStyle w:val="PartX"/>
      </w:pPr>
    </w:p>
    <w:p w14:paraId="03C1686A" w14:textId="77777777" w:rsidR="00B36AA5" w:rsidRDefault="00B36AA5" w:rsidP="00B36AA5">
      <w:pPr>
        <w:pStyle w:val="PartX"/>
      </w:pPr>
      <w:r w:rsidRPr="00C9085C">
        <w:t xml:space="preserve">Part 1: </w:t>
      </w:r>
      <w:r>
        <w:t xml:space="preserve">Introduction to Field of Health and Mental Health with Adult Populations </w:t>
      </w:r>
    </w:p>
    <w:tbl>
      <w:tblPr>
        <w:tblW w:w="0" w:type="auto"/>
        <w:tblInd w:w="18" w:type="dxa"/>
        <w:tblLook w:val="04A0" w:firstRow="1" w:lastRow="0" w:firstColumn="1" w:lastColumn="0" w:noHBand="0" w:noVBand="1"/>
      </w:tblPr>
      <w:tblGrid>
        <w:gridCol w:w="6966"/>
        <w:gridCol w:w="2376"/>
      </w:tblGrid>
      <w:tr w:rsidR="00B36AA5" w:rsidRPr="00C716BD" w14:paraId="2658432C" w14:textId="77777777" w:rsidTr="00861985">
        <w:trPr>
          <w:cantSplit/>
          <w:tblHeader/>
        </w:trPr>
        <w:tc>
          <w:tcPr>
            <w:tcW w:w="7110" w:type="dxa"/>
            <w:shd w:val="clear" w:color="auto" w:fill="C00000"/>
          </w:tcPr>
          <w:p w14:paraId="2DCF58E4" w14:textId="77777777" w:rsidR="00B36AA5" w:rsidRPr="00C716BD" w:rsidRDefault="00B36AA5" w:rsidP="0086198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tc>
        <w:tc>
          <w:tcPr>
            <w:tcW w:w="2430" w:type="dxa"/>
            <w:shd w:val="clear" w:color="auto" w:fill="C00000"/>
          </w:tcPr>
          <w:p w14:paraId="0691E704" w14:textId="5636EFA2"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10373858" w14:textId="77777777" w:rsidTr="00861985">
        <w:trPr>
          <w:cantSplit/>
        </w:trPr>
        <w:tc>
          <w:tcPr>
            <w:tcW w:w="9540" w:type="dxa"/>
            <w:gridSpan w:val="2"/>
          </w:tcPr>
          <w:p w14:paraId="2315A3B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89E8865" w14:textId="77777777" w:rsidTr="00861985">
        <w:trPr>
          <w:cantSplit/>
        </w:trPr>
        <w:tc>
          <w:tcPr>
            <w:tcW w:w="9540" w:type="dxa"/>
            <w:gridSpan w:val="2"/>
          </w:tcPr>
          <w:p w14:paraId="317941AA" w14:textId="77777777" w:rsidR="00B36AA5" w:rsidRPr="004E4CD5" w:rsidRDefault="00B36AA5" w:rsidP="00861985">
            <w:pPr>
              <w:pStyle w:val="Level1"/>
              <w:keepNext w:val="0"/>
            </w:pPr>
            <w:r w:rsidRPr="004E4CD5">
              <w:t>Welcome and introductions</w:t>
            </w:r>
          </w:p>
          <w:p w14:paraId="13D8EB5B" w14:textId="77777777" w:rsidR="00B36AA5" w:rsidRPr="004E4CD5" w:rsidRDefault="00B36AA5" w:rsidP="00861985">
            <w:pPr>
              <w:pStyle w:val="Level1"/>
              <w:keepNext w:val="0"/>
            </w:pPr>
            <w:r w:rsidRPr="004E4CD5">
              <w:t>Course overview</w:t>
            </w:r>
          </w:p>
          <w:p w14:paraId="03C9B850" w14:textId="77777777" w:rsidR="00B36AA5" w:rsidRPr="004E4CD5" w:rsidRDefault="00B36AA5" w:rsidP="00861985">
            <w:pPr>
              <w:pStyle w:val="Level1"/>
              <w:keepNext w:val="0"/>
            </w:pPr>
            <w:r w:rsidRPr="004E4CD5">
              <w:t>Review of syllabus</w:t>
            </w:r>
          </w:p>
          <w:p w14:paraId="6CB075A7" w14:textId="77777777" w:rsidR="00B36AA5" w:rsidRPr="004E4CD5" w:rsidRDefault="00B36AA5" w:rsidP="00861985">
            <w:pPr>
              <w:pStyle w:val="Level1"/>
              <w:keepNext w:val="0"/>
            </w:pPr>
            <w:r>
              <w:t>Brief overview of concepts and emerging evidence in mental health and health of adults &amp; Aging Populations</w:t>
            </w:r>
          </w:p>
        </w:tc>
      </w:tr>
    </w:tbl>
    <w:p w14:paraId="04E366EF" w14:textId="77777777" w:rsidR="00B36AA5" w:rsidRDefault="00B36AA5" w:rsidP="00B36AA5">
      <w:pPr>
        <w:pStyle w:val="BodyText"/>
      </w:pPr>
      <w:r>
        <w:t>This Unit relates to course objectives 1 and 2.</w:t>
      </w:r>
    </w:p>
    <w:p w14:paraId="22F082F1" w14:textId="77777777" w:rsidR="00B36AA5" w:rsidRDefault="00B36AA5" w:rsidP="00B36AA5">
      <w:pPr>
        <w:pStyle w:val="Heading3"/>
      </w:pPr>
      <w:r w:rsidRPr="00A552ED">
        <w:t>Required Readings</w:t>
      </w:r>
    </w:p>
    <w:p w14:paraId="7FDC2027" w14:textId="77777777" w:rsidR="00B36AA5" w:rsidRPr="003E0E77" w:rsidRDefault="00B36AA5" w:rsidP="00B36AA5">
      <w:pPr>
        <w:pStyle w:val="BodyText"/>
        <w:spacing w:after="0"/>
        <w:ind w:left="547" w:hanging="547"/>
        <w:rPr>
          <w:szCs w:val="20"/>
        </w:rPr>
      </w:pPr>
      <w:proofErr w:type="spellStart"/>
      <w:r w:rsidRPr="003E0E77">
        <w:rPr>
          <w:szCs w:val="20"/>
        </w:rPr>
        <w:t>Herrman</w:t>
      </w:r>
      <w:proofErr w:type="spellEnd"/>
      <w:r w:rsidRPr="003E0E77">
        <w:rPr>
          <w:szCs w:val="20"/>
        </w:rPr>
        <w:t xml:space="preserve">, H., </w:t>
      </w:r>
      <w:proofErr w:type="spellStart"/>
      <w:r w:rsidRPr="003E0E77">
        <w:rPr>
          <w:szCs w:val="20"/>
        </w:rPr>
        <w:t>Saxena</w:t>
      </w:r>
      <w:proofErr w:type="spellEnd"/>
      <w:r w:rsidRPr="003E0E77">
        <w:rPr>
          <w:szCs w:val="20"/>
        </w:rPr>
        <w:t xml:space="preserve">, S., &amp; </w:t>
      </w:r>
      <w:proofErr w:type="spellStart"/>
      <w:r w:rsidRPr="003E0E77">
        <w:rPr>
          <w:szCs w:val="20"/>
        </w:rPr>
        <w:t>Moodie</w:t>
      </w:r>
      <w:proofErr w:type="spellEnd"/>
      <w:r w:rsidRPr="003E0E77">
        <w:rPr>
          <w:szCs w:val="20"/>
        </w:rPr>
        <w:t>, R. (2005). </w:t>
      </w:r>
      <w:r w:rsidRPr="003E0E77">
        <w:rPr>
          <w:i/>
          <w:iCs/>
          <w:szCs w:val="20"/>
        </w:rPr>
        <w:t>Promoting mental health: concepts, emerging evidence, practice: a report of the World Health Organization, Department of Mental Health and Substance Abuse in collaboration with the Victorian Health Promotion Foundation and the University of Melbourne</w:t>
      </w:r>
      <w:r w:rsidRPr="003E0E77">
        <w:rPr>
          <w:szCs w:val="20"/>
        </w:rPr>
        <w:t>. World Health Organization.</w:t>
      </w:r>
    </w:p>
    <w:p w14:paraId="3ACA78BF" w14:textId="77777777" w:rsidR="00B36AA5" w:rsidRDefault="00B36AA5" w:rsidP="00B36AA5">
      <w:pPr>
        <w:pStyle w:val="BodyText"/>
        <w:spacing w:after="0"/>
        <w:ind w:left="547"/>
        <w:rPr>
          <w:szCs w:val="20"/>
        </w:rPr>
      </w:pPr>
    </w:p>
    <w:p w14:paraId="0487058A" w14:textId="77777777" w:rsidR="00B36AA5" w:rsidRDefault="00B36AA5" w:rsidP="00B36AA5">
      <w:pPr>
        <w:widowControl w:val="0"/>
        <w:autoSpaceDE w:val="0"/>
        <w:autoSpaceDN w:val="0"/>
        <w:adjustRightInd w:val="0"/>
        <w:spacing w:after="240"/>
        <w:ind w:left="720" w:hanging="720"/>
        <w:rPr>
          <w:rFonts w:cs="Arial"/>
          <w:bCs/>
        </w:rPr>
      </w:pPr>
      <w:proofErr w:type="spellStart"/>
      <w:r w:rsidRPr="003E0E77">
        <w:rPr>
          <w:rFonts w:cs="Arial"/>
          <w:bCs/>
        </w:rPr>
        <w:t>Altarum</w:t>
      </w:r>
      <w:proofErr w:type="spellEnd"/>
      <w:r w:rsidRPr="003E0E77">
        <w:rPr>
          <w:rFonts w:cs="Arial"/>
          <w:bCs/>
        </w:rPr>
        <w:t xml:space="preserve"> Institute. (2012) Recommendations to Promote Health and Well-Being </w:t>
      </w:r>
      <w:proofErr w:type="gramStart"/>
      <w:r w:rsidRPr="003E0E77">
        <w:rPr>
          <w:rFonts w:cs="Arial"/>
          <w:bCs/>
        </w:rPr>
        <w:t>Among</w:t>
      </w:r>
      <w:proofErr w:type="gramEnd"/>
      <w:r w:rsidRPr="003E0E77">
        <w:rPr>
          <w:rFonts w:cs="Arial"/>
          <w:bCs/>
        </w:rPr>
        <w:t xml:space="preserve"> Aging Populations:</w:t>
      </w:r>
      <w:r>
        <w:rPr>
          <w:rFonts w:cs="Arial"/>
          <w:bCs/>
        </w:rPr>
        <w:t xml:space="preserve"> Prepared for Trust for America’s Health. </w:t>
      </w:r>
      <w:r w:rsidRPr="00F971FC">
        <w:rPr>
          <w:rFonts w:cs="Arial"/>
          <w:bCs/>
        </w:rPr>
        <w:t xml:space="preserve"> </w:t>
      </w:r>
      <w:hyperlink r:id="rId18" w:history="1">
        <w:r w:rsidRPr="00A93A2B">
          <w:rPr>
            <w:rStyle w:val="Hyperlink"/>
            <w:rFonts w:cs="Arial"/>
            <w:bCs/>
          </w:rPr>
          <w:t>http://healthyamericans.org/assets/files/Prevention%20Recommendations%20for%20Aging%20Populations2.pdf</w:t>
        </w:r>
      </w:hyperlink>
    </w:p>
    <w:p w14:paraId="4AEC43EB" w14:textId="77777777" w:rsidR="00B36AA5" w:rsidRPr="00471364" w:rsidRDefault="00B36AA5" w:rsidP="00B36AA5">
      <w:pPr>
        <w:widowControl w:val="0"/>
        <w:autoSpaceDE w:val="0"/>
        <w:autoSpaceDN w:val="0"/>
        <w:adjustRightInd w:val="0"/>
        <w:spacing w:after="240"/>
        <w:ind w:left="720" w:hanging="720"/>
        <w:rPr>
          <w:rStyle w:val="slug-elocation"/>
          <w:rFonts w:cs="Arial"/>
        </w:rPr>
      </w:pPr>
      <w:r w:rsidRPr="00471364">
        <w:rPr>
          <w:rFonts w:cs="Arial"/>
          <w:color w:val="1A1A1A"/>
        </w:rPr>
        <w:t xml:space="preserve">Blackwell, D. L., Lucas, J. W., &amp; Clarke, T. C. (2014). </w:t>
      </w:r>
      <w:r>
        <w:rPr>
          <w:rFonts w:cs="Arial"/>
          <w:color w:val="1A1A1A"/>
        </w:rPr>
        <w:t>Summary health statistics for U.S.</w:t>
      </w:r>
      <w:r w:rsidRPr="00471364">
        <w:rPr>
          <w:rFonts w:cs="Arial"/>
          <w:color w:val="1A1A1A"/>
        </w:rPr>
        <w:t xml:space="preserve"> Adults: national health interview survey, 2012. </w:t>
      </w:r>
      <w:r w:rsidRPr="00471364">
        <w:rPr>
          <w:rFonts w:cs="Arial"/>
          <w:i/>
          <w:iCs/>
          <w:color w:val="1A1A1A"/>
        </w:rPr>
        <w:t>Vital and health statistics. Series 10, Data from the National Health Survey</w:t>
      </w:r>
      <w:r w:rsidRPr="00471364">
        <w:rPr>
          <w:rFonts w:cs="Arial"/>
          <w:color w:val="1A1A1A"/>
        </w:rPr>
        <w:t>, (260), 1-171.</w:t>
      </w:r>
    </w:p>
    <w:tbl>
      <w:tblPr>
        <w:tblW w:w="0" w:type="auto"/>
        <w:tblInd w:w="18" w:type="dxa"/>
        <w:tblLook w:val="04A0" w:firstRow="1" w:lastRow="0" w:firstColumn="1" w:lastColumn="0" w:noHBand="0" w:noVBand="1"/>
      </w:tblPr>
      <w:tblGrid>
        <w:gridCol w:w="6971"/>
        <w:gridCol w:w="2371"/>
      </w:tblGrid>
      <w:tr w:rsidR="00B36AA5" w:rsidRPr="00C716BD" w14:paraId="54C4777C" w14:textId="77777777" w:rsidTr="00861985">
        <w:trPr>
          <w:cantSplit/>
          <w:tblHeader/>
        </w:trPr>
        <w:tc>
          <w:tcPr>
            <w:tcW w:w="7110" w:type="dxa"/>
            <w:shd w:val="clear" w:color="auto" w:fill="C00000"/>
          </w:tcPr>
          <w:p w14:paraId="64F65E78" w14:textId="77777777" w:rsidR="00B36AA5" w:rsidRPr="00C716BD" w:rsidRDefault="00B36AA5" w:rsidP="0086198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Introduction to Essential Social Work Research Methods</w:t>
            </w:r>
          </w:p>
        </w:tc>
        <w:tc>
          <w:tcPr>
            <w:tcW w:w="2430" w:type="dxa"/>
            <w:shd w:val="clear" w:color="auto" w:fill="C00000"/>
          </w:tcPr>
          <w:p w14:paraId="5A93021A" w14:textId="633F10FD"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057FBED1" w14:textId="77777777" w:rsidTr="00861985">
        <w:trPr>
          <w:cantSplit/>
        </w:trPr>
        <w:tc>
          <w:tcPr>
            <w:tcW w:w="9540" w:type="dxa"/>
            <w:gridSpan w:val="2"/>
          </w:tcPr>
          <w:p w14:paraId="1028BA4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3B83713D" w14:textId="77777777" w:rsidTr="00861985">
        <w:trPr>
          <w:cantSplit/>
        </w:trPr>
        <w:tc>
          <w:tcPr>
            <w:tcW w:w="9540" w:type="dxa"/>
            <w:gridSpan w:val="2"/>
          </w:tcPr>
          <w:p w14:paraId="10C81D2A" w14:textId="77777777" w:rsidR="00B36AA5" w:rsidRDefault="00B36AA5" w:rsidP="00861985">
            <w:pPr>
              <w:pStyle w:val="Level1"/>
              <w:keepNext w:val="0"/>
            </w:pPr>
            <w:r>
              <w:t>Scientific Inquiry: purpose of research</w:t>
            </w:r>
          </w:p>
          <w:p w14:paraId="68138170" w14:textId="77777777" w:rsidR="00B36AA5" w:rsidRDefault="00B36AA5" w:rsidP="00861985">
            <w:pPr>
              <w:pStyle w:val="Level1"/>
              <w:keepNext w:val="0"/>
            </w:pPr>
            <w:r w:rsidRPr="00B52F59">
              <w:t xml:space="preserve">Conceptualization and Measurement </w:t>
            </w:r>
          </w:p>
          <w:p w14:paraId="4F5993D5" w14:textId="77777777" w:rsidR="00B36AA5" w:rsidRDefault="00B36AA5" w:rsidP="00861985">
            <w:pPr>
              <w:pStyle w:val="Level1"/>
              <w:keepNext w:val="0"/>
            </w:pPr>
            <w:r>
              <w:t xml:space="preserve">Sampling </w:t>
            </w:r>
          </w:p>
          <w:p w14:paraId="3A892CAB" w14:textId="77777777" w:rsidR="00B36AA5" w:rsidRPr="00B52F59" w:rsidRDefault="00B36AA5" w:rsidP="00861985">
            <w:pPr>
              <w:pStyle w:val="Level1"/>
              <w:keepNext w:val="0"/>
            </w:pPr>
            <w:r w:rsidRPr="00B52F59">
              <w:t>Diversity-related considerations</w:t>
            </w:r>
          </w:p>
        </w:tc>
      </w:tr>
    </w:tbl>
    <w:p w14:paraId="3C9C1830" w14:textId="77777777" w:rsidR="00B36AA5" w:rsidRDefault="00B36AA5" w:rsidP="00B36AA5">
      <w:pPr>
        <w:pStyle w:val="BodyText"/>
      </w:pPr>
      <w:r>
        <w:t>This Unit relates to course objectives 1, 2, 3, and 5.</w:t>
      </w:r>
    </w:p>
    <w:p w14:paraId="4B58B9E9" w14:textId="77777777" w:rsidR="00B36AA5" w:rsidRDefault="00B36AA5" w:rsidP="00B36AA5">
      <w:pPr>
        <w:pStyle w:val="Heading3"/>
      </w:pPr>
      <w:r w:rsidRPr="00A552ED">
        <w:t>Required Readings</w:t>
      </w:r>
    </w:p>
    <w:p w14:paraId="25E0FCA2" w14:textId="77777777" w:rsidR="00B36AA5" w:rsidRPr="007A1505" w:rsidRDefault="00B36AA5" w:rsidP="00B36AA5">
      <w:pPr>
        <w:pStyle w:val="BodyText"/>
        <w:spacing w:after="0"/>
        <w:ind w:left="547" w:hanging="547"/>
        <w:rPr>
          <w:szCs w:val="20"/>
        </w:rPr>
      </w:pPr>
      <w:r w:rsidRPr="007A1505">
        <w:rPr>
          <w:szCs w:val="20"/>
        </w:rPr>
        <w:t xml:space="preserve">Rubin, A &amp; </w:t>
      </w:r>
      <w:proofErr w:type="spellStart"/>
      <w:r w:rsidRPr="007A1505">
        <w:rPr>
          <w:szCs w:val="20"/>
        </w:rPr>
        <w:t>Babbie</w:t>
      </w:r>
      <w:proofErr w:type="spellEnd"/>
      <w:r w:rsidRPr="007A1505">
        <w:rPr>
          <w:szCs w:val="20"/>
        </w:rPr>
        <w:t xml:space="preserve">, R (2013). </w:t>
      </w:r>
      <w:r w:rsidRPr="007A1505">
        <w:rPr>
          <w:i/>
          <w:szCs w:val="20"/>
        </w:rPr>
        <w:t>Essential research methods for social work (3</w:t>
      </w:r>
      <w:r w:rsidRPr="007A1505">
        <w:rPr>
          <w:i/>
          <w:szCs w:val="20"/>
          <w:vertAlign w:val="superscript"/>
        </w:rPr>
        <w:t>rd</w:t>
      </w:r>
      <w:r w:rsidRPr="007A1505">
        <w:rPr>
          <w:i/>
          <w:szCs w:val="20"/>
        </w:rPr>
        <w:t xml:space="preserve"> </w:t>
      </w:r>
      <w:proofErr w:type="gramStart"/>
      <w:r w:rsidRPr="007A1505">
        <w:rPr>
          <w:i/>
          <w:szCs w:val="20"/>
        </w:rPr>
        <w:t>ed</w:t>
      </w:r>
      <w:proofErr w:type="gramEnd"/>
      <w:r w:rsidRPr="007A1505">
        <w:rPr>
          <w:i/>
          <w:szCs w:val="20"/>
        </w:rPr>
        <w:t xml:space="preserve">.). </w:t>
      </w:r>
      <w:r w:rsidRPr="007A1505">
        <w:rPr>
          <w:szCs w:val="20"/>
        </w:rPr>
        <w:t xml:space="preserve"> </w:t>
      </w:r>
    </w:p>
    <w:p w14:paraId="4348964A" w14:textId="77777777" w:rsidR="00B36AA5" w:rsidRDefault="00B36AA5" w:rsidP="00B36AA5">
      <w:pPr>
        <w:pStyle w:val="BodyText"/>
        <w:spacing w:after="0"/>
        <w:ind w:left="547"/>
        <w:rPr>
          <w:szCs w:val="20"/>
        </w:rPr>
      </w:pPr>
      <w:r>
        <w:rPr>
          <w:szCs w:val="20"/>
        </w:rPr>
        <w:t>Chapter 1: Why Study Research?</w:t>
      </w:r>
    </w:p>
    <w:p w14:paraId="52BA5AA4" w14:textId="77777777" w:rsidR="00B36AA5" w:rsidRPr="007A1505" w:rsidRDefault="00B36AA5" w:rsidP="00B36AA5">
      <w:pPr>
        <w:pStyle w:val="BodyText"/>
        <w:spacing w:after="0"/>
        <w:ind w:left="547"/>
        <w:rPr>
          <w:szCs w:val="20"/>
        </w:rPr>
      </w:pPr>
      <w:r w:rsidRPr="007A1505">
        <w:rPr>
          <w:szCs w:val="20"/>
        </w:rPr>
        <w:t>Chapter 4: Factors Influencing the Research Process</w:t>
      </w:r>
    </w:p>
    <w:p w14:paraId="5234238A" w14:textId="77777777" w:rsidR="00B36AA5" w:rsidRPr="007A1505" w:rsidRDefault="00B36AA5" w:rsidP="00B36AA5">
      <w:pPr>
        <w:pStyle w:val="BodyText"/>
        <w:spacing w:after="0"/>
        <w:ind w:left="547"/>
        <w:rPr>
          <w:szCs w:val="20"/>
        </w:rPr>
      </w:pPr>
      <w:r w:rsidRPr="007A1505">
        <w:rPr>
          <w:szCs w:val="20"/>
        </w:rPr>
        <w:t>Chapter 6</w:t>
      </w:r>
      <w:r>
        <w:rPr>
          <w:szCs w:val="20"/>
        </w:rPr>
        <w:t xml:space="preserve"> &amp; 7</w:t>
      </w:r>
      <w:r w:rsidRPr="007A1505">
        <w:rPr>
          <w:szCs w:val="20"/>
        </w:rPr>
        <w:t xml:space="preserve">: Conceptualization </w:t>
      </w:r>
      <w:r>
        <w:rPr>
          <w:szCs w:val="20"/>
        </w:rPr>
        <w:t xml:space="preserve">&amp; </w:t>
      </w:r>
      <w:proofErr w:type="spellStart"/>
      <w:r>
        <w:rPr>
          <w:szCs w:val="20"/>
        </w:rPr>
        <w:t>Measurment</w:t>
      </w:r>
      <w:proofErr w:type="spellEnd"/>
      <w:r>
        <w:rPr>
          <w:szCs w:val="20"/>
        </w:rPr>
        <w:t xml:space="preserve"> </w:t>
      </w:r>
      <w:r w:rsidRPr="007A1505">
        <w:rPr>
          <w:szCs w:val="20"/>
        </w:rPr>
        <w:t>in Quantitative and Qualitative Inquiry</w:t>
      </w:r>
    </w:p>
    <w:p w14:paraId="3544366E" w14:textId="77777777" w:rsidR="00B36AA5" w:rsidRDefault="00B36AA5" w:rsidP="00B36AA5">
      <w:pPr>
        <w:pStyle w:val="Bib"/>
        <w:spacing w:after="0"/>
        <w:ind w:hanging="173"/>
      </w:pPr>
      <w:r w:rsidRPr="007A1505">
        <w:t>Chapter 10: Sampling: Quantitative and Qualitative Approaches</w:t>
      </w:r>
      <w:r w:rsidRPr="007A1505" w:rsidDel="00492C44">
        <w:t xml:space="preserve"> </w:t>
      </w:r>
    </w:p>
    <w:p w14:paraId="4853ABD8" w14:textId="416C5001" w:rsidR="00B36AA5" w:rsidRPr="00017981" w:rsidRDefault="00B36AA5" w:rsidP="00017981">
      <w:pPr>
        <w:pStyle w:val="Heading3"/>
      </w:pPr>
      <w:r>
        <w:t>Suggested</w:t>
      </w:r>
      <w:r w:rsidRPr="00A552ED">
        <w:t xml:space="preserve"> Readings</w:t>
      </w:r>
    </w:p>
    <w:p w14:paraId="5261FEEB" w14:textId="118549C9" w:rsidR="00B36AA5" w:rsidRDefault="00B36AA5" w:rsidP="00017981">
      <w:pPr>
        <w:ind w:left="720" w:hanging="720"/>
        <w:rPr>
          <w:rFonts w:cs="Arial"/>
          <w:noProof/>
        </w:rPr>
      </w:pPr>
      <w:r w:rsidRPr="00CE543D">
        <w:rPr>
          <w:rFonts w:cs="Arial"/>
          <w:noProof/>
        </w:rPr>
        <w:t xml:space="preserve">Kane, R. A. (2003). Definition, measurement, and correlates of quality of life in nursing homes: Toward a reasonable practice, research, and policy agenda. </w:t>
      </w:r>
      <w:r w:rsidRPr="00CE543D">
        <w:rPr>
          <w:rFonts w:cs="Arial"/>
          <w:i/>
          <w:noProof/>
        </w:rPr>
        <w:t>The Gerontologist, 43</w:t>
      </w:r>
      <w:r w:rsidRPr="00CE543D">
        <w:rPr>
          <w:rFonts w:cs="Arial"/>
          <w:noProof/>
        </w:rPr>
        <w:t xml:space="preserve">(suppl 2), 28-36. </w:t>
      </w:r>
    </w:p>
    <w:p w14:paraId="734601BD" w14:textId="77777777" w:rsidR="00017981" w:rsidRPr="00017981" w:rsidRDefault="00017981" w:rsidP="00017981">
      <w:pPr>
        <w:ind w:left="720" w:hanging="720"/>
        <w:rPr>
          <w:rFonts w:cs="Arial"/>
          <w:noProof/>
        </w:rPr>
      </w:pPr>
    </w:p>
    <w:p w14:paraId="147D5231" w14:textId="77777777" w:rsidR="00B36AA5" w:rsidRPr="00CE543D" w:rsidRDefault="00B36AA5" w:rsidP="00B36AA5">
      <w:pPr>
        <w:ind w:left="720" w:hanging="720"/>
        <w:rPr>
          <w:rFonts w:cs="Arial"/>
          <w:noProof/>
        </w:rPr>
      </w:pPr>
      <w:r w:rsidRPr="00CE543D">
        <w:rPr>
          <w:rFonts w:cs="Arial"/>
          <w:noProof/>
        </w:rPr>
        <w:lastRenderedPageBreak/>
        <w:t xml:space="preserve">Prince, S. A., Adamo, K. B., Hamel, M. E., Hardt, J., Gorber, S. C., &amp; Tremblay, M. (2008). A comparison of direct versus self-report measures for assessing physical activity in adults: a systematic review. </w:t>
      </w:r>
      <w:r w:rsidRPr="00CE543D">
        <w:rPr>
          <w:rFonts w:cs="Arial"/>
          <w:i/>
          <w:noProof/>
        </w:rPr>
        <w:t>International Journal of Behavioral Nutrition and Physical Activity, 5</w:t>
      </w:r>
      <w:r w:rsidRPr="00CE543D">
        <w:rPr>
          <w:rFonts w:cs="Arial"/>
          <w:noProof/>
        </w:rPr>
        <w:t xml:space="preserve">(1), 56. </w:t>
      </w:r>
    </w:p>
    <w:p w14:paraId="26C6ECF5" w14:textId="77777777" w:rsidR="00B36AA5" w:rsidRDefault="00B36AA5" w:rsidP="00B36AA5">
      <w:pPr>
        <w:pStyle w:val="BodyText"/>
        <w:spacing w:after="0"/>
        <w:ind w:left="547" w:hanging="547"/>
        <w:rPr>
          <w:szCs w:val="20"/>
        </w:rPr>
      </w:pPr>
    </w:p>
    <w:p w14:paraId="387D2D99" w14:textId="77777777" w:rsidR="00B36AA5" w:rsidRDefault="00B36AA5" w:rsidP="00B36AA5">
      <w:pPr>
        <w:pStyle w:val="Bib"/>
        <w:rPr>
          <w:color w:val="1A1A1A"/>
        </w:rPr>
      </w:pPr>
      <w:proofErr w:type="spellStart"/>
      <w:r w:rsidRPr="00846519">
        <w:rPr>
          <w:color w:val="1A1A1A"/>
        </w:rPr>
        <w:t>Ejiogu</w:t>
      </w:r>
      <w:proofErr w:type="spellEnd"/>
      <w:r w:rsidRPr="00846519">
        <w:rPr>
          <w:color w:val="1A1A1A"/>
        </w:rPr>
        <w:t xml:space="preserve">, N., </w:t>
      </w:r>
      <w:proofErr w:type="spellStart"/>
      <w:r w:rsidRPr="00846519">
        <w:rPr>
          <w:color w:val="1A1A1A"/>
        </w:rPr>
        <w:t>Norbeck</w:t>
      </w:r>
      <w:proofErr w:type="spellEnd"/>
      <w:r w:rsidRPr="00846519">
        <w:rPr>
          <w:color w:val="1A1A1A"/>
        </w:rPr>
        <w:t xml:space="preserve">, J. H., Mason, M. A., Cromwell, B. C., </w:t>
      </w:r>
      <w:proofErr w:type="spellStart"/>
      <w:r w:rsidRPr="00846519">
        <w:rPr>
          <w:color w:val="1A1A1A"/>
        </w:rPr>
        <w:t>Zonderman</w:t>
      </w:r>
      <w:proofErr w:type="spellEnd"/>
      <w:r w:rsidRPr="00846519">
        <w:rPr>
          <w:color w:val="1A1A1A"/>
        </w:rPr>
        <w:t xml:space="preserve">, A. B., &amp; Evans, M. K. (2011). Recruitment and retention strategies for minority or poor clinical research participants: lessons from the Healthy Aging in Neighborhoods of Diversity across the Life Span study. </w:t>
      </w:r>
      <w:r w:rsidRPr="00846519">
        <w:rPr>
          <w:i/>
          <w:iCs/>
          <w:color w:val="1A1A1A"/>
        </w:rPr>
        <w:t>The Gerontologist</w:t>
      </w:r>
      <w:r w:rsidRPr="00846519">
        <w:rPr>
          <w:color w:val="1A1A1A"/>
        </w:rPr>
        <w:t xml:space="preserve">, </w:t>
      </w:r>
      <w:r w:rsidRPr="00846519">
        <w:rPr>
          <w:i/>
          <w:iCs/>
          <w:color w:val="1A1A1A"/>
        </w:rPr>
        <w:t>51</w:t>
      </w:r>
      <w:r w:rsidRPr="00846519">
        <w:rPr>
          <w:color w:val="1A1A1A"/>
        </w:rPr>
        <w:t>(</w:t>
      </w:r>
      <w:proofErr w:type="spellStart"/>
      <w:r w:rsidRPr="00846519">
        <w:rPr>
          <w:color w:val="1A1A1A"/>
        </w:rPr>
        <w:t>suppl</w:t>
      </w:r>
      <w:proofErr w:type="spellEnd"/>
      <w:r w:rsidRPr="00846519">
        <w:rPr>
          <w:color w:val="1A1A1A"/>
        </w:rPr>
        <w:t xml:space="preserve"> 1), S33-S45.</w:t>
      </w:r>
    </w:p>
    <w:tbl>
      <w:tblPr>
        <w:tblW w:w="0" w:type="auto"/>
        <w:tblInd w:w="18" w:type="dxa"/>
        <w:tblLook w:val="04A0" w:firstRow="1" w:lastRow="0" w:firstColumn="1" w:lastColumn="0" w:noHBand="0" w:noVBand="1"/>
      </w:tblPr>
      <w:tblGrid>
        <w:gridCol w:w="6971"/>
        <w:gridCol w:w="2371"/>
      </w:tblGrid>
      <w:tr w:rsidR="00017981" w:rsidRPr="00C716BD" w14:paraId="454A5818" w14:textId="77777777" w:rsidTr="00A64DB5">
        <w:trPr>
          <w:cantSplit/>
          <w:tblHeader/>
        </w:trPr>
        <w:tc>
          <w:tcPr>
            <w:tcW w:w="7110" w:type="dxa"/>
            <w:shd w:val="clear" w:color="auto" w:fill="C00000"/>
          </w:tcPr>
          <w:p w14:paraId="34514911" w14:textId="37DFBB6D" w:rsidR="00017981" w:rsidRPr="00C716BD" w:rsidRDefault="00017981"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Introduction to Essential Social Work Research Methods (</w:t>
            </w:r>
            <w:proofErr w:type="spellStart"/>
            <w:r>
              <w:rPr>
                <w:rFonts w:cs="Arial"/>
                <w:b/>
                <w:snapToGrid w:val="0"/>
                <w:color w:val="FFFFFF"/>
                <w:sz w:val="22"/>
                <w:szCs w:val="22"/>
              </w:rPr>
              <w:t>Coninuted</w:t>
            </w:r>
            <w:proofErr w:type="spellEnd"/>
            <w:r>
              <w:rPr>
                <w:rFonts w:cs="Arial"/>
                <w:b/>
                <w:snapToGrid w:val="0"/>
                <w:color w:val="FFFFFF"/>
                <w:sz w:val="22"/>
                <w:szCs w:val="22"/>
              </w:rPr>
              <w:t>)</w:t>
            </w:r>
          </w:p>
        </w:tc>
        <w:tc>
          <w:tcPr>
            <w:tcW w:w="2430" w:type="dxa"/>
            <w:shd w:val="clear" w:color="auto" w:fill="C00000"/>
          </w:tcPr>
          <w:p w14:paraId="2D6CE2ED" w14:textId="77777777" w:rsidR="00017981" w:rsidRPr="00C716BD" w:rsidRDefault="00017981" w:rsidP="00A64DB5">
            <w:pPr>
              <w:keepNext/>
              <w:spacing w:before="20" w:after="20"/>
              <w:jc w:val="right"/>
              <w:rPr>
                <w:rFonts w:cs="Arial"/>
                <w:b/>
                <w:color w:val="FFFFFF"/>
                <w:sz w:val="22"/>
                <w:szCs w:val="22"/>
              </w:rPr>
            </w:pPr>
            <w:r>
              <w:rPr>
                <w:rFonts w:cs="Arial"/>
                <w:b/>
                <w:color w:val="FFFFFF"/>
                <w:sz w:val="22"/>
                <w:szCs w:val="22"/>
              </w:rPr>
              <w:t>DATE</w:t>
            </w:r>
          </w:p>
        </w:tc>
      </w:tr>
      <w:tr w:rsidR="00017981" w:rsidRPr="00C716BD" w14:paraId="51031CC7" w14:textId="77777777" w:rsidTr="00A64DB5">
        <w:trPr>
          <w:cantSplit/>
        </w:trPr>
        <w:tc>
          <w:tcPr>
            <w:tcW w:w="9540" w:type="dxa"/>
            <w:gridSpan w:val="2"/>
          </w:tcPr>
          <w:p w14:paraId="50225AD2" w14:textId="77777777" w:rsidR="00017981" w:rsidRPr="00C716BD" w:rsidRDefault="00017981" w:rsidP="00A64DB5">
            <w:pPr>
              <w:keepNext/>
              <w:rPr>
                <w:rFonts w:cs="Arial"/>
                <w:b/>
                <w:sz w:val="22"/>
                <w:szCs w:val="22"/>
              </w:rPr>
            </w:pPr>
            <w:r w:rsidRPr="00C716BD">
              <w:rPr>
                <w:rFonts w:cs="Arial"/>
                <w:b/>
                <w:bCs/>
                <w:color w:val="262626"/>
                <w:sz w:val="22"/>
                <w:szCs w:val="22"/>
              </w:rPr>
              <w:t xml:space="preserve">Topics </w:t>
            </w:r>
          </w:p>
        </w:tc>
      </w:tr>
      <w:tr w:rsidR="00017981" w:rsidRPr="00C716BD" w14:paraId="2DE7926F" w14:textId="77777777" w:rsidTr="00A64DB5">
        <w:trPr>
          <w:cantSplit/>
        </w:trPr>
        <w:tc>
          <w:tcPr>
            <w:tcW w:w="9540" w:type="dxa"/>
            <w:gridSpan w:val="2"/>
          </w:tcPr>
          <w:p w14:paraId="2B95D3B5" w14:textId="69A28E0E" w:rsidR="00017981" w:rsidRPr="00B52F59" w:rsidRDefault="00017981" w:rsidP="00017981">
            <w:pPr>
              <w:pStyle w:val="Level1"/>
              <w:keepNext w:val="0"/>
              <w:tabs>
                <w:tab w:val="clear" w:pos="342"/>
                <w:tab w:val="num" w:pos="360"/>
              </w:tabs>
            </w:pPr>
            <w:r>
              <w:t>Program Evaluation</w:t>
            </w:r>
          </w:p>
        </w:tc>
      </w:tr>
    </w:tbl>
    <w:p w14:paraId="27E97156" w14:textId="77777777" w:rsidR="00017981" w:rsidRDefault="00017981" w:rsidP="00017981">
      <w:pPr>
        <w:pStyle w:val="BodyText"/>
      </w:pPr>
      <w:r>
        <w:t>This Unit relates to course objectives 1, 2, 3, and 5.</w:t>
      </w:r>
    </w:p>
    <w:p w14:paraId="41ADAEE2" w14:textId="77777777" w:rsidR="00017981" w:rsidRDefault="00017981" w:rsidP="00017981">
      <w:pPr>
        <w:pStyle w:val="Heading3"/>
      </w:pPr>
      <w:r w:rsidRPr="00A552ED">
        <w:t>Required Readings</w:t>
      </w:r>
    </w:p>
    <w:p w14:paraId="3F1AE83F" w14:textId="77777777" w:rsidR="00017981" w:rsidRPr="007A1505" w:rsidRDefault="00017981" w:rsidP="00017981">
      <w:pPr>
        <w:pStyle w:val="BodyText"/>
        <w:spacing w:after="0"/>
        <w:ind w:left="547" w:hanging="547"/>
        <w:rPr>
          <w:szCs w:val="20"/>
        </w:rPr>
      </w:pPr>
      <w:r w:rsidRPr="007A1505">
        <w:rPr>
          <w:szCs w:val="20"/>
        </w:rPr>
        <w:t xml:space="preserve">Rubin, A &amp; </w:t>
      </w:r>
      <w:proofErr w:type="spellStart"/>
      <w:r w:rsidRPr="007A1505">
        <w:rPr>
          <w:szCs w:val="20"/>
        </w:rPr>
        <w:t>Babbie</w:t>
      </w:r>
      <w:proofErr w:type="spellEnd"/>
      <w:r w:rsidRPr="007A1505">
        <w:rPr>
          <w:szCs w:val="20"/>
        </w:rPr>
        <w:t xml:space="preserve">, R (2013). </w:t>
      </w:r>
      <w:r w:rsidRPr="007A1505">
        <w:rPr>
          <w:i/>
          <w:szCs w:val="20"/>
        </w:rPr>
        <w:t>Essential research methods for social work (3</w:t>
      </w:r>
      <w:r w:rsidRPr="007A1505">
        <w:rPr>
          <w:i/>
          <w:szCs w:val="20"/>
          <w:vertAlign w:val="superscript"/>
        </w:rPr>
        <w:t>rd</w:t>
      </w:r>
      <w:r w:rsidRPr="007A1505">
        <w:rPr>
          <w:i/>
          <w:szCs w:val="20"/>
        </w:rPr>
        <w:t xml:space="preserve"> </w:t>
      </w:r>
      <w:proofErr w:type="gramStart"/>
      <w:r w:rsidRPr="007A1505">
        <w:rPr>
          <w:i/>
          <w:szCs w:val="20"/>
        </w:rPr>
        <w:t>ed</w:t>
      </w:r>
      <w:proofErr w:type="gramEnd"/>
      <w:r w:rsidRPr="007A1505">
        <w:rPr>
          <w:i/>
          <w:szCs w:val="20"/>
        </w:rPr>
        <w:t xml:space="preserve">.). </w:t>
      </w:r>
      <w:r w:rsidRPr="007A1505">
        <w:rPr>
          <w:szCs w:val="20"/>
        </w:rPr>
        <w:t xml:space="preserve"> </w:t>
      </w:r>
    </w:p>
    <w:p w14:paraId="7C795C3A" w14:textId="77777777" w:rsidR="00017981" w:rsidRDefault="00017981" w:rsidP="00017981">
      <w:pPr>
        <w:pStyle w:val="Bib"/>
        <w:spacing w:after="0"/>
        <w:ind w:hanging="173"/>
      </w:pPr>
      <w:r>
        <w:t>Chapter 13: Program Evaluation</w:t>
      </w:r>
    </w:p>
    <w:p w14:paraId="1F6BBB19" w14:textId="1C30A70C" w:rsidR="00017981" w:rsidRPr="00017981" w:rsidRDefault="00017981" w:rsidP="00017981">
      <w:pPr>
        <w:pStyle w:val="Heading3"/>
      </w:pPr>
      <w:r>
        <w:t>Suggested</w:t>
      </w:r>
      <w:r w:rsidRPr="00A552ED">
        <w:t xml:space="preserve"> Readings</w:t>
      </w:r>
    </w:p>
    <w:p w14:paraId="1BAC511D" w14:textId="77777777" w:rsidR="00017981" w:rsidRDefault="00017981" w:rsidP="00017981">
      <w:pPr>
        <w:ind w:left="720" w:hanging="720"/>
        <w:rPr>
          <w:rFonts w:cs="Arial"/>
          <w:noProof/>
        </w:rPr>
      </w:pPr>
      <w:r>
        <w:rPr>
          <w:rFonts w:cs="Arial"/>
          <w:noProof/>
        </w:rPr>
        <w:t>Posavac, E.J. (2016). Program Evaluation: Methods and Case Studies (8</w:t>
      </w:r>
      <w:r w:rsidRPr="00FB3852">
        <w:rPr>
          <w:rFonts w:cs="Arial"/>
          <w:noProof/>
          <w:vertAlign w:val="superscript"/>
        </w:rPr>
        <w:t>th</w:t>
      </w:r>
      <w:r>
        <w:rPr>
          <w:rFonts w:cs="Arial"/>
          <w:noProof/>
        </w:rPr>
        <w:t xml:space="preserve"> ed.).</w:t>
      </w:r>
    </w:p>
    <w:p w14:paraId="3CB0896C" w14:textId="77777777" w:rsidR="00017981" w:rsidRDefault="00017981" w:rsidP="00017981">
      <w:pPr>
        <w:pStyle w:val="BodyText"/>
        <w:spacing w:after="0"/>
        <w:ind w:left="547" w:hanging="547"/>
        <w:rPr>
          <w:szCs w:val="20"/>
        </w:rPr>
      </w:pPr>
    </w:p>
    <w:p w14:paraId="354B2212" w14:textId="77777777" w:rsidR="00B36AA5" w:rsidRDefault="00B36AA5" w:rsidP="00017981">
      <w:pPr>
        <w:pStyle w:val="BodyText"/>
        <w:spacing w:after="0"/>
        <w:rPr>
          <w:szCs w:val="20"/>
        </w:rPr>
      </w:pPr>
    </w:p>
    <w:p w14:paraId="1E66DE10" w14:textId="77777777" w:rsidR="00B36AA5" w:rsidRDefault="00B36AA5" w:rsidP="00B36AA5">
      <w:pPr>
        <w:pStyle w:val="PartX"/>
        <w:ind w:left="0" w:firstLine="0"/>
      </w:pPr>
      <w:r>
        <w:t>Part 2</w:t>
      </w:r>
      <w:r w:rsidRPr="00C9085C">
        <w:t xml:space="preserve">: </w:t>
      </w:r>
      <w:r>
        <w:t>Key Issues in Applying Research Evidence in Social Work Practice</w:t>
      </w:r>
    </w:p>
    <w:p w14:paraId="6B61D743" w14:textId="77777777" w:rsidR="00B36AA5" w:rsidRDefault="00B36AA5" w:rsidP="00B36AA5">
      <w:pPr>
        <w:rPr>
          <w:lang w:val="x-none" w:eastAsia="x-none"/>
        </w:rPr>
      </w:pPr>
    </w:p>
    <w:tbl>
      <w:tblPr>
        <w:tblW w:w="0" w:type="auto"/>
        <w:tblInd w:w="18" w:type="dxa"/>
        <w:tblLook w:val="04A0" w:firstRow="1" w:lastRow="0" w:firstColumn="1" w:lastColumn="0" w:noHBand="0" w:noVBand="1"/>
      </w:tblPr>
      <w:tblGrid>
        <w:gridCol w:w="6967"/>
        <w:gridCol w:w="2375"/>
      </w:tblGrid>
      <w:tr w:rsidR="00B36AA5" w:rsidRPr="00C716BD" w14:paraId="0DEFC8AD" w14:textId="77777777" w:rsidTr="00861985">
        <w:trPr>
          <w:cantSplit/>
          <w:tblHeader/>
        </w:trPr>
        <w:tc>
          <w:tcPr>
            <w:tcW w:w="7110" w:type="dxa"/>
            <w:shd w:val="clear" w:color="auto" w:fill="C00000"/>
          </w:tcPr>
          <w:p w14:paraId="238C222C" w14:textId="0983D4E2"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017981">
              <w:rPr>
                <w:rFonts w:cs="Arial"/>
                <w:b/>
                <w:snapToGrid w:val="0"/>
                <w:color w:val="FFFFFF"/>
                <w:sz w:val="22"/>
                <w:szCs w:val="22"/>
              </w:rPr>
              <w:t>4</w:t>
            </w:r>
            <w:r>
              <w:rPr>
                <w:rFonts w:cs="Arial"/>
                <w:b/>
                <w:snapToGrid w:val="0"/>
                <w:color w:val="FFFFFF"/>
                <w:sz w:val="22"/>
                <w:szCs w:val="22"/>
              </w:rPr>
              <w:t>:</w:t>
            </w:r>
            <w:r>
              <w:rPr>
                <w:rFonts w:cs="Arial"/>
                <w:b/>
                <w:snapToGrid w:val="0"/>
                <w:color w:val="FFFFFF"/>
                <w:sz w:val="22"/>
                <w:szCs w:val="22"/>
              </w:rPr>
              <w:tab/>
              <w:t>Bridging the Gap: Practice and Research Domains in Social Work</w:t>
            </w:r>
          </w:p>
        </w:tc>
        <w:tc>
          <w:tcPr>
            <w:tcW w:w="2430" w:type="dxa"/>
            <w:shd w:val="clear" w:color="auto" w:fill="C00000"/>
          </w:tcPr>
          <w:p w14:paraId="5207BD23" w14:textId="057BA67C"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640CA6FA" w14:textId="77777777" w:rsidTr="00861985">
        <w:trPr>
          <w:cantSplit/>
        </w:trPr>
        <w:tc>
          <w:tcPr>
            <w:tcW w:w="9540" w:type="dxa"/>
            <w:gridSpan w:val="2"/>
          </w:tcPr>
          <w:p w14:paraId="42F249F9"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03FA9587" w14:textId="77777777" w:rsidTr="00861985">
        <w:trPr>
          <w:cantSplit/>
        </w:trPr>
        <w:tc>
          <w:tcPr>
            <w:tcW w:w="9540" w:type="dxa"/>
            <w:gridSpan w:val="2"/>
          </w:tcPr>
          <w:p w14:paraId="546EB6A3" w14:textId="77777777" w:rsidR="00B36AA5" w:rsidRDefault="00B36AA5" w:rsidP="00861985">
            <w:pPr>
              <w:pStyle w:val="Level1"/>
              <w:keepNext w:val="0"/>
            </w:pPr>
            <w:r>
              <w:t>Applying research evidence in social work practice</w:t>
            </w:r>
          </w:p>
          <w:p w14:paraId="366161AF" w14:textId="77777777" w:rsidR="00B36AA5" w:rsidRDefault="00B36AA5" w:rsidP="00861985">
            <w:pPr>
              <w:pStyle w:val="Level1"/>
              <w:keepNext w:val="0"/>
            </w:pPr>
            <w:r>
              <w:t>Using research and evidence in social work practice</w:t>
            </w:r>
          </w:p>
          <w:p w14:paraId="50ED4194" w14:textId="77777777" w:rsidR="00B36AA5" w:rsidRDefault="00B36AA5" w:rsidP="00861985">
            <w:pPr>
              <w:pStyle w:val="Level1"/>
              <w:keepNext w:val="0"/>
            </w:pPr>
            <w:r>
              <w:t>Origins of evidence based practice</w:t>
            </w:r>
          </w:p>
          <w:p w14:paraId="38F99DC9" w14:textId="77777777" w:rsidR="00B36AA5" w:rsidRDefault="00B36AA5" w:rsidP="00861985">
            <w:pPr>
              <w:pStyle w:val="Level1"/>
              <w:keepNext w:val="0"/>
            </w:pPr>
            <w:r>
              <w:t>Evidence based / informed practice</w:t>
            </w:r>
          </w:p>
          <w:p w14:paraId="5B270BBF" w14:textId="77777777" w:rsidR="00B36AA5" w:rsidRPr="00277563" w:rsidRDefault="00B36AA5" w:rsidP="00861985">
            <w:pPr>
              <w:pStyle w:val="Level1"/>
              <w:keepNext w:val="0"/>
            </w:pPr>
            <w:r>
              <w:t>Diversity-related considerations</w:t>
            </w:r>
          </w:p>
        </w:tc>
      </w:tr>
    </w:tbl>
    <w:p w14:paraId="3F47082D" w14:textId="77777777" w:rsidR="00B36AA5" w:rsidRDefault="00B36AA5" w:rsidP="00B36AA5">
      <w:pPr>
        <w:pStyle w:val="BodyText"/>
      </w:pPr>
      <w:r>
        <w:t>This Unit relates to course objectives 1, 2, 3, and 5.</w:t>
      </w:r>
    </w:p>
    <w:p w14:paraId="23117FAA" w14:textId="77777777" w:rsidR="00B36AA5" w:rsidRDefault="00B36AA5" w:rsidP="00B36AA5">
      <w:pPr>
        <w:pStyle w:val="Heading3"/>
      </w:pPr>
      <w:r w:rsidRPr="00A552ED">
        <w:t>Required Readings</w:t>
      </w:r>
    </w:p>
    <w:p w14:paraId="715B6403" w14:textId="77777777" w:rsidR="00B36AA5" w:rsidRDefault="00B36AA5" w:rsidP="00B36AA5">
      <w:pPr>
        <w:pStyle w:val="Bib"/>
      </w:pPr>
      <w:r>
        <w:t>Webber, Martin. (2014). Applying Research Evidence in Social Work Practice: Seeing Beyond Paradigms. Palgrave McMillan.  Chapter 1.</w:t>
      </w:r>
    </w:p>
    <w:p w14:paraId="5A18BD53" w14:textId="77777777" w:rsidR="00B36AA5" w:rsidRPr="00220C6E" w:rsidRDefault="00B36AA5" w:rsidP="00B36AA5">
      <w:pPr>
        <w:pStyle w:val="Bib"/>
        <w:rPr>
          <w:rFonts w:eastAsia="MS Mincho"/>
        </w:rPr>
      </w:pPr>
      <w:r w:rsidRPr="00220C6E">
        <w:rPr>
          <w:color w:val="1A1A1A"/>
        </w:rPr>
        <w:t xml:space="preserve">Rubin, A. (2014). Efforts to Bridge the Gap Between Research and Practice in Social Work Precedents and Prospects: Keynote Address at the Bridging the Gap Symposium. </w:t>
      </w:r>
      <w:r w:rsidRPr="00220C6E">
        <w:rPr>
          <w:i/>
          <w:iCs/>
          <w:color w:val="1A1A1A"/>
        </w:rPr>
        <w:t>Research on Social Work Practice</w:t>
      </w:r>
      <w:r w:rsidRPr="00220C6E">
        <w:rPr>
          <w:color w:val="1A1A1A"/>
        </w:rPr>
        <w:t>, 1049731514535852.</w:t>
      </w:r>
    </w:p>
    <w:p w14:paraId="02240B46" w14:textId="77777777" w:rsidR="00B36AA5" w:rsidRPr="005173F1" w:rsidRDefault="00B36AA5" w:rsidP="00B36AA5">
      <w:pPr>
        <w:pStyle w:val="Heading3"/>
      </w:pPr>
      <w:r>
        <w:t>Suggested</w:t>
      </w:r>
      <w:r w:rsidRPr="00A552ED">
        <w:t xml:space="preserve"> Readings</w:t>
      </w:r>
    </w:p>
    <w:p w14:paraId="3BD1220B" w14:textId="77777777" w:rsidR="00B36AA5" w:rsidRPr="00220C6E" w:rsidRDefault="00B36AA5" w:rsidP="00B36AA5">
      <w:pPr>
        <w:pStyle w:val="Bib"/>
        <w:rPr>
          <w:rFonts w:eastAsia="MS Mincho"/>
        </w:rPr>
      </w:pPr>
      <w:r w:rsidRPr="00220C6E">
        <w:rPr>
          <w:color w:val="1A1A1A"/>
        </w:rPr>
        <w:t xml:space="preserve">Chapin, R. K., </w:t>
      </w:r>
      <w:proofErr w:type="spellStart"/>
      <w:r w:rsidRPr="00220C6E">
        <w:rPr>
          <w:color w:val="1A1A1A"/>
        </w:rPr>
        <w:t>Sellon</w:t>
      </w:r>
      <w:proofErr w:type="spellEnd"/>
      <w:r w:rsidRPr="00220C6E">
        <w:rPr>
          <w:color w:val="1A1A1A"/>
        </w:rPr>
        <w:t xml:space="preserve">, A., &amp; </w:t>
      </w:r>
      <w:proofErr w:type="spellStart"/>
      <w:r w:rsidRPr="00220C6E">
        <w:rPr>
          <w:color w:val="1A1A1A"/>
        </w:rPr>
        <w:t>Wendel-Hummell</w:t>
      </w:r>
      <w:proofErr w:type="spellEnd"/>
      <w:r w:rsidRPr="00220C6E">
        <w:rPr>
          <w:color w:val="1A1A1A"/>
        </w:rPr>
        <w:t xml:space="preserve">, C. (2015). Integrating Education, Research, and Practice in </w:t>
      </w:r>
      <w:proofErr w:type="spellStart"/>
      <w:r w:rsidRPr="00220C6E">
        <w:rPr>
          <w:color w:val="1A1A1A"/>
        </w:rPr>
        <w:t>Gerontological</w:t>
      </w:r>
      <w:proofErr w:type="spellEnd"/>
      <w:r w:rsidRPr="00220C6E">
        <w:rPr>
          <w:color w:val="1A1A1A"/>
        </w:rPr>
        <w:t xml:space="preserve"> Social Work: Lessons Learned From the Reclaiming Joy Peer Support Program. </w:t>
      </w:r>
      <w:r w:rsidRPr="00220C6E">
        <w:rPr>
          <w:i/>
          <w:iCs/>
          <w:color w:val="1A1A1A"/>
        </w:rPr>
        <w:t>Gerontology &amp; geriatrics education</w:t>
      </w:r>
      <w:r w:rsidRPr="00220C6E">
        <w:rPr>
          <w:color w:val="1A1A1A"/>
        </w:rPr>
        <w:t>, (just-accepted).</w:t>
      </w:r>
    </w:p>
    <w:p w14:paraId="6113E0E1" w14:textId="77777777" w:rsidR="00B36AA5" w:rsidRDefault="00B36AA5" w:rsidP="00B36AA5">
      <w:pPr>
        <w:pStyle w:val="Bib"/>
        <w:rPr>
          <w:rFonts w:eastAsia="MS Mincho"/>
        </w:rPr>
      </w:pPr>
    </w:p>
    <w:tbl>
      <w:tblPr>
        <w:tblW w:w="0" w:type="auto"/>
        <w:tblInd w:w="18" w:type="dxa"/>
        <w:tblLook w:val="04A0" w:firstRow="1" w:lastRow="0" w:firstColumn="1" w:lastColumn="0" w:noHBand="0" w:noVBand="1"/>
      </w:tblPr>
      <w:tblGrid>
        <w:gridCol w:w="6970"/>
        <w:gridCol w:w="2372"/>
      </w:tblGrid>
      <w:tr w:rsidR="00B36AA5" w:rsidRPr="00C716BD" w14:paraId="45981C46" w14:textId="77777777" w:rsidTr="00861985">
        <w:trPr>
          <w:cantSplit/>
          <w:tblHeader/>
        </w:trPr>
        <w:tc>
          <w:tcPr>
            <w:tcW w:w="7110" w:type="dxa"/>
            <w:shd w:val="clear" w:color="auto" w:fill="C00000"/>
          </w:tcPr>
          <w:p w14:paraId="52A70342" w14:textId="5C9080D3"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017981">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Appraising the Quality of Evidence</w:t>
            </w:r>
          </w:p>
        </w:tc>
        <w:tc>
          <w:tcPr>
            <w:tcW w:w="2430" w:type="dxa"/>
            <w:shd w:val="clear" w:color="auto" w:fill="C00000"/>
          </w:tcPr>
          <w:p w14:paraId="6C34EDEA" w14:textId="73AE9E16"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3E9B7F7B" w14:textId="77777777" w:rsidTr="00861985">
        <w:trPr>
          <w:cantSplit/>
        </w:trPr>
        <w:tc>
          <w:tcPr>
            <w:tcW w:w="9540" w:type="dxa"/>
            <w:gridSpan w:val="2"/>
          </w:tcPr>
          <w:p w14:paraId="7781836A"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3B03E14" w14:textId="77777777" w:rsidTr="00861985">
        <w:trPr>
          <w:cantSplit/>
        </w:trPr>
        <w:tc>
          <w:tcPr>
            <w:tcW w:w="9540" w:type="dxa"/>
            <w:gridSpan w:val="2"/>
          </w:tcPr>
          <w:p w14:paraId="6E7662D4" w14:textId="77777777" w:rsidR="00B36AA5" w:rsidRDefault="00B36AA5" w:rsidP="00861985">
            <w:pPr>
              <w:pStyle w:val="Level1"/>
              <w:keepNext w:val="0"/>
            </w:pPr>
            <w:r>
              <w:t>Assessment and Critical Evaluation of Empirical Research: Systematic Reviews, Meta-Analysis, Empirical Findings</w:t>
            </w:r>
          </w:p>
          <w:p w14:paraId="4EBA545A" w14:textId="77777777" w:rsidR="00B36AA5" w:rsidRDefault="00B36AA5" w:rsidP="00861985">
            <w:pPr>
              <w:pStyle w:val="Level1"/>
              <w:keepNext w:val="0"/>
            </w:pPr>
            <w:r>
              <w:t>Knowledge, Evidence and Research in Social Work</w:t>
            </w:r>
          </w:p>
          <w:p w14:paraId="5D42EBEB" w14:textId="77777777" w:rsidR="00B36AA5" w:rsidRDefault="00B36AA5" w:rsidP="00861985">
            <w:pPr>
              <w:pStyle w:val="Level1"/>
              <w:keepNext w:val="0"/>
              <w:tabs>
                <w:tab w:val="clear" w:pos="342"/>
                <w:tab w:val="num" w:pos="360"/>
              </w:tabs>
            </w:pPr>
            <w:r>
              <w:t>Principles, Frameworks and Technique</w:t>
            </w:r>
          </w:p>
          <w:p w14:paraId="6B616D6F" w14:textId="77777777" w:rsidR="00B36AA5" w:rsidRPr="00DF640C" w:rsidRDefault="00B36AA5" w:rsidP="00861985">
            <w:pPr>
              <w:pStyle w:val="Level1"/>
              <w:keepNext w:val="0"/>
              <w:tabs>
                <w:tab w:val="clear" w:pos="342"/>
                <w:tab w:val="num" w:pos="360"/>
              </w:tabs>
            </w:pPr>
            <w:r>
              <w:t>Case study application</w:t>
            </w:r>
          </w:p>
        </w:tc>
      </w:tr>
    </w:tbl>
    <w:p w14:paraId="6B4A3764" w14:textId="77777777" w:rsidR="00B36AA5" w:rsidRDefault="00B36AA5" w:rsidP="00B36AA5">
      <w:pPr>
        <w:pStyle w:val="BodyText"/>
      </w:pPr>
      <w:r>
        <w:t>This Unit relates to course objectives 1, 2, 3, and 5.</w:t>
      </w:r>
    </w:p>
    <w:p w14:paraId="193BE507" w14:textId="77777777" w:rsidR="00B36AA5" w:rsidRDefault="00B36AA5" w:rsidP="00B36AA5">
      <w:pPr>
        <w:pStyle w:val="Heading3"/>
      </w:pPr>
      <w:r w:rsidRPr="00A552ED">
        <w:t>Required Readings</w:t>
      </w:r>
    </w:p>
    <w:p w14:paraId="29CDEE06" w14:textId="77777777" w:rsidR="00B36AA5" w:rsidRDefault="00B36AA5" w:rsidP="00B36AA5">
      <w:pPr>
        <w:pStyle w:val="Bib"/>
      </w:pPr>
      <w:r>
        <w:t xml:space="preserve">Webber, Martin. (2014). Applying Research Evidence in Social Work Practice. Palgrave McMillan.  </w:t>
      </w:r>
      <w:proofErr w:type="gramStart"/>
      <w:r>
        <w:t>Chapter  3</w:t>
      </w:r>
      <w:proofErr w:type="gramEnd"/>
      <w:r>
        <w:t>:</w:t>
      </w:r>
      <w:r w:rsidRPr="00BF7111">
        <w:t xml:space="preserve"> </w:t>
      </w:r>
      <w:r>
        <w:t>Appraising the Quality of Evidence.</w:t>
      </w:r>
    </w:p>
    <w:p w14:paraId="6431EF2C" w14:textId="2EAB0468" w:rsidR="00B36AA5" w:rsidRDefault="00B36AA5" w:rsidP="00017981">
      <w:pPr>
        <w:pStyle w:val="Heading3"/>
      </w:pPr>
      <w:r>
        <w:t>Suggested</w:t>
      </w:r>
      <w:r w:rsidRPr="00A552ED">
        <w:t xml:space="preserve"> Readings</w:t>
      </w:r>
    </w:p>
    <w:p w14:paraId="6AB15096" w14:textId="77777777" w:rsidR="00B36AA5" w:rsidRDefault="00B36AA5" w:rsidP="00B36AA5">
      <w:pPr>
        <w:ind w:left="720" w:hanging="720"/>
        <w:rPr>
          <w:rFonts w:cs="Arial"/>
        </w:rPr>
      </w:pPr>
      <w:r w:rsidRPr="00C45F41">
        <w:rPr>
          <w:rStyle w:val="slug-ahead-of-print-date"/>
          <w:bCs/>
          <w:bdr w:val="none" w:sz="0" w:space="0" w:color="auto" w:frame="1"/>
          <w:shd w:val="clear" w:color="auto" w:fill="FFFFFF"/>
        </w:rPr>
        <w:t>Rizzo, V.M. &amp; Rowe, J.M. (2014</w:t>
      </w:r>
      <w:r w:rsidRPr="00C45F41">
        <w:rPr>
          <w:rStyle w:val="slug-metadata-note"/>
          <w:bCs/>
          <w:bdr w:val="none" w:sz="0" w:space="0" w:color="auto" w:frame="1"/>
          <w:shd w:val="clear" w:color="auto" w:fill="FFFFFF"/>
        </w:rPr>
        <w:t>). Cost effectiveness of social work services in aging: An updated systematic review</w:t>
      </w:r>
      <w:r w:rsidRPr="00C45F41">
        <w:rPr>
          <w:rStyle w:val="slug-metadata-note"/>
          <w:bCs/>
          <w:i/>
          <w:bdr w:val="none" w:sz="0" w:space="0" w:color="auto" w:frame="1"/>
          <w:shd w:val="clear" w:color="auto" w:fill="FFFFFF"/>
        </w:rPr>
        <w:t>. Research on Social work Practice</w:t>
      </w:r>
      <w:proofErr w:type="gramStart"/>
      <w:r w:rsidRPr="00C45F41">
        <w:rPr>
          <w:rStyle w:val="slug-metadata-note"/>
          <w:bCs/>
          <w:bdr w:val="none" w:sz="0" w:space="0" w:color="auto" w:frame="1"/>
          <w:shd w:val="clear" w:color="auto" w:fill="FFFFFF"/>
        </w:rPr>
        <w:t>,  doi:</w:t>
      </w:r>
      <w:r w:rsidRPr="00C45F41">
        <w:rPr>
          <w:rStyle w:val="slug-doi"/>
          <w:bCs/>
          <w:bdr w:val="none" w:sz="0" w:space="0" w:color="auto" w:frame="1"/>
          <w:shd w:val="clear" w:color="auto" w:fill="FFFFFF"/>
        </w:rPr>
        <w:t>10.1177</w:t>
      </w:r>
      <w:proofErr w:type="gramEnd"/>
      <w:r w:rsidRPr="00C45F41">
        <w:rPr>
          <w:rStyle w:val="slug-doi"/>
          <w:bCs/>
          <w:bdr w:val="none" w:sz="0" w:space="0" w:color="auto" w:frame="1"/>
          <w:shd w:val="clear" w:color="auto" w:fill="FFFFFF"/>
        </w:rPr>
        <w:t>/1049731514563578</w:t>
      </w:r>
      <w:r w:rsidRPr="00C45F41">
        <w:rPr>
          <w:rStyle w:val="slug-elocation"/>
          <w:bdr w:val="none" w:sz="0" w:space="0" w:color="auto" w:frame="1"/>
          <w:shd w:val="clear" w:color="auto" w:fill="FFFFFF"/>
        </w:rPr>
        <w:t xml:space="preserve"> </w:t>
      </w:r>
      <w:hyperlink r:id="rId19" w:history="1">
        <w:r w:rsidRPr="00CE543D">
          <w:rPr>
            <w:rStyle w:val="Hyperlink"/>
            <w:bdr w:val="none" w:sz="0" w:space="0" w:color="auto" w:frame="1"/>
            <w:shd w:val="clear" w:color="auto" w:fill="FFFFFF"/>
          </w:rPr>
          <w:t>http://rsw.sagepub.com.libproxy.usc.edu/content/early/2014/12/15/1049731514563578.full.pdf+html</w:t>
        </w:r>
      </w:hyperlink>
    </w:p>
    <w:p w14:paraId="2F6D7005" w14:textId="77777777" w:rsidR="00B36AA5" w:rsidRDefault="00B36AA5" w:rsidP="00B36AA5">
      <w:pPr>
        <w:pStyle w:val="Bib"/>
        <w:spacing w:after="0"/>
        <w:ind w:firstLine="0"/>
      </w:pPr>
    </w:p>
    <w:p w14:paraId="146F4E61" w14:textId="77777777" w:rsidR="00B36AA5" w:rsidRDefault="00B36AA5" w:rsidP="00B36AA5">
      <w:pPr>
        <w:spacing w:line="240" w:lineRule="exact"/>
        <w:ind w:left="720" w:hanging="720"/>
        <w:rPr>
          <w:rFonts w:cs="Arial"/>
          <w:color w:val="000000"/>
        </w:rPr>
      </w:pPr>
      <w:r w:rsidRPr="00810F99">
        <w:rPr>
          <w:rFonts w:cs="Arial"/>
          <w:lang w:val="es-MX"/>
        </w:rPr>
        <w:t xml:space="preserve">Chi, I., </w:t>
      </w:r>
      <w:proofErr w:type="spellStart"/>
      <w:r w:rsidRPr="00810F99">
        <w:rPr>
          <w:rFonts w:cs="Arial"/>
          <w:lang w:val="es-MX"/>
        </w:rPr>
        <w:t>Jordan</w:t>
      </w:r>
      <w:r w:rsidRPr="00810F99">
        <w:rPr>
          <w:rFonts w:ascii="Noteworthy Light" w:hAnsi="Noteworthy Light" w:cs="Noteworthy Light"/>
          <w:lang w:val="es-MX"/>
        </w:rPr>
        <w:t>‐</w:t>
      </w:r>
      <w:r w:rsidRPr="00810F99">
        <w:rPr>
          <w:rFonts w:cs="Arial"/>
          <w:lang w:val="es-MX"/>
        </w:rPr>
        <w:t>Marsh</w:t>
      </w:r>
      <w:proofErr w:type="spellEnd"/>
      <w:r w:rsidRPr="00810F99">
        <w:rPr>
          <w:rFonts w:cs="Arial"/>
          <w:lang w:val="es-MX"/>
        </w:rPr>
        <w:t xml:space="preserve">, M., </w:t>
      </w:r>
      <w:proofErr w:type="spellStart"/>
      <w:r w:rsidRPr="00810F99">
        <w:rPr>
          <w:rFonts w:cs="Arial"/>
          <w:lang w:val="es-MX"/>
        </w:rPr>
        <w:t>Guo</w:t>
      </w:r>
      <w:proofErr w:type="spellEnd"/>
      <w:r w:rsidRPr="00810F99">
        <w:rPr>
          <w:rFonts w:cs="Arial"/>
          <w:lang w:val="es-MX"/>
        </w:rPr>
        <w:t xml:space="preserve">, M., </w:t>
      </w:r>
      <w:proofErr w:type="spellStart"/>
      <w:r w:rsidRPr="00810F99">
        <w:rPr>
          <w:rFonts w:cs="Arial"/>
          <w:lang w:val="es-MX"/>
        </w:rPr>
        <w:t>Xie</w:t>
      </w:r>
      <w:proofErr w:type="spellEnd"/>
      <w:r w:rsidRPr="00810F99">
        <w:rPr>
          <w:rFonts w:cs="Arial"/>
          <w:lang w:val="es-MX"/>
        </w:rPr>
        <w:t xml:space="preserve">, B., &amp; </w:t>
      </w:r>
      <w:proofErr w:type="spellStart"/>
      <w:r w:rsidRPr="00810F99">
        <w:rPr>
          <w:rFonts w:cs="Arial"/>
          <w:lang w:val="es-MX"/>
        </w:rPr>
        <w:t>Bai</w:t>
      </w:r>
      <w:proofErr w:type="spellEnd"/>
      <w:r w:rsidRPr="00810F99">
        <w:rPr>
          <w:rFonts w:cs="Arial"/>
          <w:lang w:val="es-MX"/>
        </w:rPr>
        <w:t xml:space="preserve">, Z. (2013). </w:t>
      </w:r>
      <w:r w:rsidRPr="008652C3">
        <w:rPr>
          <w:rFonts w:cs="Arial"/>
        </w:rPr>
        <w:t>Tai chi and reduction of depressive symptoms for older adults: A meta</w:t>
      </w:r>
      <w:r w:rsidRPr="008652C3">
        <w:rPr>
          <w:rFonts w:ascii="Noteworthy Light" w:hAnsi="Noteworthy Light" w:cs="Noteworthy Light"/>
        </w:rPr>
        <w:t>‐</w:t>
      </w:r>
      <w:r w:rsidRPr="008652C3">
        <w:rPr>
          <w:rFonts w:cs="Arial"/>
        </w:rPr>
        <w:t xml:space="preserve">analysis of randomized trials. </w:t>
      </w:r>
      <w:r w:rsidRPr="008652C3">
        <w:rPr>
          <w:rFonts w:cs="Arial"/>
          <w:i/>
          <w:iCs/>
        </w:rPr>
        <w:t>Geriatrics &amp; gerontology international</w:t>
      </w:r>
      <w:r w:rsidRPr="008652C3">
        <w:rPr>
          <w:rFonts w:cs="Arial"/>
        </w:rPr>
        <w:t xml:space="preserve">, </w:t>
      </w:r>
      <w:r w:rsidRPr="008652C3">
        <w:rPr>
          <w:rFonts w:cs="Arial"/>
          <w:i/>
          <w:iCs/>
        </w:rPr>
        <w:t>13</w:t>
      </w:r>
      <w:r w:rsidRPr="008652C3">
        <w:rPr>
          <w:rFonts w:cs="Arial"/>
        </w:rPr>
        <w:t>(1), 3-12.</w:t>
      </w:r>
      <w:r w:rsidRPr="008652C3">
        <w:rPr>
          <w:rFonts w:cs="Arial"/>
          <w:color w:val="000000"/>
        </w:rPr>
        <w:t xml:space="preserve"> </w:t>
      </w:r>
    </w:p>
    <w:p w14:paraId="0D1E9B8F" w14:textId="77777777" w:rsidR="00B36AA5" w:rsidRPr="008652C3" w:rsidRDefault="00B36AA5" w:rsidP="00B36AA5">
      <w:pPr>
        <w:spacing w:line="240" w:lineRule="exact"/>
        <w:ind w:left="720" w:hanging="720"/>
        <w:rPr>
          <w:rFonts w:cs="Arial"/>
          <w:color w:val="000000"/>
        </w:rPr>
      </w:pPr>
    </w:p>
    <w:p w14:paraId="6A4278E4" w14:textId="77777777" w:rsidR="00B36AA5" w:rsidRDefault="00B36AA5" w:rsidP="00B36AA5">
      <w:pPr>
        <w:pStyle w:val="Bib"/>
        <w:rPr>
          <w:color w:val="1A1A1A"/>
        </w:rPr>
      </w:pPr>
      <w:r w:rsidRPr="00CF07F4">
        <w:rPr>
          <w:color w:val="1A1A1A"/>
        </w:rPr>
        <w:t xml:space="preserve">Betz, C. L., Lobo, M. L., </w:t>
      </w:r>
      <w:proofErr w:type="spellStart"/>
      <w:r w:rsidRPr="00CF07F4">
        <w:rPr>
          <w:color w:val="1A1A1A"/>
        </w:rPr>
        <w:t>Nehring</w:t>
      </w:r>
      <w:proofErr w:type="spellEnd"/>
      <w:r w:rsidRPr="00CF07F4">
        <w:rPr>
          <w:color w:val="1A1A1A"/>
        </w:rPr>
        <w:t xml:space="preserve">, W. M., &amp; Bui, K. (2013). Voices not heard: A systematic review of adolescents' and emerging adults' perspectives of health care transition. </w:t>
      </w:r>
      <w:r w:rsidRPr="00CF07F4">
        <w:rPr>
          <w:i/>
          <w:iCs/>
          <w:color w:val="1A1A1A"/>
        </w:rPr>
        <w:t>Nursing outlook</w:t>
      </w:r>
      <w:r w:rsidRPr="00CF07F4">
        <w:rPr>
          <w:color w:val="1A1A1A"/>
        </w:rPr>
        <w:t xml:space="preserve">, </w:t>
      </w:r>
      <w:r w:rsidRPr="00CF07F4">
        <w:rPr>
          <w:i/>
          <w:iCs/>
          <w:color w:val="1A1A1A"/>
        </w:rPr>
        <w:t>61</w:t>
      </w:r>
      <w:r w:rsidRPr="00CF07F4">
        <w:rPr>
          <w:color w:val="1A1A1A"/>
        </w:rPr>
        <w:t>(5), 311-336.</w:t>
      </w:r>
    </w:p>
    <w:tbl>
      <w:tblPr>
        <w:tblW w:w="0" w:type="auto"/>
        <w:tblInd w:w="18" w:type="dxa"/>
        <w:tblLook w:val="04A0" w:firstRow="1" w:lastRow="0" w:firstColumn="1" w:lastColumn="0" w:noHBand="0" w:noVBand="1"/>
      </w:tblPr>
      <w:tblGrid>
        <w:gridCol w:w="6967"/>
        <w:gridCol w:w="2375"/>
      </w:tblGrid>
      <w:tr w:rsidR="00B36AA5" w:rsidRPr="00C716BD" w14:paraId="0BD4FCA5" w14:textId="77777777" w:rsidTr="00861985">
        <w:trPr>
          <w:cantSplit/>
          <w:tblHeader/>
        </w:trPr>
        <w:tc>
          <w:tcPr>
            <w:tcW w:w="7110" w:type="dxa"/>
            <w:shd w:val="clear" w:color="auto" w:fill="C00000"/>
          </w:tcPr>
          <w:p w14:paraId="1324A8A9" w14:textId="0D44726C"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017981">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Locating Evidence for Practice</w:t>
            </w:r>
          </w:p>
        </w:tc>
        <w:tc>
          <w:tcPr>
            <w:tcW w:w="2430" w:type="dxa"/>
            <w:shd w:val="clear" w:color="auto" w:fill="C00000"/>
          </w:tcPr>
          <w:p w14:paraId="0067091B" w14:textId="0CF3B74B"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13A7ACB9" w14:textId="77777777" w:rsidTr="00861985">
        <w:trPr>
          <w:cantSplit/>
        </w:trPr>
        <w:tc>
          <w:tcPr>
            <w:tcW w:w="9540" w:type="dxa"/>
            <w:gridSpan w:val="2"/>
          </w:tcPr>
          <w:p w14:paraId="04ED0363"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868CFD0" w14:textId="77777777" w:rsidTr="00861985">
        <w:trPr>
          <w:cantSplit/>
        </w:trPr>
        <w:tc>
          <w:tcPr>
            <w:tcW w:w="9540" w:type="dxa"/>
            <w:gridSpan w:val="2"/>
          </w:tcPr>
          <w:p w14:paraId="2299EF88" w14:textId="77777777" w:rsidR="00B36AA5" w:rsidRDefault="00B36AA5" w:rsidP="00861985">
            <w:pPr>
              <w:pStyle w:val="Level1"/>
            </w:pPr>
            <w:r>
              <w:t>Systematic utilization of public data</w:t>
            </w:r>
          </w:p>
          <w:p w14:paraId="0686FB71" w14:textId="77777777" w:rsidR="00B36AA5" w:rsidRDefault="00B36AA5" w:rsidP="00861985">
            <w:pPr>
              <w:pStyle w:val="Level1"/>
            </w:pPr>
            <w:r>
              <w:t>Identification and use of administrative and large datasets for secondary analysis</w:t>
            </w:r>
          </w:p>
          <w:p w14:paraId="0368D906" w14:textId="77777777" w:rsidR="00B36AA5" w:rsidRDefault="00B36AA5" w:rsidP="00B36AA5">
            <w:pPr>
              <w:pStyle w:val="Level1"/>
              <w:numPr>
                <w:ilvl w:val="0"/>
                <w:numId w:val="25"/>
              </w:numPr>
            </w:pPr>
            <w:r>
              <w:t>Administrative Record Data</w:t>
            </w:r>
          </w:p>
          <w:p w14:paraId="685A6CC8" w14:textId="77777777" w:rsidR="00B36AA5" w:rsidRDefault="00B36AA5" w:rsidP="00B36AA5">
            <w:pPr>
              <w:pStyle w:val="Level1"/>
              <w:numPr>
                <w:ilvl w:val="0"/>
                <w:numId w:val="25"/>
              </w:numPr>
            </w:pPr>
            <w:r>
              <w:t>Epidemiological Data</w:t>
            </w:r>
          </w:p>
          <w:p w14:paraId="700C17EF" w14:textId="77777777" w:rsidR="00B36AA5" w:rsidRDefault="00B36AA5" w:rsidP="00B36AA5">
            <w:pPr>
              <w:pStyle w:val="Level1"/>
              <w:numPr>
                <w:ilvl w:val="0"/>
                <w:numId w:val="25"/>
              </w:numPr>
            </w:pPr>
            <w:r>
              <w:t>Population Survey Data</w:t>
            </w:r>
          </w:p>
          <w:p w14:paraId="1AFF1F84" w14:textId="77777777" w:rsidR="00B36AA5" w:rsidRPr="00277563" w:rsidRDefault="00B36AA5" w:rsidP="00861985">
            <w:pPr>
              <w:pStyle w:val="Level1"/>
              <w:tabs>
                <w:tab w:val="clear" w:pos="342"/>
                <w:tab w:val="num" w:pos="360"/>
              </w:tabs>
            </w:pPr>
            <w:r>
              <w:t>Identification and utilization of published reports from public data</w:t>
            </w:r>
          </w:p>
        </w:tc>
      </w:tr>
    </w:tbl>
    <w:p w14:paraId="77F935A0" w14:textId="77777777" w:rsidR="00B36AA5" w:rsidRDefault="00B36AA5" w:rsidP="00B36AA5">
      <w:pPr>
        <w:pStyle w:val="BodyText"/>
      </w:pPr>
      <w:r>
        <w:t>This Unit relates to course objectives 1, 2, 3, and 5.</w:t>
      </w:r>
    </w:p>
    <w:p w14:paraId="2E8B3DE0" w14:textId="77777777" w:rsidR="00B36AA5" w:rsidRDefault="00B36AA5" w:rsidP="00B36AA5">
      <w:pPr>
        <w:pStyle w:val="Heading3"/>
      </w:pPr>
      <w:r w:rsidRPr="00A552ED">
        <w:t>Required Readings</w:t>
      </w:r>
    </w:p>
    <w:p w14:paraId="2ED192DE" w14:textId="77777777" w:rsidR="00B36AA5" w:rsidRDefault="00B36AA5" w:rsidP="00B36AA5">
      <w:pPr>
        <w:pStyle w:val="Bib"/>
      </w:pPr>
      <w:r>
        <w:t xml:space="preserve">Webber, Martin. (2014). Applying Research Evidence in Social Work Practice. Palgrave McMillan.  </w:t>
      </w:r>
      <w:proofErr w:type="gramStart"/>
      <w:r>
        <w:t>Chapter  2</w:t>
      </w:r>
      <w:proofErr w:type="gramEnd"/>
      <w:r>
        <w:t>: Locating Evidence for Practice.</w:t>
      </w:r>
    </w:p>
    <w:p w14:paraId="38FC15FB" w14:textId="77777777" w:rsidR="00B36AA5" w:rsidRDefault="00B36AA5" w:rsidP="00B36AA5">
      <w:pPr>
        <w:pStyle w:val="Bib"/>
        <w:rPr>
          <w:rFonts w:eastAsia="MS Mincho"/>
        </w:rPr>
      </w:pPr>
      <w:r>
        <w:rPr>
          <w:rFonts w:eastAsia="MS Mincho"/>
        </w:rPr>
        <w:t>Overview of public data on aging (Hands-on Lab):</w:t>
      </w:r>
    </w:p>
    <w:p w14:paraId="39E41507" w14:textId="77777777" w:rsidR="00B36AA5" w:rsidRDefault="00B36AA5" w:rsidP="00B36AA5">
      <w:pPr>
        <w:numPr>
          <w:ilvl w:val="0"/>
          <w:numId w:val="22"/>
        </w:numPr>
      </w:pPr>
      <w:r>
        <w:t xml:space="preserve">National Institute on Aging: </w:t>
      </w:r>
      <w:hyperlink r:id="rId20" w:history="1">
        <w:r w:rsidRPr="00E40B01">
          <w:rPr>
            <w:rStyle w:val="Hyperlink"/>
          </w:rPr>
          <w:t>www.nia.nih.gov</w:t>
        </w:r>
      </w:hyperlink>
    </w:p>
    <w:p w14:paraId="7E077505" w14:textId="77777777" w:rsidR="00B36AA5" w:rsidRPr="00317059" w:rsidRDefault="00B36AA5" w:rsidP="00B36AA5">
      <w:pPr>
        <w:numPr>
          <w:ilvl w:val="0"/>
          <w:numId w:val="22"/>
        </w:numPr>
      </w:pPr>
      <w:r w:rsidRPr="00317059">
        <w:rPr>
          <w:rFonts w:cs="Arial"/>
        </w:rPr>
        <w:t>NORC at the University of Chicago:</w:t>
      </w:r>
      <w:r w:rsidRPr="00317059">
        <w:rPr>
          <w:rFonts w:cs="Arial"/>
          <w:color w:val="006621"/>
        </w:rPr>
        <w:t xml:space="preserve"> </w:t>
      </w:r>
      <w:hyperlink r:id="rId21" w:history="1">
        <w:r w:rsidRPr="00E40B01">
          <w:rPr>
            <w:rStyle w:val="Hyperlink"/>
            <w:rFonts w:cs="Arial"/>
          </w:rPr>
          <w:t>www.norc.org</w:t>
        </w:r>
      </w:hyperlink>
    </w:p>
    <w:p w14:paraId="7F214BF4" w14:textId="77777777" w:rsidR="00B36AA5" w:rsidRPr="00317059" w:rsidRDefault="00B36AA5" w:rsidP="00B36AA5">
      <w:pPr>
        <w:numPr>
          <w:ilvl w:val="0"/>
          <w:numId w:val="22"/>
        </w:numPr>
      </w:pPr>
      <w:r w:rsidRPr="00317059">
        <w:rPr>
          <w:rFonts w:cs="Arial"/>
        </w:rPr>
        <w:t>Center for Disease Control and Prevention (Healthy Aging):</w:t>
      </w:r>
      <w:r w:rsidRPr="00317059">
        <w:rPr>
          <w:rFonts w:cs="Arial"/>
          <w:color w:val="006621"/>
        </w:rPr>
        <w:t xml:space="preserve">  </w:t>
      </w:r>
      <w:hyperlink r:id="rId22" w:history="1">
        <w:r w:rsidRPr="00E40B01">
          <w:rPr>
            <w:rStyle w:val="Hyperlink"/>
            <w:rFonts w:cs="Arial"/>
          </w:rPr>
          <w:t>www.cdc.gov/</w:t>
        </w:r>
        <w:r w:rsidRPr="00E40B01">
          <w:rPr>
            <w:rStyle w:val="Hyperlink"/>
            <w:rFonts w:cs="Arial"/>
            <w:b/>
            <w:bCs/>
          </w:rPr>
          <w:t>aging</w:t>
        </w:r>
        <w:r w:rsidRPr="00E40B01">
          <w:rPr>
            <w:rStyle w:val="Hyperlink"/>
            <w:rFonts w:cs="Arial"/>
          </w:rPr>
          <w:t>/</w:t>
        </w:r>
      </w:hyperlink>
    </w:p>
    <w:p w14:paraId="3B6BDBAF" w14:textId="77777777" w:rsidR="00B36AA5" w:rsidRPr="00317059" w:rsidRDefault="00B36AA5" w:rsidP="00B36AA5">
      <w:pPr>
        <w:numPr>
          <w:ilvl w:val="0"/>
          <w:numId w:val="22"/>
        </w:numPr>
      </w:pPr>
      <w:r w:rsidRPr="00317059">
        <w:rPr>
          <w:rFonts w:cs="Arial"/>
        </w:rPr>
        <w:t>National Center on Elder Abuse – Administration on Aging:</w:t>
      </w:r>
      <w:r w:rsidRPr="00317059">
        <w:rPr>
          <w:rFonts w:cs="Arial"/>
          <w:color w:val="006621"/>
        </w:rPr>
        <w:t xml:space="preserve"> </w:t>
      </w:r>
      <w:hyperlink r:id="rId23" w:history="1">
        <w:r w:rsidRPr="00E40B01">
          <w:rPr>
            <w:rStyle w:val="Hyperlink"/>
            <w:rFonts w:cs="Arial"/>
          </w:rPr>
          <w:t>www.ncea.aoa.gov</w:t>
        </w:r>
      </w:hyperlink>
    </w:p>
    <w:p w14:paraId="33D78EC8" w14:textId="77777777" w:rsidR="00B36AA5" w:rsidRPr="00317059" w:rsidRDefault="00B36AA5" w:rsidP="00B36AA5">
      <w:pPr>
        <w:numPr>
          <w:ilvl w:val="0"/>
          <w:numId w:val="22"/>
        </w:numPr>
      </w:pPr>
      <w:r w:rsidRPr="00317059">
        <w:rPr>
          <w:rFonts w:cs="Arial"/>
        </w:rPr>
        <w:t>National Health and Aging Trends Study:</w:t>
      </w:r>
      <w:r w:rsidRPr="00317059">
        <w:rPr>
          <w:rFonts w:cs="Arial"/>
          <w:color w:val="006621"/>
        </w:rPr>
        <w:t xml:space="preserve"> </w:t>
      </w:r>
      <w:hyperlink r:id="rId24" w:history="1">
        <w:r w:rsidRPr="00E40B01">
          <w:rPr>
            <w:rStyle w:val="Hyperlink"/>
            <w:rFonts w:cs="Arial"/>
          </w:rPr>
          <w:t>www.nhats.org</w:t>
        </w:r>
      </w:hyperlink>
    </w:p>
    <w:p w14:paraId="6F8D700F" w14:textId="77777777" w:rsidR="00B36AA5" w:rsidRPr="00621C72" w:rsidRDefault="00B36AA5" w:rsidP="00B36AA5">
      <w:pPr>
        <w:numPr>
          <w:ilvl w:val="0"/>
          <w:numId w:val="22"/>
        </w:numPr>
      </w:pPr>
      <w:r w:rsidRPr="00317059">
        <w:rPr>
          <w:rFonts w:cs="Arial"/>
        </w:rPr>
        <w:t>Rand Corporation:</w:t>
      </w:r>
      <w:r w:rsidRPr="00317059">
        <w:rPr>
          <w:rFonts w:cs="Arial"/>
          <w:color w:val="808080"/>
        </w:rPr>
        <w:t xml:space="preserve">  </w:t>
      </w:r>
      <w:hyperlink r:id="rId25" w:history="1">
        <w:r w:rsidRPr="00E40B01">
          <w:rPr>
            <w:rStyle w:val="Hyperlink"/>
            <w:rFonts w:cs="Arial"/>
          </w:rPr>
          <w:t>www.rand.org</w:t>
        </w:r>
      </w:hyperlink>
    </w:p>
    <w:p w14:paraId="2010F4C0" w14:textId="77777777" w:rsidR="00B36AA5" w:rsidRPr="006871E1" w:rsidRDefault="00B36AA5" w:rsidP="00B36AA5">
      <w:pPr>
        <w:ind w:left="720"/>
      </w:pPr>
    </w:p>
    <w:tbl>
      <w:tblPr>
        <w:tblW w:w="0" w:type="auto"/>
        <w:tblInd w:w="18" w:type="dxa"/>
        <w:tblLook w:val="04A0" w:firstRow="1" w:lastRow="0" w:firstColumn="1" w:lastColumn="0" w:noHBand="0" w:noVBand="1"/>
      </w:tblPr>
      <w:tblGrid>
        <w:gridCol w:w="6967"/>
        <w:gridCol w:w="2375"/>
      </w:tblGrid>
      <w:tr w:rsidR="00B36AA5" w:rsidRPr="00C716BD" w14:paraId="5AED198A" w14:textId="77777777" w:rsidTr="00861985">
        <w:trPr>
          <w:cantSplit/>
          <w:tblHeader/>
        </w:trPr>
        <w:tc>
          <w:tcPr>
            <w:tcW w:w="7110" w:type="dxa"/>
            <w:shd w:val="clear" w:color="auto" w:fill="C00000"/>
          </w:tcPr>
          <w:p w14:paraId="458A229F" w14:textId="4089A33C"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017981">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t>Using Evidence to Inform Assessments</w:t>
            </w:r>
          </w:p>
        </w:tc>
        <w:tc>
          <w:tcPr>
            <w:tcW w:w="2430" w:type="dxa"/>
            <w:shd w:val="clear" w:color="auto" w:fill="C00000"/>
          </w:tcPr>
          <w:p w14:paraId="5F5F026E" w14:textId="7CCB711D"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0955139F" w14:textId="77777777" w:rsidTr="00861985">
        <w:trPr>
          <w:cantSplit/>
        </w:trPr>
        <w:tc>
          <w:tcPr>
            <w:tcW w:w="9540" w:type="dxa"/>
            <w:gridSpan w:val="2"/>
          </w:tcPr>
          <w:p w14:paraId="54F9AC55"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52E85E11" w14:textId="77777777" w:rsidTr="00861985">
        <w:trPr>
          <w:cantSplit/>
        </w:trPr>
        <w:tc>
          <w:tcPr>
            <w:tcW w:w="9540" w:type="dxa"/>
            <w:gridSpan w:val="2"/>
          </w:tcPr>
          <w:p w14:paraId="1FDE6CF7" w14:textId="77777777" w:rsidR="00B36AA5" w:rsidRDefault="00B36AA5" w:rsidP="00861985">
            <w:pPr>
              <w:pStyle w:val="Level1"/>
              <w:keepNext w:val="0"/>
              <w:tabs>
                <w:tab w:val="clear" w:pos="342"/>
                <w:tab w:val="num" w:pos="360"/>
              </w:tabs>
            </w:pPr>
            <w:r>
              <w:t>Art and Science of Assessment</w:t>
            </w:r>
          </w:p>
          <w:p w14:paraId="33070E08" w14:textId="77777777" w:rsidR="00B36AA5" w:rsidRDefault="00B36AA5" w:rsidP="00861985">
            <w:pPr>
              <w:pStyle w:val="Level1"/>
              <w:keepNext w:val="0"/>
              <w:tabs>
                <w:tab w:val="clear" w:pos="342"/>
                <w:tab w:val="num" w:pos="360"/>
              </w:tabs>
            </w:pPr>
            <w:r>
              <w:t>Risk Assessment</w:t>
            </w:r>
          </w:p>
          <w:p w14:paraId="30B21BA1" w14:textId="77777777" w:rsidR="00B36AA5" w:rsidRDefault="00B36AA5" w:rsidP="00861985">
            <w:pPr>
              <w:pStyle w:val="Level1"/>
              <w:keepNext w:val="0"/>
              <w:tabs>
                <w:tab w:val="clear" w:pos="342"/>
                <w:tab w:val="num" w:pos="360"/>
              </w:tabs>
            </w:pPr>
            <w:r>
              <w:t xml:space="preserve">Research Based Assessments </w:t>
            </w:r>
          </w:p>
          <w:p w14:paraId="3BDAB758" w14:textId="77777777" w:rsidR="00B36AA5" w:rsidRPr="009D5007" w:rsidRDefault="00B36AA5" w:rsidP="00861985">
            <w:pPr>
              <w:pStyle w:val="Level1"/>
              <w:keepNext w:val="0"/>
              <w:tabs>
                <w:tab w:val="clear" w:pos="342"/>
                <w:tab w:val="num" w:pos="360"/>
              </w:tabs>
            </w:pPr>
            <w:r>
              <w:t>Use of Reliable and Measurable Evidence to Inform Practice</w:t>
            </w:r>
          </w:p>
          <w:p w14:paraId="50B88C3A" w14:textId="77777777" w:rsidR="00B36AA5" w:rsidRPr="00236A37" w:rsidRDefault="00B36AA5" w:rsidP="00861985">
            <w:pPr>
              <w:pStyle w:val="Level1"/>
              <w:keepNext w:val="0"/>
              <w:tabs>
                <w:tab w:val="clear" w:pos="342"/>
                <w:tab w:val="num" w:pos="360"/>
              </w:tabs>
            </w:pPr>
            <w:r>
              <w:t>Selected Practical Assessments for Adult and Aging Populations</w:t>
            </w:r>
          </w:p>
        </w:tc>
      </w:tr>
    </w:tbl>
    <w:p w14:paraId="376D9994" w14:textId="77777777" w:rsidR="00B36AA5" w:rsidRDefault="00B36AA5" w:rsidP="00B36AA5">
      <w:pPr>
        <w:pStyle w:val="BodyText"/>
      </w:pPr>
      <w:r>
        <w:t>This Unit relates to course objectives 1, 2, 3, and 5.</w:t>
      </w:r>
    </w:p>
    <w:p w14:paraId="02A98FB9" w14:textId="77777777" w:rsidR="00B36AA5" w:rsidRDefault="00B36AA5" w:rsidP="00B36AA5">
      <w:pPr>
        <w:pStyle w:val="Heading3"/>
      </w:pPr>
      <w:r w:rsidRPr="00A552ED">
        <w:t>Required Readings</w:t>
      </w:r>
    </w:p>
    <w:p w14:paraId="3DFB4E3A" w14:textId="77777777" w:rsidR="00B36AA5" w:rsidRDefault="00B36AA5" w:rsidP="00B36AA5">
      <w:pPr>
        <w:pStyle w:val="Bib"/>
      </w:pPr>
      <w:r>
        <w:t xml:space="preserve">Webber, Martin. (2014). Applying Research Evidence in Social Work Practice. Palgrave McMillan.  </w:t>
      </w:r>
      <w:proofErr w:type="gramStart"/>
      <w:r>
        <w:t>Chapter  4</w:t>
      </w:r>
      <w:proofErr w:type="gramEnd"/>
      <w:r>
        <w:t>: Using Evidence to Inform Assessments.</w:t>
      </w:r>
    </w:p>
    <w:p w14:paraId="6CF4CC61" w14:textId="77777777" w:rsidR="00B36AA5" w:rsidRDefault="00B36AA5" w:rsidP="00B36AA5">
      <w:r>
        <w:t>Overview of Public Websites:</w:t>
      </w:r>
    </w:p>
    <w:p w14:paraId="065196C2" w14:textId="77777777" w:rsidR="00B36AA5" w:rsidRPr="00BE203E" w:rsidRDefault="00B36AA5" w:rsidP="00B36AA5">
      <w:pPr>
        <w:ind w:left="720"/>
      </w:pPr>
      <w:r w:rsidRPr="00BE203E">
        <w:rPr>
          <w:rFonts w:cs="Arial"/>
          <w:color w:val="262626"/>
        </w:rPr>
        <w:t>SAMHSA-HRSA Center for Integrated Health Solutions (CIHS)</w:t>
      </w:r>
    </w:p>
    <w:p w14:paraId="03114B26" w14:textId="77777777" w:rsidR="00B36AA5" w:rsidRDefault="00E6148A" w:rsidP="00B36AA5">
      <w:pPr>
        <w:ind w:left="720"/>
      </w:pPr>
      <w:hyperlink r:id="rId26" w:history="1">
        <w:r w:rsidR="00B36AA5" w:rsidRPr="00C310B7">
          <w:rPr>
            <w:rStyle w:val="Hyperlink"/>
          </w:rPr>
          <w:t>http://www.integration.samhsa.gov/clinical-practice/screening-tools</w:t>
        </w:r>
      </w:hyperlink>
    </w:p>
    <w:p w14:paraId="497CACE6" w14:textId="77777777" w:rsidR="00B36AA5" w:rsidRDefault="00B36AA5" w:rsidP="00B36AA5">
      <w:pPr>
        <w:ind w:left="720" w:hanging="720"/>
      </w:pPr>
    </w:p>
    <w:p w14:paraId="4F01C0F5" w14:textId="77777777" w:rsidR="00B36AA5" w:rsidRDefault="00B36AA5" w:rsidP="00B36AA5">
      <w:pPr>
        <w:ind w:left="720" w:hanging="720"/>
      </w:pPr>
      <w:r>
        <w:t>Center for Quality Assessment and Improvement in Mental health</w:t>
      </w:r>
    </w:p>
    <w:p w14:paraId="115459D6" w14:textId="77777777" w:rsidR="00B36AA5" w:rsidRDefault="00E6148A" w:rsidP="00B36AA5">
      <w:pPr>
        <w:ind w:left="720"/>
      </w:pPr>
      <w:hyperlink r:id="rId27" w:history="1">
        <w:r w:rsidR="00B36AA5" w:rsidRPr="00C310B7">
          <w:rPr>
            <w:rStyle w:val="Hyperlink"/>
          </w:rPr>
          <w:t>http://www.cqaimh.org/quality.html</w:t>
        </w:r>
      </w:hyperlink>
    </w:p>
    <w:p w14:paraId="6C07309E" w14:textId="77777777" w:rsidR="00B36AA5" w:rsidRDefault="00B36AA5" w:rsidP="00B36AA5">
      <w:pPr>
        <w:pStyle w:val="Bib"/>
      </w:pPr>
    </w:p>
    <w:p w14:paraId="59C92839" w14:textId="7B4817C6" w:rsidR="00B36AA5" w:rsidRPr="00017981" w:rsidRDefault="00B36AA5" w:rsidP="00017981">
      <w:pPr>
        <w:pStyle w:val="Heading3"/>
      </w:pPr>
      <w:r>
        <w:t>Suggested</w:t>
      </w:r>
      <w:r w:rsidRPr="00A552ED">
        <w:t xml:space="preserve"> Readings</w:t>
      </w:r>
    </w:p>
    <w:p w14:paraId="15190B45" w14:textId="77777777" w:rsidR="00B36AA5" w:rsidRPr="00AE6DE1" w:rsidRDefault="00B36AA5" w:rsidP="00B36AA5">
      <w:pPr>
        <w:ind w:left="720" w:hanging="720"/>
      </w:pPr>
      <w:r w:rsidRPr="001B10D2">
        <w:rPr>
          <w:lang w:val="en"/>
        </w:rPr>
        <w:t xml:space="preserve">D'Angelo, E. J., &amp; </w:t>
      </w:r>
      <w:proofErr w:type="spellStart"/>
      <w:r w:rsidRPr="001B10D2">
        <w:rPr>
          <w:lang w:val="en"/>
        </w:rPr>
        <w:t>Augenstein</w:t>
      </w:r>
      <w:proofErr w:type="spellEnd"/>
      <w:r w:rsidRPr="001B10D2">
        <w:rPr>
          <w:lang w:val="en"/>
        </w:rPr>
        <w:t>, T. M. (2012). Developmentally informed evaluation of depression: Evidence-based instruments.</w:t>
      </w:r>
      <w:r w:rsidRPr="001B10D2">
        <w:rPr>
          <w:i/>
          <w:iCs/>
          <w:lang w:val="en"/>
        </w:rPr>
        <w:t xml:space="preserve"> Child and Adolescent Psychiatric Clinics of North America, 21</w:t>
      </w:r>
      <w:r w:rsidRPr="001B10D2">
        <w:rPr>
          <w:lang w:val="en"/>
        </w:rPr>
        <w:t xml:space="preserve">(2), 279-298. </w:t>
      </w:r>
      <w:proofErr w:type="spellStart"/>
      <w:proofErr w:type="gramStart"/>
      <w:r w:rsidRPr="001B10D2">
        <w:rPr>
          <w:lang w:val="en"/>
        </w:rPr>
        <w:t>doi</w:t>
      </w:r>
      <w:proofErr w:type="spellEnd"/>
      <w:proofErr w:type="gramEnd"/>
      <w:r w:rsidRPr="001B10D2">
        <w:rPr>
          <w:lang w:val="en"/>
        </w:rPr>
        <w:t>: http://dx.doi.org/10.1016/j.chc.2011.12.003</w:t>
      </w:r>
    </w:p>
    <w:p w14:paraId="7CD21381" w14:textId="77777777" w:rsidR="00B36AA5" w:rsidRPr="00AE6DE1" w:rsidRDefault="00B36AA5" w:rsidP="00B36AA5">
      <w:pPr>
        <w:ind w:left="720" w:hanging="720"/>
      </w:pPr>
    </w:p>
    <w:p w14:paraId="224339F8" w14:textId="77777777" w:rsidR="00B36AA5" w:rsidRDefault="00B36AA5" w:rsidP="00B36AA5">
      <w:pPr>
        <w:ind w:left="720" w:hanging="720"/>
        <w:rPr>
          <w:lang w:val="en"/>
        </w:rPr>
      </w:pPr>
      <w:r w:rsidRPr="00DA78EB">
        <w:rPr>
          <w:lang w:val="en"/>
        </w:rPr>
        <w:t xml:space="preserve">Pritchett, R., Kemp, J., Wilson, P., </w:t>
      </w:r>
      <w:proofErr w:type="spellStart"/>
      <w:r w:rsidRPr="00DA78EB">
        <w:rPr>
          <w:lang w:val="en"/>
        </w:rPr>
        <w:t>Minnis</w:t>
      </w:r>
      <w:proofErr w:type="spellEnd"/>
      <w:r w:rsidRPr="00DA78EB">
        <w:rPr>
          <w:lang w:val="en"/>
        </w:rPr>
        <w:t xml:space="preserve">, H., Bryce, G., &amp; </w:t>
      </w:r>
      <w:proofErr w:type="spellStart"/>
      <w:r w:rsidRPr="00DA78EB">
        <w:rPr>
          <w:lang w:val="en"/>
        </w:rPr>
        <w:t>Gillberg</w:t>
      </w:r>
      <w:proofErr w:type="spellEnd"/>
      <w:r w:rsidRPr="00DA78EB">
        <w:rPr>
          <w:lang w:val="en"/>
        </w:rPr>
        <w:t>, C. (2011). Quick, simple measures of family relationships for use in clinical practice and research. A systematic review.</w:t>
      </w:r>
      <w:r w:rsidRPr="00DA78EB">
        <w:rPr>
          <w:i/>
          <w:iCs/>
          <w:lang w:val="en"/>
        </w:rPr>
        <w:t xml:space="preserve"> Family Practice, 28</w:t>
      </w:r>
      <w:r w:rsidRPr="00DA78EB">
        <w:rPr>
          <w:lang w:val="en"/>
        </w:rPr>
        <w:t xml:space="preserve">(2), 172-187. </w:t>
      </w:r>
      <w:proofErr w:type="spellStart"/>
      <w:proofErr w:type="gramStart"/>
      <w:r w:rsidRPr="00DA78EB">
        <w:rPr>
          <w:lang w:val="en"/>
        </w:rPr>
        <w:t>doi</w:t>
      </w:r>
      <w:proofErr w:type="spellEnd"/>
      <w:proofErr w:type="gramEnd"/>
      <w:r w:rsidRPr="00DA78EB">
        <w:rPr>
          <w:lang w:val="en"/>
        </w:rPr>
        <w:t xml:space="preserve">: </w:t>
      </w:r>
      <w:hyperlink r:id="rId28" w:history="1">
        <w:r w:rsidRPr="00C310B7">
          <w:rPr>
            <w:rStyle w:val="Hyperlink"/>
            <w:lang w:val="en"/>
          </w:rPr>
          <w:t>http://dx.doi.org/10.1093/fampra/cmq080</w:t>
        </w:r>
      </w:hyperlink>
    </w:p>
    <w:p w14:paraId="0813AD8C" w14:textId="77777777" w:rsidR="00B36AA5" w:rsidRDefault="00B36AA5" w:rsidP="00B36AA5">
      <w:pPr>
        <w:ind w:left="720" w:hanging="720"/>
      </w:pPr>
    </w:p>
    <w:p w14:paraId="75F58E27" w14:textId="77777777" w:rsidR="00B36AA5" w:rsidRDefault="00B36AA5" w:rsidP="00B36AA5">
      <w:pPr>
        <w:ind w:left="720" w:hanging="720"/>
        <w:rPr>
          <w:rFonts w:cs="Arial"/>
          <w:color w:val="1A1A1A"/>
        </w:rPr>
      </w:pPr>
      <w:proofErr w:type="spellStart"/>
      <w:r w:rsidRPr="004F7436">
        <w:rPr>
          <w:rFonts w:cs="Arial"/>
          <w:color w:val="1A1A1A"/>
        </w:rPr>
        <w:t>Tandon</w:t>
      </w:r>
      <w:proofErr w:type="spellEnd"/>
      <w:r w:rsidRPr="004F7436">
        <w:rPr>
          <w:rFonts w:cs="Arial"/>
          <w:color w:val="1A1A1A"/>
        </w:rPr>
        <w:t xml:space="preserve">, S. D., </w:t>
      </w:r>
      <w:proofErr w:type="spellStart"/>
      <w:r w:rsidRPr="004F7436">
        <w:rPr>
          <w:rFonts w:cs="Arial"/>
          <w:color w:val="1A1A1A"/>
        </w:rPr>
        <w:t>Cluxton</w:t>
      </w:r>
      <w:proofErr w:type="spellEnd"/>
      <w:r w:rsidRPr="004F7436">
        <w:rPr>
          <w:rFonts w:cs="Arial"/>
          <w:color w:val="1A1A1A"/>
        </w:rPr>
        <w:t xml:space="preserve">-Keller, F., Leis, J., Le, H. N., &amp; Perry, D. F. (2012). A comparison of three screening tools to identify perinatal depression among low-income African American women. </w:t>
      </w:r>
      <w:r w:rsidRPr="004F7436">
        <w:rPr>
          <w:rFonts w:cs="Arial"/>
          <w:i/>
          <w:iCs/>
          <w:color w:val="1A1A1A"/>
        </w:rPr>
        <w:t>Journal of affective disorders</w:t>
      </w:r>
      <w:r w:rsidRPr="004F7436">
        <w:rPr>
          <w:rFonts w:cs="Arial"/>
          <w:color w:val="1A1A1A"/>
        </w:rPr>
        <w:t xml:space="preserve">, </w:t>
      </w:r>
      <w:r w:rsidRPr="004F7436">
        <w:rPr>
          <w:rFonts w:cs="Arial"/>
          <w:i/>
          <w:iCs/>
          <w:color w:val="1A1A1A"/>
        </w:rPr>
        <w:t>136</w:t>
      </w:r>
      <w:r w:rsidRPr="004F7436">
        <w:rPr>
          <w:rFonts w:cs="Arial"/>
          <w:color w:val="1A1A1A"/>
        </w:rPr>
        <w:t>(1), 155-162.</w:t>
      </w:r>
    </w:p>
    <w:p w14:paraId="685B5425" w14:textId="77777777" w:rsidR="00B36AA5" w:rsidRPr="004F7436" w:rsidRDefault="00B36AA5" w:rsidP="00B36AA5">
      <w:pPr>
        <w:ind w:left="720" w:hanging="720"/>
      </w:pPr>
    </w:p>
    <w:p w14:paraId="12B7F187" w14:textId="77777777" w:rsidR="00B36AA5" w:rsidRPr="004F7436" w:rsidRDefault="00B36AA5" w:rsidP="00B36AA5">
      <w:pPr>
        <w:ind w:left="720" w:hanging="720"/>
        <w:rPr>
          <w:rFonts w:cs="Arial"/>
          <w:color w:val="1A1A1A"/>
        </w:rPr>
      </w:pPr>
      <w:r w:rsidRPr="004F7436">
        <w:rPr>
          <w:rFonts w:cs="Arial"/>
          <w:color w:val="1A1A1A"/>
        </w:rPr>
        <w:t xml:space="preserve">Roy, T., Lloyd, C. E., </w:t>
      </w:r>
      <w:proofErr w:type="spellStart"/>
      <w:r w:rsidRPr="004F7436">
        <w:rPr>
          <w:rFonts w:cs="Arial"/>
          <w:color w:val="1A1A1A"/>
        </w:rPr>
        <w:t>Pouwer</w:t>
      </w:r>
      <w:proofErr w:type="spellEnd"/>
      <w:r w:rsidRPr="004F7436">
        <w:rPr>
          <w:rFonts w:cs="Arial"/>
          <w:color w:val="1A1A1A"/>
        </w:rPr>
        <w:t xml:space="preserve">, F., Holt, R. I. G., &amp; Sartorius, N. (2012). Screening tools used for measuring depression among people with Type 1 and Type 2 diabetes: a systematic review. </w:t>
      </w:r>
      <w:r w:rsidRPr="004F7436">
        <w:rPr>
          <w:rFonts w:cs="Arial"/>
          <w:i/>
          <w:iCs/>
          <w:color w:val="1A1A1A"/>
        </w:rPr>
        <w:t>Diabetic Medicine</w:t>
      </w:r>
      <w:r w:rsidRPr="004F7436">
        <w:rPr>
          <w:rFonts w:cs="Arial"/>
          <w:color w:val="1A1A1A"/>
        </w:rPr>
        <w:t xml:space="preserve">, </w:t>
      </w:r>
      <w:r w:rsidRPr="004F7436">
        <w:rPr>
          <w:rFonts w:cs="Arial"/>
          <w:i/>
          <w:iCs/>
          <w:color w:val="1A1A1A"/>
        </w:rPr>
        <w:t>29</w:t>
      </w:r>
      <w:r w:rsidRPr="004F7436">
        <w:rPr>
          <w:rFonts w:cs="Arial"/>
          <w:color w:val="1A1A1A"/>
        </w:rPr>
        <w:t>(2), 164-175.</w:t>
      </w:r>
    </w:p>
    <w:p w14:paraId="35B9729A" w14:textId="77777777" w:rsidR="00B36AA5" w:rsidRPr="00AE6DE1" w:rsidRDefault="00B36AA5" w:rsidP="00B36AA5">
      <w:pPr>
        <w:ind w:left="720" w:hanging="720"/>
      </w:pPr>
    </w:p>
    <w:p w14:paraId="7327804F" w14:textId="77777777" w:rsidR="00B36AA5" w:rsidRPr="00317059" w:rsidRDefault="00B36AA5" w:rsidP="00B36AA5"/>
    <w:tbl>
      <w:tblPr>
        <w:tblW w:w="0" w:type="auto"/>
        <w:tblInd w:w="18" w:type="dxa"/>
        <w:tblLook w:val="04A0" w:firstRow="1" w:lastRow="0" w:firstColumn="1" w:lastColumn="0" w:noHBand="0" w:noVBand="1"/>
      </w:tblPr>
      <w:tblGrid>
        <w:gridCol w:w="6964"/>
        <w:gridCol w:w="2378"/>
      </w:tblGrid>
      <w:tr w:rsidR="00B36AA5" w:rsidRPr="00C716BD" w14:paraId="62A8C123" w14:textId="77777777" w:rsidTr="00861985">
        <w:trPr>
          <w:cantSplit/>
          <w:tblHeader/>
        </w:trPr>
        <w:tc>
          <w:tcPr>
            <w:tcW w:w="7110" w:type="dxa"/>
            <w:shd w:val="clear" w:color="auto" w:fill="C00000"/>
          </w:tcPr>
          <w:p w14:paraId="4D724511" w14:textId="7C61D883"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017981">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t>Using Evidence to Inform Decision-Making</w:t>
            </w:r>
          </w:p>
        </w:tc>
        <w:tc>
          <w:tcPr>
            <w:tcW w:w="2430" w:type="dxa"/>
            <w:shd w:val="clear" w:color="auto" w:fill="C00000"/>
          </w:tcPr>
          <w:p w14:paraId="33D08C72" w14:textId="23BF6092"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2DC848AC" w14:textId="77777777" w:rsidTr="00861985">
        <w:trPr>
          <w:cantSplit/>
        </w:trPr>
        <w:tc>
          <w:tcPr>
            <w:tcW w:w="9540" w:type="dxa"/>
            <w:gridSpan w:val="2"/>
          </w:tcPr>
          <w:p w14:paraId="7F063FBE"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09B6BE01" w14:textId="77777777" w:rsidTr="00861985">
        <w:trPr>
          <w:cantSplit/>
        </w:trPr>
        <w:tc>
          <w:tcPr>
            <w:tcW w:w="9540" w:type="dxa"/>
            <w:gridSpan w:val="2"/>
          </w:tcPr>
          <w:p w14:paraId="7798B0A5" w14:textId="77777777" w:rsidR="00B36AA5" w:rsidRDefault="00B36AA5" w:rsidP="00861985">
            <w:pPr>
              <w:pStyle w:val="Level1"/>
              <w:keepNext w:val="0"/>
              <w:tabs>
                <w:tab w:val="clear" w:pos="342"/>
                <w:tab w:val="num" w:pos="360"/>
              </w:tabs>
            </w:pPr>
            <w:r>
              <w:t>Evidence informed decision making for effective clinical practice</w:t>
            </w:r>
          </w:p>
          <w:p w14:paraId="37BD92B1" w14:textId="77777777" w:rsidR="00B36AA5" w:rsidRDefault="00B36AA5" w:rsidP="00861985">
            <w:pPr>
              <w:pStyle w:val="Level1"/>
              <w:keepNext w:val="0"/>
              <w:tabs>
                <w:tab w:val="clear" w:pos="342"/>
                <w:tab w:val="num" w:pos="360"/>
              </w:tabs>
            </w:pPr>
            <w:r>
              <w:t>Identification and selection of appropriate evidence-based interventions</w:t>
            </w:r>
          </w:p>
          <w:p w14:paraId="7EB167BD" w14:textId="77777777" w:rsidR="00B36AA5" w:rsidRDefault="00B36AA5" w:rsidP="00861985">
            <w:pPr>
              <w:pStyle w:val="Level1"/>
              <w:keepNext w:val="0"/>
              <w:tabs>
                <w:tab w:val="clear" w:pos="342"/>
                <w:tab w:val="num" w:pos="360"/>
              </w:tabs>
            </w:pPr>
            <w:r>
              <w:t xml:space="preserve">Criteria to Consider When Selecting an Intervention: </w:t>
            </w:r>
          </w:p>
          <w:p w14:paraId="76E5BCE3" w14:textId="77777777" w:rsidR="00B36AA5" w:rsidRDefault="00B36AA5" w:rsidP="00B36AA5">
            <w:pPr>
              <w:pStyle w:val="Level1"/>
              <w:keepNext w:val="0"/>
              <w:numPr>
                <w:ilvl w:val="0"/>
                <w:numId w:val="26"/>
              </w:numPr>
              <w:ind w:left="1062"/>
            </w:pPr>
            <w:r>
              <w:t>Targeted key characteristics</w:t>
            </w:r>
          </w:p>
          <w:p w14:paraId="668C3AC9" w14:textId="77777777" w:rsidR="00B36AA5" w:rsidRDefault="00B36AA5" w:rsidP="00B36AA5">
            <w:pPr>
              <w:pStyle w:val="Level1"/>
              <w:keepNext w:val="0"/>
              <w:numPr>
                <w:ilvl w:val="0"/>
                <w:numId w:val="26"/>
              </w:numPr>
              <w:ind w:left="1062"/>
            </w:pPr>
            <w:r>
              <w:t>Type of treatment category</w:t>
            </w:r>
          </w:p>
          <w:p w14:paraId="2CB827A2" w14:textId="77777777" w:rsidR="00B36AA5" w:rsidRDefault="00B36AA5" w:rsidP="00B36AA5">
            <w:pPr>
              <w:pStyle w:val="Level1"/>
              <w:keepNext w:val="0"/>
              <w:numPr>
                <w:ilvl w:val="0"/>
                <w:numId w:val="26"/>
              </w:numPr>
              <w:ind w:left="1062"/>
            </w:pPr>
            <w:r>
              <w:t>Primary outcomes</w:t>
            </w:r>
          </w:p>
          <w:p w14:paraId="2FD539EF" w14:textId="77777777" w:rsidR="00B36AA5" w:rsidRDefault="00B36AA5" w:rsidP="00B36AA5">
            <w:pPr>
              <w:pStyle w:val="Level1"/>
              <w:keepNext w:val="0"/>
              <w:numPr>
                <w:ilvl w:val="0"/>
                <w:numId w:val="26"/>
              </w:numPr>
              <w:ind w:left="1062"/>
            </w:pPr>
            <w:r>
              <w:t>Adaptations for cultural considerations</w:t>
            </w:r>
          </w:p>
          <w:p w14:paraId="221C55A0" w14:textId="77777777" w:rsidR="00B36AA5" w:rsidRDefault="00B36AA5" w:rsidP="00B36AA5">
            <w:pPr>
              <w:pStyle w:val="Level1"/>
              <w:keepNext w:val="0"/>
              <w:numPr>
                <w:ilvl w:val="0"/>
                <w:numId w:val="26"/>
              </w:numPr>
              <w:ind w:left="1062"/>
            </w:pPr>
            <w:r>
              <w:t>Assessment costs</w:t>
            </w:r>
          </w:p>
          <w:p w14:paraId="340D9FC3" w14:textId="77777777" w:rsidR="00B36AA5" w:rsidRPr="00C46547" w:rsidRDefault="00B36AA5" w:rsidP="00B36AA5">
            <w:pPr>
              <w:pStyle w:val="Level1"/>
              <w:keepNext w:val="0"/>
              <w:numPr>
                <w:ilvl w:val="0"/>
                <w:numId w:val="26"/>
              </w:numPr>
              <w:ind w:left="1062"/>
            </w:pPr>
            <w:r>
              <w:t>Clinical utility</w:t>
            </w:r>
          </w:p>
        </w:tc>
      </w:tr>
    </w:tbl>
    <w:p w14:paraId="42A3EEC0" w14:textId="77777777" w:rsidR="00B36AA5" w:rsidRDefault="00B36AA5" w:rsidP="00B36AA5">
      <w:pPr>
        <w:pStyle w:val="BodyText"/>
      </w:pPr>
      <w:r>
        <w:t>This Unit relates to course objectives 1, 2, 3, and 5</w:t>
      </w:r>
    </w:p>
    <w:p w14:paraId="260B130B" w14:textId="77777777" w:rsidR="00B36AA5" w:rsidRDefault="00B36AA5" w:rsidP="00B36AA5">
      <w:pPr>
        <w:pStyle w:val="BodyText"/>
        <w:rPr>
          <w:b/>
        </w:rPr>
      </w:pPr>
      <w:r w:rsidRPr="00C83A27">
        <w:rPr>
          <w:b/>
        </w:rPr>
        <w:lastRenderedPageBreak/>
        <w:t>Required Readings</w:t>
      </w:r>
    </w:p>
    <w:p w14:paraId="11E657ED" w14:textId="77777777" w:rsidR="00B36AA5" w:rsidRDefault="00B36AA5" w:rsidP="00B36AA5">
      <w:pPr>
        <w:pStyle w:val="Bib"/>
      </w:pPr>
      <w:r>
        <w:t xml:space="preserve">Webber, Martin. (2014). Applying Research Evidence in Social Work Practice. Palgrave McMillan.  </w:t>
      </w:r>
      <w:proofErr w:type="gramStart"/>
      <w:r>
        <w:t>Chapter  5</w:t>
      </w:r>
      <w:proofErr w:type="gramEnd"/>
      <w:r>
        <w:t>: Using Evidence to Inform-Decision Making.</w:t>
      </w:r>
    </w:p>
    <w:p w14:paraId="4CC7EB26" w14:textId="77777777" w:rsidR="00B36AA5" w:rsidRPr="00203C2C" w:rsidRDefault="00B36AA5" w:rsidP="00B36AA5">
      <w:pPr>
        <w:ind w:left="720" w:hanging="720"/>
        <w:rPr>
          <w:lang w:val="en"/>
        </w:rPr>
      </w:pPr>
      <w:r w:rsidRPr="00203C2C">
        <w:rPr>
          <w:lang w:val="en"/>
        </w:rPr>
        <w:t>Bond, G. R., Drake, R. E., &amp; Becker, D. R. (2010). Beyond evidence-based practice: Nine ideal features of a mental health intervention.</w:t>
      </w:r>
      <w:r w:rsidRPr="00203C2C">
        <w:rPr>
          <w:i/>
          <w:iCs/>
          <w:lang w:val="en"/>
        </w:rPr>
        <w:t xml:space="preserve"> Research on Social Work Practice, 20</w:t>
      </w:r>
      <w:r w:rsidRPr="00203C2C">
        <w:rPr>
          <w:lang w:val="en"/>
        </w:rPr>
        <w:t xml:space="preserve">(5), 493-501. </w:t>
      </w:r>
      <w:proofErr w:type="spellStart"/>
      <w:r w:rsidRPr="00203C2C">
        <w:rPr>
          <w:lang w:val="en"/>
        </w:rPr>
        <w:t>doi:http</w:t>
      </w:r>
      <w:proofErr w:type="spellEnd"/>
      <w:r w:rsidRPr="00203C2C">
        <w:rPr>
          <w:lang w:val="en"/>
        </w:rPr>
        <w:t>://dx.doi.org/10.1177/1049731509358085</w:t>
      </w:r>
    </w:p>
    <w:p w14:paraId="2C94F8A8" w14:textId="77777777" w:rsidR="00B36AA5" w:rsidRDefault="00B36AA5" w:rsidP="00B36AA5">
      <w:pPr>
        <w:ind w:left="720" w:hanging="720"/>
        <w:rPr>
          <w:lang w:val="en"/>
        </w:rPr>
      </w:pPr>
    </w:p>
    <w:p w14:paraId="6A14156D" w14:textId="77777777" w:rsidR="00B36AA5" w:rsidRDefault="00B36AA5" w:rsidP="00B36AA5">
      <w:pPr>
        <w:ind w:left="720" w:hanging="720"/>
        <w:rPr>
          <w:lang w:val="en"/>
        </w:rPr>
      </w:pPr>
      <w:r w:rsidRPr="00893E8F">
        <w:rPr>
          <w:lang w:val="en"/>
        </w:rPr>
        <w:t>Hennessy, K. D., &amp; Green-Hennessy, S. (2011). A review of mental health interventions in SAMHSA's national registry of evidence-based programs and practices.</w:t>
      </w:r>
      <w:r w:rsidRPr="00893E8F">
        <w:rPr>
          <w:i/>
          <w:iCs/>
          <w:lang w:val="en"/>
        </w:rPr>
        <w:t xml:space="preserve"> Psychiatric Services, 62</w:t>
      </w:r>
      <w:r w:rsidRPr="00893E8F">
        <w:rPr>
          <w:lang w:val="en"/>
        </w:rPr>
        <w:t xml:space="preserve">(3), 303-5. </w:t>
      </w:r>
    </w:p>
    <w:p w14:paraId="1F86F2FB" w14:textId="77777777" w:rsidR="00B36AA5" w:rsidRDefault="00B36AA5" w:rsidP="00B36AA5">
      <w:pPr>
        <w:pStyle w:val="Bib"/>
      </w:pPr>
    </w:p>
    <w:p w14:paraId="17244EBE" w14:textId="77777777" w:rsidR="00B36AA5" w:rsidRPr="00A01C35" w:rsidRDefault="00B36AA5" w:rsidP="00B36AA5">
      <w:pPr>
        <w:pStyle w:val="BodyText"/>
        <w:rPr>
          <w:b/>
        </w:rPr>
      </w:pPr>
      <w:r>
        <w:rPr>
          <w:b/>
        </w:rPr>
        <w:t>Suggested</w:t>
      </w:r>
      <w:r w:rsidRPr="00C83A27">
        <w:rPr>
          <w:b/>
        </w:rPr>
        <w:t xml:space="preserve"> Readings</w:t>
      </w:r>
    </w:p>
    <w:p w14:paraId="66ED9468" w14:textId="77777777" w:rsidR="00B36AA5" w:rsidRDefault="00B36AA5" w:rsidP="00B36AA5">
      <w:pPr>
        <w:pStyle w:val="BodyText"/>
        <w:ind w:left="720" w:hanging="720"/>
        <w:rPr>
          <w:b/>
        </w:rPr>
      </w:pPr>
      <w:proofErr w:type="spellStart"/>
      <w:r w:rsidRPr="00BD2CC3">
        <w:t>Zayas</w:t>
      </w:r>
      <w:proofErr w:type="spellEnd"/>
      <w:r w:rsidRPr="00BD2CC3">
        <w:t xml:space="preserve">, L. H., Drake, B., Jonson-Reid, M.  (2011). Overrating or dismissing the value of evidence-based practice:  Consequences for clinical practice.  </w:t>
      </w:r>
      <w:r w:rsidRPr="004C6BD6">
        <w:rPr>
          <w:i/>
        </w:rPr>
        <w:t xml:space="preserve">Clinical Social Work Journal, 39, </w:t>
      </w:r>
      <w:r w:rsidRPr="00615638">
        <w:t>400-405.</w:t>
      </w:r>
    </w:p>
    <w:p w14:paraId="43633B43" w14:textId="77777777" w:rsidR="00B36AA5" w:rsidRDefault="00B36AA5" w:rsidP="00B36AA5">
      <w:pPr>
        <w:ind w:left="720" w:hanging="720"/>
      </w:pPr>
    </w:p>
    <w:p w14:paraId="50E55F3E" w14:textId="77777777" w:rsidR="00B36AA5" w:rsidRDefault="00B36AA5" w:rsidP="00B36AA5">
      <w:pPr>
        <w:ind w:left="720" w:hanging="720"/>
        <w:rPr>
          <w:lang w:val="en"/>
        </w:rPr>
      </w:pPr>
      <w:proofErr w:type="spellStart"/>
      <w:r w:rsidRPr="00AE6DE1">
        <w:rPr>
          <w:lang w:val="en"/>
        </w:rPr>
        <w:t>Thyer</w:t>
      </w:r>
      <w:proofErr w:type="spellEnd"/>
      <w:r w:rsidRPr="00AE6DE1">
        <w:rPr>
          <w:lang w:val="en"/>
        </w:rPr>
        <w:t xml:space="preserve">, B. A., &amp; </w:t>
      </w:r>
      <w:proofErr w:type="spellStart"/>
      <w:r w:rsidRPr="00AE6DE1">
        <w:rPr>
          <w:lang w:val="en"/>
        </w:rPr>
        <w:t>Pignotti</w:t>
      </w:r>
      <w:proofErr w:type="spellEnd"/>
      <w:r w:rsidRPr="00AE6DE1">
        <w:rPr>
          <w:lang w:val="en"/>
        </w:rPr>
        <w:t>, M. (2011). Evidence-based practices do not exist.</w:t>
      </w:r>
      <w:r w:rsidRPr="00AE6DE1">
        <w:rPr>
          <w:i/>
          <w:iCs/>
          <w:lang w:val="en"/>
        </w:rPr>
        <w:t xml:space="preserve"> Clinical Social Work Journal, 39</w:t>
      </w:r>
      <w:r w:rsidRPr="00AE6DE1">
        <w:rPr>
          <w:lang w:val="en"/>
        </w:rPr>
        <w:t xml:space="preserve">(4), 328-333. </w:t>
      </w:r>
      <w:proofErr w:type="spellStart"/>
      <w:r w:rsidRPr="00AE6DE1">
        <w:rPr>
          <w:lang w:val="en"/>
        </w:rPr>
        <w:t>doi:http</w:t>
      </w:r>
      <w:proofErr w:type="spellEnd"/>
      <w:r w:rsidRPr="00AE6DE1">
        <w:rPr>
          <w:lang w:val="en"/>
        </w:rPr>
        <w:t>://dx.doi.org/10.1007/s10615-011-0358-x</w:t>
      </w:r>
    </w:p>
    <w:p w14:paraId="0A83A891" w14:textId="77777777" w:rsidR="00B36AA5" w:rsidRPr="00AE6DE1" w:rsidRDefault="00B36AA5" w:rsidP="00B36AA5">
      <w:pPr>
        <w:ind w:left="720" w:hanging="720"/>
        <w:rPr>
          <w:lang w:val="en"/>
        </w:rPr>
      </w:pPr>
    </w:p>
    <w:p w14:paraId="77E66A62" w14:textId="77777777" w:rsidR="00B36AA5" w:rsidRDefault="00B36AA5" w:rsidP="00B36AA5">
      <w:pPr>
        <w:pStyle w:val="BodyText"/>
        <w:ind w:left="720" w:hanging="720"/>
        <w:rPr>
          <w:b/>
        </w:rPr>
      </w:pPr>
      <w:r>
        <w:rPr>
          <w:color w:val="222222"/>
          <w:szCs w:val="20"/>
          <w:shd w:val="clear" w:color="auto" w:fill="FFFFFF"/>
        </w:rPr>
        <w:t xml:space="preserve">Bartels, S. J., </w:t>
      </w:r>
      <w:proofErr w:type="spellStart"/>
      <w:r>
        <w:rPr>
          <w:color w:val="222222"/>
          <w:szCs w:val="20"/>
          <w:shd w:val="clear" w:color="auto" w:fill="FFFFFF"/>
        </w:rPr>
        <w:t>Dums</w:t>
      </w:r>
      <w:proofErr w:type="spellEnd"/>
      <w:r>
        <w:rPr>
          <w:color w:val="222222"/>
          <w:szCs w:val="20"/>
          <w:shd w:val="clear" w:color="auto" w:fill="FFFFFF"/>
        </w:rPr>
        <w:t xml:space="preserve">, A. R., </w:t>
      </w:r>
      <w:proofErr w:type="spellStart"/>
      <w:r>
        <w:rPr>
          <w:color w:val="222222"/>
          <w:szCs w:val="20"/>
          <w:shd w:val="clear" w:color="auto" w:fill="FFFFFF"/>
        </w:rPr>
        <w:t>Oxman</w:t>
      </w:r>
      <w:proofErr w:type="spellEnd"/>
      <w:r>
        <w:rPr>
          <w:color w:val="222222"/>
          <w:szCs w:val="20"/>
          <w:shd w:val="clear" w:color="auto" w:fill="FFFFFF"/>
        </w:rPr>
        <w:t xml:space="preserve">, T. E., Schneider, L. S., Main, P. A., </w:t>
      </w:r>
      <w:proofErr w:type="spellStart"/>
      <w:r>
        <w:rPr>
          <w:color w:val="222222"/>
          <w:szCs w:val="20"/>
          <w:shd w:val="clear" w:color="auto" w:fill="FFFFFF"/>
        </w:rPr>
        <w:t>Alexopoulos</w:t>
      </w:r>
      <w:proofErr w:type="spellEnd"/>
      <w:r>
        <w:rPr>
          <w:color w:val="222222"/>
          <w:szCs w:val="20"/>
          <w:shd w:val="clear" w:color="auto" w:fill="FFFFFF"/>
        </w:rPr>
        <w:t xml:space="preserve">, G. S., &amp; </w:t>
      </w:r>
      <w:proofErr w:type="spellStart"/>
      <w:r>
        <w:rPr>
          <w:color w:val="222222"/>
          <w:szCs w:val="20"/>
          <w:shd w:val="clear" w:color="auto" w:fill="FFFFFF"/>
        </w:rPr>
        <w:t>Jeste</w:t>
      </w:r>
      <w:proofErr w:type="spellEnd"/>
      <w:r>
        <w:rPr>
          <w:color w:val="222222"/>
          <w:szCs w:val="20"/>
          <w:shd w:val="clear" w:color="auto" w:fill="FFFFFF"/>
        </w:rPr>
        <w:t>, D. V. (2008). Evidence-based practices in geriatric mental health care.</w:t>
      </w:r>
      <w:r>
        <w:rPr>
          <w:rStyle w:val="apple-converted-space"/>
          <w:color w:val="222222"/>
          <w:szCs w:val="20"/>
          <w:shd w:val="clear" w:color="auto" w:fill="FFFFFF"/>
        </w:rPr>
        <w:t> </w:t>
      </w:r>
      <w:r>
        <w:rPr>
          <w:i/>
          <w:iCs/>
          <w:color w:val="222222"/>
          <w:szCs w:val="20"/>
          <w:shd w:val="clear" w:color="auto" w:fill="FFFFFF"/>
        </w:rPr>
        <w:t>Evidence-Based Practices in Mental Health Care</w:t>
      </w:r>
      <w:r>
        <w:rPr>
          <w:color w:val="222222"/>
          <w:szCs w:val="20"/>
          <w:shd w:val="clear" w:color="auto" w:fill="FFFFFF"/>
        </w:rPr>
        <w:t>, 95.</w:t>
      </w:r>
    </w:p>
    <w:p w14:paraId="5D8C3C24" w14:textId="77777777" w:rsidR="00B36AA5" w:rsidRDefault="00B36AA5" w:rsidP="00B36AA5">
      <w:pPr>
        <w:ind w:left="720" w:hanging="720"/>
      </w:pPr>
      <w:proofErr w:type="spellStart"/>
      <w:r w:rsidRPr="004C6BD6">
        <w:rPr>
          <w:rFonts w:cs="Arial"/>
        </w:rPr>
        <w:t>Brownson</w:t>
      </w:r>
      <w:proofErr w:type="spellEnd"/>
      <w:r w:rsidRPr="004C6BD6">
        <w:rPr>
          <w:rFonts w:cs="Arial"/>
        </w:rPr>
        <w:t xml:space="preserve">, R. C., Fielding, J. E., &amp; </w:t>
      </w:r>
      <w:proofErr w:type="spellStart"/>
      <w:r w:rsidRPr="004C6BD6">
        <w:rPr>
          <w:rFonts w:cs="Arial"/>
        </w:rPr>
        <w:t>Maylahn</w:t>
      </w:r>
      <w:proofErr w:type="spellEnd"/>
      <w:r>
        <w:t xml:space="preserve">, C. M.  (2009). Evidence-based public health:  A fundamental concept for public health practice.  </w:t>
      </w:r>
      <w:r>
        <w:rPr>
          <w:i/>
        </w:rPr>
        <w:t xml:space="preserve">Annual Review of Public Health, 30, </w:t>
      </w:r>
      <w:r>
        <w:t>175-201.</w:t>
      </w:r>
    </w:p>
    <w:p w14:paraId="67EC2BBC" w14:textId="77777777" w:rsidR="00B36AA5" w:rsidRDefault="00B36AA5" w:rsidP="00B36AA5">
      <w:pPr>
        <w:ind w:left="720" w:hanging="720"/>
      </w:pPr>
    </w:p>
    <w:p w14:paraId="6A56B265" w14:textId="77777777" w:rsidR="00B36AA5" w:rsidRPr="00512263" w:rsidRDefault="00B36AA5" w:rsidP="00B36AA5">
      <w:pPr>
        <w:ind w:left="720" w:hanging="720"/>
      </w:pPr>
      <w:r>
        <w:t xml:space="preserve">Ogilvie, D., Egan, M., Hamilton, V., &amp; </w:t>
      </w:r>
      <w:proofErr w:type="spellStart"/>
      <w:r>
        <w:t>Petticrew</w:t>
      </w:r>
      <w:proofErr w:type="spellEnd"/>
      <w:r>
        <w:t xml:space="preserve">, M.  (2005). Systematic reviews of health effects of social interventions: 2. </w:t>
      </w:r>
      <w:proofErr w:type="gramStart"/>
      <w:r>
        <w:t>Best</w:t>
      </w:r>
      <w:proofErr w:type="gramEnd"/>
      <w:r>
        <w:t xml:space="preserve"> available evidence: how low should you go? </w:t>
      </w:r>
      <w:r w:rsidRPr="00512263">
        <w:rPr>
          <w:i/>
        </w:rPr>
        <w:t xml:space="preserve">Journal of </w:t>
      </w:r>
      <w:r>
        <w:rPr>
          <w:i/>
        </w:rPr>
        <w:t>E</w:t>
      </w:r>
      <w:r w:rsidRPr="00512263">
        <w:rPr>
          <w:i/>
        </w:rPr>
        <w:t xml:space="preserve">pidemiology and </w:t>
      </w:r>
      <w:r>
        <w:rPr>
          <w:i/>
        </w:rPr>
        <w:t>Community H</w:t>
      </w:r>
      <w:r w:rsidRPr="00512263">
        <w:rPr>
          <w:i/>
        </w:rPr>
        <w:t>ealth</w:t>
      </w:r>
      <w:r>
        <w:rPr>
          <w:i/>
        </w:rPr>
        <w:t xml:space="preserve">, 59, </w:t>
      </w:r>
      <w:r>
        <w:t>886-892.</w:t>
      </w:r>
    </w:p>
    <w:p w14:paraId="1B06CA80" w14:textId="77777777" w:rsidR="00B36AA5" w:rsidRDefault="00B36AA5" w:rsidP="00B36AA5">
      <w:pPr>
        <w:ind w:left="720" w:hanging="720"/>
      </w:pPr>
    </w:p>
    <w:p w14:paraId="6E934300" w14:textId="77777777" w:rsidR="00B36AA5" w:rsidRDefault="00B36AA5" w:rsidP="00B36AA5">
      <w:pPr>
        <w:ind w:left="720" w:hanging="720"/>
        <w:rPr>
          <w:rFonts w:cs="Arial"/>
          <w:iCs/>
          <w:szCs w:val="22"/>
        </w:rPr>
      </w:pPr>
      <w:proofErr w:type="spellStart"/>
      <w:r w:rsidRPr="0003448A">
        <w:rPr>
          <w:rFonts w:cs="Arial"/>
          <w:iCs/>
          <w:szCs w:val="22"/>
          <w:lang w:val="es-MX"/>
        </w:rPr>
        <w:t>Palinkas</w:t>
      </w:r>
      <w:proofErr w:type="spellEnd"/>
      <w:r w:rsidRPr="0003448A">
        <w:rPr>
          <w:rFonts w:cs="Arial"/>
          <w:iCs/>
          <w:szCs w:val="22"/>
          <w:lang w:val="es-MX"/>
        </w:rPr>
        <w:t xml:space="preserve">, L. A., &amp; </w:t>
      </w:r>
      <w:proofErr w:type="spellStart"/>
      <w:r w:rsidRPr="0003448A">
        <w:rPr>
          <w:rFonts w:cs="Arial"/>
          <w:iCs/>
          <w:szCs w:val="22"/>
          <w:lang w:val="es-MX"/>
        </w:rPr>
        <w:t>Soydan</w:t>
      </w:r>
      <w:proofErr w:type="spellEnd"/>
      <w:r w:rsidRPr="0003448A">
        <w:rPr>
          <w:rFonts w:cs="Arial"/>
          <w:iCs/>
          <w:szCs w:val="22"/>
          <w:lang w:val="es-MX"/>
        </w:rPr>
        <w:t xml:space="preserve">, H. (2012). </w:t>
      </w:r>
      <w:r w:rsidRPr="00835C25">
        <w:rPr>
          <w:rFonts w:cs="Arial"/>
          <w:iCs/>
          <w:szCs w:val="22"/>
        </w:rPr>
        <w:t>Translation and implementation of evidence-based practice. New York</w:t>
      </w:r>
      <w:r>
        <w:rPr>
          <w:rFonts w:cs="Arial"/>
          <w:iCs/>
          <w:szCs w:val="22"/>
        </w:rPr>
        <w:t>: Oxford University Press.</w:t>
      </w:r>
    </w:p>
    <w:p w14:paraId="227E412D" w14:textId="77777777" w:rsidR="00B36AA5" w:rsidRDefault="00B36AA5" w:rsidP="00B36AA5">
      <w:pPr>
        <w:ind w:firstLine="720"/>
        <w:rPr>
          <w:rFonts w:cs="Arial"/>
          <w:iCs/>
          <w:szCs w:val="22"/>
        </w:rPr>
      </w:pPr>
      <w:r>
        <w:rPr>
          <w:rFonts w:cs="Arial"/>
          <w:iCs/>
          <w:szCs w:val="22"/>
        </w:rPr>
        <w:t xml:space="preserve">Chapter 2: </w:t>
      </w:r>
      <w:r>
        <w:t>Translation and Implementation of Evidence-Based Practices</w:t>
      </w:r>
    </w:p>
    <w:p w14:paraId="60971DA8" w14:textId="77777777" w:rsidR="00B36AA5" w:rsidRDefault="00B36AA5" w:rsidP="00B36AA5">
      <w:pPr>
        <w:shd w:val="clear" w:color="auto" w:fill="FFFFFF"/>
        <w:spacing w:line="240" w:lineRule="exact"/>
        <w:ind w:left="720" w:hanging="720"/>
        <w:textAlignment w:val="baseline"/>
        <w:outlineLvl w:val="0"/>
        <w:rPr>
          <w:rFonts w:cs="Arial"/>
          <w:bCs/>
          <w:color w:val="000000"/>
          <w:bdr w:val="none" w:sz="0" w:space="0" w:color="auto" w:frame="1"/>
        </w:rPr>
      </w:pPr>
    </w:p>
    <w:p w14:paraId="2059ACB8" w14:textId="77777777" w:rsidR="00B36AA5" w:rsidRPr="006871E1" w:rsidRDefault="00B36AA5" w:rsidP="00B36AA5">
      <w:pPr>
        <w:shd w:val="clear" w:color="auto" w:fill="FFFFFF"/>
        <w:spacing w:line="240" w:lineRule="exact"/>
        <w:ind w:left="720" w:hanging="720"/>
        <w:textAlignment w:val="baseline"/>
        <w:outlineLvl w:val="0"/>
        <w:rPr>
          <w:rFonts w:cs="Arial"/>
          <w:color w:val="000000"/>
          <w:bdr w:val="none" w:sz="0" w:space="0" w:color="auto" w:frame="1"/>
        </w:rPr>
      </w:pPr>
      <w:r w:rsidRPr="00B50409">
        <w:rPr>
          <w:rFonts w:cs="Arial"/>
          <w:bCs/>
          <w:color w:val="000000"/>
          <w:bdr w:val="none" w:sz="0" w:space="0" w:color="auto" w:frame="1"/>
        </w:rPr>
        <w:t>Dickens, A.P.</w:t>
      </w:r>
      <w:r w:rsidRPr="00B50409">
        <w:rPr>
          <w:rFonts w:cs="Arial"/>
          <w:color w:val="000000"/>
        </w:rPr>
        <w:t>, </w:t>
      </w:r>
      <w:r w:rsidRPr="00B50409">
        <w:rPr>
          <w:rFonts w:cs="Arial"/>
          <w:bCs/>
          <w:color w:val="000000"/>
          <w:bdr w:val="none" w:sz="0" w:space="0" w:color="auto" w:frame="1"/>
        </w:rPr>
        <w:t>Richards, S.H.</w:t>
      </w:r>
      <w:r w:rsidRPr="00B50409">
        <w:rPr>
          <w:rFonts w:cs="Arial"/>
          <w:color w:val="000000"/>
        </w:rPr>
        <w:t>, </w:t>
      </w:r>
      <w:r w:rsidRPr="00B50409">
        <w:rPr>
          <w:rFonts w:cs="Arial"/>
          <w:bCs/>
          <w:color w:val="000000"/>
          <w:bdr w:val="none" w:sz="0" w:space="0" w:color="auto" w:frame="1"/>
        </w:rPr>
        <w:t>Greaves, CJ, and</w:t>
      </w:r>
      <w:r w:rsidRPr="00B50409">
        <w:rPr>
          <w:rFonts w:cs="Arial"/>
          <w:color w:val="000000"/>
        </w:rPr>
        <w:t> </w:t>
      </w:r>
      <w:r w:rsidRPr="00B50409">
        <w:rPr>
          <w:rFonts w:cs="Arial"/>
          <w:bCs/>
          <w:color w:val="000000"/>
          <w:bdr w:val="none" w:sz="0" w:space="0" w:color="auto" w:frame="1"/>
        </w:rPr>
        <w:t>Campbell, JL.</w:t>
      </w:r>
      <w:r w:rsidRPr="00B50409">
        <w:rPr>
          <w:rFonts w:cs="Arial"/>
          <w:color w:val="000000"/>
        </w:rPr>
        <w:t xml:space="preserve"> </w:t>
      </w:r>
      <w:r w:rsidRPr="00B50409">
        <w:rPr>
          <w:rFonts w:cs="Arial"/>
          <w:bCs/>
          <w:kern w:val="36"/>
        </w:rPr>
        <w:t xml:space="preserve">Interventions targeting social isolation in older people: a systematic review. </w:t>
      </w:r>
      <w:r w:rsidRPr="00B50409">
        <w:rPr>
          <w:rFonts w:cs="Arial"/>
          <w:i/>
          <w:iCs/>
          <w:color w:val="000000"/>
          <w:bdr w:val="none" w:sz="0" w:space="0" w:color="auto" w:frame="1"/>
        </w:rPr>
        <w:t>BMC Public Health</w:t>
      </w:r>
      <w:r w:rsidRPr="00B50409">
        <w:rPr>
          <w:rFonts w:cs="Arial"/>
          <w:color w:val="000000"/>
        </w:rPr>
        <w:t xml:space="preserve">, </w:t>
      </w:r>
      <w:r w:rsidRPr="00B50409">
        <w:rPr>
          <w:rFonts w:cs="Arial"/>
          <w:bCs/>
          <w:i/>
          <w:color w:val="000000"/>
          <w:bdr w:val="none" w:sz="0" w:space="0" w:color="auto" w:frame="1"/>
        </w:rPr>
        <w:t>11</w:t>
      </w:r>
      <w:r w:rsidRPr="00B50409">
        <w:rPr>
          <w:rFonts w:cs="Arial"/>
          <w:color w:val="000000"/>
        </w:rPr>
        <w:t>:647</w:t>
      </w:r>
      <w:proofErr w:type="gramStart"/>
      <w:r w:rsidRPr="00B50409">
        <w:rPr>
          <w:rFonts w:cs="Arial"/>
          <w:color w:val="000000"/>
        </w:rPr>
        <w:t>  </w:t>
      </w:r>
      <w:r w:rsidRPr="00B50409">
        <w:rPr>
          <w:rFonts w:cs="Arial"/>
          <w:color w:val="000000"/>
          <w:bdr w:val="none" w:sz="0" w:space="0" w:color="auto" w:frame="1"/>
        </w:rPr>
        <w:t>doi:10.1186</w:t>
      </w:r>
      <w:proofErr w:type="gramEnd"/>
      <w:r w:rsidRPr="00B50409">
        <w:rPr>
          <w:rFonts w:cs="Arial"/>
          <w:color w:val="000000"/>
          <w:bdr w:val="none" w:sz="0" w:space="0" w:color="auto" w:frame="1"/>
        </w:rPr>
        <w:t>/1471-2458-11-647.</w:t>
      </w:r>
    </w:p>
    <w:p w14:paraId="2B43DDE5" w14:textId="77777777" w:rsidR="00B36AA5" w:rsidRDefault="00B36AA5" w:rsidP="00B36AA5">
      <w:pPr>
        <w:pStyle w:val="PartX"/>
      </w:pPr>
    </w:p>
    <w:tbl>
      <w:tblPr>
        <w:tblW w:w="0" w:type="auto"/>
        <w:tblInd w:w="18" w:type="dxa"/>
        <w:tblLook w:val="04A0" w:firstRow="1" w:lastRow="0" w:firstColumn="1" w:lastColumn="0" w:noHBand="0" w:noVBand="1"/>
      </w:tblPr>
      <w:tblGrid>
        <w:gridCol w:w="6967"/>
        <w:gridCol w:w="2375"/>
      </w:tblGrid>
      <w:tr w:rsidR="00B36AA5" w:rsidRPr="00C716BD" w14:paraId="5D9961D1" w14:textId="77777777" w:rsidTr="00861985">
        <w:trPr>
          <w:cantSplit/>
          <w:tblHeader/>
        </w:trPr>
        <w:tc>
          <w:tcPr>
            <w:tcW w:w="7110" w:type="dxa"/>
            <w:shd w:val="clear" w:color="auto" w:fill="C00000"/>
          </w:tcPr>
          <w:p w14:paraId="65A465DE" w14:textId="5A9279F0"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017981">
              <w:rPr>
                <w:rFonts w:cs="Arial"/>
                <w:b/>
                <w:snapToGrid w:val="0"/>
                <w:color w:val="FFFFFF"/>
                <w:sz w:val="22"/>
                <w:szCs w:val="22"/>
              </w:rPr>
              <w:t>9</w:t>
            </w:r>
            <w:r>
              <w:rPr>
                <w:rFonts w:cs="Arial"/>
                <w:b/>
                <w:snapToGrid w:val="0"/>
                <w:color w:val="FFFFFF"/>
                <w:sz w:val="22"/>
                <w:szCs w:val="22"/>
              </w:rPr>
              <w:t>:</w:t>
            </w:r>
            <w:r>
              <w:rPr>
                <w:rFonts w:cs="Arial"/>
                <w:b/>
                <w:snapToGrid w:val="0"/>
                <w:color w:val="FFFFFF"/>
                <w:sz w:val="22"/>
                <w:szCs w:val="22"/>
              </w:rPr>
              <w:tab/>
              <w:t>Practical Uses of Research in Social Work Practice</w:t>
            </w:r>
          </w:p>
        </w:tc>
        <w:tc>
          <w:tcPr>
            <w:tcW w:w="2430" w:type="dxa"/>
            <w:shd w:val="clear" w:color="auto" w:fill="C00000"/>
          </w:tcPr>
          <w:p w14:paraId="6EE4E105" w14:textId="7FE87E67"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2687407E" w14:textId="77777777" w:rsidTr="00861985">
        <w:trPr>
          <w:cantSplit/>
        </w:trPr>
        <w:tc>
          <w:tcPr>
            <w:tcW w:w="9540" w:type="dxa"/>
            <w:gridSpan w:val="2"/>
          </w:tcPr>
          <w:p w14:paraId="604A896F"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561D232" w14:textId="77777777" w:rsidTr="00861985">
        <w:trPr>
          <w:cantSplit/>
        </w:trPr>
        <w:tc>
          <w:tcPr>
            <w:tcW w:w="9540" w:type="dxa"/>
            <w:gridSpan w:val="2"/>
          </w:tcPr>
          <w:p w14:paraId="2DC1DB18" w14:textId="77777777" w:rsidR="00B36AA5" w:rsidRDefault="00B36AA5" w:rsidP="00861985">
            <w:pPr>
              <w:pStyle w:val="Level1"/>
              <w:keepNext w:val="0"/>
              <w:tabs>
                <w:tab w:val="clear" w:pos="342"/>
                <w:tab w:val="num" w:pos="360"/>
              </w:tabs>
            </w:pPr>
            <w:r>
              <w:t>Balance of evidenced based practitioner and working in organizational structures</w:t>
            </w:r>
          </w:p>
          <w:p w14:paraId="00FEFFD7" w14:textId="77777777" w:rsidR="00B36AA5" w:rsidRDefault="00B36AA5" w:rsidP="00861985">
            <w:pPr>
              <w:pStyle w:val="Level1"/>
              <w:keepNext w:val="0"/>
              <w:tabs>
                <w:tab w:val="clear" w:pos="342"/>
                <w:tab w:val="num" w:pos="360"/>
              </w:tabs>
            </w:pPr>
            <w:r>
              <w:t>Barriers to using research evidence</w:t>
            </w:r>
          </w:p>
          <w:p w14:paraId="51A97F98" w14:textId="77777777" w:rsidR="00B36AA5" w:rsidRDefault="00B36AA5" w:rsidP="00861985">
            <w:pPr>
              <w:pStyle w:val="Level1"/>
              <w:keepNext w:val="0"/>
              <w:tabs>
                <w:tab w:val="clear" w:pos="342"/>
                <w:tab w:val="num" w:pos="360"/>
              </w:tabs>
            </w:pPr>
            <w:r>
              <w:t>Communicating evidence and maintaining up-to-date knowledge</w:t>
            </w:r>
          </w:p>
          <w:p w14:paraId="6E90D5AA" w14:textId="77777777" w:rsidR="00B36AA5" w:rsidRPr="008B5125" w:rsidRDefault="00B36AA5" w:rsidP="00861985">
            <w:pPr>
              <w:pStyle w:val="Level1"/>
              <w:keepNext w:val="0"/>
              <w:tabs>
                <w:tab w:val="clear" w:pos="342"/>
                <w:tab w:val="num" w:pos="360"/>
              </w:tabs>
            </w:pPr>
            <w:r>
              <w:t>Personal and professional responsibility</w:t>
            </w:r>
          </w:p>
        </w:tc>
      </w:tr>
    </w:tbl>
    <w:p w14:paraId="54C99052" w14:textId="77777777" w:rsidR="00B36AA5" w:rsidRDefault="00B36AA5" w:rsidP="00B36AA5">
      <w:pPr>
        <w:pStyle w:val="BodyText"/>
      </w:pPr>
      <w:r>
        <w:t>This Unit relates to course objectives 1, 2, 3, and 5.</w:t>
      </w:r>
    </w:p>
    <w:p w14:paraId="53B2708E" w14:textId="77777777" w:rsidR="00B36AA5" w:rsidRDefault="00B36AA5" w:rsidP="00B36AA5">
      <w:pPr>
        <w:pStyle w:val="Heading3"/>
      </w:pPr>
      <w:r w:rsidRPr="00A552ED">
        <w:t>Required Readings</w:t>
      </w:r>
    </w:p>
    <w:p w14:paraId="7F94DE75" w14:textId="77777777" w:rsidR="00B36AA5" w:rsidRDefault="00B36AA5" w:rsidP="00B36AA5">
      <w:pPr>
        <w:pStyle w:val="Bib"/>
      </w:pPr>
      <w:r>
        <w:t xml:space="preserve">Webber, Martin. (2014). Applying Research Evidence in Social Work Practice. Palgrave McMillan.  </w:t>
      </w:r>
      <w:proofErr w:type="gramStart"/>
      <w:r>
        <w:t>Chapter  6</w:t>
      </w:r>
      <w:proofErr w:type="gramEnd"/>
      <w:r>
        <w:t>: Using Research Evidence in Practice: A View from the Ground.</w:t>
      </w:r>
    </w:p>
    <w:p w14:paraId="0D273DC5" w14:textId="77777777" w:rsidR="00B36AA5" w:rsidRDefault="00B36AA5" w:rsidP="00B36AA5">
      <w:pPr>
        <w:ind w:left="720" w:hanging="720"/>
        <w:rPr>
          <w:rFonts w:cs="Arial"/>
          <w:color w:val="1A1A1A"/>
        </w:rPr>
      </w:pPr>
      <w:proofErr w:type="spellStart"/>
      <w:r w:rsidRPr="00D76E73">
        <w:rPr>
          <w:rFonts w:cs="Arial"/>
          <w:color w:val="1A1A1A"/>
        </w:rPr>
        <w:lastRenderedPageBreak/>
        <w:t>Uggerhøj</w:t>
      </w:r>
      <w:proofErr w:type="spellEnd"/>
      <w:r w:rsidRPr="00D76E73">
        <w:rPr>
          <w:rFonts w:cs="Arial"/>
          <w:color w:val="1A1A1A"/>
        </w:rPr>
        <w:t xml:space="preserve">, L. (2011). What is Practice Research in Social Work-Definitions, Barriers and </w:t>
      </w:r>
      <w:proofErr w:type="gramStart"/>
      <w:r w:rsidRPr="00D76E73">
        <w:rPr>
          <w:rFonts w:cs="Arial"/>
          <w:color w:val="1A1A1A"/>
        </w:rPr>
        <w:t>Possibilities.</w:t>
      </w:r>
      <w:proofErr w:type="gramEnd"/>
      <w:r w:rsidRPr="00D76E73">
        <w:rPr>
          <w:rFonts w:cs="Arial"/>
          <w:color w:val="1A1A1A"/>
        </w:rPr>
        <w:t xml:space="preserve"> </w:t>
      </w:r>
      <w:r w:rsidRPr="00D76E73">
        <w:rPr>
          <w:rFonts w:cs="Arial"/>
          <w:i/>
          <w:iCs/>
          <w:color w:val="1A1A1A"/>
        </w:rPr>
        <w:t>Social Work &amp; Society</w:t>
      </w:r>
      <w:r w:rsidRPr="00D76E73">
        <w:rPr>
          <w:rFonts w:cs="Arial"/>
          <w:color w:val="1A1A1A"/>
        </w:rPr>
        <w:t xml:space="preserve">, </w:t>
      </w:r>
      <w:r w:rsidRPr="00D76E73">
        <w:rPr>
          <w:rFonts w:cs="Arial"/>
          <w:i/>
          <w:iCs/>
          <w:color w:val="1A1A1A"/>
        </w:rPr>
        <w:t>9</w:t>
      </w:r>
      <w:r w:rsidRPr="00D76E73">
        <w:rPr>
          <w:rFonts w:cs="Arial"/>
          <w:color w:val="1A1A1A"/>
        </w:rPr>
        <w:t>(1), 45-59.</w:t>
      </w:r>
    </w:p>
    <w:p w14:paraId="35796D6F" w14:textId="77777777" w:rsidR="00B36AA5" w:rsidRDefault="00B36AA5" w:rsidP="00B36AA5">
      <w:pPr>
        <w:ind w:left="720" w:hanging="720"/>
        <w:rPr>
          <w:rFonts w:cs="Arial"/>
          <w:color w:val="1A1A1A"/>
        </w:rPr>
      </w:pPr>
    </w:p>
    <w:p w14:paraId="0E67FE04" w14:textId="77777777" w:rsidR="00B36AA5" w:rsidRPr="00A85912" w:rsidRDefault="00B36AA5" w:rsidP="00B36AA5">
      <w:pPr>
        <w:ind w:left="720" w:hanging="720"/>
        <w:rPr>
          <w:rFonts w:cs="Arial"/>
          <w:color w:val="1A1A1A"/>
        </w:rPr>
      </w:pPr>
      <w:proofErr w:type="spellStart"/>
      <w:r w:rsidRPr="00A85912">
        <w:rPr>
          <w:rFonts w:cs="Arial"/>
          <w:color w:val="1A1A1A"/>
        </w:rPr>
        <w:t>Wike</w:t>
      </w:r>
      <w:proofErr w:type="spellEnd"/>
      <w:r w:rsidRPr="00A85912">
        <w:rPr>
          <w:rFonts w:cs="Arial"/>
          <w:color w:val="1A1A1A"/>
        </w:rPr>
        <w:t xml:space="preserve">, T. L., Bledsoe, S. E., Manuel, J. I., </w:t>
      </w:r>
      <w:proofErr w:type="spellStart"/>
      <w:r w:rsidRPr="00A85912">
        <w:rPr>
          <w:rFonts w:cs="Arial"/>
          <w:color w:val="1A1A1A"/>
        </w:rPr>
        <w:t>Despard</w:t>
      </w:r>
      <w:proofErr w:type="spellEnd"/>
      <w:r w:rsidRPr="00A85912">
        <w:rPr>
          <w:rFonts w:cs="Arial"/>
          <w:color w:val="1A1A1A"/>
        </w:rPr>
        <w:t xml:space="preserve">, M., Johnson, L. V., Bellamy, J. L., &amp; Killian-Farrell, C. (2014). Evidence-Based Practice in Social Work: Challenges and Opportunities for Clinicians and Organizations. </w:t>
      </w:r>
      <w:r w:rsidRPr="00A85912">
        <w:rPr>
          <w:rFonts w:cs="Arial"/>
          <w:i/>
          <w:iCs/>
          <w:color w:val="1A1A1A"/>
        </w:rPr>
        <w:t>Clinical Social Work Journal</w:t>
      </w:r>
      <w:r w:rsidRPr="00A85912">
        <w:rPr>
          <w:rFonts w:cs="Arial"/>
          <w:color w:val="1A1A1A"/>
        </w:rPr>
        <w:t xml:space="preserve">, </w:t>
      </w:r>
      <w:r w:rsidRPr="00A85912">
        <w:rPr>
          <w:rFonts w:cs="Arial"/>
          <w:i/>
          <w:iCs/>
          <w:color w:val="1A1A1A"/>
        </w:rPr>
        <w:t>42</w:t>
      </w:r>
      <w:r w:rsidRPr="00A85912">
        <w:rPr>
          <w:rFonts w:cs="Arial"/>
          <w:color w:val="1A1A1A"/>
        </w:rPr>
        <w:t>(2), 161-170.</w:t>
      </w:r>
    </w:p>
    <w:p w14:paraId="57289031" w14:textId="77777777" w:rsidR="00980B8B" w:rsidRDefault="00980B8B" w:rsidP="00B36AA5">
      <w:pPr>
        <w:pStyle w:val="PartX"/>
        <w:rPr>
          <w:rFonts w:cs="Times New Roman"/>
          <w:b w:val="0"/>
          <w:bCs w:val="0"/>
          <w:color w:val="auto"/>
          <w:sz w:val="20"/>
          <w:szCs w:val="20"/>
        </w:rPr>
      </w:pPr>
    </w:p>
    <w:p w14:paraId="2F00789D" w14:textId="77777777" w:rsidR="00FF2D90" w:rsidRDefault="00FF2D90" w:rsidP="00B36AA5">
      <w:pPr>
        <w:pStyle w:val="PartX"/>
        <w:rPr>
          <w:rFonts w:cs="Times New Roman"/>
          <w:b w:val="0"/>
          <w:bCs w:val="0"/>
          <w:color w:val="auto"/>
          <w:sz w:val="20"/>
          <w:szCs w:val="20"/>
        </w:rPr>
      </w:pPr>
    </w:p>
    <w:p w14:paraId="5D3FA6C4" w14:textId="77777777" w:rsidR="00B36AA5" w:rsidRDefault="00B36AA5" w:rsidP="00B36AA5">
      <w:pPr>
        <w:pStyle w:val="PartX"/>
      </w:pPr>
      <w:r>
        <w:t>Part 3</w:t>
      </w:r>
      <w:r w:rsidRPr="00C9085C">
        <w:t xml:space="preserve">: </w:t>
      </w:r>
      <w:r>
        <w:t xml:space="preserve">Applying Research Evidence in Different Social Work Contexts </w:t>
      </w:r>
    </w:p>
    <w:p w14:paraId="6DED870A" w14:textId="77777777" w:rsidR="00B36AA5" w:rsidRDefault="00B36AA5" w:rsidP="00B36AA5">
      <w:pPr>
        <w:pStyle w:val="Bib"/>
        <w:ind w:left="0" w:firstLine="0"/>
      </w:pPr>
    </w:p>
    <w:tbl>
      <w:tblPr>
        <w:tblW w:w="0" w:type="auto"/>
        <w:tblInd w:w="18" w:type="dxa"/>
        <w:tblLook w:val="04A0" w:firstRow="1" w:lastRow="0" w:firstColumn="1" w:lastColumn="0" w:noHBand="0" w:noVBand="1"/>
      </w:tblPr>
      <w:tblGrid>
        <w:gridCol w:w="6966"/>
        <w:gridCol w:w="2376"/>
      </w:tblGrid>
      <w:tr w:rsidR="00B36AA5" w:rsidRPr="00C716BD" w14:paraId="5F68368E" w14:textId="77777777" w:rsidTr="00861985">
        <w:trPr>
          <w:cantSplit/>
          <w:tblHeader/>
        </w:trPr>
        <w:tc>
          <w:tcPr>
            <w:tcW w:w="7110" w:type="dxa"/>
            <w:shd w:val="clear" w:color="auto" w:fill="C00000"/>
          </w:tcPr>
          <w:p w14:paraId="4C6282AB" w14:textId="6BEEB6CC"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017981">
              <w:rPr>
                <w:rFonts w:cs="Arial"/>
                <w:b/>
                <w:snapToGrid w:val="0"/>
                <w:color w:val="FFFFFF"/>
                <w:sz w:val="22"/>
                <w:szCs w:val="22"/>
              </w:rPr>
              <w:t>10</w:t>
            </w:r>
            <w:r>
              <w:rPr>
                <w:rFonts w:cs="Arial"/>
                <w:b/>
                <w:snapToGrid w:val="0"/>
                <w:color w:val="FFFFFF"/>
                <w:sz w:val="22"/>
                <w:szCs w:val="22"/>
              </w:rPr>
              <w:t>:</w:t>
            </w:r>
            <w:r>
              <w:rPr>
                <w:rFonts w:cs="Arial"/>
                <w:b/>
                <w:snapToGrid w:val="0"/>
                <w:color w:val="FFFFFF"/>
                <w:sz w:val="22"/>
                <w:szCs w:val="22"/>
              </w:rPr>
              <w:tab/>
              <w:t>Working with People with Alcohol and Other Drug Use Problems</w:t>
            </w:r>
          </w:p>
        </w:tc>
        <w:tc>
          <w:tcPr>
            <w:tcW w:w="2430" w:type="dxa"/>
            <w:shd w:val="clear" w:color="auto" w:fill="C00000"/>
          </w:tcPr>
          <w:p w14:paraId="7A3BB3A8" w14:textId="15462C8F"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2C866E56" w14:textId="77777777" w:rsidTr="00861985">
        <w:trPr>
          <w:cantSplit/>
        </w:trPr>
        <w:tc>
          <w:tcPr>
            <w:tcW w:w="9540" w:type="dxa"/>
            <w:gridSpan w:val="2"/>
          </w:tcPr>
          <w:p w14:paraId="3C01CF9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2ECACB6" w14:textId="77777777" w:rsidTr="00861985">
        <w:trPr>
          <w:cantSplit/>
        </w:trPr>
        <w:tc>
          <w:tcPr>
            <w:tcW w:w="9540" w:type="dxa"/>
            <w:gridSpan w:val="2"/>
          </w:tcPr>
          <w:p w14:paraId="3C43AAD7" w14:textId="77777777" w:rsidR="00B36AA5" w:rsidRDefault="00B36AA5" w:rsidP="00861985">
            <w:pPr>
              <w:pStyle w:val="Level1"/>
              <w:keepNext w:val="0"/>
              <w:tabs>
                <w:tab w:val="clear" w:pos="342"/>
                <w:tab w:val="num" w:pos="360"/>
              </w:tabs>
            </w:pPr>
            <w:r>
              <w:t>Emerging Scientific Research Evidence on Substance Use Patterns during the Life Course</w:t>
            </w:r>
          </w:p>
          <w:p w14:paraId="0AFDCC88" w14:textId="77777777" w:rsidR="00B36AA5" w:rsidRDefault="00B36AA5" w:rsidP="00861985">
            <w:pPr>
              <w:pStyle w:val="Level1"/>
              <w:keepNext w:val="0"/>
              <w:tabs>
                <w:tab w:val="clear" w:pos="342"/>
                <w:tab w:val="num" w:pos="360"/>
              </w:tabs>
            </w:pPr>
            <w:r>
              <w:t>Effective Interventions for Use Within Social Work Practice</w:t>
            </w:r>
          </w:p>
          <w:p w14:paraId="459C2964" w14:textId="77777777" w:rsidR="00B36AA5" w:rsidRPr="00112B8D" w:rsidRDefault="00B36AA5" w:rsidP="00861985">
            <w:pPr>
              <w:pStyle w:val="Level1"/>
              <w:keepNext w:val="0"/>
              <w:tabs>
                <w:tab w:val="clear" w:pos="342"/>
                <w:tab w:val="num" w:pos="360"/>
              </w:tabs>
            </w:pPr>
            <w:r>
              <w:t>Use and application of measurement: Screening, Assessing and Testing</w:t>
            </w:r>
          </w:p>
        </w:tc>
      </w:tr>
    </w:tbl>
    <w:p w14:paraId="1CAA6B41" w14:textId="77777777" w:rsidR="00B36AA5" w:rsidRDefault="00B36AA5" w:rsidP="00B36AA5">
      <w:pPr>
        <w:pStyle w:val="BodyText"/>
      </w:pPr>
      <w:r>
        <w:t>This Unit relates to course objectives 1-3 and 5.</w:t>
      </w:r>
    </w:p>
    <w:p w14:paraId="50E16BBD" w14:textId="77777777" w:rsidR="00B36AA5" w:rsidRPr="00102B75" w:rsidRDefault="00B36AA5" w:rsidP="00B36AA5">
      <w:pPr>
        <w:pStyle w:val="Heading3"/>
        <w:rPr>
          <w:sz w:val="20"/>
          <w:szCs w:val="20"/>
        </w:rPr>
      </w:pPr>
      <w:r w:rsidRPr="00102B75">
        <w:rPr>
          <w:sz w:val="20"/>
          <w:szCs w:val="20"/>
        </w:rPr>
        <w:t>Required Readings</w:t>
      </w:r>
    </w:p>
    <w:p w14:paraId="72EF044E" w14:textId="77777777" w:rsidR="00B36AA5" w:rsidRDefault="00B36AA5" w:rsidP="00B36AA5">
      <w:pPr>
        <w:pStyle w:val="Bib"/>
      </w:pPr>
      <w:r>
        <w:t>Webber, Martin. (2014).</w:t>
      </w:r>
      <w:r w:rsidRPr="00354F2E">
        <w:t xml:space="preserve"> </w:t>
      </w:r>
      <w:r>
        <w:t>Applying Research Evidence in Social Work Practice. Palgrave McMillan.  Chapter 10:</w:t>
      </w:r>
      <w:r w:rsidRPr="00354F2E">
        <w:t xml:space="preserve"> </w:t>
      </w:r>
      <w:r>
        <w:t>Working with People Who Experience Alcohol and other Drug Problems</w:t>
      </w:r>
    </w:p>
    <w:p w14:paraId="56850B96" w14:textId="77777777" w:rsidR="00B36AA5" w:rsidRPr="00354F2C" w:rsidRDefault="00B36AA5" w:rsidP="00B36AA5">
      <w:pPr>
        <w:pStyle w:val="Bib"/>
        <w:rPr>
          <w:color w:val="1A1A1A"/>
        </w:rPr>
      </w:pPr>
      <w:r w:rsidRPr="00354F2C">
        <w:rPr>
          <w:color w:val="1A1A1A"/>
        </w:rPr>
        <w:t xml:space="preserve">Stone, A. L., Becker, L. G., Huber, A. M., &amp; Catalano, R. F. (2012). Review of risk and protective factors of substance use and problem use in emerging adulthood. </w:t>
      </w:r>
      <w:r w:rsidRPr="00354F2C">
        <w:rPr>
          <w:i/>
          <w:iCs/>
          <w:color w:val="1A1A1A"/>
        </w:rPr>
        <w:t>Addictive behaviors</w:t>
      </w:r>
      <w:r w:rsidRPr="00354F2C">
        <w:rPr>
          <w:color w:val="1A1A1A"/>
        </w:rPr>
        <w:t xml:space="preserve">, </w:t>
      </w:r>
      <w:r w:rsidRPr="00354F2C">
        <w:rPr>
          <w:i/>
          <w:iCs/>
          <w:color w:val="1A1A1A"/>
        </w:rPr>
        <w:t>37</w:t>
      </w:r>
      <w:r w:rsidRPr="00354F2C">
        <w:rPr>
          <w:color w:val="1A1A1A"/>
        </w:rPr>
        <w:t>(7), 747-775.</w:t>
      </w:r>
    </w:p>
    <w:p w14:paraId="491A5F05" w14:textId="77777777" w:rsidR="00B36AA5" w:rsidRDefault="00B36AA5" w:rsidP="00B36AA5">
      <w:pPr>
        <w:pStyle w:val="Bib"/>
        <w:rPr>
          <w:color w:val="1A1A1A"/>
        </w:rPr>
      </w:pPr>
      <w:r w:rsidRPr="00C8730B">
        <w:rPr>
          <w:color w:val="1A1A1A"/>
        </w:rPr>
        <w:t xml:space="preserve">Wu, L. T., &amp; Blazer, D. G. (2011). Illicit and nonmedical drug use among older adults: a review. </w:t>
      </w:r>
      <w:r w:rsidRPr="00C8730B">
        <w:rPr>
          <w:i/>
          <w:iCs/>
          <w:color w:val="1A1A1A"/>
        </w:rPr>
        <w:t>Journal of aging and health</w:t>
      </w:r>
      <w:r w:rsidRPr="00C8730B">
        <w:rPr>
          <w:color w:val="1A1A1A"/>
        </w:rPr>
        <w:t xml:space="preserve">, </w:t>
      </w:r>
      <w:r w:rsidRPr="00C8730B">
        <w:rPr>
          <w:i/>
          <w:iCs/>
          <w:color w:val="1A1A1A"/>
        </w:rPr>
        <w:t>23</w:t>
      </w:r>
      <w:r w:rsidRPr="00C8730B">
        <w:rPr>
          <w:color w:val="1A1A1A"/>
        </w:rPr>
        <w:t>(3), 481-504.</w:t>
      </w:r>
    </w:p>
    <w:p w14:paraId="13BC2161" w14:textId="77777777" w:rsidR="00B36AA5" w:rsidRDefault="00B36AA5" w:rsidP="00B36AA5">
      <w:pPr>
        <w:pStyle w:val="Bib"/>
        <w:rPr>
          <w:color w:val="1A1A1A"/>
        </w:rPr>
      </w:pPr>
      <w:r>
        <w:rPr>
          <w:color w:val="1A1A1A"/>
        </w:rPr>
        <w:t xml:space="preserve">Website Referral: </w:t>
      </w:r>
      <w:hyperlink r:id="rId29" w:history="1">
        <w:r w:rsidRPr="00C44520">
          <w:rPr>
            <w:rStyle w:val="Hyperlink"/>
          </w:rPr>
          <w:t>http://www.drugabuse.gov/nidamed-medical-health-professionals/tool-resources-your-practice/additional-screening-resources</w:t>
        </w:r>
      </w:hyperlink>
    </w:p>
    <w:p w14:paraId="3359428F" w14:textId="77777777" w:rsidR="00B36AA5" w:rsidRDefault="00B36AA5" w:rsidP="00B36AA5">
      <w:pPr>
        <w:pStyle w:val="Bib"/>
        <w:rPr>
          <w:color w:val="1A1A1A"/>
        </w:rPr>
      </w:pPr>
    </w:p>
    <w:p w14:paraId="025B23E5" w14:textId="77777777" w:rsidR="00B36AA5" w:rsidRPr="00A01C35" w:rsidRDefault="00B36AA5" w:rsidP="00B36AA5">
      <w:pPr>
        <w:pStyle w:val="Heading3"/>
        <w:rPr>
          <w:sz w:val="20"/>
          <w:szCs w:val="20"/>
        </w:rPr>
      </w:pPr>
      <w:r>
        <w:rPr>
          <w:sz w:val="20"/>
          <w:szCs w:val="20"/>
        </w:rPr>
        <w:t>Suggested</w:t>
      </w:r>
      <w:r w:rsidRPr="00102B75">
        <w:rPr>
          <w:sz w:val="20"/>
          <w:szCs w:val="20"/>
        </w:rPr>
        <w:t xml:space="preserve"> Readings</w:t>
      </w:r>
    </w:p>
    <w:p w14:paraId="7D7CC7A7" w14:textId="77777777" w:rsidR="00B36AA5" w:rsidRPr="008C7007" w:rsidRDefault="00B36AA5" w:rsidP="00B36AA5">
      <w:pPr>
        <w:pStyle w:val="Bib"/>
      </w:pPr>
      <w:r w:rsidRPr="008C7007">
        <w:rPr>
          <w:color w:val="1A1A1A"/>
        </w:rPr>
        <w:t>Drake, R. E., Wallach, M. A., &amp; McGovern, M. P. (2014). Special section on relapse prevention: Future directions in preventing relapse to substance abuse among clients with severe mental illnesses.</w:t>
      </w:r>
    </w:p>
    <w:p w14:paraId="37044C1B" w14:textId="77777777" w:rsidR="00B36AA5" w:rsidRDefault="00B36AA5" w:rsidP="00B36AA5">
      <w:pPr>
        <w:pStyle w:val="PartX"/>
      </w:pPr>
    </w:p>
    <w:tbl>
      <w:tblPr>
        <w:tblW w:w="0" w:type="auto"/>
        <w:tblInd w:w="18" w:type="dxa"/>
        <w:tblLook w:val="04A0" w:firstRow="1" w:lastRow="0" w:firstColumn="1" w:lastColumn="0" w:noHBand="0" w:noVBand="1"/>
      </w:tblPr>
      <w:tblGrid>
        <w:gridCol w:w="6966"/>
        <w:gridCol w:w="2376"/>
      </w:tblGrid>
      <w:tr w:rsidR="00B36AA5" w:rsidRPr="00C716BD" w14:paraId="66C953AA" w14:textId="77777777" w:rsidTr="00861985">
        <w:trPr>
          <w:cantSplit/>
          <w:tblHeader/>
        </w:trPr>
        <w:tc>
          <w:tcPr>
            <w:tcW w:w="7110" w:type="dxa"/>
            <w:shd w:val="clear" w:color="auto" w:fill="C00000"/>
          </w:tcPr>
          <w:p w14:paraId="3AE86AB8" w14:textId="36CB3A28" w:rsidR="00B36AA5" w:rsidRPr="00C716BD" w:rsidRDefault="00B36AA5" w:rsidP="0001798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017981">
              <w:rPr>
                <w:rFonts w:cs="Arial"/>
                <w:b/>
                <w:snapToGrid w:val="0"/>
                <w:color w:val="FFFFFF"/>
                <w:sz w:val="22"/>
                <w:szCs w:val="22"/>
              </w:rPr>
              <w:t>1</w:t>
            </w:r>
            <w:r>
              <w:rPr>
                <w:rFonts w:cs="Arial"/>
                <w:b/>
                <w:snapToGrid w:val="0"/>
                <w:color w:val="FFFFFF"/>
                <w:sz w:val="22"/>
                <w:szCs w:val="22"/>
              </w:rPr>
              <w:t>:</w:t>
            </w:r>
            <w:r>
              <w:rPr>
                <w:rFonts w:cs="Arial"/>
                <w:b/>
                <w:snapToGrid w:val="0"/>
                <w:color w:val="FFFFFF"/>
                <w:sz w:val="22"/>
                <w:szCs w:val="22"/>
              </w:rPr>
              <w:tab/>
              <w:t>Working with People with Health and Mental Health Problems</w:t>
            </w:r>
          </w:p>
        </w:tc>
        <w:tc>
          <w:tcPr>
            <w:tcW w:w="2430" w:type="dxa"/>
            <w:shd w:val="clear" w:color="auto" w:fill="C00000"/>
          </w:tcPr>
          <w:p w14:paraId="0152F68E" w14:textId="4028163B"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6FCE8DC5" w14:textId="77777777" w:rsidTr="00861985">
        <w:trPr>
          <w:cantSplit/>
        </w:trPr>
        <w:tc>
          <w:tcPr>
            <w:tcW w:w="9540" w:type="dxa"/>
            <w:gridSpan w:val="2"/>
          </w:tcPr>
          <w:p w14:paraId="549B95C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9BAD109" w14:textId="77777777" w:rsidTr="00861985">
        <w:trPr>
          <w:cantSplit/>
        </w:trPr>
        <w:tc>
          <w:tcPr>
            <w:tcW w:w="9540" w:type="dxa"/>
            <w:gridSpan w:val="2"/>
          </w:tcPr>
          <w:p w14:paraId="6221B686" w14:textId="77777777" w:rsidR="00B36AA5" w:rsidRDefault="00B36AA5" w:rsidP="00861985">
            <w:pPr>
              <w:pStyle w:val="Level1"/>
              <w:keepNext w:val="0"/>
              <w:tabs>
                <w:tab w:val="clear" w:pos="342"/>
                <w:tab w:val="num" w:pos="360"/>
              </w:tabs>
            </w:pPr>
            <w:r>
              <w:t xml:space="preserve">Epidemiological Patterns of Occurrence of Mental Health Disorders </w:t>
            </w:r>
          </w:p>
          <w:p w14:paraId="42642B8A" w14:textId="77777777" w:rsidR="00B36AA5" w:rsidRDefault="00B36AA5" w:rsidP="00861985">
            <w:pPr>
              <w:pStyle w:val="Level1"/>
              <w:keepNext w:val="0"/>
              <w:tabs>
                <w:tab w:val="clear" w:pos="342"/>
                <w:tab w:val="num" w:pos="360"/>
              </w:tabs>
            </w:pPr>
            <w:r>
              <w:t>Effective Service Delivery for Users with Mental Health Conditions</w:t>
            </w:r>
          </w:p>
          <w:p w14:paraId="17E72673" w14:textId="77777777" w:rsidR="00B36AA5" w:rsidRPr="00CA270A" w:rsidRDefault="00B36AA5" w:rsidP="00861985">
            <w:pPr>
              <w:pStyle w:val="Level1"/>
              <w:keepNext w:val="0"/>
            </w:pPr>
            <w:r>
              <w:t xml:space="preserve">Evidence Based Practice in Diverse Settings </w:t>
            </w:r>
          </w:p>
        </w:tc>
      </w:tr>
    </w:tbl>
    <w:p w14:paraId="2EF21625" w14:textId="77777777" w:rsidR="00B36AA5" w:rsidRDefault="00B36AA5" w:rsidP="00B36AA5">
      <w:pPr>
        <w:pStyle w:val="BodyText"/>
      </w:pPr>
      <w:r>
        <w:t>This Unit relates to course objectives 2, 4, and 5.</w:t>
      </w:r>
    </w:p>
    <w:p w14:paraId="1848550C" w14:textId="77777777" w:rsidR="00B36AA5" w:rsidRDefault="00B36AA5" w:rsidP="00B36AA5">
      <w:pPr>
        <w:pStyle w:val="Heading3"/>
      </w:pPr>
      <w:r w:rsidRPr="00A552ED">
        <w:t>Required Readings</w:t>
      </w:r>
    </w:p>
    <w:p w14:paraId="29F36B67" w14:textId="77777777" w:rsidR="00B36AA5" w:rsidRDefault="00B36AA5" w:rsidP="00B36AA5">
      <w:pPr>
        <w:pStyle w:val="Bib"/>
      </w:pPr>
      <w:r>
        <w:t xml:space="preserve">Webber, Martin. (2014). Applying Research Evidence in Social Work Practice. Palgrave McMillan.  </w:t>
      </w:r>
      <w:proofErr w:type="gramStart"/>
      <w:r>
        <w:t>Chapter  11</w:t>
      </w:r>
      <w:proofErr w:type="gramEnd"/>
      <w:r>
        <w:t>:</w:t>
      </w:r>
      <w:r w:rsidRPr="00354F2E">
        <w:t xml:space="preserve"> </w:t>
      </w:r>
      <w:r>
        <w:t>Working with People with Mental Health Problems.</w:t>
      </w:r>
    </w:p>
    <w:p w14:paraId="7A6C112D" w14:textId="77777777" w:rsidR="00B36AA5" w:rsidRPr="00FC60FE" w:rsidRDefault="00B36AA5" w:rsidP="00B36AA5">
      <w:pPr>
        <w:pStyle w:val="Bib"/>
      </w:pPr>
      <w:proofErr w:type="spellStart"/>
      <w:r w:rsidRPr="00FC60FE">
        <w:rPr>
          <w:color w:val="1A1A1A"/>
        </w:rPr>
        <w:lastRenderedPageBreak/>
        <w:t>Luoma</w:t>
      </w:r>
      <w:proofErr w:type="spellEnd"/>
      <w:r w:rsidRPr="00FC60FE">
        <w:rPr>
          <w:color w:val="1A1A1A"/>
        </w:rPr>
        <w:t>, J. B., Martin, C. E., &amp; Pearson, J. L. (2014). Contact with mental health and primary care providers before suicide: a review of the evidence.</w:t>
      </w:r>
      <w:r>
        <w:rPr>
          <w:color w:val="1A1A1A"/>
        </w:rPr>
        <w:t xml:space="preserve"> American Journal of Psychiatry, 159(6): 909-916.</w:t>
      </w:r>
    </w:p>
    <w:p w14:paraId="1EDBE57C" w14:textId="77777777" w:rsidR="00B36AA5" w:rsidRDefault="00B36AA5" w:rsidP="00B36AA5">
      <w:pPr>
        <w:pStyle w:val="Bib"/>
        <w:rPr>
          <w:color w:val="1A1A1A"/>
        </w:rPr>
      </w:pPr>
      <w:r w:rsidRPr="002E6694">
        <w:rPr>
          <w:color w:val="1A1A1A"/>
        </w:rPr>
        <w:t xml:space="preserve">Dixon, L., McFarlane, W. R., </w:t>
      </w:r>
      <w:proofErr w:type="spellStart"/>
      <w:r w:rsidRPr="002E6694">
        <w:rPr>
          <w:color w:val="1A1A1A"/>
        </w:rPr>
        <w:t>Lefley</w:t>
      </w:r>
      <w:proofErr w:type="spellEnd"/>
      <w:r w:rsidRPr="002E6694">
        <w:rPr>
          <w:color w:val="1A1A1A"/>
        </w:rPr>
        <w:t xml:space="preserve">, H., </w:t>
      </w:r>
      <w:proofErr w:type="spellStart"/>
      <w:r w:rsidRPr="002E6694">
        <w:rPr>
          <w:color w:val="1A1A1A"/>
        </w:rPr>
        <w:t>Lucksted</w:t>
      </w:r>
      <w:proofErr w:type="spellEnd"/>
      <w:r w:rsidRPr="002E6694">
        <w:rPr>
          <w:color w:val="1A1A1A"/>
        </w:rPr>
        <w:t xml:space="preserve">, A., Cohen, M., </w:t>
      </w:r>
      <w:proofErr w:type="spellStart"/>
      <w:r w:rsidRPr="002E6694">
        <w:rPr>
          <w:color w:val="1A1A1A"/>
        </w:rPr>
        <w:t>Falloon</w:t>
      </w:r>
      <w:proofErr w:type="spellEnd"/>
      <w:r w:rsidRPr="002E6694">
        <w:rPr>
          <w:color w:val="1A1A1A"/>
        </w:rPr>
        <w:t>, I</w:t>
      </w:r>
      <w:proofErr w:type="gramStart"/>
      <w:r w:rsidRPr="002E6694">
        <w:rPr>
          <w:color w:val="1A1A1A"/>
        </w:rPr>
        <w:t>., ...</w:t>
      </w:r>
      <w:proofErr w:type="gramEnd"/>
      <w:r w:rsidRPr="002E6694">
        <w:rPr>
          <w:color w:val="1A1A1A"/>
        </w:rPr>
        <w:t xml:space="preserve"> &amp; </w:t>
      </w:r>
      <w:proofErr w:type="spellStart"/>
      <w:r w:rsidRPr="002E6694">
        <w:rPr>
          <w:color w:val="1A1A1A"/>
        </w:rPr>
        <w:t>Sondheimer</w:t>
      </w:r>
      <w:proofErr w:type="spellEnd"/>
      <w:r w:rsidRPr="002E6694">
        <w:rPr>
          <w:color w:val="1A1A1A"/>
        </w:rPr>
        <w:t>, D. (</w:t>
      </w:r>
      <w:r>
        <w:rPr>
          <w:color w:val="1A1A1A"/>
        </w:rPr>
        <w:t>2002</w:t>
      </w:r>
      <w:r w:rsidRPr="002E6694">
        <w:rPr>
          <w:color w:val="1A1A1A"/>
        </w:rPr>
        <w:t>). Evidence-based practices for services to families of people with psychiatric disabilities.</w:t>
      </w:r>
      <w:r>
        <w:rPr>
          <w:color w:val="1A1A1A"/>
        </w:rPr>
        <w:t xml:space="preserve"> </w:t>
      </w:r>
      <w:r w:rsidRPr="00D677D0">
        <w:rPr>
          <w:i/>
          <w:color w:val="1A1A1A"/>
        </w:rPr>
        <w:t>Psychiatric Services</w:t>
      </w:r>
      <w:r>
        <w:rPr>
          <w:color w:val="1A1A1A"/>
        </w:rPr>
        <w:t>, 52(7): 903- 910.</w:t>
      </w:r>
    </w:p>
    <w:p w14:paraId="74FF7C84" w14:textId="77777777" w:rsidR="00B36AA5" w:rsidRPr="002E6694" w:rsidRDefault="00B36AA5" w:rsidP="00B36AA5">
      <w:pPr>
        <w:pStyle w:val="Heading3"/>
      </w:pPr>
      <w:r>
        <w:t>Suggested</w:t>
      </w:r>
      <w:r w:rsidRPr="00A552ED">
        <w:t xml:space="preserve"> Readings</w:t>
      </w:r>
    </w:p>
    <w:p w14:paraId="0858D62F" w14:textId="77777777" w:rsidR="00B36AA5" w:rsidRPr="002E6694" w:rsidRDefault="00B36AA5" w:rsidP="00B36AA5">
      <w:pPr>
        <w:pStyle w:val="Bib"/>
      </w:pPr>
      <w:proofErr w:type="spellStart"/>
      <w:r w:rsidRPr="002E6694">
        <w:rPr>
          <w:color w:val="1A1A1A"/>
        </w:rPr>
        <w:t>Tuerk</w:t>
      </w:r>
      <w:proofErr w:type="spellEnd"/>
      <w:r w:rsidRPr="002E6694">
        <w:rPr>
          <w:color w:val="1A1A1A"/>
        </w:rPr>
        <w:t xml:space="preserve">, P. W., Yoder, M., </w:t>
      </w:r>
      <w:proofErr w:type="spellStart"/>
      <w:r w:rsidRPr="002E6694">
        <w:rPr>
          <w:color w:val="1A1A1A"/>
        </w:rPr>
        <w:t>Grubaugh</w:t>
      </w:r>
      <w:proofErr w:type="spellEnd"/>
      <w:r w:rsidRPr="002E6694">
        <w:rPr>
          <w:color w:val="1A1A1A"/>
        </w:rPr>
        <w:t xml:space="preserve">, A., Myrick, H., </w:t>
      </w:r>
      <w:proofErr w:type="spellStart"/>
      <w:r w:rsidRPr="002E6694">
        <w:rPr>
          <w:color w:val="1A1A1A"/>
        </w:rPr>
        <w:t>Hamner</w:t>
      </w:r>
      <w:proofErr w:type="spellEnd"/>
      <w:r w:rsidRPr="002E6694">
        <w:rPr>
          <w:color w:val="1A1A1A"/>
        </w:rPr>
        <w:t xml:space="preserve">, M., &amp; </w:t>
      </w:r>
      <w:proofErr w:type="spellStart"/>
      <w:r w:rsidRPr="002E6694">
        <w:rPr>
          <w:color w:val="1A1A1A"/>
        </w:rPr>
        <w:t>Acierno</w:t>
      </w:r>
      <w:proofErr w:type="spellEnd"/>
      <w:r w:rsidRPr="002E6694">
        <w:rPr>
          <w:color w:val="1A1A1A"/>
        </w:rPr>
        <w:t xml:space="preserve">, R. (2011). Prolonged exposure therapy for combat-related posttraumatic stress disorder: An examination of treatment effectiveness for veterans of the wars in Afghanistan and Iraq. </w:t>
      </w:r>
      <w:r w:rsidRPr="002E6694">
        <w:rPr>
          <w:i/>
          <w:iCs/>
          <w:color w:val="1A1A1A"/>
        </w:rPr>
        <w:t>Journal of Anxiety Disorders</w:t>
      </w:r>
      <w:r w:rsidRPr="002E6694">
        <w:rPr>
          <w:color w:val="1A1A1A"/>
        </w:rPr>
        <w:t xml:space="preserve">, </w:t>
      </w:r>
      <w:r w:rsidRPr="002E6694">
        <w:rPr>
          <w:i/>
          <w:iCs/>
          <w:color w:val="1A1A1A"/>
        </w:rPr>
        <w:t>25</w:t>
      </w:r>
      <w:r w:rsidRPr="002E6694">
        <w:rPr>
          <w:color w:val="1A1A1A"/>
        </w:rPr>
        <w:t>(3), 397-403.</w:t>
      </w:r>
    </w:p>
    <w:p w14:paraId="531D70DC" w14:textId="77777777" w:rsidR="00B36AA5" w:rsidRDefault="00B36AA5" w:rsidP="00B36AA5">
      <w:pPr>
        <w:pStyle w:val="Bib"/>
      </w:pPr>
    </w:p>
    <w:tbl>
      <w:tblPr>
        <w:tblW w:w="0" w:type="auto"/>
        <w:tblInd w:w="18" w:type="dxa"/>
        <w:tblLook w:val="04A0" w:firstRow="1" w:lastRow="0" w:firstColumn="1" w:lastColumn="0" w:noHBand="0" w:noVBand="1"/>
      </w:tblPr>
      <w:tblGrid>
        <w:gridCol w:w="6967"/>
        <w:gridCol w:w="2375"/>
      </w:tblGrid>
      <w:tr w:rsidR="00B36AA5" w:rsidRPr="00C716BD" w14:paraId="40C4F2B9" w14:textId="77777777" w:rsidTr="00861985">
        <w:trPr>
          <w:cantSplit/>
          <w:tblHeader/>
        </w:trPr>
        <w:tc>
          <w:tcPr>
            <w:tcW w:w="7110" w:type="dxa"/>
            <w:shd w:val="clear" w:color="auto" w:fill="C00000"/>
          </w:tcPr>
          <w:p w14:paraId="2B7F9312" w14:textId="0E63DE5B" w:rsidR="00B36AA5" w:rsidRPr="00C716BD" w:rsidRDefault="00B36AA5" w:rsidP="0001798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017981">
              <w:rPr>
                <w:rFonts w:cs="Arial"/>
                <w:b/>
                <w:snapToGrid w:val="0"/>
                <w:color w:val="FFFFFF"/>
                <w:sz w:val="22"/>
                <w:szCs w:val="22"/>
              </w:rPr>
              <w:t>2</w:t>
            </w:r>
            <w:r>
              <w:rPr>
                <w:rFonts w:cs="Arial"/>
                <w:b/>
                <w:snapToGrid w:val="0"/>
                <w:color w:val="FFFFFF"/>
                <w:sz w:val="22"/>
                <w:szCs w:val="22"/>
              </w:rPr>
              <w:t>:</w:t>
            </w:r>
            <w:r>
              <w:rPr>
                <w:rFonts w:cs="Arial"/>
                <w:b/>
                <w:snapToGrid w:val="0"/>
                <w:color w:val="FFFFFF"/>
                <w:sz w:val="22"/>
                <w:szCs w:val="22"/>
              </w:rPr>
              <w:tab/>
              <w:t xml:space="preserve">Working with Older People  </w:t>
            </w:r>
          </w:p>
        </w:tc>
        <w:tc>
          <w:tcPr>
            <w:tcW w:w="2430" w:type="dxa"/>
            <w:shd w:val="clear" w:color="auto" w:fill="C00000"/>
          </w:tcPr>
          <w:p w14:paraId="5839E9A3" w14:textId="5CE9BCAF"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4DA50A22" w14:textId="77777777" w:rsidTr="00861985">
        <w:trPr>
          <w:cantSplit/>
        </w:trPr>
        <w:tc>
          <w:tcPr>
            <w:tcW w:w="9540" w:type="dxa"/>
            <w:gridSpan w:val="2"/>
          </w:tcPr>
          <w:p w14:paraId="5EA07B3F"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C62FAB6" w14:textId="77777777" w:rsidTr="00861985">
        <w:trPr>
          <w:cantSplit/>
        </w:trPr>
        <w:tc>
          <w:tcPr>
            <w:tcW w:w="9540" w:type="dxa"/>
            <w:gridSpan w:val="2"/>
          </w:tcPr>
          <w:p w14:paraId="4F82A9EB" w14:textId="77777777" w:rsidR="00B36AA5" w:rsidRDefault="00B36AA5" w:rsidP="00861985">
            <w:pPr>
              <w:pStyle w:val="Level1"/>
              <w:keepNext w:val="0"/>
              <w:tabs>
                <w:tab w:val="clear" w:pos="342"/>
                <w:tab w:val="num" w:pos="360"/>
              </w:tabs>
            </w:pPr>
            <w:r>
              <w:t>Social Work Practice with Aging Populations</w:t>
            </w:r>
          </w:p>
          <w:p w14:paraId="62BD87F7" w14:textId="77777777" w:rsidR="00B36AA5" w:rsidRDefault="00B36AA5" w:rsidP="00861985">
            <w:pPr>
              <w:pStyle w:val="Level1"/>
              <w:keepNext w:val="0"/>
              <w:tabs>
                <w:tab w:val="clear" w:pos="342"/>
                <w:tab w:val="num" w:pos="360"/>
              </w:tabs>
            </w:pPr>
            <w:r>
              <w:t>Impact of Personalization: Self-Directed Support</w:t>
            </w:r>
          </w:p>
          <w:p w14:paraId="1C1608A4" w14:textId="77777777" w:rsidR="00B36AA5" w:rsidRDefault="00B36AA5" w:rsidP="00861985">
            <w:pPr>
              <w:pStyle w:val="Level1"/>
              <w:keepNext w:val="0"/>
              <w:tabs>
                <w:tab w:val="clear" w:pos="342"/>
                <w:tab w:val="num" w:pos="360"/>
              </w:tabs>
            </w:pPr>
            <w:r>
              <w:t xml:space="preserve">Aging in Place </w:t>
            </w:r>
          </w:p>
          <w:p w14:paraId="1456435D" w14:textId="77777777" w:rsidR="00B36AA5" w:rsidRPr="008B5125" w:rsidRDefault="00B36AA5" w:rsidP="00861985">
            <w:pPr>
              <w:pStyle w:val="Level1"/>
              <w:keepNext w:val="0"/>
            </w:pPr>
            <w:r>
              <w:t>Treatment and Depression</w:t>
            </w:r>
          </w:p>
        </w:tc>
      </w:tr>
    </w:tbl>
    <w:p w14:paraId="0C38ED3D" w14:textId="77777777" w:rsidR="00B36AA5" w:rsidRDefault="00B36AA5" w:rsidP="00B36AA5">
      <w:pPr>
        <w:pStyle w:val="BodyText"/>
      </w:pPr>
      <w:r>
        <w:t>This Unit relates to course objectives 2, 4, and 5.</w:t>
      </w:r>
    </w:p>
    <w:p w14:paraId="7EF1FDD2" w14:textId="77777777" w:rsidR="00B36AA5" w:rsidRDefault="00B36AA5" w:rsidP="00B36AA5">
      <w:pPr>
        <w:pStyle w:val="Heading3"/>
      </w:pPr>
      <w:r w:rsidRPr="00A552ED">
        <w:t>Required Readings</w:t>
      </w:r>
    </w:p>
    <w:p w14:paraId="24A35821" w14:textId="77777777" w:rsidR="00B36AA5" w:rsidRDefault="00B36AA5" w:rsidP="00B36AA5">
      <w:pPr>
        <w:pStyle w:val="BodyText"/>
        <w:ind w:left="720" w:hanging="720"/>
      </w:pPr>
      <w:r>
        <w:t xml:space="preserve">Webber, Martin. (2014). Applying Research Evidence in Social Work Practice. Palgrave McMillan.  </w:t>
      </w:r>
      <w:proofErr w:type="gramStart"/>
      <w:r>
        <w:t>Chapter  14</w:t>
      </w:r>
      <w:proofErr w:type="gramEnd"/>
      <w:r>
        <w:t>: Working with Older People.</w:t>
      </w:r>
    </w:p>
    <w:p w14:paraId="2978A0C3" w14:textId="77777777" w:rsidR="00B36AA5" w:rsidRDefault="00B36AA5" w:rsidP="00B36AA5">
      <w:pPr>
        <w:pStyle w:val="Heading2"/>
        <w:shd w:val="clear" w:color="auto" w:fill="FFFFFF"/>
        <w:spacing w:after="55" w:line="240" w:lineRule="exact"/>
        <w:ind w:left="720" w:hanging="720"/>
        <w:textAlignment w:val="baseline"/>
        <w:rPr>
          <w:b w:val="0"/>
          <w:color w:val="1A1A1A"/>
          <w:szCs w:val="20"/>
        </w:rPr>
      </w:pPr>
      <w:r w:rsidRPr="00AC359A">
        <w:rPr>
          <w:b w:val="0"/>
          <w:color w:val="1A1A1A"/>
          <w:szCs w:val="20"/>
        </w:rPr>
        <w:t xml:space="preserve">Aranda, M. P., </w:t>
      </w:r>
      <w:proofErr w:type="spellStart"/>
      <w:r w:rsidRPr="00AC359A">
        <w:rPr>
          <w:b w:val="0"/>
          <w:color w:val="1A1A1A"/>
          <w:szCs w:val="20"/>
        </w:rPr>
        <w:t>Chae</w:t>
      </w:r>
      <w:proofErr w:type="spellEnd"/>
      <w:r w:rsidRPr="00AC359A">
        <w:rPr>
          <w:b w:val="0"/>
          <w:color w:val="1A1A1A"/>
          <w:szCs w:val="20"/>
        </w:rPr>
        <w:t>, D. H., Lincoln, K. D., Taylor, R. J., Woodward, A. T., &amp; Chatters, L. M. (2012). Demographic correlates of DSM</w:t>
      </w:r>
      <w:r w:rsidRPr="00AC359A">
        <w:rPr>
          <w:rFonts w:ascii="Noteworthy Light" w:hAnsi="Noteworthy Light" w:cs="Noteworthy Light"/>
          <w:b w:val="0"/>
          <w:color w:val="1A1A1A"/>
          <w:szCs w:val="20"/>
        </w:rPr>
        <w:t>‐</w:t>
      </w:r>
      <w:r w:rsidRPr="00AC359A">
        <w:rPr>
          <w:b w:val="0"/>
          <w:color w:val="1A1A1A"/>
          <w:szCs w:val="20"/>
        </w:rPr>
        <w:t xml:space="preserve">IV major depressive disorder among older African Americans, Black </w:t>
      </w:r>
      <w:proofErr w:type="spellStart"/>
      <w:r w:rsidRPr="00AC359A">
        <w:rPr>
          <w:b w:val="0"/>
          <w:color w:val="1A1A1A"/>
          <w:szCs w:val="20"/>
        </w:rPr>
        <w:t>Caribbeans</w:t>
      </w:r>
      <w:proofErr w:type="spellEnd"/>
      <w:r w:rsidRPr="00AC359A">
        <w:rPr>
          <w:b w:val="0"/>
          <w:color w:val="1A1A1A"/>
          <w:szCs w:val="20"/>
        </w:rPr>
        <w:t>, and non</w:t>
      </w:r>
      <w:r w:rsidRPr="00AC359A">
        <w:rPr>
          <w:rFonts w:ascii="Noteworthy Light" w:hAnsi="Noteworthy Light" w:cs="Noteworthy Light"/>
          <w:b w:val="0"/>
          <w:color w:val="1A1A1A"/>
          <w:szCs w:val="20"/>
        </w:rPr>
        <w:t>‐</w:t>
      </w:r>
      <w:r w:rsidRPr="00AC359A">
        <w:rPr>
          <w:b w:val="0"/>
          <w:color w:val="1A1A1A"/>
          <w:szCs w:val="20"/>
        </w:rPr>
        <w:t xml:space="preserve">Hispanic Whites: results from the National Survey of American Life. </w:t>
      </w:r>
      <w:r w:rsidRPr="00AC359A">
        <w:rPr>
          <w:b w:val="0"/>
          <w:i/>
          <w:iCs/>
          <w:color w:val="1A1A1A"/>
          <w:szCs w:val="20"/>
        </w:rPr>
        <w:t>International journal of geriatric psychiatry</w:t>
      </w:r>
      <w:r w:rsidRPr="00AC359A">
        <w:rPr>
          <w:b w:val="0"/>
          <w:color w:val="1A1A1A"/>
          <w:szCs w:val="20"/>
        </w:rPr>
        <w:t xml:space="preserve">, </w:t>
      </w:r>
      <w:r w:rsidRPr="00AC359A">
        <w:rPr>
          <w:b w:val="0"/>
          <w:i/>
          <w:iCs/>
          <w:color w:val="1A1A1A"/>
          <w:szCs w:val="20"/>
        </w:rPr>
        <w:t>27</w:t>
      </w:r>
      <w:r w:rsidRPr="00AC359A">
        <w:rPr>
          <w:b w:val="0"/>
          <w:color w:val="1A1A1A"/>
          <w:szCs w:val="20"/>
        </w:rPr>
        <w:t>(9), 940-947.</w:t>
      </w:r>
    </w:p>
    <w:p w14:paraId="13BC2A37" w14:textId="77777777" w:rsidR="00B36AA5" w:rsidRPr="00FC60FE" w:rsidRDefault="00B36AA5" w:rsidP="00B36AA5"/>
    <w:p w14:paraId="34AC3D7F" w14:textId="77777777" w:rsidR="00B36AA5" w:rsidRDefault="00B36AA5" w:rsidP="00B36AA5">
      <w:pPr>
        <w:ind w:left="720" w:hanging="720"/>
        <w:rPr>
          <w:rFonts w:cs="Arial"/>
          <w:noProof/>
        </w:rPr>
      </w:pPr>
    </w:p>
    <w:p w14:paraId="4EC00FD8" w14:textId="77777777" w:rsidR="00B36AA5" w:rsidRDefault="00B36AA5" w:rsidP="00B36AA5">
      <w:pPr>
        <w:ind w:left="720" w:hanging="720"/>
        <w:rPr>
          <w:rFonts w:cs="Arial"/>
          <w:color w:val="1A1A1A"/>
        </w:rPr>
      </w:pPr>
      <w:r w:rsidRPr="00126B1E">
        <w:rPr>
          <w:rFonts w:cs="Arial"/>
          <w:color w:val="1A1A1A"/>
        </w:rPr>
        <w:t xml:space="preserve">Marek, K. D., </w:t>
      </w:r>
      <w:proofErr w:type="spellStart"/>
      <w:r w:rsidRPr="00126B1E">
        <w:rPr>
          <w:rFonts w:cs="Arial"/>
          <w:color w:val="1A1A1A"/>
        </w:rPr>
        <w:t>Stetzer</w:t>
      </w:r>
      <w:proofErr w:type="spellEnd"/>
      <w:r w:rsidRPr="00126B1E">
        <w:rPr>
          <w:rFonts w:cs="Arial"/>
          <w:color w:val="1A1A1A"/>
        </w:rPr>
        <w:t xml:space="preserve">, F., Adams, S. J., </w:t>
      </w:r>
      <w:proofErr w:type="spellStart"/>
      <w:r w:rsidRPr="00126B1E">
        <w:rPr>
          <w:rFonts w:cs="Arial"/>
          <w:color w:val="1A1A1A"/>
        </w:rPr>
        <w:t>Popejoy</w:t>
      </w:r>
      <w:proofErr w:type="spellEnd"/>
      <w:r w:rsidRPr="00126B1E">
        <w:rPr>
          <w:rFonts w:cs="Arial"/>
          <w:color w:val="1A1A1A"/>
        </w:rPr>
        <w:t xml:space="preserve">, L. L., &amp; </w:t>
      </w:r>
      <w:proofErr w:type="spellStart"/>
      <w:r w:rsidRPr="00126B1E">
        <w:rPr>
          <w:rFonts w:cs="Arial"/>
          <w:color w:val="1A1A1A"/>
        </w:rPr>
        <w:t>Rantz</w:t>
      </w:r>
      <w:proofErr w:type="spellEnd"/>
      <w:r w:rsidRPr="00126B1E">
        <w:rPr>
          <w:rFonts w:cs="Arial"/>
          <w:color w:val="1A1A1A"/>
        </w:rPr>
        <w:t xml:space="preserve">, M. (2012). Aging in place versus nursing home care: comparison of costs to Medicare and Medicaid. </w:t>
      </w:r>
      <w:r w:rsidRPr="00126B1E">
        <w:rPr>
          <w:rFonts w:cs="Arial"/>
          <w:i/>
          <w:iCs/>
          <w:color w:val="1A1A1A"/>
        </w:rPr>
        <w:t xml:space="preserve">Research in </w:t>
      </w:r>
      <w:proofErr w:type="spellStart"/>
      <w:r w:rsidRPr="00126B1E">
        <w:rPr>
          <w:rFonts w:cs="Arial"/>
          <w:i/>
          <w:iCs/>
          <w:color w:val="1A1A1A"/>
        </w:rPr>
        <w:t>gerontological</w:t>
      </w:r>
      <w:proofErr w:type="spellEnd"/>
      <w:r w:rsidRPr="00126B1E">
        <w:rPr>
          <w:rFonts w:cs="Arial"/>
          <w:i/>
          <w:iCs/>
          <w:color w:val="1A1A1A"/>
        </w:rPr>
        <w:t xml:space="preserve"> nursing</w:t>
      </w:r>
      <w:r w:rsidRPr="00126B1E">
        <w:rPr>
          <w:rFonts w:cs="Arial"/>
          <w:color w:val="1A1A1A"/>
        </w:rPr>
        <w:t xml:space="preserve">, </w:t>
      </w:r>
      <w:r w:rsidRPr="00126B1E">
        <w:rPr>
          <w:rFonts w:cs="Arial"/>
          <w:i/>
          <w:iCs/>
          <w:color w:val="1A1A1A"/>
        </w:rPr>
        <w:t>5</w:t>
      </w:r>
      <w:r w:rsidRPr="00126B1E">
        <w:rPr>
          <w:rFonts w:cs="Arial"/>
          <w:color w:val="1A1A1A"/>
        </w:rPr>
        <w:t>(2), 123-129.</w:t>
      </w:r>
    </w:p>
    <w:p w14:paraId="392CC216" w14:textId="77777777" w:rsidR="00B36AA5" w:rsidRPr="00126B1E" w:rsidRDefault="00B36AA5" w:rsidP="00B36AA5">
      <w:pPr>
        <w:ind w:left="720" w:hanging="720"/>
        <w:rPr>
          <w:rFonts w:cs="Arial"/>
          <w:noProof/>
        </w:rPr>
      </w:pPr>
    </w:p>
    <w:p w14:paraId="051EA00F" w14:textId="77777777" w:rsidR="00B36AA5" w:rsidRDefault="00B36AA5" w:rsidP="00B36AA5">
      <w:pPr>
        <w:ind w:left="720" w:hanging="720"/>
        <w:rPr>
          <w:rFonts w:cs="Arial"/>
          <w:noProof/>
        </w:rPr>
      </w:pPr>
      <w:proofErr w:type="spellStart"/>
      <w:r w:rsidRPr="008C7007">
        <w:rPr>
          <w:rFonts w:cs="Arial"/>
          <w:color w:val="1A1A1A"/>
        </w:rPr>
        <w:t>Sirey</w:t>
      </w:r>
      <w:proofErr w:type="spellEnd"/>
      <w:r w:rsidRPr="008C7007">
        <w:rPr>
          <w:rFonts w:cs="Arial"/>
          <w:color w:val="1A1A1A"/>
        </w:rPr>
        <w:t xml:space="preserve">, J. A., Bruce, M. L., &amp; </w:t>
      </w:r>
      <w:proofErr w:type="spellStart"/>
      <w:r w:rsidRPr="008C7007">
        <w:rPr>
          <w:rFonts w:cs="Arial"/>
          <w:color w:val="1A1A1A"/>
        </w:rPr>
        <w:t>Alexopoulos</w:t>
      </w:r>
      <w:proofErr w:type="spellEnd"/>
      <w:r w:rsidRPr="008C7007">
        <w:rPr>
          <w:rFonts w:cs="Arial"/>
          <w:color w:val="1A1A1A"/>
        </w:rPr>
        <w:t>, G. S. (</w:t>
      </w:r>
      <w:r w:rsidRPr="0003448A">
        <w:rPr>
          <w:rFonts w:cs="Arial"/>
          <w:color w:val="1A1A1A"/>
        </w:rPr>
        <w:t>2005</w:t>
      </w:r>
      <w:r w:rsidRPr="008C7007">
        <w:rPr>
          <w:rFonts w:cs="Arial"/>
          <w:color w:val="1A1A1A"/>
        </w:rPr>
        <w:t>). The Treatment Initiation Program: an intervention to improve depression outcomes in older adults.</w:t>
      </w:r>
      <w:r>
        <w:rPr>
          <w:rFonts w:cs="Arial"/>
          <w:color w:val="1A1A1A"/>
        </w:rPr>
        <w:t xml:space="preserve"> American Journal of Psychiatry, 162(1), 184-186.</w:t>
      </w:r>
      <w:bookmarkStart w:id="1" w:name="_ENREF_3"/>
      <w:r w:rsidRPr="00125271">
        <w:rPr>
          <w:rFonts w:cs="Arial"/>
          <w:noProof/>
        </w:rPr>
        <w:t xml:space="preserve"> </w:t>
      </w:r>
    </w:p>
    <w:p w14:paraId="02EF1FAB" w14:textId="77777777" w:rsidR="00B36AA5" w:rsidRDefault="00B36AA5" w:rsidP="00B36AA5">
      <w:pPr>
        <w:ind w:left="720" w:hanging="720"/>
        <w:rPr>
          <w:rFonts w:cs="Arial"/>
          <w:noProof/>
        </w:rPr>
      </w:pPr>
    </w:p>
    <w:p w14:paraId="2A9E89C9" w14:textId="77777777" w:rsidR="00B36AA5" w:rsidRDefault="00B36AA5" w:rsidP="00B36AA5">
      <w:pPr>
        <w:pStyle w:val="Heading3"/>
      </w:pPr>
      <w:r>
        <w:t>Suggested</w:t>
      </w:r>
      <w:r w:rsidRPr="00A552ED">
        <w:t xml:space="preserve"> Readings</w:t>
      </w:r>
    </w:p>
    <w:p w14:paraId="1F18B360" w14:textId="77777777" w:rsidR="00B36AA5" w:rsidRDefault="00B36AA5" w:rsidP="00B36AA5">
      <w:pPr>
        <w:ind w:left="720" w:hanging="720"/>
        <w:rPr>
          <w:rFonts w:cs="Arial"/>
          <w:noProof/>
        </w:rPr>
      </w:pPr>
    </w:p>
    <w:p w14:paraId="11A61BB5" w14:textId="77777777" w:rsidR="00B36AA5" w:rsidRDefault="00B36AA5" w:rsidP="00B36AA5">
      <w:pPr>
        <w:ind w:left="720" w:hanging="720"/>
        <w:rPr>
          <w:rFonts w:cs="Arial"/>
          <w:noProof/>
        </w:rPr>
      </w:pPr>
      <w:r w:rsidRPr="005A33DD">
        <w:rPr>
          <w:rFonts w:cs="Arial"/>
          <w:noProof/>
        </w:rPr>
        <w:t xml:space="preserve">Baker, T. A., &amp; Wang, C. C. (2006). Photovoice: Use of a participatory action research method to explore the chronic pain experience in older adults. </w:t>
      </w:r>
      <w:r w:rsidRPr="005A33DD">
        <w:rPr>
          <w:rFonts w:cs="Arial"/>
          <w:i/>
          <w:noProof/>
        </w:rPr>
        <w:t>Qualitative Health Research, 16</w:t>
      </w:r>
      <w:r w:rsidRPr="005A33DD">
        <w:rPr>
          <w:rFonts w:cs="Arial"/>
          <w:noProof/>
        </w:rPr>
        <w:t xml:space="preserve">(10), 1405-1413. </w:t>
      </w:r>
      <w:bookmarkEnd w:id="1"/>
    </w:p>
    <w:p w14:paraId="2C819A37" w14:textId="77777777" w:rsidR="00B36AA5" w:rsidRPr="0096763A" w:rsidRDefault="00B36AA5" w:rsidP="00B36AA5">
      <w:pPr>
        <w:pStyle w:val="BodyText"/>
        <w:ind w:left="720" w:hanging="720"/>
        <w:rPr>
          <w:szCs w:val="20"/>
        </w:rPr>
      </w:pPr>
    </w:p>
    <w:tbl>
      <w:tblPr>
        <w:tblW w:w="0" w:type="auto"/>
        <w:tblInd w:w="18" w:type="dxa"/>
        <w:tblLook w:val="04A0" w:firstRow="1" w:lastRow="0" w:firstColumn="1" w:lastColumn="0" w:noHBand="0" w:noVBand="1"/>
      </w:tblPr>
      <w:tblGrid>
        <w:gridCol w:w="6967"/>
        <w:gridCol w:w="2375"/>
      </w:tblGrid>
      <w:tr w:rsidR="00B36AA5" w:rsidRPr="00C716BD" w14:paraId="152EF910" w14:textId="77777777" w:rsidTr="00861985">
        <w:trPr>
          <w:cantSplit/>
          <w:tblHeader/>
        </w:trPr>
        <w:tc>
          <w:tcPr>
            <w:tcW w:w="7110" w:type="dxa"/>
            <w:shd w:val="clear" w:color="auto" w:fill="C00000"/>
          </w:tcPr>
          <w:p w14:paraId="0305F0F3" w14:textId="07B72F12" w:rsidR="00B36AA5" w:rsidRPr="00C716BD" w:rsidRDefault="00B36AA5" w:rsidP="00017981">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w:t>
            </w:r>
            <w:r w:rsidR="00017981">
              <w:rPr>
                <w:rFonts w:cs="Arial"/>
                <w:b/>
                <w:snapToGrid w:val="0"/>
                <w:color w:val="FFFFFF"/>
                <w:sz w:val="22"/>
                <w:szCs w:val="22"/>
              </w:rPr>
              <w:t>3</w:t>
            </w:r>
            <w:r>
              <w:rPr>
                <w:rFonts w:cs="Arial"/>
                <w:b/>
                <w:snapToGrid w:val="0"/>
                <w:color w:val="FFFFFF"/>
                <w:sz w:val="22"/>
                <w:szCs w:val="22"/>
              </w:rPr>
              <w:t>:</w:t>
            </w:r>
            <w:r>
              <w:rPr>
                <w:rFonts w:cs="Arial"/>
                <w:b/>
                <w:snapToGrid w:val="0"/>
                <w:color w:val="FFFFFF"/>
                <w:sz w:val="22"/>
                <w:szCs w:val="22"/>
              </w:rPr>
              <w:tab/>
              <w:t>Working with People with Disabilities</w:t>
            </w:r>
            <w:r w:rsidRPr="00AD49AE">
              <w:rPr>
                <w:rFonts w:cs="Arial"/>
                <w:b/>
                <w:snapToGrid w:val="0"/>
                <w:color w:val="FFFFFF"/>
                <w:sz w:val="22"/>
                <w:szCs w:val="22"/>
              </w:rPr>
              <w:t xml:space="preserve"> </w:t>
            </w:r>
          </w:p>
        </w:tc>
        <w:tc>
          <w:tcPr>
            <w:tcW w:w="2430" w:type="dxa"/>
            <w:shd w:val="clear" w:color="auto" w:fill="C00000"/>
          </w:tcPr>
          <w:p w14:paraId="15F939E6" w14:textId="2240DA35" w:rsidR="00B36AA5" w:rsidRPr="00C716BD" w:rsidRDefault="00D7332C"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4450FAEF" w14:textId="77777777" w:rsidTr="00861985">
        <w:trPr>
          <w:cantSplit/>
        </w:trPr>
        <w:tc>
          <w:tcPr>
            <w:tcW w:w="9540" w:type="dxa"/>
            <w:gridSpan w:val="2"/>
          </w:tcPr>
          <w:p w14:paraId="46159063"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7F4A58E4" w14:textId="77777777" w:rsidTr="00861985">
        <w:trPr>
          <w:cantSplit/>
        </w:trPr>
        <w:tc>
          <w:tcPr>
            <w:tcW w:w="9540" w:type="dxa"/>
            <w:gridSpan w:val="2"/>
          </w:tcPr>
          <w:p w14:paraId="71B77BE9" w14:textId="77777777" w:rsidR="00B36AA5" w:rsidRDefault="00B36AA5" w:rsidP="00861985">
            <w:pPr>
              <w:pStyle w:val="Level1"/>
              <w:keepNext w:val="0"/>
              <w:tabs>
                <w:tab w:val="clear" w:pos="342"/>
                <w:tab w:val="num" w:pos="360"/>
              </w:tabs>
            </w:pPr>
            <w:r>
              <w:t>Disability, Disabled people and Research</w:t>
            </w:r>
          </w:p>
          <w:p w14:paraId="271998BA" w14:textId="77777777" w:rsidR="00B36AA5" w:rsidRDefault="00B36AA5" w:rsidP="00861985">
            <w:pPr>
              <w:pStyle w:val="Level1"/>
              <w:keepNext w:val="0"/>
              <w:tabs>
                <w:tab w:val="clear" w:pos="342"/>
                <w:tab w:val="num" w:pos="360"/>
              </w:tabs>
            </w:pPr>
            <w:r>
              <w:t>Towards an Emancipatory Research Paradigm</w:t>
            </w:r>
          </w:p>
          <w:p w14:paraId="1C04CD72" w14:textId="77777777" w:rsidR="00B36AA5" w:rsidRPr="008C7007" w:rsidRDefault="00B36AA5" w:rsidP="00861985">
            <w:pPr>
              <w:pStyle w:val="Level1"/>
              <w:keepNext w:val="0"/>
            </w:pPr>
            <w:r>
              <w:t>Working with War Veterans: An Emerging Population</w:t>
            </w:r>
          </w:p>
        </w:tc>
      </w:tr>
    </w:tbl>
    <w:p w14:paraId="624111CC" w14:textId="77777777" w:rsidR="00B36AA5" w:rsidRDefault="00B36AA5" w:rsidP="00B36AA5">
      <w:pPr>
        <w:pStyle w:val="BodyText"/>
        <w:spacing w:before="60"/>
      </w:pPr>
      <w:r>
        <w:t>This Unit relates to course objectives 2, 4, and 5.</w:t>
      </w:r>
    </w:p>
    <w:p w14:paraId="75549965" w14:textId="77777777" w:rsidR="00B36AA5" w:rsidRPr="00B04EA6" w:rsidRDefault="00B36AA5" w:rsidP="00B36AA5">
      <w:pPr>
        <w:pStyle w:val="Heading3"/>
        <w:rPr>
          <w:sz w:val="20"/>
          <w:szCs w:val="20"/>
        </w:rPr>
      </w:pPr>
      <w:r w:rsidRPr="00B04EA6">
        <w:rPr>
          <w:sz w:val="20"/>
          <w:szCs w:val="20"/>
        </w:rPr>
        <w:t>Required Readings</w:t>
      </w:r>
    </w:p>
    <w:p w14:paraId="498DB32C" w14:textId="77777777" w:rsidR="00B36AA5" w:rsidRDefault="00B36AA5" w:rsidP="00B36AA5">
      <w:pPr>
        <w:pStyle w:val="BodyText"/>
        <w:ind w:left="720" w:hanging="720"/>
      </w:pPr>
      <w:r>
        <w:t xml:space="preserve">Webber, Martin. (2014). Applying Research Evidence in Social Work Practice. Palgrave McMillan.  </w:t>
      </w:r>
      <w:proofErr w:type="gramStart"/>
      <w:r>
        <w:t>Chapter  12</w:t>
      </w:r>
      <w:proofErr w:type="gramEnd"/>
      <w:r>
        <w:t>: Working with Disabled People.</w:t>
      </w:r>
    </w:p>
    <w:p w14:paraId="5C1F8602" w14:textId="77777777" w:rsidR="00B36AA5" w:rsidRPr="0096763A" w:rsidRDefault="00B36AA5" w:rsidP="00B36AA5">
      <w:pPr>
        <w:pStyle w:val="BodyText"/>
        <w:spacing w:after="0"/>
        <w:ind w:left="547" w:hanging="547"/>
        <w:rPr>
          <w:szCs w:val="20"/>
        </w:rPr>
      </w:pPr>
      <w:proofErr w:type="spellStart"/>
      <w:r w:rsidRPr="002E6694">
        <w:rPr>
          <w:color w:val="1A1A1A"/>
          <w:szCs w:val="20"/>
        </w:rPr>
        <w:t>Harpaz-Rot</w:t>
      </w:r>
      <w:r>
        <w:rPr>
          <w:color w:val="1A1A1A"/>
          <w:szCs w:val="20"/>
        </w:rPr>
        <w:t>em</w:t>
      </w:r>
      <w:proofErr w:type="spellEnd"/>
      <w:r>
        <w:rPr>
          <w:color w:val="1A1A1A"/>
          <w:szCs w:val="20"/>
        </w:rPr>
        <w:t xml:space="preserve">, I., &amp; </w:t>
      </w:r>
      <w:proofErr w:type="spellStart"/>
      <w:r>
        <w:rPr>
          <w:color w:val="1A1A1A"/>
          <w:szCs w:val="20"/>
        </w:rPr>
        <w:t>Rosenheck</w:t>
      </w:r>
      <w:proofErr w:type="spellEnd"/>
      <w:r>
        <w:rPr>
          <w:color w:val="1A1A1A"/>
          <w:szCs w:val="20"/>
        </w:rPr>
        <w:t>, R. A. (2011</w:t>
      </w:r>
      <w:r w:rsidRPr="002E6694">
        <w:rPr>
          <w:color w:val="1A1A1A"/>
          <w:szCs w:val="20"/>
        </w:rPr>
        <w:t>). Serving those who served: Retention of newly returning veterans from Iraq and Afghanistan in mental health treatment.</w:t>
      </w:r>
      <w:r>
        <w:rPr>
          <w:color w:val="1A1A1A"/>
          <w:szCs w:val="20"/>
        </w:rPr>
        <w:t xml:space="preserve"> </w:t>
      </w:r>
      <w:r w:rsidRPr="0096763A">
        <w:rPr>
          <w:i/>
          <w:color w:val="1A1A1A"/>
          <w:szCs w:val="20"/>
        </w:rPr>
        <w:t>Psychiatric Services</w:t>
      </w:r>
      <w:r>
        <w:rPr>
          <w:color w:val="1A1A1A"/>
          <w:szCs w:val="20"/>
        </w:rPr>
        <w:t>, 62(1), 22-27.</w:t>
      </w:r>
    </w:p>
    <w:p w14:paraId="4064F190" w14:textId="77777777" w:rsidR="00B36AA5" w:rsidRPr="007A1505" w:rsidRDefault="00B36AA5" w:rsidP="00B36AA5">
      <w:pPr>
        <w:pStyle w:val="BodyText"/>
        <w:spacing w:after="0"/>
        <w:ind w:left="547" w:hanging="547"/>
        <w:rPr>
          <w:szCs w:val="20"/>
        </w:rPr>
      </w:pPr>
    </w:p>
    <w:p w14:paraId="7B93FE4C" w14:textId="77777777" w:rsidR="00B36AA5" w:rsidRPr="00A84B09" w:rsidRDefault="00B36AA5" w:rsidP="00B36AA5">
      <w:pPr>
        <w:pStyle w:val="Bib"/>
      </w:pPr>
      <w:proofErr w:type="spellStart"/>
      <w:r w:rsidRPr="00A84B09">
        <w:rPr>
          <w:color w:val="1A1A1A"/>
        </w:rPr>
        <w:t>Hootman</w:t>
      </w:r>
      <w:proofErr w:type="spellEnd"/>
      <w:r w:rsidRPr="00A84B09">
        <w:rPr>
          <w:color w:val="1A1A1A"/>
        </w:rPr>
        <w:t xml:space="preserve">, J. M., </w:t>
      </w:r>
      <w:proofErr w:type="spellStart"/>
      <w:r w:rsidRPr="00A84B09">
        <w:rPr>
          <w:color w:val="1A1A1A"/>
        </w:rPr>
        <w:t>Helmick</w:t>
      </w:r>
      <w:proofErr w:type="spellEnd"/>
      <w:r w:rsidRPr="00A84B09">
        <w:rPr>
          <w:color w:val="1A1A1A"/>
        </w:rPr>
        <w:t xml:space="preserve">, C. G., &amp; Brady, T. J. (2012). A public health approach to addressing arthritis in older adults: the most common cause of disability. </w:t>
      </w:r>
      <w:r w:rsidRPr="00A84B09">
        <w:rPr>
          <w:i/>
          <w:iCs/>
          <w:color w:val="1A1A1A"/>
        </w:rPr>
        <w:t>American journal of public health</w:t>
      </w:r>
      <w:r w:rsidRPr="00A84B09">
        <w:rPr>
          <w:color w:val="1A1A1A"/>
        </w:rPr>
        <w:t xml:space="preserve">, </w:t>
      </w:r>
      <w:r w:rsidRPr="00A84B09">
        <w:rPr>
          <w:i/>
          <w:iCs/>
          <w:color w:val="1A1A1A"/>
        </w:rPr>
        <w:t>102</w:t>
      </w:r>
      <w:r w:rsidRPr="00A84B09">
        <w:rPr>
          <w:color w:val="1A1A1A"/>
        </w:rPr>
        <w:t>(3), 426-433.</w:t>
      </w:r>
    </w:p>
    <w:tbl>
      <w:tblPr>
        <w:tblW w:w="0" w:type="auto"/>
        <w:tblInd w:w="18" w:type="dxa"/>
        <w:tblLook w:val="04A0" w:firstRow="1" w:lastRow="0" w:firstColumn="1" w:lastColumn="0" w:noHBand="0" w:noVBand="1"/>
      </w:tblPr>
      <w:tblGrid>
        <w:gridCol w:w="6969"/>
        <w:gridCol w:w="2373"/>
      </w:tblGrid>
      <w:tr w:rsidR="00B36AA5" w:rsidRPr="00C716BD" w14:paraId="3BF1C3F4" w14:textId="77777777" w:rsidTr="00861985">
        <w:trPr>
          <w:cantSplit/>
          <w:tblHeader/>
        </w:trPr>
        <w:tc>
          <w:tcPr>
            <w:tcW w:w="7110" w:type="dxa"/>
            <w:shd w:val="clear" w:color="auto" w:fill="C00000"/>
          </w:tcPr>
          <w:p w14:paraId="778F9368" w14:textId="18A3655B" w:rsidR="00B36AA5" w:rsidRPr="00C716BD" w:rsidRDefault="00B36AA5" w:rsidP="0001798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017981">
              <w:rPr>
                <w:rFonts w:cs="Arial"/>
                <w:b/>
                <w:snapToGrid w:val="0"/>
                <w:color w:val="FFFFFF"/>
                <w:sz w:val="22"/>
                <w:szCs w:val="22"/>
              </w:rPr>
              <w:t>4</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tc>
        <w:tc>
          <w:tcPr>
            <w:tcW w:w="2430" w:type="dxa"/>
            <w:shd w:val="clear" w:color="auto" w:fill="C00000"/>
          </w:tcPr>
          <w:p w14:paraId="5A16E8E7" w14:textId="0DF86AF5"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5C5B8012" w14:textId="77777777" w:rsidTr="00861985">
        <w:trPr>
          <w:cantSplit/>
        </w:trPr>
        <w:tc>
          <w:tcPr>
            <w:tcW w:w="9540" w:type="dxa"/>
            <w:gridSpan w:val="2"/>
          </w:tcPr>
          <w:p w14:paraId="44F73FE8"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514806BE" w14:textId="77777777" w:rsidTr="00861985">
        <w:trPr>
          <w:cantSplit/>
        </w:trPr>
        <w:tc>
          <w:tcPr>
            <w:tcW w:w="9540" w:type="dxa"/>
            <w:gridSpan w:val="2"/>
          </w:tcPr>
          <w:p w14:paraId="3D4D15BF" w14:textId="77777777" w:rsidR="00B36AA5" w:rsidRPr="00277563" w:rsidRDefault="00B36AA5" w:rsidP="00861985">
            <w:pPr>
              <w:pStyle w:val="Level1"/>
              <w:keepNext w:val="0"/>
            </w:pPr>
            <w:r>
              <w:t>Individual student presentations.</w:t>
            </w:r>
          </w:p>
        </w:tc>
      </w:tr>
    </w:tbl>
    <w:p w14:paraId="5337965E" w14:textId="77777777" w:rsidR="00B36AA5" w:rsidRDefault="00B36AA5" w:rsidP="00B36AA5">
      <w:pPr>
        <w:pStyle w:val="BodyText"/>
      </w:pPr>
      <w:r>
        <w:t>This Unit relates to course objectives 1-5.</w:t>
      </w:r>
    </w:p>
    <w:tbl>
      <w:tblPr>
        <w:tblW w:w="0" w:type="auto"/>
        <w:tblInd w:w="18" w:type="dxa"/>
        <w:tblLook w:val="04A0" w:firstRow="1" w:lastRow="0" w:firstColumn="1" w:lastColumn="0" w:noHBand="0" w:noVBand="1"/>
      </w:tblPr>
      <w:tblGrid>
        <w:gridCol w:w="6969"/>
        <w:gridCol w:w="2373"/>
      </w:tblGrid>
      <w:tr w:rsidR="00B36AA5" w:rsidRPr="00C716BD" w14:paraId="17A4521D" w14:textId="77777777" w:rsidTr="00861985">
        <w:trPr>
          <w:cantSplit/>
          <w:tblHeader/>
        </w:trPr>
        <w:tc>
          <w:tcPr>
            <w:tcW w:w="7110" w:type="dxa"/>
            <w:shd w:val="clear" w:color="auto" w:fill="C00000"/>
          </w:tcPr>
          <w:p w14:paraId="16906AD8" w14:textId="35A492A7" w:rsidR="00B36AA5" w:rsidRPr="00C716BD" w:rsidRDefault="00B36AA5" w:rsidP="0001798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017981">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tc>
        <w:tc>
          <w:tcPr>
            <w:tcW w:w="2430" w:type="dxa"/>
            <w:shd w:val="clear" w:color="auto" w:fill="C00000"/>
          </w:tcPr>
          <w:p w14:paraId="3D5F9A04" w14:textId="0E2BE344" w:rsidR="00B36AA5" w:rsidRPr="00C716BD"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C716BD" w14:paraId="083B8FC1" w14:textId="77777777" w:rsidTr="00861985">
        <w:trPr>
          <w:cantSplit/>
        </w:trPr>
        <w:tc>
          <w:tcPr>
            <w:tcW w:w="9540" w:type="dxa"/>
            <w:gridSpan w:val="2"/>
          </w:tcPr>
          <w:p w14:paraId="15EEE107"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854CF77" w14:textId="77777777" w:rsidTr="00861985">
        <w:trPr>
          <w:cantSplit/>
        </w:trPr>
        <w:tc>
          <w:tcPr>
            <w:tcW w:w="9540" w:type="dxa"/>
            <w:gridSpan w:val="2"/>
          </w:tcPr>
          <w:p w14:paraId="70069A27" w14:textId="77777777" w:rsidR="00B36AA5" w:rsidRPr="00277563" w:rsidRDefault="00B36AA5" w:rsidP="00861985">
            <w:pPr>
              <w:pStyle w:val="Level1"/>
              <w:keepNext w:val="0"/>
            </w:pPr>
            <w:r>
              <w:t>Individual student presentations.</w:t>
            </w:r>
          </w:p>
        </w:tc>
      </w:tr>
    </w:tbl>
    <w:p w14:paraId="6F8481FE" w14:textId="21040758" w:rsidR="00B36AA5" w:rsidRDefault="00B36AA5" w:rsidP="00017981">
      <w:pPr>
        <w:pStyle w:val="BodyText"/>
      </w:pPr>
      <w:r>
        <w:t>This Unit relates to course objectives 1-5.</w:t>
      </w:r>
    </w:p>
    <w:tbl>
      <w:tblPr>
        <w:tblW w:w="0" w:type="auto"/>
        <w:tblInd w:w="18" w:type="dxa"/>
        <w:tblLook w:val="04A0" w:firstRow="1" w:lastRow="0" w:firstColumn="1" w:lastColumn="0" w:noHBand="0" w:noVBand="1"/>
      </w:tblPr>
      <w:tblGrid>
        <w:gridCol w:w="6941"/>
        <w:gridCol w:w="2401"/>
      </w:tblGrid>
      <w:tr w:rsidR="00B36AA5" w:rsidRPr="00EA1A58" w14:paraId="730AC750" w14:textId="77777777" w:rsidTr="00861985">
        <w:trPr>
          <w:cantSplit/>
          <w:tblHeader/>
        </w:trPr>
        <w:tc>
          <w:tcPr>
            <w:tcW w:w="7110" w:type="dxa"/>
            <w:shd w:val="clear" w:color="auto" w:fill="C00000"/>
          </w:tcPr>
          <w:p w14:paraId="497BEDA0" w14:textId="77777777" w:rsidR="00B36AA5" w:rsidRPr="00EA1A58" w:rsidRDefault="00B36AA5" w:rsidP="00861985">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3257F2CF" w14:textId="3ED827E6" w:rsidR="00B36AA5" w:rsidRPr="00EA1A58"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EA1A58" w14:paraId="61D8A413" w14:textId="77777777" w:rsidTr="00861985">
        <w:trPr>
          <w:cantSplit/>
        </w:trPr>
        <w:tc>
          <w:tcPr>
            <w:tcW w:w="7110" w:type="dxa"/>
          </w:tcPr>
          <w:p w14:paraId="7F8D3947" w14:textId="77777777" w:rsidR="00B36AA5" w:rsidRPr="00EA1A58" w:rsidRDefault="00B36AA5" w:rsidP="00861985">
            <w:pPr>
              <w:rPr>
                <w:rFonts w:cs="Arial"/>
                <w:b/>
                <w:sz w:val="22"/>
                <w:szCs w:val="22"/>
              </w:rPr>
            </w:pPr>
          </w:p>
        </w:tc>
        <w:tc>
          <w:tcPr>
            <w:tcW w:w="2448" w:type="dxa"/>
          </w:tcPr>
          <w:p w14:paraId="67DB4450" w14:textId="77777777" w:rsidR="00B36AA5" w:rsidRPr="00EA1A58" w:rsidRDefault="00B36AA5" w:rsidP="00861985">
            <w:pPr>
              <w:rPr>
                <w:rFonts w:cs="Arial"/>
                <w:b/>
                <w:sz w:val="22"/>
                <w:szCs w:val="22"/>
              </w:rPr>
            </w:pPr>
          </w:p>
        </w:tc>
      </w:tr>
    </w:tbl>
    <w:p w14:paraId="4F1B6623" w14:textId="77777777" w:rsidR="00B36AA5" w:rsidRPr="00FC07B7" w:rsidRDefault="00B36AA5" w:rsidP="00B36AA5">
      <w:pPr>
        <w:pStyle w:val="BodyText"/>
        <w:spacing w:after="0"/>
        <w:rPr>
          <w:sz w:val="12"/>
          <w:szCs w:val="12"/>
        </w:rPr>
      </w:pPr>
    </w:p>
    <w:tbl>
      <w:tblPr>
        <w:tblW w:w="0" w:type="auto"/>
        <w:tblInd w:w="18" w:type="dxa"/>
        <w:tblLook w:val="04A0" w:firstRow="1" w:lastRow="0" w:firstColumn="1" w:lastColumn="0" w:noHBand="0" w:noVBand="1"/>
      </w:tblPr>
      <w:tblGrid>
        <w:gridCol w:w="6943"/>
        <w:gridCol w:w="2399"/>
      </w:tblGrid>
      <w:tr w:rsidR="00B36AA5" w:rsidRPr="00EA1A58" w14:paraId="4D7B5245" w14:textId="77777777" w:rsidTr="00861985">
        <w:trPr>
          <w:cantSplit/>
          <w:tblHeader/>
        </w:trPr>
        <w:tc>
          <w:tcPr>
            <w:tcW w:w="7110" w:type="dxa"/>
            <w:shd w:val="clear" w:color="auto" w:fill="C00000"/>
          </w:tcPr>
          <w:p w14:paraId="692A2281" w14:textId="77777777" w:rsidR="00B36AA5" w:rsidRPr="00EA1A58" w:rsidRDefault="00B36AA5" w:rsidP="00861985">
            <w:pPr>
              <w:keepNext/>
              <w:spacing w:before="20" w:after="20"/>
              <w:rPr>
                <w:rFonts w:cs="Arial"/>
                <w:b/>
                <w:color w:val="FFFFFF"/>
                <w:sz w:val="22"/>
                <w:szCs w:val="22"/>
              </w:rPr>
            </w:pPr>
            <w:r>
              <w:rPr>
                <w:rFonts w:cs="Arial"/>
                <w:b/>
                <w:snapToGrid w:val="0"/>
                <w:color w:val="FFFFFF"/>
                <w:sz w:val="22"/>
                <w:szCs w:val="22"/>
              </w:rPr>
              <w:t xml:space="preserve">FINAL PAPER SUBMISSION </w:t>
            </w:r>
          </w:p>
        </w:tc>
        <w:tc>
          <w:tcPr>
            <w:tcW w:w="2448" w:type="dxa"/>
            <w:shd w:val="clear" w:color="auto" w:fill="C00000"/>
          </w:tcPr>
          <w:p w14:paraId="107AAE3F" w14:textId="057F6911" w:rsidR="00B36AA5" w:rsidRPr="00EA1A58" w:rsidRDefault="00755EDB" w:rsidP="00861985">
            <w:pPr>
              <w:keepNext/>
              <w:spacing w:before="20" w:after="20"/>
              <w:jc w:val="right"/>
              <w:rPr>
                <w:rFonts w:cs="Arial"/>
                <w:b/>
                <w:color w:val="FFFFFF"/>
                <w:sz w:val="22"/>
                <w:szCs w:val="22"/>
              </w:rPr>
            </w:pPr>
            <w:r>
              <w:rPr>
                <w:rFonts w:cs="Arial"/>
                <w:b/>
                <w:color w:val="FFFFFF"/>
                <w:sz w:val="22"/>
                <w:szCs w:val="22"/>
              </w:rPr>
              <w:t>DATE</w:t>
            </w:r>
          </w:p>
        </w:tc>
      </w:tr>
      <w:tr w:rsidR="00B36AA5" w:rsidRPr="00EA1A58" w14:paraId="2AA3D185" w14:textId="77777777" w:rsidTr="00861985">
        <w:trPr>
          <w:cantSplit/>
        </w:trPr>
        <w:tc>
          <w:tcPr>
            <w:tcW w:w="7110" w:type="dxa"/>
          </w:tcPr>
          <w:p w14:paraId="0F10016D" w14:textId="77777777" w:rsidR="00B36AA5" w:rsidRPr="00EA1A58" w:rsidRDefault="00B36AA5" w:rsidP="00861985">
            <w:pPr>
              <w:rPr>
                <w:rFonts w:cs="Arial"/>
                <w:b/>
                <w:sz w:val="22"/>
                <w:szCs w:val="22"/>
              </w:rPr>
            </w:pPr>
          </w:p>
        </w:tc>
        <w:tc>
          <w:tcPr>
            <w:tcW w:w="2448" w:type="dxa"/>
          </w:tcPr>
          <w:p w14:paraId="74137CB3" w14:textId="77777777" w:rsidR="00B36AA5" w:rsidRPr="00EA1A58" w:rsidRDefault="00B36AA5" w:rsidP="00861985">
            <w:pPr>
              <w:rPr>
                <w:rFonts w:cs="Arial"/>
                <w:b/>
                <w:sz w:val="22"/>
                <w:szCs w:val="22"/>
              </w:rPr>
            </w:pPr>
          </w:p>
        </w:tc>
      </w:tr>
    </w:tbl>
    <w:p w14:paraId="69A9A3C5" w14:textId="77777777" w:rsidR="00B36AA5" w:rsidRPr="00FC07B7" w:rsidRDefault="00B36AA5" w:rsidP="00B36AA5">
      <w:pPr>
        <w:rPr>
          <w:rFonts w:cs="Arial"/>
          <w:b/>
          <w:bCs/>
          <w:color w:val="262626"/>
          <w:sz w:val="4"/>
          <w:szCs w:val="4"/>
        </w:rPr>
      </w:pPr>
    </w:p>
    <w:p w14:paraId="4781140C" w14:textId="2BFCAF35" w:rsidR="0005093D" w:rsidRDefault="00B36AA5" w:rsidP="00B36AA5">
      <w:pPr>
        <w:pStyle w:val="BodyText"/>
      </w:pPr>
      <w:r>
        <w:rPr>
          <w:b/>
          <w:bCs/>
          <w:color w:val="262626"/>
          <w:sz w:val="22"/>
          <w:szCs w:val="22"/>
        </w:rPr>
        <w:br w:type="page"/>
      </w:r>
    </w:p>
    <w:p w14:paraId="56E688AD" w14:textId="301AFFDF" w:rsidR="008C298A" w:rsidRPr="00FC07B7" w:rsidRDefault="008C298A" w:rsidP="00B36AA5">
      <w:pPr>
        <w:ind w:left="720" w:hanging="720"/>
        <w:jc w:val="center"/>
        <w:rPr>
          <w:rFonts w:cs="Arial"/>
          <w:b/>
          <w:bCs/>
          <w:color w:val="262626"/>
          <w:sz w:val="4"/>
          <w:szCs w:val="4"/>
        </w:rPr>
      </w:pPr>
    </w:p>
    <w:p w14:paraId="651643BD" w14:textId="6EB73705"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2231A345" w14:textId="77777777" w:rsidR="008C298A" w:rsidRDefault="008C298A" w:rsidP="008C298A">
      <w:pPr>
        <w:pStyle w:val="Heading1"/>
      </w:pPr>
      <w:r w:rsidRPr="00D7741C">
        <w:t>Attendance Policy</w:t>
      </w:r>
    </w:p>
    <w:p w14:paraId="65516056"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30" w:history="1">
        <w:r w:rsidRPr="00D20FB5">
          <w:rPr>
            <w:rStyle w:val="Hyperlink"/>
          </w:rPr>
          <w:t>xxx@usc.edu</w:t>
        </w:r>
      </w:hyperlink>
      <w:r w:rsidRPr="00D20FB5">
        <w:t>) of any anticipated absence or reason for tardiness.</w:t>
      </w:r>
    </w:p>
    <w:p w14:paraId="7DE9AE03"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08C5A314"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210DDEA7" w14:textId="77777777" w:rsidR="00FB0445" w:rsidRDefault="00FB0445" w:rsidP="008C298A">
      <w:pPr>
        <w:pStyle w:val="Heading1"/>
      </w:pPr>
      <w:r>
        <w:t>Academic Conduct</w:t>
      </w:r>
    </w:p>
    <w:p w14:paraId="2C2382D6"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31"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2" w:history="1">
        <w:r w:rsidRPr="00FB0445">
          <w:rPr>
            <w:rStyle w:val="Hyperlink"/>
            <w:rFonts w:cs="Arial"/>
          </w:rPr>
          <w:t>http://policy.usc.edu/scientific-misconduct/</w:t>
        </w:r>
      </w:hyperlink>
      <w:r w:rsidRPr="00FB0445">
        <w:rPr>
          <w:rFonts w:cs="Arial"/>
          <w:color w:val="000000"/>
        </w:rPr>
        <w:t>.</w:t>
      </w:r>
    </w:p>
    <w:p w14:paraId="695F213C" w14:textId="77777777" w:rsidR="00FB0445" w:rsidRPr="00FB0445" w:rsidRDefault="00FB0445" w:rsidP="00FB0445">
      <w:pPr>
        <w:ind w:right="720"/>
        <w:rPr>
          <w:rFonts w:cs="Arial"/>
        </w:rPr>
      </w:pPr>
    </w:p>
    <w:p w14:paraId="018ADE4E"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3"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4"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5"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6" w:history="1">
        <w:r w:rsidRPr="00FB0445">
          <w:rPr>
            <w:rStyle w:val="Hyperlink"/>
            <w:rFonts w:cs="Arial"/>
          </w:rPr>
          <w:t>sarc@usc.edu</w:t>
        </w:r>
      </w:hyperlink>
      <w:r w:rsidRPr="00FB0445">
        <w:rPr>
          <w:rFonts w:cs="Arial"/>
          <w:color w:val="000000"/>
        </w:rPr>
        <w:t xml:space="preserve"> describes reporting options and other resources.</w:t>
      </w:r>
    </w:p>
    <w:p w14:paraId="477F1234" w14:textId="77777777" w:rsidR="00FB0445" w:rsidRDefault="00FB0445" w:rsidP="00FB0445">
      <w:pPr>
        <w:pStyle w:val="Heading1"/>
      </w:pPr>
      <w:r>
        <w:t>Support Systems</w:t>
      </w:r>
    </w:p>
    <w:p w14:paraId="70EA33C0"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7"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8"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9"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63D03067" w14:textId="77777777" w:rsidR="00FB0445" w:rsidRPr="00FB0445" w:rsidRDefault="00FB0445" w:rsidP="00FB0445">
      <w:pPr>
        <w:pStyle w:val="BodyText"/>
      </w:pPr>
    </w:p>
    <w:p w14:paraId="44DDCFBC" w14:textId="77777777" w:rsidR="008C298A" w:rsidRDefault="008C298A" w:rsidP="008C298A">
      <w:pPr>
        <w:pStyle w:val="Heading1"/>
      </w:pPr>
      <w:r w:rsidRPr="003679AD">
        <w:lastRenderedPageBreak/>
        <w:t>Statement about Incompletes</w:t>
      </w:r>
    </w:p>
    <w:p w14:paraId="0C7743DB"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672D2E4" w14:textId="77777777" w:rsidR="008C298A" w:rsidRDefault="008C298A" w:rsidP="008C298A">
      <w:pPr>
        <w:pStyle w:val="Heading1"/>
      </w:pPr>
      <w:r>
        <w:t xml:space="preserve">Policy on </w:t>
      </w:r>
      <w:r w:rsidRPr="004B1D77">
        <w:t>Late or Make-Up Work</w:t>
      </w:r>
    </w:p>
    <w:p w14:paraId="0E1166B9"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4C9E7E47" w14:textId="77777777" w:rsidR="008C298A" w:rsidRDefault="008C298A" w:rsidP="008C298A">
      <w:pPr>
        <w:pStyle w:val="Heading1"/>
      </w:pPr>
      <w:r w:rsidRPr="004B1D77">
        <w:t xml:space="preserve">Policy </w:t>
      </w:r>
      <w:r>
        <w:t xml:space="preserve">on </w:t>
      </w:r>
      <w:r w:rsidRPr="004B1D77">
        <w:t>Changes to the Syllabus and/or Course Requirements</w:t>
      </w:r>
    </w:p>
    <w:p w14:paraId="775F5709"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F9AEE08" w14:textId="77777777"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14:paraId="15AA62D4"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449E2227" w14:textId="77777777" w:rsidR="008C298A" w:rsidRPr="00D20FB5" w:rsidRDefault="008C298A" w:rsidP="008C298A">
      <w:pPr>
        <w:pStyle w:val="Heading2"/>
      </w:pPr>
      <w:r w:rsidRPr="00D20FB5">
        <w:t>Preamble</w:t>
      </w:r>
    </w:p>
    <w:p w14:paraId="0191026C"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3168AF4"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2DD8272"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06E1F931" w14:textId="77777777" w:rsidR="008C298A" w:rsidRPr="00325D4C" w:rsidRDefault="008C298A" w:rsidP="008C298A">
      <w:pPr>
        <w:pStyle w:val="Bullets1"/>
        <w:rPr>
          <w:sz w:val="20"/>
          <w:szCs w:val="20"/>
        </w:rPr>
      </w:pPr>
      <w:r w:rsidRPr="00325D4C">
        <w:rPr>
          <w:sz w:val="20"/>
          <w:szCs w:val="20"/>
        </w:rPr>
        <w:t xml:space="preserve">Service </w:t>
      </w:r>
    </w:p>
    <w:p w14:paraId="26217740" w14:textId="77777777" w:rsidR="008C298A" w:rsidRPr="00325D4C" w:rsidRDefault="008C298A" w:rsidP="008C298A">
      <w:pPr>
        <w:pStyle w:val="Bullets1"/>
        <w:rPr>
          <w:sz w:val="20"/>
          <w:szCs w:val="20"/>
        </w:rPr>
      </w:pPr>
      <w:r w:rsidRPr="00325D4C">
        <w:rPr>
          <w:sz w:val="20"/>
          <w:szCs w:val="20"/>
        </w:rPr>
        <w:t xml:space="preserve">Social justice </w:t>
      </w:r>
    </w:p>
    <w:p w14:paraId="6CE8AC0A" w14:textId="77777777" w:rsidR="008C298A" w:rsidRPr="00325D4C" w:rsidRDefault="008C298A" w:rsidP="008C298A">
      <w:pPr>
        <w:pStyle w:val="Bullets1"/>
        <w:rPr>
          <w:sz w:val="20"/>
          <w:szCs w:val="20"/>
        </w:rPr>
      </w:pPr>
      <w:r w:rsidRPr="00325D4C">
        <w:rPr>
          <w:sz w:val="20"/>
          <w:szCs w:val="20"/>
        </w:rPr>
        <w:t xml:space="preserve">Dignity and worth of the person </w:t>
      </w:r>
    </w:p>
    <w:p w14:paraId="351CF41E"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32CDFFBC" w14:textId="77777777" w:rsidR="008C298A" w:rsidRPr="00325D4C" w:rsidRDefault="008C298A" w:rsidP="008C298A">
      <w:pPr>
        <w:pStyle w:val="Bullets1"/>
        <w:rPr>
          <w:sz w:val="20"/>
          <w:szCs w:val="20"/>
        </w:rPr>
      </w:pPr>
      <w:r w:rsidRPr="00325D4C">
        <w:rPr>
          <w:sz w:val="20"/>
          <w:szCs w:val="20"/>
        </w:rPr>
        <w:t xml:space="preserve">Integrity </w:t>
      </w:r>
    </w:p>
    <w:p w14:paraId="23D8AB29" w14:textId="77777777" w:rsidR="008C298A" w:rsidRPr="00325D4C" w:rsidRDefault="008C298A" w:rsidP="008C298A">
      <w:pPr>
        <w:pStyle w:val="Bullets1"/>
        <w:rPr>
          <w:sz w:val="20"/>
          <w:szCs w:val="20"/>
        </w:rPr>
      </w:pPr>
      <w:r w:rsidRPr="00325D4C">
        <w:rPr>
          <w:sz w:val="20"/>
          <w:szCs w:val="20"/>
        </w:rPr>
        <w:t>Competence</w:t>
      </w:r>
    </w:p>
    <w:p w14:paraId="4A2B11E5" w14:textId="77777777" w:rsidR="008C298A" w:rsidRPr="00D20FB5" w:rsidRDefault="008C298A" w:rsidP="008C298A">
      <w:pPr>
        <w:rPr>
          <w:rFonts w:cs="Arial"/>
        </w:rPr>
      </w:pPr>
    </w:p>
    <w:p w14:paraId="715A5B66" w14:textId="77777777"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327156C2" w14:textId="77777777" w:rsidR="008C298A" w:rsidRPr="003D3E97" w:rsidRDefault="008C298A" w:rsidP="008C298A">
      <w:pPr>
        <w:pStyle w:val="Heading1"/>
        <w:rPr>
          <w:color w:val="800000"/>
        </w:rPr>
      </w:pPr>
      <w:r w:rsidRPr="001E469F">
        <w:t>Complaints</w:t>
      </w:r>
    </w:p>
    <w:p w14:paraId="411A304F"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24BC2CC1" w14:textId="77777777"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14:paraId="620DAAB9"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415B6767" w14:textId="77777777" w:rsidR="008C298A" w:rsidRDefault="008C298A" w:rsidP="0006241B">
      <w:pPr>
        <w:pStyle w:val="CheckBullets"/>
        <w:tabs>
          <w:tab w:val="clear" w:pos="540"/>
          <w:tab w:val="left" w:pos="720"/>
        </w:tabs>
      </w:pPr>
      <w:r>
        <w:t>Come to class.</w:t>
      </w:r>
    </w:p>
    <w:p w14:paraId="6A9ABF58"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4DAB8682"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48540683"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5A8AAEE6" w14:textId="77777777" w:rsidR="008C298A" w:rsidRPr="00D20FB5" w:rsidRDefault="008C298A" w:rsidP="0006241B">
      <w:pPr>
        <w:pStyle w:val="CheckBullets"/>
        <w:tabs>
          <w:tab w:val="clear" w:pos="540"/>
          <w:tab w:val="left" w:pos="720"/>
        </w:tabs>
      </w:pPr>
      <w:r w:rsidRPr="00D20FB5">
        <w:t>Participate in class discussions.</w:t>
      </w:r>
    </w:p>
    <w:p w14:paraId="15648932"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4CEFFC42"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2DAD598D"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6E514D70"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014AC03" w14:textId="692A8711" w:rsidR="008C298A" w:rsidRPr="00A552ED" w:rsidRDefault="008C298A" w:rsidP="008C298A">
      <w:pPr>
        <w:pStyle w:val="BodyText"/>
      </w:pPr>
    </w:p>
    <w:sectPr w:rsidR="008C298A" w:rsidRPr="00A552ED" w:rsidSect="00A552ED">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C390" w14:textId="77777777" w:rsidR="00E6148A" w:rsidRDefault="00E6148A" w:rsidP="00500EB5">
      <w:r>
        <w:separator/>
      </w:r>
    </w:p>
  </w:endnote>
  <w:endnote w:type="continuationSeparator" w:id="0">
    <w:p w14:paraId="3A0CA932" w14:textId="77777777" w:rsidR="00E6148A" w:rsidRDefault="00E6148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Noteworthy Light">
    <w:altName w:val="Malgun Gothic Semilight"/>
    <w:charset w:val="00"/>
    <w:family w:val="auto"/>
    <w:pitch w:val="variable"/>
    <w:sig w:usb0="00000001" w:usb1="08000048" w:usb2="14600000" w:usb3="00000000" w:csb0="0000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4D3D" w14:textId="77777777" w:rsidR="00A64DB5" w:rsidRDefault="00A64DB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57D212F" w14:textId="77777777" w:rsidR="00A64DB5" w:rsidRDefault="00A64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1C10" w14:textId="77777777" w:rsidR="00A64DB5" w:rsidRPr="00B54ABC" w:rsidRDefault="00A64DB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4F7448A" w14:textId="77777777" w:rsidR="00A64DB5" w:rsidRPr="00B54ABC" w:rsidRDefault="00A64DB5"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679D8">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679D8">
      <w:rPr>
        <w:rFonts w:cs="Arial"/>
        <w:noProof/>
        <w:color w:val="C00000"/>
      </w:rPr>
      <w:t>20</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3C6C" w14:textId="77777777" w:rsidR="00A64DB5" w:rsidRPr="00B54ABC" w:rsidRDefault="00A64DB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B76D573" w14:textId="77777777" w:rsidR="00A64DB5" w:rsidRPr="00B54ABC" w:rsidRDefault="00A64DB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679D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679D8">
      <w:rPr>
        <w:rFonts w:cs="Arial"/>
        <w:noProof/>
        <w:color w:val="C00000"/>
      </w:rPr>
      <w:t>20</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3C609" w14:textId="77777777" w:rsidR="00E6148A" w:rsidRDefault="00E6148A" w:rsidP="00500EB5">
      <w:r>
        <w:separator/>
      </w:r>
    </w:p>
  </w:footnote>
  <w:footnote w:type="continuationSeparator" w:id="0">
    <w:p w14:paraId="25AF6983" w14:textId="77777777" w:rsidR="00E6148A" w:rsidRDefault="00E6148A"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3B08" w14:textId="77777777" w:rsidR="00A64DB5" w:rsidRDefault="00A64DB5">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6993" w14:textId="77777777" w:rsidR="00A64DB5" w:rsidRPr="00B65CE9" w:rsidRDefault="00A64DB5" w:rsidP="00E97B1C">
    <w:pPr>
      <w:pStyle w:val="Header"/>
      <w:ind w:right="-180"/>
      <w:jc w:val="right"/>
      <w:rPr>
        <w:rFonts w:ascii="Verdana" w:hAnsi="Verdana"/>
        <w:b/>
        <w:sz w:val="24"/>
        <w:szCs w:val="24"/>
      </w:rPr>
    </w:pPr>
    <w:r>
      <w:rPr>
        <w:noProof/>
      </w:rPr>
      <w:drawing>
        <wp:inline distT="0" distB="0" distL="0" distR="0" wp14:anchorId="691CCDFC" wp14:editId="11171D0F">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7312" w14:textId="77777777" w:rsidR="00A64DB5" w:rsidRDefault="00A64DB5" w:rsidP="00A552ED">
    <w:pPr>
      <w:pStyle w:val="Header"/>
      <w:ind w:left="-540"/>
    </w:pPr>
    <w:r>
      <w:rPr>
        <w:noProof/>
      </w:rPr>
      <w:drawing>
        <wp:inline distT="0" distB="0" distL="0" distR="0" wp14:anchorId="3EC27A21" wp14:editId="45D407E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5pt;height:14.25pt" o:bullet="t">
        <v:imagedata r:id="rId1" o:title="MCBD21398_0000[1]"/>
      </v:shape>
    </w:pict>
  </w:numPicBullet>
  <w:numPicBullet w:numPicBulletId="1">
    <w:pict>
      <v:shape id="_x0000_i1039" type="#_x0000_t75" style="width:18pt;height:18pt" o:bullet="t">
        <v:imagedata r:id="rId2" o:title="MCBD21329_0000[1]"/>
      </v:shape>
    </w:pict>
  </w:numPicBullet>
  <w:numPicBullet w:numPicBulletId="2">
    <w:pict>
      <v:shape id="_x0000_i1040" type="#_x0000_t75" style="width:12pt;height:12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6FF8"/>
    <w:multiLevelType w:val="hybridMultilevel"/>
    <w:tmpl w:val="BD68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56B585E"/>
    <w:multiLevelType w:val="hybridMultilevel"/>
    <w:tmpl w:val="A5FA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1E4B42"/>
    <w:multiLevelType w:val="hybridMultilevel"/>
    <w:tmpl w:val="B9CC70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56BE8"/>
    <w:multiLevelType w:val="hybridMultilevel"/>
    <w:tmpl w:val="FF68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8"/>
  </w:num>
  <w:num w:numId="5">
    <w:abstractNumId w:val="14"/>
  </w:num>
  <w:num w:numId="6">
    <w:abstractNumId w:val="9"/>
  </w:num>
  <w:num w:numId="7">
    <w:abstractNumId w:val="19"/>
  </w:num>
  <w:num w:numId="8">
    <w:abstractNumId w:val="2"/>
  </w:num>
  <w:num w:numId="9">
    <w:abstractNumId w:val="11"/>
  </w:num>
  <w:num w:numId="10">
    <w:abstractNumId w:val="17"/>
  </w:num>
  <w:num w:numId="11">
    <w:abstractNumId w:val="19"/>
    <w:lvlOverride w:ilvl="0">
      <w:startOverride w:val="1"/>
    </w:lvlOverride>
  </w:num>
  <w:num w:numId="12">
    <w:abstractNumId w:val="19"/>
    <w:lvlOverride w:ilvl="0">
      <w:startOverride w:val="1"/>
    </w:lvlOverride>
  </w:num>
  <w:num w:numId="13">
    <w:abstractNumId w:val="19"/>
    <w:lvlOverride w:ilvl="0">
      <w:startOverride w:val="2"/>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2"/>
    </w:lvlOverride>
  </w:num>
  <w:num w:numId="17">
    <w:abstractNumId w:val="19"/>
    <w:lvlOverride w:ilvl="0">
      <w:startOverride w:val="3"/>
    </w:lvlOverride>
  </w:num>
  <w:num w:numId="18">
    <w:abstractNumId w:val="7"/>
  </w:num>
  <w:num w:numId="19">
    <w:abstractNumId w:val="0"/>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13"/>
  </w:num>
  <w:num w:numId="26">
    <w:abstractNumId w:val="15"/>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7981"/>
    <w:rsid w:val="000243AF"/>
    <w:rsid w:val="0003448A"/>
    <w:rsid w:val="00044E7D"/>
    <w:rsid w:val="0005093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323FD"/>
    <w:rsid w:val="00145CDD"/>
    <w:rsid w:val="00147320"/>
    <w:rsid w:val="00147D3A"/>
    <w:rsid w:val="00156B12"/>
    <w:rsid w:val="0016662D"/>
    <w:rsid w:val="001708B7"/>
    <w:rsid w:val="001744B8"/>
    <w:rsid w:val="00197918"/>
    <w:rsid w:val="001B03E2"/>
    <w:rsid w:val="001B1335"/>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97AA0"/>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3F68C6"/>
    <w:rsid w:val="0040517F"/>
    <w:rsid w:val="00406A3F"/>
    <w:rsid w:val="0042208A"/>
    <w:rsid w:val="00425BEE"/>
    <w:rsid w:val="004418FA"/>
    <w:rsid w:val="00445516"/>
    <w:rsid w:val="00462611"/>
    <w:rsid w:val="00471CE0"/>
    <w:rsid w:val="00480B58"/>
    <w:rsid w:val="00483D5C"/>
    <w:rsid w:val="00486D94"/>
    <w:rsid w:val="004919CF"/>
    <w:rsid w:val="00493130"/>
    <w:rsid w:val="004A1424"/>
    <w:rsid w:val="004A7820"/>
    <w:rsid w:val="004B1C5E"/>
    <w:rsid w:val="004B1D77"/>
    <w:rsid w:val="004B5764"/>
    <w:rsid w:val="004B644D"/>
    <w:rsid w:val="004B73D5"/>
    <w:rsid w:val="004D7AF5"/>
    <w:rsid w:val="004E4F3C"/>
    <w:rsid w:val="004F0B0F"/>
    <w:rsid w:val="004F4510"/>
    <w:rsid w:val="00500EB5"/>
    <w:rsid w:val="00504452"/>
    <w:rsid w:val="00511D97"/>
    <w:rsid w:val="00515FED"/>
    <w:rsid w:val="005444FA"/>
    <w:rsid w:val="005505F2"/>
    <w:rsid w:val="005600E1"/>
    <w:rsid w:val="00561ADD"/>
    <w:rsid w:val="00575065"/>
    <w:rsid w:val="00575D2A"/>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125B"/>
    <w:rsid w:val="00612D07"/>
    <w:rsid w:val="00627A99"/>
    <w:rsid w:val="0063097C"/>
    <w:rsid w:val="00634636"/>
    <w:rsid w:val="006370BA"/>
    <w:rsid w:val="00664DA1"/>
    <w:rsid w:val="00672F30"/>
    <w:rsid w:val="006743E8"/>
    <w:rsid w:val="00691546"/>
    <w:rsid w:val="006A10F2"/>
    <w:rsid w:val="006C40E3"/>
    <w:rsid w:val="006D6DBE"/>
    <w:rsid w:val="006E631E"/>
    <w:rsid w:val="006E7F62"/>
    <w:rsid w:val="006F5511"/>
    <w:rsid w:val="007077C7"/>
    <w:rsid w:val="00724EB9"/>
    <w:rsid w:val="00725FBC"/>
    <w:rsid w:val="00726A3E"/>
    <w:rsid w:val="007407C3"/>
    <w:rsid w:val="00752280"/>
    <w:rsid w:val="00755EDB"/>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1985"/>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80B8B"/>
    <w:rsid w:val="009964A2"/>
    <w:rsid w:val="009A3B96"/>
    <w:rsid w:val="009A77B6"/>
    <w:rsid w:val="009A7DAE"/>
    <w:rsid w:val="009B5E95"/>
    <w:rsid w:val="009C582D"/>
    <w:rsid w:val="009C7202"/>
    <w:rsid w:val="009C7DF2"/>
    <w:rsid w:val="009D1D54"/>
    <w:rsid w:val="009E4D5B"/>
    <w:rsid w:val="009F2336"/>
    <w:rsid w:val="009F2DDE"/>
    <w:rsid w:val="00A1744B"/>
    <w:rsid w:val="00A23F84"/>
    <w:rsid w:val="00A552ED"/>
    <w:rsid w:val="00A62FBB"/>
    <w:rsid w:val="00A64DB5"/>
    <w:rsid w:val="00A6719F"/>
    <w:rsid w:val="00A73868"/>
    <w:rsid w:val="00A8238E"/>
    <w:rsid w:val="00AA7A65"/>
    <w:rsid w:val="00AB0703"/>
    <w:rsid w:val="00AB3A85"/>
    <w:rsid w:val="00AB4145"/>
    <w:rsid w:val="00AC03D8"/>
    <w:rsid w:val="00AD00E2"/>
    <w:rsid w:val="00AD3943"/>
    <w:rsid w:val="00AE4BBE"/>
    <w:rsid w:val="00B06CEF"/>
    <w:rsid w:val="00B07575"/>
    <w:rsid w:val="00B10670"/>
    <w:rsid w:val="00B24537"/>
    <w:rsid w:val="00B24C9F"/>
    <w:rsid w:val="00B25AC7"/>
    <w:rsid w:val="00B26468"/>
    <w:rsid w:val="00B322E4"/>
    <w:rsid w:val="00B36AA5"/>
    <w:rsid w:val="00B408EE"/>
    <w:rsid w:val="00B52E92"/>
    <w:rsid w:val="00B53F8E"/>
    <w:rsid w:val="00B54ABC"/>
    <w:rsid w:val="00B603D7"/>
    <w:rsid w:val="00B65CE9"/>
    <w:rsid w:val="00B679D8"/>
    <w:rsid w:val="00B744E5"/>
    <w:rsid w:val="00B750BE"/>
    <w:rsid w:val="00BA407B"/>
    <w:rsid w:val="00BA777D"/>
    <w:rsid w:val="00BB2D3C"/>
    <w:rsid w:val="00BE3FAF"/>
    <w:rsid w:val="00C01E28"/>
    <w:rsid w:val="00C10351"/>
    <w:rsid w:val="00C1349F"/>
    <w:rsid w:val="00C20058"/>
    <w:rsid w:val="00C214B4"/>
    <w:rsid w:val="00C2244F"/>
    <w:rsid w:val="00C459F0"/>
    <w:rsid w:val="00C45F41"/>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E56B8"/>
    <w:rsid w:val="00CF515B"/>
    <w:rsid w:val="00D0100F"/>
    <w:rsid w:val="00D11EC5"/>
    <w:rsid w:val="00D12FD9"/>
    <w:rsid w:val="00D20FB5"/>
    <w:rsid w:val="00D36B10"/>
    <w:rsid w:val="00D403E0"/>
    <w:rsid w:val="00D4097D"/>
    <w:rsid w:val="00D57C7C"/>
    <w:rsid w:val="00D6551F"/>
    <w:rsid w:val="00D7332C"/>
    <w:rsid w:val="00D7741C"/>
    <w:rsid w:val="00D84F7C"/>
    <w:rsid w:val="00D85025"/>
    <w:rsid w:val="00DA1F11"/>
    <w:rsid w:val="00DA2AD9"/>
    <w:rsid w:val="00DC621A"/>
    <w:rsid w:val="00DC76D5"/>
    <w:rsid w:val="00DD51A3"/>
    <w:rsid w:val="00DE0303"/>
    <w:rsid w:val="00DE043F"/>
    <w:rsid w:val="00DF164E"/>
    <w:rsid w:val="00E03D53"/>
    <w:rsid w:val="00E03DFA"/>
    <w:rsid w:val="00E044FA"/>
    <w:rsid w:val="00E0740E"/>
    <w:rsid w:val="00E11B7B"/>
    <w:rsid w:val="00E234BE"/>
    <w:rsid w:val="00E23B17"/>
    <w:rsid w:val="00E25394"/>
    <w:rsid w:val="00E477C6"/>
    <w:rsid w:val="00E55CB6"/>
    <w:rsid w:val="00E6148A"/>
    <w:rsid w:val="00E67022"/>
    <w:rsid w:val="00E67782"/>
    <w:rsid w:val="00E733D0"/>
    <w:rsid w:val="00E769F9"/>
    <w:rsid w:val="00E83390"/>
    <w:rsid w:val="00E83524"/>
    <w:rsid w:val="00E900CC"/>
    <w:rsid w:val="00E96240"/>
    <w:rsid w:val="00E97B1C"/>
    <w:rsid w:val="00EA1A58"/>
    <w:rsid w:val="00EA7CE9"/>
    <w:rsid w:val="00EB250D"/>
    <w:rsid w:val="00EC3E67"/>
    <w:rsid w:val="00EC5366"/>
    <w:rsid w:val="00EE4D50"/>
    <w:rsid w:val="00EF3DB0"/>
    <w:rsid w:val="00F00869"/>
    <w:rsid w:val="00F02C1D"/>
    <w:rsid w:val="00F11FAF"/>
    <w:rsid w:val="00F420DA"/>
    <w:rsid w:val="00F4234B"/>
    <w:rsid w:val="00F43617"/>
    <w:rsid w:val="00F60080"/>
    <w:rsid w:val="00F63447"/>
    <w:rsid w:val="00F647F9"/>
    <w:rsid w:val="00F800CE"/>
    <w:rsid w:val="00F83C02"/>
    <w:rsid w:val="00F9347B"/>
    <w:rsid w:val="00FA57A7"/>
    <w:rsid w:val="00FB0445"/>
    <w:rsid w:val="00FB2C95"/>
    <w:rsid w:val="00FB3852"/>
    <w:rsid w:val="00FC07B7"/>
    <w:rsid w:val="00FC19EF"/>
    <w:rsid w:val="00FC42A6"/>
    <w:rsid w:val="00FD0AAB"/>
    <w:rsid w:val="00FD5224"/>
    <w:rsid w:val="00FF2D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4A5C"/>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36AA5"/>
    <w:pPr>
      <w:ind w:left="720" w:hanging="720"/>
      <w:jc w:val="center"/>
    </w:pPr>
    <w:rPr>
      <w:rFonts w:cs="Arial"/>
      <w:b/>
      <w:bCs/>
      <w:color w:val="C00000"/>
      <w:sz w:val="32"/>
      <w:szCs w:val="32"/>
    </w:rPr>
  </w:style>
  <w:style w:type="paragraph" w:customStyle="1" w:styleId="PartX">
    <w:name w:val="PartX"/>
    <w:basedOn w:val="Part"/>
    <w:qFormat/>
    <w:rsid w:val="00B36AA5"/>
    <w:pPr>
      <w:keepNext/>
    </w:pPr>
    <w:rPr>
      <w:sz w:val="28"/>
    </w:rPr>
  </w:style>
  <w:style w:type="character" w:customStyle="1" w:styleId="apple-converted-space">
    <w:name w:val="apple-converted-space"/>
    <w:rsid w:val="00B36AA5"/>
  </w:style>
  <w:style w:type="character" w:customStyle="1" w:styleId="slug-doi">
    <w:name w:val="slug-doi"/>
    <w:rsid w:val="00B36AA5"/>
  </w:style>
  <w:style w:type="character" w:customStyle="1" w:styleId="slug-metadata-note">
    <w:name w:val="slug-metadata-note"/>
    <w:rsid w:val="00B36AA5"/>
  </w:style>
  <w:style w:type="character" w:customStyle="1" w:styleId="slug-ahead-of-print-date">
    <w:name w:val="slug-ahead-of-print-date"/>
    <w:rsid w:val="00B36AA5"/>
  </w:style>
  <w:style w:type="character" w:customStyle="1" w:styleId="slug-elocation">
    <w:name w:val="slug-elocation"/>
    <w:rsid w:val="00B3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q.gov/" TargetMode="External"/><Relationship Id="rId13" Type="http://schemas.openxmlformats.org/officeDocument/2006/relationships/hyperlink" Target="http://www.cochrane.org/" TargetMode="External"/><Relationship Id="rId18" Type="http://schemas.openxmlformats.org/officeDocument/2006/relationships/hyperlink" Target="http://healthyamericans.org/assets/files/Prevention%20Recommendations%20for%20Aging%20Populations2.pdf" TargetMode="External"/><Relationship Id="rId26" Type="http://schemas.openxmlformats.org/officeDocument/2006/relationships/hyperlink" Target="http://www.integration.samhsa.gov/clinical-practice/screening-tools" TargetMode="External"/><Relationship Id="rId39"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www.norc.org" TargetMode="External"/><Relationship Id="rId34" Type="http://schemas.openxmlformats.org/officeDocument/2006/relationships/hyperlink" Target="http://capsnet.usc.edu/department/department-public-safety/online-forms/contact-u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pbellcollaboration.org/" TargetMode="External"/><Relationship Id="rId17" Type="http://schemas.openxmlformats.org/officeDocument/2006/relationships/hyperlink" Target="http://sowk.wordpress.com/" TargetMode="External"/><Relationship Id="rId25" Type="http://schemas.openxmlformats.org/officeDocument/2006/relationships/hyperlink" Target="http://www.rand.org" TargetMode="External"/><Relationship Id="rId33" Type="http://schemas.openxmlformats.org/officeDocument/2006/relationships/hyperlink" Target="http://equity.usc.edu/" TargetMode="External"/><Relationship Id="rId38" Type="http://schemas.openxmlformats.org/officeDocument/2006/relationships/hyperlink" Target="http://sait.usc.edu/academicsupport/centerprograms/dsp/home_index.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up.com/us/companion.websites/9780195308068/EvalRes/?view=usa" TargetMode="External"/><Relationship Id="rId20" Type="http://schemas.openxmlformats.org/officeDocument/2006/relationships/hyperlink" Target="http://www.nia.nih.gov" TargetMode="External"/><Relationship Id="rId29" Type="http://schemas.openxmlformats.org/officeDocument/2006/relationships/hyperlink" Target="http://www.drugabuse.gov/nidamed-medical-health-professionals/tool-resources-your-practice/additional-screening-resourc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 TargetMode="External"/><Relationship Id="rId24" Type="http://schemas.openxmlformats.org/officeDocument/2006/relationships/hyperlink" Target="http://www.nhats.org" TargetMode="External"/><Relationship Id="rId32" Type="http://schemas.openxmlformats.org/officeDocument/2006/relationships/hyperlink" Target="http://policy.usc.edu/scientific-misconduct/" TargetMode="External"/><Relationship Id="rId37" Type="http://schemas.openxmlformats.org/officeDocument/2006/relationships/hyperlink" Target="http://dornsife.usc.edu/ali"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imh.nih.gov/" TargetMode="External"/><Relationship Id="rId23" Type="http://schemas.openxmlformats.org/officeDocument/2006/relationships/hyperlink" Target="http://www.ncea.aoa.gov" TargetMode="External"/><Relationship Id="rId28" Type="http://schemas.openxmlformats.org/officeDocument/2006/relationships/hyperlink" Target="http://dx.doi.org/10.1093/fampra/cmq080" TargetMode="External"/><Relationship Id="rId36" Type="http://schemas.openxmlformats.org/officeDocument/2006/relationships/hyperlink" Target="mailto:sarc@usc.edu" TargetMode="External"/><Relationship Id="rId10" Type="http://schemas.openxmlformats.org/officeDocument/2006/relationships/hyperlink" Target="http://www.psych.org/psych_pract/treatg/pg/prac_guide.cfm" TargetMode="External"/><Relationship Id="rId19" Type="http://schemas.openxmlformats.org/officeDocument/2006/relationships/hyperlink" Target="http://rsw.sagepub.com.libproxy.usc.edu/content/early/2014/12/15/1049731514563578.full.pdf+html" TargetMode="External"/><Relationship Id="rId31" Type="http://schemas.openxmlformats.org/officeDocument/2006/relationships/hyperlink" Target="https://scampus.usc.edu/1100-behavior-violating-university-standards-and-appropriate-sanction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val.org/" TargetMode="External"/><Relationship Id="rId14" Type="http://schemas.openxmlformats.org/officeDocument/2006/relationships/hyperlink" Target="http://www.guideline.gov/" TargetMode="External"/><Relationship Id="rId22" Type="http://schemas.openxmlformats.org/officeDocument/2006/relationships/hyperlink" Target="http://www.cdc.gov/aging/" TargetMode="External"/><Relationship Id="rId27" Type="http://schemas.openxmlformats.org/officeDocument/2006/relationships/hyperlink" Target="http://www.cqaimh.org/quality.html" TargetMode="External"/><Relationship Id="rId30" Type="http://schemas.openxmlformats.org/officeDocument/2006/relationships/hyperlink" Target="mailto:xxx@usc.edu" TargetMode="External"/><Relationship Id="rId35" Type="http://schemas.openxmlformats.org/officeDocument/2006/relationships/hyperlink" Target="http://www.usc.edu/student-affairs/cwm/"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8E55-484F-41D9-8A36-0475AAFF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6554</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43825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Golnaz Agahi</cp:lastModifiedBy>
  <cp:revision>5</cp:revision>
  <cp:lastPrinted>2015-10-26T16:20:00Z</cp:lastPrinted>
  <dcterms:created xsi:type="dcterms:W3CDTF">2016-08-21T19:48:00Z</dcterms:created>
  <dcterms:modified xsi:type="dcterms:W3CDTF">2016-08-26T17:35:00Z</dcterms:modified>
</cp:coreProperties>
</file>