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80" w:rsidRDefault="00390180">
      <w:pPr>
        <w:jc w:val="center"/>
        <w:rPr>
          <w:b/>
          <w:sz w:val="28"/>
        </w:rPr>
      </w:pPr>
    </w:p>
    <w:p w:rsidR="009258EA" w:rsidRPr="00572F4B" w:rsidRDefault="009258EA">
      <w:pPr>
        <w:jc w:val="center"/>
        <w:rPr>
          <w:b/>
          <w:sz w:val="28"/>
        </w:rPr>
      </w:pPr>
      <w:r>
        <w:rPr>
          <w:b/>
          <w:sz w:val="28"/>
        </w:rPr>
        <w:t xml:space="preserve">COURSE </w:t>
      </w:r>
      <w:r w:rsidRPr="00572F4B">
        <w:rPr>
          <w:b/>
          <w:sz w:val="28"/>
        </w:rPr>
        <w:t>SYLLABUS</w:t>
      </w:r>
    </w:p>
    <w:p w:rsidR="009258EA" w:rsidRDefault="009258EA">
      <w:pPr>
        <w:jc w:val="center"/>
        <w:rPr>
          <w:b/>
        </w:rPr>
      </w:pPr>
    </w:p>
    <w:p w:rsidR="007A7EB3" w:rsidRDefault="007A7EB3">
      <w:pPr>
        <w:jc w:val="center"/>
        <w:rPr>
          <w:b/>
          <w:sz w:val="28"/>
        </w:rPr>
      </w:pPr>
      <w:r>
        <w:rPr>
          <w:b/>
          <w:sz w:val="28"/>
        </w:rPr>
        <w:t>Health, Humanity, and the Healing Arts:</w:t>
      </w:r>
    </w:p>
    <w:p w:rsidR="009258EA" w:rsidRDefault="00D963FA">
      <w:pPr>
        <w:jc w:val="center"/>
        <w:rPr>
          <w:b/>
          <w:sz w:val="28"/>
        </w:rPr>
      </w:pPr>
      <w:r>
        <w:rPr>
          <w:b/>
          <w:sz w:val="28"/>
        </w:rPr>
        <w:t xml:space="preserve">General Education Seminar (GESM), </w:t>
      </w:r>
      <w:r w:rsidR="007A7EB3">
        <w:rPr>
          <w:b/>
          <w:sz w:val="28"/>
        </w:rPr>
        <w:t>130g</w:t>
      </w:r>
      <w:r>
        <w:rPr>
          <w:b/>
          <w:sz w:val="28"/>
        </w:rPr>
        <w:t>:</w:t>
      </w:r>
    </w:p>
    <w:p w:rsidR="00D963FA" w:rsidRPr="00572F4B" w:rsidRDefault="00D963FA">
      <w:pPr>
        <w:jc w:val="center"/>
        <w:rPr>
          <w:b/>
          <w:sz w:val="28"/>
        </w:rPr>
      </w:pPr>
      <w:r>
        <w:rPr>
          <w:b/>
          <w:sz w:val="28"/>
        </w:rPr>
        <w:t>Seminar in Social Analysis</w:t>
      </w:r>
    </w:p>
    <w:p w:rsidR="00D963FA" w:rsidRDefault="00D963FA">
      <w:pPr>
        <w:jc w:val="center"/>
      </w:pPr>
    </w:p>
    <w:p w:rsidR="009258EA" w:rsidRDefault="007A7EB3">
      <w:pPr>
        <w:jc w:val="center"/>
      </w:pPr>
      <w:r>
        <w:t>Spring</w:t>
      </w:r>
      <w:r w:rsidR="009258EA">
        <w:t xml:space="preserve"> Semester 201</w:t>
      </w:r>
      <w:r>
        <w:t>6</w:t>
      </w:r>
    </w:p>
    <w:p w:rsidR="009258EA" w:rsidRDefault="007A7EB3">
      <w:pPr>
        <w:jc w:val="center"/>
      </w:pPr>
      <w:r>
        <w:t>Tuesdays</w:t>
      </w:r>
      <w:r w:rsidR="009258EA">
        <w:t xml:space="preserve"> &amp; </w:t>
      </w:r>
      <w:r>
        <w:t>Thur</w:t>
      </w:r>
      <w:r w:rsidR="009258EA">
        <w:t>sday</w:t>
      </w:r>
      <w:r>
        <w:t>s</w:t>
      </w:r>
      <w:r w:rsidR="009258EA">
        <w:t xml:space="preserve">, </w:t>
      </w:r>
      <w:r>
        <w:t>11</w:t>
      </w:r>
      <w:r w:rsidR="009258EA">
        <w:t>:00</w:t>
      </w:r>
      <w:r w:rsidR="00D8072D">
        <w:t>am</w:t>
      </w:r>
      <w:r w:rsidR="009258EA">
        <w:t>-</w:t>
      </w:r>
      <w:r>
        <w:t>12</w:t>
      </w:r>
      <w:r w:rsidR="009258EA">
        <w:t>:</w:t>
      </w:r>
      <w:r>
        <w:t>2</w:t>
      </w:r>
      <w:r w:rsidR="009258EA">
        <w:t>0</w:t>
      </w:r>
      <w:r>
        <w:t>p</w:t>
      </w:r>
      <w:r w:rsidR="009258EA">
        <w:t>m</w:t>
      </w:r>
    </w:p>
    <w:p w:rsidR="009258EA" w:rsidRDefault="00016414">
      <w:pPr>
        <w:jc w:val="center"/>
      </w:pPr>
      <w:r>
        <w:t xml:space="preserve"> </w:t>
      </w:r>
      <w:proofErr w:type="gramStart"/>
      <w:r w:rsidR="002B4FA1">
        <w:t>v</w:t>
      </w:r>
      <w:r w:rsidR="00D963FA">
        <w:t>on</w:t>
      </w:r>
      <w:proofErr w:type="gramEnd"/>
      <w:r w:rsidR="00D963FA">
        <w:t xml:space="preserve"> </w:t>
      </w:r>
      <w:proofErr w:type="spellStart"/>
      <w:r w:rsidR="00D963FA">
        <w:t>KleinSmid</w:t>
      </w:r>
      <w:proofErr w:type="spellEnd"/>
      <w:r w:rsidR="00D963FA">
        <w:t xml:space="preserve"> Center </w:t>
      </w:r>
      <w:r>
        <w:t>(</w:t>
      </w:r>
      <w:r w:rsidR="007A7EB3">
        <w:t>VKC</w:t>
      </w:r>
      <w:r>
        <w:t>), Room</w:t>
      </w:r>
      <w:r w:rsidR="009258EA">
        <w:t xml:space="preserve"> </w:t>
      </w:r>
      <w:r w:rsidR="00D963FA">
        <w:t>255</w:t>
      </w:r>
    </w:p>
    <w:p w:rsidR="009258EA" w:rsidRDefault="009258EA">
      <w:pPr>
        <w:jc w:val="center"/>
      </w:pPr>
    </w:p>
    <w:p w:rsidR="0080665D" w:rsidRDefault="009258EA">
      <w:r>
        <w:rPr>
          <w:b/>
        </w:rPr>
        <w:t>Instructor:</w:t>
      </w:r>
      <w:r>
        <w:rPr>
          <w:b/>
        </w:rPr>
        <w:tab/>
      </w:r>
      <w:r>
        <w:t>Robert A. Chernoff, Ph.D.</w:t>
      </w:r>
      <w:r w:rsidR="00390180">
        <w:tab/>
      </w:r>
    </w:p>
    <w:p w:rsidR="009258EA" w:rsidRPr="0080665D" w:rsidRDefault="0080665D">
      <w:pPr>
        <w:rPr>
          <w:b/>
        </w:rPr>
      </w:pPr>
      <w:r w:rsidRPr="0080665D">
        <w:rPr>
          <w:b/>
        </w:rPr>
        <w:t>T.A.:</w:t>
      </w:r>
      <w:r w:rsidRPr="0080665D">
        <w:rPr>
          <w:b/>
        </w:rPr>
        <w:tab/>
      </w:r>
      <w:r w:rsidRPr="0080665D">
        <w:rPr>
          <w:b/>
        </w:rPr>
        <w:tab/>
      </w:r>
      <w:r w:rsidR="008E4487">
        <w:t xml:space="preserve">No T.A. </w:t>
      </w:r>
      <w:r w:rsidRPr="0080665D">
        <w:t>for this course.</w:t>
      </w:r>
      <w:r w:rsidRPr="0080665D">
        <w:rPr>
          <w:b/>
        </w:rPr>
        <w:t xml:space="preserve"> </w:t>
      </w:r>
      <w:r w:rsidR="00390180" w:rsidRPr="0080665D">
        <w:rPr>
          <w:b/>
        </w:rPr>
        <w:tab/>
      </w:r>
      <w:r w:rsidR="00390180" w:rsidRPr="0080665D">
        <w:rPr>
          <w:b/>
        </w:rPr>
        <w:tab/>
      </w:r>
      <w:r w:rsidR="009258EA" w:rsidRPr="0080665D">
        <w:rPr>
          <w:b/>
        </w:rPr>
        <w:tab/>
      </w:r>
      <w:r w:rsidR="009258EA" w:rsidRPr="0080665D">
        <w:rPr>
          <w:b/>
        </w:rPr>
        <w:tab/>
      </w:r>
      <w:r w:rsidR="009258EA" w:rsidRPr="0080665D">
        <w:rPr>
          <w:b/>
        </w:rPr>
        <w:tab/>
      </w:r>
    </w:p>
    <w:p w:rsidR="009258EA" w:rsidRDefault="009258EA">
      <w:r>
        <w:rPr>
          <w:b/>
        </w:rPr>
        <w:t>Office:</w:t>
      </w:r>
      <w:r>
        <w:rPr>
          <w:b/>
        </w:rPr>
        <w:tab/>
      </w:r>
      <w:r>
        <w:rPr>
          <w:b/>
        </w:rPr>
        <w:tab/>
      </w:r>
      <w:r w:rsidR="000908D6">
        <w:t xml:space="preserve">Seeley G. </w:t>
      </w:r>
      <w:proofErr w:type="spellStart"/>
      <w:r w:rsidR="000908D6">
        <w:t>Mudd</w:t>
      </w:r>
      <w:proofErr w:type="spellEnd"/>
      <w:r w:rsidR="000908D6">
        <w:t xml:space="preserve"> (</w:t>
      </w:r>
      <w:r>
        <w:t>SGM</w:t>
      </w:r>
      <w:r w:rsidR="000908D6">
        <w:t>), office</w:t>
      </w:r>
      <w:r>
        <w:t xml:space="preserve"> </w:t>
      </w:r>
      <w:r w:rsidR="00626A60">
        <w:t>931</w:t>
      </w:r>
      <w:r w:rsidR="00626A60">
        <w:tab/>
      </w:r>
      <w:r w:rsidR="00390180">
        <w:tab/>
      </w:r>
      <w:r w:rsidR="00390180">
        <w:tab/>
      </w:r>
      <w:r w:rsidR="00390180">
        <w:tab/>
      </w:r>
      <w:r w:rsidR="00390180">
        <w:tab/>
      </w:r>
      <w:r w:rsidR="00626A60">
        <w:tab/>
      </w:r>
      <w:r w:rsidR="00626A60">
        <w:tab/>
      </w:r>
      <w:r w:rsidR="00626A60">
        <w:tab/>
      </w:r>
    </w:p>
    <w:p w:rsidR="00143F56" w:rsidRPr="00143F56" w:rsidRDefault="00143F56">
      <w:r>
        <w:rPr>
          <w:b/>
        </w:rPr>
        <w:t>Phone:</w:t>
      </w:r>
      <w:r>
        <w:rPr>
          <w:b/>
        </w:rPr>
        <w:tab/>
      </w:r>
      <w:r>
        <w:t>(323) 497-6876</w:t>
      </w:r>
      <w:r>
        <w:tab/>
      </w:r>
      <w:r>
        <w:tab/>
      </w:r>
      <w:r>
        <w:tab/>
      </w:r>
      <w:r>
        <w:rPr>
          <w:b/>
        </w:rPr>
        <w:tab/>
      </w:r>
    </w:p>
    <w:p w:rsidR="00A23AF4" w:rsidRDefault="009258EA">
      <w:r>
        <w:rPr>
          <w:b/>
        </w:rPr>
        <w:t>E-Mail:</w:t>
      </w:r>
      <w:r>
        <w:rPr>
          <w:b/>
        </w:rPr>
        <w:tab/>
      </w:r>
      <w:hyperlink r:id="rId8" w:history="1">
        <w:r w:rsidR="00390180" w:rsidRPr="009E152F">
          <w:rPr>
            <w:rStyle w:val="Hyperlink"/>
          </w:rPr>
          <w:t>rchernof@usc.edu</w:t>
        </w:r>
      </w:hyperlink>
      <w:r>
        <w:tab/>
      </w:r>
      <w:r w:rsidR="00390180">
        <w:tab/>
      </w:r>
      <w:r w:rsidR="00390180">
        <w:tab/>
      </w:r>
      <w:r w:rsidR="00390180">
        <w:tab/>
      </w:r>
    </w:p>
    <w:p w:rsidR="004D4262" w:rsidRDefault="009258EA">
      <w:proofErr w:type="spellStart"/>
      <w:r>
        <w:rPr>
          <w:b/>
        </w:rPr>
        <w:t>Ofc</w:t>
      </w:r>
      <w:proofErr w:type="spellEnd"/>
      <w:r>
        <w:rPr>
          <w:b/>
        </w:rPr>
        <w:t>. Hrs:</w:t>
      </w:r>
      <w:r>
        <w:rPr>
          <w:b/>
        </w:rPr>
        <w:tab/>
      </w:r>
      <w:r w:rsidR="008E4487">
        <w:t>Tuesdays 1:00PM-2:00PM; Wednesdays 4:00PM-5:00PM;</w:t>
      </w:r>
      <w:r w:rsidR="00390180">
        <w:tab/>
        <w:t>or by appt.</w:t>
      </w:r>
    </w:p>
    <w:p w:rsidR="004D4262" w:rsidRDefault="004D4262">
      <w:r w:rsidRPr="00FD0CEC">
        <w:rPr>
          <w:b/>
        </w:rPr>
        <w:t>IT Help:</w:t>
      </w:r>
      <w:r>
        <w:tab/>
      </w:r>
      <w:r w:rsidRPr="009D5986">
        <w:rPr>
          <w:b/>
        </w:rPr>
        <w:t>Blackboard</w:t>
      </w:r>
      <w:r w:rsidR="000951E3">
        <w:t xml:space="preserve"> – </w:t>
      </w:r>
      <w:hyperlink r:id="rId9" w:history="1">
        <w:r w:rsidR="000951E3" w:rsidRPr="00D66955">
          <w:rPr>
            <w:rStyle w:val="Hyperlink"/>
          </w:rPr>
          <w:t>blackboard@usc.edu</w:t>
        </w:r>
      </w:hyperlink>
      <w:r w:rsidR="000951E3">
        <w:t>; (213) 740-5555, option 2.</w:t>
      </w:r>
      <w:r>
        <w:tab/>
      </w:r>
      <w:r>
        <w:tab/>
      </w:r>
    </w:p>
    <w:p w:rsidR="004D4262" w:rsidRDefault="004D4262" w:rsidP="000951E3">
      <w:pPr>
        <w:ind w:left="1440"/>
      </w:pPr>
      <w:proofErr w:type="spellStart"/>
      <w:r w:rsidRPr="009D5986">
        <w:rPr>
          <w:b/>
        </w:rPr>
        <w:t>Dornsife</w:t>
      </w:r>
      <w:proofErr w:type="spellEnd"/>
      <w:r w:rsidR="000951E3" w:rsidRPr="009D5986">
        <w:rPr>
          <w:b/>
        </w:rPr>
        <w:t xml:space="preserve"> Tech Support</w:t>
      </w:r>
      <w:r w:rsidR="000951E3">
        <w:t xml:space="preserve"> – </w:t>
      </w:r>
      <w:hyperlink r:id="rId10" w:history="1">
        <w:r w:rsidR="000951E3" w:rsidRPr="00D66955">
          <w:rPr>
            <w:rStyle w:val="Hyperlink"/>
          </w:rPr>
          <w:t>ts@dornsife.usc.edu</w:t>
        </w:r>
      </w:hyperlink>
      <w:r w:rsidR="000951E3">
        <w:t xml:space="preserve">; (213) 740-2775; Ahmanson Center, West Tower, area D6 on campus map. </w:t>
      </w:r>
    </w:p>
    <w:p w:rsidR="009258EA" w:rsidRDefault="00390180">
      <w:r>
        <w:tab/>
      </w:r>
      <w:r>
        <w:tab/>
      </w:r>
      <w:r>
        <w:tab/>
      </w:r>
      <w:r>
        <w:tab/>
      </w:r>
    </w:p>
    <w:p w:rsidR="009F5990" w:rsidRPr="000207BB" w:rsidRDefault="009F5990">
      <w:pPr>
        <w:rPr>
          <w:b/>
        </w:rPr>
      </w:pPr>
      <w:r>
        <w:rPr>
          <w:b/>
        </w:rPr>
        <w:t>Prerequisite:</w:t>
      </w:r>
      <w:r>
        <w:rPr>
          <w:b/>
        </w:rPr>
        <w:tab/>
      </w:r>
      <w:r w:rsidR="007E7A3D">
        <w:t xml:space="preserve">This course satisfies the general education seminar </w:t>
      </w:r>
      <w:r w:rsidR="00235FDD">
        <w:t xml:space="preserve">(GESM) </w:t>
      </w:r>
      <w:r w:rsidR="007E7A3D">
        <w:t xml:space="preserve">requirement. </w:t>
      </w:r>
      <w:r w:rsidR="00AC3FB7">
        <w:t xml:space="preserve">The only requirement to enroll in this course is that you are a freshman. </w:t>
      </w:r>
      <w:r w:rsidR="007E7A3D">
        <w:t xml:space="preserve">You must follow the registration requirements for enrolling in this course, which may include obtaining department authorization (or d-clearance). </w:t>
      </w:r>
      <w:r w:rsidR="00AC3FB7">
        <w:t xml:space="preserve">If you are a transfer student to USC, please </w:t>
      </w:r>
      <w:r w:rsidR="001A3B64">
        <w:t>consult with your undergraduate academic advisor</w:t>
      </w:r>
      <w:r w:rsidR="00AC3FB7">
        <w:t xml:space="preserve"> before enrolling</w:t>
      </w:r>
      <w:r w:rsidR="007E7A3D">
        <w:t xml:space="preserve"> to be sure that you have satisfied all registration requirements</w:t>
      </w:r>
      <w:r w:rsidR="001A3B64">
        <w:t>.</w:t>
      </w:r>
    </w:p>
    <w:p w:rsidR="009F5990" w:rsidRDefault="009F5990">
      <w:pPr>
        <w:rPr>
          <w:b/>
        </w:rPr>
      </w:pPr>
    </w:p>
    <w:p w:rsidR="009258EA" w:rsidRDefault="009258EA">
      <w:r>
        <w:rPr>
          <w:b/>
        </w:rPr>
        <w:t xml:space="preserve">Course Description: </w:t>
      </w:r>
      <w:r w:rsidR="004B3FB9">
        <w:t>This seminar</w:t>
      </w:r>
      <w:r w:rsidR="00DC131C">
        <w:t xml:space="preserve"> will provide a</w:t>
      </w:r>
      <w:r w:rsidR="00DA3D72">
        <w:t xml:space="preserve"> multidisciplinary introduction to the study of the impact of health and disease on the human experience. We will focus on how conceptions of health and disease have developed and evolved from ancient times to the present day, examining how human beings have experienced</w:t>
      </w:r>
      <w:r w:rsidR="00663F81">
        <w:t>, coped with,</w:t>
      </w:r>
      <w:r w:rsidR="00DA3D72">
        <w:t xml:space="preserve"> and made meaning </w:t>
      </w:r>
      <w:r w:rsidR="00AD058B">
        <w:t>out of illness</w:t>
      </w:r>
      <w:r w:rsidR="00DA3D72">
        <w:t xml:space="preserve">. We will also examine the evolving roles of those who have treated and cared </w:t>
      </w:r>
      <w:r w:rsidR="00AD058B">
        <w:t>for the ill.</w:t>
      </w:r>
      <w:r w:rsidR="00DA3D72">
        <w:t xml:space="preserve"> </w:t>
      </w:r>
      <w:r w:rsidR="004B3FB9">
        <w:t xml:space="preserve">Lectures and readings will be drawn from such diverse fields as history, anthropology, psychology, sociology, epidemiology, journalism, literature, and film. </w:t>
      </w:r>
      <w:r w:rsidR="00DA3D72">
        <w:t xml:space="preserve">Each week will focus on a different topic or theme, with corresponding readings being the focal point for </w:t>
      </w:r>
      <w:r w:rsidR="004B3FB9">
        <w:t xml:space="preserve">interactive </w:t>
      </w:r>
      <w:r w:rsidR="00DA3D72">
        <w:t xml:space="preserve">group discussions. </w:t>
      </w:r>
      <w:r w:rsidR="004B3FB9">
        <w:t>The course will include such topics as the definitions of disease, illness</w:t>
      </w:r>
      <w:r w:rsidR="00DC131C">
        <w:t>, and healer; the historic</w:t>
      </w:r>
      <w:r w:rsidR="00BF44EE">
        <w:t xml:space="preserve"> </w:t>
      </w:r>
      <w:r w:rsidR="00DC131C">
        <w:t>development of medicine, including</w:t>
      </w:r>
      <w:r w:rsidR="00BF44EE">
        <w:t xml:space="preserve"> non-Western and alternative medicine; </w:t>
      </w:r>
      <w:r w:rsidR="00F22286">
        <w:t xml:space="preserve">medicine and the African American experience; </w:t>
      </w:r>
      <w:r w:rsidR="00BF44EE">
        <w:t>epidemics and plagues, both historic and re</w:t>
      </w:r>
      <w:r w:rsidR="00DC131C">
        <w:t>cent; vaccination</w:t>
      </w:r>
      <w:r w:rsidR="00BF44EE">
        <w:t>; cardiovascular disease, cancer, and HIV/AIDS; death and loss; aging, disability, and caregiving; mental health and illness; and the evolution of health insurance and managed care. Attentio</w:t>
      </w:r>
      <w:r w:rsidR="00C147D9">
        <w:t>n will be paid</w:t>
      </w:r>
      <w:r w:rsidR="00BF44EE">
        <w:t xml:space="preserve"> to significant controversies and</w:t>
      </w:r>
      <w:r w:rsidR="00DC131C">
        <w:t xml:space="preserve"> ethical dilemmas in</w:t>
      </w:r>
      <w:r w:rsidR="00BF44EE">
        <w:t xml:space="preserve"> the field. </w:t>
      </w:r>
      <w:r>
        <w:t>(The course is worth 4 u</w:t>
      </w:r>
      <w:r w:rsidR="00B71542">
        <w:t xml:space="preserve">nits. The </w:t>
      </w:r>
      <w:r w:rsidR="003C1DDA">
        <w:t>section</w:t>
      </w:r>
      <w:r w:rsidR="00B71542">
        <w:t xml:space="preserve"> number is </w:t>
      </w:r>
      <w:r w:rsidR="00D963FA">
        <w:t>3</w:t>
      </w:r>
      <w:r w:rsidR="00B71542">
        <w:t>5</w:t>
      </w:r>
      <w:r w:rsidR="00D963FA">
        <w:t>431</w:t>
      </w:r>
      <w:r w:rsidR="003C1DDA">
        <w:t>R</w:t>
      </w:r>
      <w:r w:rsidR="00B71542">
        <w:t>.</w:t>
      </w:r>
      <w:r>
        <w:t>)</w:t>
      </w:r>
    </w:p>
    <w:p w:rsidR="009258EA" w:rsidRDefault="009258EA">
      <w:pPr>
        <w:rPr>
          <w:b/>
        </w:rPr>
      </w:pPr>
    </w:p>
    <w:p w:rsidR="00EF249D" w:rsidRDefault="000207BB">
      <w:pPr>
        <w:rPr>
          <w:b/>
        </w:rPr>
      </w:pPr>
      <w:r>
        <w:rPr>
          <w:b/>
        </w:rPr>
        <w:t>Goals &amp; L</w:t>
      </w:r>
      <w:r w:rsidR="00A060FD">
        <w:rPr>
          <w:b/>
        </w:rPr>
        <w:t xml:space="preserve">earning </w:t>
      </w:r>
      <w:r w:rsidR="000B776E">
        <w:rPr>
          <w:b/>
        </w:rPr>
        <w:t>Objectives:</w:t>
      </w:r>
    </w:p>
    <w:p w:rsidR="005E6794" w:rsidRDefault="00C147D9" w:rsidP="001E63E4">
      <w:pPr>
        <w:pStyle w:val="ListParagraph"/>
        <w:numPr>
          <w:ilvl w:val="0"/>
          <w:numId w:val="7"/>
        </w:numPr>
      </w:pPr>
      <w:r>
        <w:t xml:space="preserve">Health - Students will acquire an overview of </w:t>
      </w:r>
      <w:r w:rsidR="00830CEA">
        <w:t xml:space="preserve">such foundational concepts as </w:t>
      </w:r>
      <w:r>
        <w:t>health</w:t>
      </w:r>
      <w:r w:rsidR="009D5986">
        <w:t xml:space="preserve">, </w:t>
      </w:r>
      <w:r>
        <w:t>disease</w:t>
      </w:r>
      <w:r w:rsidR="009D5986">
        <w:t>, illness</w:t>
      </w:r>
      <w:r w:rsidR="00830CEA">
        <w:t>, &amp; sickness; a brief history of medicine; an overview of historic and modern epidemics; an overview of such major medical illnesses as heart disease, cancer, and AIDS; and such other topics as mortality, aging, and health insurance.</w:t>
      </w:r>
      <w:r>
        <w:t xml:space="preserve"> </w:t>
      </w:r>
      <w:r w:rsidR="001E63E4">
        <w:t xml:space="preserve"> </w:t>
      </w:r>
    </w:p>
    <w:p w:rsidR="008C03FA" w:rsidRDefault="008C03FA" w:rsidP="008E4487">
      <w:pPr>
        <w:pStyle w:val="ListParagraph"/>
        <w:numPr>
          <w:ilvl w:val="0"/>
          <w:numId w:val="7"/>
        </w:numPr>
      </w:pPr>
      <w:r>
        <w:t>Humanity - Students will be exposed to the variety of ways in which human beings have experienced, interpreted, and made sense of the universal experience of illness.</w:t>
      </w:r>
      <w:r w:rsidR="005E6794">
        <w:t xml:space="preserve"> </w:t>
      </w:r>
    </w:p>
    <w:p w:rsidR="00726858" w:rsidRDefault="008C03FA" w:rsidP="008E4487">
      <w:pPr>
        <w:pStyle w:val="ListParagraph"/>
        <w:numPr>
          <w:ilvl w:val="0"/>
          <w:numId w:val="7"/>
        </w:numPr>
      </w:pPr>
      <w:r>
        <w:t>Healing arts - Students will learn about how the healing professions have evolv</w:t>
      </w:r>
      <w:r w:rsidR="00AD76EC">
        <w:t>ed over time to the present day, and the challenges faced by healthcare professionals.</w:t>
      </w:r>
      <w:bookmarkStart w:id="0" w:name="_GoBack"/>
      <w:bookmarkEnd w:id="0"/>
    </w:p>
    <w:p w:rsidR="001E63E4" w:rsidRDefault="008C03FA" w:rsidP="00EF249D">
      <w:pPr>
        <w:pStyle w:val="ListParagraph"/>
        <w:numPr>
          <w:ilvl w:val="0"/>
          <w:numId w:val="7"/>
        </w:numPr>
      </w:pPr>
      <w:r>
        <w:lastRenderedPageBreak/>
        <w:t xml:space="preserve">Critical thinking, writing, and oral skills - Students will develop and practice such skills as reading and interpreting texts; working with theoretical concepts; making logical arguments; and expressing themselves </w:t>
      </w:r>
      <w:r w:rsidR="004200C1">
        <w:t>clearly and logically in written</w:t>
      </w:r>
      <w:r>
        <w:t xml:space="preserve"> and oral presentation. </w:t>
      </w:r>
    </w:p>
    <w:p w:rsidR="009D5986" w:rsidRDefault="009D5986" w:rsidP="0044344E">
      <w:pPr>
        <w:rPr>
          <w:b/>
        </w:rPr>
      </w:pPr>
    </w:p>
    <w:p w:rsidR="0044344E" w:rsidRPr="0044344E" w:rsidRDefault="0044344E" w:rsidP="0044344E">
      <w:pPr>
        <w:rPr>
          <w:b/>
        </w:rPr>
      </w:pPr>
      <w:r w:rsidRPr="0044344E">
        <w:rPr>
          <w:b/>
        </w:rPr>
        <w:t xml:space="preserve">Blackboard: </w:t>
      </w:r>
      <w:r>
        <w:t>All students enrolled in the class must be enrolled in Blackboard. PowerPoint slides shown in class will be available on Blackboard</w:t>
      </w:r>
      <w:r w:rsidR="000C5B14">
        <w:t xml:space="preserve"> after each class. M</w:t>
      </w:r>
      <w:r>
        <w:t>any of the assigned readings, discussion questions for the readings, and discussion boards</w:t>
      </w:r>
      <w:r w:rsidR="000C5B14">
        <w:t xml:space="preserve"> will also be available on Blackboard</w:t>
      </w:r>
      <w:r>
        <w:t xml:space="preserve">. Important announcements about the course will also be made on Blackboard throughout the semester. </w:t>
      </w:r>
    </w:p>
    <w:p w:rsidR="0044344E" w:rsidRDefault="0044344E">
      <w:pPr>
        <w:rPr>
          <w:b/>
        </w:rPr>
      </w:pPr>
    </w:p>
    <w:p w:rsidR="008E4487" w:rsidRDefault="009258EA">
      <w:r>
        <w:rPr>
          <w:b/>
        </w:rPr>
        <w:t>Readings</w:t>
      </w:r>
      <w:r w:rsidR="006F3B37">
        <w:rPr>
          <w:b/>
        </w:rPr>
        <w:t xml:space="preserve"> &amp; Films</w:t>
      </w:r>
      <w:r>
        <w:rPr>
          <w:b/>
        </w:rPr>
        <w:t xml:space="preserve">: </w:t>
      </w:r>
      <w:r w:rsidR="008E4487">
        <w:t>Most of the required readings for this class will be book chapters,</w:t>
      </w:r>
      <w:r w:rsidR="00F22286">
        <w:t xml:space="preserve"> articles, stories, or studies. Most of these readings </w:t>
      </w:r>
      <w:r w:rsidR="008E4487">
        <w:t xml:space="preserve">will be found on </w:t>
      </w:r>
      <w:r w:rsidR="00F22286">
        <w:t>in the menu bar for Blackboard under the link,</w:t>
      </w:r>
      <w:r w:rsidR="008E4487">
        <w:t xml:space="preserve"> Readings</w:t>
      </w:r>
      <w:r w:rsidR="00F22286">
        <w:t xml:space="preserve"> &amp; Discussion Questions. </w:t>
      </w:r>
      <w:r w:rsidR="008E4487">
        <w:t xml:space="preserve">In addition, there will be two required books for this course, available in paperback through Amazon or the USC Bookstore: </w:t>
      </w:r>
    </w:p>
    <w:p w:rsidR="008E4487" w:rsidRDefault="008E4487"/>
    <w:p w:rsidR="008E4487" w:rsidRDefault="008E4487">
      <w:r>
        <w:t xml:space="preserve">(1) </w:t>
      </w:r>
      <w:r w:rsidRPr="008E4487">
        <w:rPr>
          <w:i/>
        </w:rPr>
        <w:t>The Plague</w:t>
      </w:r>
      <w:r>
        <w:t xml:space="preserve"> by Albert Camus (translated by Stuart Gilbert); and </w:t>
      </w:r>
    </w:p>
    <w:p w:rsidR="008E4487" w:rsidRDefault="008E4487">
      <w:r>
        <w:t xml:space="preserve">(2) </w:t>
      </w:r>
      <w:r w:rsidRPr="008E4487">
        <w:rPr>
          <w:i/>
        </w:rPr>
        <w:t>Illness as Metaphor, and AIDS and Its Metaphors</w:t>
      </w:r>
      <w:r>
        <w:t xml:space="preserve"> by Susan Sontag (available in one combined volume). </w:t>
      </w:r>
    </w:p>
    <w:p w:rsidR="006F3B37" w:rsidRDefault="006F3B37"/>
    <w:p w:rsidR="006F3B37" w:rsidRDefault="006F3B37">
      <w:r>
        <w:t xml:space="preserve">Copies of these books will be on reserve in </w:t>
      </w:r>
      <w:proofErr w:type="spellStart"/>
      <w:r>
        <w:t>Leavey</w:t>
      </w:r>
      <w:proofErr w:type="spellEnd"/>
      <w:r>
        <w:t xml:space="preserve"> Library. </w:t>
      </w:r>
      <w:r w:rsidR="00D40E8D">
        <w:t>The viewing of three</w:t>
      </w:r>
      <w:r>
        <w:t xml:space="preserve"> films will also </w:t>
      </w:r>
      <w:r w:rsidR="00F22286">
        <w:t>be required during the semester:</w:t>
      </w:r>
      <w:r w:rsidR="00F22286">
        <w:rPr>
          <w:i/>
        </w:rPr>
        <w:t xml:space="preserve"> </w:t>
      </w:r>
      <w:r w:rsidR="00D40E8D" w:rsidRPr="00D40E8D">
        <w:t>(1)</w:t>
      </w:r>
      <w:r w:rsidR="00D40E8D">
        <w:rPr>
          <w:i/>
        </w:rPr>
        <w:t xml:space="preserve"> </w:t>
      </w:r>
      <w:r w:rsidR="00F22286">
        <w:rPr>
          <w:i/>
        </w:rPr>
        <w:t xml:space="preserve">The Doctor; </w:t>
      </w:r>
      <w:r w:rsidR="00D40E8D" w:rsidRPr="00D40E8D">
        <w:t>(2)</w:t>
      </w:r>
      <w:r w:rsidR="00D40E8D">
        <w:rPr>
          <w:i/>
        </w:rPr>
        <w:t xml:space="preserve"> Wit; </w:t>
      </w:r>
      <w:r w:rsidR="00F22286">
        <w:t xml:space="preserve">and </w:t>
      </w:r>
      <w:r w:rsidR="00D40E8D">
        <w:t xml:space="preserve">(3) </w:t>
      </w:r>
      <w:r w:rsidR="00F22286">
        <w:rPr>
          <w:i/>
        </w:rPr>
        <w:t>Amour.</w:t>
      </w:r>
      <w:r w:rsidR="00F22286">
        <w:t xml:space="preserve"> Copies of these DVDs will </w:t>
      </w:r>
      <w:r>
        <w:t xml:space="preserve">be available </w:t>
      </w:r>
      <w:r w:rsidR="00F22286">
        <w:t xml:space="preserve">for viewing </w:t>
      </w:r>
      <w:r>
        <w:t xml:space="preserve">at </w:t>
      </w:r>
      <w:proofErr w:type="spellStart"/>
      <w:r>
        <w:t>Leavey</w:t>
      </w:r>
      <w:proofErr w:type="spellEnd"/>
      <w:r>
        <w:t xml:space="preserve"> Library. </w:t>
      </w:r>
      <w:r w:rsidR="00F22286">
        <w:t xml:space="preserve">Students can make arrangements to reserve a room at </w:t>
      </w:r>
      <w:proofErr w:type="spellStart"/>
      <w:r w:rsidR="00F22286">
        <w:t>Leavey</w:t>
      </w:r>
      <w:proofErr w:type="spellEnd"/>
      <w:r w:rsidR="00F22286">
        <w:t xml:space="preserve"> to view these films for as many as 8 students at one time.</w:t>
      </w:r>
    </w:p>
    <w:p w:rsidR="008E4487" w:rsidRDefault="008E4487"/>
    <w:p w:rsidR="009258EA" w:rsidRPr="004F7D22" w:rsidRDefault="009258EA">
      <w:r>
        <w:rPr>
          <w:b/>
        </w:rPr>
        <w:t xml:space="preserve">Course Requirements: </w:t>
      </w:r>
      <w:r w:rsidR="004F7D22">
        <w:t xml:space="preserve">The grade in this course will be based on 4 components: (1) class participation, (2) a midterm exam, (3) a final exam, and (4) a paper. </w:t>
      </w:r>
      <w:r w:rsidR="00697F5C">
        <w:t>Opportunities to earn e</w:t>
      </w:r>
      <w:r w:rsidR="00EC0B41">
        <w:t xml:space="preserve">xtra credit </w:t>
      </w:r>
      <w:r w:rsidR="00697F5C">
        <w:t xml:space="preserve">points will also be </w:t>
      </w:r>
      <w:r w:rsidR="004F7D22">
        <w:t>available</w:t>
      </w:r>
      <w:r w:rsidR="00EC0B41">
        <w:t xml:space="preserve">. </w:t>
      </w:r>
      <w:r w:rsidR="004F7D22">
        <w:t>Each of these is discussed below.</w:t>
      </w:r>
    </w:p>
    <w:p w:rsidR="009258EA" w:rsidRDefault="009258EA">
      <w:pPr>
        <w:rPr>
          <w:b/>
        </w:rPr>
      </w:pPr>
    </w:p>
    <w:p w:rsidR="00F56BBB" w:rsidRDefault="00F56BBB" w:rsidP="00F56BBB">
      <w:r>
        <w:rPr>
          <w:b/>
        </w:rPr>
        <w:t xml:space="preserve">Class Participation: </w:t>
      </w:r>
      <w:r>
        <w:t>Because this course is taught in a seminar format, interactive class discussions</w:t>
      </w:r>
      <w:r w:rsidR="004200C1">
        <w:t xml:space="preserve"> and participation are a vital and </w:t>
      </w:r>
      <w:r>
        <w:t xml:space="preserve">crucial part of this class. </w:t>
      </w:r>
      <w:r w:rsidR="001A5ACD">
        <w:t xml:space="preserve">Here are the main ways that students </w:t>
      </w:r>
      <w:r w:rsidR="004200C1">
        <w:t>will</w:t>
      </w:r>
      <w:r w:rsidR="001A5ACD">
        <w:t xml:space="preserve"> participate in the class: </w:t>
      </w:r>
    </w:p>
    <w:p w:rsidR="00A8516D" w:rsidRDefault="00F56BBB" w:rsidP="00F56BBB">
      <w:pPr>
        <w:pStyle w:val="ListParagraph"/>
        <w:numPr>
          <w:ilvl w:val="0"/>
          <w:numId w:val="4"/>
        </w:numPr>
      </w:pPr>
      <w:r w:rsidRPr="00F96726">
        <w:rPr>
          <w:u w:val="single"/>
        </w:rPr>
        <w:t>Participating in exercises during class</w:t>
      </w:r>
      <w:r>
        <w:t xml:space="preserve"> – </w:t>
      </w:r>
      <w:r w:rsidR="00A8516D">
        <w:t xml:space="preserve">There will be a number of occasions throughout the semester when students will be asked to engage in brief small group discussions, followed by larger discussions with the whole class. These may concern the readings, issues related to the course material, or discussion of video material. </w:t>
      </w:r>
    </w:p>
    <w:p w:rsidR="00B10F9D" w:rsidRDefault="0095361E" w:rsidP="001A5ACD">
      <w:pPr>
        <w:pStyle w:val="ListParagraph"/>
        <w:numPr>
          <w:ilvl w:val="0"/>
          <w:numId w:val="4"/>
        </w:numPr>
      </w:pPr>
      <w:r w:rsidRPr="00F96726">
        <w:rPr>
          <w:u w:val="single"/>
        </w:rPr>
        <w:t>Assigned readings</w:t>
      </w:r>
      <w:r w:rsidR="00D40E8D">
        <w:rPr>
          <w:u w:val="single"/>
        </w:rPr>
        <w:t xml:space="preserve"> &amp; films</w:t>
      </w:r>
      <w:r w:rsidR="00F56BBB">
        <w:t xml:space="preserve"> – On those </w:t>
      </w:r>
      <w:r>
        <w:t xml:space="preserve">occasions when readings </w:t>
      </w:r>
      <w:r w:rsidR="00D40E8D">
        <w:t xml:space="preserve">or films </w:t>
      </w:r>
      <w:r>
        <w:t xml:space="preserve">are assigned for a class, there will be discussion questions posted on Blackboard. All students are asked to be prepared to discuss the readings </w:t>
      </w:r>
      <w:r w:rsidR="00D40E8D">
        <w:t xml:space="preserve">or films </w:t>
      </w:r>
      <w:r>
        <w:t>f</w:t>
      </w:r>
      <w:r w:rsidR="00B10F9D">
        <w:t>or that day</w:t>
      </w:r>
      <w:r>
        <w:t xml:space="preserve">. </w:t>
      </w:r>
      <w:r w:rsidR="000C6B94">
        <w:t>For certain readings, about 6</w:t>
      </w:r>
      <w:r w:rsidR="00F22286">
        <w:t xml:space="preserve"> students will be asked</w:t>
      </w:r>
      <w:r>
        <w:t xml:space="preserve"> in advance </w:t>
      </w:r>
      <w:r w:rsidR="00F56BBB">
        <w:t xml:space="preserve">to be the “experts” on that reading for that day, and </w:t>
      </w:r>
      <w:r>
        <w:t xml:space="preserve">to </w:t>
      </w:r>
      <w:r w:rsidR="00F56BBB">
        <w:t xml:space="preserve">share their thoughts about the reading for that day with the class. </w:t>
      </w:r>
    </w:p>
    <w:p w:rsidR="00B10F9D" w:rsidRDefault="00B10F9D" w:rsidP="001A5ACD">
      <w:pPr>
        <w:pStyle w:val="ListParagraph"/>
        <w:numPr>
          <w:ilvl w:val="0"/>
          <w:numId w:val="4"/>
        </w:numPr>
      </w:pPr>
      <w:r w:rsidRPr="00F96726">
        <w:rPr>
          <w:u w:val="single"/>
        </w:rPr>
        <w:t>Discussion boards</w:t>
      </w:r>
      <w:r>
        <w:t xml:space="preserve"> - For certain readings</w:t>
      </w:r>
      <w:r w:rsidR="00F22286">
        <w:t xml:space="preserve"> as well as the </w:t>
      </w:r>
      <w:r w:rsidR="00D40E8D">
        <w:t>3</w:t>
      </w:r>
      <w:r w:rsidR="00F22286">
        <w:t xml:space="preserve"> films</w:t>
      </w:r>
      <w:r>
        <w:t xml:space="preserve">, students will be asked to submit brief </w:t>
      </w:r>
      <w:r w:rsidR="00F22286">
        <w:t>comments related to the material. Comments should be posted on the Discussion B</w:t>
      </w:r>
      <w:r>
        <w:t xml:space="preserve">oard link on Blackboard. </w:t>
      </w:r>
      <w:r w:rsidR="004200C1">
        <w:t xml:space="preserve">Students will be notified in advance when they are required to </w:t>
      </w:r>
      <w:r w:rsidR="00F22286">
        <w:t>submit comments to the D</w:t>
      </w:r>
      <w:r>
        <w:t>iscussi</w:t>
      </w:r>
      <w:r w:rsidR="00F22286">
        <w:t>on B</w:t>
      </w:r>
      <w:r>
        <w:t>oard</w:t>
      </w:r>
      <w:r w:rsidR="004200C1">
        <w:t xml:space="preserve">. </w:t>
      </w:r>
    </w:p>
    <w:p w:rsidR="0095361E" w:rsidRDefault="00B10F9D" w:rsidP="001A5ACD">
      <w:pPr>
        <w:pStyle w:val="ListParagraph"/>
        <w:numPr>
          <w:ilvl w:val="0"/>
          <w:numId w:val="4"/>
        </w:numPr>
      </w:pPr>
      <w:r w:rsidRPr="00F96726">
        <w:rPr>
          <w:u w:val="single"/>
        </w:rPr>
        <w:t>Meetings with the instructor</w:t>
      </w:r>
      <w:r>
        <w:t xml:space="preserve"> - Meetings with the instructor to discuss the first draft of the paper, as well as any other visits to office hours, will be included in the participation part of the grade.</w:t>
      </w:r>
    </w:p>
    <w:p w:rsidR="0095361E" w:rsidRDefault="001A5ACD" w:rsidP="0095361E">
      <w:pPr>
        <w:pStyle w:val="ListParagraph"/>
        <w:numPr>
          <w:ilvl w:val="0"/>
          <w:numId w:val="4"/>
        </w:numPr>
      </w:pPr>
      <w:r w:rsidRPr="00F96726">
        <w:rPr>
          <w:u w:val="single"/>
        </w:rPr>
        <w:t>Making comments or asking questions during class</w:t>
      </w:r>
      <w:r>
        <w:t xml:space="preserve"> – </w:t>
      </w:r>
      <w:r w:rsidR="0095361E" w:rsidRPr="0095361E">
        <w:rPr>
          <w:b/>
          <w:i/>
        </w:rPr>
        <w:t xml:space="preserve">All questions and comments are welcomed </w:t>
      </w:r>
      <w:r w:rsidR="0095361E">
        <w:rPr>
          <w:b/>
          <w:i/>
        </w:rPr>
        <w:t xml:space="preserve">and encouraged </w:t>
      </w:r>
      <w:r w:rsidR="0095361E" w:rsidRPr="0095361E">
        <w:rPr>
          <w:b/>
          <w:i/>
        </w:rPr>
        <w:t>in this class!</w:t>
      </w:r>
      <w:r w:rsidR="00B10F9D">
        <w:rPr>
          <w:b/>
          <w:i/>
        </w:rPr>
        <w:t xml:space="preserve"> </w:t>
      </w:r>
      <w:r w:rsidR="00B10F9D">
        <w:t>These will also count toward participation.</w:t>
      </w:r>
      <w:r w:rsidR="0095361E">
        <w:t xml:space="preserve"> </w:t>
      </w:r>
    </w:p>
    <w:p w:rsidR="00F56BBB" w:rsidRPr="00697F5C" w:rsidRDefault="00F56BBB" w:rsidP="00F56BBB">
      <w:pPr>
        <w:pStyle w:val="ListParagraph"/>
        <w:numPr>
          <w:ilvl w:val="0"/>
          <w:numId w:val="4"/>
        </w:numPr>
      </w:pPr>
      <w:r w:rsidRPr="00B10F9D">
        <w:rPr>
          <w:b/>
          <w:i/>
        </w:rPr>
        <w:t>All class participation</w:t>
      </w:r>
      <w:r>
        <w:t xml:space="preserve"> counts toward the participation p</w:t>
      </w:r>
      <w:r w:rsidR="00B10F9D">
        <w:t>art of the final grade (i.e., 20</w:t>
      </w:r>
      <w:r>
        <w:t xml:space="preserve">%). The more participation, the higher the point total for this part of the grade. </w:t>
      </w:r>
      <w:r w:rsidR="00B10F9D">
        <w:t>There are no points off or deductions for not participating</w:t>
      </w:r>
      <w:r w:rsidR="00F96726">
        <w:t xml:space="preserve"> (except for the peer and instructor feedback on the paper).</w:t>
      </w:r>
      <w:r>
        <w:t xml:space="preserve">  </w:t>
      </w:r>
    </w:p>
    <w:p w:rsidR="00F56BBB" w:rsidRDefault="00F56BBB">
      <w:pPr>
        <w:rPr>
          <w:b/>
        </w:rPr>
      </w:pPr>
    </w:p>
    <w:p w:rsidR="000802B7" w:rsidRDefault="009258EA">
      <w:r>
        <w:rPr>
          <w:b/>
        </w:rPr>
        <w:lastRenderedPageBreak/>
        <w:t xml:space="preserve">Exams: </w:t>
      </w:r>
      <w:r w:rsidR="00163F3C">
        <w:t>The midterm</w:t>
      </w:r>
      <w:r>
        <w:t xml:space="preserve"> and final </w:t>
      </w:r>
      <w:r w:rsidR="001317BD">
        <w:t xml:space="preserve">exam </w:t>
      </w:r>
      <w:r>
        <w:t xml:space="preserve">will </w:t>
      </w:r>
      <w:r w:rsidR="00163F3C">
        <w:t xml:space="preserve">be in essay format. You will need to bring a USC blue book for the exams. The midterm will cover all material from the </w:t>
      </w:r>
      <w:r w:rsidR="00163F3C" w:rsidRPr="00AA01D3">
        <w:rPr>
          <w:u w:val="single"/>
        </w:rPr>
        <w:t>first half</w:t>
      </w:r>
      <w:r w:rsidR="00163F3C">
        <w:t xml:space="preserve"> of the course. The final exam will be </w:t>
      </w:r>
      <w:r w:rsidR="00163F3C" w:rsidRPr="00C163AD">
        <w:rPr>
          <w:u w:val="single"/>
        </w:rPr>
        <w:t>non-cumulative</w:t>
      </w:r>
      <w:r w:rsidR="00AF1013">
        <w:t xml:space="preserve"> </w:t>
      </w:r>
      <w:r w:rsidR="00163F3C">
        <w:t xml:space="preserve">and cover all material from the </w:t>
      </w:r>
      <w:r w:rsidR="00163F3C" w:rsidRPr="00AA01D3">
        <w:rPr>
          <w:u w:val="single"/>
        </w:rPr>
        <w:t>second half</w:t>
      </w:r>
      <w:r w:rsidR="00163F3C">
        <w:t xml:space="preserve"> of the course. </w:t>
      </w:r>
      <w:r w:rsidR="00AA01D3">
        <w:t xml:space="preserve">You are strongly encouraged to take the midterm on the day that it is offered. If you cannot take the midterm on the day it is offered, you will need to </w:t>
      </w:r>
      <w:r w:rsidR="00CB7EB4">
        <w:t xml:space="preserve">provide justification to </w:t>
      </w:r>
      <w:r w:rsidR="00AA01D3">
        <w:t xml:space="preserve">the instructor in advance. A makeup exam </w:t>
      </w:r>
      <w:r w:rsidR="009F0F1A">
        <w:t>may be offered but will be graded more stringently. Per University policy, the final exam must be taken on the day it is offered, and there is no makeup exam for the final that can be taken.</w:t>
      </w:r>
    </w:p>
    <w:p w:rsidR="000802B7" w:rsidRDefault="000802B7"/>
    <w:p w:rsidR="009F0F1A" w:rsidRDefault="000802B7">
      <w:r w:rsidRPr="004200C1">
        <w:rPr>
          <w:b/>
        </w:rPr>
        <w:t>Study guides</w:t>
      </w:r>
      <w:r w:rsidR="004200C1" w:rsidRPr="004200C1">
        <w:rPr>
          <w:b/>
        </w:rPr>
        <w:t>:</w:t>
      </w:r>
      <w:r w:rsidR="004200C1">
        <w:t xml:space="preserve"> Study guides</w:t>
      </w:r>
      <w:r>
        <w:t xml:space="preserve"> with questions based on the course will be provided prior to each exam in order to facilitate preparation for the exams.</w:t>
      </w:r>
    </w:p>
    <w:p w:rsidR="009F0F1A" w:rsidRDefault="009F0F1A"/>
    <w:p w:rsidR="0075485B" w:rsidRDefault="009F0F1A">
      <w:r>
        <w:rPr>
          <w:b/>
        </w:rPr>
        <w:t xml:space="preserve">Paper: </w:t>
      </w:r>
      <w:r>
        <w:t xml:space="preserve">One paper will be required for this course. The paper will require you to consider a controversial issue in the field of healthcare. </w:t>
      </w:r>
      <w:r w:rsidR="00360F1F">
        <w:t xml:space="preserve">A choice of paper topics will be provided by the instructor in the </w:t>
      </w:r>
      <w:r w:rsidR="00AF1013">
        <w:t xml:space="preserve">third </w:t>
      </w:r>
      <w:r w:rsidR="00360F1F">
        <w:t xml:space="preserve">week of the semester. You also may choose your own topic, provided it is pre-approved by the instructor. </w:t>
      </w:r>
      <w:r>
        <w:t>You will be as</w:t>
      </w:r>
      <w:r w:rsidR="00360F1F">
        <w:t xml:space="preserve">ked to </w:t>
      </w:r>
      <w:r w:rsidR="0040434E">
        <w:t xml:space="preserve">research references on this issue and </w:t>
      </w:r>
      <w:r w:rsidR="00360F1F">
        <w:t>describe each side of the</w:t>
      </w:r>
      <w:r>
        <w:t xml:space="preserve"> controversy, clearly outlining the arguments both in favor of and against each side of the controversy. </w:t>
      </w:r>
      <w:r w:rsidR="00360F1F">
        <w:t xml:space="preserve">You will be asked to support these arguments with references to </w:t>
      </w:r>
      <w:r w:rsidR="0040434E">
        <w:t xml:space="preserve">the </w:t>
      </w:r>
      <w:r w:rsidR="00360F1F">
        <w:t xml:space="preserve">relevant literature you have read. </w:t>
      </w:r>
      <w:r>
        <w:t>You will be asked to consider the relative merits and weaknesses of the two sides of the controversy, including giving serious consideration to vie</w:t>
      </w:r>
      <w:r w:rsidR="00CB7EB4">
        <w:t>wpoints with which you may</w:t>
      </w:r>
      <w:r>
        <w:t xml:space="preserve"> </w:t>
      </w:r>
      <w:r w:rsidR="00CB7EB4">
        <w:t>dis</w:t>
      </w:r>
      <w:r>
        <w:t xml:space="preserve">agree. At the conclusion of the paper, you will be asked to </w:t>
      </w:r>
      <w:r w:rsidR="00360F1F">
        <w:t xml:space="preserve">say which side of the controversy you are more sympathetic with, and to cogently explain </w:t>
      </w:r>
      <w:r w:rsidR="00AF1013">
        <w:t>t</w:t>
      </w:r>
      <w:r w:rsidR="00360F1F">
        <w:t>he reasons for your position. The paper should be about 7-10 double space pages with one-inch margins and contain at least 5-7 references. More details on the pape</w:t>
      </w:r>
      <w:r w:rsidR="00AF1013">
        <w:t>r will be provided in the third</w:t>
      </w:r>
      <w:r w:rsidR="00360F1F">
        <w:t xml:space="preserve"> week.</w:t>
      </w:r>
      <w:r w:rsidR="00E94495">
        <w:t xml:space="preserve"> Late papers will have points taken off the final paper grade.</w:t>
      </w:r>
    </w:p>
    <w:p w:rsidR="0075485B" w:rsidRDefault="0075485B"/>
    <w:p w:rsidR="009258EA" w:rsidRDefault="0075485B">
      <w:pPr>
        <w:rPr>
          <w:b/>
        </w:rPr>
      </w:pPr>
      <w:r>
        <w:t>On the last day of class, you will be asked to share with the class the summary of the main points of your paper in a brief and very informal presentation. The presentation will constitute part of the participation grade, and will not itself be graded.</w:t>
      </w:r>
    </w:p>
    <w:p w:rsidR="00EC0B41" w:rsidRDefault="00EC0B41">
      <w:pPr>
        <w:rPr>
          <w:b/>
        </w:rPr>
      </w:pPr>
    </w:p>
    <w:p w:rsidR="00215B5A" w:rsidRDefault="00EC0B41">
      <w:r>
        <w:rPr>
          <w:b/>
        </w:rPr>
        <w:t>Extra Credit:</w:t>
      </w:r>
      <w:r w:rsidR="00215B5A">
        <w:rPr>
          <w:b/>
        </w:rPr>
        <w:t xml:space="preserve"> </w:t>
      </w:r>
      <w:r w:rsidR="00215B5A">
        <w:t>There will be 2 ways to earn extra credit points in this class</w:t>
      </w:r>
      <w:r w:rsidR="009A4CE5">
        <w:t xml:space="preserve">: </w:t>
      </w:r>
    </w:p>
    <w:p w:rsidR="00215B5A" w:rsidRDefault="00215B5A" w:rsidP="00215B5A">
      <w:pPr>
        <w:pStyle w:val="ListParagraph"/>
        <w:numPr>
          <w:ilvl w:val="0"/>
          <w:numId w:val="5"/>
        </w:numPr>
      </w:pPr>
      <w:r w:rsidRPr="00E94495">
        <w:rPr>
          <w:u w:val="single"/>
        </w:rPr>
        <w:t>Psychology subject pool</w:t>
      </w:r>
      <w:r w:rsidR="009A4CE5">
        <w:rPr>
          <w:u w:val="single"/>
        </w:rPr>
        <w:t xml:space="preserve"> - 5 extra points</w:t>
      </w:r>
      <w:r>
        <w:t xml:space="preserve"> – Volunteering in psychology studies through the Psychology Department, for a maximum of 5 hours. Details about how the subject pool works will be presented during class.</w:t>
      </w:r>
    </w:p>
    <w:p w:rsidR="009A4CE5" w:rsidRDefault="00215B5A" w:rsidP="00215B5A">
      <w:pPr>
        <w:pStyle w:val="ListParagraph"/>
        <w:numPr>
          <w:ilvl w:val="0"/>
          <w:numId w:val="5"/>
        </w:numPr>
      </w:pPr>
      <w:r w:rsidRPr="00E94495">
        <w:rPr>
          <w:u w:val="single"/>
        </w:rPr>
        <w:t>Joint Educational Project (JEP</w:t>
      </w:r>
      <w:r w:rsidRPr="009A4CE5">
        <w:rPr>
          <w:u w:val="single"/>
        </w:rPr>
        <w:t>)</w:t>
      </w:r>
      <w:r w:rsidR="009A4CE5" w:rsidRPr="009A4CE5">
        <w:rPr>
          <w:u w:val="single"/>
        </w:rPr>
        <w:t xml:space="preserve"> - 10 extra points</w:t>
      </w:r>
      <w:r w:rsidR="009A4CE5">
        <w:t xml:space="preserve"> </w:t>
      </w:r>
      <w:r>
        <w:t>– Volunteering for a project in the community through the JEP Office on campus, and completing a brief paper related to this experience. A representative from JEP will come to class and explain more details about this program.</w:t>
      </w:r>
    </w:p>
    <w:p w:rsidR="00215B5A" w:rsidRDefault="009A4CE5" w:rsidP="00215B5A">
      <w:pPr>
        <w:pStyle w:val="ListParagraph"/>
        <w:numPr>
          <w:ilvl w:val="0"/>
          <w:numId w:val="5"/>
        </w:numPr>
      </w:pPr>
      <w:r>
        <w:t>The extra credit points are added to the lower of the midterm or final exam grade at the end of the semester.</w:t>
      </w:r>
    </w:p>
    <w:p w:rsidR="00EC0B41" w:rsidRPr="00215B5A" w:rsidRDefault="00215B5A" w:rsidP="00215B5A">
      <w:pPr>
        <w:pStyle w:val="ListParagraph"/>
        <w:numPr>
          <w:ilvl w:val="0"/>
          <w:numId w:val="5"/>
        </w:numPr>
      </w:pPr>
      <w:r>
        <w:t xml:space="preserve">These are the only ways to earn extra credit. No “extra credit paper” can be written to earn extra points.   </w:t>
      </w:r>
    </w:p>
    <w:p w:rsidR="00EC0B41" w:rsidRDefault="00EC0B41">
      <w:pPr>
        <w:rPr>
          <w:b/>
        </w:rPr>
      </w:pPr>
    </w:p>
    <w:p w:rsidR="00563E2F" w:rsidRDefault="00EC0B41">
      <w:r>
        <w:rPr>
          <w:b/>
        </w:rPr>
        <w:t>Grading</w:t>
      </w:r>
      <w:r w:rsidR="009258EA">
        <w:rPr>
          <w:b/>
        </w:rPr>
        <w:t xml:space="preserve">: </w:t>
      </w:r>
      <w:r w:rsidR="009258EA">
        <w:t>The allocation of the final grade will</w:t>
      </w:r>
      <w:r w:rsidR="00094E24">
        <w:t xml:space="preserve"> be as follows: </w:t>
      </w:r>
    </w:p>
    <w:p w:rsidR="00D7304F" w:rsidRDefault="00D7304F"/>
    <w:tbl>
      <w:tblPr>
        <w:tblStyle w:val="TableGrid"/>
        <w:tblW w:w="0" w:type="auto"/>
        <w:tblLook w:val="04A0" w:firstRow="1" w:lastRow="0" w:firstColumn="1" w:lastColumn="0" w:noHBand="0" w:noVBand="1"/>
      </w:tblPr>
      <w:tblGrid>
        <w:gridCol w:w="3500"/>
        <w:gridCol w:w="3501"/>
        <w:gridCol w:w="3501"/>
      </w:tblGrid>
      <w:tr w:rsidR="00D7304F">
        <w:tc>
          <w:tcPr>
            <w:tcW w:w="3500" w:type="dxa"/>
            <w:shd w:val="clear" w:color="auto" w:fill="D9D9D9" w:themeFill="background1" w:themeFillShade="D9"/>
          </w:tcPr>
          <w:p w:rsidR="00D7304F" w:rsidRPr="00D7304F" w:rsidRDefault="00D7304F">
            <w:pPr>
              <w:rPr>
                <w:b/>
              </w:rPr>
            </w:pPr>
            <w:r w:rsidRPr="00D7304F">
              <w:rPr>
                <w:b/>
              </w:rPr>
              <w:t>Task</w:t>
            </w:r>
          </w:p>
        </w:tc>
        <w:tc>
          <w:tcPr>
            <w:tcW w:w="3501" w:type="dxa"/>
            <w:shd w:val="clear" w:color="auto" w:fill="D9D9D9" w:themeFill="background1" w:themeFillShade="D9"/>
          </w:tcPr>
          <w:p w:rsidR="00D7304F" w:rsidRPr="00D7304F" w:rsidRDefault="00D7304F">
            <w:pPr>
              <w:rPr>
                <w:b/>
              </w:rPr>
            </w:pPr>
            <w:r w:rsidRPr="00D7304F">
              <w:rPr>
                <w:b/>
              </w:rPr>
              <w:t>Points</w:t>
            </w:r>
          </w:p>
        </w:tc>
        <w:tc>
          <w:tcPr>
            <w:tcW w:w="3501" w:type="dxa"/>
            <w:shd w:val="clear" w:color="auto" w:fill="D9D9D9" w:themeFill="background1" w:themeFillShade="D9"/>
          </w:tcPr>
          <w:p w:rsidR="00D7304F" w:rsidRPr="00D7304F" w:rsidRDefault="00D7304F">
            <w:pPr>
              <w:rPr>
                <w:b/>
              </w:rPr>
            </w:pPr>
            <w:r w:rsidRPr="00D7304F">
              <w:rPr>
                <w:b/>
              </w:rPr>
              <w:t>% of Final Grade</w:t>
            </w:r>
          </w:p>
        </w:tc>
      </w:tr>
      <w:tr w:rsidR="00D7304F">
        <w:tc>
          <w:tcPr>
            <w:tcW w:w="3500" w:type="dxa"/>
          </w:tcPr>
          <w:p w:rsidR="00D7304F" w:rsidRDefault="0080665D" w:rsidP="0080665D">
            <w:r>
              <w:t>Class Participation</w:t>
            </w:r>
            <w:r w:rsidR="00D7304F">
              <w:t xml:space="preserve"> </w:t>
            </w:r>
          </w:p>
        </w:tc>
        <w:tc>
          <w:tcPr>
            <w:tcW w:w="3501" w:type="dxa"/>
          </w:tcPr>
          <w:p w:rsidR="00D7304F" w:rsidRDefault="00D7304F">
            <w:r>
              <w:t>100</w:t>
            </w:r>
          </w:p>
        </w:tc>
        <w:tc>
          <w:tcPr>
            <w:tcW w:w="3501" w:type="dxa"/>
          </w:tcPr>
          <w:p w:rsidR="00D7304F" w:rsidRDefault="006D0BFC" w:rsidP="0080665D">
            <w:r>
              <w:t>15</w:t>
            </w:r>
            <w:r w:rsidR="00D7304F">
              <w:t>%</w:t>
            </w:r>
          </w:p>
        </w:tc>
      </w:tr>
      <w:tr w:rsidR="00D7304F">
        <w:tc>
          <w:tcPr>
            <w:tcW w:w="3500" w:type="dxa"/>
          </w:tcPr>
          <w:p w:rsidR="00D7304F" w:rsidRDefault="0080665D">
            <w:r>
              <w:t>Midterm Exam</w:t>
            </w:r>
          </w:p>
        </w:tc>
        <w:tc>
          <w:tcPr>
            <w:tcW w:w="3501" w:type="dxa"/>
          </w:tcPr>
          <w:p w:rsidR="00D7304F" w:rsidRDefault="00D7304F">
            <w:r>
              <w:t>100</w:t>
            </w:r>
          </w:p>
        </w:tc>
        <w:tc>
          <w:tcPr>
            <w:tcW w:w="3501" w:type="dxa"/>
          </w:tcPr>
          <w:p w:rsidR="00D7304F" w:rsidRDefault="00D7304F">
            <w:r>
              <w:t>25%</w:t>
            </w:r>
          </w:p>
        </w:tc>
      </w:tr>
      <w:tr w:rsidR="00D7304F">
        <w:tc>
          <w:tcPr>
            <w:tcW w:w="3500" w:type="dxa"/>
          </w:tcPr>
          <w:p w:rsidR="00D7304F" w:rsidRDefault="0080665D">
            <w:r>
              <w:t>Final Exam</w:t>
            </w:r>
          </w:p>
        </w:tc>
        <w:tc>
          <w:tcPr>
            <w:tcW w:w="3501" w:type="dxa"/>
          </w:tcPr>
          <w:p w:rsidR="00D7304F" w:rsidRDefault="00D7304F">
            <w:r>
              <w:t>100</w:t>
            </w:r>
          </w:p>
        </w:tc>
        <w:tc>
          <w:tcPr>
            <w:tcW w:w="3501" w:type="dxa"/>
          </w:tcPr>
          <w:p w:rsidR="00D7304F" w:rsidRDefault="0080665D">
            <w:r>
              <w:t>2</w:t>
            </w:r>
            <w:r w:rsidR="00467811">
              <w:t>5</w:t>
            </w:r>
            <w:r w:rsidR="00D7304F">
              <w:t>%</w:t>
            </w:r>
          </w:p>
        </w:tc>
      </w:tr>
      <w:tr w:rsidR="00D7304F">
        <w:tc>
          <w:tcPr>
            <w:tcW w:w="3500" w:type="dxa"/>
          </w:tcPr>
          <w:p w:rsidR="00D7304F" w:rsidRDefault="0080665D">
            <w:r>
              <w:t>Paper</w:t>
            </w:r>
          </w:p>
        </w:tc>
        <w:tc>
          <w:tcPr>
            <w:tcW w:w="3501" w:type="dxa"/>
          </w:tcPr>
          <w:p w:rsidR="00D7304F" w:rsidRDefault="003456CB">
            <w:r>
              <w:t>100</w:t>
            </w:r>
          </w:p>
        </w:tc>
        <w:tc>
          <w:tcPr>
            <w:tcW w:w="3501" w:type="dxa"/>
          </w:tcPr>
          <w:p w:rsidR="00D7304F" w:rsidRDefault="006D0BFC" w:rsidP="00467811">
            <w:r>
              <w:t>35</w:t>
            </w:r>
            <w:r w:rsidR="00D7304F">
              <w:t>%</w:t>
            </w:r>
          </w:p>
        </w:tc>
      </w:tr>
      <w:tr w:rsidR="00D7304F">
        <w:tc>
          <w:tcPr>
            <w:tcW w:w="3500" w:type="dxa"/>
          </w:tcPr>
          <w:p w:rsidR="00D7304F" w:rsidRPr="00D7304F" w:rsidRDefault="00D7304F">
            <w:pPr>
              <w:rPr>
                <w:b/>
              </w:rPr>
            </w:pPr>
            <w:r w:rsidRPr="00D7304F">
              <w:rPr>
                <w:b/>
              </w:rPr>
              <w:t>TOTAL</w:t>
            </w:r>
          </w:p>
        </w:tc>
        <w:tc>
          <w:tcPr>
            <w:tcW w:w="3501" w:type="dxa"/>
          </w:tcPr>
          <w:p w:rsidR="00D7304F" w:rsidRPr="00D7304F" w:rsidRDefault="003456CB">
            <w:pPr>
              <w:rPr>
                <w:b/>
              </w:rPr>
            </w:pPr>
            <w:r>
              <w:rPr>
                <w:b/>
              </w:rPr>
              <w:t>400</w:t>
            </w:r>
          </w:p>
        </w:tc>
        <w:tc>
          <w:tcPr>
            <w:tcW w:w="3501" w:type="dxa"/>
          </w:tcPr>
          <w:p w:rsidR="00D7304F" w:rsidRPr="00D7304F" w:rsidRDefault="00D7304F">
            <w:pPr>
              <w:rPr>
                <w:b/>
              </w:rPr>
            </w:pPr>
            <w:r w:rsidRPr="00D7304F">
              <w:rPr>
                <w:b/>
              </w:rPr>
              <w:t>100%</w:t>
            </w:r>
          </w:p>
        </w:tc>
      </w:tr>
    </w:tbl>
    <w:p w:rsidR="00D7304F" w:rsidRDefault="00D7304F"/>
    <w:p w:rsidR="009258EA" w:rsidRDefault="00AA29E4">
      <w:pPr>
        <w:rPr>
          <w:b/>
        </w:rPr>
      </w:pPr>
      <w:r w:rsidRPr="00AA29E4">
        <w:rPr>
          <w:u w:val="single"/>
        </w:rPr>
        <w:lastRenderedPageBreak/>
        <w:t>Subject to the qualification below</w:t>
      </w:r>
      <w:r>
        <w:t>, f</w:t>
      </w:r>
      <w:r w:rsidR="009258EA">
        <w:t>inal grades will be based on the following percentage ranges: A: 93-100%; A-: 90-92%; B+: 87-89%; B: 83-86%; B-: 80-82%; C+: 77-79%; C: 73-76%; C-: 70-72%; D+: 67-69%; D: 63-66%; D-: 60-62%; F: 59 &amp; below.</w:t>
      </w:r>
    </w:p>
    <w:p w:rsidR="009258EA" w:rsidRDefault="009258EA">
      <w:pPr>
        <w:rPr>
          <w:b/>
        </w:rPr>
      </w:pPr>
    </w:p>
    <w:p w:rsidR="00AA29E4" w:rsidRDefault="00AA29E4" w:rsidP="00485D34">
      <w:r w:rsidRPr="00AA29E4">
        <w:rPr>
          <w:u w:val="single"/>
        </w:rPr>
        <w:t>Qualification</w:t>
      </w:r>
      <w:r>
        <w:t xml:space="preserve">: In cases where a student is on the borderline between two grades, the instructor reserves the right to adjust the grade on the basis of multiple factors (e.g., student effort, requests for help, evidence of improvement over time, etc.). </w:t>
      </w:r>
    </w:p>
    <w:p w:rsidR="00AA29E4" w:rsidRDefault="00AA29E4" w:rsidP="00485D34"/>
    <w:p w:rsidR="00E94495" w:rsidRDefault="009258EA" w:rsidP="00485D34">
      <w:pPr>
        <w:rPr>
          <w:u w:val="single"/>
        </w:rPr>
      </w:pPr>
      <w:r>
        <w:t xml:space="preserve">If you wish to contest the grading of your </w:t>
      </w:r>
      <w:r w:rsidR="00E94495">
        <w:t xml:space="preserve">midterm, paper, final exam, or final grade in the course, </w:t>
      </w:r>
      <w:r>
        <w:t xml:space="preserve">you must do so in person with the instructor </w:t>
      </w:r>
      <w:r>
        <w:rPr>
          <w:u w:val="single"/>
        </w:rPr>
        <w:t>no later than O</w:t>
      </w:r>
      <w:r w:rsidR="00B71542">
        <w:rPr>
          <w:u w:val="single"/>
        </w:rPr>
        <w:t xml:space="preserve">NE WEEK after </w:t>
      </w:r>
      <w:r w:rsidR="00E94495">
        <w:rPr>
          <w:u w:val="single"/>
        </w:rPr>
        <w:t>you receive your grade.</w:t>
      </w:r>
      <w:r w:rsidR="00E94495">
        <w:t xml:space="preserve"> </w:t>
      </w:r>
      <w:r>
        <w:t xml:space="preserve">After that point, the grade is final. </w:t>
      </w:r>
    </w:p>
    <w:p w:rsidR="001317BD" w:rsidRDefault="001317BD" w:rsidP="00485D34"/>
    <w:p w:rsidR="000802B7" w:rsidRDefault="008E4487" w:rsidP="008E4487">
      <w:r>
        <w:rPr>
          <w:b/>
        </w:rPr>
        <w:t>Class Attendance:</w:t>
      </w:r>
      <w:r>
        <w:t xml:space="preserve"> You should make every effort to attend every class. If you miss a class, </w:t>
      </w:r>
      <w:r w:rsidR="000802B7">
        <w:t xml:space="preserve">it is advisable to </w:t>
      </w:r>
      <w:r>
        <w:t xml:space="preserve">obtain notes from a classmate. </w:t>
      </w:r>
      <w:r w:rsidR="000802B7">
        <w:t xml:space="preserve">It is highly recommended that you take notes during </w:t>
      </w:r>
      <w:r w:rsidR="006F789D">
        <w:t>class</w:t>
      </w:r>
      <w:r w:rsidR="000802B7">
        <w:t>, because exam questions may be based on material</w:t>
      </w:r>
      <w:r w:rsidR="006F789D">
        <w:t xml:space="preserve"> discussed in class</w:t>
      </w:r>
      <w:r w:rsidR="000802B7">
        <w:t xml:space="preserve">. </w:t>
      </w:r>
      <w:r w:rsidRPr="000802B7">
        <w:t>Class notes are NOT available from the instructor.</w:t>
      </w:r>
      <w:r>
        <w:t xml:space="preserve"> </w:t>
      </w:r>
    </w:p>
    <w:p w:rsidR="008E4487" w:rsidRDefault="008E4487" w:rsidP="001317BD">
      <w:pPr>
        <w:rPr>
          <w:b/>
        </w:rPr>
      </w:pPr>
    </w:p>
    <w:p w:rsidR="001D30CB" w:rsidRPr="00AD058B" w:rsidRDefault="009F0317" w:rsidP="00AD058B">
      <w:pPr>
        <w:rPr>
          <w:u w:val="single"/>
        </w:rPr>
      </w:pPr>
      <w:r>
        <w:rPr>
          <w:b/>
        </w:rPr>
        <w:t>Cell Phones</w:t>
      </w:r>
      <w:r w:rsidR="001317BD">
        <w:rPr>
          <w:b/>
        </w:rPr>
        <w:t xml:space="preserve">: </w:t>
      </w:r>
      <w:r w:rsidR="001317BD">
        <w:t xml:space="preserve">Out of courtesy and consideration for your instructor and fellow classmates, </w:t>
      </w:r>
      <w:r w:rsidR="006F789D" w:rsidRPr="006F789D">
        <w:rPr>
          <w:b/>
          <w:i/>
        </w:rPr>
        <w:t>please turn off or silence all cell phones.</w:t>
      </w:r>
      <w:r w:rsidR="006F789D">
        <w:t xml:space="preserve"> </w:t>
      </w:r>
      <w:r>
        <w:t>We also ask that you refrain from</w:t>
      </w:r>
      <w:r w:rsidR="000802B7">
        <w:t xml:space="preserve"> read</w:t>
      </w:r>
      <w:r>
        <w:t>ing</w:t>
      </w:r>
      <w:r w:rsidR="000802B7">
        <w:t xml:space="preserve"> email, texts, messages, or Internet sites during class. We really need everyone’s undivided attention t</w:t>
      </w:r>
      <w:r w:rsidR="00083FBF">
        <w:t>o make this seminar format work!</w:t>
      </w:r>
    </w:p>
    <w:p w:rsidR="00D32262" w:rsidRDefault="00D32262" w:rsidP="00AF1013">
      <w:pPr>
        <w:rPr>
          <w:b/>
        </w:rPr>
      </w:pPr>
    </w:p>
    <w:p w:rsidR="009258EA" w:rsidRPr="00AF1013" w:rsidRDefault="009258EA" w:rsidP="00AF1013">
      <w:pPr>
        <w:ind w:firstLine="720"/>
        <w:jc w:val="center"/>
        <w:rPr>
          <w:b/>
        </w:rPr>
      </w:pPr>
      <w:r w:rsidRPr="004B3FB9">
        <w:rPr>
          <w:b/>
        </w:rPr>
        <w:t>Course Outline</w:t>
      </w:r>
    </w:p>
    <w:p w:rsidR="009258EA" w:rsidRDefault="009258EA">
      <w:pPr>
        <w:rPr>
          <w:u w:val="single"/>
        </w:rPr>
      </w:pPr>
    </w:p>
    <w:tbl>
      <w:tblPr>
        <w:tblStyle w:val="TableGrid"/>
        <w:tblW w:w="0" w:type="auto"/>
        <w:tblLook w:val="00A0" w:firstRow="1" w:lastRow="0" w:firstColumn="1" w:lastColumn="0" w:noHBand="0" w:noVBand="0"/>
      </w:tblPr>
      <w:tblGrid>
        <w:gridCol w:w="1349"/>
        <w:gridCol w:w="4103"/>
        <w:gridCol w:w="2690"/>
        <w:gridCol w:w="2360"/>
      </w:tblGrid>
      <w:tr w:rsidR="00BF152D">
        <w:tc>
          <w:tcPr>
            <w:tcW w:w="1349" w:type="dxa"/>
            <w:shd w:val="clear" w:color="auto" w:fill="D9D9D9" w:themeFill="background1" w:themeFillShade="D9"/>
          </w:tcPr>
          <w:p w:rsidR="00BF152D" w:rsidRPr="00B95F7F" w:rsidRDefault="00BF152D">
            <w:pPr>
              <w:rPr>
                <w:b/>
              </w:rPr>
            </w:pPr>
            <w:r>
              <w:rPr>
                <w:b/>
              </w:rPr>
              <w:t>Week/Date</w:t>
            </w:r>
          </w:p>
        </w:tc>
        <w:tc>
          <w:tcPr>
            <w:tcW w:w="4103" w:type="dxa"/>
            <w:shd w:val="clear" w:color="auto" w:fill="D9D9D9" w:themeFill="background1" w:themeFillShade="D9"/>
          </w:tcPr>
          <w:p w:rsidR="00BF152D" w:rsidRPr="00B95F7F" w:rsidRDefault="00BF152D" w:rsidP="00B95F7F">
            <w:pPr>
              <w:jc w:val="center"/>
              <w:rPr>
                <w:b/>
              </w:rPr>
            </w:pPr>
            <w:r>
              <w:rPr>
                <w:b/>
              </w:rPr>
              <w:t>Topics</w:t>
            </w:r>
          </w:p>
        </w:tc>
        <w:tc>
          <w:tcPr>
            <w:tcW w:w="2690" w:type="dxa"/>
            <w:shd w:val="clear" w:color="auto" w:fill="D9D9D9" w:themeFill="background1" w:themeFillShade="D9"/>
          </w:tcPr>
          <w:p w:rsidR="00BF152D" w:rsidRPr="00B95F7F" w:rsidRDefault="00BF152D">
            <w:pPr>
              <w:rPr>
                <w:b/>
              </w:rPr>
            </w:pPr>
            <w:r>
              <w:rPr>
                <w:b/>
              </w:rPr>
              <w:t>Required Readings</w:t>
            </w:r>
          </w:p>
        </w:tc>
        <w:tc>
          <w:tcPr>
            <w:tcW w:w="2360" w:type="dxa"/>
            <w:shd w:val="clear" w:color="auto" w:fill="D9D9D9" w:themeFill="background1" w:themeFillShade="D9"/>
          </w:tcPr>
          <w:p w:rsidR="00BF152D" w:rsidRDefault="00083FBF">
            <w:pPr>
              <w:rPr>
                <w:b/>
              </w:rPr>
            </w:pPr>
            <w:r>
              <w:rPr>
                <w:b/>
              </w:rPr>
              <w:t>Assignment</w:t>
            </w:r>
            <w:r w:rsidR="00BF152D">
              <w:rPr>
                <w:b/>
              </w:rPr>
              <w:t>s/Due Dates</w:t>
            </w:r>
          </w:p>
        </w:tc>
      </w:tr>
      <w:tr w:rsidR="00BF152D">
        <w:tc>
          <w:tcPr>
            <w:tcW w:w="1349" w:type="dxa"/>
          </w:tcPr>
          <w:p w:rsidR="00BF152D" w:rsidRPr="00C21FDB" w:rsidRDefault="00BF152D">
            <w:pPr>
              <w:rPr>
                <w:b/>
              </w:rPr>
            </w:pPr>
            <w:r w:rsidRPr="00C21FDB">
              <w:rPr>
                <w:b/>
              </w:rPr>
              <w:t>Week 1</w:t>
            </w:r>
          </w:p>
          <w:p w:rsidR="00BF152D" w:rsidRPr="00C2585A" w:rsidRDefault="00BF152D" w:rsidP="00BF152D">
            <w:r>
              <w:t>1/12</w:t>
            </w:r>
          </w:p>
        </w:tc>
        <w:tc>
          <w:tcPr>
            <w:tcW w:w="4103" w:type="dxa"/>
          </w:tcPr>
          <w:p w:rsidR="00BF152D" w:rsidRPr="005426D8" w:rsidRDefault="00BF152D" w:rsidP="00754AD1">
            <w:r>
              <w:t>Introduction;</w:t>
            </w:r>
            <w:r w:rsidR="00EE33E9">
              <w:t xml:space="preserve"> Course Overview; Foundational C</w:t>
            </w:r>
            <w:r>
              <w:t>oncepts</w:t>
            </w:r>
          </w:p>
        </w:tc>
        <w:tc>
          <w:tcPr>
            <w:tcW w:w="2690" w:type="dxa"/>
          </w:tcPr>
          <w:p w:rsidR="00BF152D" w:rsidRPr="003A0D65" w:rsidRDefault="00BF152D" w:rsidP="009B346E"/>
        </w:tc>
        <w:tc>
          <w:tcPr>
            <w:tcW w:w="2360" w:type="dxa"/>
          </w:tcPr>
          <w:p w:rsidR="00BF152D" w:rsidRPr="003A0D65" w:rsidRDefault="00BF152D" w:rsidP="009B346E"/>
        </w:tc>
      </w:tr>
      <w:tr w:rsidR="00BF152D">
        <w:tc>
          <w:tcPr>
            <w:tcW w:w="1349" w:type="dxa"/>
          </w:tcPr>
          <w:p w:rsidR="00BF152D" w:rsidRPr="00C21FDB" w:rsidRDefault="00BF152D">
            <w:pPr>
              <w:rPr>
                <w:b/>
              </w:rPr>
            </w:pPr>
            <w:r>
              <w:rPr>
                <w:b/>
              </w:rPr>
              <w:t>Week 1</w:t>
            </w:r>
          </w:p>
          <w:p w:rsidR="00BF152D" w:rsidRPr="00B95F7F" w:rsidRDefault="00BF152D" w:rsidP="00BF152D">
            <w:r>
              <w:t>1</w:t>
            </w:r>
            <w:r w:rsidRPr="00B95F7F">
              <w:t>/</w:t>
            </w:r>
            <w:r>
              <w:t>14</w:t>
            </w:r>
          </w:p>
        </w:tc>
        <w:tc>
          <w:tcPr>
            <w:tcW w:w="4103" w:type="dxa"/>
          </w:tcPr>
          <w:p w:rsidR="00BF152D" w:rsidRPr="006D7FAB" w:rsidRDefault="00096F4C" w:rsidP="00096F4C">
            <w:r>
              <w:t>H</w:t>
            </w:r>
            <w:r w:rsidR="00EE33E9">
              <w:t>ealth, D</w:t>
            </w:r>
            <w:r w:rsidR="00D2200D">
              <w:t xml:space="preserve">isease, </w:t>
            </w:r>
            <w:r w:rsidR="00EE33E9">
              <w:t>Illness, &amp; S</w:t>
            </w:r>
            <w:r w:rsidR="002B5054">
              <w:t xml:space="preserve">ickness </w:t>
            </w:r>
          </w:p>
        </w:tc>
        <w:tc>
          <w:tcPr>
            <w:tcW w:w="2690" w:type="dxa"/>
          </w:tcPr>
          <w:p w:rsidR="00943CBE" w:rsidRPr="00096F4C" w:rsidRDefault="00943CBE" w:rsidP="00096F4C"/>
        </w:tc>
        <w:tc>
          <w:tcPr>
            <w:tcW w:w="2360" w:type="dxa"/>
          </w:tcPr>
          <w:p w:rsidR="00BF152D" w:rsidRPr="003A0D65" w:rsidRDefault="00BF152D" w:rsidP="003C21F1"/>
        </w:tc>
      </w:tr>
      <w:tr w:rsidR="00BF152D">
        <w:tc>
          <w:tcPr>
            <w:tcW w:w="1349" w:type="dxa"/>
          </w:tcPr>
          <w:p w:rsidR="00BF152D" w:rsidRPr="00C21FDB" w:rsidRDefault="00BF152D">
            <w:pPr>
              <w:rPr>
                <w:b/>
              </w:rPr>
            </w:pPr>
            <w:r>
              <w:rPr>
                <w:b/>
              </w:rPr>
              <w:t>Week 2</w:t>
            </w:r>
          </w:p>
          <w:p w:rsidR="00BF152D" w:rsidRPr="00B95F7F" w:rsidRDefault="00BF152D" w:rsidP="00BF152D">
            <w:r>
              <w:t>1/19</w:t>
            </w:r>
          </w:p>
        </w:tc>
        <w:tc>
          <w:tcPr>
            <w:tcW w:w="4103" w:type="dxa"/>
          </w:tcPr>
          <w:p w:rsidR="00BF152D" w:rsidRPr="00D2200D" w:rsidRDefault="00EE33E9" w:rsidP="007A6E8C">
            <w:r>
              <w:t>Healers &amp; H</w:t>
            </w:r>
            <w:r w:rsidR="00096F4C">
              <w:t>ealing</w:t>
            </w:r>
          </w:p>
        </w:tc>
        <w:tc>
          <w:tcPr>
            <w:tcW w:w="2690" w:type="dxa"/>
          </w:tcPr>
          <w:p w:rsidR="00BF152D" w:rsidRPr="003A0D65" w:rsidRDefault="00096F4C" w:rsidP="00824ACD">
            <w:r>
              <w:t xml:space="preserve">Hippocrates, </w:t>
            </w:r>
            <w:r>
              <w:rPr>
                <w:i/>
              </w:rPr>
              <w:t>The Oath</w:t>
            </w:r>
            <w:r w:rsidR="00BF59FD">
              <w:rPr>
                <w:i/>
              </w:rPr>
              <w:t xml:space="preserve"> </w:t>
            </w:r>
            <w:r w:rsidR="00BF59FD">
              <w:t xml:space="preserve">and </w:t>
            </w:r>
            <w:r w:rsidR="00BF59FD">
              <w:rPr>
                <w:i/>
              </w:rPr>
              <w:t>The Law</w:t>
            </w:r>
            <w:r w:rsidR="00D2200D">
              <w:t xml:space="preserve"> </w:t>
            </w:r>
          </w:p>
        </w:tc>
        <w:tc>
          <w:tcPr>
            <w:tcW w:w="2360" w:type="dxa"/>
          </w:tcPr>
          <w:p w:rsidR="00BF152D" w:rsidRPr="003A0D65" w:rsidRDefault="00BF152D" w:rsidP="00824ACD"/>
        </w:tc>
      </w:tr>
      <w:tr w:rsidR="00BF152D">
        <w:tc>
          <w:tcPr>
            <w:tcW w:w="1349" w:type="dxa"/>
          </w:tcPr>
          <w:p w:rsidR="00BF152D" w:rsidRPr="00C21FDB" w:rsidRDefault="00BF152D">
            <w:pPr>
              <w:rPr>
                <w:b/>
              </w:rPr>
            </w:pPr>
            <w:r>
              <w:rPr>
                <w:b/>
              </w:rPr>
              <w:t>Week 2</w:t>
            </w:r>
          </w:p>
          <w:p w:rsidR="00BF152D" w:rsidRPr="00B95F7F" w:rsidRDefault="00BF152D" w:rsidP="00BF152D">
            <w:r>
              <w:t>1/21</w:t>
            </w:r>
          </w:p>
        </w:tc>
        <w:tc>
          <w:tcPr>
            <w:tcW w:w="4103" w:type="dxa"/>
          </w:tcPr>
          <w:p w:rsidR="00BF152D" w:rsidRPr="006D7FAB" w:rsidRDefault="0075052B" w:rsidP="0075052B">
            <w:r>
              <w:rPr>
                <w:b/>
                <w:color w:val="0000FF"/>
              </w:rPr>
              <w:t xml:space="preserve">No Class – Instructor out of town. </w:t>
            </w:r>
          </w:p>
        </w:tc>
        <w:tc>
          <w:tcPr>
            <w:tcW w:w="2690" w:type="dxa"/>
          </w:tcPr>
          <w:p w:rsidR="00BF152D" w:rsidRPr="00096F4C" w:rsidRDefault="00096F4C" w:rsidP="0012186D">
            <w:r>
              <w:t xml:space="preserve">Start reading Camus, </w:t>
            </w:r>
            <w:r>
              <w:rPr>
                <w:i/>
              </w:rPr>
              <w:t>The Plague</w:t>
            </w:r>
          </w:p>
        </w:tc>
        <w:tc>
          <w:tcPr>
            <w:tcW w:w="2360" w:type="dxa"/>
          </w:tcPr>
          <w:p w:rsidR="00BF152D" w:rsidRPr="0012186D" w:rsidRDefault="0012186D" w:rsidP="003C21F1">
            <w:pPr>
              <w:rPr>
                <w:i/>
              </w:rPr>
            </w:pPr>
            <w:r>
              <w:t xml:space="preserve">Watch the film, </w:t>
            </w:r>
            <w:r>
              <w:rPr>
                <w:i/>
              </w:rPr>
              <w:t>The Doctor</w:t>
            </w:r>
          </w:p>
        </w:tc>
      </w:tr>
      <w:tr w:rsidR="00BF152D">
        <w:tc>
          <w:tcPr>
            <w:tcW w:w="1349" w:type="dxa"/>
          </w:tcPr>
          <w:p w:rsidR="00BF152D" w:rsidRPr="0035154B" w:rsidRDefault="00BF152D">
            <w:pPr>
              <w:rPr>
                <w:b/>
              </w:rPr>
            </w:pPr>
            <w:r>
              <w:rPr>
                <w:b/>
              </w:rPr>
              <w:t>Week 3</w:t>
            </w:r>
          </w:p>
          <w:p w:rsidR="00BF152D" w:rsidRPr="00B95F7F" w:rsidRDefault="00BF152D" w:rsidP="00BF152D">
            <w:r>
              <w:t>1/26</w:t>
            </w:r>
          </w:p>
        </w:tc>
        <w:tc>
          <w:tcPr>
            <w:tcW w:w="4103" w:type="dxa"/>
          </w:tcPr>
          <w:p w:rsidR="00817CEB" w:rsidRDefault="00817CEB" w:rsidP="00C7439C">
            <w:pPr>
              <w:rPr>
                <w:i/>
              </w:rPr>
            </w:pPr>
            <w:r>
              <w:t xml:space="preserve">Discuss </w:t>
            </w:r>
            <w:r>
              <w:rPr>
                <w:i/>
              </w:rPr>
              <w:t>The Doctor;</w:t>
            </w:r>
          </w:p>
          <w:p w:rsidR="00BF152D" w:rsidRPr="00D2200D" w:rsidRDefault="00EE33E9" w:rsidP="00C7439C">
            <w:r>
              <w:t>Ancient M</w:t>
            </w:r>
            <w:r w:rsidR="0012186D">
              <w:t>edicine – Prehistoric</w:t>
            </w:r>
            <w:r w:rsidR="00C7439C">
              <w:t xml:space="preserve"> to</w:t>
            </w:r>
            <w:r w:rsidR="0012186D">
              <w:t xml:space="preserve"> Greco-Roman</w:t>
            </w:r>
          </w:p>
        </w:tc>
        <w:tc>
          <w:tcPr>
            <w:tcW w:w="2690" w:type="dxa"/>
          </w:tcPr>
          <w:p w:rsidR="00BF152D" w:rsidRPr="003A0D65" w:rsidRDefault="0012186D">
            <w:r>
              <w:t xml:space="preserve">Thucydides, </w:t>
            </w:r>
            <w:r>
              <w:rPr>
                <w:i/>
              </w:rPr>
              <w:t xml:space="preserve">The Peloponnesian War </w:t>
            </w:r>
            <w:r>
              <w:t>(pp. 76-79)</w:t>
            </w:r>
          </w:p>
        </w:tc>
        <w:tc>
          <w:tcPr>
            <w:tcW w:w="2360" w:type="dxa"/>
          </w:tcPr>
          <w:p w:rsidR="00BF152D" w:rsidRPr="003A0D65" w:rsidRDefault="00BF152D"/>
        </w:tc>
      </w:tr>
      <w:tr w:rsidR="00BF152D">
        <w:tc>
          <w:tcPr>
            <w:tcW w:w="1349" w:type="dxa"/>
          </w:tcPr>
          <w:p w:rsidR="00BF152D" w:rsidRPr="0035154B" w:rsidRDefault="00BF152D">
            <w:pPr>
              <w:rPr>
                <w:b/>
              </w:rPr>
            </w:pPr>
            <w:r>
              <w:rPr>
                <w:b/>
              </w:rPr>
              <w:t>Week 3</w:t>
            </w:r>
          </w:p>
          <w:p w:rsidR="00BF152D" w:rsidRPr="00B95F7F" w:rsidRDefault="00BF152D" w:rsidP="00BF152D">
            <w:r>
              <w:t>1/28</w:t>
            </w:r>
          </w:p>
        </w:tc>
        <w:tc>
          <w:tcPr>
            <w:tcW w:w="4103" w:type="dxa"/>
          </w:tcPr>
          <w:p w:rsidR="00BF152D" w:rsidRPr="000F5CA1" w:rsidRDefault="0012186D" w:rsidP="00D2200D">
            <w:r>
              <w:t>From Medieval to Modern Medicine</w:t>
            </w:r>
          </w:p>
        </w:tc>
        <w:tc>
          <w:tcPr>
            <w:tcW w:w="2690" w:type="dxa"/>
          </w:tcPr>
          <w:p w:rsidR="00BF152D" w:rsidRPr="003A0D65" w:rsidRDefault="00BF152D" w:rsidP="00096F4C"/>
        </w:tc>
        <w:tc>
          <w:tcPr>
            <w:tcW w:w="2360" w:type="dxa"/>
          </w:tcPr>
          <w:p w:rsidR="00BF152D" w:rsidRDefault="00C7439C" w:rsidP="00AF1013">
            <w:r>
              <w:t xml:space="preserve">Paper </w:t>
            </w:r>
            <w:r w:rsidR="00AF1013">
              <w:t xml:space="preserve">assignment </w:t>
            </w:r>
            <w:r>
              <w:t>distributed</w:t>
            </w:r>
          </w:p>
        </w:tc>
      </w:tr>
      <w:tr w:rsidR="00BF152D">
        <w:tc>
          <w:tcPr>
            <w:tcW w:w="1349" w:type="dxa"/>
          </w:tcPr>
          <w:p w:rsidR="00BF152D" w:rsidRPr="0035154B" w:rsidRDefault="00BF152D">
            <w:pPr>
              <w:rPr>
                <w:b/>
                <w:i/>
              </w:rPr>
            </w:pPr>
            <w:r>
              <w:rPr>
                <w:b/>
                <w:i/>
              </w:rPr>
              <w:t>Week 3</w:t>
            </w:r>
          </w:p>
          <w:p w:rsidR="00BF152D" w:rsidRPr="007643AF" w:rsidRDefault="00714882" w:rsidP="00714882">
            <w:pPr>
              <w:rPr>
                <w:i/>
              </w:rPr>
            </w:pPr>
            <w:r>
              <w:rPr>
                <w:i/>
              </w:rPr>
              <w:t>1</w:t>
            </w:r>
            <w:r w:rsidR="00BF152D">
              <w:rPr>
                <w:i/>
              </w:rPr>
              <w:t>/</w:t>
            </w:r>
            <w:r>
              <w:rPr>
                <w:i/>
              </w:rPr>
              <w:t>29</w:t>
            </w:r>
          </w:p>
        </w:tc>
        <w:tc>
          <w:tcPr>
            <w:tcW w:w="4103" w:type="dxa"/>
          </w:tcPr>
          <w:p w:rsidR="00BF152D" w:rsidRPr="00E07B1F" w:rsidRDefault="00BF152D">
            <w:pPr>
              <w:rPr>
                <w:i/>
              </w:rPr>
            </w:pPr>
            <w:r w:rsidRPr="00E07B1F">
              <w:rPr>
                <w:i/>
              </w:rPr>
              <w:t>Last day to register, add a class, drop a class without mark of “W”, change to Pass/Not Pass</w:t>
            </w:r>
          </w:p>
        </w:tc>
        <w:tc>
          <w:tcPr>
            <w:tcW w:w="2690" w:type="dxa"/>
          </w:tcPr>
          <w:p w:rsidR="00BF152D" w:rsidRDefault="00BF152D">
            <w:pPr>
              <w:rPr>
                <w:u w:val="single"/>
              </w:rPr>
            </w:pPr>
          </w:p>
        </w:tc>
        <w:tc>
          <w:tcPr>
            <w:tcW w:w="2360" w:type="dxa"/>
          </w:tcPr>
          <w:p w:rsidR="00BF152D" w:rsidRDefault="00BF152D">
            <w:pPr>
              <w:rPr>
                <w:u w:val="single"/>
              </w:rPr>
            </w:pPr>
          </w:p>
        </w:tc>
      </w:tr>
      <w:tr w:rsidR="00BF152D">
        <w:tc>
          <w:tcPr>
            <w:tcW w:w="1349" w:type="dxa"/>
          </w:tcPr>
          <w:p w:rsidR="00BF152D" w:rsidRPr="0035154B" w:rsidRDefault="00BF152D">
            <w:pPr>
              <w:rPr>
                <w:b/>
              </w:rPr>
            </w:pPr>
            <w:r>
              <w:rPr>
                <w:b/>
              </w:rPr>
              <w:t>Week 4</w:t>
            </w:r>
          </w:p>
          <w:p w:rsidR="00BF152D" w:rsidRPr="00B95F7F" w:rsidRDefault="00714882" w:rsidP="00714882">
            <w:r>
              <w:t>2</w:t>
            </w:r>
            <w:r w:rsidR="00BF152D">
              <w:t>/</w:t>
            </w:r>
            <w:r>
              <w:t>2</w:t>
            </w:r>
          </w:p>
        </w:tc>
        <w:tc>
          <w:tcPr>
            <w:tcW w:w="4103" w:type="dxa"/>
          </w:tcPr>
          <w:p w:rsidR="00BF152D" w:rsidRPr="000F5CA1" w:rsidRDefault="0012186D" w:rsidP="009B346E">
            <w:r>
              <w:t xml:space="preserve">Researching sources for the paper (Guest visitor: Elizabeth </w:t>
            </w:r>
            <w:proofErr w:type="spellStart"/>
            <w:r>
              <w:t>Galoozis</w:t>
            </w:r>
            <w:proofErr w:type="spellEnd"/>
            <w:r>
              <w:t>)</w:t>
            </w:r>
          </w:p>
        </w:tc>
        <w:tc>
          <w:tcPr>
            <w:tcW w:w="2690" w:type="dxa"/>
          </w:tcPr>
          <w:p w:rsidR="00BF152D" w:rsidRPr="00D8072D" w:rsidRDefault="00BF152D" w:rsidP="005C55C5">
            <w:pPr>
              <w:rPr>
                <w:i/>
              </w:rPr>
            </w:pPr>
          </w:p>
        </w:tc>
        <w:tc>
          <w:tcPr>
            <w:tcW w:w="2360" w:type="dxa"/>
          </w:tcPr>
          <w:p w:rsidR="00BF152D" w:rsidRPr="00D8072D" w:rsidRDefault="00BF152D" w:rsidP="005C55C5">
            <w:pPr>
              <w:rPr>
                <w:i/>
              </w:rPr>
            </w:pPr>
          </w:p>
        </w:tc>
      </w:tr>
      <w:tr w:rsidR="00BF152D">
        <w:tc>
          <w:tcPr>
            <w:tcW w:w="1349" w:type="dxa"/>
          </w:tcPr>
          <w:p w:rsidR="00BF152D" w:rsidRPr="009B346E" w:rsidRDefault="00BF152D">
            <w:pPr>
              <w:rPr>
                <w:b/>
              </w:rPr>
            </w:pPr>
            <w:r w:rsidRPr="009B346E">
              <w:rPr>
                <w:b/>
              </w:rPr>
              <w:t>Week 4</w:t>
            </w:r>
          </w:p>
          <w:p w:rsidR="00BF152D" w:rsidRPr="009B346E" w:rsidRDefault="00714882" w:rsidP="00714882">
            <w:pPr>
              <w:rPr>
                <w:color w:val="0000FF"/>
              </w:rPr>
            </w:pPr>
            <w:r>
              <w:t>2</w:t>
            </w:r>
            <w:r w:rsidR="00BF152D" w:rsidRPr="009B346E">
              <w:t>/</w:t>
            </w:r>
            <w:r>
              <w:t>4</w:t>
            </w:r>
          </w:p>
        </w:tc>
        <w:tc>
          <w:tcPr>
            <w:tcW w:w="4103" w:type="dxa"/>
          </w:tcPr>
          <w:p w:rsidR="00BF152D" w:rsidRPr="009B346E" w:rsidRDefault="00F518C9">
            <w:r>
              <w:t>Physicians,</w:t>
            </w:r>
            <w:r w:rsidR="004E03EB">
              <w:t xml:space="preserve"> Surgeons, Hospitals, &amp; Medication</w:t>
            </w:r>
          </w:p>
        </w:tc>
        <w:tc>
          <w:tcPr>
            <w:tcW w:w="2690" w:type="dxa"/>
          </w:tcPr>
          <w:p w:rsidR="00BF152D" w:rsidRPr="00925FD1" w:rsidRDefault="00BF152D"/>
        </w:tc>
        <w:tc>
          <w:tcPr>
            <w:tcW w:w="2360" w:type="dxa"/>
          </w:tcPr>
          <w:p w:rsidR="00BF152D" w:rsidRPr="00925FD1" w:rsidRDefault="00BF152D"/>
        </w:tc>
      </w:tr>
      <w:tr w:rsidR="00BF152D">
        <w:tc>
          <w:tcPr>
            <w:tcW w:w="1349" w:type="dxa"/>
          </w:tcPr>
          <w:p w:rsidR="00BF152D" w:rsidRPr="0035154B" w:rsidRDefault="00BF152D">
            <w:pPr>
              <w:rPr>
                <w:b/>
              </w:rPr>
            </w:pPr>
            <w:r>
              <w:rPr>
                <w:b/>
              </w:rPr>
              <w:t>Week 5</w:t>
            </w:r>
          </w:p>
          <w:p w:rsidR="00BF152D" w:rsidRPr="00B95F7F" w:rsidRDefault="00714882" w:rsidP="00714882">
            <w:r>
              <w:t>2</w:t>
            </w:r>
            <w:r w:rsidR="00BF152D">
              <w:t>/</w:t>
            </w:r>
            <w:r>
              <w:t>9</w:t>
            </w:r>
          </w:p>
        </w:tc>
        <w:tc>
          <w:tcPr>
            <w:tcW w:w="4103" w:type="dxa"/>
          </w:tcPr>
          <w:p w:rsidR="00BF152D" w:rsidRPr="005C28FA" w:rsidRDefault="00D77868" w:rsidP="00824ACD">
            <w:r>
              <w:t>Medicine &amp; the African American Experience</w:t>
            </w:r>
          </w:p>
        </w:tc>
        <w:tc>
          <w:tcPr>
            <w:tcW w:w="2690" w:type="dxa"/>
          </w:tcPr>
          <w:p w:rsidR="00D77868" w:rsidRDefault="00D77868" w:rsidP="00D77868">
            <w:r>
              <w:t xml:space="preserve">Washington, </w:t>
            </w:r>
            <w:r>
              <w:rPr>
                <w:i/>
              </w:rPr>
              <w:t>Medical Apartheid</w:t>
            </w:r>
            <w:r>
              <w:t xml:space="preserve"> (pp.</w:t>
            </w:r>
            <w:r w:rsidR="006F789D">
              <w:t xml:space="preserve"> 25-74</w:t>
            </w:r>
            <w:r>
              <w:t>);</w:t>
            </w:r>
          </w:p>
          <w:p w:rsidR="00BF152D" w:rsidRPr="003A0D65" w:rsidRDefault="00D77868" w:rsidP="00D77868">
            <w:r>
              <w:t xml:space="preserve">Jones, </w:t>
            </w:r>
            <w:r>
              <w:rPr>
                <w:i/>
              </w:rPr>
              <w:t xml:space="preserve">Bad Blood </w:t>
            </w:r>
            <w:r>
              <w:t xml:space="preserve">(pp. 1-15) </w:t>
            </w:r>
          </w:p>
        </w:tc>
        <w:tc>
          <w:tcPr>
            <w:tcW w:w="2360" w:type="dxa"/>
          </w:tcPr>
          <w:p w:rsidR="00BF152D" w:rsidRPr="003A0D65" w:rsidRDefault="00BF152D"/>
        </w:tc>
      </w:tr>
      <w:tr w:rsidR="00BF152D">
        <w:tc>
          <w:tcPr>
            <w:tcW w:w="1349" w:type="dxa"/>
          </w:tcPr>
          <w:p w:rsidR="00BF152D" w:rsidRPr="0035154B" w:rsidRDefault="00BF152D">
            <w:pPr>
              <w:rPr>
                <w:b/>
              </w:rPr>
            </w:pPr>
            <w:r>
              <w:rPr>
                <w:b/>
              </w:rPr>
              <w:t>Week 5</w:t>
            </w:r>
          </w:p>
          <w:p w:rsidR="00BF152D" w:rsidRPr="00B95F7F" w:rsidRDefault="00714882" w:rsidP="00714882">
            <w:r>
              <w:t>2</w:t>
            </w:r>
            <w:r w:rsidR="00BF152D">
              <w:t>/</w:t>
            </w:r>
            <w:r>
              <w:t>11</w:t>
            </w:r>
          </w:p>
        </w:tc>
        <w:tc>
          <w:tcPr>
            <w:tcW w:w="4103" w:type="dxa"/>
          </w:tcPr>
          <w:p w:rsidR="00BF152D" w:rsidRPr="005C28FA" w:rsidRDefault="00D77868" w:rsidP="00B962F5">
            <w:r>
              <w:t>Non-Western &amp; Alternative Medicine</w:t>
            </w:r>
            <w:r>
              <w:rPr>
                <w:b/>
                <w:color w:val="0000FF"/>
              </w:rPr>
              <w:t xml:space="preserve">  </w:t>
            </w:r>
          </w:p>
        </w:tc>
        <w:tc>
          <w:tcPr>
            <w:tcW w:w="2690" w:type="dxa"/>
          </w:tcPr>
          <w:p w:rsidR="00E837A6" w:rsidRPr="00E837A6" w:rsidRDefault="00E837A6" w:rsidP="00326DE8"/>
        </w:tc>
        <w:tc>
          <w:tcPr>
            <w:tcW w:w="2360" w:type="dxa"/>
          </w:tcPr>
          <w:p w:rsidR="00BF152D" w:rsidRPr="001D4F48" w:rsidRDefault="00BF152D" w:rsidP="00326DE8">
            <w:pPr>
              <w:rPr>
                <w:i/>
              </w:rPr>
            </w:pPr>
          </w:p>
        </w:tc>
      </w:tr>
      <w:tr w:rsidR="00BF152D">
        <w:tc>
          <w:tcPr>
            <w:tcW w:w="1349" w:type="dxa"/>
          </w:tcPr>
          <w:p w:rsidR="00BF152D" w:rsidRPr="0035154B" w:rsidRDefault="00BF152D">
            <w:pPr>
              <w:rPr>
                <w:b/>
              </w:rPr>
            </w:pPr>
            <w:r>
              <w:rPr>
                <w:b/>
              </w:rPr>
              <w:lastRenderedPageBreak/>
              <w:t>Week 6</w:t>
            </w:r>
          </w:p>
          <w:p w:rsidR="00BF152D" w:rsidRPr="00B95F7F" w:rsidRDefault="00714882" w:rsidP="00714882">
            <w:r>
              <w:t>2</w:t>
            </w:r>
            <w:r w:rsidR="00BF152D">
              <w:t>/</w:t>
            </w:r>
            <w:r>
              <w:t>16</w:t>
            </w:r>
          </w:p>
        </w:tc>
        <w:tc>
          <w:tcPr>
            <w:tcW w:w="4103" w:type="dxa"/>
          </w:tcPr>
          <w:p w:rsidR="00BF152D" w:rsidRPr="005C28FA" w:rsidRDefault="00F518C9" w:rsidP="00B26720">
            <w:r>
              <w:t>Epidemics</w:t>
            </w:r>
          </w:p>
        </w:tc>
        <w:tc>
          <w:tcPr>
            <w:tcW w:w="2690" w:type="dxa"/>
          </w:tcPr>
          <w:p w:rsidR="00BF152D" w:rsidRPr="002E0F81" w:rsidRDefault="00F331FA" w:rsidP="00824ACD">
            <w:r>
              <w:t xml:space="preserve">Diamond, </w:t>
            </w:r>
            <w:r>
              <w:rPr>
                <w:i/>
              </w:rPr>
              <w:t xml:space="preserve">Guns, Germs, and Steel </w:t>
            </w:r>
            <w:r>
              <w:t xml:space="preserve">(pp. 195-214); </w:t>
            </w:r>
            <w:r w:rsidR="002E0F81">
              <w:t xml:space="preserve">Ryan, </w:t>
            </w:r>
            <w:r w:rsidR="002E0F81">
              <w:rPr>
                <w:i/>
              </w:rPr>
              <w:t xml:space="preserve">The Forgotten Plague </w:t>
            </w:r>
            <w:r w:rsidR="002E0F81">
              <w:t>(pp. 3-30)</w:t>
            </w:r>
          </w:p>
        </w:tc>
        <w:tc>
          <w:tcPr>
            <w:tcW w:w="2360" w:type="dxa"/>
          </w:tcPr>
          <w:p w:rsidR="00BF152D" w:rsidRPr="003A0D65" w:rsidRDefault="00BF152D" w:rsidP="00083FBF"/>
        </w:tc>
      </w:tr>
      <w:tr w:rsidR="00BF152D">
        <w:tc>
          <w:tcPr>
            <w:tcW w:w="1349" w:type="dxa"/>
          </w:tcPr>
          <w:p w:rsidR="00BF152D" w:rsidRPr="0035154B" w:rsidRDefault="00BF152D">
            <w:pPr>
              <w:rPr>
                <w:b/>
              </w:rPr>
            </w:pPr>
            <w:r>
              <w:rPr>
                <w:b/>
              </w:rPr>
              <w:t>Week 6</w:t>
            </w:r>
          </w:p>
          <w:p w:rsidR="00BF152D" w:rsidRPr="00B95F7F" w:rsidRDefault="00714882" w:rsidP="00714882">
            <w:r>
              <w:t>2</w:t>
            </w:r>
            <w:r w:rsidR="00BF152D">
              <w:t>/</w:t>
            </w:r>
            <w:r>
              <w:t>18</w:t>
            </w:r>
          </w:p>
        </w:tc>
        <w:tc>
          <w:tcPr>
            <w:tcW w:w="4103" w:type="dxa"/>
          </w:tcPr>
          <w:p w:rsidR="00BF152D" w:rsidRPr="005C28FA" w:rsidRDefault="00F518C9" w:rsidP="00B26720">
            <w:r>
              <w:t>Epidemics</w:t>
            </w:r>
          </w:p>
        </w:tc>
        <w:tc>
          <w:tcPr>
            <w:tcW w:w="2690" w:type="dxa"/>
          </w:tcPr>
          <w:p w:rsidR="00BF152D" w:rsidRPr="008C2E4A" w:rsidRDefault="002E0F81" w:rsidP="00096F4C">
            <w:r>
              <w:t xml:space="preserve">Camus, </w:t>
            </w:r>
            <w:r>
              <w:rPr>
                <w:i/>
              </w:rPr>
              <w:t>The Plague</w:t>
            </w:r>
          </w:p>
        </w:tc>
        <w:tc>
          <w:tcPr>
            <w:tcW w:w="2360" w:type="dxa"/>
          </w:tcPr>
          <w:p w:rsidR="00BF152D" w:rsidRPr="00191F4E" w:rsidRDefault="00BF152D" w:rsidP="006A6DEA">
            <w:pPr>
              <w:rPr>
                <w:i/>
              </w:rPr>
            </w:pPr>
          </w:p>
        </w:tc>
      </w:tr>
      <w:tr w:rsidR="00BF152D">
        <w:tc>
          <w:tcPr>
            <w:tcW w:w="1349" w:type="dxa"/>
          </w:tcPr>
          <w:p w:rsidR="00BF152D" w:rsidRPr="0035154B" w:rsidRDefault="00BF152D">
            <w:pPr>
              <w:rPr>
                <w:b/>
              </w:rPr>
            </w:pPr>
            <w:r>
              <w:rPr>
                <w:b/>
              </w:rPr>
              <w:t>Week 7</w:t>
            </w:r>
          </w:p>
          <w:p w:rsidR="00BF152D" w:rsidRPr="00B95F7F" w:rsidRDefault="00714882" w:rsidP="00714882">
            <w:r>
              <w:t>2</w:t>
            </w:r>
            <w:r w:rsidR="00BF152D">
              <w:t>/</w:t>
            </w:r>
            <w:r>
              <w:t>23</w:t>
            </w:r>
          </w:p>
        </w:tc>
        <w:tc>
          <w:tcPr>
            <w:tcW w:w="4103" w:type="dxa"/>
          </w:tcPr>
          <w:p w:rsidR="00BF152D" w:rsidRPr="005C28FA" w:rsidRDefault="003D22F5">
            <w:r>
              <w:t>Epidemics</w:t>
            </w:r>
          </w:p>
        </w:tc>
        <w:tc>
          <w:tcPr>
            <w:tcW w:w="2690" w:type="dxa"/>
          </w:tcPr>
          <w:p w:rsidR="00BF152D" w:rsidRPr="00CF7621" w:rsidRDefault="002E0F81" w:rsidP="006A6DEA">
            <w:r>
              <w:t xml:space="preserve">Preston, </w:t>
            </w:r>
            <w:r>
              <w:rPr>
                <w:i/>
              </w:rPr>
              <w:t xml:space="preserve">The Ebola Wars </w:t>
            </w:r>
            <w:r>
              <w:t>(pp. 1-21)</w:t>
            </w:r>
          </w:p>
        </w:tc>
        <w:tc>
          <w:tcPr>
            <w:tcW w:w="2360" w:type="dxa"/>
          </w:tcPr>
          <w:p w:rsidR="00BF152D" w:rsidRPr="0075052B" w:rsidRDefault="00BF152D" w:rsidP="006A6DEA">
            <w:pPr>
              <w:rPr>
                <w:b/>
              </w:rPr>
            </w:pPr>
          </w:p>
        </w:tc>
      </w:tr>
      <w:tr w:rsidR="00BF152D">
        <w:tc>
          <w:tcPr>
            <w:tcW w:w="1349" w:type="dxa"/>
          </w:tcPr>
          <w:p w:rsidR="00BF152D" w:rsidRPr="0035154B" w:rsidRDefault="00BF152D">
            <w:pPr>
              <w:rPr>
                <w:b/>
              </w:rPr>
            </w:pPr>
            <w:r>
              <w:rPr>
                <w:b/>
              </w:rPr>
              <w:t>Week 7</w:t>
            </w:r>
          </w:p>
          <w:p w:rsidR="00BF152D" w:rsidRPr="00B95F7F" w:rsidRDefault="00714882" w:rsidP="00714882">
            <w:r>
              <w:t>2</w:t>
            </w:r>
            <w:r w:rsidR="00BF152D">
              <w:t>/</w:t>
            </w:r>
            <w:r>
              <w:t>25</w:t>
            </w:r>
          </w:p>
        </w:tc>
        <w:tc>
          <w:tcPr>
            <w:tcW w:w="4103" w:type="dxa"/>
          </w:tcPr>
          <w:p w:rsidR="00BF152D" w:rsidRPr="005C28FA" w:rsidRDefault="00F518C9">
            <w:r>
              <w:t>Vaccinations</w:t>
            </w:r>
          </w:p>
        </w:tc>
        <w:tc>
          <w:tcPr>
            <w:tcW w:w="2690" w:type="dxa"/>
          </w:tcPr>
          <w:p w:rsidR="00BF152D" w:rsidRPr="000B7BBA" w:rsidRDefault="00FC798A" w:rsidP="008C0554">
            <w:proofErr w:type="spellStart"/>
            <w:r>
              <w:t>Biss</w:t>
            </w:r>
            <w:proofErr w:type="spellEnd"/>
            <w:r w:rsidR="0075052B">
              <w:t xml:space="preserve">, </w:t>
            </w:r>
            <w:r w:rsidR="0075052B">
              <w:rPr>
                <w:i/>
              </w:rPr>
              <w:t>On Immunity</w:t>
            </w:r>
            <w:r w:rsidR="000B7BBA">
              <w:rPr>
                <w:i/>
              </w:rPr>
              <w:t xml:space="preserve"> </w:t>
            </w:r>
            <w:r w:rsidR="000B7BBA">
              <w:t>(pp. 51-7</w:t>
            </w:r>
            <w:r w:rsidR="008C0554">
              <w:t>6</w:t>
            </w:r>
            <w:r w:rsidR="000B7BBA">
              <w:t>; 98-124)</w:t>
            </w:r>
          </w:p>
        </w:tc>
        <w:tc>
          <w:tcPr>
            <w:tcW w:w="2360" w:type="dxa"/>
          </w:tcPr>
          <w:p w:rsidR="00BF152D" w:rsidRPr="000061CF" w:rsidRDefault="000061CF" w:rsidP="00326DE8">
            <w:pPr>
              <w:rPr>
                <w:b/>
              </w:rPr>
            </w:pPr>
            <w:r>
              <w:rPr>
                <w:b/>
              </w:rPr>
              <w:t>Outline for paper due</w:t>
            </w:r>
          </w:p>
        </w:tc>
      </w:tr>
      <w:tr w:rsidR="00BF152D">
        <w:tc>
          <w:tcPr>
            <w:tcW w:w="1349" w:type="dxa"/>
          </w:tcPr>
          <w:p w:rsidR="00BF152D" w:rsidRPr="0035154B" w:rsidRDefault="00BF152D">
            <w:pPr>
              <w:rPr>
                <w:b/>
              </w:rPr>
            </w:pPr>
            <w:r>
              <w:rPr>
                <w:b/>
              </w:rPr>
              <w:t>Week 8</w:t>
            </w:r>
          </w:p>
          <w:p w:rsidR="00BF152D" w:rsidRPr="00B95F7F" w:rsidRDefault="00714882" w:rsidP="00714882">
            <w:r>
              <w:t>3</w:t>
            </w:r>
            <w:r w:rsidR="00BF152D">
              <w:t>/1</w:t>
            </w:r>
          </w:p>
        </w:tc>
        <w:tc>
          <w:tcPr>
            <w:tcW w:w="4103" w:type="dxa"/>
          </w:tcPr>
          <w:p w:rsidR="00BF152D" w:rsidRPr="005C28FA" w:rsidRDefault="00714882">
            <w:r>
              <w:rPr>
                <w:b/>
                <w:color w:val="0000FF"/>
              </w:rPr>
              <w:t>Midterm</w:t>
            </w:r>
          </w:p>
        </w:tc>
        <w:tc>
          <w:tcPr>
            <w:tcW w:w="2690" w:type="dxa"/>
          </w:tcPr>
          <w:p w:rsidR="00BF152D" w:rsidRPr="003A0D65" w:rsidRDefault="00BF152D" w:rsidP="00326DE8"/>
        </w:tc>
        <w:tc>
          <w:tcPr>
            <w:tcW w:w="2360" w:type="dxa"/>
          </w:tcPr>
          <w:p w:rsidR="00BF152D" w:rsidRPr="003A0D65" w:rsidRDefault="00BF152D" w:rsidP="00326DE8"/>
        </w:tc>
      </w:tr>
      <w:tr w:rsidR="00BF152D">
        <w:tc>
          <w:tcPr>
            <w:tcW w:w="1349" w:type="dxa"/>
          </w:tcPr>
          <w:p w:rsidR="00BF152D" w:rsidRPr="00B26720" w:rsidRDefault="00BF152D">
            <w:pPr>
              <w:rPr>
                <w:b/>
              </w:rPr>
            </w:pPr>
            <w:r w:rsidRPr="00B26720">
              <w:rPr>
                <w:b/>
              </w:rPr>
              <w:t>Week 8</w:t>
            </w:r>
          </w:p>
          <w:p w:rsidR="00BF152D" w:rsidRPr="00B26720" w:rsidRDefault="00714882" w:rsidP="00714882">
            <w:pPr>
              <w:rPr>
                <w:color w:val="0000FF"/>
              </w:rPr>
            </w:pPr>
            <w:r>
              <w:t>3</w:t>
            </w:r>
            <w:r w:rsidR="00BF152D" w:rsidRPr="00B26720">
              <w:t>/</w:t>
            </w:r>
            <w:r>
              <w:t>3</w:t>
            </w:r>
          </w:p>
        </w:tc>
        <w:tc>
          <w:tcPr>
            <w:tcW w:w="4103" w:type="dxa"/>
          </w:tcPr>
          <w:p w:rsidR="00BF152D" w:rsidRPr="00B26720" w:rsidRDefault="003D22F5">
            <w:r>
              <w:t xml:space="preserve">Cardiovascular Disease </w:t>
            </w:r>
            <w:r w:rsidR="0042017D">
              <w:t>&amp; Prevention</w:t>
            </w:r>
          </w:p>
        </w:tc>
        <w:tc>
          <w:tcPr>
            <w:tcW w:w="2690" w:type="dxa"/>
          </w:tcPr>
          <w:p w:rsidR="00BF152D" w:rsidRPr="00326DE8" w:rsidRDefault="00AC0F6C">
            <w:r>
              <w:t>TBD</w:t>
            </w:r>
          </w:p>
        </w:tc>
        <w:tc>
          <w:tcPr>
            <w:tcW w:w="2360" w:type="dxa"/>
          </w:tcPr>
          <w:p w:rsidR="00BF152D" w:rsidRPr="00CA4C10" w:rsidRDefault="00BF152D">
            <w:pPr>
              <w:rPr>
                <w:i/>
              </w:rPr>
            </w:pPr>
          </w:p>
        </w:tc>
      </w:tr>
      <w:tr w:rsidR="00BF152D">
        <w:tc>
          <w:tcPr>
            <w:tcW w:w="1349" w:type="dxa"/>
          </w:tcPr>
          <w:p w:rsidR="00BF152D" w:rsidRPr="0035154B" w:rsidRDefault="00BF152D">
            <w:pPr>
              <w:rPr>
                <w:b/>
              </w:rPr>
            </w:pPr>
            <w:r>
              <w:rPr>
                <w:b/>
              </w:rPr>
              <w:t>Week 9</w:t>
            </w:r>
          </w:p>
          <w:p w:rsidR="00BF152D" w:rsidRPr="00B95F7F" w:rsidRDefault="00714882" w:rsidP="00714882">
            <w:r>
              <w:t>3</w:t>
            </w:r>
            <w:r w:rsidR="00BF152D">
              <w:t>/</w:t>
            </w:r>
            <w:r>
              <w:t>8</w:t>
            </w:r>
          </w:p>
        </w:tc>
        <w:tc>
          <w:tcPr>
            <w:tcW w:w="4103" w:type="dxa"/>
          </w:tcPr>
          <w:p w:rsidR="00BF152D" w:rsidRPr="005C28FA" w:rsidRDefault="00663F81" w:rsidP="003A0B77">
            <w:r>
              <w:t>Stress, Immunity, &amp; Coping</w:t>
            </w:r>
          </w:p>
        </w:tc>
        <w:tc>
          <w:tcPr>
            <w:tcW w:w="2690" w:type="dxa"/>
          </w:tcPr>
          <w:p w:rsidR="00BF152D" w:rsidRPr="00606C80" w:rsidRDefault="007633F8">
            <w:pPr>
              <w:rPr>
                <w:i/>
              </w:rPr>
            </w:pPr>
            <w:r>
              <w:t>TBD</w:t>
            </w:r>
          </w:p>
        </w:tc>
        <w:tc>
          <w:tcPr>
            <w:tcW w:w="2360" w:type="dxa"/>
          </w:tcPr>
          <w:p w:rsidR="00BF152D" w:rsidRPr="003A0D65" w:rsidRDefault="00504766">
            <w:r>
              <w:t xml:space="preserve">Watch the film, </w:t>
            </w:r>
            <w:r>
              <w:rPr>
                <w:i/>
              </w:rPr>
              <w:t>Wit</w:t>
            </w:r>
          </w:p>
        </w:tc>
      </w:tr>
      <w:tr w:rsidR="00BF152D">
        <w:tc>
          <w:tcPr>
            <w:tcW w:w="1349" w:type="dxa"/>
          </w:tcPr>
          <w:p w:rsidR="00BF152D" w:rsidRPr="0035154B" w:rsidRDefault="00BF152D">
            <w:pPr>
              <w:rPr>
                <w:b/>
              </w:rPr>
            </w:pPr>
            <w:r>
              <w:rPr>
                <w:b/>
              </w:rPr>
              <w:t>Week 9</w:t>
            </w:r>
          </w:p>
          <w:p w:rsidR="00BF152D" w:rsidRPr="00B95F7F" w:rsidRDefault="00714882" w:rsidP="00714882">
            <w:r>
              <w:t>3</w:t>
            </w:r>
            <w:r w:rsidR="00BF152D">
              <w:t>/1</w:t>
            </w:r>
            <w:r>
              <w:t>0</w:t>
            </w:r>
          </w:p>
        </w:tc>
        <w:tc>
          <w:tcPr>
            <w:tcW w:w="4103" w:type="dxa"/>
          </w:tcPr>
          <w:p w:rsidR="00BF152D" w:rsidRPr="007643AF" w:rsidRDefault="00083FBF" w:rsidP="003A0B77">
            <w:r>
              <w:t xml:space="preserve">Cancer </w:t>
            </w:r>
          </w:p>
        </w:tc>
        <w:tc>
          <w:tcPr>
            <w:tcW w:w="2690" w:type="dxa"/>
          </w:tcPr>
          <w:p w:rsidR="00BF152D" w:rsidRPr="008D1181" w:rsidRDefault="00083FBF" w:rsidP="00787512">
            <w:r>
              <w:t xml:space="preserve">Mukherjee, </w:t>
            </w:r>
            <w:r>
              <w:rPr>
                <w:i/>
              </w:rPr>
              <w:t xml:space="preserve">The Emperor of All Maladies </w:t>
            </w:r>
            <w:r>
              <w:t xml:space="preserve">(pp. </w:t>
            </w:r>
            <w:r w:rsidR="00787512">
              <w:t>2</w:t>
            </w:r>
            <w:r>
              <w:t>37-</w:t>
            </w:r>
            <w:r w:rsidR="00787512">
              <w:t>275)</w:t>
            </w:r>
            <w:r>
              <w:t xml:space="preserve"> </w:t>
            </w:r>
          </w:p>
        </w:tc>
        <w:tc>
          <w:tcPr>
            <w:tcW w:w="2360" w:type="dxa"/>
          </w:tcPr>
          <w:p w:rsidR="00BF152D" w:rsidRPr="00435027" w:rsidRDefault="00BF152D" w:rsidP="00AD245F"/>
        </w:tc>
      </w:tr>
      <w:tr w:rsidR="00BF152D">
        <w:tc>
          <w:tcPr>
            <w:tcW w:w="1349" w:type="dxa"/>
          </w:tcPr>
          <w:p w:rsidR="00BF152D" w:rsidRPr="00B95F7F" w:rsidRDefault="00714882" w:rsidP="0030131F">
            <w:r>
              <w:t>3/15-3/17</w:t>
            </w:r>
          </w:p>
        </w:tc>
        <w:tc>
          <w:tcPr>
            <w:tcW w:w="4103" w:type="dxa"/>
          </w:tcPr>
          <w:p w:rsidR="00BF152D" w:rsidRDefault="00714882" w:rsidP="00714882">
            <w:pPr>
              <w:rPr>
                <w:b/>
                <w:color w:val="0000FF"/>
              </w:rPr>
            </w:pPr>
            <w:r>
              <w:rPr>
                <w:b/>
                <w:color w:val="0000FF"/>
              </w:rPr>
              <w:t>NO CLASS – Spring Break</w:t>
            </w:r>
          </w:p>
          <w:p w:rsidR="000145F5" w:rsidRPr="007643AF" w:rsidRDefault="000145F5" w:rsidP="00714882"/>
        </w:tc>
        <w:tc>
          <w:tcPr>
            <w:tcW w:w="2690" w:type="dxa"/>
          </w:tcPr>
          <w:p w:rsidR="00BF152D" w:rsidRPr="00435027" w:rsidRDefault="00BF152D" w:rsidP="00AD245F"/>
        </w:tc>
        <w:tc>
          <w:tcPr>
            <w:tcW w:w="2360" w:type="dxa"/>
          </w:tcPr>
          <w:p w:rsidR="00BF152D" w:rsidRPr="00435027" w:rsidRDefault="00BF152D" w:rsidP="00AD245F"/>
        </w:tc>
      </w:tr>
      <w:tr w:rsidR="00BF152D">
        <w:tc>
          <w:tcPr>
            <w:tcW w:w="1349" w:type="dxa"/>
          </w:tcPr>
          <w:p w:rsidR="00BF152D" w:rsidRPr="0035154B" w:rsidRDefault="00BF152D">
            <w:pPr>
              <w:rPr>
                <w:b/>
              </w:rPr>
            </w:pPr>
            <w:r>
              <w:rPr>
                <w:b/>
              </w:rPr>
              <w:t>Week 10</w:t>
            </w:r>
          </w:p>
          <w:p w:rsidR="00BF152D" w:rsidRPr="00B95F7F" w:rsidRDefault="00714882" w:rsidP="00714882">
            <w:r>
              <w:t>3</w:t>
            </w:r>
            <w:r w:rsidR="00BF152D">
              <w:t>/2</w:t>
            </w:r>
            <w:r>
              <w:t>2</w:t>
            </w:r>
          </w:p>
        </w:tc>
        <w:tc>
          <w:tcPr>
            <w:tcW w:w="4103" w:type="dxa"/>
          </w:tcPr>
          <w:p w:rsidR="00BF152D" w:rsidRPr="007643AF" w:rsidRDefault="003D22F5" w:rsidP="007268D2">
            <w:r>
              <w:t>Cancer</w:t>
            </w:r>
          </w:p>
        </w:tc>
        <w:tc>
          <w:tcPr>
            <w:tcW w:w="2690" w:type="dxa"/>
          </w:tcPr>
          <w:p w:rsidR="00BF152D" w:rsidRPr="0075052B" w:rsidRDefault="00504766" w:rsidP="007268D2">
            <w:r>
              <w:t xml:space="preserve">Discuss </w:t>
            </w:r>
            <w:r>
              <w:rPr>
                <w:i/>
              </w:rPr>
              <w:t xml:space="preserve">Wit; </w:t>
            </w:r>
            <w:r w:rsidR="00083FBF">
              <w:t xml:space="preserve">Sontag, </w:t>
            </w:r>
            <w:r w:rsidR="00083FBF">
              <w:rPr>
                <w:i/>
              </w:rPr>
              <w:t>Illness as Metaphor</w:t>
            </w:r>
            <w:r w:rsidR="00083FBF">
              <w:t xml:space="preserve"> (pp. 3-87)</w:t>
            </w:r>
          </w:p>
        </w:tc>
        <w:tc>
          <w:tcPr>
            <w:tcW w:w="2360" w:type="dxa"/>
          </w:tcPr>
          <w:p w:rsidR="00BF152D" w:rsidRPr="00295786" w:rsidRDefault="00BF152D" w:rsidP="007268D2">
            <w:pPr>
              <w:rPr>
                <w:i/>
              </w:rPr>
            </w:pPr>
          </w:p>
        </w:tc>
      </w:tr>
      <w:tr w:rsidR="00BF152D">
        <w:tc>
          <w:tcPr>
            <w:tcW w:w="1349" w:type="dxa"/>
          </w:tcPr>
          <w:p w:rsidR="00BF152D" w:rsidRPr="0035154B" w:rsidRDefault="00BF152D">
            <w:pPr>
              <w:rPr>
                <w:b/>
              </w:rPr>
            </w:pPr>
            <w:r>
              <w:rPr>
                <w:b/>
              </w:rPr>
              <w:t>Week 1</w:t>
            </w:r>
            <w:r w:rsidR="00714882">
              <w:rPr>
                <w:b/>
              </w:rPr>
              <w:t>0</w:t>
            </w:r>
          </w:p>
          <w:p w:rsidR="00BF152D" w:rsidRPr="00B95F7F" w:rsidRDefault="00714882" w:rsidP="0030131F">
            <w:r>
              <w:t>3</w:t>
            </w:r>
            <w:r w:rsidR="00BF152D">
              <w:t>/2</w:t>
            </w:r>
            <w:r>
              <w:t>4</w:t>
            </w:r>
          </w:p>
        </w:tc>
        <w:tc>
          <w:tcPr>
            <w:tcW w:w="4103" w:type="dxa"/>
          </w:tcPr>
          <w:p w:rsidR="00BF152D" w:rsidRPr="00996A55" w:rsidRDefault="00083FBF">
            <w:r>
              <w:t>HIV/AIDS</w:t>
            </w:r>
          </w:p>
        </w:tc>
        <w:tc>
          <w:tcPr>
            <w:tcW w:w="2690" w:type="dxa"/>
          </w:tcPr>
          <w:p w:rsidR="00BF152D" w:rsidRPr="0075052B" w:rsidRDefault="00083FBF" w:rsidP="00824ACD">
            <w:r>
              <w:t xml:space="preserve">Sontag, </w:t>
            </w:r>
            <w:r>
              <w:rPr>
                <w:i/>
              </w:rPr>
              <w:t>AIDS and Its Metaphors</w:t>
            </w:r>
            <w:r>
              <w:t xml:space="preserve"> (pp. 93-183)</w:t>
            </w:r>
          </w:p>
        </w:tc>
        <w:tc>
          <w:tcPr>
            <w:tcW w:w="2360" w:type="dxa"/>
          </w:tcPr>
          <w:p w:rsidR="00BF152D" w:rsidRPr="00435027" w:rsidRDefault="00BF152D" w:rsidP="00824ACD"/>
        </w:tc>
      </w:tr>
      <w:tr w:rsidR="00BF152D">
        <w:tc>
          <w:tcPr>
            <w:tcW w:w="1349" w:type="dxa"/>
          </w:tcPr>
          <w:p w:rsidR="00BF152D" w:rsidRPr="0035154B" w:rsidRDefault="00BF152D">
            <w:pPr>
              <w:rPr>
                <w:b/>
              </w:rPr>
            </w:pPr>
            <w:r>
              <w:rPr>
                <w:b/>
              </w:rPr>
              <w:t>Week 11</w:t>
            </w:r>
          </w:p>
          <w:p w:rsidR="00BF152D" w:rsidRPr="00B95F7F" w:rsidRDefault="00714882" w:rsidP="00714882">
            <w:r>
              <w:t>3</w:t>
            </w:r>
            <w:r w:rsidR="00BF152D">
              <w:t>/</w:t>
            </w:r>
            <w:r>
              <w:t>29</w:t>
            </w:r>
          </w:p>
        </w:tc>
        <w:tc>
          <w:tcPr>
            <w:tcW w:w="4103" w:type="dxa"/>
          </w:tcPr>
          <w:p w:rsidR="00BF152D" w:rsidRPr="00996A55" w:rsidRDefault="00EE33E9" w:rsidP="003A0B77">
            <w:r>
              <w:t>Mortality, Grief, &amp; L</w:t>
            </w:r>
            <w:r w:rsidR="003D22F5">
              <w:t>oss</w:t>
            </w:r>
          </w:p>
        </w:tc>
        <w:tc>
          <w:tcPr>
            <w:tcW w:w="2690" w:type="dxa"/>
          </w:tcPr>
          <w:p w:rsidR="00BF152D" w:rsidRPr="0075052B" w:rsidRDefault="00083FBF" w:rsidP="00083FBF">
            <w:proofErr w:type="spellStart"/>
            <w:r>
              <w:t>Didion</w:t>
            </w:r>
            <w:proofErr w:type="spellEnd"/>
            <w:r>
              <w:t xml:space="preserve">, </w:t>
            </w:r>
            <w:r>
              <w:rPr>
                <w:i/>
              </w:rPr>
              <w:t xml:space="preserve">The Year of Magical Thinking </w:t>
            </w:r>
            <w:r>
              <w:t xml:space="preserve">(pp. 3-41) </w:t>
            </w:r>
          </w:p>
        </w:tc>
        <w:tc>
          <w:tcPr>
            <w:tcW w:w="2360" w:type="dxa"/>
          </w:tcPr>
          <w:p w:rsidR="00BF152D" w:rsidRPr="0075052B" w:rsidRDefault="00AB77A0" w:rsidP="00AD245F">
            <w:pPr>
              <w:rPr>
                <w:b/>
              </w:rPr>
            </w:pPr>
            <w:r w:rsidRPr="0075052B">
              <w:rPr>
                <w:b/>
              </w:rPr>
              <w:t>First draft of paper due</w:t>
            </w:r>
          </w:p>
        </w:tc>
      </w:tr>
      <w:tr w:rsidR="00BF152D">
        <w:tc>
          <w:tcPr>
            <w:tcW w:w="1349" w:type="dxa"/>
          </w:tcPr>
          <w:p w:rsidR="00BF152D" w:rsidRPr="005146FD" w:rsidRDefault="00BF152D">
            <w:pPr>
              <w:rPr>
                <w:b/>
              </w:rPr>
            </w:pPr>
            <w:r w:rsidRPr="005146FD">
              <w:rPr>
                <w:b/>
              </w:rPr>
              <w:t>Week 1</w:t>
            </w:r>
            <w:r w:rsidR="00714882">
              <w:rPr>
                <w:b/>
              </w:rPr>
              <w:t>1</w:t>
            </w:r>
          </w:p>
          <w:p w:rsidR="00BF152D" w:rsidRPr="005146FD" w:rsidRDefault="00714882" w:rsidP="00714882">
            <w:pPr>
              <w:rPr>
                <w:color w:val="0000FF"/>
              </w:rPr>
            </w:pPr>
            <w:r>
              <w:t>3</w:t>
            </w:r>
            <w:r w:rsidR="00BF152D" w:rsidRPr="005146FD">
              <w:t>/</w:t>
            </w:r>
            <w:r>
              <w:t>31</w:t>
            </w:r>
          </w:p>
        </w:tc>
        <w:tc>
          <w:tcPr>
            <w:tcW w:w="4103" w:type="dxa"/>
          </w:tcPr>
          <w:p w:rsidR="00BF152D" w:rsidRPr="003D22F5" w:rsidRDefault="00EE33E9">
            <w:r>
              <w:t>Mortality, Grief</w:t>
            </w:r>
            <w:r w:rsidR="003D22F5">
              <w:t>, &amp; Loss</w:t>
            </w:r>
          </w:p>
        </w:tc>
        <w:tc>
          <w:tcPr>
            <w:tcW w:w="2690" w:type="dxa"/>
          </w:tcPr>
          <w:p w:rsidR="00BF152D" w:rsidRPr="0075052B" w:rsidRDefault="00083FBF" w:rsidP="00D315A1">
            <w:r>
              <w:t xml:space="preserve">Tolstoy, </w:t>
            </w:r>
            <w:r>
              <w:rPr>
                <w:i/>
              </w:rPr>
              <w:t xml:space="preserve">The Death of Ivan </w:t>
            </w:r>
            <w:proofErr w:type="spellStart"/>
            <w:r>
              <w:rPr>
                <w:i/>
              </w:rPr>
              <w:t>Ilyich</w:t>
            </w:r>
            <w:proofErr w:type="spellEnd"/>
            <w:r>
              <w:rPr>
                <w:i/>
              </w:rPr>
              <w:t xml:space="preserve"> </w:t>
            </w:r>
            <w:r>
              <w:t>(pp. 39-91)</w:t>
            </w:r>
          </w:p>
        </w:tc>
        <w:tc>
          <w:tcPr>
            <w:tcW w:w="2360" w:type="dxa"/>
          </w:tcPr>
          <w:p w:rsidR="00BF152D" w:rsidRPr="002B4FA1" w:rsidRDefault="002B4FA1" w:rsidP="00D315A1">
            <w:pPr>
              <w:rPr>
                <w:i/>
              </w:rPr>
            </w:pPr>
            <w:r>
              <w:t xml:space="preserve">Watch the film, </w:t>
            </w:r>
            <w:r>
              <w:rPr>
                <w:i/>
              </w:rPr>
              <w:t>Amour</w:t>
            </w:r>
          </w:p>
        </w:tc>
      </w:tr>
      <w:tr w:rsidR="00BF152D">
        <w:tc>
          <w:tcPr>
            <w:tcW w:w="1349" w:type="dxa"/>
          </w:tcPr>
          <w:p w:rsidR="00BF152D" w:rsidRPr="00567C55" w:rsidRDefault="00BF152D">
            <w:pPr>
              <w:rPr>
                <w:b/>
              </w:rPr>
            </w:pPr>
            <w:r w:rsidRPr="00567C55">
              <w:rPr>
                <w:b/>
              </w:rPr>
              <w:t>Week 12</w:t>
            </w:r>
          </w:p>
          <w:p w:rsidR="00BF152D" w:rsidRPr="005146FD" w:rsidRDefault="00714882" w:rsidP="00714882">
            <w:r>
              <w:t>4</w:t>
            </w:r>
            <w:r w:rsidR="00BF152D" w:rsidRPr="005146FD">
              <w:t>/</w:t>
            </w:r>
            <w:r>
              <w:t>5</w:t>
            </w:r>
          </w:p>
        </w:tc>
        <w:tc>
          <w:tcPr>
            <w:tcW w:w="4103" w:type="dxa"/>
          </w:tcPr>
          <w:p w:rsidR="00BF152D" w:rsidRPr="00567C55" w:rsidRDefault="003D22F5">
            <w:r>
              <w:t>Aging, Disability, &amp; Caregiving</w:t>
            </w:r>
          </w:p>
        </w:tc>
        <w:tc>
          <w:tcPr>
            <w:tcW w:w="2690" w:type="dxa"/>
          </w:tcPr>
          <w:p w:rsidR="00BF152D" w:rsidRPr="00671DCC" w:rsidRDefault="00FC798A">
            <w:proofErr w:type="spellStart"/>
            <w:r>
              <w:t>Gawande</w:t>
            </w:r>
            <w:proofErr w:type="spellEnd"/>
            <w:r w:rsidR="00671DCC">
              <w:t xml:space="preserve">, </w:t>
            </w:r>
            <w:r w:rsidR="00671DCC">
              <w:rPr>
                <w:i/>
              </w:rPr>
              <w:t xml:space="preserve">Being Mortal </w:t>
            </w:r>
            <w:r w:rsidR="00671DCC">
              <w:t>(pp. 55-78)</w:t>
            </w:r>
            <w:r w:rsidR="00EE33E9">
              <w:t>; Leisure World Cohort study</w:t>
            </w:r>
          </w:p>
        </w:tc>
        <w:tc>
          <w:tcPr>
            <w:tcW w:w="2360" w:type="dxa"/>
          </w:tcPr>
          <w:p w:rsidR="00BF152D" w:rsidRPr="00103517" w:rsidRDefault="00BF152D">
            <w:pPr>
              <w:rPr>
                <w:b/>
              </w:rPr>
            </w:pPr>
          </w:p>
        </w:tc>
      </w:tr>
      <w:tr w:rsidR="00714882">
        <w:tc>
          <w:tcPr>
            <w:tcW w:w="1349" w:type="dxa"/>
          </w:tcPr>
          <w:p w:rsidR="00714882" w:rsidRPr="00567C55" w:rsidRDefault="00714882" w:rsidP="00714882">
            <w:pPr>
              <w:rPr>
                <w:b/>
              </w:rPr>
            </w:pPr>
            <w:r w:rsidRPr="00567C55">
              <w:rPr>
                <w:b/>
              </w:rPr>
              <w:t>Week 12</w:t>
            </w:r>
          </w:p>
          <w:p w:rsidR="00714882" w:rsidRPr="00567C55" w:rsidRDefault="00714882" w:rsidP="00714882">
            <w:pPr>
              <w:rPr>
                <w:b/>
              </w:rPr>
            </w:pPr>
            <w:r>
              <w:t>4</w:t>
            </w:r>
            <w:r w:rsidRPr="005146FD">
              <w:t>/</w:t>
            </w:r>
            <w:r>
              <w:t>7</w:t>
            </w:r>
          </w:p>
        </w:tc>
        <w:tc>
          <w:tcPr>
            <w:tcW w:w="4103" w:type="dxa"/>
          </w:tcPr>
          <w:p w:rsidR="00714882" w:rsidRPr="00567C55" w:rsidRDefault="003D22F5">
            <w:r>
              <w:t>Aging, Disability, &amp; Caregiving</w:t>
            </w:r>
          </w:p>
        </w:tc>
        <w:tc>
          <w:tcPr>
            <w:tcW w:w="2690" w:type="dxa"/>
          </w:tcPr>
          <w:p w:rsidR="00714882" w:rsidRPr="00671DCC" w:rsidRDefault="00EE33E9" w:rsidP="00EE33E9">
            <w:r>
              <w:t xml:space="preserve">Discuss </w:t>
            </w:r>
            <w:r>
              <w:rPr>
                <w:i/>
              </w:rPr>
              <w:t>Amour</w:t>
            </w:r>
            <w:r>
              <w:t xml:space="preserve">; </w:t>
            </w:r>
            <w:proofErr w:type="spellStart"/>
            <w:r w:rsidR="00671DCC">
              <w:t>Gawande</w:t>
            </w:r>
            <w:proofErr w:type="spellEnd"/>
            <w:r w:rsidR="00671DCC">
              <w:t xml:space="preserve">, </w:t>
            </w:r>
            <w:r w:rsidR="00671DCC">
              <w:rPr>
                <w:i/>
              </w:rPr>
              <w:t xml:space="preserve">Being Mortal </w:t>
            </w:r>
            <w:r w:rsidR="00671DCC">
              <w:t>(pp. 111-147)</w:t>
            </w:r>
            <w:r>
              <w:t xml:space="preserve"> </w:t>
            </w:r>
          </w:p>
        </w:tc>
        <w:tc>
          <w:tcPr>
            <w:tcW w:w="2360" w:type="dxa"/>
          </w:tcPr>
          <w:p w:rsidR="00714882" w:rsidRPr="00D457F1" w:rsidRDefault="00714882">
            <w:pPr>
              <w:rPr>
                <w:i/>
              </w:rPr>
            </w:pPr>
          </w:p>
        </w:tc>
      </w:tr>
      <w:tr w:rsidR="00BF152D" w:rsidRPr="00996A55">
        <w:tc>
          <w:tcPr>
            <w:tcW w:w="1349" w:type="dxa"/>
          </w:tcPr>
          <w:p w:rsidR="00BF152D" w:rsidRPr="0035154B" w:rsidRDefault="00BF152D">
            <w:pPr>
              <w:rPr>
                <w:b/>
                <w:i/>
              </w:rPr>
            </w:pPr>
            <w:r w:rsidRPr="0035154B">
              <w:rPr>
                <w:b/>
                <w:i/>
              </w:rPr>
              <w:t>Week 12</w:t>
            </w:r>
          </w:p>
          <w:p w:rsidR="00BF152D" w:rsidRPr="00996A55" w:rsidRDefault="00714882" w:rsidP="00714882">
            <w:pPr>
              <w:rPr>
                <w:i/>
              </w:rPr>
            </w:pPr>
            <w:r>
              <w:rPr>
                <w:i/>
              </w:rPr>
              <w:t>4</w:t>
            </w:r>
            <w:r w:rsidR="00BF152D">
              <w:rPr>
                <w:i/>
              </w:rPr>
              <w:t>/</w:t>
            </w:r>
            <w:r>
              <w:rPr>
                <w:i/>
              </w:rPr>
              <w:t>8</w:t>
            </w:r>
          </w:p>
        </w:tc>
        <w:tc>
          <w:tcPr>
            <w:tcW w:w="4103" w:type="dxa"/>
          </w:tcPr>
          <w:p w:rsidR="00BF152D" w:rsidRPr="00996A55" w:rsidRDefault="00BF152D">
            <w:pPr>
              <w:rPr>
                <w:i/>
              </w:rPr>
            </w:pPr>
            <w:r w:rsidRPr="00996A55">
              <w:rPr>
                <w:i/>
              </w:rPr>
              <w:t>Last day to drop a class with mark of “W”</w:t>
            </w:r>
          </w:p>
        </w:tc>
        <w:tc>
          <w:tcPr>
            <w:tcW w:w="2690" w:type="dxa"/>
          </w:tcPr>
          <w:p w:rsidR="00BF152D" w:rsidRPr="00996A55" w:rsidRDefault="00BF152D">
            <w:pPr>
              <w:rPr>
                <w:i/>
                <w:u w:val="single"/>
              </w:rPr>
            </w:pPr>
          </w:p>
        </w:tc>
        <w:tc>
          <w:tcPr>
            <w:tcW w:w="2360" w:type="dxa"/>
          </w:tcPr>
          <w:p w:rsidR="00BF152D" w:rsidRPr="00996A55" w:rsidRDefault="00BF152D">
            <w:pPr>
              <w:rPr>
                <w:i/>
                <w:u w:val="single"/>
              </w:rPr>
            </w:pPr>
          </w:p>
        </w:tc>
      </w:tr>
      <w:tr w:rsidR="00BF152D">
        <w:tc>
          <w:tcPr>
            <w:tcW w:w="1349" w:type="dxa"/>
          </w:tcPr>
          <w:p w:rsidR="00BF152D" w:rsidRPr="0035154B" w:rsidRDefault="00BF152D">
            <w:pPr>
              <w:rPr>
                <w:b/>
              </w:rPr>
            </w:pPr>
            <w:r>
              <w:rPr>
                <w:b/>
              </w:rPr>
              <w:t>Week 13</w:t>
            </w:r>
          </w:p>
          <w:p w:rsidR="00BF152D" w:rsidRPr="00B95F7F" w:rsidRDefault="00714882" w:rsidP="00714882">
            <w:r>
              <w:t>4</w:t>
            </w:r>
            <w:r w:rsidR="00BF152D">
              <w:t>/1</w:t>
            </w:r>
            <w:r>
              <w:t>2</w:t>
            </w:r>
          </w:p>
        </w:tc>
        <w:tc>
          <w:tcPr>
            <w:tcW w:w="4103" w:type="dxa"/>
          </w:tcPr>
          <w:p w:rsidR="00BF152D" w:rsidRPr="007643AF" w:rsidRDefault="003D22F5" w:rsidP="003A0B77">
            <w:r>
              <w:t xml:space="preserve">Mental </w:t>
            </w:r>
            <w:r w:rsidR="003D7B6C">
              <w:t xml:space="preserve">Health &amp; </w:t>
            </w:r>
            <w:r>
              <w:t>Illness</w:t>
            </w:r>
          </w:p>
        </w:tc>
        <w:tc>
          <w:tcPr>
            <w:tcW w:w="2690" w:type="dxa"/>
          </w:tcPr>
          <w:p w:rsidR="00103517" w:rsidRPr="00435027" w:rsidRDefault="00103517"/>
        </w:tc>
        <w:tc>
          <w:tcPr>
            <w:tcW w:w="2360" w:type="dxa"/>
          </w:tcPr>
          <w:p w:rsidR="00BF152D" w:rsidRPr="00435027" w:rsidRDefault="00BF152D"/>
        </w:tc>
      </w:tr>
      <w:tr w:rsidR="00BF152D">
        <w:tc>
          <w:tcPr>
            <w:tcW w:w="1349" w:type="dxa"/>
          </w:tcPr>
          <w:p w:rsidR="00BF152D" w:rsidRPr="0035154B" w:rsidRDefault="00BF152D">
            <w:pPr>
              <w:rPr>
                <w:b/>
              </w:rPr>
            </w:pPr>
            <w:r>
              <w:rPr>
                <w:b/>
              </w:rPr>
              <w:t>Week 13</w:t>
            </w:r>
          </w:p>
          <w:p w:rsidR="00BF152D" w:rsidRPr="00B95F7F" w:rsidRDefault="00714882" w:rsidP="00714882">
            <w:r>
              <w:t>4</w:t>
            </w:r>
            <w:r w:rsidR="00BF152D">
              <w:t>/1</w:t>
            </w:r>
            <w:r>
              <w:t>4</w:t>
            </w:r>
          </w:p>
        </w:tc>
        <w:tc>
          <w:tcPr>
            <w:tcW w:w="4103" w:type="dxa"/>
          </w:tcPr>
          <w:p w:rsidR="00BF152D" w:rsidRPr="00CD1233" w:rsidRDefault="003D22F5" w:rsidP="003A0B77">
            <w:r>
              <w:t xml:space="preserve">Mental </w:t>
            </w:r>
            <w:r w:rsidR="003D7B6C">
              <w:t xml:space="preserve">Health &amp; </w:t>
            </w:r>
            <w:r>
              <w:t>Illness</w:t>
            </w:r>
          </w:p>
        </w:tc>
        <w:tc>
          <w:tcPr>
            <w:tcW w:w="2690" w:type="dxa"/>
          </w:tcPr>
          <w:p w:rsidR="00BF152D" w:rsidRPr="00671DCC" w:rsidRDefault="00671DCC" w:rsidP="005E48D1">
            <w:r>
              <w:t xml:space="preserve">Solomon, </w:t>
            </w:r>
            <w:r>
              <w:rPr>
                <w:i/>
              </w:rPr>
              <w:t xml:space="preserve">The Noonday Demon </w:t>
            </w:r>
            <w:r>
              <w:t>(pp. 15-38)</w:t>
            </w:r>
          </w:p>
        </w:tc>
        <w:tc>
          <w:tcPr>
            <w:tcW w:w="2360" w:type="dxa"/>
          </w:tcPr>
          <w:p w:rsidR="00BF152D" w:rsidRPr="00590E2B" w:rsidRDefault="00BF152D" w:rsidP="005E48D1">
            <w:pPr>
              <w:rPr>
                <w:i/>
              </w:rPr>
            </w:pPr>
          </w:p>
        </w:tc>
      </w:tr>
      <w:tr w:rsidR="00BF152D">
        <w:tc>
          <w:tcPr>
            <w:tcW w:w="1349" w:type="dxa"/>
          </w:tcPr>
          <w:p w:rsidR="00BF152D" w:rsidRPr="0035154B" w:rsidRDefault="00BF152D">
            <w:pPr>
              <w:rPr>
                <w:b/>
              </w:rPr>
            </w:pPr>
            <w:r>
              <w:rPr>
                <w:b/>
              </w:rPr>
              <w:t>Week 14</w:t>
            </w:r>
          </w:p>
          <w:p w:rsidR="00BF152D" w:rsidRPr="00B95F7F" w:rsidRDefault="00714882" w:rsidP="00714882">
            <w:r>
              <w:t>4</w:t>
            </w:r>
            <w:r w:rsidR="00BF152D">
              <w:t>/</w:t>
            </w:r>
            <w:r>
              <w:t>19</w:t>
            </w:r>
          </w:p>
        </w:tc>
        <w:tc>
          <w:tcPr>
            <w:tcW w:w="4103" w:type="dxa"/>
          </w:tcPr>
          <w:p w:rsidR="00BF152D" w:rsidRPr="00CD1233" w:rsidRDefault="003D22F5" w:rsidP="00890D37">
            <w:r>
              <w:t>Modern American Healthcare</w:t>
            </w:r>
          </w:p>
        </w:tc>
        <w:tc>
          <w:tcPr>
            <w:tcW w:w="2690" w:type="dxa"/>
          </w:tcPr>
          <w:p w:rsidR="00BF152D" w:rsidRPr="00FC798A" w:rsidRDefault="00103517" w:rsidP="00CD3260">
            <w:r>
              <w:t>Emanuel,</w:t>
            </w:r>
            <w:r w:rsidR="00CD3260">
              <w:t xml:space="preserve"> </w:t>
            </w:r>
            <w:r w:rsidR="00CD3260">
              <w:rPr>
                <w:i/>
              </w:rPr>
              <w:t xml:space="preserve">Reinventing American Healthcare </w:t>
            </w:r>
            <w:r w:rsidR="000F29A7">
              <w:t>(pp. 127-158)</w:t>
            </w:r>
          </w:p>
        </w:tc>
        <w:tc>
          <w:tcPr>
            <w:tcW w:w="2360" w:type="dxa"/>
          </w:tcPr>
          <w:p w:rsidR="00BF152D" w:rsidRPr="00590E2B" w:rsidRDefault="00BF152D" w:rsidP="00824ACD">
            <w:pPr>
              <w:rPr>
                <w:i/>
              </w:rPr>
            </w:pPr>
          </w:p>
        </w:tc>
      </w:tr>
      <w:tr w:rsidR="00BF152D">
        <w:tc>
          <w:tcPr>
            <w:tcW w:w="1349" w:type="dxa"/>
          </w:tcPr>
          <w:p w:rsidR="00BF152D" w:rsidRPr="0035154B" w:rsidRDefault="00BF152D">
            <w:pPr>
              <w:rPr>
                <w:b/>
              </w:rPr>
            </w:pPr>
            <w:r>
              <w:rPr>
                <w:b/>
              </w:rPr>
              <w:t>Week 14</w:t>
            </w:r>
          </w:p>
          <w:p w:rsidR="00BF152D" w:rsidRPr="00B95F7F" w:rsidRDefault="00714882" w:rsidP="00714882">
            <w:r>
              <w:t>4</w:t>
            </w:r>
            <w:r w:rsidR="00BF152D">
              <w:t>/2</w:t>
            </w:r>
            <w:r>
              <w:t>1</w:t>
            </w:r>
          </w:p>
        </w:tc>
        <w:tc>
          <w:tcPr>
            <w:tcW w:w="4103" w:type="dxa"/>
          </w:tcPr>
          <w:p w:rsidR="00BF152D" w:rsidRPr="00CD1233" w:rsidRDefault="003D22F5">
            <w:r>
              <w:t>Modern American Healthcare</w:t>
            </w:r>
          </w:p>
        </w:tc>
        <w:tc>
          <w:tcPr>
            <w:tcW w:w="2690" w:type="dxa"/>
          </w:tcPr>
          <w:p w:rsidR="00BF152D" w:rsidRPr="000F29A7" w:rsidRDefault="000F29A7" w:rsidP="00D003E1">
            <w:r>
              <w:t xml:space="preserve">Emanuel, </w:t>
            </w:r>
            <w:r>
              <w:rPr>
                <w:i/>
              </w:rPr>
              <w:t xml:space="preserve">Reinventing American Healthcare </w:t>
            </w:r>
            <w:r w:rsidR="00102843">
              <w:t>(pp. 259-275</w:t>
            </w:r>
            <w:r>
              <w:t>)</w:t>
            </w:r>
          </w:p>
        </w:tc>
        <w:tc>
          <w:tcPr>
            <w:tcW w:w="2360" w:type="dxa"/>
          </w:tcPr>
          <w:p w:rsidR="00BF152D" w:rsidRPr="00A1148E" w:rsidRDefault="00A1148E" w:rsidP="00D003E1">
            <w:pPr>
              <w:rPr>
                <w:b/>
              </w:rPr>
            </w:pPr>
            <w:r w:rsidRPr="00A1148E">
              <w:rPr>
                <w:b/>
              </w:rPr>
              <w:t>Final Paper Due</w:t>
            </w:r>
          </w:p>
        </w:tc>
      </w:tr>
      <w:tr w:rsidR="00BF152D">
        <w:tc>
          <w:tcPr>
            <w:tcW w:w="1349" w:type="dxa"/>
          </w:tcPr>
          <w:p w:rsidR="00BF152D" w:rsidRPr="0035154B" w:rsidRDefault="00BF152D">
            <w:pPr>
              <w:rPr>
                <w:b/>
              </w:rPr>
            </w:pPr>
            <w:r>
              <w:rPr>
                <w:b/>
              </w:rPr>
              <w:lastRenderedPageBreak/>
              <w:t>Week 15</w:t>
            </w:r>
          </w:p>
          <w:p w:rsidR="00BF152D" w:rsidRPr="00B95F7F" w:rsidRDefault="00714882" w:rsidP="00714882">
            <w:r>
              <w:t>4</w:t>
            </w:r>
            <w:r w:rsidR="00BF152D">
              <w:t>/</w:t>
            </w:r>
            <w:r>
              <w:t>26</w:t>
            </w:r>
          </w:p>
        </w:tc>
        <w:tc>
          <w:tcPr>
            <w:tcW w:w="4103" w:type="dxa"/>
          </w:tcPr>
          <w:p w:rsidR="00BF152D" w:rsidRPr="00996A55" w:rsidRDefault="003D22F5" w:rsidP="00890D37">
            <w:r>
              <w:t>Future Directions &amp; Trends</w:t>
            </w:r>
          </w:p>
        </w:tc>
        <w:tc>
          <w:tcPr>
            <w:tcW w:w="2690" w:type="dxa"/>
          </w:tcPr>
          <w:p w:rsidR="00BF152D" w:rsidRPr="004A3C7E" w:rsidRDefault="00BA7DD6" w:rsidP="005E48D1">
            <w:r>
              <w:t>TBD</w:t>
            </w:r>
          </w:p>
        </w:tc>
        <w:tc>
          <w:tcPr>
            <w:tcW w:w="2360" w:type="dxa"/>
          </w:tcPr>
          <w:p w:rsidR="00BF152D" w:rsidRPr="004A3C7E" w:rsidRDefault="00BF152D" w:rsidP="005E48D1"/>
        </w:tc>
      </w:tr>
      <w:tr w:rsidR="00BF152D">
        <w:tc>
          <w:tcPr>
            <w:tcW w:w="1349" w:type="dxa"/>
          </w:tcPr>
          <w:p w:rsidR="00BF152D" w:rsidRPr="0035154B" w:rsidRDefault="00BF152D">
            <w:pPr>
              <w:rPr>
                <w:b/>
              </w:rPr>
            </w:pPr>
            <w:r>
              <w:rPr>
                <w:b/>
              </w:rPr>
              <w:t>Week 15</w:t>
            </w:r>
          </w:p>
          <w:p w:rsidR="00BF152D" w:rsidRPr="00B95F7F" w:rsidRDefault="00714882" w:rsidP="0030131F">
            <w:r>
              <w:t>4</w:t>
            </w:r>
            <w:r w:rsidR="00BF152D">
              <w:t>/2</w:t>
            </w:r>
            <w:r>
              <w:t>8</w:t>
            </w:r>
          </w:p>
        </w:tc>
        <w:tc>
          <w:tcPr>
            <w:tcW w:w="4103" w:type="dxa"/>
          </w:tcPr>
          <w:p w:rsidR="00BF152D" w:rsidRPr="00996A55" w:rsidRDefault="00150D42" w:rsidP="00150D42">
            <w:r>
              <w:t>Discussion of</w:t>
            </w:r>
            <w:r w:rsidR="003D22F5">
              <w:t xml:space="preserve"> </w:t>
            </w:r>
            <w:r>
              <w:t xml:space="preserve">final </w:t>
            </w:r>
            <w:r w:rsidR="003D22F5">
              <w:t>paper</w:t>
            </w:r>
            <w:r>
              <w:t>s; Wrap up</w:t>
            </w:r>
            <w:r w:rsidR="003D22F5">
              <w:t xml:space="preserve"> </w:t>
            </w:r>
          </w:p>
        </w:tc>
        <w:tc>
          <w:tcPr>
            <w:tcW w:w="2690" w:type="dxa"/>
          </w:tcPr>
          <w:p w:rsidR="00BF152D" w:rsidRPr="000456E7" w:rsidRDefault="00BF152D"/>
        </w:tc>
        <w:tc>
          <w:tcPr>
            <w:tcW w:w="2360" w:type="dxa"/>
          </w:tcPr>
          <w:p w:rsidR="00BF152D" w:rsidRPr="0075052B" w:rsidRDefault="00791026" w:rsidP="00791026">
            <w:pPr>
              <w:rPr>
                <w:b/>
              </w:rPr>
            </w:pPr>
            <w:r>
              <w:rPr>
                <w:b/>
              </w:rPr>
              <w:t>Informal o</w:t>
            </w:r>
            <w:r w:rsidR="00150D42">
              <w:rPr>
                <w:b/>
              </w:rPr>
              <w:t>ral presentations</w:t>
            </w:r>
          </w:p>
        </w:tc>
      </w:tr>
      <w:tr w:rsidR="00BF152D">
        <w:tc>
          <w:tcPr>
            <w:tcW w:w="1349" w:type="dxa"/>
          </w:tcPr>
          <w:p w:rsidR="00BF152D" w:rsidRPr="0035154B" w:rsidRDefault="00BF152D">
            <w:pPr>
              <w:rPr>
                <w:b/>
                <w:color w:val="0000FF"/>
              </w:rPr>
            </w:pPr>
            <w:r>
              <w:rPr>
                <w:b/>
                <w:color w:val="0000FF"/>
              </w:rPr>
              <w:t>Week 16</w:t>
            </w:r>
          </w:p>
          <w:p w:rsidR="00BF152D" w:rsidRPr="00996A55" w:rsidRDefault="00714882" w:rsidP="00714882">
            <w:pPr>
              <w:rPr>
                <w:b/>
                <w:color w:val="0000FF"/>
              </w:rPr>
            </w:pPr>
            <w:r>
              <w:rPr>
                <w:b/>
                <w:color w:val="0000FF"/>
              </w:rPr>
              <w:t>5</w:t>
            </w:r>
            <w:r w:rsidR="00BF152D" w:rsidRPr="00996A55">
              <w:rPr>
                <w:b/>
                <w:color w:val="0000FF"/>
              </w:rPr>
              <w:t>/</w:t>
            </w:r>
            <w:r w:rsidR="00D32262">
              <w:rPr>
                <w:b/>
                <w:color w:val="0000FF"/>
              </w:rPr>
              <w:t>10</w:t>
            </w:r>
          </w:p>
        </w:tc>
        <w:tc>
          <w:tcPr>
            <w:tcW w:w="4103" w:type="dxa"/>
          </w:tcPr>
          <w:p w:rsidR="00BF152D" w:rsidRPr="00996A55" w:rsidRDefault="00BF152D" w:rsidP="00824ACD">
            <w:pPr>
              <w:rPr>
                <w:b/>
                <w:color w:val="0000FF"/>
              </w:rPr>
            </w:pPr>
            <w:r>
              <w:rPr>
                <w:b/>
                <w:color w:val="0000FF"/>
              </w:rPr>
              <w:t>FINAL EXAM:</w:t>
            </w:r>
            <w:r w:rsidR="00D32262">
              <w:rPr>
                <w:b/>
                <w:color w:val="0000FF"/>
              </w:rPr>
              <w:t xml:space="preserve"> 11:00am – 1:00pm in VKC 255</w:t>
            </w:r>
            <w:r>
              <w:rPr>
                <w:b/>
                <w:color w:val="0000FF"/>
              </w:rPr>
              <w:t xml:space="preserve"> </w:t>
            </w:r>
          </w:p>
        </w:tc>
        <w:tc>
          <w:tcPr>
            <w:tcW w:w="2690" w:type="dxa"/>
          </w:tcPr>
          <w:p w:rsidR="00BF152D" w:rsidRDefault="00BF152D">
            <w:pPr>
              <w:rPr>
                <w:u w:val="single"/>
              </w:rPr>
            </w:pPr>
          </w:p>
        </w:tc>
        <w:tc>
          <w:tcPr>
            <w:tcW w:w="2360" w:type="dxa"/>
          </w:tcPr>
          <w:p w:rsidR="00BF152D" w:rsidRDefault="00BF152D">
            <w:pPr>
              <w:rPr>
                <w:u w:val="single"/>
              </w:rPr>
            </w:pPr>
          </w:p>
        </w:tc>
      </w:tr>
    </w:tbl>
    <w:p w:rsidR="00C2585A" w:rsidRDefault="00C2585A">
      <w:pPr>
        <w:rPr>
          <w:u w:val="single"/>
        </w:rPr>
      </w:pPr>
    </w:p>
    <w:p w:rsidR="00546985" w:rsidRPr="00546985" w:rsidRDefault="00546985" w:rsidP="00546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r w:rsidRPr="00546985">
        <w:rPr>
          <w:rFonts w:cs="Arial"/>
          <w:b/>
          <w:bCs/>
          <w:color w:val="000000"/>
          <w:szCs w:val="22"/>
        </w:rPr>
        <w:t>Statement on Academic Conduct and Support Systems</w:t>
      </w:r>
    </w:p>
    <w:p w:rsidR="00546985" w:rsidRPr="00546985" w:rsidRDefault="00546985" w:rsidP="00546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r w:rsidRPr="00546985">
        <w:rPr>
          <w:rFonts w:cs="Arial"/>
          <w:b/>
          <w:bCs/>
          <w:color w:val="000000"/>
          <w:szCs w:val="22"/>
        </w:rPr>
        <w:t> </w:t>
      </w:r>
    </w:p>
    <w:p w:rsidR="00546985" w:rsidRPr="00546985" w:rsidRDefault="00546985" w:rsidP="00546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r w:rsidRPr="00546985">
        <w:rPr>
          <w:rFonts w:cs="Arial"/>
          <w:b/>
          <w:bCs/>
          <w:color w:val="000000"/>
          <w:szCs w:val="22"/>
        </w:rPr>
        <w:t>Academic Conduct</w:t>
      </w:r>
    </w:p>
    <w:p w:rsidR="00546985" w:rsidRPr="00546985" w:rsidRDefault="00546985" w:rsidP="00546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r w:rsidRPr="00546985">
        <w:rPr>
          <w:rFonts w:cs="Arial"/>
          <w:b/>
          <w:bCs/>
          <w:color w:val="000000"/>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46985">
        <w:rPr>
          <w:rFonts w:cs="Arial"/>
          <w:b/>
          <w:bCs/>
          <w:i/>
          <w:iCs/>
          <w:color w:val="000000"/>
          <w:szCs w:val="22"/>
        </w:rPr>
        <w:t>SCampus</w:t>
      </w:r>
      <w:proofErr w:type="spellEnd"/>
      <w:r w:rsidRPr="00546985">
        <w:rPr>
          <w:rFonts w:cs="Arial"/>
          <w:b/>
          <w:bCs/>
          <w:color w:val="000000"/>
          <w:szCs w:val="22"/>
        </w:rPr>
        <w:t xml:space="preserve"> in Section 11, </w:t>
      </w:r>
      <w:r w:rsidRPr="00546985">
        <w:rPr>
          <w:rFonts w:cs="Arial"/>
          <w:b/>
          <w:bCs/>
          <w:i/>
          <w:iCs/>
          <w:color w:val="000000"/>
          <w:szCs w:val="22"/>
        </w:rPr>
        <w:t>Behavior Violating University Standards</w:t>
      </w:r>
      <w:hyperlink r:id="rId11" w:history="1">
        <w:r w:rsidRPr="00546985">
          <w:rPr>
            <w:rStyle w:val="Hyperlink"/>
            <w:rFonts w:cs="Arial"/>
            <w:b/>
            <w:bCs/>
            <w:szCs w:val="22"/>
          </w:rPr>
          <w:t>https://scampus.usc.edu/1100-behavior-violating-university-standards-and-appropriate-sanctions/</w:t>
        </w:r>
      </w:hyperlink>
      <w:r w:rsidRPr="00546985">
        <w:rPr>
          <w:rFonts w:cs="Arial"/>
          <w:b/>
          <w:bCs/>
          <w:color w:val="000000"/>
          <w:szCs w:val="22"/>
        </w:rPr>
        <w:t xml:space="preserve">.  Other forms of academic dishonesty are equally unacceptable.  See additional information in </w:t>
      </w:r>
      <w:proofErr w:type="spellStart"/>
      <w:r w:rsidRPr="00546985">
        <w:rPr>
          <w:rFonts w:cs="Arial"/>
          <w:b/>
          <w:bCs/>
          <w:i/>
          <w:iCs/>
          <w:color w:val="000000"/>
          <w:szCs w:val="22"/>
        </w:rPr>
        <w:t>SCampus</w:t>
      </w:r>
      <w:proofErr w:type="spellEnd"/>
      <w:r w:rsidRPr="00546985">
        <w:rPr>
          <w:rFonts w:cs="Arial"/>
          <w:b/>
          <w:bCs/>
          <w:i/>
          <w:iCs/>
          <w:color w:val="000000"/>
          <w:szCs w:val="22"/>
        </w:rPr>
        <w:t xml:space="preserve"> </w:t>
      </w:r>
      <w:r w:rsidRPr="00546985">
        <w:rPr>
          <w:rFonts w:cs="Arial"/>
          <w:b/>
          <w:bCs/>
          <w:color w:val="000000"/>
          <w:szCs w:val="22"/>
        </w:rPr>
        <w:t xml:space="preserve">and university policies on scientific misconduct, </w:t>
      </w:r>
      <w:hyperlink r:id="rId12" w:history="1">
        <w:r w:rsidRPr="00546985">
          <w:rPr>
            <w:rStyle w:val="Hyperlink"/>
            <w:rFonts w:cs="Arial"/>
            <w:b/>
            <w:bCs/>
            <w:szCs w:val="22"/>
          </w:rPr>
          <w:t>http://policy.usc.edu/scientific-misconduct/</w:t>
        </w:r>
      </w:hyperlink>
      <w:r w:rsidRPr="00546985">
        <w:rPr>
          <w:rFonts w:cs="Arial"/>
          <w:b/>
          <w:bCs/>
          <w:color w:val="000000"/>
          <w:szCs w:val="22"/>
        </w:rPr>
        <w:t>.</w:t>
      </w:r>
    </w:p>
    <w:p w:rsidR="00546985" w:rsidRPr="00546985" w:rsidRDefault="00546985" w:rsidP="00546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p>
    <w:p w:rsidR="00546985" w:rsidRPr="00546985" w:rsidRDefault="00546985" w:rsidP="00546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r w:rsidRPr="00546985">
        <w:rPr>
          <w:rFonts w:cs="Arial"/>
          <w:b/>
          <w:bCs/>
          <w:color w:val="000000"/>
          <w:szCs w:val="22"/>
        </w:rPr>
        <w:t xml:space="preserve">Discrimination, sexual assault, and harassment are not tolerated by the university.  You are encouraged to report any incidents to the </w:t>
      </w:r>
      <w:r w:rsidRPr="00546985">
        <w:rPr>
          <w:rFonts w:cs="Arial"/>
          <w:b/>
          <w:bCs/>
          <w:i/>
          <w:iCs/>
          <w:color w:val="000000"/>
          <w:szCs w:val="22"/>
        </w:rPr>
        <w:t>Office of Equity and Diversity</w:t>
      </w:r>
      <w:r w:rsidRPr="00546985">
        <w:rPr>
          <w:rFonts w:cs="Arial"/>
          <w:b/>
          <w:bCs/>
          <w:color w:val="000000"/>
          <w:szCs w:val="22"/>
        </w:rPr>
        <w:t xml:space="preserve"> </w:t>
      </w:r>
      <w:hyperlink r:id="rId13" w:history="1">
        <w:r w:rsidRPr="00546985">
          <w:rPr>
            <w:rStyle w:val="Hyperlink"/>
            <w:rFonts w:cs="Arial"/>
            <w:b/>
            <w:bCs/>
            <w:szCs w:val="22"/>
          </w:rPr>
          <w:t>http://equity.usc.edu/</w:t>
        </w:r>
      </w:hyperlink>
      <w:r w:rsidRPr="00546985">
        <w:rPr>
          <w:rFonts w:cs="Arial"/>
          <w:b/>
          <w:bCs/>
          <w:color w:val="000000"/>
          <w:szCs w:val="22"/>
        </w:rPr>
        <w:t xml:space="preserve"> or to the </w:t>
      </w:r>
      <w:r w:rsidRPr="00546985">
        <w:rPr>
          <w:rFonts w:cs="Arial"/>
          <w:b/>
          <w:bCs/>
          <w:i/>
          <w:iCs/>
          <w:color w:val="000000"/>
          <w:szCs w:val="22"/>
        </w:rPr>
        <w:t>Department of Public Safety</w:t>
      </w:r>
      <w:r w:rsidRPr="00546985">
        <w:rPr>
          <w:rFonts w:cs="Arial"/>
          <w:b/>
          <w:bCs/>
          <w:color w:val="000000"/>
          <w:szCs w:val="22"/>
        </w:rPr>
        <w:t xml:space="preserve"> </w:t>
      </w:r>
      <w:hyperlink r:id="rId14" w:history="1">
        <w:r w:rsidRPr="00546985">
          <w:rPr>
            <w:rStyle w:val="Hyperlink"/>
            <w:rFonts w:cs="Arial"/>
            <w:b/>
            <w:bCs/>
            <w:szCs w:val="22"/>
          </w:rPr>
          <w:t>http://capsnet.usc.edu/department/department-public-safety/online-forms/contact-us</w:t>
        </w:r>
      </w:hyperlink>
      <w:r w:rsidRPr="00546985">
        <w:rPr>
          <w:rFonts w:cs="Arial"/>
          <w:b/>
          <w:bCs/>
          <w:color w:val="000000"/>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546985">
        <w:rPr>
          <w:rFonts w:cs="Arial"/>
          <w:b/>
          <w:bCs/>
          <w:i/>
          <w:iCs/>
          <w:color w:val="000000"/>
          <w:szCs w:val="22"/>
        </w:rPr>
        <w:t xml:space="preserve">The Center for Women and Men </w:t>
      </w:r>
      <w:hyperlink r:id="rId15" w:history="1">
        <w:r w:rsidRPr="00546985">
          <w:rPr>
            <w:rStyle w:val="Hyperlink"/>
            <w:rFonts w:cs="Arial"/>
            <w:b/>
            <w:bCs/>
            <w:szCs w:val="22"/>
          </w:rPr>
          <w:t>http://www.usc.edu/student-affairs/cwm/</w:t>
        </w:r>
      </w:hyperlink>
      <w:r w:rsidRPr="00546985">
        <w:rPr>
          <w:rFonts w:cs="Arial"/>
          <w:b/>
          <w:bCs/>
          <w:color w:val="000000"/>
          <w:szCs w:val="22"/>
        </w:rPr>
        <w:t xml:space="preserve"> provides 24/7 confidential support, and the sexual assault resource center webpage </w:t>
      </w:r>
      <w:hyperlink r:id="rId16" w:history="1">
        <w:r w:rsidRPr="00546985">
          <w:rPr>
            <w:rStyle w:val="Hyperlink"/>
            <w:rFonts w:cs="Arial"/>
            <w:b/>
            <w:bCs/>
            <w:szCs w:val="22"/>
          </w:rPr>
          <w:t>sarc@usc.edu</w:t>
        </w:r>
      </w:hyperlink>
      <w:r w:rsidRPr="00546985">
        <w:rPr>
          <w:rFonts w:cs="Arial"/>
          <w:b/>
          <w:bCs/>
          <w:color w:val="000000"/>
          <w:szCs w:val="22"/>
        </w:rPr>
        <w:t xml:space="preserve"> describes reporting options and other resources.</w:t>
      </w:r>
    </w:p>
    <w:p w:rsidR="00546985" w:rsidRPr="00546985" w:rsidRDefault="00546985" w:rsidP="00546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p>
    <w:p w:rsidR="00546985" w:rsidRPr="00546985" w:rsidRDefault="00546985" w:rsidP="00546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r w:rsidRPr="00546985">
        <w:rPr>
          <w:rFonts w:cs="Arial"/>
          <w:b/>
          <w:bCs/>
          <w:color w:val="000000"/>
          <w:szCs w:val="22"/>
        </w:rPr>
        <w:t>Support Systems</w:t>
      </w:r>
    </w:p>
    <w:p w:rsidR="00546985" w:rsidRPr="00546985" w:rsidRDefault="00546985" w:rsidP="00546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r w:rsidRPr="00546985">
        <w:rPr>
          <w:rFonts w:cs="Arial"/>
          <w:b/>
          <w:bCs/>
          <w:color w:val="000000"/>
          <w:szCs w:val="22"/>
        </w:rPr>
        <w:t xml:space="preserve">A number of USC’s schools provide support for students who need help with scholarly writing.  Check with your advisor or program staff to find out more.  Students whose primary language is not English should check with the </w:t>
      </w:r>
      <w:r w:rsidRPr="00546985">
        <w:rPr>
          <w:rFonts w:cs="Arial"/>
          <w:b/>
          <w:bCs/>
          <w:i/>
          <w:iCs/>
          <w:color w:val="000000"/>
          <w:szCs w:val="22"/>
        </w:rPr>
        <w:t xml:space="preserve">American Language Institute </w:t>
      </w:r>
      <w:hyperlink r:id="rId17" w:history="1">
        <w:r w:rsidRPr="00546985">
          <w:rPr>
            <w:rStyle w:val="Hyperlink"/>
            <w:rFonts w:cs="Arial"/>
            <w:b/>
            <w:bCs/>
            <w:szCs w:val="22"/>
          </w:rPr>
          <w:t>http://dornsife.usc.edu/ali</w:t>
        </w:r>
      </w:hyperlink>
      <w:r w:rsidRPr="00546985">
        <w:rPr>
          <w:rFonts w:cs="Arial"/>
          <w:b/>
          <w:bCs/>
          <w:color w:val="000000"/>
          <w:szCs w:val="22"/>
        </w:rPr>
        <w:t xml:space="preserve">, which sponsors courses and workshops specifically for international graduate students.  </w:t>
      </w:r>
      <w:r w:rsidRPr="00546985">
        <w:rPr>
          <w:rFonts w:cs="Arial"/>
          <w:b/>
          <w:bCs/>
          <w:i/>
          <w:iCs/>
          <w:color w:val="000000"/>
          <w:szCs w:val="22"/>
        </w:rPr>
        <w:t xml:space="preserve">The Office of Disability Services and Programs </w:t>
      </w:r>
      <w:hyperlink r:id="rId18" w:history="1">
        <w:r w:rsidRPr="00546985">
          <w:rPr>
            <w:rStyle w:val="Hyperlink"/>
            <w:rFonts w:cs="Arial"/>
            <w:b/>
            <w:bCs/>
            <w:szCs w:val="22"/>
          </w:rPr>
          <w:t>http://sait.usc.edu/academicsupport/centerprograms/dsp/home_index.html</w:t>
        </w:r>
      </w:hyperlink>
      <w:r w:rsidRPr="00546985">
        <w:rPr>
          <w:rFonts w:cs="Arial"/>
          <w:b/>
          <w:bCs/>
          <w:color w:val="000000"/>
          <w:szCs w:val="22"/>
        </w:rPr>
        <w:t xml:space="preserve">provides certification for students with disabilities and helps arrange the relevant accommodations.  If an officially  declared emergency makes travel to campus infeasible, </w:t>
      </w:r>
      <w:r w:rsidRPr="00546985">
        <w:rPr>
          <w:rFonts w:cs="Arial"/>
          <w:b/>
          <w:bCs/>
          <w:i/>
          <w:iCs/>
          <w:color w:val="000000"/>
          <w:szCs w:val="22"/>
        </w:rPr>
        <w:t xml:space="preserve">USC Emergency Information </w:t>
      </w:r>
      <w:hyperlink r:id="rId19" w:history="1">
        <w:r w:rsidRPr="00546985">
          <w:rPr>
            <w:rStyle w:val="Hyperlink"/>
            <w:rFonts w:cs="Arial"/>
            <w:b/>
            <w:bCs/>
            <w:i/>
            <w:iCs/>
            <w:szCs w:val="22"/>
          </w:rPr>
          <w:t>http://emergency.usc.edu/</w:t>
        </w:r>
      </w:hyperlink>
      <w:r w:rsidRPr="00546985">
        <w:rPr>
          <w:rFonts w:cs="Arial"/>
          <w:b/>
          <w:bCs/>
          <w:color w:val="000000"/>
          <w:szCs w:val="22"/>
        </w:rPr>
        <w:t>will provide safety and other updates, including ways in which instruction will be continued by means of blackboard, teleconferencing, and other technology.</w:t>
      </w:r>
    </w:p>
    <w:p w:rsidR="00546985" w:rsidRDefault="00546985" w:rsidP="00857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p>
    <w:p w:rsidR="00857439" w:rsidRPr="00E601C4" w:rsidRDefault="00857439" w:rsidP="00857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cs="Arial"/>
          <w:b/>
          <w:bCs/>
          <w:color w:val="000000"/>
          <w:szCs w:val="22"/>
        </w:rPr>
      </w:pPr>
      <w:r w:rsidRPr="00E601C4">
        <w:rPr>
          <w:rFonts w:cs="Arial"/>
          <w:b/>
          <w:bCs/>
          <w:color w:val="000000"/>
          <w:szCs w:val="22"/>
        </w:rPr>
        <w:t>St</w:t>
      </w:r>
      <w:r w:rsidR="00DE529A">
        <w:rPr>
          <w:rFonts w:cs="Arial"/>
          <w:b/>
          <w:bCs/>
          <w:color w:val="000000"/>
          <w:szCs w:val="22"/>
        </w:rPr>
        <w:t xml:space="preserve">atement for Students </w:t>
      </w:r>
      <w:r w:rsidRPr="00E601C4">
        <w:rPr>
          <w:rFonts w:cs="Arial"/>
          <w:b/>
          <w:bCs/>
          <w:color w:val="000000"/>
          <w:szCs w:val="22"/>
        </w:rPr>
        <w:t>with Disabilities</w:t>
      </w:r>
    </w:p>
    <w:p w:rsidR="00DE529A" w:rsidRDefault="00DE529A" w:rsidP="00857439">
      <w:pPr>
        <w:rPr>
          <w:rFonts w:cs="Arial"/>
          <w:color w:val="000000"/>
          <w:szCs w:val="22"/>
        </w:rPr>
      </w:pPr>
      <w:r>
        <w:rPr>
          <w:rFonts w:cs="Arial"/>
          <w:color w:val="000000"/>
          <w:szCs w:val="22"/>
        </w:rPr>
        <w:t xml:space="preserve">Any student requesting academic accommodations based on a disability is required to register with Disability Services and Programs (DSP) each semester. </w:t>
      </w:r>
      <w:r w:rsidR="004F7396">
        <w:rPr>
          <w:rFonts w:cs="Arial"/>
          <w:color w:val="000000"/>
          <w:szCs w:val="22"/>
        </w:rPr>
        <w:t xml:space="preserve">(Their offices have moved to GFS 120, at 3601 Watt Way.) </w:t>
      </w:r>
      <w:r>
        <w:rPr>
          <w:rFonts w:cs="Arial"/>
          <w:color w:val="000000"/>
          <w:szCs w:val="22"/>
        </w:rPr>
        <w:t>A letter of verification for approved accommodations can be obtained from DSP. Please be sure the letter is delivered to the ins</w:t>
      </w:r>
      <w:r w:rsidR="006F613D">
        <w:rPr>
          <w:rFonts w:cs="Arial"/>
          <w:color w:val="000000"/>
          <w:szCs w:val="22"/>
        </w:rPr>
        <w:t xml:space="preserve">tructor as early in the semester as possible. DSP is open 8:30 a.m. to 5:00 p.m., Monday through Friday. Website and contact information for DSP: </w:t>
      </w:r>
      <w:hyperlink r:id="rId20" w:history="1">
        <w:r w:rsidR="006F613D" w:rsidRPr="001D142D">
          <w:rPr>
            <w:rStyle w:val="Hyperlink"/>
            <w:rFonts w:cs="Arial"/>
            <w:szCs w:val="22"/>
          </w:rPr>
          <w:t>http://sait.usc.edu/academicsupport/centerprograms/dsp/home_index.html</w:t>
        </w:r>
      </w:hyperlink>
      <w:r w:rsidR="006F613D">
        <w:rPr>
          <w:rFonts w:cs="Arial"/>
          <w:color w:val="000000"/>
          <w:szCs w:val="22"/>
        </w:rPr>
        <w:t xml:space="preserve">, (213) 740-0776 (Phone), (213) 740-6948 (TDD only), (213) 740-8216 (FAX), </w:t>
      </w:r>
      <w:hyperlink r:id="rId21" w:history="1">
        <w:r w:rsidR="006F613D" w:rsidRPr="001D142D">
          <w:rPr>
            <w:rStyle w:val="Hyperlink"/>
            <w:rFonts w:cs="Arial"/>
            <w:szCs w:val="22"/>
          </w:rPr>
          <w:t>ability@usc.edu</w:t>
        </w:r>
      </w:hyperlink>
    </w:p>
    <w:p w:rsidR="00857439" w:rsidRDefault="00857439" w:rsidP="00857439">
      <w:pPr>
        <w:rPr>
          <w:rFonts w:cs="Arial"/>
          <w:color w:val="000000"/>
          <w:szCs w:val="22"/>
        </w:rPr>
      </w:pPr>
    </w:p>
    <w:p w:rsidR="00D07545" w:rsidRDefault="00D07545">
      <w:pPr>
        <w:overflowPunct/>
        <w:autoSpaceDE/>
        <w:autoSpaceDN/>
        <w:adjustRightInd/>
        <w:textAlignment w:val="auto"/>
        <w:rPr>
          <w:rFonts w:cs="Arial"/>
          <w:color w:val="000000"/>
          <w:szCs w:val="22"/>
        </w:rPr>
      </w:pPr>
      <w:r>
        <w:rPr>
          <w:rFonts w:cs="Arial"/>
          <w:color w:val="000000"/>
          <w:szCs w:val="22"/>
        </w:rPr>
        <w:br w:type="page"/>
      </w:r>
    </w:p>
    <w:p w:rsidR="006F613D" w:rsidRDefault="00D07545" w:rsidP="00D07545">
      <w:pPr>
        <w:jc w:val="center"/>
        <w:rPr>
          <w:rFonts w:cs="Arial"/>
          <w:b/>
          <w:color w:val="000000"/>
          <w:szCs w:val="22"/>
        </w:rPr>
      </w:pPr>
      <w:r>
        <w:rPr>
          <w:rFonts w:cs="Arial"/>
          <w:b/>
          <w:color w:val="000000"/>
          <w:szCs w:val="22"/>
        </w:rPr>
        <w:lastRenderedPageBreak/>
        <w:t>References</w:t>
      </w:r>
    </w:p>
    <w:p w:rsidR="00D07545" w:rsidRDefault="00D07545" w:rsidP="00D07545">
      <w:pPr>
        <w:jc w:val="center"/>
        <w:rPr>
          <w:rFonts w:cs="Arial"/>
          <w:b/>
          <w:color w:val="000000"/>
          <w:szCs w:val="22"/>
        </w:rPr>
      </w:pPr>
    </w:p>
    <w:p w:rsidR="00EF50E0" w:rsidRPr="00EF50E0" w:rsidRDefault="00EF50E0" w:rsidP="00D07545">
      <w:pPr>
        <w:rPr>
          <w:rFonts w:cs="Arial"/>
          <w:b/>
          <w:color w:val="000000"/>
          <w:szCs w:val="22"/>
        </w:rPr>
      </w:pPr>
      <w:r w:rsidRPr="00EF50E0">
        <w:rPr>
          <w:rFonts w:cs="Arial"/>
          <w:b/>
          <w:color w:val="000000"/>
          <w:szCs w:val="22"/>
        </w:rPr>
        <w:t>Books, chapters, &amp; articles:</w:t>
      </w:r>
    </w:p>
    <w:p w:rsidR="00EF50E0" w:rsidRDefault="00EF50E0" w:rsidP="00D07545">
      <w:pPr>
        <w:rPr>
          <w:rFonts w:cs="Arial"/>
          <w:color w:val="000000"/>
          <w:szCs w:val="22"/>
        </w:rPr>
      </w:pPr>
    </w:p>
    <w:p w:rsidR="00D07545" w:rsidRDefault="00D07545" w:rsidP="00D07545">
      <w:pPr>
        <w:rPr>
          <w:rFonts w:cs="Arial"/>
          <w:color w:val="000000"/>
          <w:szCs w:val="22"/>
        </w:rPr>
      </w:pPr>
      <w:r>
        <w:rPr>
          <w:rFonts w:cs="Arial"/>
          <w:color w:val="000000"/>
          <w:szCs w:val="22"/>
        </w:rPr>
        <w:t xml:space="preserve">Craik, E.M. (2015). </w:t>
      </w:r>
      <w:r>
        <w:rPr>
          <w:rFonts w:cs="Arial"/>
          <w:i/>
          <w:color w:val="000000"/>
          <w:szCs w:val="22"/>
        </w:rPr>
        <w:t xml:space="preserve">The ‘Hippocratic’ corpus: Content and context. </w:t>
      </w:r>
      <w:r>
        <w:rPr>
          <w:rFonts w:cs="Arial"/>
          <w:color w:val="000000"/>
          <w:szCs w:val="22"/>
        </w:rPr>
        <w:t>New York: Routledge.</w:t>
      </w:r>
    </w:p>
    <w:p w:rsidR="00D07545" w:rsidRDefault="00D07545" w:rsidP="00D07545">
      <w:pPr>
        <w:rPr>
          <w:rFonts w:cs="Arial"/>
          <w:color w:val="000000"/>
          <w:szCs w:val="22"/>
        </w:rPr>
      </w:pPr>
    </w:p>
    <w:p w:rsidR="00D07545" w:rsidRDefault="00D07545" w:rsidP="00D07545">
      <w:pPr>
        <w:rPr>
          <w:rFonts w:cs="Arial"/>
          <w:color w:val="000000"/>
          <w:szCs w:val="22"/>
        </w:rPr>
      </w:pPr>
      <w:r>
        <w:rPr>
          <w:rFonts w:cs="Arial"/>
          <w:color w:val="000000"/>
          <w:szCs w:val="22"/>
        </w:rPr>
        <w:t xml:space="preserve">Blanco, W., &amp; Roberts J.T. (1998). </w:t>
      </w:r>
      <w:r>
        <w:rPr>
          <w:rFonts w:cs="Arial"/>
          <w:i/>
          <w:color w:val="000000"/>
          <w:szCs w:val="22"/>
        </w:rPr>
        <w:t xml:space="preserve">Thucydides, </w:t>
      </w:r>
      <w:proofErr w:type="gramStart"/>
      <w:r>
        <w:rPr>
          <w:rFonts w:cs="Arial"/>
          <w:i/>
          <w:color w:val="000000"/>
          <w:szCs w:val="22"/>
        </w:rPr>
        <w:t>The</w:t>
      </w:r>
      <w:proofErr w:type="gramEnd"/>
      <w:r>
        <w:rPr>
          <w:rFonts w:cs="Arial"/>
          <w:i/>
          <w:color w:val="000000"/>
          <w:szCs w:val="22"/>
        </w:rPr>
        <w:t xml:space="preserve"> Peloponnesian war. </w:t>
      </w:r>
      <w:r>
        <w:rPr>
          <w:rFonts w:cs="Arial"/>
          <w:color w:val="000000"/>
          <w:szCs w:val="22"/>
        </w:rPr>
        <w:t>New York: Norton Critical Editions.</w:t>
      </w:r>
    </w:p>
    <w:p w:rsidR="00D07545" w:rsidRDefault="00D07545" w:rsidP="00D07545">
      <w:pPr>
        <w:rPr>
          <w:rFonts w:cs="Arial"/>
          <w:color w:val="000000"/>
          <w:szCs w:val="22"/>
        </w:rPr>
      </w:pPr>
    </w:p>
    <w:p w:rsidR="00D07545" w:rsidRDefault="00D07545" w:rsidP="00D07545">
      <w:pPr>
        <w:rPr>
          <w:rFonts w:cs="Arial"/>
          <w:color w:val="000000"/>
          <w:szCs w:val="22"/>
        </w:rPr>
      </w:pPr>
      <w:r>
        <w:rPr>
          <w:rFonts w:cs="Arial"/>
          <w:color w:val="000000"/>
          <w:szCs w:val="22"/>
        </w:rPr>
        <w:t xml:space="preserve">Washington, H.A. (2006). </w:t>
      </w:r>
      <w:r>
        <w:rPr>
          <w:rFonts w:cs="Arial"/>
          <w:i/>
          <w:color w:val="000000"/>
          <w:szCs w:val="22"/>
        </w:rPr>
        <w:t xml:space="preserve">Medical apartheid: The dark history of medical experimentation on Black Americans from colonial times to the present. </w:t>
      </w:r>
      <w:r>
        <w:rPr>
          <w:rFonts w:cs="Arial"/>
          <w:color w:val="000000"/>
          <w:szCs w:val="22"/>
        </w:rPr>
        <w:t>New York: Random House.</w:t>
      </w:r>
    </w:p>
    <w:p w:rsidR="00D07545" w:rsidRDefault="00D07545" w:rsidP="00D07545">
      <w:pPr>
        <w:rPr>
          <w:rFonts w:cs="Arial"/>
          <w:color w:val="000000"/>
          <w:szCs w:val="22"/>
        </w:rPr>
      </w:pPr>
    </w:p>
    <w:p w:rsidR="00DE4EA8" w:rsidRPr="00DE4EA8" w:rsidRDefault="00DE4EA8" w:rsidP="00D07545">
      <w:pPr>
        <w:rPr>
          <w:rFonts w:cs="Arial"/>
          <w:color w:val="000000"/>
          <w:szCs w:val="22"/>
        </w:rPr>
      </w:pPr>
      <w:r>
        <w:rPr>
          <w:rFonts w:cs="Arial"/>
          <w:color w:val="000000"/>
          <w:szCs w:val="22"/>
        </w:rPr>
        <w:t xml:space="preserve">Jones, J.H. (1993). </w:t>
      </w:r>
      <w:r>
        <w:rPr>
          <w:rFonts w:cs="Arial"/>
          <w:i/>
          <w:color w:val="000000"/>
          <w:szCs w:val="22"/>
        </w:rPr>
        <w:t xml:space="preserve">Bad blood: The Tuskegee syphilis experiment. </w:t>
      </w:r>
      <w:r>
        <w:rPr>
          <w:rFonts w:cs="Arial"/>
          <w:color w:val="000000"/>
          <w:szCs w:val="22"/>
        </w:rPr>
        <w:t>New York: The Free Press.</w:t>
      </w:r>
    </w:p>
    <w:p w:rsidR="00DE4EA8" w:rsidRDefault="00DE4EA8" w:rsidP="00D07545">
      <w:pPr>
        <w:rPr>
          <w:rFonts w:cs="Arial"/>
          <w:color w:val="000000"/>
          <w:szCs w:val="22"/>
        </w:rPr>
      </w:pPr>
    </w:p>
    <w:p w:rsidR="00D07545" w:rsidRDefault="00D07545" w:rsidP="00D07545">
      <w:pPr>
        <w:rPr>
          <w:rFonts w:cs="Arial"/>
          <w:color w:val="000000"/>
          <w:szCs w:val="22"/>
        </w:rPr>
      </w:pPr>
      <w:r>
        <w:rPr>
          <w:rFonts w:cs="Arial"/>
          <w:color w:val="000000"/>
          <w:szCs w:val="22"/>
        </w:rPr>
        <w:t xml:space="preserve">Diamond, J. (2005). </w:t>
      </w:r>
      <w:r>
        <w:rPr>
          <w:rFonts w:cs="Arial"/>
          <w:i/>
          <w:color w:val="000000"/>
          <w:szCs w:val="22"/>
        </w:rPr>
        <w:t xml:space="preserve">Guns, germs and steel: The fates of human societies. </w:t>
      </w:r>
      <w:r>
        <w:rPr>
          <w:rFonts w:cs="Arial"/>
          <w:color w:val="000000"/>
          <w:szCs w:val="22"/>
        </w:rPr>
        <w:t>New York: W.W. Norton &amp; Co.</w:t>
      </w:r>
    </w:p>
    <w:p w:rsidR="00D07545" w:rsidRDefault="00D07545" w:rsidP="00D07545">
      <w:pPr>
        <w:rPr>
          <w:rFonts w:cs="Arial"/>
          <w:color w:val="000000"/>
          <w:szCs w:val="22"/>
        </w:rPr>
      </w:pPr>
    </w:p>
    <w:p w:rsidR="00D07545" w:rsidRDefault="00652164" w:rsidP="00D07545">
      <w:pPr>
        <w:rPr>
          <w:rFonts w:cs="Arial"/>
          <w:color w:val="000000"/>
          <w:szCs w:val="22"/>
        </w:rPr>
      </w:pPr>
      <w:r>
        <w:rPr>
          <w:rFonts w:cs="Arial"/>
          <w:color w:val="000000"/>
          <w:szCs w:val="22"/>
        </w:rPr>
        <w:t xml:space="preserve">Ryan, F. (1993). </w:t>
      </w:r>
      <w:r>
        <w:rPr>
          <w:rFonts w:cs="Arial"/>
          <w:i/>
          <w:color w:val="000000"/>
          <w:szCs w:val="22"/>
        </w:rPr>
        <w:t xml:space="preserve">The forgotten plague: How the battle against tuberculosis was won – and lost. </w:t>
      </w:r>
      <w:r>
        <w:rPr>
          <w:rFonts w:cs="Arial"/>
          <w:color w:val="000000"/>
          <w:szCs w:val="22"/>
        </w:rPr>
        <w:t>Boston: Little, Brown and Company.</w:t>
      </w:r>
    </w:p>
    <w:p w:rsidR="00652164" w:rsidRDefault="00652164" w:rsidP="00D07545">
      <w:pPr>
        <w:rPr>
          <w:rFonts w:cs="Arial"/>
          <w:color w:val="000000"/>
          <w:szCs w:val="22"/>
        </w:rPr>
      </w:pPr>
    </w:p>
    <w:p w:rsidR="00652164" w:rsidRDefault="00652164" w:rsidP="00D07545">
      <w:pPr>
        <w:rPr>
          <w:rFonts w:cs="Arial"/>
          <w:color w:val="000000"/>
          <w:szCs w:val="22"/>
        </w:rPr>
      </w:pPr>
      <w:r>
        <w:rPr>
          <w:rFonts w:cs="Arial"/>
          <w:color w:val="000000"/>
          <w:szCs w:val="22"/>
        </w:rPr>
        <w:t xml:space="preserve">Camus, A. (1991). </w:t>
      </w:r>
      <w:r>
        <w:rPr>
          <w:rFonts w:cs="Arial"/>
          <w:i/>
          <w:color w:val="000000"/>
          <w:szCs w:val="22"/>
        </w:rPr>
        <w:t xml:space="preserve">The plague </w:t>
      </w:r>
      <w:r>
        <w:rPr>
          <w:rFonts w:cs="Arial"/>
          <w:color w:val="000000"/>
          <w:szCs w:val="22"/>
        </w:rPr>
        <w:t>(S. Gilbert, Trans.). New York: Vintage. (Original work published 1947).</w:t>
      </w:r>
    </w:p>
    <w:p w:rsidR="00652164" w:rsidRDefault="00652164" w:rsidP="00D07545">
      <w:pPr>
        <w:rPr>
          <w:rFonts w:cs="Arial"/>
          <w:color w:val="000000"/>
          <w:szCs w:val="22"/>
        </w:rPr>
      </w:pPr>
    </w:p>
    <w:p w:rsidR="008345AB" w:rsidRDefault="00652164" w:rsidP="00D07545">
      <w:pPr>
        <w:rPr>
          <w:rFonts w:cs="Arial"/>
          <w:color w:val="000000"/>
          <w:szCs w:val="22"/>
        </w:rPr>
      </w:pPr>
      <w:r>
        <w:rPr>
          <w:rFonts w:cs="Arial"/>
          <w:color w:val="000000"/>
          <w:szCs w:val="22"/>
        </w:rPr>
        <w:t>Preston, R. (2014</w:t>
      </w:r>
      <w:r w:rsidR="008345AB">
        <w:rPr>
          <w:rFonts w:cs="Arial"/>
          <w:color w:val="000000"/>
          <w:szCs w:val="22"/>
        </w:rPr>
        <w:t>, October 27</w:t>
      </w:r>
      <w:r>
        <w:rPr>
          <w:rFonts w:cs="Arial"/>
          <w:color w:val="000000"/>
          <w:szCs w:val="22"/>
        </w:rPr>
        <w:t xml:space="preserve">). The </w:t>
      </w:r>
      <w:proofErr w:type="spellStart"/>
      <w:r>
        <w:rPr>
          <w:rFonts w:cs="Arial"/>
          <w:color w:val="000000"/>
          <w:szCs w:val="22"/>
        </w:rPr>
        <w:t>ebola</w:t>
      </w:r>
      <w:proofErr w:type="spellEnd"/>
      <w:r>
        <w:rPr>
          <w:rFonts w:cs="Arial"/>
          <w:color w:val="000000"/>
          <w:szCs w:val="22"/>
        </w:rPr>
        <w:t xml:space="preserve"> wars: How genomics research can help contain the outbreak. </w:t>
      </w:r>
      <w:r w:rsidR="008345AB">
        <w:rPr>
          <w:rFonts w:cs="Arial"/>
          <w:i/>
          <w:color w:val="000000"/>
          <w:szCs w:val="22"/>
        </w:rPr>
        <w:t xml:space="preserve">The New Yorker. </w:t>
      </w:r>
      <w:hyperlink r:id="rId22" w:history="1">
        <w:r w:rsidR="008345AB" w:rsidRPr="00DD46C1">
          <w:rPr>
            <w:rStyle w:val="Hyperlink"/>
            <w:rFonts w:cs="Arial"/>
            <w:szCs w:val="22"/>
          </w:rPr>
          <w:t>http://www.newyorker.com/magazine/2014/10/27</w:t>
        </w:r>
      </w:hyperlink>
    </w:p>
    <w:p w:rsidR="008345AB" w:rsidRDefault="008345AB" w:rsidP="00D07545">
      <w:pPr>
        <w:rPr>
          <w:rFonts w:cs="Arial"/>
          <w:color w:val="000000"/>
          <w:szCs w:val="22"/>
        </w:rPr>
      </w:pPr>
    </w:p>
    <w:p w:rsidR="008345AB" w:rsidRDefault="008345AB" w:rsidP="00D07545">
      <w:pPr>
        <w:rPr>
          <w:rFonts w:cs="Arial"/>
          <w:color w:val="000000"/>
          <w:szCs w:val="22"/>
        </w:rPr>
      </w:pPr>
      <w:proofErr w:type="spellStart"/>
      <w:r>
        <w:rPr>
          <w:rFonts w:cs="Arial"/>
          <w:color w:val="000000"/>
          <w:szCs w:val="22"/>
        </w:rPr>
        <w:t>Biss</w:t>
      </w:r>
      <w:proofErr w:type="spellEnd"/>
      <w:r>
        <w:rPr>
          <w:rFonts w:cs="Arial"/>
          <w:color w:val="000000"/>
          <w:szCs w:val="22"/>
        </w:rPr>
        <w:t xml:space="preserve">, E. (2014). </w:t>
      </w:r>
      <w:r>
        <w:rPr>
          <w:rFonts w:cs="Arial"/>
          <w:i/>
          <w:color w:val="000000"/>
          <w:szCs w:val="22"/>
        </w:rPr>
        <w:t xml:space="preserve">On immunity: An inoculation. </w:t>
      </w:r>
      <w:r>
        <w:rPr>
          <w:rFonts w:cs="Arial"/>
          <w:color w:val="000000"/>
          <w:szCs w:val="22"/>
        </w:rPr>
        <w:t xml:space="preserve">Minneapolis, MN: </w:t>
      </w:r>
      <w:proofErr w:type="spellStart"/>
      <w:r>
        <w:rPr>
          <w:rFonts w:cs="Arial"/>
          <w:color w:val="000000"/>
          <w:szCs w:val="22"/>
        </w:rPr>
        <w:t>Graywolf</w:t>
      </w:r>
      <w:proofErr w:type="spellEnd"/>
      <w:r>
        <w:rPr>
          <w:rFonts w:cs="Arial"/>
          <w:color w:val="000000"/>
          <w:szCs w:val="22"/>
        </w:rPr>
        <w:t xml:space="preserve"> Press.</w:t>
      </w:r>
    </w:p>
    <w:p w:rsidR="008345AB" w:rsidRDefault="008345AB" w:rsidP="00D07545">
      <w:pPr>
        <w:rPr>
          <w:rFonts w:cs="Arial"/>
          <w:color w:val="000000"/>
          <w:szCs w:val="22"/>
        </w:rPr>
      </w:pPr>
    </w:p>
    <w:p w:rsidR="008345AB" w:rsidRDefault="008345AB" w:rsidP="00D07545">
      <w:pPr>
        <w:rPr>
          <w:rFonts w:cs="Arial"/>
          <w:color w:val="000000"/>
          <w:szCs w:val="22"/>
        </w:rPr>
      </w:pPr>
      <w:r>
        <w:rPr>
          <w:rFonts w:cs="Arial"/>
          <w:color w:val="000000"/>
          <w:szCs w:val="22"/>
        </w:rPr>
        <w:t xml:space="preserve">Mukherjee, S. (2010). </w:t>
      </w:r>
      <w:r>
        <w:rPr>
          <w:rFonts w:cs="Arial"/>
          <w:i/>
          <w:color w:val="000000"/>
          <w:szCs w:val="22"/>
        </w:rPr>
        <w:t xml:space="preserve">The emperor of all maladies: A biography of cancer. </w:t>
      </w:r>
      <w:r>
        <w:rPr>
          <w:rFonts w:cs="Arial"/>
          <w:color w:val="000000"/>
          <w:szCs w:val="22"/>
        </w:rPr>
        <w:t>New York: Scribner.</w:t>
      </w:r>
    </w:p>
    <w:p w:rsidR="008345AB" w:rsidRDefault="008345AB" w:rsidP="00D07545">
      <w:pPr>
        <w:rPr>
          <w:rFonts w:cs="Arial"/>
          <w:color w:val="000000"/>
          <w:szCs w:val="22"/>
        </w:rPr>
      </w:pPr>
    </w:p>
    <w:p w:rsidR="008345AB" w:rsidRDefault="008345AB" w:rsidP="00D07545">
      <w:pPr>
        <w:rPr>
          <w:rFonts w:cs="Arial"/>
          <w:color w:val="000000"/>
          <w:szCs w:val="22"/>
        </w:rPr>
      </w:pPr>
      <w:r>
        <w:rPr>
          <w:rFonts w:cs="Arial"/>
          <w:color w:val="000000"/>
          <w:szCs w:val="22"/>
        </w:rPr>
        <w:t xml:space="preserve">Sontag, S. (2001). </w:t>
      </w:r>
      <w:r>
        <w:rPr>
          <w:rFonts w:cs="Arial"/>
          <w:i/>
          <w:color w:val="000000"/>
          <w:szCs w:val="22"/>
        </w:rPr>
        <w:t xml:space="preserve">Illness as metaphor </w:t>
      </w:r>
      <w:r>
        <w:rPr>
          <w:rFonts w:cs="Arial"/>
          <w:color w:val="000000"/>
          <w:szCs w:val="22"/>
        </w:rPr>
        <w:t xml:space="preserve">and </w:t>
      </w:r>
      <w:r>
        <w:rPr>
          <w:rFonts w:cs="Arial"/>
          <w:i/>
          <w:color w:val="000000"/>
          <w:szCs w:val="22"/>
        </w:rPr>
        <w:t xml:space="preserve">AIDS and its metaphors. </w:t>
      </w:r>
      <w:r>
        <w:rPr>
          <w:rFonts w:cs="Arial"/>
          <w:color w:val="000000"/>
          <w:szCs w:val="22"/>
        </w:rPr>
        <w:t>New York: Picador.</w:t>
      </w:r>
    </w:p>
    <w:p w:rsidR="008345AB" w:rsidRDefault="008345AB" w:rsidP="00D07545">
      <w:pPr>
        <w:rPr>
          <w:rFonts w:cs="Arial"/>
          <w:color w:val="000000"/>
          <w:szCs w:val="22"/>
        </w:rPr>
      </w:pPr>
    </w:p>
    <w:p w:rsidR="008345AB" w:rsidRDefault="00DE4EA8" w:rsidP="00D07545">
      <w:pPr>
        <w:rPr>
          <w:rFonts w:cs="Arial"/>
          <w:color w:val="000000"/>
          <w:szCs w:val="22"/>
        </w:rPr>
      </w:pPr>
      <w:proofErr w:type="spellStart"/>
      <w:r>
        <w:rPr>
          <w:rFonts w:cs="Arial"/>
          <w:color w:val="000000"/>
          <w:szCs w:val="22"/>
        </w:rPr>
        <w:t>Didion</w:t>
      </w:r>
      <w:proofErr w:type="spellEnd"/>
      <w:r>
        <w:rPr>
          <w:rFonts w:cs="Arial"/>
          <w:color w:val="000000"/>
          <w:szCs w:val="22"/>
        </w:rPr>
        <w:t xml:space="preserve">, J. (2005). </w:t>
      </w:r>
      <w:r>
        <w:rPr>
          <w:rFonts w:cs="Arial"/>
          <w:i/>
          <w:color w:val="000000"/>
          <w:szCs w:val="22"/>
        </w:rPr>
        <w:t xml:space="preserve">The year of magical thinking. </w:t>
      </w:r>
      <w:r>
        <w:rPr>
          <w:rFonts w:cs="Arial"/>
          <w:color w:val="000000"/>
          <w:szCs w:val="22"/>
        </w:rPr>
        <w:t>New York: Alfred A. Knopf.</w:t>
      </w:r>
    </w:p>
    <w:p w:rsidR="00DE4EA8" w:rsidRDefault="00DE4EA8" w:rsidP="00D07545">
      <w:pPr>
        <w:rPr>
          <w:rFonts w:cs="Arial"/>
          <w:color w:val="000000"/>
          <w:szCs w:val="22"/>
        </w:rPr>
      </w:pPr>
    </w:p>
    <w:p w:rsidR="00DE4EA8" w:rsidRDefault="00DE4EA8" w:rsidP="00D07545">
      <w:pPr>
        <w:rPr>
          <w:rFonts w:cs="Arial"/>
          <w:color w:val="000000"/>
          <w:szCs w:val="22"/>
        </w:rPr>
      </w:pPr>
      <w:r>
        <w:rPr>
          <w:rFonts w:cs="Arial"/>
          <w:color w:val="000000"/>
          <w:szCs w:val="22"/>
        </w:rPr>
        <w:t xml:space="preserve">Tolstoy, L. (2009). </w:t>
      </w:r>
      <w:r>
        <w:rPr>
          <w:rFonts w:cs="Arial"/>
          <w:i/>
          <w:color w:val="000000"/>
          <w:szCs w:val="22"/>
        </w:rPr>
        <w:t xml:space="preserve">The death of Ivan </w:t>
      </w:r>
      <w:proofErr w:type="spellStart"/>
      <w:r>
        <w:rPr>
          <w:rFonts w:cs="Arial"/>
          <w:i/>
          <w:color w:val="000000"/>
          <w:szCs w:val="22"/>
        </w:rPr>
        <w:t>Ilyich</w:t>
      </w:r>
      <w:proofErr w:type="spellEnd"/>
      <w:r>
        <w:rPr>
          <w:rFonts w:cs="Arial"/>
          <w:i/>
          <w:color w:val="000000"/>
          <w:szCs w:val="22"/>
        </w:rPr>
        <w:t xml:space="preserve"> </w:t>
      </w:r>
      <w:r>
        <w:rPr>
          <w:rFonts w:cs="Arial"/>
          <w:color w:val="000000"/>
          <w:szCs w:val="22"/>
        </w:rPr>
        <w:t xml:space="preserve">(R. </w:t>
      </w:r>
      <w:proofErr w:type="spellStart"/>
      <w:r>
        <w:rPr>
          <w:rFonts w:cs="Arial"/>
          <w:color w:val="000000"/>
          <w:szCs w:val="22"/>
        </w:rPr>
        <w:t>Pevear</w:t>
      </w:r>
      <w:proofErr w:type="spellEnd"/>
      <w:r>
        <w:rPr>
          <w:rFonts w:cs="Arial"/>
          <w:color w:val="000000"/>
          <w:szCs w:val="22"/>
        </w:rPr>
        <w:t xml:space="preserve"> &amp; L. </w:t>
      </w:r>
      <w:proofErr w:type="spellStart"/>
      <w:r>
        <w:rPr>
          <w:rFonts w:cs="Arial"/>
          <w:color w:val="000000"/>
          <w:szCs w:val="22"/>
        </w:rPr>
        <w:t>Volokhonsky</w:t>
      </w:r>
      <w:proofErr w:type="spellEnd"/>
      <w:r>
        <w:rPr>
          <w:rFonts w:cs="Arial"/>
          <w:color w:val="000000"/>
          <w:szCs w:val="22"/>
        </w:rPr>
        <w:t>, Trans.). New York: Alfred A. Knopf. (Original work published 1886).</w:t>
      </w:r>
    </w:p>
    <w:p w:rsidR="00DE4EA8" w:rsidRDefault="00DE4EA8" w:rsidP="00D07545">
      <w:pPr>
        <w:rPr>
          <w:rFonts w:cs="Arial"/>
          <w:color w:val="000000"/>
          <w:szCs w:val="22"/>
        </w:rPr>
      </w:pPr>
    </w:p>
    <w:p w:rsidR="00DE4EA8" w:rsidRDefault="00F75667" w:rsidP="00D07545">
      <w:pPr>
        <w:rPr>
          <w:rFonts w:cs="Arial"/>
          <w:color w:val="000000"/>
          <w:szCs w:val="22"/>
        </w:rPr>
      </w:pPr>
      <w:proofErr w:type="spellStart"/>
      <w:r>
        <w:rPr>
          <w:rFonts w:cs="Arial"/>
          <w:color w:val="000000"/>
          <w:szCs w:val="22"/>
        </w:rPr>
        <w:t>Gawande</w:t>
      </w:r>
      <w:proofErr w:type="spellEnd"/>
      <w:r>
        <w:rPr>
          <w:rFonts w:cs="Arial"/>
          <w:color w:val="000000"/>
          <w:szCs w:val="22"/>
        </w:rPr>
        <w:t xml:space="preserve">, A. (2014). </w:t>
      </w:r>
      <w:r>
        <w:rPr>
          <w:rFonts w:cs="Arial"/>
          <w:i/>
          <w:color w:val="000000"/>
          <w:szCs w:val="22"/>
        </w:rPr>
        <w:t xml:space="preserve">Being mortal: Medicine and what matters in the end. </w:t>
      </w:r>
      <w:r>
        <w:rPr>
          <w:rFonts w:cs="Arial"/>
          <w:color w:val="000000"/>
          <w:szCs w:val="22"/>
        </w:rPr>
        <w:t>New York: Henry Holt and Company.</w:t>
      </w:r>
    </w:p>
    <w:p w:rsidR="00F75667" w:rsidRDefault="00F75667" w:rsidP="00D07545">
      <w:pPr>
        <w:rPr>
          <w:rFonts w:cs="Arial"/>
          <w:color w:val="000000"/>
          <w:szCs w:val="22"/>
        </w:rPr>
      </w:pPr>
    </w:p>
    <w:p w:rsidR="00F75667" w:rsidRDefault="00F75667" w:rsidP="00D07545">
      <w:pPr>
        <w:rPr>
          <w:rFonts w:cs="Arial"/>
          <w:color w:val="000000"/>
          <w:szCs w:val="22"/>
        </w:rPr>
      </w:pPr>
      <w:r>
        <w:rPr>
          <w:rFonts w:cs="Arial"/>
          <w:color w:val="000000"/>
          <w:szCs w:val="22"/>
        </w:rPr>
        <w:t xml:space="preserve">Paganini-Hill, A. (2011). Lifestyle practices and cardiovascular disease mortality in the elderly: The leisure world cohort study. </w:t>
      </w:r>
      <w:r w:rsidR="005A0B91">
        <w:rPr>
          <w:rFonts w:cs="Arial"/>
          <w:i/>
          <w:color w:val="000000"/>
          <w:szCs w:val="22"/>
        </w:rPr>
        <w:t xml:space="preserve">Cardiology Research and Practice. </w:t>
      </w:r>
      <w:r w:rsidR="005A0B91">
        <w:rPr>
          <w:rFonts w:cs="Arial"/>
          <w:color w:val="000000"/>
          <w:szCs w:val="22"/>
        </w:rPr>
        <w:t>doi:10.4061/2011/983764.</w:t>
      </w:r>
    </w:p>
    <w:p w:rsidR="005A0B91" w:rsidRDefault="005A0B91" w:rsidP="00D07545">
      <w:pPr>
        <w:rPr>
          <w:rFonts w:cs="Arial"/>
          <w:color w:val="000000"/>
          <w:szCs w:val="22"/>
        </w:rPr>
      </w:pPr>
    </w:p>
    <w:p w:rsidR="005A0B91" w:rsidRDefault="005A0B91" w:rsidP="00D07545">
      <w:pPr>
        <w:rPr>
          <w:rFonts w:cs="Arial"/>
          <w:color w:val="000000"/>
          <w:szCs w:val="22"/>
        </w:rPr>
      </w:pPr>
      <w:r>
        <w:rPr>
          <w:rFonts w:cs="Arial"/>
          <w:color w:val="000000"/>
          <w:szCs w:val="22"/>
        </w:rPr>
        <w:t xml:space="preserve">Solomon, A. (2001). </w:t>
      </w:r>
      <w:r>
        <w:rPr>
          <w:rFonts w:cs="Arial"/>
          <w:i/>
          <w:color w:val="000000"/>
          <w:szCs w:val="22"/>
        </w:rPr>
        <w:t xml:space="preserve">The noonday demon: An atlas of depression. </w:t>
      </w:r>
      <w:r>
        <w:rPr>
          <w:rFonts w:cs="Arial"/>
          <w:color w:val="000000"/>
          <w:szCs w:val="22"/>
        </w:rPr>
        <w:t>New York: Scribner.</w:t>
      </w:r>
    </w:p>
    <w:p w:rsidR="005A0B91" w:rsidRDefault="005A0B91" w:rsidP="00D07545">
      <w:pPr>
        <w:rPr>
          <w:rFonts w:cs="Arial"/>
          <w:color w:val="000000"/>
          <w:szCs w:val="22"/>
        </w:rPr>
      </w:pPr>
    </w:p>
    <w:p w:rsidR="005A0B91" w:rsidRDefault="005A0B91" w:rsidP="00D07545">
      <w:pPr>
        <w:rPr>
          <w:rFonts w:cs="Arial"/>
          <w:color w:val="000000"/>
          <w:szCs w:val="22"/>
        </w:rPr>
      </w:pPr>
      <w:r>
        <w:rPr>
          <w:rFonts w:cs="Arial"/>
          <w:color w:val="000000"/>
          <w:szCs w:val="22"/>
        </w:rPr>
        <w:t xml:space="preserve">Emanuel, E.J. (2014). </w:t>
      </w:r>
      <w:r>
        <w:rPr>
          <w:rFonts w:cs="Arial"/>
          <w:i/>
          <w:color w:val="000000"/>
          <w:szCs w:val="22"/>
        </w:rPr>
        <w:t xml:space="preserve">Reinventing American health care: How the affordable care act will improve our terribly complex, blatantly unjust, outrageously expensive, grossly inefficient, error prone system. </w:t>
      </w:r>
      <w:r>
        <w:rPr>
          <w:rFonts w:cs="Arial"/>
          <w:color w:val="000000"/>
          <w:szCs w:val="22"/>
        </w:rPr>
        <w:t xml:space="preserve">New York: </w:t>
      </w:r>
      <w:proofErr w:type="spellStart"/>
      <w:r>
        <w:rPr>
          <w:rFonts w:cs="Arial"/>
          <w:color w:val="000000"/>
          <w:szCs w:val="22"/>
        </w:rPr>
        <w:t>PublicAffairs</w:t>
      </w:r>
      <w:proofErr w:type="spellEnd"/>
      <w:r>
        <w:rPr>
          <w:rFonts w:cs="Arial"/>
          <w:color w:val="000000"/>
          <w:szCs w:val="22"/>
        </w:rPr>
        <w:t>.</w:t>
      </w:r>
    </w:p>
    <w:p w:rsidR="00C7739B" w:rsidRDefault="00C7739B" w:rsidP="00D07545">
      <w:pPr>
        <w:rPr>
          <w:rFonts w:cs="Arial"/>
          <w:color w:val="000000"/>
          <w:szCs w:val="22"/>
        </w:rPr>
      </w:pPr>
    </w:p>
    <w:p w:rsidR="00C7739B" w:rsidRDefault="00C7739B">
      <w:pPr>
        <w:overflowPunct/>
        <w:autoSpaceDE/>
        <w:autoSpaceDN/>
        <w:adjustRightInd/>
        <w:textAlignment w:val="auto"/>
        <w:rPr>
          <w:rFonts w:cs="Arial"/>
          <w:b/>
          <w:color w:val="000000"/>
          <w:szCs w:val="22"/>
        </w:rPr>
      </w:pPr>
      <w:r>
        <w:rPr>
          <w:rFonts w:cs="Arial"/>
          <w:b/>
          <w:color w:val="000000"/>
          <w:szCs w:val="22"/>
        </w:rPr>
        <w:br w:type="page"/>
      </w:r>
    </w:p>
    <w:p w:rsidR="00C7739B" w:rsidRPr="00C7739B" w:rsidRDefault="00C7739B" w:rsidP="00D07545">
      <w:pPr>
        <w:rPr>
          <w:rFonts w:cs="Arial"/>
          <w:b/>
          <w:color w:val="000000"/>
          <w:szCs w:val="22"/>
        </w:rPr>
      </w:pPr>
      <w:r w:rsidRPr="00C7739B">
        <w:rPr>
          <w:rFonts w:cs="Arial"/>
          <w:b/>
          <w:color w:val="000000"/>
          <w:szCs w:val="22"/>
        </w:rPr>
        <w:lastRenderedPageBreak/>
        <w:t>Films:</w:t>
      </w:r>
    </w:p>
    <w:p w:rsidR="00C7739B" w:rsidRDefault="00C7739B" w:rsidP="00D07545">
      <w:pPr>
        <w:rPr>
          <w:rFonts w:cs="Arial"/>
          <w:color w:val="000000"/>
          <w:szCs w:val="22"/>
        </w:rPr>
      </w:pPr>
    </w:p>
    <w:p w:rsidR="00C7739B" w:rsidRDefault="00C7739B" w:rsidP="00D07545">
      <w:pPr>
        <w:rPr>
          <w:rFonts w:cs="Arial"/>
          <w:color w:val="000000"/>
          <w:szCs w:val="22"/>
        </w:rPr>
      </w:pPr>
      <w:proofErr w:type="spellStart"/>
      <w:r>
        <w:rPr>
          <w:rFonts w:cs="Arial"/>
          <w:color w:val="000000"/>
          <w:szCs w:val="22"/>
        </w:rPr>
        <w:t>Ziskin</w:t>
      </w:r>
      <w:proofErr w:type="spellEnd"/>
      <w:r>
        <w:rPr>
          <w:rFonts w:cs="Arial"/>
          <w:color w:val="000000"/>
          <w:szCs w:val="22"/>
        </w:rPr>
        <w:t xml:space="preserve">, L. (Producer), &amp; Haines, R. (Director). (1991). </w:t>
      </w:r>
      <w:proofErr w:type="gramStart"/>
      <w:r>
        <w:rPr>
          <w:rFonts w:cs="Arial"/>
          <w:i/>
          <w:color w:val="000000"/>
          <w:szCs w:val="22"/>
        </w:rPr>
        <w:t>The</w:t>
      </w:r>
      <w:proofErr w:type="gramEnd"/>
      <w:r>
        <w:rPr>
          <w:rFonts w:cs="Arial"/>
          <w:i/>
          <w:color w:val="000000"/>
          <w:szCs w:val="22"/>
        </w:rPr>
        <w:t xml:space="preserve"> doctor </w:t>
      </w:r>
      <w:r>
        <w:rPr>
          <w:rFonts w:cs="Arial"/>
          <w:color w:val="000000"/>
          <w:szCs w:val="22"/>
        </w:rPr>
        <w:t>[Motion Picture]. United States: Touchstone Pictures.</w:t>
      </w:r>
    </w:p>
    <w:p w:rsidR="00C7739B" w:rsidRDefault="00C7739B" w:rsidP="00D07545">
      <w:pPr>
        <w:rPr>
          <w:rFonts w:cs="Arial"/>
          <w:color w:val="000000"/>
          <w:szCs w:val="22"/>
        </w:rPr>
      </w:pPr>
    </w:p>
    <w:p w:rsidR="00C7739B" w:rsidRDefault="00C7739B" w:rsidP="00D07545">
      <w:pPr>
        <w:rPr>
          <w:rFonts w:cs="Arial"/>
          <w:color w:val="000000"/>
          <w:szCs w:val="22"/>
        </w:rPr>
      </w:pPr>
      <w:proofErr w:type="spellStart"/>
      <w:r>
        <w:rPr>
          <w:rFonts w:cs="Arial"/>
          <w:color w:val="000000"/>
          <w:szCs w:val="22"/>
        </w:rPr>
        <w:t>Bosanquet</w:t>
      </w:r>
      <w:proofErr w:type="spellEnd"/>
      <w:r>
        <w:rPr>
          <w:rFonts w:cs="Arial"/>
          <w:color w:val="000000"/>
          <w:szCs w:val="22"/>
        </w:rPr>
        <w:t xml:space="preserve">, S. (Producer), &amp; Nichols, M. (Director). (2001). </w:t>
      </w:r>
      <w:r>
        <w:rPr>
          <w:rFonts w:cs="Arial"/>
          <w:i/>
          <w:color w:val="000000"/>
          <w:szCs w:val="22"/>
        </w:rPr>
        <w:t xml:space="preserve">Wit </w:t>
      </w:r>
      <w:r>
        <w:rPr>
          <w:rFonts w:cs="Arial"/>
          <w:color w:val="000000"/>
          <w:szCs w:val="22"/>
        </w:rPr>
        <w:t>[Drama/Film Adaptation, based on stage play by M. Edson]. United States: Avenue Pictures Productions.</w:t>
      </w:r>
    </w:p>
    <w:p w:rsidR="00C7739B" w:rsidRDefault="00C7739B" w:rsidP="00D07545">
      <w:pPr>
        <w:rPr>
          <w:rFonts w:cs="Arial"/>
          <w:color w:val="000000"/>
          <w:szCs w:val="22"/>
        </w:rPr>
      </w:pPr>
    </w:p>
    <w:p w:rsidR="00C7739B" w:rsidRPr="00C7739B" w:rsidRDefault="00C7739B" w:rsidP="00D07545">
      <w:pPr>
        <w:rPr>
          <w:rFonts w:cs="Arial"/>
          <w:color w:val="000000"/>
          <w:szCs w:val="22"/>
        </w:rPr>
      </w:pPr>
      <w:proofErr w:type="spellStart"/>
      <w:r>
        <w:rPr>
          <w:rFonts w:cs="Arial"/>
          <w:color w:val="000000"/>
          <w:szCs w:val="22"/>
        </w:rPr>
        <w:t>Menegoz</w:t>
      </w:r>
      <w:proofErr w:type="spellEnd"/>
      <w:r>
        <w:rPr>
          <w:rFonts w:cs="Arial"/>
          <w:color w:val="000000"/>
          <w:szCs w:val="22"/>
        </w:rPr>
        <w:t xml:space="preserve">, M., et al. (Producers), &amp; Haneke, M. (Director). (2012). </w:t>
      </w:r>
      <w:r>
        <w:rPr>
          <w:rFonts w:cs="Arial"/>
          <w:i/>
          <w:color w:val="000000"/>
          <w:szCs w:val="22"/>
        </w:rPr>
        <w:t xml:space="preserve">Amour </w:t>
      </w:r>
      <w:r>
        <w:rPr>
          <w:rFonts w:cs="Arial"/>
          <w:color w:val="000000"/>
          <w:szCs w:val="22"/>
        </w:rPr>
        <w:t xml:space="preserve">[Motion Picture]. France, Germany, &amp; Austria: Les Films du </w:t>
      </w:r>
      <w:proofErr w:type="spellStart"/>
      <w:r>
        <w:rPr>
          <w:rFonts w:cs="Arial"/>
          <w:color w:val="000000"/>
          <w:szCs w:val="22"/>
        </w:rPr>
        <w:t>Losange</w:t>
      </w:r>
      <w:proofErr w:type="spellEnd"/>
      <w:r>
        <w:rPr>
          <w:rFonts w:cs="Arial"/>
          <w:color w:val="000000"/>
          <w:szCs w:val="22"/>
        </w:rPr>
        <w:t>, X-</w:t>
      </w:r>
      <w:proofErr w:type="spellStart"/>
      <w:r>
        <w:rPr>
          <w:rFonts w:cs="Arial"/>
          <w:color w:val="000000"/>
          <w:szCs w:val="22"/>
        </w:rPr>
        <w:t>Filme</w:t>
      </w:r>
      <w:proofErr w:type="spellEnd"/>
      <w:r>
        <w:rPr>
          <w:rFonts w:cs="Arial"/>
          <w:color w:val="000000"/>
          <w:szCs w:val="22"/>
        </w:rPr>
        <w:t xml:space="preserve"> Creative Pool, </w:t>
      </w:r>
      <w:proofErr w:type="spellStart"/>
      <w:r>
        <w:rPr>
          <w:rFonts w:cs="Arial"/>
          <w:color w:val="000000"/>
          <w:szCs w:val="22"/>
        </w:rPr>
        <w:t>Wega</w:t>
      </w:r>
      <w:proofErr w:type="spellEnd"/>
      <w:r>
        <w:rPr>
          <w:rFonts w:cs="Arial"/>
          <w:color w:val="000000"/>
          <w:szCs w:val="22"/>
        </w:rPr>
        <w:t xml:space="preserve"> Film, France 3 Cinema, &amp; Canal +.</w:t>
      </w:r>
    </w:p>
    <w:p w:rsidR="00DE4EA8" w:rsidRDefault="00DE4EA8" w:rsidP="00D07545">
      <w:pPr>
        <w:rPr>
          <w:rFonts w:cs="Arial"/>
          <w:color w:val="000000"/>
          <w:szCs w:val="22"/>
        </w:rPr>
      </w:pPr>
    </w:p>
    <w:p w:rsidR="00DE4EA8" w:rsidRPr="00DE4EA8" w:rsidRDefault="00DE4EA8" w:rsidP="00D07545">
      <w:pPr>
        <w:rPr>
          <w:rFonts w:cs="Arial"/>
          <w:color w:val="000000"/>
          <w:szCs w:val="22"/>
        </w:rPr>
      </w:pPr>
    </w:p>
    <w:p w:rsidR="008345AB" w:rsidRDefault="008345AB" w:rsidP="00D07545">
      <w:pPr>
        <w:rPr>
          <w:rFonts w:cs="Arial"/>
          <w:i/>
          <w:color w:val="000000"/>
          <w:szCs w:val="22"/>
        </w:rPr>
      </w:pPr>
    </w:p>
    <w:p w:rsidR="00652164" w:rsidRPr="00652164" w:rsidRDefault="00652164" w:rsidP="00D07545">
      <w:pPr>
        <w:rPr>
          <w:rFonts w:cs="Arial"/>
          <w:i/>
          <w:color w:val="000000"/>
          <w:szCs w:val="22"/>
        </w:rPr>
      </w:pPr>
      <w:r>
        <w:rPr>
          <w:rFonts w:cs="Arial"/>
          <w:i/>
          <w:color w:val="000000"/>
          <w:szCs w:val="22"/>
        </w:rPr>
        <w:t xml:space="preserve"> </w:t>
      </w:r>
    </w:p>
    <w:sectPr w:rsidR="00652164" w:rsidRPr="00652164" w:rsidSect="009258EA">
      <w:headerReference w:type="even" r:id="rId23"/>
      <w:headerReference w:type="default" r:id="rId24"/>
      <w:pgSz w:w="12240" w:h="15840"/>
      <w:pgMar w:top="864" w:right="864" w:bottom="864"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A9" w:rsidRDefault="005822A9">
      <w:r>
        <w:separator/>
      </w:r>
    </w:p>
  </w:endnote>
  <w:endnote w:type="continuationSeparator" w:id="0">
    <w:p w:rsidR="005822A9" w:rsidRDefault="0058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A9" w:rsidRDefault="005822A9">
      <w:r>
        <w:separator/>
      </w:r>
    </w:p>
  </w:footnote>
  <w:footnote w:type="continuationSeparator" w:id="0">
    <w:p w:rsidR="005822A9" w:rsidRDefault="0058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A1" w:rsidRDefault="00F12E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2EA1" w:rsidRDefault="00F12E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A1" w:rsidRDefault="00F12E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6EC">
      <w:rPr>
        <w:rStyle w:val="PageNumber"/>
        <w:noProof/>
      </w:rPr>
      <w:t>8</w:t>
    </w:r>
    <w:r>
      <w:rPr>
        <w:rStyle w:val="PageNumber"/>
      </w:rPr>
      <w:fldChar w:fldCharType="end"/>
    </w:r>
  </w:p>
  <w:p w:rsidR="00F12EA1" w:rsidRDefault="00F12EA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7945"/>
    <w:multiLevelType w:val="hybridMultilevel"/>
    <w:tmpl w:val="C8168646"/>
    <w:lvl w:ilvl="0" w:tplc="473A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468E"/>
    <w:multiLevelType w:val="hybridMultilevel"/>
    <w:tmpl w:val="62AA930E"/>
    <w:lvl w:ilvl="0" w:tplc="ECD0B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D1F88"/>
    <w:multiLevelType w:val="hybridMultilevel"/>
    <w:tmpl w:val="E37C9832"/>
    <w:lvl w:ilvl="0" w:tplc="B5D4F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E1657E"/>
    <w:multiLevelType w:val="hybridMultilevel"/>
    <w:tmpl w:val="509AA242"/>
    <w:lvl w:ilvl="0" w:tplc="21F88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E69D1"/>
    <w:multiLevelType w:val="hybridMultilevel"/>
    <w:tmpl w:val="112632A6"/>
    <w:lvl w:ilvl="0" w:tplc="D3889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E7218"/>
    <w:multiLevelType w:val="hybridMultilevel"/>
    <w:tmpl w:val="9B048EDA"/>
    <w:lvl w:ilvl="0" w:tplc="7D1E6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B76E1"/>
    <w:multiLevelType w:val="hybridMultilevel"/>
    <w:tmpl w:val="A972FA3A"/>
    <w:lvl w:ilvl="0" w:tplc="293EA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5D424F"/>
    <w:rsid w:val="000061CF"/>
    <w:rsid w:val="00007618"/>
    <w:rsid w:val="000145F5"/>
    <w:rsid w:val="00016414"/>
    <w:rsid w:val="000207BB"/>
    <w:rsid w:val="000456E7"/>
    <w:rsid w:val="0004747C"/>
    <w:rsid w:val="0007191B"/>
    <w:rsid w:val="000802B7"/>
    <w:rsid w:val="00083FBF"/>
    <w:rsid w:val="000908D6"/>
    <w:rsid w:val="00094E24"/>
    <w:rsid w:val="000951E3"/>
    <w:rsid w:val="00096F4C"/>
    <w:rsid w:val="000B0999"/>
    <w:rsid w:val="000B776E"/>
    <w:rsid w:val="000B7BBA"/>
    <w:rsid w:val="000C5B14"/>
    <w:rsid w:val="000C6B94"/>
    <w:rsid w:val="000F29A7"/>
    <w:rsid w:val="000F5CA1"/>
    <w:rsid w:val="00102843"/>
    <w:rsid w:val="00103517"/>
    <w:rsid w:val="0012186D"/>
    <w:rsid w:val="001317BD"/>
    <w:rsid w:val="00134566"/>
    <w:rsid w:val="00135584"/>
    <w:rsid w:val="00143F56"/>
    <w:rsid w:val="00147BDA"/>
    <w:rsid w:val="00150D42"/>
    <w:rsid w:val="001543B8"/>
    <w:rsid w:val="00163F3C"/>
    <w:rsid w:val="001804A3"/>
    <w:rsid w:val="00191F4E"/>
    <w:rsid w:val="001A3B64"/>
    <w:rsid w:val="001A5ACD"/>
    <w:rsid w:val="001C7A62"/>
    <w:rsid w:val="001D30CB"/>
    <w:rsid w:val="001D4F48"/>
    <w:rsid w:val="001E63E4"/>
    <w:rsid w:val="001F0B18"/>
    <w:rsid w:val="0020033F"/>
    <w:rsid w:val="0020308A"/>
    <w:rsid w:val="00205895"/>
    <w:rsid w:val="00215242"/>
    <w:rsid w:val="00215B5A"/>
    <w:rsid w:val="00216B1E"/>
    <w:rsid w:val="00235FDD"/>
    <w:rsid w:val="00236501"/>
    <w:rsid w:val="002504EE"/>
    <w:rsid w:val="00266A6D"/>
    <w:rsid w:val="00285CC2"/>
    <w:rsid w:val="00295786"/>
    <w:rsid w:val="002A5E17"/>
    <w:rsid w:val="002B2509"/>
    <w:rsid w:val="002B4FA1"/>
    <w:rsid w:val="002B5054"/>
    <w:rsid w:val="002D5EFF"/>
    <w:rsid w:val="002D741D"/>
    <w:rsid w:val="002E0F81"/>
    <w:rsid w:val="002E0F91"/>
    <w:rsid w:val="002E14B8"/>
    <w:rsid w:val="002E2698"/>
    <w:rsid w:val="002F1C4C"/>
    <w:rsid w:val="0030131F"/>
    <w:rsid w:val="00306B65"/>
    <w:rsid w:val="00326DE8"/>
    <w:rsid w:val="003456CB"/>
    <w:rsid w:val="0035154B"/>
    <w:rsid w:val="00356582"/>
    <w:rsid w:val="00360F1F"/>
    <w:rsid w:val="003844CC"/>
    <w:rsid w:val="00390180"/>
    <w:rsid w:val="003A0B77"/>
    <w:rsid w:val="003A0D65"/>
    <w:rsid w:val="003A245B"/>
    <w:rsid w:val="003A73CA"/>
    <w:rsid w:val="003C0A75"/>
    <w:rsid w:val="003C1DDA"/>
    <w:rsid w:val="003C21F1"/>
    <w:rsid w:val="003C257A"/>
    <w:rsid w:val="003C2C06"/>
    <w:rsid w:val="003D22F5"/>
    <w:rsid w:val="003D3F5D"/>
    <w:rsid w:val="003D7B6C"/>
    <w:rsid w:val="003E6505"/>
    <w:rsid w:val="003E6529"/>
    <w:rsid w:val="003E7A0F"/>
    <w:rsid w:val="0040434E"/>
    <w:rsid w:val="00412662"/>
    <w:rsid w:val="004167D4"/>
    <w:rsid w:val="004200C1"/>
    <w:rsid w:val="0042017D"/>
    <w:rsid w:val="00420ABC"/>
    <w:rsid w:val="004225E6"/>
    <w:rsid w:val="00435027"/>
    <w:rsid w:val="0044344E"/>
    <w:rsid w:val="00446885"/>
    <w:rsid w:val="00447322"/>
    <w:rsid w:val="004633C3"/>
    <w:rsid w:val="00467811"/>
    <w:rsid w:val="00481D79"/>
    <w:rsid w:val="00485D34"/>
    <w:rsid w:val="00486E07"/>
    <w:rsid w:val="004A3C7E"/>
    <w:rsid w:val="004B3FB9"/>
    <w:rsid w:val="004B5E69"/>
    <w:rsid w:val="004B778B"/>
    <w:rsid w:val="004D1039"/>
    <w:rsid w:val="004D4262"/>
    <w:rsid w:val="004E03EB"/>
    <w:rsid w:val="004F7396"/>
    <w:rsid w:val="004F7D22"/>
    <w:rsid w:val="00504766"/>
    <w:rsid w:val="005056CC"/>
    <w:rsid w:val="005146FD"/>
    <w:rsid w:val="005253EA"/>
    <w:rsid w:val="00532401"/>
    <w:rsid w:val="00541591"/>
    <w:rsid w:val="005426D8"/>
    <w:rsid w:val="00546985"/>
    <w:rsid w:val="00556937"/>
    <w:rsid w:val="005622D5"/>
    <w:rsid w:val="00563E2F"/>
    <w:rsid w:val="00567C55"/>
    <w:rsid w:val="0057415B"/>
    <w:rsid w:val="0058149A"/>
    <w:rsid w:val="005822A9"/>
    <w:rsid w:val="00590E2B"/>
    <w:rsid w:val="005A0B91"/>
    <w:rsid w:val="005A306B"/>
    <w:rsid w:val="005C28FA"/>
    <w:rsid w:val="005C55C5"/>
    <w:rsid w:val="005D424F"/>
    <w:rsid w:val="005E16D0"/>
    <w:rsid w:val="005E48D1"/>
    <w:rsid w:val="005E497B"/>
    <w:rsid w:val="005E6794"/>
    <w:rsid w:val="005F4F38"/>
    <w:rsid w:val="00606B73"/>
    <w:rsid w:val="00606C80"/>
    <w:rsid w:val="00626A60"/>
    <w:rsid w:val="00634BB5"/>
    <w:rsid w:val="00651ED3"/>
    <w:rsid w:val="00652164"/>
    <w:rsid w:val="00652D7E"/>
    <w:rsid w:val="00663F81"/>
    <w:rsid w:val="00671DCC"/>
    <w:rsid w:val="006814E3"/>
    <w:rsid w:val="00690EE6"/>
    <w:rsid w:val="006920E6"/>
    <w:rsid w:val="006969F0"/>
    <w:rsid w:val="00697F5C"/>
    <w:rsid w:val="006A6DEA"/>
    <w:rsid w:val="006D0BFC"/>
    <w:rsid w:val="006D28F1"/>
    <w:rsid w:val="006D401E"/>
    <w:rsid w:val="006D7FAB"/>
    <w:rsid w:val="006E02F4"/>
    <w:rsid w:val="006F3B37"/>
    <w:rsid w:val="006F5E81"/>
    <w:rsid w:val="006F613D"/>
    <w:rsid w:val="006F789D"/>
    <w:rsid w:val="007063DB"/>
    <w:rsid w:val="00714882"/>
    <w:rsid w:val="00725412"/>
    <w:rsid w:val="00726858"/>
    <w:rsid w:val="007268D2"/>
    <w:rsid w:val="007325BB"/>
    <w:rsid w:val="0075052B"/>
    <w:rsid w:val="0075485B"/>
    <w:rsid w:val="00754AD1"/>
    <w:rsid w:val="0075602A"/>
    <w:rsid w:val="007633F8"/>
    <w:rsid w:val="007643AF"/>
    <w:rsid w:val="00787512"/>
    <w:rsid w:val="00791026"/>
    <w:rsid w:val="007A0567"/>
    <w:rsid w:val="007A6E8C"/>
    <w:rsid w:val="007A7EB3"/>
    <w:rsid w:val="007B061F"/>
    <w:rsid w:val="007B0DF2"/>
    <w:rsid w:val="007E2FE1"/>
    <w:rsid w:val="007E7A3D"/>
    <w:rsid w:val="0080665D"/>
    <w:rsid w:val="00817CEB"/>
    <w:rsid w:val="00824ACD"/>
    <w:rsid w:val="00824D8A"/>
    <w:rsid w:val="00830CEA"/>
    <w:rsid w:val="008345AB"/>
    <w:rsid w:val="00844703"/>
    <w:rsid w:val="00857439"/>
    <w:rsid w:val="008705E4"/>
    <w:rsid w:val="00890D37"/>
    <w:rsid w:val="00895F78"/>
    <w:rsid w:val="008A25BF"/>
    <w:rsid w:val="008C03FA"/>
    <w:rsid w:val="008C0554"/>
    <w:rsid w:val="008C146C"/>
    <w:rsid w:val="008C2E4A"/>
    <w:rsid w:val="008D1181"/>
    <w:rsid w:val="008E4487"/>
    <w:rsid w:val="009066C2"/>
    <w:rsid w:val="009258EA"/>
    <w:rsid w:val="00925FD1"/>
    <w:rsid w:val="00943CBE"/>
    <w:rsid w:val="0095361E"/>
    <w:rsid w:val="00966494"/>
    <w:rsid w:val="009666DF"/>
    <w:rsid w:val="00976863"/>
    <w:rsid w:val="00996A55"/>
    <w:rsid w:val="00997193"/>
    <w:rsid w:val="009A4CE5"/>
    <w:rsid w:val="009A56B2"/>
    <w:rsid w:val="009B346E"/>
    <w:rsid w:val="009D5986"/>
    <w:rsid w:val="009E3FBC"/>
    <w:rsid w:val="009F0317"/>
    <w:rsid w:val="009F0F1A"/>
    <w:rsid w:val="009F5990"/>
    <w:rsid w:val="00A060FD"/>
    <w:rsid w:val="00A1148E"/>
    <w:rsid w:val="00A23AF4"/>
    <w:rsid w:val="00A60389"/>
    <w:rsid w:val="00A66B0F"/>
    <w:rsid w:val="00A72A7D"/>
    <w:rsid w:val="00A8084A"/>
    <w:rsid w:val="00A8516D"/>
    <w:rsid w:val="00A949D7"/>
    <w:rsid w:val="00AA01D3"/>
    <w:rsid w:val="00AA1B81"/>
    <w:rsid w:val="00AA29E4"/>
    <w:rsid w:val="00AA4CC0"/>
    <w:rsid w:val="00AB77A0"/>
    <w:rsid w:val="00AC0F6C"/>
    <w:rsid w:val="00AC3FB7"/>
    <w:rsid w:val="00AC76C8"/>
    <w:rsid w:val="00AD058B"/>
    <w:rsid w:val="00AD245F"/>
    <w:rsid w:val="00AD7366"/>
    <w:rsid w:val="00AD76EC"/>
    <w:rsid w:val="00AF1013"/>
    <w:rsid w:val="00AF2289"/>
    <w:rsid w:val="00B10F9D"/>
    <w:rsid w:val="00B17942"/>
    <w:rsid w:val="00B26720"/>
    <w:rsid w:val="00B311E4"/>
    <w:rsid w:val="00B67237"/>
    <w:rsid w:val="00B71542"/>
    <w:rsid w:val="00B84E08"/>
    <w:rsid w:val="00B95F7F"/>
    <w:rsid w:val="00B962F5"/>
    <w:rsid w:val="00BA4DC9"/>
    <w:rsid w:val="00BA7DD6"/>
    <w:rsid w:val="00BE75F0"/>
    <w:rsid w:val="00BF152D"/>
    <w:rsid w:val="00BF44EE"/>
    <w:rsid w:val="00BF59FD"/>
    <w:rsid w:val="00C14327"/>
    <w:rsid w:val="00C147D9"/>
    <w:rsid w:val="00C163AD"/>
    <w:rsid w:val="00C21FDB"/>
    <w:rsid w:val="00C2585A"/>
    <w:rsid w:val="00C617A5"/>
    <w:rsid w:val="00C7439C"/>
    <w:rsid w:val="00C7739B"/>
    <w:rsid w:val="00C77984"/>
    <w:rsid w:val="00C81B85"/>
    <w:rsid w:val="00C864AA"/>
    <w:rsid w:val="00C97D27"/>
    <w:rsid w:val="00CA4C10"/>
    <w:rsid w:val="00CA6E69"/>
    <w:rsid w:val="00CB0A45"/>
    <w:rsid w:val="00CB7EB4"/>
    <w:rsid w:val="00CC0300"/>
    <w:rsid w:val="00CD1233"/>
    <w:rsid w:val="00CD3260"/>
    <w:rsid w:val="00CF5CDE"/>
    <w:rsid w:val="00CF7621"/>
    <w:rsid w:val="00D003E1"/>
    <w:rsid w:val="00D01A44"/>
    <w:rsid w:val="00D07545"/>
    <w:rsid w:val="00D2200D"/>
    <w:rsid w:val="00D315A1"/>
    <w:rsid w:val="00D32262"/>
    <w:rsid w:val="00D349CE"/>
    <w:rsid w:val="00D40E8D"/>
    <w:rsid w:val="00D457F1"/>
    <w:rsid w:val="00D7304F"/>
    <w:rsid w:val="00D77868"/>
    <w:rsid w:val="00D8072D"/>
    <w:rsid w:val="00D84BED"/>
    <w:rsid w:val="00D963FA"/>
    <w:rsid w:val="00DA3D72"/>
    <w:rsid w:val="00DB132C"/>
    <w:rsid w:val="00DC131C"/>
    <w:rsid w:val="00DC1498"/>
    <w:rsid w:val="00DC7ACB"/>
    <w:rsid w:val="00DE4EA8"/>
    <w:rsid w:val="00DE529A"/>
    <w:rsid w:val="00E03A61"/>
    <w:rsid w:val="00E07B1F"/>
    <w:rsid w:val="00E429DE"/>
    <w:rsid w:val="00E600D6"/>
    <w:rsid w:val="00E601C4"/>
    <w:rsid w:val="00E837A6"/>
    <w:rsid w:val="00E933B1"/>
    <w:rsid w:val="00E94495"/>
    <w:rsid w:val="00EC0B41"/>
    <w:rsid w:val="00ED0F15"/>
    <w:rsid w:val="00ED210D"/>
    <w:rsid w:val="00ED6725"/>
    <w:rsid w:val="00EE0451"/>
    <w:rsid w:val="00EE33E9"/>
    <w:rsid w:val="00EE53BE"/>
    <w:rsid w:val="00EF249D"/>
    <w:rsid w:val="00EF50E0"/>
    <w:rsid w:val="00F039DF"/>
    <w:rsid w:val="00F10CF2"/>
    <w:rsid w:val="00F12EA1"/>
    <w:rsid w:val="00F22286"/>
    <w:rsid w:val="00F276C1"/>
    <w:rsid w:val="00F331FA"/>
    <w:rsid w:val="00F518C9"/>
    <w:rsid w:val="00F56BBB"/>
    <w:rsid w:val="00F75667"/>
    <w:rsid w:val="00F96726"/>
    <w:rsid w:val="00FC798A"/>
    <w:rsid w:val="00FD0CEC"/>
    <w:rsid w:val="00FE61C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33A75-153E-43CF-9DDB-AFE0E0B4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AB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20ABC"/>
    <w:rPr>
      <w:sz w:val="20"/>
    </w:rPr>
  </w:style>
  <w:style w:type="paragraph" w:styleId="Header">
    <w:name w:val="header"/>
    <w:basedOn w:val="Normal"/>
    <w:rsid w:val="00420ABC"/>
    <w:pPr>
      <w:tabs>
        <w:tab w:val="center" w:pos="4320"/>
        <w:tab w:val="right" w:pos="8640"/>
      </w:tabs>
    </w:pPr>
  </w:style>
  <w:style w:type="character" w:styleId="PageNumber">
    <w:name w:val="page number"/>
    <w:basedOn w:val="DefaultParagraphFont"/>
    <w:rsid w:val="00420ABC"/>
  </w:style>
  <w:style w:type="character" w:styleId="Hyperlink">
    <w:name w:val="Hyperlink"/>
    <w:basedOn w:val="DefaultParagraphFont"/>
    <w:rsid w:val="00930B10"/>
    <w:rPr>
      <w:color w:val="0000FF"/>
      <w:u w:val="single"/>
    </w:rPr>
  </w:style>
  <w:style w:type="character" w:styleId="FollowedHyperlink">
    <w:name w:val="FollowedHyperlink"/>
    <w:basedOn w:val="DefaultParagraphFont"/>
    <w:rsid w:val="008E29EB"/>
    <w:rPr>
      <w:color w:val="800080"/>
      <w:u w:val="single"/>
    </w:rPr>
  </w:style>
  <w:style w:type="table" w:styleId="TableGrid">
    <w:name w:val="Table Grid"/>
    <w:basedOn w:val="TableNormal"/>
    <w:rsid w:val="00C258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EF249D"/>
    <w:pPr>
      <w:ind w:left="720"/>
      <w:contextualSpacing/>
    </w:pPr>
  </w:style>
  <w:style w:type="paragraph" w:styleId="BalloonText">
    <w:name w:val="Balloon Text"/>
    <w:basedOn w:val="Normal"/>
    <w:link w:val="BalloonTextChar"/>
    <w:semiHidden/>
    <w:unhideWhenUsed/>
    <w:rsid w:val="003C1DDA"/>
    <w:rPr>
      <w:rFonts w:ascii="Segoe UI" w:hAnsi="Segoe UI" w:cs="Segoe UI"/>
      <w:sz w:val="18"/>
      <w:szCs w:val="18"/>
    </w:rPr>
  </w:style>
  <w:style w:type="character" w:customStyle="1" w:styleId="BalloonTextChar">
    <w:name w:val="Balloon Text Char"/>
    <w:basedOn w:val="DefaultParagraphFont"/>
    <w:link w:val="BalloonText"/>
    <w:semiHidden/>
    <w:rsid w:val="003C1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ernof@usc.edu" TargetMode="External"/><Relationship Id="rId13" Type="http://schemas.openxmlformats.org/officeDocument/2006/relationships/hyperlink" Target="http://equity.usc.edu/" TargetMode="External"/><Relationship Id="rId18" Type="http://schemas.openxmlformats.org/officeDocument/2006/relationships/hyperlink" Target="http://sait.usc.edu/academicsupport/centerprograms/dsp/home_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bility@usc.edu" TargetMode="External"/><Relationship Id="rId7" Type="http://schemas.openxmlformats.org/officeDocument/2006/relationships/endnotes" Target="endnotes.xml"/><Relationship Id="rId12" Type="http://schemas.openxmlformats.org/officeDocument/2006/relationships/hyperlink" Target="http://policy.usc.edu/scientific-misconduct/" TargetMode="External"/><Relationship Id="rId17" Type="http://schemas.openxmlformats.org/officeDocument/2006/relationships/hyperlink" Target="http://dornsife.usc.edu/al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rc@usc.edu" TargetMode="External"/><Relationship Id="rId20"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mpus.usc.edu/1100-behavior-violating-university-standards-and-appropriate-sanct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sc.edu/student-affairs/cwm/" TargetMode="External"/><Relationship Id="rId23" Type="http://schemas.openxmlformats.org/officeDocument/2006/relationships/header" Target="header1.xml"/><Relationship Id="rId10" Type="http://schemas.openxmlformats.org/officeDocument/2006/relationships/hyperlink" Target="mailto:ts@dornsife.usc.edu" TargetMode="External"/><Relationship Id="rId19"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mailto:blackboard@usc.edu" TargetMode="External"/><Relationship Id="rId14" Type="http://schemas.openxmlformats.org/officeDocument/2006/relationships/hyperlink" Target="http://capsnet.usc.edu/department/department-public-safety/online-forms/contact-us" TargetMode="External"/><Relationship Id="rId22" Type="http://schemas.openxmlformats.org/officeDocument/2006/relationships/hyperlink" Target="http://www.newyorker.com/magazine/2014/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9AFB-F965-4588-9242-2E52D890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8</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Psychology 361: Introduction to Clinical Psychology</vt:lpstr>
    </vt:vector>
  </TitlesOfParts>
  <Company>REI</Company>
  <LinksUpToDate>false</LinksUpToDate>
  <CharactersWithSpaces>20780</CharactersWithSpaces>
  <SharedDoc>false</SharedDoc>
  <HLinks>
    <vt:vector size="12" baseType="variant">
      <vt:variant>
        <vt:i4>8126484</vt:i4>
      </vt:variant>
      <vt:variant>
        <vt:i4>3</vt:i4>
      </vt:variant>
      <vt:variant>
        <vt:i4>0</vt:i4>
      </vt:variant>
      <vt:variant>
        <vt:i4>5</vt:i4>
      </vt:variant>
      <vt:variant>
        <vt:lpwstr>https://totale.usc.edu/</vt:lpwstr>
      </vt:variant>
      <vt:variant>
        <vt:lpwstr/>
      </vt:variant>
      <vt:variant>
        <vt:i4>1179730</vt:i4>
      </vt:variant>
      <vt:variant>
        <vt:i4>0</vt:i4>
      </vt:variant>
      <vt:variant>
        <vt:i4>0</vt:i4>
      </vt:variant>
      <vt:variant>
        <vt:i4>5</vt:i4>
      </vt:variant>
      <vt:variant>
        <vt:lpwstr>http://www.usc.edu/dept/LAS/jep/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361: Introduction to Clinical Psychology</dc:title>
  <dc:subject/>
  <dc:creator>na</dc:creator>
  <cp:keywords/>
  <cp:lastModifiedBy>rchernof</cp:lastModifiedBy>
  <cp:revision>31</cp:revision>
  <cp:lastPrinted>2016-01-10T00:08:00Z</cp:lastPrinted>
  <dcterms:created xsi:type="dcterms:W3CDTF">2016-01-05T17:06:00Z</dcterms:created>
  <dcterms:modified xsi:type="dcterms:W3CDTF">2016-01-10T01:16:00Z</dcterms:modified>
</cp:coreProperties>
</file>