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531" w:rsidRPr="00400475" w:rsidRDefault="007E0531" w:rsidP="007E0531">
      <w:pPr>
        <w:tabs>
          <w:tab w:val="left" w:pos="1350"/>
        </w:tabs>
        <w:jc w:val="center"/>
        <w:rPr>
          <w:rFonts w:asciiTheme="majorHAnsi" w:hAnsiTheme="majorHAnsi"/>
          <w:b/>
          <w:sz w:val="20"/>
          <w:szCs w:val="20"/>
        </w:rPr>
      </w:pPr>
      <w:r w:rsidRPr="00400475">
        <w:rPr>
          <w:rFonts w:asciiTheme="majorHAnsi" w:hAnsiTheme="majorHAnsi"/>
          <w:sz w:val="20"/>
          <w:szCs w:val="20"/>
        </w:rPr>
        <w:t xml:space="preserve">COMM 400: SEMINAR IN COMMUNICATION </w:t>
      </w:r>
      <w:r w:rsidR="006961C8" w:rsidRPr="00400475">
        <w:rPr>
          <w:rFonts w:asciiTheme="majorHAnsi" w:hAnsiTheme="majorHAnsi"/>
          <w:sz w:val="20"/>
          <w:szCs w:val="20"/>
        </w:rPr>
        <w:t>(20609R)</w:t>
      </w:r>
    </w:p>
    <w:p w:rsidR="007E0531" w:rsidRPr="00400475" w:rsidRDefault="007E0531" w:rsidP="007E0531">
      <w:pPr>
        <w:tabs>
          <w:tab w:val="left" w:pos="1350"/>
        </w:tabs>
        <w:spacing w:after="0" w:line="240" w:lineRule="auto"/>
        <w:jc w:val="center"/>
        <w:rPr>
          <w:rFonts w:asciiTheme="majorHAnsi" w:eastAsia="Times New Roman" w:hAnsiTheme="majorHAnsi" w:cs="Times New Roman"/>
          <w:b/>
          <w:sz w:val="20"/>
          <w:szCs w:val="20"/>
        </w:rPr>
      </w:pPr>
      <w:r w:rsidRPr="00400475">
        <w:rPr>
          <w:rFonts w:asciiTheme="majorHAnsi" w:eastAsia="Times New Roman" w:hAnsiTheme="majorHAnsi" w:cs="Times New Roman"/>
          <w:b/>
          <w:sz w:val="20"/>
          <w:szCs w:val="20"/>
        </w:rPr>
        <w:t>FROM THE GROUND UP – COMMUNICATING ABOUT FOOD</w:t>
      </w:r>
    </w:p>
    <w:p w:rsidR="007E0531" w:rsidRPr="00400475" w:rsidRDefault="007E0531" w:rsidP="007E0531">
      <w:pPr>
        <w:tabs>
          <w:tab w:val="left" w:pos="1350"/>
        </w:tabs>
        <w:jc w:val="center"/>
        <w:rPr>
          <w:rFonts w:asciiTheme="majorHAnsi" w:hAnsiTheme="majorHAnsi"/>
          <w:b/>
          <w:sz w:val="20"/>
          <w:szCs w:val="20"/>
        </w:rPr>
      </w:pPr>
      <w:r w:rsidRPr="00400475">
        <w:rPr>
          <w:rFonts w:asciiTheme="majorHAnsi" w:hAnsiTheme="majorHAnsi"/>
          <w:b/>
          <w:sz w:val="20"/>
          <w:szCs w:val="20"/>
        </w:rPr>
        <w:t>ANN 405; 11:00 – 12:20 TTh</w:t>
      </w:r>
    </w:p>
    <w:p w:rsidR="007E0531" w:rsidRPr="00400475" w:rsidRDefault="007E0531" w:rsidP="007E0531">
      <w:pPr>
        <w:tabs>
          <w:tab w:val="left" w:pos="1350"/>
        </w:tabs>
        <w:jc w:val="center"/>
        <w:rPr>
          <w:rFonts w:asciiTheme="majorHAnsi" w:hAnsiTheme="majorHAnsi"/>
          <w:b/>
          <w:sz w:val="20"/>
          <w:szCs w:val="20"/>
        </w:rPr>
      </w:pPr>
      <w:r w:rsidRPr="00400475">
        <w:rPr>
          <w:rFonts w:asciiTheme="majorHAnsi" w:hAnsiTheme="majorHAnsi"/>
          <w:b/>
          <w:sz w:val="20"/>
          <w:szCs w:val="20"/>
        </w:rPr>
        <w:t>Spring 201</w:t>
      </w:r>
      <w:r w:rsidR="00AD482F" w:rsidRPr="00400475">
        <w:rPr>
          <w:rFonts w:asciiTheme="majorHAnsi" w:hAnsiTheme="majorHAnsi"/>
          <w:b/>
          <w:sz w:val="20"/>
          <w:szCs w:val="20"/>
        </w:rPr>
        <w:t>6</w:t>
      </w:r>
    </w:p>
    <w:p w:rsidR="007E0531" w:rsidRPr="00400475" w:rsidRDefault="007E0531" w:rsidP="007E0531">
      <w:pPr>
        <w:spacing w:after="0" w:line="240" w:lineRule="auto"/>
        <w:rPr>
          <w:rFonts w:asciiTheme="majorHAnsi" w:hAnsiTheme="majorHAnsi"/>
          <w:sz w:val="20"/>
          <w:szCs w:val="20"/>
        </w:rPr>
      </w:pPr>
      <w:r w:rsidRPr="00400475">
        <w:rPr>
          <w:rFonts w:asciiTheme="majorHAnsi" w:hAnsiTheme="majorHAnsi"/>
          <w:b/>
          <w:sz w:val="20"/>
          <w:szCs w:val="20"/>
          <w:u w:val="single"/>
        </w:rPr>
        <w:t>Instructor</w:t>
      </w:r>
      <w:r w:rsidRPr="00400475">
        <w:rPr>
          <w:rFonts w:asciiTheme="majorHAnsi" w:hAnsiTheme="majorHAnsi"/>
          <w:b/>
          <w:sz w:val="20"/>
          <w:szCs w:val="20"/>
        </w:rPr>
        <w:t xml:space="preserve">: </w:t>
      </w:r>
      <w:r w:rsidRPr="00400475">
        <w:rPr>
          <w:rFonts w:asciiTheme="majorHAnsi" w:hAnsiTheme="majorHAnsi"/>
          <w:sz w:val="20"/>
          <w:szCs w:val="20"/>
        </w:rPr>
        <w:t>Dr. Colleen M. Keough</w:t>
      </w:r>
    </w:p>
    <w:p w:rsidR="007E0531" w:rsidRPr="00400475" w:rsidRDefault="007E0531" w:rsidP="007E0531">
      <w:pPr>
        <w:spacing w:after="0" w:line="240" w:lineRule="auto"/>
        <w:rPr>
          <w:rFonts w:asciiTheme="majorHAnsi" w:hAnsiTheme="majorHAnsi"/>
          <w:b/>
          <w:sz w:val="20"/>
          <w:szCs w:val="20"/>
        </w:rPr>
      </w:pPr>
      <w:r w:rsidRPr="00400475">
        <w:rPr>
          <w:rFonts w:asciiTheme="majorHAnsi" w:hAnsiTheme="majorHAnsi"/>
          <w:b/>
          <w:sz w:val="20"/>
          <w:szCs w:val="20"/>
          <w:u w:val="single"/>
        </w:rPr>
        <w:t>E-mail</w:t>
      </w:r>
      <w:r w:rsidRPr="00400475">
        <w:rPr>
          <w:rFonts w:asciiTheme="majorHAnsi" w:hAnsiTheme="majorHAnsi"/>
          <w:b/>
          <w:sz w:val="20"/>
          <w:szCs w:val="20"/>
        </w:rPr>
        <w:t xml:space="preserve">: </w:t>
      </w:r>
      <w:hyperlink r:id="rId7" w:history="1">
        <w:r w:rsidRPr="00400475">
          <w:rPr>
            <w:rFonts w:asciiTheme="majorHAnsi" w:hAnsiTheme="majorHAnsi"/>
            <w:color w:val="0000FF"/>
            <w:sz w:val="20"/>
            <w:szCs w:val="20"/>
            <w:u w:val="single"/>
          </w:rPr>
          <w:t>keough@usc.edu</w:t>
        </w:r>
      </w:hyperlink>
      <w:r w:rsidRPr="00400475">
        <w:rPr>
          <w:rFonts w:asciiTheme="majorHAnsi" w:hAnsiTheme="majorHAnsi"/>
          <w:sz w:val="20"/>
          <w:szCs w:val="20"/>
        </w:rPr>
        <w:t xml:space="preserve">  (Email is answered during normal business hours, M-F)</w:t>
      </w:r>
    </w:p>
    <w:p w:rsidR="007E0531" w:rsidRPr="00400475" w:rsidRDefault="007E0531" w:rsidP="007E0531">
      <w:pPr>
        <w:spacing w:after="0" w:line="240" w:lineRule="auto"/>
        <w:rPr>
          <w:rFonts w:asciiTheme="majorHAnsi" w:hAnsiTheme="majorHAnsi"/>
          <w:sz w:val="20"/>
          <w:szCs w:val="20"/>
        </w:rPr>
      </w:pPr>
      <w:r w:rsidRPr="00400475">
        <w:rPr>
          <w:rFonts w:asciiTheme="majorHAnsi" w:hAnsiTheme="majorHAnsi"/>
          <w:b/>
          <w:sz w:val="20"/>
          <w:szCs w:val="20"/>
          <w:u w:val="single"/>
        </w:rPr>
        <w:t>Office</w:t>
      </w:r>
      <w:r w:rsidRPr="00400475">
        <w:rPr>
          <w:rFonts w:asciiTheme="majorHAnsi" w:hAnsiTheme="majorHAnsi"/>
          <w:b/>
          <w:sz w:val="20"/>
          <w:szCs w:val="20"/>
        </w:rPr>
        <w:t xml:space="preserve">: </w:t>
      </w:r>
      <w:r w:rsidRPr="00400475">
        <w:rPr>
          <w:rFonts w:asciiTheme="majorHAnsi" w:hAnsiTheme="majorHAnsi"/>
          <w:sz w:val="20"/>
          <w:szCs w:val="20"/>
        </w:rPr>
        <w:t xml:space="preserve">ASCJ 121B, </w:t>
      </w:r>
      <w:r w:rsidRPr="00400475">
        <w:rPr>
          <w:rFonts w:asciiTheme="majorHAnsi" w:hAnsiTheme="majorHAnsi"/>
          <w:b/>
          <w:sz w:val="20"/>
          <w:szCs w:val="20"/>
          <w:u w:val="single"/>
        </w:rPr>
        <w:t>Telephone:</w:t>
      </w:r>
      <w:r w:rsidRPr="00400475">
        <w:rPr>
          <w:rFonts w:asciiTheme="majorHAnsi" w:hAnsiTheme="majorHAnsi"/>
          <w:b/>
          <w:sz w:val="20"/>
          <w:szCs w:val="20"/>
        </w:rPr>
        <w:t xml:space="preserve"> </w:t>
      </w:r>
      <w:r w:rsidRPr="00400475">
        <w:rPr>
          <w:rFonts w:asciiTheme="majorHAnsi" w:hAnsiTheme="majorHAnsi"/>
          <w:sz w:val="20"/>
          <w:szCs w:val="20"/>
        </w:rPr>
        <w:t>213-740-3944</w:t>
      </w:r>
    </w:p>
    <w:p w:rsidR="007E0531" w:rsidRPr="00400475" w:rsidRDefault="007E0531" w:rsidP="007E0531">
      <w:pPr>
        <w:spacing w:after="0" w:line="240" w:lineRule="auto"/>
        <w:rPr>
          <w:rFonts w:asciiTheme="majorHAnsi" w:hAnsiTheme="majorHAnsi"/>
          <w:b/>
          <w:sz w:val="20"/>
          <w:szCs w:val="20"/>
        </w:rPr>
      </w:pPr>
      <w:r w:rsidRPr="00400475">
        <w:rPr>
          <w:rFonts w:asciiTheme="majorHAnsi" w:hAnsiTheme="majorHAnsi"/>
          <w:b/>
          <w:sz w:val="20"/>
          <w:szCs w:val="20"/>
          <w:u w:val="single"/>
        </w:rPr>
        <w:t>Office Hours:</w:t>
      </w:r>
      <w:r w:rsidRPr="00400475">
        <w:rPr>
          <w:rFonts w:asciiTheme="majorHAnsi" w:hAnsiTheme="majorHAnsi"/>
          <w:b/>
          <w:sz w:val="20"/>
          <w:szCs w:val="20"/>
        </w:rPr>
        <w:t xml:space="preserve">  </w:t>
      </w:r>
      <w:r w:rsidRPr="00400475">
        <w:rPr>
          <w:rFonts w:asciiTheme="majorHAnsi" w:hAnsiTheme="majorHAnsi"/>
          <w:sz w:val="20"/>
          <w:szCs w:val="20"/>
        </w:rPr>
        <w:t xml:space="preserve"> 2 – 3:</w:t>
      </w:r>
      <w:r w:rsidR="00AD482F" w:rsidRPr="00400475">
        <w:rPr>
          <w:rFonts w:asciiTheme="majorHAnsi" w:hAnsiTheme="majorHAnsi"/>
          <w:sz w:val="20"/>
          <w:szCs w:val="20"/>
        </w:rPr>
        <w:t>0</w:t>
      </w:r>
      <w:r w:rsidRPr="00400475">
        <w:rPr>
          <w:rFonts w:asciiTheme="majorHAnsi" w:hAnsiTheme="majorHAnsi"/>
          <w:sz w:val="20"/>
          <w:szCs w:val="20"/>
        </w:rPr>
        <w:t>0 Tuesday</w:t>
      </w:r>
      <w:r w:rsidR="00AD482F" w:rsidRPr="00400475">
        <w:rPr>
          <w:rFonts w:asciiTheme="majorHAnsi" w:hAnsiTheme="majorHAnsi"/>
          <w:sz w:val="20"/>
          <w:szCs w:val="20"/>
        </w:rPr>
        <w:t xml:space="preserve"> and</w:t>
      </w:r>
      <w:r w:rsidRPr="00400475">
        <w:rPr>
          <w:rFonts w:asciiTheme="majorHAnsi" w:hAnsiTheme="majorHAnsi"/>
          <w:sz w:val="20"/>
          <w:szCs w:val="20"/>
        </w:rPr>
        <w:t xml:space="preserve"> Thursday</w:t>
      </w:r>
      <w:r w:rsidR="00AD482F" w:rsidRPr="00400475">
        <w:rPr>
          <w:rFonts w:asciiTheme="majorHAnsi" w:hAnsiTheme="majorHAnsi"/>
          <w:sz w:val="20"/>
          <w:szCs w:val="20"/>
        </w:rPr>
        <w:t xml:space="preserve">, and by appointment MWF. </w:t>
      </w:r>
      <w:r w:rsidRPr="00400475">
        <w:rPr>
          <w:rFonts w:asciiTheme="majorHAnsi" w:hAnsiTheme="majorHAnsi"/>
          <w:sz w:val="20"/>
          <w:szCs w:val="20"/>
        </w:rPr>
        <w:t xml:space="preserve"> Also, I am often on campus other days of the week.  Stop by and see if I am in.</w:t>
      </w:r>
    </w:p>
    <w:p w:rsidR="007E0531" w:rsidRPr="00400475" w:rsidRDefault="007E0531" w:rsidP="007E0531">
      <w:pPr>
        <w:tabs>
          <w:tab w:val="left" w:pos="1350"/>
        </w:tabs>
        <w:rPr>
          <w:rFonts w:asciiTheme="majorHAnsi" w:hAnsiTheme="majorHAnsi"/>
          <w:b/>
          <w:sz w:val="20"/>
          <w:szCs w:val="20"/>
        </w:rPr>
      </w:pPr>
    </w:p>
    <w:p w:rsidR="007E0531" w:rsidRPr="00400475" w:rsidRDefault="007E0531" w:rsidP="007E0531">
      <w:pPr>
        <w:tabs>
          <w:tab w:val="left" w:pos="1350"/>
        </w:tabs>
        <w:rPr>
          <w:rFonts w:asciiTheme="majorHAnsi" w:hAnsiTheme="majorHAnsi"/>
          <w:b/>
          <w:sz w:val="20"/>
          <w:szCs w:val="20"/>
        </w:rPr>
      </w:pPr>
      <w:r w:rsidRPr="00400475">
        <w:rPr>
          <w:rFonts w:asciiTheme="majorHAnsi" w:hAnsiTheme="majorHAnsi"/>
          <w:b/>
          <w:sz w:val="20"/>
          <w:szCs w:val="20"/>
        </w:rPr>
        <w:t>Course Overview</w:t>
      </w:r>
    </w:p>
    <w:p w:rsidR="007E0531" w:rsidRPr="00400475" w:rsidRDefault="007E0531" w:rsidP="007E0531">
      <w:pPr>
        <w:tabs>
          <w:tab w:val="left" w:pos="1350"/>
        </w:tabs>
        <w:rPr>
          <w:rFonts w:asciiTheme="majorHAnsi" w:hAnsiTheme="majorHAnsi"/>
          <w:sz w:val="20"/>
          <w:szCs w:val="20"/>
        </w:rPr>
      </w:pPr>
      <w:r w:rsidRPr="00400475">
        <w:rPr>
          <w:rFonts w:asciiTheme="majorHAnsi" w:hAnsiTheme="majorHAnsi"/>
          <w:sz w:val="20"/>
          <w:szCs w:val="20"/>
        </w:rPr>
        <w:t xml:space="preserve">From family meal to State dinners, food is a facilitator/mediator of human interaction.  Food is both message and subject matter.  Most of our notions about food come from the sharing of narratives.  Some narratives advocate, others inform.  Increasingly food has become a means by which we create and manage our identities and assign identities to others.  For this semester, we will examine </w:t>
      </w:r>
    </w:p>
    <w:p w:rsidR="007E0531" w:rsidRPr="00400475" w:rsidRDefault="007E0531" w:rsidP="007E0531">
      <w:pPr>
        <w:tabs>
          <w:tab w:val="left" w:pos="1350"/>
        </w:tabs>
        <w:rPr>
          <w:rFonts w:asciiTheme="majorHAnsi" w:hAnsiTheme="majorHAnsi"/>
          <w:b/>
          <w:sz w:val="20"/>
          <w:szCs w:val="20"/>
        </w:rPr>
      </w:pPr>
      <w:r w:rsidRPr="00400475">
        <w:rPr>
          <w:rFonts w:asciiTheme="majorHAnsi" w:hAnsiTheme="majorHAnsi"/>
          <w:b/>
          <w:sz w:val="20"/>
          <w:szCs w:val="20"/>
        </w:rPr>
        <w:t>Topic Areas</w:t>
      </w:r>
    </w:p>
    <w:p w:rsidR="007E0531" w:rsidRPr="00400475" w:rsidRDefault="007E0531" w:rsidP="007E0531">
      <w:pPr>
        <w:numPr>
          <w:ilvl w:val="0"/>
          <w:numId w:val="1"/>
        </w:numPr>
        <w:spacing w:after="0" w:line="240" w:lineRule="auto"/>
        <w:rPr>
          <w:rFonts w:asciiTheme="majorHAnsi" w:hAnsiTheme="majorHAnsi"/>
          <w:sz w:val="20"/>
          <w:szCs w:val="20"/>
        </w:rPr>
      </w:pPr>
      <w:r w:rsidRPr="00400475">
        <w:rPr>
          <w:rFonts w:asciiTheme="majorHAnsi" w:hAnsiTheme="majorHAnsi"/>
          <w:sz w:val="20"/>
          <w:szCs w:val="20"/>
        </w:rPr>
        <w:t>Food and Family</w:t>
      </w:r>
    </w:p>
    <w:p w:rsidR="007E0531" w:rsidRPr="00400475" w:rsidRDefault="007E0531" w:rsidP="007E0531">
      <w:pPr>
        <w:numPr>
          <w:ilvl w:val="0"/>
          <w:numId w:val="1"/>
        </w:numPr>
        <w:spacing w:after="0" w:line="240" w:lineRule="auto"/>
        <w:rPr>
          <w:rFonts w:asciiTheme="majorHAnsi" w:hAnsiTheme="majorHAnsi"/>
          <w:sz w:val="20"/>
          <w:szCs w:val="20"/>
        </w:rPr>
      </w:pPr>
      <w:r w:rsidRPr="00400475">
        <w:rPr>
          <w:rFonts w:asciiTheme="majorHAnsi" w:hAnsiTheme="majorHAnsi"/>
          <w:sz w:val="20"/>
          <w:szCs w:val="20"/>
        </w:rPr>
        <w:t>Food and Community</w:t>
      </w:r>
    </w:p>
    <w:p w:rsidR="007E0531" w:rsidRPr="00400475" w:rsidRDefault="007E0531" w:rsidP="007E0531">
      <w:pPr>
        <w:numPr>
          <w:ilvl w:val="0"/>
          <w:numId w:val="1"/>
        </w:numPr>
        <w:spacing w:after="0" w:line="240" w:lineRule="auto"/>
        <w:rPr>
          <w:rFonts w:asciiTheme="majorHAnsi" w:hAnsiTheme="majorHAnsi"/>
          <w:sz w:val="20"/>
          <w:szCs w:val="20"/>
        </w:rPr>
      </w:pPr>
      <w:r w:rsidRPr="00400475">
        <w:rPr>
          <w:rFonts w:asciiTheme="majorHAnsi" w:hAnsiTheme="majorHAnsi"/>
          <w:sz w:val="20"/>
          <w:szCs w:val="20"/>
        </w:rPr>
        <w:t>Food and Media</w:t>
      </w:r>
    </w:p>
    <w:p w:rsidR="007E0531" w:rsidRPr="00400475" w:rsidRDefault="007E0531" w:rsidP="007E0531">
      <w:pPr>
        <w:numPr>
          <w:ilvl w:val="0"/>
          <w:numId w:val="1"/>
        </w:numPr>
        <w:spacing w:after="0" w:line="240" w:lineRule="auto"/>
        <w:rPr>
          <w:rFonts w:asciiTheme="majorHAnsi" w:hAnsiTheme="majorHAnsi"/>
          <w:sz w:val="20"/>
          <w:szCs w:val="20"/>
        </w:rPr>
      </w:pPr>
      <w:r w:rsidRPr="00400475">
        <w:rPr>
          <w:rFonts w:asciiTheme="majorHAnsi" w:hAnsiTheme="majorHAnsi"/>
          <w:sz w:val="20"/>
          <w:szCs w:val="20"/>
        </w:rPr>
        <w:t>Food and Public Diplomacy (Gastro Diplomacy)</w:t>
      </w:r>
    </w:p>
    <w:p w:rsidR="007E0531" w:rsidRPr="00400475" w:rsidRDefault="007E0531" w:rsidP="007E0531">
      <w:pPr>
        <w:tabs>
          <w:tab w:val="left" w:pos="1350"/>
        </w:tabs>
        <w:rPr>
          <w:rFonts w:asciiTheme="majorHAnsi" w:hAnsiTheme="majorHAnsi"/>
          <w:b/>
          <w:sz w:val="20"/>
          <w:szCs w:val="20"/>
        </w:rPr>
      </w:pPr>
    </w:p>
    <w:p w:rsidR="007E0531" w:rsidRPr="00400475" w:rsidRDefault="007E0531" w:rsidP="007E0531">
      <w:pPr>
        <w:tabs>
          <w:tab w:val="left" w:pos="1350"/>
        </w:tabs>
        <w:rPr>
          <w:rFonts w:asciiTheme="majorHAnsi" w:hAnsiTheme="majorHAnsi"/>
          <w:b/>
          <w:sz w:val="20"/>
          <w:szCs w:val="20"/>
        </w:rPr>
      </w:pPr>
      <w:r w:rsidRPr="00400475">
        <w:rPr>
          <w:rFonts w:asciiTheme="majorHAnsi" w:hAnsiTheme="majorHAnsi"/>
          <w:b/>
          <w:sz w:val="20"/>
          <w:szCs w:val="20"/>
        </w:rPr>
        <w:t xml:space="preserve">Course Format  </w:t>
      </w:r>
    </w:p>
    <w:p w:rsidR="007E0531" w:rsidRPr="00400475" w:rsidRDefault="007E0531" w:rsidP="007E0531">
      <w:pPr>
        <w:tabs>
          <w:tab w:val="left" w:pos="1350"/>
        </w:tabs>
        <w:rPr>
          <w:rFonts w:asciiTheme="majorHAnsi" w:hAnsiTheme="majorHAnsi"/>
          <w:sz w:val="20"/>
          <w:szCs w:val="20"/>
        </w:rPr>
      </w:pPr>
      <w:r w:rsidRPr="00400475">
        <w:rPr>
          <w:rFonts w:asciiTheme="majorHAnsi" w:hAnsiTheme="majorHAnsi"/>
          <w:sz w:val="20"/>
          <w:szCs w:val="20"/>
        </w:rPr>
        <w:t xml:space="preserve">An upper-division seminar is a different educational experience compared to lower-division.  I will rarely “lecture,” rather class sessions are interactive encounters.  You will be reporting on assigned class activities and/or discussing the session’s assigned readings.  </w:t>
      </w:r>
      <w:r w:rsidR="00786AC5" w:rsidRPr="00400475">
        <w:rPr>
          <w:rFonts w:asciiTheme="majorHAnsi" w:hAnsiTheme="majorHAnsi"/>
          <w:sz w:val="20"/>
          <w:szCs w:val="20"/>
        </w:rPr>
        <w:t xml:space="preserve"> As a seminar, we have flexibility to explore topics and issues that emerge over the semester.  The success of a seminar is everyone taking personal responsibility to be informed on the topics via course readings and current events; be engaged with the people in the classroom in a respectful manner.</w:t>
      </w:r>
    </w:p>
    <w:p w:rsidR="007E0531" w:rsidRPr="00400475" w:rsidRDefault="005C4488" w:rsidP="007E0531">
      <w:pPr>
        <w:tabs>
          <w:tab w:val="left" w:pos="1350"/>
        </w:tabs>
        <w:rPr>
          <w:rFonts w:asciiTheme="majorHAnsi" w:hAnsiTheme="majorHAnsi"/>
          <w:b/>
          <w:sz w:val="20"/>
          <w:szCs w:val="20"/>
        </w:rPr>
      </w:pPr>
      <w:r>
        <w:rPr>
          <w:rFonts w:asciiTheme="majorHAnsi" w:hAnsiTheme="majorHAnsi"/>
          <w:b/>
          <w:sz w:val="20"/>
          <w:szCs w:val="20"/>
        </w:rPr>
        <w:t>Readings</w:t>
      </w:r>
    </w:p>
    <w:p w:rsidR="005C4488" w:rsidRPr="007E0531" w:rsidRDefault="005C4488" w:rsidP="005C4488">
      <w:pPr>
        <w:tabs>
          <w:tab w:val="left" w:pos="1350"/>
        </w:tabs>
        <w:rPr>
          <w:rFonts w:asciiTheme="majorHAnsi" w:hAnsiTheme="majorHAnsi"/>
          <w:sz w:val="20"/>
          <w:szCs w:val="20"/>
        </w:rPr>
      </w:pPr>
      <w:r w:rsidRPr="007E0531">
        <w:rPr>
          <w:rFonts w:asciiTheme="majorHAnsi" w:hAnsiTheme="majorHAnsi"/>
          <w:sz w:val="20"/>
          <w:szCs w:val="20"/>
        </w:rPr>
        <w:t xml:space="preserve">Cramer, J. M., Greene, C. P., &amp; Walters, L. M. (Eds.)(2011). </w:t>
      </w:r>
      <w:r w:rsidRPr="007E0531">
        <w:rPr>
          <w:rFonts w:asciiTheme="majorHAnsi" w:hAnsiTheme="majorHAnsi"/>
          <w:sz w:val="20"/>
          <w:szCs w:val="20"/>
          <w:u w:val="single"/>
        </w:rPr>
        <w:t xml:space="preserve">Food as communication/Communication as food.  </w:t>
      </w:r>
      <w:r w:rsidRPr="007E0531">
        <w:rPr>
          <w:rFonts w:asciiTheme="majorHAnsi" w:hAnsiTheme="majorHAnsi"/>
          <w:sz w:val="20"/>
          <w:szCs w:val="20"/>
        </w:rPr>
        <w:t>New York: Peter Lang.</w:t>
      </w:r>
    </w:p>
    <w:p w:rsidR="005C4488" w:rsidRPr="007E0531" w:rsidRDefault="005C4488" w:rsidP="005C4488">
      <w:pPr>
        <w:tabs>
          <w:tab w:val="left" w:pos="1350"/>
        </w:tabs>
        <w:rPr>
          <w:rFonts w:asciiTheme="majorHAnsi" w:hAnsiTheme="majorHAnsi"/>
          <w:sz w:val="20"/>
          <w:szCs w:val="20"/>
        </w:rPr>
      </w:pPr>
      <w:r w:rsidRPr="007E0531">
        <w:rPr>
          <w:rFonts w:asciiTheme="majorHAnsi" w:hAnsiTheme="majorHAnsi"/>
          <w:sz w:val="20"/>
          <w:szCs w:val="20"/>
        </w:rPr>
        <w:t xml:space="preserve">Frye, J. J., &amp; Bruner, M. S., (Eds.) (2012).  </w:t>
      </w:r>
      <w:r w:rsidRPr="007E0531">
        <w:rPr>
          <w:rFonts w:asciiTheme="majorHAnsi" w:hAnsiTheme="majorHAnsi"/>
          <w:sz w:val="20"/>
          <w:szCs w:val="20"/>
          <w:u w:val="single"/>
        </w:rPr>
        <w:t>The rhetoric of food:  Discourse, materiality, and power.</w:t>
      </w:r>
      <w:r w:rsidRPr="007E0531">
        <w:rPr>
          <w:rFonts w:asciiTheme="majorHAnsi" w:hAnsiTheme="majorHAnsi"/>
          <w:sz w:val="20"/>
          <w:szCs w:val="20"/>
        </w:rPr>
        <w:t xml:space="preserve">  New York: Routledge.</w:t>
      </w:r>
    </w:p>
    <w:p w:rsidR="007E0531" w:rsidRPr="00400475" w:rsidRDefault="007E0531" w:rsidP="005C4488">
      <w:pPr>
        <w:tabs>
          <w:tab w:val="left" w:pos="1350"/>
        </w:tabs>
        <w:rPr>
          <w:rFonts w:asciiTheme="majorHAnsi" w:hAnsiTheme="majorHAnsi"/>
          <w:sz w:val="20"/>
          <w:szCs w:val="20"/>
        </w:rPr>
      </w:pPr>
      <w:r w:rsidRPr="00400475">
        <w:rPr>
          <w:rFonts w:asciiTheme="majorHAnsi" w:hAnsiTheme="majorHAnsi"/>
          <w:sz w:val="20"/>
          <w:szCs w:val="20"/>
        </w:rPr>
        <w:t xml:space="preserve">Kingsolver, B. (2007). </w:t>
      </w:r>
      <w:r w:rsidRPr="00400475">
        <w:rPr>
          <w:rFonts w:asciiTheme="majorHAnsi" w:hAnsiTheme="majorHAnsi"/>
          <w:sz w:val="20"/>
          <w:szCs w:val="20"/>
          <w:u w:val="single"/>
        </w:rPr>
        <w:t>Animal, vegetable, miracle: A year of food life.</w:t>
      </w:r>
      <w:r w:rsidRPr="00400475">
        <w:rPr>
          <w:rFonts w:asciiTheme="majorHAnsi" w:hAnsiTheme="majorHAnsi"/>
          <w:sz w:val="20"/>
          <w:szCs w:val="20"/>
        </w:rPr>
        <w:t xml:space="preserve">  New York: Harper Collins.</w:t>
      </w:r>
    </w:p>
    <w:p w:rsidR="007E0531" w:rsidRPr="00400475" w:rsidRDefault="007E0531" w:rsidP="007E0531">
      <w:pPr>
        <w:tabs>
          <w:tab w:val="left" w:pos="1350"/>
        </w:tabs>
        <w:rPr>
          <w:rFonts w:asciiTheme="majorHAnsi" w:hAnsiTheme="majorHAnsi"/>
          <w:sz w:val="20"/>
          <w:szCs w:val="20"/>
        </w:rPr>
      </w:pPr>
      <w:r w:rsidRPr="00400475">
        <w:rPr>
          <w:rFonts w:asciiTheme="majorHAnsi" w:hAnsiTheme="majorHAnsi"/>
          <w:sz w:val="20"/>
          <w:szCs w:val="20"/>
        </w:rPr>
        <w:t xml:space="preserve">Selected readings from the  Gastro Diplomacy issue (Winter 2014) of </w:t>
      </w:r>
      <w:r w:rsidRPr="00400475">
        <w:rPr>
          <w:rFonts w:asciiTheme="majorHAnsi" w:hAnsiTheme="majorHAnsi"/>
          <w:sz w:val="20"/>
          <w:szCs w:val="20"/>
          <w:u w:val="single"/>
        </w:rPr>
        <w:t>Public Diplomacy Magazine</w:t>
      </w:r>
      <w:r w:rsidRPr="00400475">
        <w:rPr>
          <w:rFonts w:asciiTheme="majorHAnsi" w:hAnsiTheme="majorHAnsi"/>
          <w:sz w:val="20"/>
          <w:szCs w:val="20"/>
        </w:rPr>
        <w:t>, publicdiplomacymagazine.com  [Note:  This magazine is published as a part of the USC Center on Public Diplomacy Program, a joint effort of the Annenberg School for Communication and Journalism and Dornsife College]</w:t>
      </w:r>
      <w:r w:rsidR="00AD482F" w:rsidRPr="00400475">
        <w:rPr>
          <w:rFonts w:asciiTheme="majorHAnsi" w:hAnsiTheme="majorHAnsi"/>
          <w:sz w:val="20"/>
          <w:szCs w:val="20"/>
        </w:rPr>
        <w:t>.  (On Blackboard).</w:t>
      </w:r>
    </w:p>
    <w:p w:rsidR="00786AC5" w:rsidRPr="00400475" w:rsidRDefault="00786AC5" w:rsidP="00786AC5">
      <w:pPr>
        <w:tabs>
          <w:tab w:val="left" w:pos="1350"/>
        </w:tabs>
        <w:rPr>
          <w:rFonts w:asciiTheme="majorHAnsi" w:hAnsiTheme="majorHAnsi"/>
          <w:b/>
          <w:sz w:val="20"/>
          <w:szCs w:val="20"/>
        </w:rPr>
      </w:pPr>
      <w:r w:rsidRPr="00400475">
        <w:rPr>
          <w:rFonts w:asciiTheme="majorHAnsi" w:hAnsiTheme="majorHAnsi"/>
          <w:b/>
          <w:sz w:val="20"/>
          <w:szCs w:val="20"/>
        </w:rPr>
        <w:lastRenderedPageBreak/>
        <w:t>Assignments</w:t>
      </w:r>
    </w:p>
    <w:p w:rsidR="00786AC5" w:rsidRPr="00400475" w:rsidRDefault="00786AC5" w:rsidP="00786AC5">
      <w:pPr>
        <w:spacing w:after="0" w:line="240" w:lineRule="auto"/>
        <w:rPr>
          <w:rFonts w:asciiTheme="majorHAnsi" w:hAnsiTheme="majorHAnsi"/>
          <w:b/>
          <w:sz w:val="20"/>
          <w:szCs w:val="20"/>
        </w:rPr>
      </w:pPr>
      <w:r w:rsidRPr="00400475">
        <w:rPr>
          <w:rFonts w:asciiTheme="majorHAnsi" w:hAnsiTheme="majorHAnsi"/>
          <w:sz w:val="20"/>
          <w:szCs w:val="20"/>
        </w:rPr>
        <w:t>30%</w:t>
      </w:r>
      <w:r w:rsidRPr="00400475">
        <w:rPr>
          <w:rFonts w:asciiTheme="majorHAnsi" w:hAnsiTheme="majorHAnsi"/>
          <w:sz w:val="20"/>
          <w:szCs w:val="20"/>
        </w:rPr>
        <w:tab/>
        <w:t>Midterm (approximately week 6-7)</w:t>
      </w:r>
    </w:p>
    <w:p w:rsidR="00786AC5" w:rsidRPr="00400475" w:rsidRDefault="00786AC5" w:rsidP="00786AC5">
      <w:pPr>
        <w:spacing w:after="0" w:line="240" w:lineRule="auto"/>
        <w:rPr>
          <w:rFonts w:asciiTheme="majorHAnsi" w:hAnsiTheme="majorHAnsi"/>
          <w:sz w:val="20"/>
          <w:szCs w:val="20"/>
        </w:rPr>
      </w:pPr>
      <w:r w:rsidRPr="00400475">
        <w:rPr>
          <w:rFonts w:asciiTheme="majorHAnsi" w:hAnsiTheme="majorHAnsi"/>
          <w:sz w:val="20"/>
          <w:szCs w:val="20"/>
        </w:rPr>
        <w:t>30%</w:t>
      </w:r>
      <w:r w:rsidRPr="00400475">
        <w:rPr>
          <w:rFonts w:asciiTheme="majorHAnsi" w:hAnsiTheme="majorHAnsi"/>
          <w:sz w:val="20"/>
          <w:szCs w:val="20"/>
        </w:rPr>
        <w:tab/>
        <w:t>Final (</w:t>
      </w:r>
      <w:r w:rsidRPr="00400475">
        <w:rPr>
          <w:rFonts w:asciiTheme="majorHAnsi" w:hAnsiTheme="majorHAnsi"/>
          <w:b/>
          <w:sz w:val="20"/>
          <w:szCs w:val="20"/>
        </w:rPr>
        <w:t>Tuesday, May 10, 11 – 1)</w:t>
      </w:r>
    </w:p>
    <w:p w:rsidR="00786AC5" w:rsidRPr="00400475" w:rsidRDefault="00786AC5" w:rsidP="00786AC5">
      <w:pPr>
        <w:spacing w:after="0" w:line="240" w:lineRule="auto"/>
        <w:rPr>
          <w:rFonts w:asciiTheme="majorHAnsi" w:hAnsiTheme="majorHAnsi"/>
          <w:sz w:val="20"/>
          <w:szCs w:val="20"/>
        </w:rPr>
      </w:pPr>
      <w:r w:rsidRPr="00400475">
        <w:rPr>
          <w:rFonts w:asciiTheme="majorHAnsi" w:hAnsiTheme="majorHAnsi"/>
          <w:sz w:val="20"/>
          <w:szCs w:val="20"/>
        </w:rPr>
        <w:t>25%</w:t>
      </w:r>
      <w:r w:rsidRPr="00400475">
        <w:rPr>
          <w:rFonts w:asciiTheme="majorHAnsi" w:hAnsiTheme="majorHAnsi"/>
          <w:sz w:val="20"/>
          <w:szCs w:val="20"/>
        </w:rPr>
        <w:tab/>
        <w:t xml:space="preserve">Research Project (Due April 21) </w:t>
      </w:r>
    </w:p>
    <w:p w:rsidR="00786AC5" w:rsidRPr="00400475" w:rsidRDefault="00786AC5" w:rsidP="00786AC5">
      <w:pPr>
        <w:spacing w:after="0" w:line="240" w:lineRule="auto"/>
        <w:rPr>
          <w:rFonts w:asciiTheme="majorHAnsi" w:hAnsiTheme="majorHAnsi"/>
          <w:sz w:val="20"/>
          <w:szCs w:val="20"/>
        </w:rPr>
      </w:pPr>
      <w:r w:rsidRPr="00400475">
        <w:rPr>
          <w:rFonts w:asciiTheme="majorHAnsi" w:hAnsiTheme="majorHAnsi"/>
          <w:sz w:val="20"/>
          <w:szCs w:val="20"/>
        </w:rPr>
        <w:t>15%</w:t>
      </w:r>
      <w:r w:rsidRPr="00400475">
        <w:rPr>
          <w:rFonts w:asciiTheme="majorHAnsi" w:hAnsiTheme="majorHAnsi"/>
          <w:sz w:val="20"/>
          <w:szCs w:val="20"/>
        </w:rPr>
        <w:tab/>
        <w:t>Participation/Activities</w:t>
      </w:r>
    </w:p>
    <w:p w:rsidR="00786AC5" w:rsidRPr="00400475" w:rsidRDefault="00786AC5" w:rsidP="007E0531">
      <w:pPr>
        <w:tabs>
          <w:tab w:val="left" w:pos="1350"/>
        </w:tabs>
        <w:jc w:val="both"/>
        <w:rPr>
          <w:rFonts w:asciiTheme="majorHAnsi" w:hAnsiTheme="majorHAnsi"/>
          <w:sz w:val="20"/>
          <w:szCs w:val="20"/>
          <w:u w:val="single"/>
        </w:rPr>
      </w:pPr>
    </w:p>
    <w:p w:rsidR="007E0531" w:rsidRPr="00400475" w:rsidRDefault="007E0531" w:rsidP="007E0531">
      <w:pPr>
        <w:tabs>
          <w:tab w:val="left" w:pos="1350"/>
        </w:tabs>
        <w:jc w:val="both"/>
        <w:rPr>
          <w:rFonts w:asciiTheme="majorHAnsi" w:hAnsiTheme="majorHAnsi"/>
          <w:sz w:val="20"/>
          <w:szCs w:val="20"/>
        </w:rPr>
      </w:pPr>
      <w:r w:rsidRPr="00400475">
        <w:rPr>
          <w:rFonts w:asciiTheme="majorHAnsi" w:hAnsiTheme="majorHAnsi"/>
          <w:sz w:val="20"/>
          <w:szCs w:val="20"/>
          <w:u w:val="single"/>
        </w:rPr>
        <w:t>Course Policies:</w:t>
      </w:r>
    </w:p>
    <w:p w:rsidR="007E0531" w:rsidRPr="00400475" w:rsidRDefault="007E0531" w:rsidP="007E0531">
      <w:pPr>
        <w:numPr>
          <w:ilvl w:val="0"/>
          <w:numId w:val="2"/>
        </w:numPr>
        <w:spacing w:after="0" w:line="240" w:lineRule="auto"/>
        <w:rPr>
          <w:rFonts w:asciiTheme="majorHAnsi" w:hAnsiTheme="majorHAnsi"/>
          <w:sz w:val="20"/>
          <w:szCs w:val="20"/>
        </w:rPr>
      </w:pPr>
      <w:r w:rsidRPr="00400475">
        <w:rPr>
          <w:rFonts w:asciiTheme="majorHAnsi" w:hAnsiTheme="majorHAnsi"/>
          <w:sz w:val="20"/>
          <w:szCs w:val="20"/>
        </w:rPr>
        <w:t xml:space="preserve">The University of Southern California </w:t>
      </w:r>
      <w:r w:rsidRPr="00400475">
        <w:rPr>
          <w:rFonts w:asciiTheme="majorHAnsi" w:hAnsiTheme="majorHAnsi"/>
          <w:b/>
          <w:i/>
          <w:color w:val="FF0000"/>
          <w:sz w:val="20"/>
          <w:szCs w:val="20"/>
        </w:rPr>
        <w:t>prohibits</w:t>
      </w:r>
      <w:r w:rsidRPr="00400475">
        <w:rPr>
          <w:rFonts w:asciiTheme="majorHAnsi" w:hAnsiTheme="majorHAnsi"/>
          <w:b/>
          <w:color w:val="FF0000"/>
          <w:sz w:val="20"/>
          <w:szCs w:val="20"/>
        </w:rPr>
        <w:t xml:space="preserve"> </w:t>
      </w:r>
      <w:r w:rsidRPr="00400475">
        <w:rPr>
          <w:rFonts w:asciiTheme="majorHAnsi" w:hAnsiTheme="majorHAnsi"/>
          <w:sz w:val="20"/>
          <w:szCs w:val="20"/>
        </w:rPr>
        <w:t>the awarding of points solely on a student’s physical presence in a class.  However, they allow the use of unexcused absences and excessive tardiness to count against a grade. This includes leaving class early.</w:t>
      </w:r>
      <w:r w:rsidRPr="00400475">
        <w:rPr>
          <w:rFonts w:asciiTheme="majorHAnsi" w:hAnsiTheme="majorHAnsi"/>
          <w:i/>
          <w:iCs/>
          <w:sz w:val="20"/>
          <w:szCs w:val="20"/>
        </w:rPr>
        <w:t xml:space="preserve">  </w:t>
      </w:r>
      <w:r w:rsidRPr="00400475">
        <w:rPr>
          <w:rFonts w:asciiTheme="majorHAnsi" w:hAnsiTheme="majorHAnsi"/>
          <w:b/>
          <w:i/>
          <w:iCs/>
          <w:color w:val="FF0000"/>
          <w:sz w:val="20"/>
          <w:szCs w:val="20"/>
        </w:rPr>
        <w:t>Unexcused absences will lower your grade.</w:t>
      </w:r>
      <w:r w:rsidRPr="00400475">
        <w:rPr>
          <w:rFonts w:asciiTheme="majorHAnsi" w:hAnsiTheme="majorHAnsi"/>
          <w:iCs/>
          <w:color w:val="FF0000"/>
          <w:sz w:val="20"/>
          <w:szCs w:val="20"/>
        </w:rPr>
        <w:t xml:space="preserve">  </w:t>
      </w:r>
      <w:r w:rsidRPr="00400475">
        <w:rPr>
          <w:rFonts w:asciiTheme="majorHAnsi" w:hAnsiTheme="majorHAnsi"/>
          <w:iCs/>
          <w:sz w:val="20"/>
          <w:szCs w:val="20"/>
        </w:rPr>
        <w:t xml:space="preserve">Simply emailing me that you will not be in class does </w:t>
      </w:r>
      <w:r w:rsidRPr="00400475">
        <w:rPr>
          <w:rFonts w:asciiTheme="majorHAnsi" w:hAnsiTheme="majorHAnsi"/>
          <w:b/>
          <w:iCs/>
          <w:color w:val="FF0000"/>
          <w:sz w:val="20"/>
          <w:szCs w:val="20"/>
        </w:rPr>
        <w:t>NOT</w:t>
      </w:r>
      <w:r w:rsidRPr="00400475">
        <w:rPr>
          <w:rFonts w:asciiTheme="majorHAnsi" w:hAnsiTheme="majorHAnsi"/>
          <w:iCs/>
          <w:sz w:val="20"/>
          <w:szCs w:val="20"/>
        </w:rPr>
        <w:t xml:space="preserve"> mean it is an excused absence – that is just professional courtesy.  Arriving late or leaving early counts as 1/3 unexcused absence </w:t>
      </w:r>
      <w:r w:rsidRPr="00400475">
        <w:rPr>
          <w:rFonts w:asciiTheme="majorHAnsi" w:hAnsiTheme="majorHAnsi"/>
          <w:i/>
          <w:iCs/>
          <w:sz w:val="20"/>
          <w:szCs w:val="20"/>
        </w:rPr>
        <w:t>per incident</w:t>
      </w:r>
      <w:r w:rsidRPr="00400475">
        <w:rPr>
          <w:rFonts w:asciiTheme="majorHAnsi" w:hAnsiTheme="majorHAnsi"/>
          <w:iCs/>
          <w:sz w:val="20"/>
          <w:szCs w:val="20"/>
        </w:rPr>
        <w:t xml:space="preserve">. Your </w:t>
      </w:r>
      <w:r w:rsidRPr="00400475">
        <w:rPr>
          <w:rFonts w:asciiTheme="majorHAnsi" w:hAnsiTheme="majorHAnsi"/>
          <w:b/>
          <w:iCs/>
          <w:sz w:val="20"/>
          <w:szCs w:val="20"/>
        </w:rPr>
        <w:t>final course grade</w:t>
      </w:r>
      <w:r w:rsidRPr="00400475">
        <w:rPr>
          <w:rFonts w:asciiTheme="majorHAnsi" w:hAnsiTheme="majorHAnsi"/>
          <w:iCs/>
          <w:sz w:val="20"/>
          <w:szCs w:val="20"/>
        </w:rPr>
        <w:t xml:space="preserve"> will be reduced beginning with the 3</w:t>
      </w:r>
      <w:r w:rsidRPr="00400475">
        <w:rPr>
          <w:rFonts w:asciiTheme="majorHAnsi" w:hAnsiTheme="majorHAnsi"/>
          <w:iCs/>
          <w:sz w:val="20"/>
          <w:szCs w:val="20"/>
          <w:vertAlign w:val="superscript"/>
        </w:rPr>
        <w:t xml:space="preserve">rd </w:t>
      </w:r>
      <w:r w:rsidRPr="00400475">
        <w:rPr>
          <w:rFonts w:asciiTheme="majorHAnsi" w:hAnsiTheme="majorHAnsi"/>
          <w:iCs/>
          <w:sz w:val="20"/>
          <w:szCs w:val="20"/>
        </w:rPr>
        <w:t xml:space="preserve">unexcused absence. The amount of the reduction is calculated on the total number of unexcused absences accrued during the semester. Students with 6 or more unexcused absences will receive an F. </w:t>
      </w:r>
    </w:p>
    <w:p w:rsidR="007E0531" w:rsidRPr="00400475" w:rsidRDefault="007E0531" w:rsidP="007E0531">
      <w:pPr>
        <w:numPr>
          <w:ilvl w:val="0"/>
          <w:numId w:val="2"/>
        </w:numPr>
        <w:spacing w:after="0" w:line="240" w:lineRule="auto"/>
        <w:rPr>
          <w:rFonts w:asciiTheme="majorHAnsi" w:hAnsiTheme="majorHAnsi"/>
          <w:sz w:val="20"/>
          <w:szCs w:val="20"/>
        </w:rPr>
      </w:pPr>
      <w:r w:rsidRPr="00400475">
        <w:rPr>
          <w:rFonts w:asciiTheme="majorHAnsi" w:hAnsiTheme="majorHAnsi"/>
          <w:sz w:val="20"/>
          <w:szCs w:val="20"/>
        </w:rPr>
        <w:t xml:space="preserve">Turn off cell phones/other mobile devices not being used for class activities.  Students who are instant messaging, web surfing, or involved in other similar activities during class will be marked as </w:t>
      </w:r>
      <w:r w:rsidRPr="00400475">
        <w:rPr>
          <w:rFonts w:asciiTheme="majorHAnsi" w:hAnsiTheme="majorHAnsi"/>
          <w:b/>
          <w:sz w:val="20"/>
          <w:szCs w:val="20"/>
        </w:rPr>
        <w:t>absent</w:t>
      </w:r>
      <w:r w:rsidRPr="00400475">
        <w:rPr>
          <w:rFonts w:asciiTheme="majorHAnsi" w:hAnsiTheme="majorHAnsi"/>
          <w:sz w:val="20"/>
          <w:szCs w:val="20"/>
        </w:rPr>
        <w:t xml:space="preserve">.  Instructors are allowed to ban laptops in the classroom at their discretion.  </w:t>
      </w:r>
    </w:p>
    <w:p w:rsidR="007E0531" w:rsidRPr="00400475" w:rsidRDefault="007E0531" w:rsidP="007E0531">
      <w:pPr>
        <w:widowControl w:val="0"/>
        <w:numPr>
          <w:ilvl w:val="0"/>
          <w:numId w:val="2"/>
        </w:numPr>
        <w:spacing w:after="0" w:line="240" w:lineRule="auto"/>
        <w:rPr>
          <w:rFonts w:asciiTheme="majorHAnsi" w:eastAsia="Times New Roman" w:hAnsiTheme="majorHAnsi" w:cs="Times New Roman"/>
          <w:sz w:val="20"/>
          <w:szCs w:val="20"/>
        </w:rPr>
      </w:pPr>
      <w:r w:rsidRPr="00400475">
        <w:rPr>
          <w:rFonts w:asciiTheme="majorHAnsi" w:eastAsia="Times New Roman" w:hAnsiTheme="majorHAnsi" w:cs="Times New Roman"/>
          <w:sz w:val="20"/>
          <w:szCs w:val="20"/>
        </w:rPr>
        <w:t>In order to make up an assignment (test or paper) without incurring a grade penalty, you must be able to document your absence (e.g., a doctor’s note). You must make up any missed assignments within one week of returning to school.</w:t>
      </w:r>
    </w:p>
    <w:p w:rsidR="007E0531" w:rsidRPr="00400475" w:rsidRDefault="007E0531" w:rsidP="007E0531">
      <w:pPr>
        <w:numPr>
          <w:ilvl w:val="0"/>
          <w:numId w:val="2"/>
        </w:numPr>
        <w:spacing w:after="0" w:line="240" w:lineRule="auto"/>
        <w:rPr>
          <w:rFonts w:asciiTheme="majorHAnsi" w:hAnsiTheme="majorHAnsi"/>
          <w:sz w:val="20"/>
          <w:szCs w:val="20"/>
        </w:rPr>
      </w:pPr>
      <w:r w:rsidRPr="00400475">
        <w:rPr>
          <w:rFonts w:asciiTheme="majorHAnsi" w:hAnsiTheme="majorHAnsi"/>
          <w:iCs/>
          <w:sz w:val="20"/>
          <w:szCs w:val="20"/>
        </w:rPr>
        <w:t xml:space="preserve">Your participation in class activities will earn you points toward you final course grade.  If you are not in class during these activities (even if you have an excused absence), you will receive no points – and these activities and points </w:t>
      </w:r>
      <w:r w:rsidRPr="00400475">
        <w:rPr>
          <w:rFonts w:asciiTheme="majorHAnsi" w:hAnsiTheme="majorHAnsi"/>
          <w:i/>
          <w:iCs/>
          <w:sz w:val="20"/>
          <w:szCs w:val="20"/>
        </w:rPr>
        <w:t>cannot</w:t>
      </w:r>
      <w:r w:rsidRPr="00400475">
        <w:rPr>
          <w:rFonts w:asciiTheme="majorHAnsi" w:hAnsiTheme="majorHAnsi"/>
          <w:i/>
          <w:sz w:val="20"/>
          <w:szCs w:val="20"/>
        </w:rPr>
        <w:t xml:space="preserve"> </w:t>
      </w:r>
      <w:r w:rsidRPr="00400475">
        <w:rPr>
          <w:rFonts w:asciiTheme="majorHAnsi" w:hAnsiTheme="majorHAnsi"/>
          <w:iCs/>
          <w:sz w:val="20"/>
          <w:szCs w:val="20"/>
        </w:rPr>
        <w:t xml:space="preserve">be made up.  </w:t>
      </w:r>
    </w:p>
    <w:p w:rsidR="007E0531" w:rsidRPr="00400475" w:rsidRDefault="007E0531" w:rsidP="007E0531">
      <w:pPr>
        <w:numPr>
          <w:ilvl w:val="0"/>
          <w:numId w:val="2"/>
        </w:numPr>
        <w:spacing w:after="0" w:line="240" w:lineRule="auto"/>
        <w:rPr>
          <w:rFonts w:asciiTheme="majorHAnsi" w:hAnsiTheme="majorHAnsi"/>
          <w:sz w:val="20"/>
          <w:szCs w:val="20"/>
        </w:rPr>
      </w:pPr>
      <w:r w:rsidRPr="00400475">
        <w:rPr>
          <w:rFonts w:asciiTheme="majorHAnsi" w:hAnsiTheme="majorHAnsi"/>
          <w:sz w:val="20"/>
          <w:szCs w:val="20"/>
        </w:rPr>
        <w:t xml:space="preserve">Reading assignments are to be done prior to class. Class discussion will affect grades.  </w:t>
      </w:r>
    </w:p>
    <w:p w:rsidR="007E0531" w:rsidRPr="00400475" w:rsidRDefault="007E0531" w:rsidP="007E0531">
      <w:pPr>
        <w:numPr>
          <w:ilvl w:val="0"/>
          <w:numId w:val="2"/>
        </w:numPr>
        <w:spacing w:after="0" w:line="240" w:lineRule="auto"/>
        <w:rPr>
          <w:rFonts w:asciiTheme="majorHAnsi" w:hAnsiTheme="majorHAnsi"/>
          <w:sz w:val="20"/>
          <w:szCs w:val="20"/>
        </w:rPr>
      </w:pPr>
      <w:r w:rsidRPr="00400475">
        <w:rPr>
          <w:rFonts w:asciiTheme="majorHAnsi" w:hAnsiTheme="majorHAnsi"/>
          <w:sz w:val="20"/>
          <w:szCs w:val="20"/>
        </w:rPr>
        <w:t>Failure to complete all assignments is grounds for course failure.</w:t>
      </w:r>
    </w:p>
    <w:p w:rsidR="007E0531" w:rsidRPr="00400475" w:rsidRDefault="007E0531" w:rsidP="007E0531">
      <w:pPr>
        <w:numPr>
          <w:ilvl w:val="0"/>
          <w:numId w:val="2"/>
        </w:numPr>
        <w:spacing w:after="0" w:line="240" w:lineRule="auto"/>
        <w:rPr>
          <w:rFonts w:asciiTheme="majorHAnsi" w:hAnsiTheme="majorHAnsi"/>
          <w:sz w:val="20"/>
          <w:szCs w:val="20"/>
        </w:rPr>
      </w:pPr>
      <w:r w:rsidRPr="00400475">
        <w:rPr>
          <w:rFonts w:asciiTheme="majorHAnsi" w:hAnsiTheme="majorHAnsi"/>
          <w:sz w:val="20"/>
          <w:szCs w:val="20"/>
        </w:rPr>
        <w:t>You must pass at least one of the exams (60% or better) in order to pass the course.</w:t>
      </w:r>
    </w:p>
    <w:p w:rsidR="007E0531" w:rsidRPr="00400475" w:rsidRDefault="007E0531" w:rsidP="007E0531">
      <w:pPr>
        <w:numPr>
          <w:ilvl w:val="0"/>
          <w:numId w:val="2"/>
        </w:numPr>
        <w:spacing w:after="0" w:line="240" w:lineRule="auto"/>
        <w:rPr>
          <w:rFonts w:asciiTheme="majorHAnsi" w:hAnsiTheme="majorHAnsi"/>
          <w:sz w:val="20"/>
          <w:szCs w:val="20"/>
        </w:rPr>
      </w:pPr>
      <w:r w:rsidRPr="00400475">
        <w:rPr>
          <w:rFonts w:asciiTheme="majorHAnsi" w:hAnsiTheme="majorHAnsi"/>
          <w:sz w:val="20"/>
          <w:szCs w:val="20"/>
        </w:rPr>
        <w:t>All assignments must be the original work of the student and cannot have been used or currently submitted for any other academic course.</w:t>
      </w:r>
    </w:p>
    <w:p w:rsidR="007E0531" w:rsidRPr="00400475" w:rsidRDefault="007E0531" w:rsidP="007E0531">
      <w:pPr>
        <w:numPr>
          <w:ilvl w:val="0"/>
          <w:numId w:val="2"/>
        </w:numPr>
        <w:spacing w:after="0" w:line="240" w:lineRule="auto"/>
        <w:rPr>
          <w:rFonts w:asciiTheme="majorHAnsi" w:hAnsiTheme="majorHAnsi"/>
          <w:sz w:val="20"/>
          <w:szCs w:val="20"/>
        </w:rPr>
      </w:pPr>
      <w:r w:rsidRPr="00400475">
        <w:rPr>
          <w:rFonts w:asciiTheme="majorHAnsi" w:hAnsiTheme="majorHAnsi"/>
          <w:b/>
          <w:sz w:val="20"/>
          <w:szCs w:val="20"/>
        </w:rPr>
        <w:t>ACADEMIC INTEGRITY IS IMPORTANT!</w:t>
      </w:r>
      <w:r w:rsidRPr="00400475">
        <w:rPr>
          <w:rFonts w:asciiTheme="majorHAnsi" w:hAnsiTheme="majorHAnsi"/>
          <w:sz w:val="20"/>
          <w:szCs w:val="20"/>
        </w:rPr>
        <w:t xml:space="preserve">  The Annenberg School for Communication is committed to upholding the University’s Academic Integrity code as detailed in the Scampus guide.  It is the policy of the School of Communication to report all violations of the code.  Any serious violations or pattern of violations of the Academic Integrity Code will result in the student’s expulsion from the Communication major or minor.</w:t>
      </w:r>
    </w:p>
    <w:p w:rsidR="007E0531" w:rsidRPr="00400475" w:rsidRDefault="007E0531" w:rsidP="007E0531">
      <w:pPr>
        <w:spacing w:before="100" w:beforeAutospacing="1" w:after="100" w:afterAutospacing="1" w:line="240" w:lineRule="auto"/>
        <w:outlineLvl w:val="1"/>
        <w:rPr>
          <w:rFonts w:asciiTheme="majorHAnsi" w:eastAsia="Times New Roman" w:hAnsiTheme="majorHAnsi" w:cs="Times New Roman"/>
          <w:b/>
          <w:bCs/>
          <w:sz w:val="20"/>
          <w:szCs w:val="20"/>
        </w:rPr>
      </w:pPr>
      <w:r w:rsidRPr="00400475">
        <w:rPr>
          <w:rFonts w:asciiTheme="majorHAnsi" w:eastAsia="Times New Roman" w:hAnsiTheme="majorHAnsi" w:cs="Times New Roman"/>
          <w:b/>
          <w:bCs/>
          <w:sz w:val="20"/>
          <w:szCs w:val="20"/>
        </w:rPr>
        <w:t>Statement on Academic Conduct and Support Systems</w:t>
      </w:r>
    </w:p>
    <w:p w:rsidR="007E0531" w:rsidRPr="00400475" w:rsidRDefault="007E0531" w:rsidP="007E0531">
      <w:pPr>
        <w:spacing w:before="100" w:beforeAutospacing="1" w:after="100" w:afterAutospacing="1" w:line="240" w:lineRule="auto"/>
        <w:rPr>
          <w:rFonts w:asciiTheme="majorHAnsi" w:eastAsia="Times New Roman" w:hAnsiTheme="majorHAnsi" w:cs="Times New Roman"/>
          <w:sz w:val="20"/>
          <w:szCs w:val="20"/>
        </w:rPr>
      </w:pPr>
      <w:r w:rsidRPr="00400475">
        <w:rPr>
          <w:rFonts w:asciiTheme="majorHAnsi" w:eastAsia="Times New Roman" w:hAnsiTheme="majorHAnsi" w:cs="Times New Roman"/>
          <w:b/>
          <w:sz w:val="20"/>
          <w:szCs w:val="20"/>
        </w:rPr>
        <w:t>Academic Conduct</w:t>
      </w:r>
      <w:r w:rsidRPr="00400475">
        <w:rPr>
          <w:rFonts w:asciiTheme="majorHAnsi" w:eastAsia="Times New Roman" w:hAnsiTheme="majorHAnsi" w:cs="Times New Roman"/>
          <w:sz w:val="20"/>
          <w:szCs w:val="20"/>
        </w:rPr>
        <w:br/>
        <w:t xml:space="preserve">Plagiarism - presenting someone else's ideas as your own, either verbatim or recast in your own words - is a serious academic offense with serious consequences. Please familiarize yourself with the discussion of plagiarism in </w:t>
      </w:r>
      <w:r w:rsidRPr="00400475">
        <w:rPr>
          <w:rFonts w:asciiTheme="majorHAnsi" w:eastAsia="Times New Roman" w:hAnsiTheme="majorHAnsi" w:cs="Times New Roman"/>
          <w:i/>
          <w:iCs/>
          <w:sz w:val="20"/>
          <w:szCs w:val="20"/>
        </w:rPr>
        <w:t>SCampus</w:t>
      </w:r>
      <w:r w:rsidRPr="00400475">
        <w:rPr>
          <w:rFonts w:asciiTheme="majorHAnsi" w:eastAsia="Times New Roman" w:hAnsiTheme="majorHAnsi" w:cs="Times New Roman"/>
          <w:sz w:val="20"/>
          <w:szCs w:val="20"/>
        </w:rPr>
        <w:t xml:space="preserve"> in Section 11, </w:t>
      </w:r>
      <w:r w:rsidRPr="00400475">
        <w:rPr>
          <w:rFonts w:asciiTheme="majorHAnsi" w:eastAsia="Times New Roman" w:hAnsiTheme="majorHAnsi" w:cs="Times New Roman"/>
          <w:i/>
          <w:iCs/>
          <w:sz w:val="20"/>
          <w:szCs w:val="20"/>
        </w:rPr>
        <w:t xml:space="preserve">Behavior Violating University Standards </w:t>
      </w:r>
      <w:hyperlink r:id="rId8" w:history="1">
        <w:r w:rsidRPr="00400475">
          <w:rPr>
            <w:rFonts w:asciiTheme="majorHAnsi" w:eastAsia="Times New Roman" w:hAnsiTheme="majorHAnsi" w:cs="Times New Roman"/>
            <w:color w:val="0000FF"/>
            <w:sz w:val="20"/>
            <w:szCs w:val="20"/>
            <w:u w:val="single"/>
          </w:rPr>
          <w:t>https://scampus.usc.edu/1100-behavior-violating-university-standards-and-appropriate-sanctions</w:t>
        </w:r>
      </w:hyperlink>
      <w:r w:rsidRPr="00400475">
        <w:rPr>
          <w:rFonts w:asciiTheme="majorHAnsi" w:eastAsia="Times New Roman" w:hAnsiTheme="majorHAnsi" w:cs="Times New Roman"/>
          <w:sz w:val="20"/>
          <w:szCs w:val="20"/>
        </w:rPr>
        <w:t xml:space="preserve">. Other forms of academic dishonesty are equally unacceptable. See additional information in </w:t>
      </w:r>
      <w:r w:rsidRPr="00400475">
        <w:rPr>
          <w:rFonts w:asciiTheme="majorHAnsi" w:eastAsia="Times New Roman" w:hAnsiTheme="majorHAnsi" w:cs="Times New Roman"/>
          <w:i/>
          <w:iCs/>
          <w:sz w:val="20"/>
          <w:szCs w:val="20"/>
        </w:rPr>
        <w:t>SCampus</w:t>
      </w:r>
      <w:r w:rsidRPr="00400475">
        <w:rPr>
          <w:rFonts w:asciiTheme="majorHAnsi" w:eastAsia="Times New Roman" w:hAnsiTheme="majorHAnsi" w:cs="Times New Roman"/>
          <w:sz w:val="20"/>
          <w:szCs w:val="20"/>
        </w:rPr>
        <w:t xml:space="preserve"> and university policies on scientific misconduct, </w:t>
      </w:r>
      <w:hyperlink r:id="rId9" w:tgtFrame="new" w:history="1">
        <w:r w:rsidRPr="00400475">
          <w:rPr>
            <w:rFonts w:asciiTheme="majorHAnsi" w:eastAsia="Times New Roman" w:hAnsiTheme="majorHAnsi" w:cs="Times New Roman"/>
            <w:color w:val="0000FF"/>
            <w:sz w:val="20"/>
            <w:szCs w:val="20"/>
            <w:u w:val="single"/>
          </w:rPr>
          <w:t>http://policy.usc.edu/scientific-misconduct</w:t>
        </w:r>
      </w:hyperlink>
      <w:r w:rsidRPr="00400475">
        <w:rPr>
          <w:rFonts w:asciiTheme="majorHAnsi" w:eastAsia="Times New Roman" w:hAnsiTheme="majorHAnsi" w:cs="Times New Roman"/>
          <w:sz w:val="20"/>
          <w:szCs w:val="20"/>
        </w:rPr>
        <w:t xml:space="preserve">. </w:t>
      </w:r>
    </w:p>
    <w:p w:rsidR="007E0531" w:rsidRPr="00400475" w:rsidRDefault="007E0531" w:rsidP="007E0531">
      <w:pPr>
        <w:spacing w:before="100" w:beforeAutospacing="1" w:after="100" w:afterAutospacing="1" w:line="240" w:lineRule="auto"/>
        <w:rPr>
          <w:rFonts w:asciiTheme="majorHAnsi" w:eastAsia="Times New Roman" w:hAnsiTheme="majorHAnsi" w:cs="Times New Roman"/>
          <w:sz w:val="20"/>
          <w:szCs w:val="20"/>
        </w:rPr>
      </w:pPr>
      <w:r w:rsidRPr="00400475">
        <w:rPr>
          <w:rFonts w:asciiTheme="majorHAnsi" w:eastAsia="Times New Roman" w:hAnsiTheme="majorHAnsi" w:cs="Times New Roman"/>
          <w:sz w:val="20"/>
          <w:szCs w:val="20"/>
        </w:rPr>
        <w:t xml:space="preserve">Discrimination, sexual assault, and harassment are not tolerated by the university. You are encouraged to report any incidents to the </w:t>
      </w:r>
      <w:r w:rsidRPr="00400475">
        <w:rPr>
          <w:rFonts w:asciiTheme="majorHAnsi" w:eastAsia="Times New Roman" w:hAnsiTheme="majorHAnsi" w:cs="Times New Roman"/>
          <w:i/>
          <w:iCs/>
          <w:sz w:val="20"/>
          <w:szCs w:val="20"/>
        </w:rPr>
        <w:t>Office of Equity and Diversity</w:t>
      </w:r>
      <w:r w:rsidRPr="00400475">
        <w:rPr>
          <w:rFonts w:asciiTheme="majorHAnsi" w:eastAsia="Times New Roman" w:hAnsiTheme="majorHAnsi" w:cs="Times New Roman"/>
          <w:sz w:val="20"/>
          <w:szCs w:val="20"/>
        </w:rPr>
        <w:t xml:space="preserve"> http://equity.usc.edu/ or to the </w:t>
      </w:r>
      <w:r w:rsidRPr="00400475">
        <w:rPr>
          <w:rFonts w:asciiTheme="majorHAnsi" w:eastAsia="Times New Roman" w:hAnsiTheme="majorHAnsi" w:cs="Times New Roman"/>
          <w:i/>
          <w:iCs/>
          <w:sz w:val="20"/>
          <w:szCs w:val="20"/>
        </w:rPr>
        <w:t>Department of Public Safety</w:t>
      </w:r>
      <w:r w:rsidRPr="00400475">
        <w:rPr>
          <w:rFonts w:asciiTheme="majorHAnsi" w:eastAsia="Times New Roman" w:hAnsiTheme="majorHAnsi" w:cs="Times New Roman"/>
          <w:sz w:val="20"/>
          <w:szCs w:val="20"/>
        </w:rPr>
        <w:t xml:space="preserve"> </w:t>
      </w:r>
      <w:hyperlink r:id="rId10" w:tgtFrame="new" w:history="1">
        <w:r w:rsidRPr="00400475">
          <w:rPr>
            <w:rFonts w:asciiTheme="majorHAnsi" w:eastAsia="Times New Roman" w:hAnsiTheme="majorHAnsi" w:cs="Times New Roman"/>
            <w:color w:val="0000FF"/>
            <w:sz w:val="20"/>
            <w:szCs w:val="20"/>
            <w:u w:val="single"/>
          </w:rPr>
          <w:t>http://capsnet.usc.edu/department/department-public-safety/online-forms/contact-us</w:t>
        </w:r>
      </w:hyperlink>
      <w:r w:rsidRPr="00400475">
        <w:rPr>
          <w:rFonts w:asciiTheme="majorHAnsi" w:eastAsia="Times New Roman" w:hAnsiTheme="majorHAnsi" w:cs="Times New Roman"/>
          <w:sz w:val="20"/>
          <w:szCs w:val="20"/>
        </w:rPr>
        <w:t xml:space="preserve">. This is important for the safety of the whole USC community. Another member of the university community - such as a friend, classmate, advisor, or faculty member - can help initiate the report, or can initiate the report on behalf of another person. </w:t>
      </w:r>
      <w:r w:rsidRPr="00400475">
        <w:rPr>
          <w:rFonts w:asciiTheme="majorHAnsi" w:eastAsia="Times New Roman" w:hAnsiTheme="majorHAnsi" w:cs="Times New Roman"/>
          <w:i/>
          <w:iCs/>
          <w:sz w:val="20"/>
          <w:szCs w:val="20"/>
        </w:rPr>
        <w:t>The Center for Women and Men</w:t>
      </w:r>
      <w:r w:rsidRPr="00400475">
        <w:rPr>
          <w:rFonts w:asciiTheme="majorHAnsi" w:eastAsia="Times New Roman" w:hAnsiTheme="majorHAnsi" w:cs="Times New Roman"/>
          <w:sz w:val="20"/>
          <w:szCs w:val="20"/>
        </w:rPr>
        <w:t xml:space="preserve"> </w:t>
      </w:r>
      <w:hyperlink r:id="rId11" w:tgtFrame="new" w:history="1">
        <w:r w:rsidRPr="00400475">
          <w:rPr>
            <w:rFonts w:asciiTheme="majorHAnsi" w:eastAsia="Times New Roman" w:hAnsiTheme="majorHAnsi" w:cs="Times New Roman"/>
            <w:color w:val="0000FF"/>
            <w:sz w:val="20"/>
            <w:szCs w:val="20"/>
            <w:u w:val="single"/>
          </w:rPr>
          <w:t>http://www.usc.edu/student-affairs/cwm</w:t>
        </w:r>
      </w:hyperlink>
      <w:r w:rsidRPr="00400475">
        <w:rPr>
          <w:rFonts w:asciiTheme="majorHAnsi" w:eastAsia="Times New Roman" w:hAnsiTheme="majorHAnsi" w:cs="Times New Roman"/>
          <w:sz w:val="20"/>
          <w:szCs w:val="20"/>
        </w:rPr>
        <w:t xml:space="preserve"> provides 24/7 confidential support, and the sexual assault resource center webpage </w:t>
      </w:r>
      <w:hyperlink r:id="rId12" w:tgtFrame="new" w:history="1">
        <w:r w:rsidRPr="00400475">
          <w:rPr>
            <w:rFonts w:asciiTheme="majorHAnsi" w:eastAsia="Times New Roman" w:hAnsiTheme="majorHAnsi" w:cs="Times New Roman"/>
            <w:color w:val="0000FF"/>
            <w:sz w:val="20"/>
            <w:szCs w:val="20"/>
            <w:u w:val="single"/>
          </w:rPr>
          <w:t>http://sarc.usc.edu/</w:t>
        </w:r>
      </w:hyperlink>
      <w:r w:rsidRPr="00400475">
        <w:rPr>
          <w:rFonts w:asciiTheme="majorHAnsi" w:eastAsia="Times New Roman" w:hAnsiTheme="majorHAnsi" w:cs="Times New Roman"/>
          <w:sz w:val="20"/>
          <w:szCs w:val="20"/>
        </w:rPr>
        <w:t xml:space="preserve"> describes reporting options and other resources. </w:t>
      </w:r>
    </w:p>
    <w:p w:rsidR="007E0531" w:rsidRPr="00400475" w:rsidRDefault="007E0531" w:rsidP="00400475">
      <w:pPr>
        <w:spacing w:before="100" w:beforeAutospacing="1" w:after="100" w:afterAutospacing="1" w:line="240" w:lineRule="auto"/>
        <w:rPr>
          <w:rFonts w:asciiTheme="majorHAnsi" w:eastAsia="Times New Roman" w:hAnsiTheme="majorHAnsi" w:cs="Times New Roman"/>
          <w:sz w:val="20"/>
          <w:szCs w:val="20"/>
        </w:rPr>
      </w:pPr>
      <w:r w:rsidRPr="00400475">
        <w:rPr>
          <w:rFonts w:asciiTheme="majorHAnsi" w:eastAsia="Times New Roman" w:hAnsiTheme="majorHAnsi" w:cs="Times New Roman"/>
          <w:sz w:val="20"/>
          <w:szCs w:val="20"/>
        </w:rPr>
        <w:t>Support Systems</w:t>
      </w:r>
      <w:r w:rsidRPr="00400475">
        <w:rPr>
          <w:rFonts w:asciiTheme="majorHAnsi" w:eastAsia="Times New Roman" w:hAnsiTheme="majorHAnsi" w:cs="Times New Roman"/>
          <w:sz w:val="20"/>
          <w:szCs w:val="20"/>
        </w:rPr>
        <w:br/>
        <w:t xml:space="preserve">A number of USC's schools provide support for students who need help with scholarly writing. Check with your advisor or program staff to find out more. Students whose primary language is not English should check with the </w:t>
      </w:r>
      <w:r w:rsidRPr="00400475">
        <w:rPr>
          <w:rFonts w:asciiTheme="majorHAnsi" w:eastAsia="Times New Roman" w:hAnsiTheme="majorHAnsi" w:cs="Times New Roman"/>
          <w:i/>
          <w:iCs/>
          <w:sz w:val="20"/>
          <w:szCs w:val="20"/>
        </w:rPr>
        <w:t xml:space="preserve">American Language Institute </w:t>
      </w:r>
      <w:hyperlink r:id="rId13" w:tgtFrame="new" w:history="1">
        <w:r w:rsidRPr="00400475">
          <w:rPr>
            <w:rFonts w:asciiTheme="majorHAnsi" w:eastAsia="Times New Roman" w:hAnsiTheme="majorHAnsi" w:cs="Times New Roman"/>
            <w:color w:val="0000FF"/>
            <w:sz w:val="20"/>
            <w:szCs w:val="20"/>
            <w:u w:val="single"/>
          </w:rPr>
          <w:t>http://dornsife.usc.edu/ali</w:t>
        </w:r>
      </w:hyperlink>
      <w:r w:rsidRPr="00400475">
        <w:rPr>
          <w:rFonts w:asciiTheme="majorHAnsi" w:eastAsia="Times New Roman" w:hAnsiTheme="majorHAnsi" w:cs="Times New Roman"/>
          <w:sz w:val="20"/>
          <w:szCs w:val="20"/>
        </w:rPr>
        <w:t xml:space="preserve">, which sponsors courses and workshops specifically for international graduate students. </w:t>
      </w:r>
      <w:r w:rsidRPr="00400475">
        <w:rPr>
          <w:rFonts w:asciiTheme="majorHAnsi" w:eastAsia="Times New Roman" w:hAnsiTheme="majorHAnsi" w:cs="Times New Roman"/>
          <w:i/>
          <w:iCs/>
          <w:sz w:val="20"/>
          <w:szCs w:val="20"/>
        </w:rPr>
        <w:t xml:space="preserve">The Office of Disability Services and Programs </w:t>
      </w:r>
      <w:hyperlink r:id="rId14" w:tgtFrame="new" w:history="1">
        <w:r w:rsidRPr="00400475">
          <w:rPr>
            <w:rFonts w:asciiTheme="majorHAnsi" w:eastAsia="Times New Roman" w:hAnsiTheme="majorHAnsi" w:cs="Times New Roman"/>
            <w:color w:val="0000FF"/>
            <w:sz w:val="20"/>
            <w:szCs w:val="20"/>
            <w:u w:val="single"/>
          </w:rPr>
          <w:t>http://sait.usc.edu/academicsupport/centerprograms/dsp/home_index.html</w:t>
        </w:r>
      </w:hyperlink>
      <w:r w:rsidRPr="00400475">
        <w:rPr>
          <w:rFonts w:asciiTheme="majorHAnsi" w:eastAsia="Times New Roman" w:hAnsiTheme="majorHAnsi" w:cs="Times New Roman"/>
          <w:sz w:val="20"/>
          <w:szCs w:val="20"/>
        </w:rPr>
        <w:t xml:space="preserve"> provides certification for students with disabilities and helps arrange the relevant accommodations. If an officially declared emergency makes travel to campus infeasible, </w:t>
      </w:r>
      <w:r w:rsidRPr="00400475">
        <w:rPr>
          <w:rFonts w:asciiTheme="majorHAnsi" w:eastAsia="Times New Roman" w:hAnsiTheme="majorHAnsi" w:cs="Times New Roman"/>
          <w:i/>
          <w:iCs/>
          <w:sz w:val="20"/>
          <w:szCs w:val="20"/>
        </w:rPr>
        <w:t xml:space="preserve">USC Emergency Information </w:t>
      </w:r>
      <w:hyperlink r:id="rId15" w:tgtFrame="new" w:history="1">
        <w:r w:rsidRPr="00400475">
          <w:rPr>
            <w:rFonts w:asciiTheme="majorHAnsi" w:eastAsia="Times New Roman" w:hAnsiTheme="majorHAnsi" w:cs="Times New Roman"/>
            <w:color w:val="0000FF"/>
            <w:sz w:val="20"/>
            <w:szCs w:val="20"/>
            <w:u w:val="single"/>
          </w:rPr>
          <w:t>http://emergency.usc.edu</w:t>
        </w:r>
      </w:hyperlink>
      <w:r w:rsidRPr="00400475">
        <w:rPr>
          <w:rFonts w:asciiTheme="majorHAnsi" w:eastAsia="Times New Roman" w:hAnsiTheme="majorHAnsi" w:cs="Times New Roman"/>
          <w:sz w:val="20"/>
          <w:szCs w:val="20"/>
        </w:rPr>
        <w:t xml:space="preserve"> will provide safety and other updates, including ways in which instruction will be continued by means of blackboard, teleconferencing, and other technology. </w:t>
      </w:r>
    </w:p>
    <w:p w:rsidR="00456BDC" w:rsidRPr="00400475" w:rsidRDefault="007E0531" w:rsidP="00456BDC">
      <w:pPr>
        <w:spacing w:after="0" w:line="240" w:lineRule="auto"/>
        <w:rPr>
          <w:rFonts w:asciiTheme="majorHAnsi" w:hAnsiTheme="majorHAnsi"/>
          <w:b/>
          <w:sz w:val="20"/>
          <w:szCs w:val="20"/>
        </w:rPr>
      </w:pPr>
      <w:r w:rsidRPr="00400475">
        <w:rPr>
          <w:rFonts w:asciiTheme="majorHAnsi" w:hAnsiTheme="majorHAnsi"/>
          <w:sz w:val="20"/>
          <w:szCs w:val="20"/>
        </w:rPr>
        <w:t>Week 1</w:t>
      </w:r>
      <w:r w:rsidR="00456BDC" w:rsidRPr="00400475">
        <w:rPr>
          <w:rFonts w:asciiTheme="majorHAnsi" w:hAnsiTheme="majorHAnsi"/>
          <w:sz w:val="20"/>
          <w:szCs w:val="20"/>
        </w:rPr>
        <w:t xml:space="preserve"> </w:t>
      </w:r>
      <w:r w:rsidR="00456BDC" w:rsidRPr="00400475">
        <w:rPr>
          <w:rFonts w:asciiTheme="majorHAnsi" w:hAnsiTheme="majorHAnsi"/>
          <w:b/>
          <w:sz w:val="20"/>
          <w:szCs w:val="20"/>
        </w:rPr>
        <w:t>Introductions</w:t>
      </w:r>
      <w:r w:rsidR="00786AC5" w:rsidRPr="00400475">
        <w:rPr>
          <w:rFonts w:asciiTheme="majorHAnsi" w:hAnsiTheme="majorHAnsi"/>
          <w:b/>
          <w:sz w:val="20"/>
          <w:szCs w:val="20"/>
        </w:rPr>
        <w:t xml:space="preserve"> </w:t>
      </w:r>
    </w:p>
    <w:p w:rsidR="007E0531" w:rsidRPr="00400475" w:rsidRDefault="00456BDC" w:rsidP="007E0531">
      <w:pPr>
        <w:spacing w:after="0" w:line="240" w:lineRule="auto"/>
        <w:rPr>
          <w:rFonts w:asciiTheme="majorHAnsi" w:hAnsiTheme="majorHAnsi"/>
          <w:sz w:val="20"/>
          <w:szCs w:val="20"/>
        </w:rPr>
      </w:pPr>
      <w:r w:rsidRPr="00400475">
        <w:rPr>
          <w:rFonts w:asciiTheme="majorHAnsi" w:hAnsiTheme="majorHAnsi"/>
          <w:sz w:val="20"/>
          <w:szCs w:val="20"/>
        </w:rPr>
        <w:t xml:space="preserve"> </w:t>
      </w:r>
    </w:p>
    <w:p w:rsidR="007E0531" w:rsidRPr="00400475" w:rsidRDefault="007E0531" w:rsidP="007E0531">
      <w:pPr>
        <w:spacing w:after="0" w:line="240" w:lineRule="auto"/>
        <w:rPr>
          <w:rFonts w:asciiTheme="majorHAnsi" w:hAnsiTheme="majorHAnsi"/>
          <w:sz w:val="20"/>
          <w:szCs w:val="20"/>
        </w:rPr>
      </w:pPr>
      <w:r w:rsidRPr="00400475">
        <w:rPr>
          <w:rFonts w:asciiTheme="majorHAnsi" w:hAnsiTheme="majorHAnsi"/>
          <w:sz w:val="20"/>
          <w:szCs w:val="20"/>
        </w:rPr>
        <w:t>1/1</w:t>
      </w:r>
      <w:r w:rsidR="00400475" w:rsidRPr="00400475">
        <w:rPr>
          <w:rFonts w:asciiTheme="majorHAnsi" w:hAnsiTheme="majorHAnsi"/>
          <w:sz w:val="20"/>
          <w:szCs w:val="20"/>
        </w:rPr>
        <w:t>2</w:t>
      </w:r>
      <w:r w:rsidRPr="00400475">
        <w:rPr>
          <w:rFonts w:asciiTheme="majorHAnsi" w:hAnsiTheme="majorHAnsi"/>
          <w:sz w:val="20"/>
          <w:szCs w:val="20"/>
        </w:rPr>
        <w:t>:  Class introduction/student introductions</w:t>
      </w:r>
    </w:p>
    <w:p w:rsidR="007E0531" w:rsidRPr="00400475" w:rsidRDefault="007E0531" w:rsidP="007E0531">
      <w:pPr>
        <w:spacing w:after="0" w:line="240" w:lineRule="auto"/>
        <w:rPr>
          <w:rFonts w:asciiTheme="majorHAnsi" w:hAnsiTheme="majorHAnsi"/>
          <w:sz w:val="20"/>
          <w:szCs w:val="20"/>
        </w:rPr>
      </w:pPr>
    </w:p>
    <w:p w:rsidR="007E0531" w:rsidRPr="00400475" w:rsidRDefault="007E0531" w:rsidP="007E0531">
      <w:pPr>
        <w:spacing w:after="0" w:line="240" w:lineRule="auto"/>
        <w:rPr>
          <w:rFonts w:asciiTheme="majorHAnsi" w:hAnsiTheme="majorHAnsi"/>
          <w:sz w:val="20"/>
          <w:szCs w:val="20"/>
        </w:rPr>
      </w:pPr>
      <w:r w:rsidRPr="00400475">
        <w:rPr>
          <w:rFonts w:asciiTheme="majorHAnsi" w:hAnsiTheme="majorHAnsi"/>
          <w:sz w:val="20"/>
          <w:szCs w:val="20"/>
        </w:rPr>
        <w:t>1/1</w:t>
      </w:r>
      <w:r w:rsidR="00400475" w:rsidRPr="00400475">
        <w:rPr>
          <w:rFonts w:asciiTheme="majorHAnsi" w:hAnsiTheme="majorHAnsi"/>
          <w:sz w:val="20"/>
          <w:szCs w:val="20"/>
        </w:rPr>
        <w:t>4</w:t>
      </w:r>
      <w:r w:rsidRPr="00400475">
        <w:rPr>
          <w:rFonts w:asciiTheme="majorHAnsi" w:hAnsiTheme="majorHAnsi"/>
          <w:sz w:val="20"/>
          <w:szCs w:val="20"/>
        </w:rPr>
        <w:t xml:space="preserve">:  Purnell, D., &amp; Jenkins, J. J. (2013).  </w:t>
      </w:r>
      <w:bookmarkStart w:id="0" w:name="citation"/>
      <w:r w:rsidRPr="00400475">
        <w:rPr>
          <w:rFonts w:asciiTheme="majorHAnsi" w:hAnsiTheme="majorHAnsi"/>
          <w:sz w:val="20"/>
          <w:szCs w:val="20"/>
        </w:rPr>
        <w:t>Breaking bread, creating community: Food’s ability to increase communal ties and relationships.</w:t>
      </w:r>
      <w:bookmarkEnd w:id="0"/>
      <w:r w:rsidRPr="00400475">
        <w:rPr>
          <w:rFonts w:asciiTheme="majorHAnsi" w:hAnsiTheme="majorHAnsi"/>
          <w:sz w:val="20"/>
          <w:szCs w:val="20"/>
        </w:rPr>
        <w:t xml:space="preserve"> </w:t>
      </w:r>
      <w:r w:rsidRPr="00400475">
        <w:rPr>
          <w:rFonts w:asciiTheme="majorHAnsi" w:hAnsiTheme="majorHAnsi"/>
          <w:i/>
          <w:sz w:val="20"/>
          <w:szCs w:val="20"/>
        </w:rPr>
        <w:t>Florida Communication Journal</w:t>
      </w:r>
      <w:r w:rsidRPr="00400475">
        <w:rPr>
          <w:rFonts w:asciiTheme="majorHAnsi" w:hAnsiTheme="majorHAnsi"/>
          <w:sz w:val="20"/>
          <w:szCs w:val="20"/>
        </w:rPr>
        <w:t xml:space="preserve"> 73-84</w:t>
      </w:r>
    </w:p>
    <w:p w:rsidR="007E0531" w:rsidRPr="00400475" w:rsidRDefault="007E0531" w:rsidP="007E0531">
      <w:pPr>
        <w:spacing w:after="0" w:line="240" w:lineRule="auto"/>
        <w:rPr>
          <w:rFonts w:asciiTheme="majorHAnsi" w:hAnsiTheme="majorHAnsi"/>
          <w:sz w:val="20"/>
          <w:szCs w:val="20"/>
        </w:rPr>
      </w:pPr>
    </w:p>
    <w:p w:rsidR="007E0531" w:rsidRPr="00400475" w:rsidRDefault="007E0531" w:rsidP="007E0531">
      <w:pPr>
        <w:spacing w:after="0" w:line="240" w:lineRule="auto"/>
        <w:rPr>
          <w:rFonts w:asciiTheme="majorHAnsi" w:hAnsiTheme="majorHAnsi"/>
          <w:b/>
          <w:sz w:val="20"/>
          <w:szCs w:val="20"/>
        </w:rPr>
      </w:pPr>
      <w:r w:rsidRPr="00400475">
        <w:rPr>
          <w:rFonts w:asciiTheme="majorHAnsi" w:hAnsiTheme="majorHAnsi"/>
          <w:b/>
          <w:sz w:val="20"/>
          <w:szCs w:val="20"/>
        </w:rPr>
        <w:t>Week 2 Food and Family</w:t>
      </w:r>
    </w:p>
    <w:p w:rsidR="007E0531" w:rsidRPr="00400475" w:rsidRDefault="00400475" w:rsidP="007E0531">
      <w:pPr>
        <w:tabs>
          <w:tab w:val="left" w:pos="1350"/>
        </w:tabs>
        <w:rPr>
          <w:rFonts w:asciiTheme="majorHAnsi" w:hAnsiTheme="majorHAnsi"/>
          <w:sz w:val="20"/>
          <w:szCs w:val="20"/>
        </w:rPr>
      </w:pPr>
      <w:r w:rsidRPr="00400475">
        <w:rPr>
          <w:rFonts w:asciiTheme="majorHAnsi" w:hAnsiTheme="majorHAnsi"/>
          <w:sz w:val="20"/>
          <w:szCs w:val="20"/>
        </w:rPr>
        <w:t>1/19</w:t>
      </w:r>
      <w:r w:rsidR="007E0531" w:rsidRPr="00400475">
        <w:rPr>
          <w:rFonts w:asciiTheme="majorHAnsi" w:hAnsiTheme="majorHAnsi"/>
          <w:sz w:val="20"/>
          <w:szCs w:val="20"/>
        </w:rPr>
        <w:t xml:space="preserve"> and 1/2</w:t>
      </w:r>
      <w:r w:rsidRPr="00400475">
        <w:rPr>
          <w:rFonts w:asciiTheme="majorHAnsi" w:hAnsiTheme="majorHAnsi"/>
          <w:sz w:val="20"/>
          <w:szCs w:val="20"/>
        </w:rPr>
        <w:t>1</w:t>
      </w:r>
      <w:r w:rsidR="007E0531" w:rsidRPr="00400475">
        <w:rPr>
          <w:rFonts w:asciiTheme="majorHAnsi" w:hAnsiTheme="majorHAnsi"/>
          <w:sz w:val="20"/>
          <w:szCs w:val="20"/>
        </w:rPr>
        <w:t xml:space="preserve"> Kaplan, M., James, L., Alloway, F., &amp; Kiernan, N. E. (2011).  Youth empowerment in family conversations and decision making about food. In J. M. Cramer, C. P.  Greene, C. P., &amp; L. M. Walters, L. M. (Eds.) </w:t>
      </w:r>
      <w:r w:rsidR="007E0531" w:rsidRPr="00400475">
        <w:rPr>
          <w:rFonts w:asciiTheme="majorHAnsi" w:hAnsiTheme="majorHAnsi"/>
          <w:i/>
          <w:sz w:val="20"/>
          <w:szCs w:val="20"/>
        </w:rPr>
        <w:t xml:space="preserve">Food as communication/Communication as food </w:t>
      </w:r>
      <w:r w:rsidR="007E0531" w:rsidRPr="00400475">
        <w:rPr>
          <w:rFonts w:asciiTheme="majorHAnsi" w:hAnsiTheme="majorHAnsi"/>
          <w:sz w:val="20"/>
          <w:szCs w:val="20"/>
        </w:rPr>
        <w:t>(pp.  337-358). New York: Peter Lang.</w:t>
      </w:r>
    </w:p>
    <w:p w:rsidR="007E0531" w:rsidRPr="00400475" w:rsidRDefault="007E0531" w:rsidP="007E0531">
      <w:pPr>
        <w:spacing w:after="0" w:line="240" w:lineRule="auto"/>
        <w:rPr>
          <w:rFonts w:asciiTheme="majorHAnsi" w:hAnsiTheme="majorHAnsi"/>
          <w:sz w:val="20"/>
          <w:szCs w:val="20"/>
        </w:rPr>
      </w:pPr>
      <w:r w:rsidRPr="00400475">
        <w:rPr>
          <w:rFonts w:asciiTheme="majorHAnsi" w:hAnsiTheme="majorHAnsi"/>
          <w:sz w:val="20"/>
          <w:szCs w:val="20"/>
        </w:rPr>
        <w:t xml:space="preserve">Ndiaye, K., Silk, K. J., Anderson, J., Hortstman, H. K., Carpenter, A., Hurley, Al., &amp; Proulx, J. (2013). Using an ecological framework to understand parent-child communication about nutritional decision-making and behavior. </w:t>
      </w:r>
      <w:r w:rsidRPr="00400475">
        <w:rPr>
          <w:rFonts w:asciiTheme="majorHAnsi" w:hAnsiTheme="majorHAnsi"/>
          <w:i/>
          <w:sz w:val="20"/>
          <w:szCs w:val="20"/>
        </w:rPr>
        <w:t>Journal of Applied Communication Research, 41</w:t>
      </w:r>
      <w:r w:rsidRPr="00400475">
        <w:rPr>
          <w:rFonts w:asciiTheme="majorHAnsi" w:hAnsiTheme="majorHAnsi"/>
          <w:sz w:val="20"/>
          <w:szCs w:val="20"/>
        </w:rPr>
        <w:t>(3), 253-274.</w:t>
      </w:r>
    </w:p>
    <w:p w:rsidR="003721A2" w:rsidRPr="00400475" w:rsidRDefault="003721A2" w:rsidP="003721A2">
      <w:pPr>
        <w:rPr>
          <w:rFonts w:asciiTheme="majorHAnsi" w:hAnsiTheme="majorHAnsi"/>
          <w:sz w:val="20"/>
          <w:szCs w:val="20"/>
        </w:rPr>
      </w:pPr>
    </w:p>
    <w:p w:rsidR="007E0531" w:rsidRPr="00400475" w:rsidRDefault="007E0531" w:rsidP="003721A2">
      <w:pPr>
        <w:rPr>
          <w:rFonts w:asciiTheme="majorHAnsi" w:hAnsiTheme="majorHAnsi"/>
          <w:b/>
          <w:sz w:val="20"/>
          <w:szCs w:val="20"/>
        </w:rPr>
      </w:pPr>
      <w:r w:rsidRPr="00400475">
        <w:rPr>
          <w:rFonts w:asciiTheme="majorHAnsi" w:hAnsiTheme="majorHAnsi"/>
          <w:b/>
          <w:sz w:val="20"/>
          <w:szCs w:val="20"/>
        </w:rPr>
        <w:t>Weeks 3 and 4</w:t>
      </w:r>
      <w:r w:rsidR="00400475">
        <w:rPr>
          <w:rFonts w:asciiTheme="majorHAnsi" w:hAnsiTheme="majorHAnsi"/>
          <w:b/>
          <w:sz w:val="20"/>
          <w:szCs w:val="20"/>
        </w:rPr>
        <w:t xml:space="preserve"> (1/26, 1/28, 2/2, 2/4)</w:t>
      </w:r>
      <w:r w:rsidRPr="00400475">
        <w:rPr>
          <w:rFonts w:asciiTheme="majorHAnsi" w:hAnsiTheme="majorHAnsi"/>
          <w:b/>
          <w:sz w:val="20"/>
          <w:szCs w:val="20"/>
        </w:rPr>
        <w:t xml:space="preserve"> - Food, Family, and Life as a Locavore </w:t>
      </w:r>
    </w:p>
    <w:p w:rsidR="007E0531" w:rsidRPr="00400475" w:rsidRDefault="007E0531" w:rsidP="007E0531">
      <w:pPr>
        <w:spacing w:after="0" w:line="240" w:lineRule="auto"/>
        <w:rPr>
          <w:rFonts w:asciiTheme="majorHAnsi" w:hAnsiTheme="majorHAnsi"/>
          <w:i/>
          <w:sz w:val="20"/>
          <w:szCs w:val="20"/>
        </w:rPr>
      </w:pPr>
      <w:r w:rsidRPr="00400475">
        <w:rPr>
          <w:rFonts w:asciiTheme="majorHAnsi" w:hAnsiTheme="majorHAnsi"/>
          <w:sz w:val="20"/>
          <w:szCs w:val="20"/>
        </w:rPr>
        <w:t xml:space="preserve">All readings in this unit are from the book, </w:t>
      </w:r>
      <w:r w:rsidRPr="00400475">
        <w:rPr>
          <w:rFonts w:asciiTheme="majorHAnsi" w:hAnsiTheme="majorHAnsi"/>
          <w:i/>
          <w:sz w:val="20"/>
          <w:szCs w:val="20"/>
        </w:rPr>
        <w:t>Animal, Vegetable, Miracle.</w:t>
      </w:r>
    </w:p>
    <w:p w:rsidR="007E0531" w:rsidRPr="00400475" w:rsidRDefault="007E0531" w:rsidP="007E0531">
      <w:pPr>
        <w:spacing w:after="0" w:line="240" w:lineRule="auto"/>
        <w:rPr>
          <w:rFonts w:asciiTheme="majorHAnsi" w:hAnsiTheme="majorHAnsi"/>
          <w:sz w:val="20"/>
          <w:szCs w:val="20"/>
        </w:rPr>
      </w:pPr>
      <w:r w:rsidRPr="00400475">
        <w:rPr>
          <w:rFonts w:asciiTheme="majorHAnsi" w:hAnsiTheme="majorHAnsi"/>
          <w:sz w:val="20"/>
          <w:szCs w:val="20"/>
        </w:rPr>
        <w:t>1/27 chapters 1 – 2 – Background and decision to be a locavore</w:t>
      </w:r>
    </w:p>
    <w:p w:rsidR="007E0531" w:rsidRPr="00400475" w:rsidRDefault="007E0531" w:rsidP="007E0531">
      <w:pPr>
        <w:spacing w:after="0" w:line="240" w:lineRule="auto"/>
        <w:rPr>
          <w:rFonts w:asciiTheme="majorHAnsi" w:hAnsiTheme="majorHAnsi"/>
          <w:sz w:val="20"/>
          <w:szCs w:val="20"/>
        </w:rPr>
      </w:pPr>
      <w:r w:rsidRPr="00400475">
        <w:rPr>
          <w:rFonts w:asciiTheme="majorHAnsi" w:hAnsiTheme="majorHAnsi"/>
          <w:sz w:val="20"/>
          <w:szCs w:val="20"/>
        </w:rPr>
        <w:t xml:space="preserve">Video clip </w:t>
      </w:r>
      <w:hyperlink r:id="rId16" w:history="1">
        <w:r w:rsidRPr="00400475">
          <w:rPr>
            <w:rFonts w:asciiTheme="majorHAnsi" w:hAnsiTheme="majorHAnsi"/>
            <w:color w:val="0000FF"/>
            <w:sz w:val="20"/>
            <w:szCs w:val="20"/>
            <w:u w:val="single"/>
          </w:rPr>
          <w:t>https://www.youtube.com/watch?v=CdsFAiDEluU</w:t>
        </w:r>
      </w:hyperlink>
    </w:p>
    <w:p w:rsidR="007E0531" w:rsidRPr="00400475" w:rsidRDefault="007E0531" w:rsidP="007E0531">
      <w:pPr>
        <w:spacing w:after="0" w:line="240" w:lineRule="auto"/>
        <w:rPr>
          <w:rFonts w:asciiTheme="majorHAnsi" w:hAnsiTheme="majorHAnsi"/>
          <w:sz w:val="20"/>
          <w:szCs w:val="20"/>
        </w:rPr>
      </w:pPr>
    </w:p>
    <w:p w:rsidR="007E0531" w:rsidRPr="00400475" w:rsidRDefault="007E0531" w:rsidP="00F26193">
      <w:pPr>
        <w:spacing w:after="0" w:line="240" w:lineRule="auto"/>
        <w:ind w:left="720"/>
        <w:rPr>
          <w:rFonts w:asciiTheme="majorHAnsi" w:hAnsiTheme="majorHAnsi"/>
          <w:b/>
          <w:sz w:val="20"/>
          <w:szCs w:val="20"/>
        </w:rPr>
      </w:pPr>
      <w:r w:rsidRPr="00400475">
        <w:rPr>
          <w:rFonts w:asciiTheme="majorHAnsi" w:hAnsiTheme="majorHAnsi"/>
          <w:b/>
          <w:sz w:val="20"/>
          <w:szCs w:val="20"/>
        </w:rPr>
        <w:t>Activity:  “This Peaked My Interest”</w:t>
      </w:r>
    </w:p>
    <w:p w:rsidR="007E0531" w:rsidRPr="00400475" w:rsidRDefault="007E0531" w:rsidP="00F26193">
      <w:pPr>
        <w:spacing w:after="0" w:line="240" w:lineRule="auto"/>
        <w:ind w:left="720"/>
        <w:rPr>
          <w:rFonts w:asciiTheme="majorHAnsi" w:hAnsiTheme="majorHAnsi"/>
          <w:sz w:val="20"/>
          <w:szCs w:val="20"/>
        </w:rPr>
      </w:pPr>
      <w:r w:rsidRPr="00400475">
        <w:rPr>
          <w:rFonts w:asciiTheme="majorHAnsi" w:hAnsiTheme="majorHAnsi"/>
          <w:sz w:val="20"/>
          <w:szCs w:val="20"/>
        </w:rPr>
        <w:t xml:space="preserve">For each day’s readings from AVM, identify 1 thing that peaked your interest that you investigate future investigate.  For example, checking out a website, looking up an organization, or even trying one of the recipes.  Download the Peaked My Interest (Blackboard) worksheet to record relevant information and to facilitate your reporting on this activity during class. Hand the worksheet(s) in at the conclusion of this unit. </w:t>
      </w:r>
    </w:p>
    <w:p w:rsidR="007E0531" w:rsidRPr="00400475" w:rsidRDefault="007E0531" w:rsidP="00F26193">
      <w:pPr>
        <w:spacing w:after="0" w:line="240" w:lineRule="auto"/>
        <w:ind w:left="720"/>
        <w:rPr>
          <w:rFonts w:asciiTheme="majorHAnsi" w:hAnsiTheme="majorHAnsi"/>
          <w:sz w:val="20"/>
          <w:szCs w:val="20"/>
        </w:rPr>
      </w:pPr>
    </w:p>
    <w:p w:rsidR="007E0531" w:rsidRPr="00400475" w:rsidRDefault="007E0531" w:rsidP="00F26193">
      <w:pPr>
        <w:spacing w:after="0" w:line="240" w:lineRule="auto"/>
        <w:ind w:left="720"/>
        <w:rPr>
          <w:rFonts w:asciiTheme="majorHAnsi" w:hAnsiTheme="majorHAnsi"/>
          <w:sz w:val="20"/>
          <w:szCs w:val="20"/>
        </w:rPr>
      </w:pPr>
      <w:r w:rsidRPr="00400475">
        <w:rPr>
          <w:rFonts w:asciiTheme="majorHAnsi" w:hAnsiTheme="majorHAnsi"/>
          <w:sz w:val="20"/>
          <w:szCs w:val="20"/>
        </w:rPr>
        <w:t>Topic/idea that peaked your interest.</w:t>
      </w:r>
    </w:p>
    <w:p w:rsidR="007E0531" w:rsidRPr="00400475" w:rsidRDefault="007E0531" w:rsidP="00F26193">
      <w:pPr>
        <w:spacing w:after="0" w:line="240" w:lineRule="auto"/>
        <w:ind w:left="720"/>
        <w:rPr>
          <w:rFonts w:asciiTheme="majorHAnsi" w:hAnsiTheme="majorHAnsi"/>
          <w:sz w:val="20"/>
          <w:szCs w:val="20"/>
        </w:rPr>
      </w:pPr>
      <w:r w:rsidRPr="00400475">
        <w:rPr>
          <w:rFonts w:asciiTheme="majorHAnsi" w:hAnsiTheme="majorHAnsi"/>
          <w:sz w:val="20"/>
          <w:szCs w:val="20"/>
        </w:rPr>
        <w:t>What additional research/investigation did you do?</w:t>
      </w:r>
    </w:p>
    <w:p w:rsidR="007E0531" w:rsidRPr="00400475" w:rsidRDefault="007E0531" w:rsidP="00F26193">
      <w:pPr>
        <w:spacing w:after="0" w:line="240" w:lineRule="auto"/>
        <w:ind w:left="720"/>
        <w:rPr>
          <w:rFonts w:asciiTheme="majorHAnsi" w:hAnsiTheme="majorHAnsi"/>
          <w:sz w:val="20"/>
          <w:szCs w:val="20"/>
        </w:rPr>
      </w:pPr>
      <w:r w:rsidRPr="00400475">
        <w:rPr>
          <w:rFonts w:asciiTheme="majorHAnsi" w:hAnsiTheme="majorHAnsi"/>
          <w:sz w:val="20"/>
          <w:szCs w:val="20"/>
        </w:rPr>
        <w:t>What do you want to report to the class about your additional investigation?</w:t>
      </w:r>
    </w:p>
    <w:p w:rsidR="007E0531" w:rsidRPr="00400475" w:rsidRDefault="007E0531" w:rsidP="007E0531">
      <w:pPr>
        <w:spacing w:after="0" w:line="240" w:lineRule="auto"/>
        <w:rPr>
          <w:rFonts w:asciiTheme="majorHAnsi" w:hAnsiTheme="majorHAnsi"/>
          <w:sz w:val="20"/>
          <w:szCs w:val="20"/>
        </w:rPr>
      </w:pPr>
    </w:p>
    <w:p w:rsidR="007E0531" w:rsidRPr="00400475" w:rsidRDefault="007E0531" w:rsidP="007E0531">
      <w:pPr>
        <w:spacing w:after="0" w:line="240" w:lineRule="auto"/>
        <w:rPr>
          <w:rFonts w:asciiTheme="majorHAnsi" w:hAnsiTheme="majorHAnsi"/>
          <w:b/>
          <w:sz w:val="20"/>
          <w:szCs w:val="20"/>
        </w:rPr>
      </w:pPr>
      <w:r w:rsidRPr="00400475">
        <w:rPr>
          <w:rFonts w:asciiTheme="majorHAnsi" w:hAnsiTheme="majorHAnsi"/>
          <w:b/>
          <w:sz w:val="20"/>
          <w:szCs w:val="20"/>
        </w:rPr>
        <w:t>Week 5:  2/</w:t>
      </w:r>
      <w:r w:rsidR="00400475">
        <w:rPr>
          <w:rFonts w:asciiTheme="majorHAnsi" w:hAnsiTheme="majorHAnsi"/>
          <w:b/>
          <w:sz w:val="20"/>
          <w:szCs w:val="20"/>
        </w:rPr>
        <w:t>9-11</w:t>
      </w:r>
      <w:r w:rsidRPr="00400475">
        <w:rPr>
          <w:rFonts w:asciiTheme="majorHAnsi" w:hAnsiTheme="majorHAnsi"/>
          <w:b/>
          <w:sz w:val="20"/>
          <w:szCs w:val="20"/>
        </w:rPr>
        <w:t xml:space="preserve"> </w:t>
      </w:r>
      <w:r w:rsidR="00400475">
        <w:rPr>
          <w:rFonts w:asciiTheme="majorHAnsi" w:hAnsiTheme="majorHAnsi"/>
          <w:b/>
          <w:sz w:val="20"/>
          <w:szCs w:val="20"/>
        </w:rPr>
        <w:t>Standpoint Theory/</w:t>
      </w:r>
    </w:p>
    <w:p w:rsidR="00400475" w:rsidRDefault="007E0531" w:rsidP="007E0531">
      <w:pPr>
        <w:spacing w:after="0" w:line="240" w:lineRule="auto"/>
        <w:rPr>
          <w:rFonts w:asciiTheme="majorHAnsi" w:hAnsiTheme="majorHAnsi"/>
          <w:sz w:val="20"/>
          <w:szCs w:val="20"/>
        </w:rPr>
      </w:pPr>
      <w:r w:rsidRPr="00400475">
        <w:rPr>
          <w:rFonts w:asciiTheme="majorHAnsi" w:hAnsiTheme="majorHAnsi"/>
          <w:sz w:val="20"/>
          <w:szCs w:val="20"/>
        </w:rPr>
        <w:t>2/</w:t>
      </w:r>
      <w:r w:rsidR="00400475">
        <w:rPr>
          <w:rFonts w:asciiTheme="majorHAnsi" w:hAnsiTheme="majorHAnsi"/>
          <w:sz w:val="20"/>
          <w:szCs w:val="20"/>
        </w:rPr>
        <w:t>9 Standpoint Theory Discussion Activity</w:t>
      </w:r>
    </w:p>
    <w:p w:rsidR="006D6AB3" w:rsidRDefault="006D6AB3" w:rsidP="007E0531">
      <w:pPr>
        <w:spacing w:after="0" w:line="240" w:lineRule="auto"/>
        <w:rPr>
          <w:rFonts w:asciiTheme="majorHAnsi" w:hAnsiTheme="majorHAnsi"/>
          <w:sz w:val="20"/>
          <w:szCs w:val="20"/>
        </w:rPr>
      </w:pPr>
      <w:r>
        <w:rPr>
          <w:rFonts w:asciiTheme="majorHAnsi" w:hAnsiTheme="majorHAnsi"/>
          <w:sz w:val="20"/>
          <w:szCs w:val="20"/>
        </w:rPr>
        <w:t xml:space="preserve">2/11  </w:t>
      </w:r>
      <w:r w:rsidR="00EE4713">
        <w:rPr>
          <w:rFonts w:asciiTheme="majorHAnsi" w:hAnsiTheme="majorHAnsi"/>
          <w:sz w:val="20"/>
          <w:szCs w:val="20"/>
        </w:rPr>
        <w:t>Video:  Ground Operations</w:t>
      </w:r>
    </w:p>
    <w:p w:rsidR="006D6AB3" w:rsidRDefault="006D6AB3" w:rsidP="007E0531">
      <w:pPr>
        <w:spacing w:after="0" w:line="240" w:lineRule="auto"/>
        <w:rPr>
          <w:rFonts w:asciiTheme="majorHAnsi" w:hAnsiTheme="majorHAnsi"/>
          <w:sz w:val="20"/>
          <w:szCs w:val="20"/>
        </w:rPr>
      </w:pPr>
    </w:p>
    <w:p w:rsidR="00F26193" w:rsidRDefault="006D6AB3" w:rsidP="007E0531">
      <w:pPr>
        <w:spacing w:after="0" w:line="240" w:lineRule="auto"/>
        <w:rPr>
          <w:rFonts w:asciiTheme="majorHAnsi" w:hAnsiTheme="majorHAnsi"/>
          <w:b/>
          <w:sz w:val="20"/>
          <w:szCs w:val="20"/>
        </w:rPr>
      </w:pPr>
      <w:r w:rsidRPr="00F26193">
        <w:rPr>
          <w:rFonts w:asciiTheme="majorHAnsi" w:hAnsiTheme="majorHAnsi"/>
          <w:b/>
          <w:sz w:val="20"/>
          <w:szCs w:val="20"/>
        </w:rPr>
        <w:t>Week 6: 2/16-18</w:t>
      </w:r>
      <w:r w:rsidR="00F26193" w:rsidRPr="00F26193">
        <w:rPr>
          <w:rFonts w:asciiTheme="majorHAnsi" w:hAnsiTheme="majorHAnsi"/>
          <w:b/>
          <w:sz w:val="20"/>
          <w:szCs w:val="20"/>
        </w:rPr>
        <w:t xml:space="preserve"> </w:t>
      </w:r>
      <w:r w:rsidR="00F26193">
        <w:rPr>
          <w:rFonts w:asciiTheme="majorHAnsi" w:hAnsiTheme="majorHAnsi"/>
          <w:b/>
          <w:sz w:val="20"/>
          <w:szCs w:val="20"/>
        </w:rPr>
        <w:t>Gastrodiplomacy</w:t>
      </w:r>
    </w:p>
    <w:p w:rsidR="00400475" w:rsidRPr="00F26193" w:rsidRDefault="00400475" w:rsidP="007E0531">
      <w:pPr>
        <w:spacing w:after="0" w:line="240" w:lineRule="auto"/>
        <w:rPr>
          <w:rFonts w:asciiTheme="majorHAnsi" w:hAnsiTheme="majorHAnsi"/>
          <w:b/>
          <w:sz w:val="20"/>
          <w:szCs w:val="20"/>
        </w:rPr>
      </w:pPr>
      <w:r w:rsidRPr="00F26193">
        <w:rPr>
          <w:rFonts w:asciiTheme="majorHAnsi" w:hAnsiTheme="majorHAnsi"/>
          <w:b/>
          <w:sz w:val="20"/>
          <w:szCs w:val="20"/>
        </w:rPr>
        <w:tab/>
      </w:r>
    </w:p>
    <w:p w:rsidR="007E0531" w:rsidRPr="00400475" w:rsidRDefault="007E0531" w:rsidP="007E0531">
      <w:pPr>
        <w:spacing w:after="0" w:line="240" w:lineRule="auto"/>
        <w:rPr>
          <w:rFonts w:asciiTheme="majorHAnsi" w:hAnsiTheme="majorHAnsi"/>
          <w:sz w:val="20"/>
          <w:szCs w:val="20"/>
        </w:rPr>
      </w:pPr>
      <w:r w:rsidRPr="00400475">
        <w:rPr>
          <w:rFonts w:asciiTheme="majorHAnsi" w:hAnsiTheme="majorHAnsi"/>
          <w:sz w:val="20"/>
          <w:szCs w:val="20"/>
        </w:rPr>
        <w:t xml:space="preserve"> </w:t>
      </w:r>
      <w:r w:rsidR="00083210">
        <w:rPr>
          <w:rFonts w:asciiTheme="majorHAnsi" w:hAnsiTheme="majorHAnsi"/>
          <w:sz w:val="20"/>
          <w:szCs w:val="20"/>
        </w:rPr>
        <w:t>Readings and Discussion Activity --</w:t>
      </w:r>
      <w:r w:rsidRPr="00400475">
        <w:rPr>
          <w:rFonts w:asciiTheme="majorHAnsi" w:hAnsiTheme="majorHAnsi"/>
          <w:sz w:val="20"/>
          <w:szCs w:val="20"/>
        </w:rPr>
        <w:t xml:space="preserve">Articles from Gastrodiplomacy issue of the Public Diplomacy Magazine.  PDF of the magazine is on Blackboard.  </w:t>
      </w:r>
      <w:r w:rsidR="00F26193">
        <w:rPr>
          <w:rFonts w:asciiTheme="majorHAnsi" w:hAnsiTheme="majorHAnsi"/>
          <w:sz w:val="20"/>
          <w:szCs w:val="20"/>
        </w:rPr>
        <w:t xml:space="preserve"> Each student will select one article to be lead discussant.</w:t>
      </w:r>
      <w:r w:rsidR="00083210">
        <w:rPr>
          <w:rFonts w:asciiTheme="majorHAnsi" w:hAnsiTheme="majorHAnsi"/>
          <w:sz w:val="20"/>
          <w:szCs w:val="20"/>
        </w:rPr>
        <w:t xml:space="preserve">  Discuss theoretical concept, practical application, data collection and analysis as they pertain to your selection.  </w:t>
      </w:r>
    </w:p>
    <w:p w:rsidR="007E0531" w:rsidRPr="00400475" w:rsidRDefault="007E0531" w:rsidP="007E0531">
      <w:pPr>
        <w:spacing w:after="0" w:line="240" w:lineRule="auto"/>
        <w:rPr>
          <w:rFonts w:asciiTheme="majorHAnsi" w:hAnsiTheme="majorHAnsi"/>
          <w:sz w:val="20"/>
          <w:szCs w:val="20"/>
        </w:rPr>
      </w:pPr>
    </w:p>
    <w:p w:rsidR="007E0531" w:rsidRPr="00400475" w:rsidRDefault="007E0531" w:rsidP="007E0531">
      <w:pPr>
        <w:spacing w:after="0" w:line="240" w:lineRule="auto"/>
        <w:rPr>
          <w:rFonts w:asciiTheme="majorHAnsi" w:hAnsiTheme="majorHAnsi"/>
          <w:sz w:val="20"/>
          <w:szCs w:val="20"/>
        </w:rPr>
      </w:pPr>
      <w:r w:rsidRPr="00400475">
        <w:rPr>
          <w:rFonts w:asciiTheme="majorHAnsi" w:hAnsiTheme="majorHAnsi"/>
          <w:sz w:val="20"/>
          <w:szCs w:val="20"/>
        </w:rPr>
        <w:t>Articles include</w:t>
      </w:r>
    </w:p>
    <w:p w:rsidR="007E0531" w:rsidRPr="00400475" w:rsidRDefault="007E0531" w:rsidP="007E0531">
      <w:pPr>
        <w:spacing w:after="0" w:line="240" w:lineRule="auto"/>
        <w:rPr>
          <w:rFonts w:asciiTheme="majorHAnsi" w:hAnsiTheme="majorHAnsi"/>
          <w:sz w:val="20"/>
          <w:szCs w:val="20"/>
        </w:rPr>
      </w:pPr>
      <w:r w:rsidRPr="00400475">
        <w:rPr>
          <w:rFonts w:asciiTheme="majorHAnsi" w:hAnsiTheme="majorHAnsi"/>
          <w:sz w:val="20"/>
          <w:szCs w:val="20"/>
        </w:rPr>
        <w:t>Paul Rockower, The state of gastrodiplomacy, pp. 11 – 15.</w:t>
      </w:r>
    </w:p>
    <w:p w:rsidR="007E0531" w:rsidRPr="00400475" w:rsidRDefault="007E0531" w:rsidP="007E0531">
      <w:pPr>
        <w:spacing w:after="0" w:line="240" w:lineRule="auto"/>
        <w:rPr>
          <w:rFonts w:asciiTheme="majorHAnsi" w:hAnsiTheme="majorHAnsi"/>
          <w:sz w:val="20"/>
          <w:szCs w:val="20"/>
        </w:rPr>
      </w:pPr>
      <w:r w:rsidRPr="00400475">
        <w:rPr>
          <w:rFonts w:asciiTheme="majorHAnsi" w:hAnsiTheme="majorHAnsi"/>
          <w:sz w:val="20"/>
          <w:szCs w:val="20"/>
        </w:rPr>
        <w:t>Yelena Osipova, From grastronationalism to gastrodiplomacy: Reversing the securitization of the dolma in the south Caucasus, pp. 16 – 20.</w:t>
      </w:r>
    </w:p>
    <w:p w:rsidR="007E0531" w:rsidRPr="00400475" w:rsidRDefault="007E0531" w:rsidP="007E0531">
      <w:pPr>
        <w:spacing w:after="0" w:line="240" w:lineRule="auto"/>
        <w:rPr>
          <w:rFonts w:asciiTheme="majorHAnsi" w:hAnsiTheme="majorHAnsi"/>
          <w:sz w:val="20"/>
          <w:szCs w:val="20"/>
        </w:rPr>
      </w:pPr>
      <w:r w:rsidRPr="00400475">
        <w:rPr>
          <w:rFonts w:asciiTheme="majorHAnsi" w:hAnsiTheme="majorHAnsi"/>
          <w:sz w:val="20"/>
          <w:szCs w:val="20"/>
        </w:rPr>
        <w:t>Johanna Mendelson Forman, Conflict cuisine: Teaching war through Washington’s ethnic restaurant scene, pp. 21 – 26.</w:t>
      </w:r>
    </w:p>
    <w:p w:rsidR="007E0531" w:rsidRPr="00400475" w:rsidRDefault="007E0531" w:rsidP="007E0531">
      <w:pPr>
        <w:spacing w:after="0" w:line="240" w:lineRule="auto"/>
        <w:rPr>
          <w:rFonts w:asciiTheme="majorHAnsi" w:hAnsiTheme="majorHAnsi"/>
          <w:sz w:val="20"/>
          <w:szCs w:val="20"/>
        </w:rPr>
      </w:pPr>
      <w:r w:rsidRPr="00400475">
        <w:rPr>
          <w:rFonts w:asciiTheme="majorHAnsi" w:hAnsiTheme="majorHAnsi"/>
          <w:sz w:val="20"/>
          <w:szCs w:val="20"/>
        </w:rPr>
        <w:t>Braden Ruddy, Hearts, minds, and stomachs:  Gastrodiplomacy and the potential of national cuisine in changing public perceptions of national image, pp. 27 – 33.</w:t>
      </w:r>
    </w:p>
    <w:p w:rsidR="007E0531" w:rsidRPr="00400475" w:rsidRDefault="007E0531" w:rsidP="007E0531">
      <w:pPr>
        <w:spacing w:after="0" w:line="240" w:lineRule="auto"/>
        <w:rPr>
          <w:rFonts w:asciiTheme="majorHAnsi" w:hAnsiTheme="majorHAnsi"/>
          <w:sz w:val="20"/>
          <w:szCs w:val="20"/>
        </w:rPr>
      </w:pPr>
      <w:r w:rsidRPr="00400475">
        <w:rPr>
          <w:rFonts w:asciiTheme="majorHAnsi" w:hAnsiTheme="majorHAnsi"/>
          <w:sz w:val="20"/>
          <w:szCs w:val="20"/>
        </w:rPr>
        <w:t>Carly Schmitt, Cooking up a conversation:  Gastrodiplomacy in contemporary public art, pp. 34 – 37.</w:t>
      </w:r>
    </w:p>
    <w:p w:rsidR="007E0531" w:rsidRPr="00400475" w:rsidRDefault="007E0531" w:rsidP="007E0531">
      <w:pPr>
        <w:spacing w:after="0" w:line="240" w:lineRule="auto"/>
        <w:rPr>
          <w:rFonts w:asciiTheme="majorHAnsi" w:hAnsiTheme="majorHAnsi"/>
          <w:sz w:val="20"/>
          <w:szCs w:val="20"/>
        </w:rPr>
      </w:pPr>
      <w:r w:rsidRPr="00400475">
        <w:rPr>
          <w:rFonts w:asciiTheme="majorHAnsi" w:hAnsiTheme="majorHAnsi"/>
          <w:sz w:val="20"/>
          <w:szCs w:val="20"/>
        </w:rPr>
        <w:t>Sam Chapple-Sokol, War and peas:  Culinary conflict resolution as citizen diplomacy, pp 38 – 43.</w:t>
      </w:r>
    </w:p>
    <w:p w:rsidR="007E0531" w:rsidRPr="00400475" w:rsidRDefault="007E0531" w:rsidP="007E0531">
      <w:pPr>
        <w:spacing w:after="0" w:line="240" w:lineRule="auto"/>
        <w:rPr>
          <w:rFonts w:asciiTheme="majorHAnsi" w:hAnsiTheme="majorHAnsi"/>
          <w:sz w:val="20"/>
          <w:szCs w:val="20"/>
        </w:rPr>
      </w:pPr>
      <w:r w:rsidRPr="00400475">
        <w:rPr>
          <w:rFonts w:asciiTheme="majorHAnsi" w:hAnsiTheme="majorHAnsi"/>
          <w:sz w:val="20"/>
          <w:szCs w:val="20"/>
        </w:rPr>
        <w:t>Francesco Buscemi, Jamie Oliver and the gastrodiplomacy of simulacra, pp. 44 – 49.</w:t>
      </w:r>
    </w:p>
    <w:p w:rsidR="007E0531" w:rsidRPr="00400475" w:rsidRDefault="007E0531" w:rsidP="007E0531">
      <w:pPr>
        <w:spacing w:after="0" w:line="240" w:lineRule="auto"/>
        <w:rPr>
          <w:rFonts w:asciiTheme="majorHAnsi" w:hAnsiTheme="majorHAnsi"/>
          <w:sz w:val="20"/>
          <w:szCs w:val="20"/>
        </w:rPr>
      </w:pPr>
    </w:p>
    <w:p w:rsidR="007E0531" w:rsidRPr="00400475" w:rsidRDefault="007E0531" w:rsidP="007E0531">
      <w:pPr>
        <w:spacing w:after="0" w:line="240" w:lineRule="auto"/>
        <w:rPr>
          <w:rFonts w:asciiTheme="majorHAnsi" w:hAnsiTheme="majorHAnsi"/>
          <w:sz w:val="20"/>
          <w:szCs w:val="20"/>
        </w:rPr>
      </w:pPr>
      <w:r w:rsidRPr="00400475">
        <w:rPr>
          <w:rFonts w:asciiTheme="majorHAnsi" w:hAnsiTheme="majorHAnsi"/>
          <w:sz w:val="20"/>
          <w:szCs w:val="20"/>
        </w:rPr>
        <w:t xml:space="preserve">Interviews </w:t>
      </w:r>
    </w:p>
    <w:p w:rsidR="007E0531" w:rsidRPr="00400475" w:rsidRDefault="007E0531" w:rsidP="007E0531">
      <w:pPr>
        <w:spacing w:after="0" w:line="240" w:lineRule="auto"/>
        <w:rPr>
          <w:rFonts w:asciiTheme="majorHAnsi" w:hAnsiTheme="majorHAnsi"/>
          <w:sz w:val="20"/>
          <w:szCs w:val="20"/>
        </w:rPr>
      </w:pPr>
      <w:r w:rsidRPr="00400475">
        <w:rPr>
          <w:rFonts w:asciiTheme="majorHAnsi" w:hAnsiTheme="majorHAnsi"/>
          <w:sz w:val="20"/>
          <w:szCs w:val="20"/>
        </w:rPr>
        <w:t>On Indian food in the diaspora:  An interview with Indian restaurateur Anita Jaisinghani, pp. 50 – 51.</w:t>
      </w:r>
    </w:p>
    <w:p w:rsidR="007E0531" w:rsidRPr="00400475" w:rsidRDefault="007E0531" w:rsidP="007E0531">
      <w:pPr>
        <w:spacing w:after="0" w:line="240" w:lineRule="auto"/>
        <w:rPr>
          <w:rFonts w:asciiTheme="majorHAnsi" w:hAnsiTheme="majorHAnsi"/>
          <w:sz w:val="20"/>
          <w:szCs w:val="20"/>
        </w:rPr>
      </w:pPr>
      <w:r w:rsidRPr="00400475">
        <w:rPr>
          <w:rFonts w:asciiTheme="majorHAnsi" w:hAnsiTheme="majorHAnsi"/>
          <w:sz w:val="20"/>
          <w:szCs w:val="20"/>
        </w:rPr>
        <w:t>On the 626 Taiwanese Night Market:  An interview with founder Jonny Hwang, pp. 52 – 53.</w:t>
      </w:r>
    </w:p>
    <w:p w:rsidR="007E0531" w:rsidRPr="00400475" w:rsidRDefault="007E0531" w:rsidP="007E0531">
      <w:pPr>
        <w:spacing w:after="0" w:line="240" w:lineRule="auto"/>
        <w:rPr>
          <w:rFonts w:asciiTheme="majorHAnsi" w:hAnsiTheme="majorHAnsi"/>
          <w:sz w:val="20"/>
          <w:szCs w:val="20"/>
        </w:rPr>
      </w:pPr>
      <w:r w:rsidRPr="00400475">
        <w:rPr>
          <w:rFonts w:asciiTheme="majorHAnsi" w:hAnsiTheme="majorHAnsi"/>
          <w:sz w:val="20"/>
          <w:szCs w:val="20"/>
        </w:rPr>
        <w:t>On gastrodiplomacy campaigns:  An interview with U.S. Foreign Service Officer Mary Jo Pham, pp. 54 – 56.</w:t>
      </w:r>
    </w:p>
    <w:p w:rsidR="007E0531" w:rsidRPr="00400475" w:rsidRDefault="007E0531" w:rsidP="007E0531">
      <w:pPr>
        <w:spacing w:after="0" w:line="240" w:lineRule="auto"/>
        <w:rPr>
          <w:rFonts w:asciiTheme="majorHAnsi" w:hAnsiTheme="majorHAnsi"/>
          <w:sz w:val="20"/>
          <w:szCs w:val="20"/>
        </w:rPr>
      </w:pPr>
    </w:p>
    <w:p w:rsidR="007E0531" w:rsidRPr="00400475" w:rsidRDefault="007E0531" w:rsidP="007E0531">
      <w:pPr>
        <w:spacing w:after="0" w:line="240" w:lineRule="auto"/>
        <w:rPr>
          <w:rFonts w:asciiTheme="majorHAnsi" w:hAnsiTheme="majorHAnsi"/>
          <w:sz w:val="20"/>
          <w:szCs w:val="20"/>
        </w:rPr>
      </w:pPr>
      <w:r w:rsidRPr="00400475">
        <w:rPr>
          <w:rFonts w:asciiTheme="majorHAnsi" w:hAnsiTheme="majorHAnsi"/>
          <w:sz w:val="20"/>
          <w:szCs w:val="20"/>
        </w:rPr>
        <w:t>Case Studies</w:t>
      </w:r>
    </w:p>
    <w:p w:rsidR="007E0531" w:rsidRPr="00400475" w:rsidRDefault="007E0531" w:rsidP="007E0531">
      <w:pPr>
        <w:spacing w:after="0" w:line="240" w:lineRule="auto"/>
        <w:rPr>
          <w:rFonts w:asciiTheme="majorHAnsi" w:hAnsiTheme="majorHAnsi"/>
          <w:sz w:val="20"/>
          <w:szCs w:val="20"/>
        </w:rPr>
      </w:pPr>
      <w:r w:rsidRPr="00400475">
        <w:rPr>
          <w:rFonts w:asciiTheme="majorHAnsi" w:hAnsiTheme="majorHAnsi"/>
          <w:sz w:val="20"/>
          <w:szCs w:val="20"/>
        </w:rPr>
        <w:t>Theodore C. Bestor, Most f(l)avored nation status:  The gastrodiplomacy of Japan’s global promotion of cuisine, pp. 57 – 60.</w:t>
      </w:r>
    </w:p>
    <w:p w:rsidR="007E0531" w:rsidRPr="00400475" w:rsidRDefault="007E0531" w:rsidP="007E0531">
      <w:pPr>
        <w:spacing w:after="0" w:line="240" w:lineRule="auto"/>
        <w:rPr>
          <w:rFonts w:asciiTheme="majorHAnsi" w:hAnsiTheme="majorHAnsi"/>
          <w:sz w:val="20"/>
          <w:szCs w:val="20"/>
        </w:rPr>
      </w:pPr>
      <w:r w:rsidRPr="00400475">
        <w:rPr>
          <w:rFonts w:asciiTheme="majorHAnsi" w:hAnsiTheme="majorHAnsi"/>
          <w:sz w:val="20"/>
          <w:szCs w:val="20"/>
        </w:rPr>
        <w:t>Zoe Kosmidou, Gastrodiplomacy:  The case of the embassy of Greece, pp. 61 – 65.</w:t>
      </w:r>
    </w:p>
    <w:p w:rsidR="007E0531" w:rsidRPr="00400475" w:rsidRDefault="007E0531" w:rsidP="007E0531">
      <w:pPr>
        <w:spacing w:after="0" w:line="240" w:lineRule="auto"/>
        <w:rPr>
          <w:rFonts w:asciiTheme="majorHAnsi" w:hAnsiTheme="majorHAnsi"/>
          <w:sz w:val="20"/>
          <w:szCs w:val="20"/>
        </w:rPr>
      </w:pPr>
    </w:p>
    <w:p w:rsidR="007E0531" w:rsidRPr="00400475" w:rsidRDefault="00F26193" w:rsidP="007E0531">
      <w:pPr>
        <w:spacing w:after="0" w:line="240" w:lineRule="auto"/>
        <w:rPr>
          <w:rFonts w:asciiTheme="majorHAnsi" w:hAnsiTheme="majorHAnsi"/>
          <w:sz w:val="20"/>
          <w:szCs w:val="20"/>
        </w:rPr>
      </w:pPr>
      <w:r>
        <w:rPr>
          <w:rFonts w:asciiTheme="majorHAnsi" w:hAnsiTheme="majorHAnsi"/>
          <w:sz w:val="20"/>
          <w:szCs w:val="20"/>
        </w:rPr>
        <w:t xml:space="preserve"> </w:t>
      </w:r>
    </w:p>
    <w:p w:rsidR="007E0531" w:rsidRPr="00400475" w:rsidRDefault="007E0531" w:rsidP="007E0531">
      <w:pPr>
        <w:spacing w:after="0" w:line="240" w:lineRule="auto"/>
        <w:rPr>
          <w:rFonts w:asciiTheme="majorHAnsi" w:hAnsiTheme="majorHAnsi"/>
          <w:sz w:val="20"/>
          <w:szCs w:val="20"/>
        </w:rPr>
      </w:pPr>
      <w:r w:rsidRPr="00400475">
        <w:rPr>
          <w:rFonts w:asciiTheme="majorHAnsi" w:hAnsiTheme="majorHAnsi"/>
          <w:b/>
          <w:bCs/>
          <w:sz w:val="20"/>
          <w:szCs w:val="20"/>
        </w:rPr>
        <w:t>Week 7: 2/2</w:t>
      </w:r>
      <w:r w:rsidR="00400475" w:rsidRPr="00400475">
        <w:rPr>
          <w:rFonts w:asciiTheme="majorHAnsi" w:hAnsiTheme="majorHAnsi"/>
          <w:b/>
          <w:bCs/>
          <w:sz w:val="20"/>
          <w:szCs w:val="20"/>
        </w:rPr>
        <w:t>2</w:t>
      </w:r>
      <w:r w:rsidRPr="00400475">
        <w:rPr>
          <w:rFonts w:asciiTheme="majorHAnsi" w:hAnsiTheme="majorHAnsi"/>
          <w:b/>
          <w:bCs/>
          <w:sz w:val="20"/>
          <w:szCs w:val="20"/>
        </w:rPr>
        <w:t>-2</w:t>
      </w:r>
      <w:r w:rsidR="00400475" w:rsidRPr="00400475">
        <w:rPr>
          <w:rFonts w:asciiTheme="majorHAnsi" w:hAnsiTheme="majorHAnsi"/>
          <w:b/>
          <w:bCs/>
          <w:sz w:val="20"/>
          <w:szCs w:val="20"/>
        </w:rPr>
        <w:t>4</w:t>
      </w:r>
      <w:r w:rsidRPr="00400475">
        <w:rPr>
          <w:rFonts w:asciiTheme="majorHAnsi" w:hAnsiTheme="majorHAnsi"/>
          <w:b/>
          <w:bCs/>
          <w:sz w:val="20"/>
          <w:szCs w:val="20"/>
        </w:rPr>
        <w:t xml:space="preserve">  </w:t>
      </w:r>
    </w:p>
    <w:p w:rsidR="007E0531" w:rsidRPr="00400475" w:rsidRDefault="007E0531" w:rsidP="007E0531">
      <w:pPr>
        <w:spacing w:after="0" w:line="240" w:lineRule="auto"/>
        <w:rPr>
          <w:rFonts w:asciiTheme="majorHAnsi" w:hAnsiTheme="majorHAnsi"/>
          <w:sz w:val="20"/>
          <w:szCs w:val="20"/>
        </w:rPr>
      </w:pPr>
      <w:r w:rsidRPr="00400475">
        <w:rPr>
          <w:rFonts w:asciiTheme="majorHAnsi" w:hAnsiTheme="majorHAnsi"/>
          <w:sz w:val="20"/>
          <w:szCs w:val="20"/>
        </w:rPr>
        <w:t>2/2</w:t>
      </w:r>
      <w:r w:rsidR="00F26193">
        <w:rPr>
          <w:rFonts w:asciiTheme="majorHAnsi" w:hAnsiTheme="majorHAnsi"/>
          <w:sz w:val="20"/>
          <w:szCs w:val="20"/>
        </w:rPr>
        <w:t>3</w:t>
      </w:r>
      <w:r w:rsidRPr="00400475">
        <w:rPr>
          <w:rFonts w:asciiTheme="majorHAnsi" w:hAnsiTheme="majorHAnsi"/>
          <w:sz w:val="20"/>
          <w:szCs w:val="20"/>
        </w:rPr>
        <w:t xml:space="preserve"> </w:t>
      </w:r>
      <w:r w:rsidR="00F26193">
        <w:rPr>
          <w:rFonts w:asciiTheme="majorHAnsi" w:hAnsiTheme="majorHAnsi"/>
          <w:sz w:val="20"/>
          <w:szCs w:val="20"/>
        </w:rPr>
        <w:t>Review</w:t>
      </w:r>
    </w:p>
    <w:p w:rsidR="007E0531" w:rsidRDefault="007E0531" w:rsidP="007E0531">
      <w:pPr>
        <w:spacing w:after="0" w:line="240" w:lineRule="auto"/>
        <w:rPr>
          <w:rFonts w:asciiTheme="majorHAnsi" w:hAnsiTheme="majorHAnsi"/>
          <w:sz w:val="20"/>
          <w:szCs w:val="20"/>
        </w:rPr>
      </w:pPr>
      <w:r w:rsidRPr="00400475">
        <w:rPr>
          <w:rFonts w:asciiTheme="majorHAnsi" w:hAnsiTheme="majorHAnsi"/>
          <w:sz w:val="20"/>
          <w:szCs w:val="20"/>
        </w:rPr>
        <w:t>2/2</w:t>
      </w:r>
      <w:r w:rsidR="00F26193">
        <w:rPr>
          <w:rFonts w:asciiTheme="majorHAnsi" w:hAnsiTheme="majorHAnsi"/>
          <w:sz w:val="20"/>
          <w:szCs w:val="20"/>
        </w:rPr>
        <w:t>5</w:t>
      </w:r>
      <w:r w:rsidRPr="00400475">
        <w:rPr>
          <w:rFonts w:asciiTheme="majorHAnsi" w:hAnsiTheme="majorHAnsi"/>
          <w:sz w:val="20"/>
          <w:szCs w:val="20"/>
        </w:rPr>
        <w:t xml:space="preserve"> </w:t>
      </w:r>
      <w:r w:rsidR="00F26193">
        <w:rPr>
          <w:rFonts w:asciiTheme="majorHAnsi" w:hAnsiTheme="majorHAnsi"/>
          <w:sz w:val="20"/>
          <w:szCs w:val="20"/>
        </w:rPr>
        <w:t>Midterm</w:t>
      </w:r>
    </w:p>
    <w:p w:rsidR="007E0531" w:rsidRPr="00FC435C" w:rsidRDefault="007E0531" w:rsidP="007E0531">
      <w:pPr>
        <w:spacing w:before="100" w:beforeAutospacing="1" w:after="100" w:afterAutospacing="1" w:line="240" w:lineRule="auto"/>
        <w:rPr>
          <w:rFonts w:asciiTheme="majorHAnsi" w:eastAsia="Times New Roman" w:hAnsiTheme="majorHAnsi" w:cs="Times New Roman"/>
          <w:b/>
          <w:bCs/>
          <w:sz w:val="20"/>
          <w:szCs w:val="20"/>
        </w:rPr>
      </w:pPr>
      <w:r w:rsidRPr="00400475">
        <w:rPr>
          <w:rFonts w:asciiTheme="majorHAnsi" w:eastAsia="Times New Roman" w:hAnsiTheme="majorHAnsi" w:cs="Times New Roman"/>
          <w:b/>
          <w:bCs/>
          <w:sz w:val="20"/>
          <w:szCs w:val="20"/>
        </w:rPr>
        <w:t>Week</w:t>
      </w:r>
      <w:r w:rsidR="00FC435C">
        <w:rPr>
          <w:rFonts w:asciiTheme="majorHAnsi" w:eastAsia="Times New Roman" w:hAnsiTheme="majorHAnsi" w:cs="Times New Roman"/>
          <w:b/>
          <w:bCs/>
          <w:sz w:val="20"/>
          <w:szCs w:val="20"/>
        </w:rPr>
        <w:t>s</w:t>
      </w:r>
      <w:r w:rsidRPr="00400475">
        <w:rPr>
          <w:rFonts w:asciiTheme="majorHAnsi" w:eastAsia="Times New Roman" w:hAnsiTheme="majorHAnsi" w:cs="Times New Roman"/>
          <w:b/>
          <w:bCs/>
          <w:sz w:val="20"/>
          <w:szCs w:val="20"/>
        </w:rPr>
        <w:t xml:space="preserve"> 8</w:t>
      </w:r>
      <w:r w:rsidR="00FC435C">
        <w:rPr>
          <w:rFonts w:asciiTheme="majorHAnsi" w:eastAsia="Times New Roman" w:hAnsiTheme="majorHAnsi" w:cs="Times New Roman"/>
          <w:b/>
          <w:bCs/>
          <w:sz w:val="20"/>
          <w:szCs w:val="20"/>
        </w:rPr>
        <w:t xml:space="preserve"> - 9</w:t>
      </w:r>
      <w:r w:rsidRPr="00400475">
        <w:rPr>
          <w:rFonts w:asciiTheme="majorHAnsi" w:eastAsia="Times New Roman" w:hAnsiTheme="majorHAnsi" w:cs="Times New Roman"/>
          <w:b/>
          <w:bCs/>
          <w:sz w:val="20"/>
          <w:szCs w:val="20"/>
        </w:rPr>
        <w:t>:</w:t>
      </w:r>
      <w:r w:rsidR="00FC435C">
        <w:rPr>
          <w:rFonts w:asciiTheme="majorHAnsi" w:eastAsia="Times New Roman" w:hAnsiTheme="majorHAnsi" w:cs="Times New Roman"/>
          <w:b/>
          <w:bCs/>
          <w:sz w:val="20"/>
          <w:szCs w:val="20"/>
        </w:rPr>
        <w:t xml:space="preserve"> 3/1, 3, 8, 10/ </w:t>
      </w:r>
      <w:r w:rsidRPr="00400475">
        <w:rPr>
          <w:rFonts w:asciiTheme="majorHAnsi" w:eastAsia="Times New Roman" w:hAnsiTheme="majorHAnsi" w:cs="Times New Roman"/>
          <w:b/>
          <w:sz w:val="20"/>
          <w:szCs w:val="20"/>
        </w:rPr>
        <w:t>Whose Voice?: Communication Challenges of Communicating about Food Research and Policy</w:t>
      </w:r>
    </w:p>
    <w:p w:rsidR="007E0531" w:rsidRPr="00400475" w:rsidRDefault="007E0531" w:rsidP="007E0531">
      <w:pPr>
        <w:spacing w:before="100" w:beforeAutospacing="1" w:after="100" w:afterAutospacing="1" w:line="240" w:lineRule="auto"/>
        <w:rPr>
          <w:rFonts w:asciiTheme="majorHAnsi" w:eastAsia="Times New Roman" w:hAnsiTheme="majorHAnsi" w:cs="Times New Roman"/>
          <w:sz w:val="20"/>
          <w:szCs w:val="20"/>
        </w:rPr>
      </w:pPr>
      <w:r w:rsidRPr="00400475">
        <w:rPr>
          <w:rFonts w:asciiTheme="majorHAnsi" w:eastAsia="Times New Roman" w:hAnsiTheme="majorHAnsi" w:cs="Times New Roman"/>
          <w:sz w:val="20"/>
          <w:szCs w:val="20"/>
        </w:rPr>
        <w:t>On Blackboard:</w:t>
      </w:r>
    </w:p>
    <w:p w:rsidR="00F26193" w:rsidRDefault="007E0531" w:rsidP="00FC435C">
      <w:pPr>
        <w:spacing w:after="0" w:line="240" w:lineRule="auto"/>
        <w:rPr>
          <w:rFonts w:asciiTheme="majorHAnsi" w:eastAsia="Times New Roman" w:hAnsiTheme="majorHAnsi" w:cs="Times New Roman"/>
          <w:sz w:val="20"/>
          <w:szCs w:val="20"/>
        </w:rPr>
      </w:pPr>
      <w:r w:rsidRPr="00400475">
        <w:rPr>
          <w:rFonts w:asciiTheme="majorHAnsi" w:eastAsia="Times New Roman" w:hAnsiTheme="majorHAnsi" w:cs="Times New Roman"/>
          <w:sz w:val="20"/>
          <w:szCs w:val="20"/>
        </w:rPr>
        <w:t>Walsh, B. (2014).  Don’t blame fat</w:t>
      </w:r>
      <w:r w:rsidRPr="00400475">
        <w:rPr>
          <w:rFonts w:asciiTheme="majorHAnsi" w:eastAsia="Times New Roman" w:hAnsiTheme="majorHAnsi" w:cs="Times New Roman"/>
          <w:i/>
          <w:sz w:val="20"/>
          <w:szCs w:val="20"/>
        </w:rPr>
        <w:t>.  Time, 183</w:t>
      </w:r>
      <w:r w:rsidRPr="00400475">
        <w:rPr>
          <w:rFonts w:asciiTheme="majorHAnsi" w:eastAsia="Times New Roman" w:hAnsiTheme="majorHAnsi" w:cs="Times New Roman"/>
          <w:sz w:val="20"/>
          <w:szCs w:val="20"/>
        </w:rPr>
        <w:t>(24), 28-35.</w:t>
      </w:r>
    </w:p>
    <w:p w:rsidR="0094552B" w:rsidRDefault="0094552B" w:rsidP="00FC435C">
      <w:pPr>
        <w:spacing w:after="0" w:line="240" w:lineRule="auto"/>
        <w:rPr>
          <w:rFonts w:asciiTheme="majorHAnsi" w:eastAsia="Times New Roman" w:hAnsiTheme="majorHAnsi" w:cs="Times New Roman"/>
          <w:sz w:val="20"/>
          <w:szCs w:val="20"/>
        </w:rPr>
      </w:pPr>
    </w:p>
    <w:p w:rsidR="007E0531" w:rsidRPr="00400475" w:rsidRDefault="007E0531" w:rsidP="00FC435C">
      <w:pPr>
        <w:spacing w:after="0" w:line="240" w:lineRule="auto"/>
        <w:rPr>
          <w:rFonts w:asciiTheme="majorHAnsi" w:eastAsia="Times New Roman" w:hAnsiTheme="majorHAnsi" w:cs="Times New Roman"/>
          <w:sz w:val="20"/>
          <w:szCs w:val="20"/>
        </w:rPr>
      </w:pPr>
      <w:r w:rsidRPr="00400475">
        <w:rPr>
          <w:rFonts w:asciiTheme="majorHAnsi" w:eastAsia="Times New Roman" w:hAnsiTheme="majorHAnsi" w:cs="Times New Roman"/>
          <w:sz w:val="20"/>
          <w:szCs w:val="20"/>
        </w:rPr>
        <w:t xml:space="preserve">Johnson, P. J. (Fall 2014/Winter 2015).  Appetite for change. </w:t>
      </w:r>
      <w:r w:rsidRPr="00400475">
        <w:rPr>
          <w:rFonts w:asciiTheme="majorHAnsi" w:eastAsia="Times New Roman" w:hAnsiTheme="majorHAnsi" w:cs="Times New Roman"/>
          <w:i/>
          <w:sz w:val="20"/>
          <w:szCs w:val="20"/>
        </w:rPr>
        <w:t>USC Dornsife Magazine</w:t>
      </w:r>
      <w:r w:rsidRPr="00400475">
        <w:rPr>
          <w:rFonts w:asciiTheme="majorHAnsi" w:eastAsia="Times New Roman" w:hAnsiTheme="majorHAnsi" w:cs="Times New Roman"/>
          <w:sz w:val="20"/>
          <w:szCs w:val="20"/>
        </w:rPr>
        <w:t>.  33-37.</w:t>
      </w:r>
    </w:p>
    <w:p w:rsidR="0094552B" w:rsidRDefault="0094552B" w:rsidP="00FC435C">
      <w:pPr>
        <w:spacing w:after="0" w:line="240" w:lineRule="auto"/>
        <w:rPr>
          <w:rFonts w:asciiTheme="majorHAnsi" w:eastAsia="Times New Roman" w:hAnsiTheme="majorHAnsi" w:cs="Times New Roman"/>
          <w:sz w:val="20"/>
          <w:szCs w:val="20"/>
        </w:rPr>
      </w:pPr>
    </w:p>
    <w:p w:rsidR="007E0531" w:rsidRDefault="007E0531" w:rsidP="00FC435C">
      <w:pPr>
        <w:spacing w:after="0" w:line="240" w:lineRule="auto"/>
        <w:rPr>
          <w:rFonts w:asciiTheme="majorHAnsi" w:eastAsia="Times New Roman" w:hAnsiTheme="majorHAnsi" w:cs="Times New Roman"/>
          <w:sz w:val="20"/>
          <w:szCs w:val="20"/>
        </w:rPr>
      </w:pPr>
      <w:r w:rsidRPr="00400475">
        <w:rPr>
          <w:rFonts w:asciiTheme="majorHAnsi" w:eastAsia="Times New Roman" w:hAnsiTheme="majorHAnsi" w:cs="Times New Roman"/>
          <w:sz w:val="20"/>
          <w:szCs w:val="20"/>
        </w:rPr>
        <w:t xml:space="preserve">Stokes, A. Q. (2013).  You are what you eat:  Slow Food USA’s constitutive public relations. </w:t>
      </w:r>
      <w:r w:rsidRPr="00400475">
        <w:rPr>
          <w:rFonts w:asciiTheme="majorHAnsi" w:eastAsia="Times New Roman" w:hAnsiTheme="majorHAnsi" w:cs="Times New Roman"/>
          <w:i/>
          <w:sz w:val="20"/>
          <w:szCs w:val="20"/>
        </w:rPr>
        <w:t xml:space="preserve"> Journal of Public Relations, 25</w:t>
      </w:r>
      <w:r w:rsidRPr="00400475">
        <w:rPr>
          <w:rFonts w:asciiTheme="majorHAnsi" w:eastAsia="Times New Roman" w:hAnsiTheme="majorHAnsi" w:cs="Times New Roman"/>
          <w:sz w:val="20"/>
          <w:szCs w:val="20"/>
        </w:rPr>
        <w:t>, 68-90.</w:t>
      </w:r>
    </w:p>
    <w:p w:rsidR="00FC435C" w:rsidRPr="00400475" w:rsidRDefault="00FC435C" w:rsidP="00FC435C">
      <w:pPr>
        <w:spacing w:after="0" w:line="240" w:lineRule="auto"/>
        <w:rPr>
          <w:rFonts w:asciiTheme="majorHAnsi" w:eastAsia="Times New Roman" w:hAnsiTheme="majorHAnsi" w:cs="Times New Roman"/>
          <w:sz w:val="20"/>
          <w:szCs w:val="20"/>
        </w:rPr>
      </w:pPr>
    </w:p>
    <w:p w:rsidR="007E0531" w:rsidRPr="00400475" w:rsidRDefault="00FC435C" w:rsidP="00FC435C">
      <w:pPr>
        <w:spacing w:after="0" w:line="240" w:lineRule="auto"/>
        <w:rPr>
          <w:rFonts w:asciiTheme="majorHAnsi" w:eastAsia="Times New Roman" w:hAnsiTheme="majorHAnsi" w:cs="Times New Roman"/>
          <w:sz w:val="20"/>
          <w:szCs w:val="20"/>
        </w:rPr>
      </w:pPr>
      <w:r>
        <w:rPr>
          <w:rFonts w:asciiTheme="majorHAnsi" w:eastAsia="Times New Roman" w:hAnsiTheme="majorHAnsi" w:cs="Times New Roman"/>
          <w:b/>
          <w:bCs/>
          <w:sz w:val="20"/>
          <w:szCs w:val="20"/>
        </w:rPr>
        <w:t>Other readings to be assigned</w:t>
      </w:r>
    </w:p>
    <w:p w:rsidR="00DB6DBD" w:rsidRDefault="00DB6DBD" w:rsidP="00F26193">
      <w:pPr>
        <w:spacing w:before="100" w:beforeAutospacing="1" w:after="100" w:afterAutospacing="1" w:line="240" w:lineRule="auto"/>
        <w:rPr>
          <w:rFonts w:asciiTheme="majorHAnsi" w:eastAsia="Times New Roman" w:hAnsiTheme="majorHAnsi" w:cs="Times New Roman"/>
          <w:b/>
          <w:bCs/>
          <w:sz w:val="20"/>
          <w:szCs w:val="20"/>
        </w:rPr>
      </w:pPr>
      <w:r>
        <w:rPr>
          <w:rFonts w:asciiTheme="majorHAnsi" w:eastAsia="Times New Roman" w:hAnsiTheme="majorHAnsi" w:cs="Times New Roman"/>
          <w:b/>
          <w:bCs/>
          <w:sz w:val="20"/>
          <w:szCs w:val="20"/>
        </w:rPr>
        <w:t xml:space="preserve">Week 10: 3/22 -24 Farmer Markets as a </w:t>
      </w:r>
      <w:r w:rsidR="0094552B">
        <w:rPr>
          <w:rFonts w:asciiTheme="majorHAnsi" w:eastAsia="Times New Roman" w:hAnsiTheme="majorHAnsi" w:cs="Times New Roman"/>
          <w:b/>
          <w:bCs/>
          <w:sz w:val="20"/>
          <w:szCs w:val="20"/>
        </w:rPr>
        <w:t>Site for Communication Research</w:t>
      </w:r>
    </w:p>
    <w:p w:rsidR="0094552B" w:rsidRPr="0094552B" w:rsidRDefault="0094552B" w:rsidP="00F26193">
      <w:pPr>
        <w:spacing w:before="100" w:beforeAutospacing="1" w:after="100" w:afterAutospacing="1" w:line="240" w:lineRule="auto"/>
        <w:rPr>
          <w:rFonts w:asciiTheme="majorHAnsi" w:eastAsia="Times New Roman" w:hAnsiTheme="majorHAnsi" w:cs="Times New Roman"/>
          <w:bCs/>
          <w:sz w:val="20"/>
          <w:szCs w:val="20"/>
        </w:rPr>
      </w:pPr>
      <w:r w:rsidRPr="0094552B">
        <w:rPr>
          <w:rFonts w:asciiTheme="majorHAnsi" w:eastAsia="Times New Roman" w:hAnsiTheme="majorHAnsi" w:cs="Times New Roman"/>
          <w:bCs/>
          <w:sz w:val="20"/>
          <w:szCs w:val="20"/>
        </w:rPr>
        <w:t>3/22 Readings</w:t>
      </w:r>
    </w:p>
    <w:p w:rsidR="00E05203" w:rsidRDefault="00E05203" w:rsidP="00F26193">
      <w:pPr>
        <w:spacing w:before="100" w:beforeAutospacing="1" w:after="100" w:afterAutospacing="1" w:line="240" w:lineRule="auto"/>
        <w:rPr>
          <w:rFonts w:asciiTheme="majorHAnsi" w:eastAsia="Times New Roman" w:hAnsiTheme="majorHAnsi" w:cs="Times New Roman"/>
          <w:bCs/>
          <w:sz w:val="20"/>
          <w:szCs w:val="20"/>
        </w:rPr>
      </w:pPr>
      <w:r w:rsidRPr="00E05203">
        <w:rPr>
          <w:rFonts w:asciiTheme="majorHAnsi" w:eastAsia="Times New Roman" w:hAnsiTheme="majorHAnsi" w:cs="Times New Roman"/>
          <w:bCs/>
          <w:sz w:val="20"/>
          <w:szCs w:val="20"/>
        </w:rPr>
        <w:t>Eckstein, J. &amp; Conley, D. (2012).</w:t>
      </w:r>
      <w:r>
        <w:rPr>
          <w:rFonts w:asciiTheme="majorHAnsi" w:eastAsia="Times New Roman" w:hAnsiTheme="majorHAnsi" w:cs="Times New Roman"/>
          <w:b/>
          <w:bCs/>
          <w:sz w:val="20"/>
          <w:szCs w:val="20"/>
        </w:rPr>
        <w:t xml:space="preserve"> </w:t>
      </w:r>
      <w:r w:rsidRPr="00400475">
        <w:rPr>
          <w:rFonts w:asciiTheme="majorHAnsi" w:eastAsia="Times New Roman" w:hAnsiTheme="majorHAnsi" w:cs="Times New Roman"/>
          <w:bCs/>
          <w:sz w:val="20"/>
          <w:szCs w:val="20"/>
        </w:rPr>
        <w:t xml:space="preserve">In J. J. Frye and M. S. Bruner (Eds.) </w:t>
      </w:r>
      <w:r w:rsidRPr="00400475">
        <w:rPr>
          <w:rFonts w:asciiTheme="majorHAnsi" w:eastAsia="Times New Roman" w:hAnsiTheme="majorHAnsi" w:cs="Times New Roman"/>
          <w:bCs/>
          <w:i/>
          <w:sz w:val="20"/>
          <w:szCs w:val="20"/>
        </w:rPr>
        <w:t>The rhetoric of food:  Discourse, materiality, and power</w:t>
      </w:r>
      <w:r w:rsidR="0094552B">
        <w:rPr>
          <w:rFonts w:asciiTheme="majorHAnsi" w:eastAsia="Times New Roman" w:hAnsiTheme="majorHAnsi" w:cs="Times New Roman"/>
          <w:bCs/>
          <w:sz w:val="20"/>
          <w:szCs w:val="20"/>
        </w:rPr>
        <w:t xml:space="preserve"> (pp. 171-189</w:t>
      </w:r>
      <w:r w:rsidRPr="00400475">
        <w:rPr>
          <w:rFonts w:asciiTheme="majorHAnsi" w:eastAsia="Times New Roman" w:hAnsiTheme="majorHAnsi" w:cs="Times New Roman"/>
          <w:bCs/>
          <w:sz w:val="20"/>
          <w:szCs w:val="20"/>
        </w:rPr>
        <w:t>)</w:t>
      </w:r>
      <w:r w:rsidRPr="00400475">
        <w:rPr>
          <w:rFonts w:asciiTheme="majorHAnsi" w:eastAsia="Times New Roman" w:hAnsiTheme="majorHAnsi" w:cs="Times New Roman"/>
          <w:bCs/>
          <w:i/>
          <w:sz w:val="20"/>
          <w:szCs w:val="20"/>
        </w:rPr>
        <w:t xml:space="preserve">. </w:t>
      </w:r>
      <w:r w:rsidRPr="00400475">
        <w:rPr>
          <w:rFonts w:asciiTheme="majorHAnsi" w:eastAsia="Times New Roman" w:hAnsiTheme="majorHAnsi" w:cs="Times New Roman"/>
          <w:bCs/>
          <w:sz w:val="20"/>
          <w:szCs w:val="20"/>
        </w:rPr>
        <w:t>New York: Routledge. </w:t>
      </w:r>
    </w:p>
    <w:p w:rsidR="0094552B" w:rsidRDefault="0094552B" w:rsidP="00F26193">
      <w:pPr>
        <w:spacing w:before="100" w:beforeAutospacing="1" w:after="100" w:afterAutospacing="1" w:line="240" w:lineRule="auto"/>
        <w:rPr>
          <w:rFonts w:asciiTheme="majorHAnsi" w:eastAsia="Times New Roman" w:hAnsiTheme="majorHAnsi" w:cs="Times New Roman"/>
          <w:b/>
          <w:bCs/>
          <w:sz w:val="20"/>
          <w:szCs w:val="20"/>
        </w:rPr>
      </w:pPr>
      <w:r>
        <w:rPr>
          <w:rFonts w:asciiTheme="majorHAnsi" w:eastAsia="Times New Roman" w:hAnsiTheme="majorHAnsi" w:cs="Times New Roman"/>
          <w:bCs/>
          <w:sz w:val="20"/>
          <w:szCs w:val="20"/>
        </w:rPr>
        <w:t>McCullen, C. (</w:t>
      </w:r>
      <w:r w:rsidRPr="00400475">
        <w:rPr>
          <w:rFonts w:asciiTheme="majorHAnsi" w:hAnsiTheme="majorHAnsi"/>
          <w:sz w:val="20"/>
          <w:szCs w:val="20"/>
        </w:rPr>
        <w:t xml:space="preserve">In J. M. Cramer, C. P.  Greene, C. P., &amp; L. M. Walters, L. M. (Eds.) </w:t>
      </w:r>
      <w:r w:rsidRPr="00400475">
        <w:rPr>
          <w:rFonts w:asciiTheme="majorHAnsi" w:hAnsiTheme="majorHAnsi"/>
          <w:i/>
          <w:sz w:val="20"/>
          <w:szCs w:val="20"/>
        </w:rPr>
        <w:t xml:space="preserve">Food as communication/Communication as food </w:t>
      </w:r>
      <w:r w:rsidRPr="00400475">
        <w:rPr>
          <w:rFonts w:asciiTheme="majorHAnsi" w:hAnsiTheme="majorHAnsi"/>
          <w:sz w:val="20"/>
          <w:szCs w:val="20"/>
        </w:rPr>
        <w:t xml:space="preserve">(pp.  </w:t>
      </w:r>
      <w:r>
        <w:rPr>
          <w:rFonts w:asciiTheme="majorHAnsi" w:hAnsiTheme="majorHAnsi"/>
          <w:sz w:val="20"/>
          <w:szCs w:val="20"/>
        </w:rPr>
        <w:t>217-234</w:t>
      </w:r>
      <w:r w:rsidRPr="00400475">
        <w:rPr>
          <w:rFonts w:asciiTheme="majorHAnsi" w:hAnsiTheme="majorHAnsi"/>
          <w:sz w:val="20"/>
          <w:szCs w:val="20"/>
        </w:rPr>
        <w:t>). New York: Peter Lang.</w:t>
      </w:r>
    </w:p>
    <w:p w:rsidR="00E05203" w:rsidRDefault="00E05203" w:rsidP="00F26193">
      <w:pPr>
        <w:spacing w:before="100" w:beforeAutospacing="1" w:after="100" w:afterAutospacing="1" w:line="240" w:lineRule="auto"/>
        <w:rPr>
          <w:rFonts w:asciiTheme="majorHAnsi" w:eastAsia="Times New Roman" w:hAnsiTheme="majorHAnsi" w:cs="Times New Roman"/>
          <w:bCs/>
          <w:sz w:val="20"/>
          <w:szCs w:val="20"/>
        </w:rPr>
      </w:pPr>
      <w:r w:rsidRPr="0094552B">
        <w:rPr>
          <w:rFonts w:asciiTheme="majorHAnsi" w:eastAsia="Times New Roman" w:hAnsiTheme="majorHAnsi" w:cs="Times New Roman"/>
          <w:bCs/>
          <w:sz w:val="20"/>
          <w:szCs w:val="20"/>
        </w:rPr>
        <w:t>3/24</w:t>
      </w:r>
      <w:r>
        <w:rPr>
          <w:rFonts w:asciiTheme="majorHAnsi" w:eastAsia="Times New Roman" w:hAnsiTheme="majorHAnsi" w:cs="Times New Roman"/>
          <w:b/>
          <w:bCs/>
          <w:sz w:val="20"/>
          <w:szCs w:val="20"/>
        </w:rPr>
        <w:t xml:space="preserve"> </w:t>
      </w:r>
      <w:r w:rsidRPr="0094552B">
        <w:rPr>
          <w:rFonts w:asciiTheme="majorHAnsi" w:eastAsia="Times New Roman" w:hAnsiTheme="majorHAnsi" w:cs="Times New Roman"/>
          <w:bCs/>
          <w:sz w:val="20"/>
          <w:szCs w:val="20"/>
        </w:rPr>
        <w:t>Assignment Report-Out –</w:t>
      </w:r>
      <w:r w:rsidR="0094552B">
        <w:rPr>
          <w:rFonts w:asciiTheme="majorHAnsi" w:eastAsia="Times New Roman" w:hAnsiTheme="majorHAnsi" w:cs="Times New Roman"/>
          <w:bCs/>
          <w:sz w:val="20"/>
          <w:szCs w:val="20"/>
        </w:rPr>
        <w:t xml:space="preserve">My </w:t>
      </w:r>
      <w:r w:rsidRPr="0094552B">
        <w:rPr>
          <w:rFonts w:asciiTheme="majorHAnsi" w:eastAsia="Times New Roman" w:hAnsiTheme="majorHAnsi" w:cs="Times New Roman"/>
          <w:bCs/>
          <w:sz w:val="20"/>
          <w:szCs w:val="20"/>
        </w:rPr>
        <w:t>Analysis of a Trip to a Farmer’s Market</w:t>
      </w:r>
    </w:p>
    <w:p w:rsidR="0094552B" w:rsidRDefault="0094552B" w:rsidP="0094552B">
      <w:pPr>
        <w:spacing w:before="100" w:beforeAutospacing="1" w:after="100" w:afterAutospacing="1" w:line="240" w:lineRule="auto"/>
        <w:ind w:left="720"/>
        <w:rPr>
          <w:rFonts w:asciiTheme="majorHAnsi" w:eastAsia="Times New Roman" w:hAnsiTheme="majorHAnsi" w:cs="Times New Roman"/>
          <w:b/>
          <w:bCs/>
          <w:sz w:val="20"/>
          <w:szCs w:val="20"/>
        </w:rPr>
      </w:pPr>
      <w:r>
        <w:rPr>
          <w:rFonts w:asciiTheme="majorHAnsi" w:eastAsia="Times New Roman" w:hAnsiTheme="majorHAnsi" w:cs="Times New Roman"/>
          <w:bCs/>
          <w:sz w:val="20"/>
          <w:szCs w:val="20"/>
        </w:rPr>
        <w:t>Using the theoretical concepts from Eckstein &amp; Conley and/or McCullen, analyze you experience visiting at least 1 local farmer’s market.  Write up your analysis to facilitate class discussion (2 pages).</w:t>
      </w:r>
    </w:p>
    <w:p w:rsidR="007E0531" w:rsidRPr="00400475" w:rsidRDefault="007E0531" w:rsidP="00F26193">
      <w:pPr>
        <w:spacing w:before="100" w:beforeAutospacing="1" w:after="100" w:afterAutospacing="1" w:line="240" w:lineRule="auto"/>
        <w:rPr>
          <w:rFonts w:asciiTheme="majorHAnsi" w:eastAsia="Times New Roman" w:hAnsiTheme="majorHAnsi" w:cs="Times New Roman"/>
          <w:sz w:val="20"/>
          <w:szCs w:val="20"/>
        </w:rPr>
      </w:pPr>
      <w:r w:rsidRPr="00400475">
        <w:rPr>
          <w:rFonts w:asciiTheme="majorHAnsi" w:eastAsia="Times New Roman" w:hAnsiTheme="majorHAnsi" w:cs="Times New Roman"/>
          <w:b/>
          <w:bCs/>
          <w:sz w:val="20"/>
          <w:szCs w:val="20"/>
        </w:rPr>
        <w:t>Week 11: 3/</w:t>
      </w:r>
      <w:r w:rsidR="006D6AB3">
        <w:rPr>
          <w:rFonts w:asciiTheme="majorHAnsi" w:eastAsia="Times New Roman" w:hAnsiTheme="majorHAnsi" w:cs="Times New Roman"/>
          <w:b/>
          <w:bCs/>
          <w:sz w:val="20"/>
          <w:szCs w:val="20"/>
        </w:rPr>
        <w:t>29</w:t>
      </w:r>
      <w:r w:rsidRPr="00400475">
        <w:rPr>
          <w:rFonts w:asciiTheme="majorHAnsi" w:eastAsia="Times New Roman" w:hAnsiTheme="majorHAnsi" w:cs="Times New Roman"/>
          <w:b/>
          <w:bCs/>
          <w:sz w:val="20"/>
          <w:szCs w:val="20"/>
        </w:rPr>
        <w:t xml:space="preserve"> - </w:t>
      </w:r>
      <w:r w:rsidR="006D6AB3">
        <w:rPr>
          <w:rFonts w:asciiTheme="majorHAnsi" w:eastAsia="Times New Roman" w:hAnsiTheme="majorHAnsi" w:cs="Times New Roman"/>
          <w:b/>
          <w:bCs/>
          <w:sz w:val="20"/>
          <w:szCs w:val="20"/>
        </w:rPr>
        <w:t>31</w:t>
      </w:r>
      <w:r w:rsidRPr="00400475">
        <w:rPr>
          <w:rFonts w:asciiTheme="majorHAnsi" w:eastAsia="Times New Roman" w:hAnsiTheme="majorHAnsi" w:cs="Times New Roman"/>
          <w:b/>
          <w:bCs/>
          <w:sz w:val="20"/>
          <w:szCs w:val="20"/>
        </w:rPr>
        <w:t xml:space="preserve"> </w:t>
      </w:r>
      <w:r w:rsidR="006D6AB3" w:rsidRPr="00400475">
        <w:rPr>
          <w:rFonts w:asciiTheme="majorHAnsi" w:hAnsiTheme="majorHAnsi"/>
          <w:b/>
          <w:sz w:val="20"/>
          <w:szCs w:val="20"/>
        </w:rPr>
        <w:t>Food Banks and Food Distribution</w:t>
      </w:r>
      <w:r w:rsidR="0094552B">
        <w:rPr>
          <w:rFonts w:asciiTheme="majorHAnsi" w:hAnsiTheme="majorHAnsi"/>
          <w:b/>
          <w:sz w:val="20"/>
          <w:szCs w:val="20"/>
        </w:rPr>
        <w:t>/Communicating in the Professional Kitchen</w:t>
      </w:r>
    </w:p>
    <w:p w:rsidR="006D6AB3" w:rsidRPr="00400475" w:rsidRDefault="006D6AB3" w:rsidP="006D6AB3">
      <w:pPr>
        <w:spacing w:after="0" w:line="240" w:lineRule="auto"/>
        <w:rPr>
          <w:rFonts w:asciiTheme="majorHAnsi" w:hAnsiTheme="majorHAnsi"/>
          <w:sz w:val="20"/>
          <w:szCs w:val="20"/>
        </w:rPr>
      </w:pPr>
      <w:r>
        <w:rPr>
          <w:rFonts w:asciiTheme="majorHAnsi" w:hAnsiTheme="majorHAnsi"/>
          <w:sz w:val="20"/>
          <w:szCs w:val="20"/>
        </w:rPr>
        <w:t xml:space="preserve">3/29 </w:t>
      </w:r>
      <w:r w:rsidRPr="00400475">
        <w:rPr>
          <w:rFonts w:asciiTheme="majorHAnsi" w:hAnsiTheme="majorHAnsi"/>
          <w:sz w:val="20"/>
          <w:szCs w:val="20"/>
        </w:rPr>
        <w:t xml:space="preserve">Guest speakers:  Peter Clarke and Susan Evans </w:t>
      </w:r>
      <w:r>
        <w:rPr>
          <w:rFonts w:asciiTheme="majorHAnsi" w:hAnsiTheme="majorHAnsi"/>
          <w:sz w:val="20"/>
          <w:szCs w:val="20"/>
        </w:rPr>
        <w:t xml:space="preserve"> </w:t>
      </w:r>
    </w:p>
    <w:p w:rsidR="006D6AB3" w:rsidRDefault="006D6AB3" w:rsidP="006D6AB3">
      <w:pPr>
        <w:spacing w:after="0" w:line="240" w:lineRule="auto"/>
        <w:rPr>
          <w:rFonts w:asciiTheme="majorHAnsi" w:hAnsiTheme="majorHAnsi"/>
          <w:sz w:val="20"/>
          <w:szCs w:val="20"/>
        </w:rPr>
      </w:pPr>
      <w:r w:rsidRPr="00400475">
        <w:rPr>
          <w:rFonts w:asciiTheme="majorHAnsi" w:hAnsiTheme="majorHAnsi"/>
          <w:sz w:val="20"/>
          <w:szCs w:val="20"/>
        </w:rPr>
        <w:t>Readings on Blackboard</w:t>
      </w:r>
    </w:p>
    <w:p w:rsidR="00DB6DBD" w:rsidRPr="00400475" w:rsidRDefault="00DB6DBD" w:rsidP="006D6AB3">
      <w:pPr>
        <w:spacing w:after="0" w:line="240" w:lineRule="auto"/>
        <w:rPr>
          <w:rFonts w:asciiTheme="majorHAnsi" w:hAnsiTheme="majorHAnsi"/>
          <w:sz w:val="20"/>
          <w:szCs w:val="20"/>
        </w:rPr>
      </w:pPr>
    </w:p>
    <w:p w:rsidR="006D6AB3" w:rsidRDefault="006D6AB3" w:rsidP="006D6AB3">
      <w:pPr>
        <w:spacing w:after="0" w:line="240" w:lineRule="auto"/>
        <w:rPr>
          <w:rFonts w:asciiTheme="majorHAnsi" w:hAnsiTheme="majorHAnsi"/>
          <w:sz w:val="20"/>
          <w:szCs w:val="20"/>
        </w:rPr>
      </w:pPr>
      <w:r w:rsidRPr="00400475">
        <w:rPr>
          <w:rFonts w:asciiTheme="majorHAnsi" w:hAnsiTheme="majorHAnsi"/>
          <w:sz w:val="20"/>
          <w:szCs w:val="20"/>
        </w:rPr>
        <w:t xml:space="preserve">Evans, S. &amp; Clarke, P. (Winter, 2011). Disseminating orphan innovations. </w:t>
      </w:r>
      <w:r w:rsidRPr="00400475">
        <w:rPr>
          <w:rFonts w:asciiTheme="majorHAnsi" w:hAnsiTheme="majorHAnsi"/>
          <w:i/>
          <w:sz w:val="20"/>
          <w:szCs w:val="20"/>
        </w:rPr>
        <w:t xml:space="preserve">Stanford Social Innovation Review. </w:t>
      </w:r>
      <w:r w:rsidRPr="00400475">
        <w:rPr>
          <w:rFonts w:asciiTheme="majorHAnsi" w:hAnsiTheme="majorHAnsi"/>
          <w:sz w:val="20"/>
          <w:szCs w:val="20"/>
        </w:rPr>
        <w:t>42-47.</w:t>
      </w:r>
    </w:p>
    <w:p w:rsidR="006D6AB3" w:rsidRPr="00400475" w:rsidRDefault="006D6AB3" w:rsidP="006D6AB3">
      <w:pPr>
        <w:spacing w:after="0" w:line="240" w:lineRule="auto"/>
        <w:rPr>
          <w:rFonts w:asciiTheme="majorHAnsi" w:hAnsiTheme="majorHAnsi"/>
          <w:sz w:val="20"/>
          <w:szCs w:val="20"/>
        </w:rPr>
      </w:pPr>
    </w:p>
    <w:p w:rsidR="0094552B" w:rsidRPr="00F26193" w:rsidRDefault="0094552B" w:rsidP="0094552B">
      <w:pPr>
        <w:spacing w:after="0" w:line="240" w:lineRule="auto"/>
        <w:rPr>
          <w:rFonts w:asciiTheme="majorHAnsi" w:hAnsiTheme="majorHAnsi"/>
          <w:sz w:val="20"/>
        </w:rPr>
      </w:pPr>
      <w:r>
        <w:rPr>
          <w:rFonts w:asciiTheme="majorHAnsi" w:eastAsia="Times New Roman" w:hAnsiTheme="majorHAnsi" w:cs="Times New Roman"/>
          <w:sz w:val="20"/>
          <w:szCs w:val="20"/>
        </w:rPr>
        <w:t>3/31</w:t>
      </w:r>
      <w:r>
        <w:rPr>
          <w:rFonts w:asciiTheme="majorHAnsi" w:hAnsiTheme="majorHAnsi"/>
          <w:sz w:val="20"/>
          <w:szCs w:val="20"/>
        </w:rPr>
        <w:t xml:space="preserve"> </w:t>
      </w:r>
      <w:r w:rsidRPr="00F26193">
        <w:rPr>
          <w:rFonts w:asciiTheme="majorHAnsi" w:hAnsiTheme="majorHAnsi"/>
          <w:sz w:val="20"/>
        </w:rPr>
        <w:t>Communication in the (Professional) Kitchen</w:t>
      </w:r>
    </w:p>
    <w:p w:rsidR="0094552B" w:rsidRPr="00400475" w:rsidRDefault="0094552B" w:rsidP="0094552B">
      <w:pPr>
        <w:spacing w:before="100" w:beforeAutospacing="1" w:after="100" w:afterAutospacing="1" w:line="240" w:lineRule="auto"/>
        <w:rPr>
          <w:rFonts w:asciiTheme="majorHAnsi" w:eastAsia="Times New Roman" w:hAnsiTheme="majorHAnsi" w:cs="Times New Roman"/>
          <w:sz w:val="20"/>
          <w:szCs w:val="20"/>
        </w:rPr>
      </w:pPr>
      <w:r w:rsidRPr="00400475">
        <w:rPr>
          <w:rFonts w:asciiTheme="majorHAnsi" w:eastAsia="Times New Roman" w:hAnsiTheme="majorHAnsi" w:cs="Times New Roman"/>
          <w:sz w:val="20"/>
          <w:szCs w:val="20"/>
        </w:rPr>
        <w:t>On Blackboard:</w:t>
      </w:r>
    </w:p>
    <w:p w:rsidR="0094552B" w:rsidRDefault="0094552B" w:rsidP="0094552B">
      <w:pPr>
        <w:spacing w:before="100" w:beforeAutospacing="1" w:after="100" w:afterAutospacing="1" w:line="240" w:lineRule="auto"/>
        <w:rPr>
          <w:rFonts w:asciiTheme="majorHAnsi" w:eastAsia="Times New Roman" w:hAnsiTheme="majorHAnsi" w:cs="Times New Roman"/>
          <w:sz w:val="20"/>
          <w:szCs w:val="20"/>
        </w:rPr>
      </w:pPr>
      <w:r w:rsidRPr="00400475">
        <w:rPr>
          <w:rFonts w:asciiTheme="majorHAnsi" w:eastAsia="Times New Roman" w:hAnsiTheme="majorHAnsi" w:cs="Times New Roman"/>
          <w:sz w:val="20"/>
          <w:szCs w:val="20"/>
        </w:rPr>
        <w:t xml:space="preserve">Lynch, O. H. (2009). Kitchen antics: The importance of humor and maintaining professionalism at work. </w:t>
      </w:r>
      <w:r w:rsidRPr="00400475">
        <w:rPr>
          <w:rFonts w:asciiTheme="majorHAnsi" w:eastAsia="Times New Roman" w:hAnsiTheme="majorHAnsi" w:cs="Times New Roman"/>
          <w:i/>
          <w:iCs/>
          <w:sz w:val="20"/>
          <w:szCs w:val="20"/>
        </w:rPr>
        <w:t>Journal of Applied Communication Research</w:t>
      </w:r>
      <w:r w:rsidRPr="00400475">
        <w:rPr>
          <w:rFonts w:asciiTheme="majorHAnsi" w:eastAsia="Times New Roman" w:hAnsiTheme="majorHAnsi" w:cs="Times New Roman"/>
          <w:sz w:val="20"/>
          <w:szCs w:val="20"/>
        </w:rPr>
        <w:t xml:space="preserve">, </w:t>
      </w:r>
      <w:r w:rsidRPr="00400475">
        <w:rPr>
          <w:rFonts w:asciiTheme="majorHAnsi" w:eastAsia="Times New Roman" w:hAnsiTheme="majorHAnsi" w:cs="Times New Roman"/>
          <w:i/>
          <w:iCs/>
          <w:sz w:val="20"/>
          <w:szCs w:val="20"/>
        </w:rPr>
        <w:t>35</w:t>
      </w:r>
      <w:r w:rsidRPr="00400475">
        <w:rPr>
          <w:rFonts w:asciiTheme="majorHAnsi" w:eastAsia="Times New Roman" w:hAnsiTheme="majorHAnsi" w:cs="Times New Roman"/>
          <w:sz w:val="20"/>
          <w:szCs w:val="20"/>
        </w:rPr>
        <w:t>(4), 444-464.</w:t>
      </w:r>
    </w:p>
    <w:p w:rsidR="0094552B" w:rsidRPr="00DB6DBD" w:rsidRDefault="0094552B" w:rsidP="0094552B">
      <w:pPr>
        <w:spacing w:before="100" w:beforeAutospacing="1" w:after="100" w:afterAutospacing="1"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Lynch, O. (2010). Cooking with </w:t>
      </w:r>
      <w:r w:rsidR="00376076">
        <w:rPr>
          <w:rFonts w:asciiTheme="majorHAnsi" w:eastAsia="Times New Roman" w:hAnsiTheme="majorHAnsi" w:cs="Times New Roman"/>
          <w:sz w:val="20"/>
          <w:szCs w:val="20"/>
        </w:rPr>
        <w:t>h</w:t>
      </w:r>
      <w:r>
        <w:rPr>
          <w:rFonts w:asciiTheme="majorHAnsi" w:eastAsia="Times New Roman" w:hAnsiTheme="majorHAnsi" w:cs="Times New Roman"/>
          <w:sz w:val="20"/>
          <w:szCs w:val="20"/>
        </w:rPr>
        <w:t xml:space="preserve">umor:  In-group humor as social organization.  </w:t>
      </w:r>
      <w:r>
        <w:rPr>
          <w:rFonts w:asciiTheme="majorHAnsi" w:eastAsia="Times New Roman" w:hAnsiTheme="majorHAnsi" w:cs="Times New Roman"/>
          <w:i/>
          <w:sz w:val="20"/>
          <w:szCs w:val="20"/>
        </w:rPr>
        <w:t xml:space="preserve">Humor, </w:t>
      </w:r>
      <w:r w:rsidR="00376076">
        <w:rPr>
          <w:rFonts w:asciiTheme="majorHAnsi" w:eastAsia="Times New Roman" w:hAnsiTheme="majorHAnsi" w:cs="Times New Roman"/>
          <w:i/>
          <w:sz w:val="20"/>
          <w:szCs w:val="20"/>
        </w:rPr>
        <w:t xml:space="preserve"> </w:t>
      </w:r>
      <w:r>
        <w:rPr>
          <w:rFonts w:asciiTheme="majorHAnsi" w:eastAsia="Times New Roman" w:hAnsiTheme="majorHAnsi" w:cs="Times New Roman"/>
          <w:i/>
          <w:sz w:val="20"/>
          <w:szCs w:val="20"/>
        </w:rPr>
        <w:t>23</w:t>
      </w:r>
      <w:r>
        <w:rPr>
          <w:rFonts w:asciiTheme="majorHAnsi" w:eastAsia="Times New Roman" w:hAnsiTheme="majorHAnsi" w:cs="Times New Roman"/>
          <w:sz w:val="20"/>
          <w:szCs w:val="20"/>
        </w:rPr>
        <w:t>(2). 127-159</w:t>
      </w:r>
      <w:r>
        <w:rPr>
          <w:rFonts w:asciiTheme="majorHAnsi" w:eastAsia="Times New Roman" w:hAnsiTheme="majorHAnsi" w:cs="Times New Roman"/>
          <w:i/>
          <w:sz w:val="20"/>
          <w:szCs w:val="20"/>
        </w:rPr>
        <w:t xml:space="preserve"> </w:t>
      </w:r>
    </w:p>
    <w:p w:rsidR="0094552B" w:rsidRPr="00400475" w:rsidRDefault="0094552B" w:rsidP="0094552B">
      <w:pPr>
        <w:spacing w:before="100" w:beforeAutospacing="1" w:after="100" w:afterAutospacing="1" w:line="240" w:lineRule="auto"/>
        <w:rPr>
          <w:rFonts w:asciiTheme="majorHAnsi" w:eastAsia="Times New Roman" w:hAnsiTheme="majorHAnsi" w:cs="Times New Roman"/>
          <w:sz w:val="20"/>
          <w:szCs w:val="20"/>
        </w:rPr>
      </w:pPr>
      <w:r w:rsidRPr="00400475">
        <w:rPr>
          <w:rFonts w:asciiTheme="majorHAnsi" w:eastAsia="Times New Roman" w:hAnsiTheme="majorHAnsi" w:cs="Times New Roman"/>
          <w:i/>
          <w:color w:val="FF0000"/>
          <w:sz w:val="20"/>
          <w:szCs w:val="20"/>
        </w:rPr>
        <w:t xml:space="preserve">The following article is NOT on Blackboard because of copyright restriction – you need to get your own copy through USC library.  Use the </w:t>
      </w:r>
      <w:hyperlink r:id="rId17" w:tgtFrame="_blank" w:history="1">
        <w:r w:rsidRPr="00400475">
          <w:rPr>
            <w:rFonts w:asciiTheme="majorHAnsi" w:eastAsia="Times New Roman" w:hAnsiTheme="majorHAnsi" w:cs="Times New Roman"/>
            <w:i/>
            <w:color w:val="FF0000"/>
            <w:sz w:val="20"/>
            <w:szCs w:val="20"/>
            <w:u w:val="single"/>
          </w:rPr>
          <w:t>EBSCO Business Source Complete</w:t>
        </w:r>
      </w:hyperlink>
      <w:r w:rsidRPr="00400475">
        <w:rPr>
          <w:rFonts w:asciiTheme="majorHAnsi" w:eastAsia="Times New Roman" w:hAnsiTheme="majorHAnsi" w:cs="Times New Roman"/>
          <w:i/>
          <w:color w:val="FF0000"/>
          <w:sz w:val="20"/>
          <w:szCs w:val="20"/>
        </w:rPr>
        <w:t xml:space="preserve"> database and search on Harvard Business Review.  At the Harvard Business Review page, look on the right side where the years are listed.  Go to 2002 and then to July.   </w:t>
      </w:r>
    </w:p>
    <w:p w:rsidR="0094552B" w:rsidRPr="00400475" w:rsidRDefault="0094552B" w:rsidP="0094552B">
      <w:pPr>
        <w:spacing w:before="100" w:beforeAutospacing="1" w:after="100" w:afterAutospacing="1" w:line="240" w:lineRule="auto"/>
        <w:rPr>
          <w:rFonts w:asciiTheme="majorHAnsi" w:eastAsia="Times New Roman" w:hAnsiTheme="majorHAnsi" w:cs="Times New Roman"/>
          <w:sz w:val="20"/>
          <w:szCs w:val="20"/>
        </w:rPr>
      </w:pPr>
      <w:r w:rsidRPr="00400475">
        <w:rPr>
          <w:rFonts w:asciiTheme="majorHAnsi" w:eastAsia="Times New Roman" w:hAnsiTheme="majorHAnsi" w:cs="Times New Roman"/>
          <w:sz w:val="20"/>
          <w:szCs w:val="20"/>
        </w:rPr>
        <w:t xml:space="preserve">Morse, G. (2002).  Management by </w:t>
      </w:r>
      <w:r w:rsidR="00F346C3">
        <w:rPr>
          <w:rFonts w:asciiTheme="majorHAnsi" w:eastAsia="Times New Roman" w:hAnsiTheme="majorHAnsi" w:cs="Times New Roman"/>
          <w:sz w:val="20"/>
          <w:szCs w:val="20"/>
        </w:rPr>
        <w:t>f</w:t>
      </w:r>
      <w:bookmarkStart w:id="1" w:name="_GoBack"/>
      <w:bookmarkEnd w:id="1"/>
      <w:r w:rsidRPr="00400475">
        <w:rPr>
          <w:rFonts w:asciiTheme="majorHAnsi" w:eastAsia="Times New Roman" w:hAnsiTheme="majorHAnsi" w:cs="Times New Roman"/>
          <w:sz w:val="20"/>
          <w:szCs w:val="20"/>
        </w:rPr>
        <w:t xml:space="preserve">ire:  A conversation with Chef Anthony Bourdain, </w:t>
      </w:r>
      <w:r w:rsidRPr="00400475">
        <w:rPr>
          <w:rFonts w:asciiTheme="majorHAnsi" w:eastAsia="Times New Roman" w:hAnsiTheme="majorHAnsi" w:cs="Times New Roman"/>
          <w:sz w:val="20"/>
          <w:szCs w:val="20"/>
          <w:u w:val="single"/>
        </w:rPr>
        <w:t>Harvard Business Review,</w:t>
      </w:r>
      <w:r w:rsidRPr="00400475">
        <w:rPr>
          <w:rFonts w:asciiTheme="majorHAnsi" w:eastAsia="Times New Roman" w:hAnsiTheme="majorHAnsi" w:cs="Times New Roman"/>
          <w:sz w:val="20"/>
          <w:szCs w:val="20"/>
        </w:rPr>
        <w:t xml:space="preserve"> </w:t>
      </w:r>
      <w:r w:rsidRPr="00400475">
        <w:rPr>
          <w:rFonts w:asciiTheme="majorHAnsi" w:eastAsia="Times New Roman" w:hAnsiTheme="majorHAnsi" w:cs="Times New Roman"/>
          <w:i/>
          <w:sz w:val="20"/>
          <w:szCs w:val="20"/>
        </w:rPr>
        <w:t>80,</w:t>
      </w:r>
      <w:r w:rsidRPr="00400475">
        <w:rPr>
          <w:rFonts w:asciiTheme="majorHAnsi" w:eastAsia="Times New Roman" w:hAnsiTheme="majorHAnsi" w:cs="Times New Roman"/>
          <w:sz w:val="20"/>
          <w:szCs w:val="20"/>
        </w:rPr>
        <w:t xml:space="preserve"> (7) pp. 57 - 61</w:t>
      </w:r>
    </w:p>
    <w:p w:rsidR="00E05203" w:rsidRDefault="006D6AB3" w:rsidP="007E0531">
      <w:pPr>
        <w:spacing w:before="100" w:beforeAutospacing="1" w:after="100" w:afterAutospacing="1" w:line="240" w:lineRule="auto"/>
        <w:rPr>
          <w:rFonts w:asciiTheme="majorHAnsi" w:eastAsia="Times New Roman" w:hAnsiTheme="majorHAnsi" w:cs="Times New Roman"/>
          <w:b/>
          <w:bCs/>
          <w:sz w:val="20"/>
          <w:szCs w:val="20"/>
        </w:rPr>
      </w:pPr>
      <w:r>
        <w:rPr>
          <w:rFonts w:asciiTheme="majorHAnsi" w:eastAsia="Times New Roman" w:hAnsiTheme="majorHAnsi" w:cs="Times New Roman"/>
          <w:b/>
          <w:bCs/>
          <w:sz w:val="20"/>
          <w:szCs w:val="20"/>
        </w:rPr>
        <w:t xml:space="preserve">Week 12:  </w:t>
      </w:r>
      <w:r w:rsidR="0094552B">
        <w:rPr>
          <w:rFonts w:asciiTheme="majorHAnsi" w:eastAsia="Times New Roman" w:hAnsiTheme="majorHAnsi" w:cs="Times New Roman"/>
          <w:b/>
          <w:bCs/>
          <w:sz w:val="20"/>
          <w:szCs w:val="20"/>
        </w:rPr>
        <w:t xml:space="preserve"> </w:t>
      </w:r>
      <w:r w:rsidRPr="00400475">
        <w:rPr>
          <w:rFonts w:asciiTheme="majorHAnsi" w:eastAsia="Times New Roman" w:hAnsiTheme="majorHAnsi" w:cs="Times New Roman"/>
          <w:b/>
          <w:bCs/>
          <w:sz w:val="20"/>
          <w:szCs w:val="20"/>
        </w:rPr>
        <w:t>Cooking Shows: Beginnings and Transformation</w:t>
      </w:r>
    </w:p>
    <w:p w:rsidR="007E0531" w:rsidRPr="00400475" w:rsidRDefault="00E05203" w:rsidP="007E0531">
      <w:pPr>
        <w:spacing w:before="100" w:beforeAutospacing="1" w:after="100" w:afterAutospacing="1" w:line="240" w:lineRule="auto"/>
        <w:rPr>
          <w:rFonts w:asciiTheme="majorHAnsi" w:eastAsia="Times New Roman" w:hAnsiTheme="majorHAnsi" w:cs="Times New Roman"/>
          <w:sz w:val="20"/>
          <w:szCs w:val="20"/>
        </w:rPr>
      </w:pPr>
      <w:r>
        <w:rPr>
          <w:rFonts w:asciiTheme="majorHAnsi" w:eastAsia="Times New Roman" w:hAnsiTheme="majorHAnsi" w:cs="Times New Roman"/>
          <w:b/>
          <w:bCs/>
          <w:sz w:val="20"/>
          <w:szCs w:val="20"/>
        </w:rPr>
        <w:t xml:space="preserve">4/5 </w:t>
      </w:r>
      <w:r w:rsidR="006D6AB3" w:rsidRPr="00400475">
        <w:rPr>
          <w:rFonts w:asciiTheme="majorHAnsi" w:eastAsia="Times New Roman" w:hAnsiTheme="majorHAnsi" w:cs="Times New Roman"/>
          <w:b/>
          <w:bCs/>
          <w:sz w:val="20"/>
          <w:szCs w:val="20"/>
        </w:rPr>
        <w:t xml:space="preserve"> </w:t>
      </w:r>
      <w:r w:rsidR="007E0531" w:rsidRPr="00400475">
        <w:rPr>
          <w:rFonts w:asciiTheme="majorHAnsi" w:eastAsia="Times New Roman" w:hAnsiTheme="majorHAnsi" w:cs="Times New Roman"/>
          <w:b/>
          <w:bCs/>
          <w:sz w:val="20"/>
          <w:szCs w:val="20"/>
        </w:rPr>
        <w:t>The Edible Airwaves: How to Cook for Television (online video, 75 minutes)</w:t>
      </w:r>
    </w:p>
    <w:p w:rsidR="007E0531" w:rsidRPr="00400475" w:rsidRDefault="007E0531" w:rsidP="007E0531">
      <w:pPr>
        <w:spacing w:before="100" w:beforeAutospacing="1" w:after="100" w:afterAutospacing="1" w:line="240" w:lineRule="auto"/>
        <w:ind w:left="720"/>
        <w:rPr>
          <w:rFonts w:asciiTheme="majorHAnsi" w:eastAsia="Times New Roman" w:hAnsiTheme="majorHAnsi" w:cs="Times New Roman"/>
          <w:sz w:val="20"/>
          <w:szCs w:val="20"/>
        </w:rPr>
      </w:pPr>
      <w:r w:rsidRPr="00400475">
        <w:rPr>
          <w:rFonts w:asciiTheme="majorHAnsi" w:eastAsia="Times New Roman" w:hAnsiTheme="majorHAnsi" w:cs="Times New Roman"/>
          <w:bCs/>
          <w:sz w:val="20"/>
          <w:szCs w:val="20"/>
        </w:rPr>
        <w:t xml:space="preserve">This panel discussion is available through USC Library.  Go to USC Library home page.  In the search box type the following:    The Edible Airwaves: How to Cook for Television.  </w:t>
      </w:r>
    </w:p>
    <w:p w:rsidR="007E0531" w:rsidRPr="00400475" w:rsidRDefault="007E0531" w:rsidP="007E0531">
      <w:pPr>
        <w:spacing w:before="100" w:beforeAutospacing="1" w:after="100" w:afterAutospacing="1" w:line="240" w:lineRule="auto"/>
        <w:rPr>
          <w:rFonts w:asciiTheme="majorHAnsi" w:eastAsia="Times New Roman" w:hAnsiTheme="majorHAnsi" w:cs="Times New Roman"/>
          <w:sz w:val="20"/>
          <w:szCs w:val="20"/>
        </w:rPr>
      </w:pPr>
      <w:r w:rsidRPr="00400475">
        <w:rPr>
          <w:rFonts w:asciiTheme="majorHAnsi" w:eastAsia="Times New Roman" w:hAnsiTheme="majorHAnsi" w:cs="Times New Roman"/>
          <w:sz w:val="20"/>
          <w:szCs w:val="20"/>
        </w:rPr>
        <w:t xml:space="preserve">Ketchum, C. (2005). The essence of cooking shows:  How the Food Network constructs consumer fantasies. </w:t>
      </w:r>
      <w:r w:rsidRPr="00400475">
        <w:rPr>
          <w:rFonts w:asciiTheme="majorHAnsi" w:eastAsia="Times New Roman" w:hAnsiTheme="majorHAnsi" w:cs="Times New Roman"/>
          <w:i/>
          <w:sz w:val="20"/>
          <w:szCs w:val="20"/>
        </w:rPr>
        <w:t>Journal of Communication Inquiry, 29</w:t>
      </w:r>
      <w:r w:rsidRPr="00400475">
        <w:rPr>
          <w:rFonts w:asciiTheme="majorHAnsi" w:eastAsia="Times New Roman" w:hAnsiTheme="majorHAnsi" w:cs="Times New Roman"/>
          <w:sz w:val="20"/>
          <w:szCs w:val="20"/>
        </w:rPr>
        <w:t>(3), 217-234.</w:t>
      </w:r>
    </w:p>
    <w:p w:rsidR="007E0531" w:rsidRPr="00400475" w:rsidRDefault="007E0531" w:rsidP="007E0531">
      <w:pPr>
        <w:spacing w:before="100" w:beforeAutospacing="1" w:after="100" w:afterAutospacing="1" w:line="240" w:lineRule="auto"/>
        <w:ind w:left="720"/>
        <w:rPr>
          <w:rFonts w:asciiTheme="majorHAnsi" w:eastAsia="Times New Roman" w:hAnsiTheme="majorHAnsi" w:cs="Times New Roman"/>
          <w:sz w:val="20"/>
          <w:szCs w:val="20"/>
        </w:rPr>
      </w:pPr>
      <w:r w:rsidRPr="00F26193">
        <w:rPr>
          <w:rFonts w:asciiTheme="majorHAnsi" w:eastAsia="Times New Roman" w:hAnsiTheme="majorHAnsi" w:cs="Times New Roman"/>
          <w:b/>
          <w:sz w:val="20"/>
          <w:szCs w:val="20"/>
        </w:rPr>
        <w:t>Assignment:</w:t>
      </w:r>
      <w:r w:rsidRPr="00400475">
        <w:rPr>
          <w:rFonts w:asciiTheme="majorHAnsi" w:eastAsia="Times New Roman" w:hAnsiTheme="majorHAnsi" w:cs="Times New Roman"/>
          <w:sz w:val="20"/>
          <w:szCs w:val="20"/>
        </w:rPr>
        <w:t xml:space="preserve">  Watch 1 episode of 1 show on The Food Network. Apply Ketchum’s categories to the show you watched.  Do those categories still fit or has there been a change in themes since Ketchum’s 2005 article which was based on shows broadcasted in 2002?</w:t>
      </w:r>
    </w:p>
    <w:p w:rsidR="007E0531" w:rsidRPr="00400475" w:rsidRDefault="007E0531" w:rsidP="007E0531">
      <w:pPr>
        <w:spacing w:before="100" w:beforeAutospacing="1" w:after="100" w:afterAutospacing="1" w:line="240" w:lineRule="auto"/>
        <w:rPr>
          <w:rFonts w:asciiTheme="majorHAnsi" w:eastAsia="Times New Roman" w:hAnsiTheme="majorHAnsi" w:cs="Times New Roman"/>
          <w:sz w:val="20"/>
          <w:szCs w:val="20"/>
        </w:rPr>
      </w:pPr>
      <w:r w:rsidRPr="00400475">
        <w:rPr>
          <w:rFonts w:asciiTheme="majorHAnsi" w:eastAsia="Times New Roman" w:hAnsiTheme="majorHAnsi" w:cs="Times New Roman"/>
          <w:sz w:val="20"/>
          <w:szCs w:val="20"/>
        </w:rPr>
        <w:t>4</w:t>
      </w:r>
      <w:r w:rsidRPr="00400475">
        <w:rPr>
          <w:rFonts w:asciiTheme="majorHAnsi" w:eastAsia="Times New Roman" w:hAnsiTheme="majorHAnsi" w:cs="Times New Roman"/>
          <w:b/>
          <w:sz w:val="20"/>
          <w:szCs w:val="20"/>
        </w:rPr>
        <w:t>/</w:t>
      </w:r>
      <w:r w:rsidR="00E05203">
        <w:rPr>
          <w:rFonts w:asciiTheme="majorHAnsi" w:eastAsia="Times New Roman" w:hAnsiTheme="majorHAnsi" w:cs="Times New Roman"/>
          <w:b/>
          <w:sz w:val="20"/>
          <w:szCs w:val="20"/>
        </w:rPr>
        <w:t>7</w:t>
      </w:r>
      <w:r w:rsidRPr="00400475">
        <w:rPr>
          <w:rFonts w:asciiTheme="majorHAnsi" w:eastAsia="Times New Roman" w:hAnsiTheme="majorHAnsi" w:cs="Times New Roman"/>
          <w:b/>
          <w:sz w:val="20"/>
          <w:szCs w:val="20"/>
        </w:rPr>
        <w:t xml:space="preserve"> </w:t>
      </w:r>
      <w:r w:rsidR="00E05203">
        <w:rPr>
          <w:rFonts w:asciiTheme="majorHAnsi" w:eastAsia="Times New Roman" w:hAnsiTheme="majorHAnsi" w:cs="Times New Roman"/>
          <w:b/>
          <w:sz w:val="20"/>
          <w:szCs w:val="20"/>
        </w:rPr>
        <w:t xml:space="preserve"> </w:t>
      </w:r>
      <w:r w:rsidRPr="00400475">
        <w:rPr>
          <w:rFonts w:asciiTheme="majorHAnsi" w:eastAsia="Times New Roman" w:hAnsiTheme="majorHAnsi" w:cs="Times New Roman"/>
          <w:sz w:val="20"/>
          <w:szCs w:val="20"/>
        </w:rPr>
        <w:t xml:space="preserve">Cramer, J. M. (2011).  Discourses of consumption and sustainability on the Food Network. In J. M. Cramer, C. P.  Greene, C. P., &amp; L. M. Walters, L. M. (Eds.) </w:t>
      </w:r>
      <w:r w:rsidRPr="00400475">
        <w:rPr>
          <w:rFonts w:asciiTheme="majorHAnsi" w:eastAsia="Times New Roman" w:hAnsiTheme="majorHAnsi" w:cs="Times New Roman"/>
          <w:i/>
          <w:sz w:val="20"/>
          <w:szCs w:val="20"/>
        </w:rPr>
        <w:t xml:space="preserve">Food as communication/Communication as food </w:t>
      </w:r>
      <w:r w:rsidRPr="00400475">
        <w:rPr>
          <w:rFonts w:asciiTheme="majorHAnsi" w:eastAsia="Times New Roman" w:hAnsiTheme="majorHAnsi" w:cs="Times New Roman"/>
          <w:sz w:val="20"/>
          <w:szCs w:val="20"/>
        </w:rPr>
        <w:t>(pp.  317 - 336). New York: Peter Lang.</w:t>
      </w:r>
    </w:p>
    <w:p w:rsidR="007E0531" w:rsidRPr="00400475" w:rsidRDefault="007E0531" w:rsidP="007E0531">
      <w:pPr>
        <w:spacing w:before="100" w:beforeAutospacing="1" w:after="100" w:afterAutospacing="1" w:line="240" w:lineRule="auto"/>
        <w:ind w:left="720"/>
        <w:rPr>
          <w:rFonts w:asciiTheme="majorHAnsi" w:eastAsia="Times New Roman" w:hAnsiTheme="majorHAnsi" w:cs="Times New Roman"/>
          <w:sz w:val="20"/>
          <w:szCs w:val="20"/>
        </w:rPr>
      </w:pPr>
      <w:r w:rsidRPr="00FC435C">
        <w:rPr>
          <w:rFonts w:asciiTheme="majorHAnsi" w:eastAsia="Times New Roman" w:hAnsiTheme="majorHAnsi" w:cs="Times New Roman"/>
          <w:b/>
          <w:sz w:val="20"/>
          <w:szCs w:val="20"/>
        </w:rPr>
        <w:t>Assignment:</w:t>
      </w:r>
      <w:r w:rsidRPr="00400475">
        <w:rPr>
          <w:rFonts w:asciiTheme="majorHAnsi" w:eastAsia="Times New Roman" w:hAnsiTheme="majorHAnsi" w:cs="Times New Roman"/>
          <w:sz w:val="20"/>
          <w:szCs w:val="20"/>
        </w:rPr>
        <w:t xml:space="preserve">  Watch 1 episode of 1 show on The Food Network.  Apply the analytical frames in Cramer’s article.  Do not use the same show as for the </w:t>
      </w:r>
      <w:r w:rsidR="00E05203">
        <w:rPr>
          <w:rFonts w:asciiTheme="majorHAnsi" w:eastAsia="Times New Roman" w:hAnsiTheme="majorHAnsi" w:cs="Times New Roman"/>
          <w:sz w:val="20"/>
          <w:szCs w:val="20"/>
        </w:rPr>
        <w:t>4</w:t>
      </w:r>
      <w:r w:rsidRPr="00400475">
        <w:rPr>
          <w:rFonts w:asciiTheme="majorHAnsi" w:eastAsia="Times New Roman" w:hAnsiTheme="majorHAnsi" w:cs="Times New Roman"/>
          <w:sz w:val="20"/>
          <w:szCs w:val="20"/>
        </w:rPr>
        <w:t>/</w:t>
      </w:r>
      <w:r w:rsidR="00E05203">
        <w:rPr>
          <w:rFonts w:asciiTheme="majorHAnsi" w:eastAsia="Times New Roman" w:hAnsiTheme="majorHAnsi" w:cs="Times New Roman"/>
          <w:sz w:val="20"/>
          <w:szCs w:val="20"/>
        </w:rPr>
        <w:t xml:space="preserve"> </w:t>
      </w:r>
      <w:r w:rsidRPr="00400475">
        <w:rPr>
          <w:rFonts w:asciiTheme="majorHAnsi" w:eastAsia="Times New Roman" w:hAnsiTheme="majorHAnsi" w:cs="Times New Roman"/>
          <w:sz w:val="20"/>
          <w:szCs w:val="20"/>
        </w:rPr>
        <w:t>1 assignment.</w:t>
      </w:r>
    </w:p>
    <w:p w:rsidR="007E0531" w:rsidRPr="00400475" w:rsidRDefault="007E0531" w:rsidP="007E0531">
      <w:pPr>
        <w:spacing w:before="100" w:beforeAutospacing="1" w:after="100" w:afterAutospacing="1" w:line="240" w:lineRule="auto"/>
        <w:rPr>
          <w:rFonts w:asciiTheme="majorHAnsi" w:eastAsia="Times New Roman" w:hAnsiTheme="majorHAnsi" w:cs="Times New Roman"/>
          <w:sz w:val="20"/>
          <w:szCs w:val="20"/>
        </w:rPr>
      </w:pPr>
      <w:r w:rsidRPr="00400475">
        <w:rPr>
          <w:rFonts w:asciiTheme="majorHAnsi" w:eastAsia="Times New Roman" w:hAnsiTheme="majorHAnsi" w:cs="Times New Roman"/>
          <w:bCs/>
          <w:sz w:val="20"/>
          <w:szCs w:val="20"/>
        </w:rPr>
        <w:t> </w:t>
      </w:r>
      <w:r w:rsidRPr="00400475">
        <w:rPr>
          <w:rFonts w:asciiTheme="majorHAnsi" w:eastAsia="Times New Roman" w:hAnsiTheme="majorHAnsi" w:cs="Times New Roman"/>
          <w:b/>
          <w:bCs/>
          <w:sz w:val="20"/>
          <w:szCs w:val="20"/>
        </w:rPr>
        <w:t>Week 1</w:t>
      </w:r>
      <w:r w:rsidR="00E05203">
        <w:rPr>
          <w:rFonts w:asciiTheme="majorHAnsi" w:eastAsia="Times New Roman" w:hAnsiTheme="majorHAnsi" w:cs="Times New Roman"/>
          <w:b/>
          <w:bCs/>
          <w:sz w:val="20"/>
          <w:szCs w:val="20"/>
        </w:rPr>
        <w:t>3</w:t>
      </w:r>
      <w:r w:rsidRPr="00400475">
        <w:rPr>
          <w:rFonts w:asciiTheme="majorHAnsi" w:eastAsia="Times New Roman" w:hAnsiTheme="majorHAnsi" w:cs="Times New Roman"/>
          <w:b/>
          <w:bCs/>
          <w:sz w:val="20"/>
          <w:szCs w:val="20"/>
        </w:rPr>
        <w:t>: 4/</w:t>
      </w:r>
      <w:r w:rsidR="00E05203">
        <w:rPr>
          <w:rFonts w:asciiTheme="majorHAnsi" w:eastAsia="Times New Roman" w:hAnsiTheme="majorHAnsi" w:cs="Times New Roman"/>
          <w:b/>
          <w:bCs/>
          <w:sz w:val="20"/>
          <w:szCs w:val="20"/>
        </w:rPr>
        <w:t>12</w:t>
      </w:r>
      <w:r w:rsidRPr="00400475">
        <w:rPr>
          <w:rFonts w:asciiTheme="majorHAnsi" w:eastAsia="Times New Roman" w:hAnsiTheme="majorHAnsi" w:cs="Times New Roman"/>
          <w:b/>
          <w:bCs/>
          <w:sz w:val="20"/>
          <w:szCs w:val="20"/>
        </w:rPr>
        <w:t>-</w:t>
      </w:r>
      <w:r w:rsidR="00E05203">
        <w:rPr>
          <w:rFonts w:asciiTheme="majorHAnsi" w:eastAsia="Times New Roman" w:hAnsiTheme="majorHAnsi" w:cs="Times New Roman"/>
          <w:b/>
          <w:bCs/>
          <w:sz w:val="20"/>
          <w:szCs w:val="20"/>
        </w:rPr>
        <w:t>14</w:t>
      </w:r>
      <w:r w:rsidRPr="00400475">
        <w:rPr>
          <w:rFonts w:asciiTheme="majorHAnsi" w:eastAsia="Times New Roman" w:hAnsiTheme="majorHAnsi" w:cs="Times New Roman"/>
          <w:b/>
          <w:bCs/>
          <w:sz w:val="20"/>
          <w:szCs w:val="20"/>
        </w:rPr>
        <w:t xml:space="preserve"> Food Fights – Food Competition </w:t>
      </w:r>
    </w:p>
    <w:p w:rsidR="007E0531" w:rsidRPr="00400475" w:rsidRDefault="007E0531" w:rsidP="007E0531">
      <w:pPr>
        <w:spacing w:before="100" w:beforeAutospacing="1" w:after="100" w:afterAutospacing="1" w:line="240" w:lineRule="auto"/>
        <w:rPr>
          <w:rFonts w:asciiTheme="majorHAnsi" w:eastAsia="Times New Roman" w:hAnsiTheme="majorHAnsi" w:cs="Times New Roman"/>
          <w:sz w:val="20"/>
          <w:szCs w:val="20"/>
        </w:rPr>
      </w:pPr>
      <w:r w:rsidRPr="00400475">
        <w:rPr>
          <w:rFonts w:asciiTheme="majorHAnsi" w:eastAsia="Times New Roman" w:hAnsiTheme="majorHAnsi" w:cs="Times New Roman"/>
          <w:bCs/>
          <w:sz w:val="20"/>
          <w:szCs w:val="20"/>
        </w:rPr>
        <w:t xml:space="preserve">Oren, T. (2013). On the line:  Format, cooking and competition as television values, </w:t>
      </w:r>
      <w:r w:rsidRPr="00400475">
        <w:rPr>
          <w:rFonts w:asciiTheme="majorHAnsi" w:eastAsia="Times New Roman" w:hAnsiTheme="majorHAnsi" w:cs="Times New Roman"/>
          <w:bCs/>
          <w:i/>
          <w:sz w:val="20"/>
          <w:szCs w:val="20"/>
        </w:rPr>
        <w:t>Critical Studies in Television, 8</w:t>
      </w:r>
      <w:r w:rsidRPr="00400475">
        <w:rPr>
          <w:rFonts w:asciiTheme="majorHAnsi" w:eastAsia="Times New Roman" w:hAnsiTheme="majorHAnsi" w:cs="Times New Roman"/>
          <w:bCs/>
          <w:sz w:val="20"/>
          <w:szCs w:val="20"/>
        </w:rPr>
        <w:t>(2), 20-35.</w:t>
      </w:r>
    </w:p>
    <w:p w:rsidR="007E0531" w:rsidRPr="00400475" w:rsidRDefault="007E0531" w:rsidP="007E0531">
      <w:pPr>
        <w:spacing w:before="100" w:beforeAutospacing="1" w:after="100" w:afterAutospacing="1" w:line="240" w:lineRule="auto"/>
        <w:rPr>
          <w:rFonts w:asciiTheme="majorHAnsi" w:eastAsia="Times New Roman" w:hAnsiTheme="majorHAnsi" w:cs="Times New Roman"/>
          <w:sz w:val="20"/>
          <w:szCs w:val="20"/>
        </w:rPr>
      </w:pPr>
      <w:r w:rsidRPr="00400475">
        <w:rPr>
          <w:rFonts w:asciiTheme="majorHAnsi" w:eastAsia="Times New Roman" w:hAnsiTheme="majorHAnsi" w:cs="Times New Roman"/>
          <w:bCs/>
          <w:sz w:val="20"/>
          <w:szCs w:val="20"/>
        </w:rPr>
        <w:t xml:space="preserve">Veri, J. J &amp; Liberti, R. (2013).  </w:t>
      </w:r>
      <w:r w:rsidRPr="00400475">
        <w:rPr>
          <w:rFonts w:asciiTheme="majorHAnsi" w:eastAsia="Times New Roman" w:hAnsiTheme="majorHAnsi" w:cs="Times New Roman"/>
          <w:bCs/>
          <w:i/>
          <w:sz w:val="20"/>
          <w:szCs w:val="20"/>
        </w:rPr>
        <w:t xml:space="preserve">Tailgate Warriors:  </w:t>
      </w:r>
      <w:r w:rsidRPr="00400475">
        <w:rPr>
          <w:rFonts w:asciiTheme="majorHAnsi" w:eastAsia="Times New Roman" w:hAnsiTheme="majorHAnsi" w:cs="Times New Roman"/>
          <w:bCs/>
          <w:sz w:val="20"/>
          <w:szCs w:val="20"/>
        </w:rPr>
        <w:t xml:space="preserve">Exploring constructions of masculinity, food, and football.  </w:t>
      </w:r>
      <w:r w:rsidRPr="00400475">
        <w:rPr>
          <w:rFonts w:asciiTheme="majorHAnsi" w:eastAsia="Times New Roman" w:hAnsiTheme="majorHAnsi" w:cs="Times New Roman"/>
          <w:bCs/>
          <w:i/>
          <w:sz w:val="20"/>
          <w:szCs w:val="20"/>
        </w:rPr>
        <w:t>Journal of Sport and Social Issues, 37</w:t>
      </w:r>
      <w:r w:rsidRPr="00400475">
        <w:rPr>
          <w:rFonts w:asciiTheme="majorHAnsi" w:eastAsia="Times New Roman" w:hAnsiTheme="majorHAnsi" w:cs="Times New Roman"/>
          <w:bCs/>
          <w:sz w:val="20"/>
          <w:szCs w:val="20"/>
        </w:rPr>
        <w:t>(3) 227-244.</w:t>
      </w:r>
    </w:p>
    <w:p w:rsidR="007E0531" w:rsidRPr="00400475" w:rsidRDefault="007E0531" w:rsidP="007E0531">
      <w:pPr>
        <w:spacing w:before="100" w:beforeAutospacing="1" w:after="100" w:afterAutospacing="1" w:line="240" w:lineRule="auto"/>
        <w:ind w:left="720" w:hanging="720"/>
        <w:rPr>
          <w:rFonts w:asciiTheme="majorHAnsi" w:eastAsia="Times New Roman" w:hAnsiTheme="majorHAnsi" w:cs="Times New Roman"/>
          <w:sz w:val="20"/>
          <w:szCs w:val="20"/>
        </w:rPr>
      </w:pPr>
      <w:r w:rsidRPr="00400475">
        <w:rPr>
          <w:rFonts w:asciiTheme="majorHAnsi" w:eastAsia="Times New Roman" w:hAnsiTheme="majorHAnsi" w:cs="Times New Roman"/>
          <w:bCs/>
          <w:sz w:val="20"/>
          <w:szCs w:val="20"/>
        </w:rPr>
        <w:t>Tailgate Warrior:  Oakland vs. San Francisco (show is broken into two segments, links below)</w:t>
      </w:r>
    </w:p>
    <w:p w:rsidR="007E0531" w:rsidRPr="00400475" w:rsidRDefault="00F346C3" w:rsidP="00FC435C">
      <w:pPr>
        <w:spacing w:after="0" w:line="240" w:lineRule="auto"/>
        <w:ind w:left="720" w:hanging="720"/>
        <w:rPr>
          <w:rFonts w:asciiTheme="majorHAnsi" w:eastAsia="Times New Roman" w:hAnsiTheme="majorHAnsi" w:cs="Times New Roman"/>
          <w:sz w:val="20"/>
          <w:szCs w:val="20"/>
        </w:rPr>
      </w:pPr>
      <w:hyperlink r:id="rId18" w:history="1">
        <w:r w:rsidR="007E0531" w:rsidRPr="00400475">
          <w:rPr>
            <w:rFonts w:asciiTheme="majorHAnsi" w:eastAsia="Times New Roman" w:hAnsiTheme="majorHAnsi" w:cs="Times New Roman"/>
            <w:bCs/>
            <w:color w:val="0000FF"/>
            <w:sz w:val="20"/>
            <w:szCs w:val="20"/>
            <w:u w:val="single"/>
          </w:rPr>
          <w:t>https://www.youtube.com/watch?v=7W2h8tHeFk4</w:t>
        </w:r>
      </w:hyperlink>
    </w:p>
    <w:p w:rsidR="007E0531" w:rsidRPr="00400475" w:rsidRDefault="00F346C3" w:rsidP="00FC435C">
      <w:pPr>
        <w:spacing w:after="0" w:line="240" w:lineRule="auto"/>
        <w:ind w:left="720" w:hanging="720"/>
        <w:rPr>
          <w:rFonts w:asciiTheme="majorHAnsi" w:eastAsia="Times New Roman" w:hAnsiTheme="majorHAnsi" w:cs="Times New Roman"/>
          <w:sz w:val="20"/>
          <w:szCs w:val="20"/>
        </w:rPr>
      </w:pPr>
      <w:hyperlink r:id="rId19" w:history="1">
        <w:r w:rsidR="007E0531" w:rsidRPr="00400475">
          <w:rPr>
            <w:rFonts w:asciiTheme="majorHAnsi" w:eastAsia="Times New Roman" w:hAnsiTheme="majorHAnsi" w:cs="Times New Roman"/>
            <w:bCs/>
            <w:color w:val="0000FF"/>
            <w:sz w:val="20"/>
            <w:szCs w:val="20"/>
            <w:u w:val="single"/>
          </w:rPr>
          <w:t>https://www.youtube.com/watch?v=Z_qrh8itRqc</w:t>
        </w:r>
      </w:hyperlink>
    </w:p>
    <w:p w:rsidR="007E0531" w:rsidRPr="00400475" w:rsidRDefault="007E0531" w:rsidP="007E0531">
      <w:pPr>
        <w:spacing w:before="100" w:beforeAutospacing="1" w:after="100" w:afterAutospacing="1" w:line="240" w:lineRule="auto"/>
        <w:ind w:left="720" w:hanging="720"/>
        <w:rPr>
          <w:rFonts w:asciiTheme="majorHAnsi" w:eastAsia="Times New Roman" w:hAnsiTheme="majorHAnsi" w:cs="Times New Roman"/>
          <w:sz w:val="20"/>
          <w:szCs w:val="20"/>
        </w:rPr>
      </w:pPr>
      <w:r w:rsidRPr="00400475">
        <w:rPr>
          <w:rFonts w:asciiTheme="majorHAnsi" w:eastAsia="Times New Roman" w:hAnsiTheme="majorHAnsi" w:cs="Times New Roman"/>
          <w:b/>
          <w:bCs/>
          <w:sz w:val="20"/>
          <w:szCs w:val="20"/>
        </w:rPr>
        <w:t>Week 1</w:t>
      </w:r>
      <w:r w:rsidR="0094552B">
        <w:rPr>
          <w:rFonts w:asciiTheme="majorHAnsi" w:eastAsia="Times New Roman" w:hAnsiTheme="majorHAnsi" w:cs="Times New Roman"/>
          <w:b/>
          <w:bCs/>
          <w:sz w:val="20"/>
          <w:szCs w:val="20"/>
        </w:rPr>
        <w:t>4</w:t>
      </w:r>
      <w:r w:rsidRPr="00400475">
        <w:rPr>
          <w:rFonts w:asciiTheme="majorHAnsi" w:eastAsia="Times New Roman" w:hAnsiTheme="majorHAnsi" w:cs="Times New Roman"/>
          <w:b/>
          <w:bCs/>
          <w:sz w:val="20"/>
          <w:szCs w:val="20"/>
        </w:rPr>
        <w:t>: 4/14-16</w:t>
      </w:r>
      <w:r w:rsidRPr="00400475">
        <w:rPr>
          <w:rFonts w:asciiTheme="majorHAnsi" w:eastAsia="Times New Roman" w:hAnsiTheme="majorHAnsi" w:cs="Times New Roman"/>
          <w:b/>
          <w:sz w:val="20"/>
          <w:szCs w:val="20"/>
        </w:rPr>
        <w:t xml:space="preserve">   Food TV/Celebrity Chefs Activism</w:t>
      </w:r>
    </w:p>
    <w:p w:rsidR="007E0531" w:rsidRDefault="007E0531" w:rsidP="00EE4713">
      <w:pPr>
        <w:spacing w:after="0" w:line="240" w:lineRule="auto"/>
        <w:rPr>
          <w:rFonts w:asciiTheme="majorHAnsi" w:eastAsia="Times New Roman" w:hAnsiTheme="majorHAnsi" w:cs="Times New Roman"/>
          <w:bCs/>
          <w:sz w:val="20"/>
          <w:szCs w:val="20"/>
        </w:rPr>
      </w:pPr>
      <w:r w:rsidRPr="00400475">
        <w:rPr>
          <w:rFonts w:asciiTheme="majorHAnsi" w:eastAsia="Times New Roman" w:hAnsiTheme="majorHAnsi" w:cs="Times New Roman"/>
          <w:bCs/>
          <w:sz w:val="20"/>
          <w:szCs w:val="20"/>
        </w:rPr>
        <w:t xml:space="preserve">Broad, G. M. (2012).  Revolution on primetime TV:  Jamie Oliver takes on the US school food system.  In J. J. Frye and M. S. Bruner (Eds.) </w:t>
      </w:r>
      <w:r w:rsidRPr="00400475">
        <w:rPr>
          <w:rFonts w:asciiTheme="majorHAnsi" w:eastAsia="Times New Roman" w:hAnsiTheme="majorHAnsi" w:cs="Times New Roman"/>
          <w:bCs/>
          <w:i/>
          <w:sz w:val="20"/>
          <w:szCs w:val="20"/>
        </w:rPr>
        <w:t>The rhetoric of food:  Discourse, materiality, and power</w:t>
      </w:r>
      <w:r w:rsidRPr="00400475">
        <w:rPr>
          <w:rFonts w:asciiTheme="majorHAnsi" w:eastAsia="Times New Roman" w:hAnsiTheme="majorHAnsi" w:cs="Times New Roman"/>
          <w:bCs/>
          <w:sz w:val="20"/>
          <w:szCs w:val="20"/>
        </w:rPr>
        <w:t xml:space="preserve"> (pp. 190-205)</w:t>
      </w:r>
      <w:r w:rsidRPr="00400475">
        <w:rPr>
          <w:rFonts w:asciiTheme="majorHAnsi" w:eastAsia="Times New Roman" w:hAnsiTheme="majorHAnsi" w:cs="Times New Roman"/>
          <w:bCs/>
          <w:i/>
          <w:sz w:val="20"/>
          <w:szCs w:val="20"/>
        </w:rPr>
        <w:t xml:space="preserve">. </w:t>
      </w:r>
      <w:r w:rsidRPr="00400475">
        <w:rPr>
          <w:rFonts w:asciiTheme="majorHAnsi" w:eastAsia="Times New Roman" w:hAnsiTheme="majorHAnsi" w:cs="Times New Roman"/>
          <w:bCs/>
          <w:sz w:val="20"/>
          <w:szCs w:val="20"/>
        </w:rPr>
        <w:t>New York: Routledge. </w:t>
      </w:r>
    </w:p>
    <w:p w:rsidR="0094552B" w:rsidRPr="00400475" w:rsidRDefault="0094552B" w:rsidP="00EE4713">
      <w:pPr>
        <w:spacing w:after="0" w:line="240" w:lineRule="auto"/>
        <w:rPr>
          <w:rFonts w:asciiTheme="majorHAnsi" w:eastAsia="Times New Roman" w:hAnsiTheme="majorHAnsi" w:cs="Times New Roman"/>
          <w:sz w:val="20"/>
          <w:szCs w:val="20"/>
        </w:rPr>
      </w:pPr>
    </w:p>
    <w:p w:rsidR="007E0531" w:rsidRPr="00400475" w:rsidRDefault="007E0531" w:rsidP="00EE4713">
      <w:pPr>
        <w:spacing w:after="0" w:line="240" w:lineRule="auto"/>
        <w:rPr>
          <w:rFonts w:asciiTheme="majorHAnsi" w:eastAsia="Times New Roman" w:hAnsiTheme="majorHAnsi" w:cs="Times New Roman"/>
          <w:sz w:val="20"/>
          <w:szCs w:val="20"/>
        </w:rPr>
      </w:pPr>
      <w:r w:rsidRPr="00400475">
        <w:rPr>
          <w:rFonts w:asciiTheme="majorHAnsi" w:eastAsia="Times New Roman" w:hAnsiTheme="majorHAnsi" w:cs="Times New Roman"/>
          <w:bCs/>
          <w:sz w:val="20"/>
          <w:szCs w:val="20"/>
        </w:rPr>
        <w:t xml:space="preserve">Jamie Oliver’s TED talk:  </w:t>
      </w:r>
      <w:hyperlink r:id="rId20" w:history="1">
        <w:r w:rsidRPr="00400475">
          <w:rPr>
            <w:rFonts w:asciiTheme="majorHAnsi" w:eastAsia="Times New Roman" w:hAnsiTheme="majorHAnsi" w:cs="Times New Roman"/>
            <w:bCs/>
            <w:color w:val="0000FF"/>
            <w:sz w:val="20"/>
            <w:szCs w:val="20"/>
            <w:u w:val="single"/>
          </w:rPr>
          <w:t>https://youtu.be/wOPl8P2S-Lw</w:t>
        </w:r>
      </w:hyperlink>
    </w:p>
    <w:p w:rsidR="007E0531" w:rsidRPr="00400475" w:rsidRDefault="007E0531" w:rsidP="00EE4713">
      <w:pPr>
        <w:spacing w:after="0" w:line="240" w:lineRule="auto"/>
        <w:rPr>
          <w:rFonts w:asciiTheme="majorHAnsi" w:eastAsia="Times New Roman" w:hAnsiTheme="majorHAnsi" w:cs="Times New Roman"/>
          <w:sz w:val="20"/>
          <w:szCs w:val="20"/>
        </w:rPr>
      </w:pPr>
      <w:r w:rsidRPr="00400475">
        <w:rPr>
          <w:rFonts w:asciiTheme="majorHAnsi" w:eastAsia="Times New Roman" w:hAnsiTheme="majorHAnsi" w:cs="Times New Roman"/>
          <w:bCs/>
          <w:sz w:val="20"/>
          <w:szCs w:val="20"/>
        </w:rPr>
        <w:t>Jamie Oliver Food Revolution (TV shows)</w:t>
      </w:r>
    </w:p>
    <w:p w:rsidR="007E0531" w:rsidRPr="00400475" w:rsidRDefault="007E0531" w:rsidP="00EE4713">
      <w:pPr>
        <w:spacing w:after="0" w:line="240" w:lineRule="auto"/>
        <w:rPr>
          <w:rFonts w:asciiTheme="majorHAnsi" w:eastAsia="Times New Roman" w:hAnsiTheme="majorHAnsi" w:cs="Times New Roman"/>
          <w:sz w:val="20"/>
          <w:szCs w:val="20"/>
        </w:rPr>
      </w:pPr>
      <w:r w:rsidRPr="00400475">
        <w:rPr>
          <w:rFonts w:asciiTheme="majorHAnsi" w:eastAsia="Times New Roman" w:hAnsiTheme="majorHAnsi" w:cs="Times New Roman"/>
          <w:bCs/>
          <w:sz w:val="20"/>
          <w:szCs w:val="20"/>
        </w:rPr>
        <w:t>Season 1 Huntington, West Virginia</w:t>
      </w:r>
    </w:p>
    <w:p w:rsidR="007E0531" w:rsidRPr="00400475" w:rsidRDefault="00F346C3" w:rsidP="00EE4713">
      <w:pPr>
        <w:spacing w:after="0" w:line="240" w:lineRule="auto"/>
        <w:rPr>
          <w:rFonts w:asciiTheme="majorHAnsi" w:eastAsia="Times New Roman" w:hAnsiTheme="majorHAnsi" w:cs="Times New Roman"/>
          <w:sz w:val="20"/>
          <w:szCs w:val="20"/>
        </w:rPr>
      </w:pPr>
      <w:hyperlink r:id="rId21" w:history="1">
        <w:r w:rsidR="007E0531" w:rsidRPr="00400475">
          <w:rPr>
            <w:rFonts w:asciiTheme="majorHAnsi" w:eastAsia="Times New Roman" w:hAnsiTheme="majorHAnsi" w:cs="Times New Roman"/>
            <w:bCs/>
            <w:color w:val="0000FF"/>
            <w:sz w:val="20"/>
            <w:szCs w:val="20"/>
            <w:u w:val="single"/>
          </w:rPr>
          <w:t>http://www.schooltube.com/video/c41269277ba76a720ddf/Jamie-Olivers-Food-Revolution-Episode-1-Part-1</w:t>
        </w:r>
      </w:hyperlink>
    </w:p>
    <w:p w:rsidR="007E0531" w:rsidRPr="00400475" w:rsidRDefault="00F346C3" w:rsidP="00EE4713">
      <w:pPr>
        <w:spacing w:after="0" w:line="240" w:lineRule="auto"/>
        <w:rPr>
          <w:rFonts w:asciiTheme="majorHAnsi" w:eastAsia="Times New Roman" w:hAnsiTheme="majorHAnsi" w:cs="Times New Roman"/>
          <w:sz w:val="20"/>
          <w:szCs w:val="20"/>
        </w:rPr>
      </w:pPr>
      <w:hyperlink r:id="rId22" w:history="1">
        <w:r w:rsidR="007E0531" w:rsidRPr="00400475">
          <w:rPr>
            <w:rFonts w:asciiTheme="majorHAnsi" w:eastAsia="Times New Roman" w:hAnsiTheme="majorHAnsi" w:cs="Times New Roman"/>
            <w:bCs/>
            <w:color w:val="0000FF"/>
            <w:sz w:val="20"/>
            <w:szCs w:val="20"/>
            <w:u w:val="single"/>
          </w:rPr>
          <w:t>http://www.schooltube.com/video/84764840c9dc58f4451b/Jamie%20Oliver%27s%20Food%20Revolution%20Episode%201%20Part%202</w:t>
        </w:r>
      </w:hyperlink>
    </w:p>
    <w:p w:rsidR="007E0531" w:rsidRPr="00400475" w:rsidRDefault="007E0531" w:rsidP="00EE4713">
      <w:pPr>
        <w:spacing w:after="0" w:line="240" w:lineRule="auto"/>
        <w:rPr>
          <w:rFonts w:asciiTheme="majorHAnsi" w:eastAsia="Times New Roman" w:hAnsiTheme="majorHAnsi" w:cs="Times New Roman"/>
          <w:sz w:val="20"/>
          <w:szCs w:val="20"/>
        </w:rPr>
      </w:pPr>
      <w:r w:rsidRPr="00400475">
        <w:rPr>
          <w:rFonts w:asciiTheme="majorHAnsi" w:eastAsia="Times New Roman" w:hAnsiTheme="majorHAnsi" w:cs="Times New Roman"/>
          <w:bCs/>
          <w:sz w:val="20"/>
          <w:szCs w:val="20"/>
        </w:rPr>
        <w:t>Season 2 – LA Unified School District</w:t>
      </w:r>
    </w:p>
    <w:p w:rsidR="007E0531" w:rsidRPr="00400475" w:rsidRDefault="00F346C3" w:rsidP="00EE4713">
      <w:pPr>
        <w:spacing w:after="0" w:line="240" w:lineRule="auto"/>
        <w:rPr>
          <w:rFonts w:asciiTheme="majorHAnsi" w:eastAsia="Times New Roman" w:hAnsiTheme="majorHAnsi" w:cs="Times New Roman"/>
          <w:sz w:val="20"/>
          <w:szCs w:val="20"/>
        </w:rPr>
      </w:pPr>
      <w:hyperlink r:id="rId23" w:history="1">
        <w:r w:rsidR="007E0531" w:rsidRPr="00400475">
          <w:rPr>
            <w:rFonts w:asciiTheme="majorHAnsi" w:eastAsia="Times New Roman" w:hAnsiTheme="majorHAnsi" w:cs="Times New Roman"/>
            <w:bCs/>
            <w:color w:val="0000FF"/>
            <w:sz w:val="20"/>
            <w:szCs w:val="20"/>
            <w:u w:val="single"/>
          </w:rPr>
          <w:t>https://vimeo.com/29007938 part 1</w:t>
        </w:r>
      </w:hyperlink>
      <w:r w:rsidR="007E0531" w:rsidRPr="00400475">
        <w:rPr>
          <w:rFonts w:asciiTheme="majorHAnsi" w:eastAsia="Times New Roman" w:hAnsiTheme="majorHAnsi" w:cs="Times New Roman"/>
          <w:bCs/>
          <w:sz w:val="20"/>
          <w:szCs w:val="20"/>
        </w:rPr>
        <w:t xml:space="preserve"> </w:t>
      </w:r>
    </w:p>
    <w:p w:rsidR="007E0531" w:rsidRPr="00400475" w:rsidRDefault="007E0531" w:rsidP="00EE4713">
      <w:pPr>
        <w:spacing w:after="0" w:line="240" w:lineRule="auto"/>
        <w:rPr>
          <w:rFonts w:asciiTheme="majorHAnsi" w:eastAsia="Times New Roman" w:hAnsiTheme="majorHAnsi" w:cs="Times New Roman"/>
          <w:sz w:val="20"/>
          <w:szCs w:val="20"/>
        </w:rPr>
      </w:pPr>
      <w:r w:rsidRPr="00400475">
        <w:rPr>
          <w:rFonts w:asciiTheme="majorHAnsi" w:eastAsia="Times New Roman" w:hAnsiTheme="majorHAnsi" w:cs="Times New Roman"/>
          <w:bCs/>
          <w:sz w:val="20"/>
          <w:szCs w:val="20"/>
        </w:rPr>
        <w:t> https://vimeo.com/29021718  part 2</w:t>
      </w:r>
    </w:p>
    <w:p w:rsidR="006D6AB3" w:rsidRDefault="007E0531" w:rsidP="007E0531">
      <w:pPr>
        <w:spacing w:before="100" w:beforeAutospacing="1" w:after="100" w:afterAutospacing="1" w:line="240" w:lineRule="auto"/>
        <w:rPr>
          <w:rFonts w:asciiTheme="majorHAnsi" w:eastAsia="Times New Roman" w:hAnsiTheme="majorHAnsi" w:cs="Times New Roman"/>
          <w:b/>
          <w:bCs/>
          <w:sz w:val="20"/>
          <w:szCs w:val="20"/>
        </w:rPr>
      </w:pPr>
      <w:r w:rsidRPr="00400475">
        <w:rPr>
          <w:rFonts w:asciiTheme="majorHAnsi" w:eastAsia="Times New Roman" w:hAnsiTheme="majorHAnsi" w:cs="Times New Roman"/>
          <w:sz w:val="20"/>
          <w:szCs w:val="20"/>
        </w:rPr>
        <w:t xml:space="preserve"> </w:t>
      </w:r>
      <w:r w:rsidRPr="00400475">
        <w:rPr>
          <w:rFonts w:asciiTheme="majorHAnsi" w:eastAsia="Times New Roman" w:hAnsiTheme="majorHAnsi" w:cs="Times New Roman"/>
          <w:b/>
          <w:bCs/>
          <w:sz w:val="20"/>
          <w:szCs w:val="20"/>
        </w:rPr>
        <w:t xml:space="preserve">Week 15: </w:t>
      </w:r>
      <w:r w:rsidR="006D6AB3">
        <w:rPr>
          <w:rFonts w:asciiTheme="majorHAnsi" w:eastAsia="Times New Roman" w:hAnsiTheme="majorHAnsi" w:cs="Times New Roman"/>
          <w:b/>
          <w:bCs/>
          <w:sz w:val="20"/>
          <w:szCs w:val="20"/>
        </w:rPr>
        <w:t>Wrap up and Review</w:t>
      </w:r>
    </w:p>
    <w:p w:rsidR="006D6AB3" w:rsidRPr="006D6AB3" w:rsidRDefault="006D6AB3" w:rsidP="006D6AB3">
      <w:pPr>
        <w:pStyle w:val="NoSpacing"/>
        <w:rPr>
          <w:sz w:val="20"/>
        </w:rPr>
      </w:pPr>
      <w:r w:rsidRPr="006D6AB3">
        <w:rPr>
          <w:sz w:val="20"/>
        </w:rPr>
        <w:t>4/26 – Finish material</w:t>
      </w:r>
    </w:p>
    <w:p w:rsidR="007E0531" w:rsidRDefault="006D6AB3" w:rsidP="006D6AB3">
      <w:pPr>
        <w:pStyle w:val="NoSpacing"/>
        <w:rPr>
          <w:sz w:val="20"/>
        </w:rPr>
      </w:pPr>
      <w:r w:rsidRPr="006D6AB3">
        <w:rPr>
          <w:sz w:val="20"/>
        </w:rPr>
        <w:t>4/28</w:t>
      </w:r>
      <w:r w:rsidR="007E0531" w:rsidRPr="006D6AB3">
        <w:rPr>
          <w:sz w:val="20"/>
        </w:rPr>
        <w:t xml:space="preserve">   Review for Exam</w:t>
      </w:r>
    </w:p>
    <w:p w:rsidR="00AE1782" w:rsidRDefault="00AE1782" w:rsidP="006D6AB3">
      <w:pPr>
        <w:pStyle w:val="NoSpacing"/>
        <w:rPr>
          <w:sz w:val="20"/>
        </w:rPr>
      </w:pPr>
    </w:p>
    <w:p w:rsidR="00AE1782" w:rsidRPr="006D6AB3" w:rsidRDefault="00AE1782" w:rsidP="006D6AB3">
      <w:pPr>
        <w:pStyle w:val="NoSpacing"/>
        <w:rPr>
          <w:sz w:val="20"/>
        </w:rPr>
      </w:pPr>
      <w:r>
        <w:rPr>
          <w:sz w:val="20"/>
        </w:rPr>
        <w:t>Final examination per University Schedule is Tuesday, May 10 from 11 – 1.</w:t>
      </w:r>
    </w:p>
    <w:p w:rsidR="007E0531" w:rsidRPr="00400475" w:rsidRDefault="007E0531" w:rsidP="007E0531">
      <w:pPr>
        <w:spacing w:before="100" w:beforeAutospacing="1" w:after="100" w:afterAutospacing="1" w:line="240" w:lineRule="auto"/>
        <w:rPr>
          <w:rFonts w:asciiTheme="majorHAnsi" w:eastAsia="Times New Roman" w:hAnsiTheme="majorHAnsi" w:cs="Times New Roman"/>
          <w:sz w:val="20"/>
          <w:szCs w:val="20"/>
        </w:rPr>
      </w:pPr>
      <w:r w:rsidRPr="00400475">
        <w:rPr>
          <w:rFonts w:asciiTheme="majorHAnsi" w:eastAsia="Times New Roman" w:hAnsiTheme="majorHAnsi" w:cs="Times New Roman"/>
          <w:bCs/>
          <w:sz w:val="20"/>
          <w:szCs w:val="20"/>
        </w:rPr>
        <w:t xml:space="preserve"> </w:t>
      </w:r>
    </w:p>
    <w:p w:rsidR="007E0531" w:rsidRPr="00400475" w:rsidRDefault="0001395D" w:rsidP="007E0531">
      <w:pPr>
        <w:spacing w:before="100" w:beforeAutospacing="1" w:after="100" w:afterAutospacing="1" w:line="240" w:lineRule="auto"/>
        <w:rPr>
          <w:rFonts w:asciiTheme="majorHAnsi" w:eastAsia="Times New Roman" w:hAnsiTheme="majorHAnsi" w:cs="Times New Roman"/>
          <w:sz w:val="20"/>
          <w:szCs w:val="20"/>
        </w:rPr>
      </w:pPr>
      <w:r w:rsidRPr="00400475">
        <w:rPr>
          <w:rFonts w:asciiTheme="majorHAnsi" w:eastAsia="Times New Roman" w:hAnsiTheme="majorHAnsi" w:cs="Times New Roman"/>
          <w:b/>
          <w:bCs/>
          <w:sz w:val="20"/>
          <w:szCs w:val="20"/>
        </w:rPr>
        <w:t xml:space="preserve"> </w:t>
      </w:r>
    </w:p>
    <w:p w:rsidR="00A52A61" w:rsidRPr="00400475" w:rsidRDefault="00A52A61">
      <w:pPr>
        <w:rPr>
          <w:rFonts w:asciiTheme="majorHAnsi" w:hAnsiTheme="majorHAnsi"/>
          <w:sz w:val="20"/>
          <w:szCs w:val="20"/>
        </w:rPr>
      </w:pPr>
    </w:p>
    <w:sectPr w:rsidR="00A52A61" w:rsidRPr="00400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40956"/>
    <w:multiLevelType w:val="hybridMultilevel"/>
    <w:tmpl w:val="A930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AD37C8"/>
    <w:multiLevelType w:val="hybridMultilevel"/>
    <w:tmpl w:val="6ADA8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31"/>
    <w:rsid w:val="0001395D"/>
    <w:rsid w:val="00083210"/>
    <w:rsid w:val="003721A2"/>
    <w:rsid w:val="00376076"/>
    <w:rsid w:val="00400475"/>
    <w:rsid w:val="00436DA4"/>
    <w:rsid w:val="00456BDC"/>
    <w:rsid w:val="005C4488"/>
    <w:rsid w:val="006961C8"/>
    <w:rsid w:val="006D6AB3"/>
    <w:rsid w:val="00786AC5"/>
    <w:rsid w:val="007E0531"/>
    <w:rsid w:val="0094552B"/>
    <w:rsid w:val="00A52A61"/>
    <w:rsid w:val="00A7196A"/>
    <w:rsid w:val="00AD482F"/>
    <w:rsid w:val="00AE1782"/>
    <w:rsid w:val="00DB6DBD"/>
    <w:rsid w:val="00E05203"/>
    <w:rsid w:val="00ED0A4E"/>
    <w:rsid w:val="00EE4713"/>
    <w:rsid w:val="00F26193"/>
    <w:rsid w:val="00F346C3"/>
    <w:rsid w:val="00FC4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E05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0531"/>
    <w:rPr>
      <w:color w:val="0000FF"/>
      <w:u w:val="single"/>
    </w:rPr>
  </w:style>
  <w:style w:type="paragraph" w:styleId="NormalWeb">
    <w:name w:val="Normal (Web)"/>
    <w:basedOn w:val="Normal"/>
    <w:uiPriority w:val="99"/>
    <w:semiHidden/>
    <w:unhideWhenUsed/>
    <w:rsid w:val="007E05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6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D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E05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0531"/>
    <w:rPr>
      <w:color w:val="0000FF"/>
      <w:u w:val="single"/>
    </w:rPr>
  </w:style>
  <w:style w:type="paragraph" w:styleId="NormalWeb">
    <w:name w:val="Normal (Web)"/>
    <w:basedOn w:val="Normal"/>
    <w:uiPriority w:val="99"/>
    <w:semiHidden/>
    <w:unhideWhenUsed/>
    <w:rsid w:val="007E05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6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D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73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mpus.usc.edu/1100-behavior-violating-university-standards-and-appropriate-sanctions" TargetMode="External"/><Relationship Id="rId13" Type="http://schemas.openxmlformats.org/officeDocument/2006/relationships/hyperlink" Target="http://dornsife.usc.edu/ali" TargetMode="External"/><Relationship Id="rId18" Type="http://schemas.openxmlformats.org/officeDocument/2006/relationships/hyperlink" Target="https://www.youtube.com/watch?v=7W2h8tHeFk4" TargetMode="External"/><Relationship Id="rId3" Type="http://schemas.openxmlformats.org/officeDocument/2006/relationships/styles" Target="styles.xml"/><Relationship Id="rId21" Type="http://schemas.openxmlformats.org/officeDocument/2006/relationships/hyperlink" Target="http://www.schooltube.com/video/c41269277ba76a720ddf/Jamie-Olivers-Food-Revolution-Episode-1-Part-1" TargetMode="External"/><Relationship Id="rId7" Type="http://schemas.openxmlformats.org/officeDocument/2006/relationships/hyperlink" Target="mailto:keough@usc.edu" TargetMode="External"/><Relationship Id="rId12" Type="http://schemas.openxmlformats.org/officeDocument/2006/relationships/hyperlink" Target="http://sarc.usc.edu/" TargetMode="External"/><Relationship Id="rId17" Type="http://schemas.openxmlformats.org/officeDocument/2006/relationships/hyperlink" Target="http://zb5lh7ed7a.search.serialssolutions.com/log?L=ZB5LH7ED7A&amp;D=EBU&amp;J=HARVBUSREV&amp;P=EJP&amp;U=https%3A%2F%2Flibproxy.usc.edu%2Flogin%3Furl%3Dhttp%3A%2F%2Fsearch.ebscohost.com%2Fdirect.asp%3Fdb%3Dbth%26jid%3DHBR%26scope%3Dsit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CdsFAiDEluU" TargetMode="External"/><Relationship Id="rId20" Type="http://schemas.openxmlformats.org/officeDocument/2006/relationships/hyperlink" Target="https://youtu.be/wOPl8P2S-L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edu/student-affairs/cw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mergency.usc.edu" TargetMode="External"/><Relationship Id="rId23" Type="http://schemas.openxmlformats.org/officeDocument/2006/relationships/hyperlink" Target="https://vimeo.com/29007938%20part%201" TargetMode="External"/><Relationship Id="rId10" Type="http://schemas.openxmlformats.org/officeDocument/2006/relationships/hyperlink" Target="http://capsnet.usc.edu/department/department-public-safety/online-forms/contact-us" TargetMode="External"/><Relationship Id="rId19" Type="http://schemas.openxmlformats.org/officeDocument/2006/relationships/hyperlink" Target="https://www.youtube.com/watch?v=Z_qrh8itRqc" TargetMode="External"/><Relationship Id="rId4" Type="http://schemas.microsoft.com/office/2007/relationships/stylesWithEffects" Target="stylesWithEffects.xml"/><Relationship Id="rId9" Type="http://schemas.openxmlformats.org/officeDocument/2006/relationships/hyperlink" Target="http://policy.usc.edu/scientific-misconduct" TargetMode="External"/><Relationship Id="rId14" Type="http://schemas.openxmlformats.org/officeDocument/2006/relationships/hyperlink" Target="http://sait.usc.edu/academicsupport/centerprograms/dsp/home_index.html" TargetMode="External"/><Relationship Id="rId22" Type="http://schemas.openxmlformats.org/officeDocument/2006/relationships/hyperlink" Target="http://www.schooltube.com/video/84764840c9dc58f4451b/Jamie%20Oliver%27s%20Food%20Revolution%20Episode%201%20Part%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5B20D-9466-4A84-803C-FEAE3B47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2511</Words>
  <Characters>14316</Characters>
  <Application>Microsoft Office Word</Application>
  <DocSecurity>0</DocSecurity>
  <Lines>119</Lines>
  <Paragraphs>33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Statement on Academic Conduct and Support Systems</vt:lpstr>
    </vt:vector>
  </TitlesOfParts>
  <Company>Hewlett-Packard</Company>
  <LinksUpToDate>false</LinksUpToDate>
  <CharactersWithSpaces>16794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Keough, Ph.D.</dc:creator>
  <cp:lastModifiedBy>Colleen Keough, Ph.D.</cp:lastModifiedBy>
  <cp:revision>12</cp:revision>
  <dcterms:created xsi:type="dcterms:W3CDTF">2015-11-06T00:30:00Z</dcterms:created>
  <dcterms:modified xsi:type="dcterms:W3CDTF">2016-02-11T17:14:00Z</dcterms:modified>
</cp:coreProperties>
</file>