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6" w:rsidRPr="00C323BC" w:rsidRDefault="00C22D6D" w:rsidP="00824050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  <w:r w:rsidRPr="00C323BC">
        <w:rPr>
          <w:b/>
          <w:color w:val="000000" w:themeColor="text1"/>
          <w:sz w:val="28"/>
        </w:rPr>
        <w:t xml:space="preserve">MEDS </w:t>
      </w:r>
      <w:proofErr w:type="gramStart"/>
      <w:r w:rsidR="00A40649">
        <w:rPr>
          <w:b/>
          <w:color w:val="000000" w:themeColor="text1"/>
          <w:sz w:val="28"/>
        </w:rPr>
        <w:t>350</w:t>
      </w:r>
      <w:r w:rsidR="00A40649" w:rsidRPr="00C323BC">
        <w:rPr>
          <w:b/>
          <w:color w:val="000000" w:themeColor="text1"/>
          <w:sz w:val="28"/>
        </w:rPr>
        <w:t xml:space="preserve">  </w:t>
      </w:r>
      <w:r w:rsidRPr="00C323BC">
        <w:rPr>
          <w:b/>
          <w:color w:val="000000" w:themeColor="text1"/>
          <w:sz w:val="28"/>
        </w:rPr>
        <w:t>Drugs</w:t>
      </w:r>
      <w:proofErr w:type="gramEnd"/>
      <w:r w:rsidRPr="00C323BC">
        <w:rPr>
          <w:b/>
          <w:color w:val="000000" w:themeColor="text1"/>
          <w:sz w:val="28"/>
        </w:rPr>
        <w:t xml:space="preserve"> and the Brain</w:t>
      </w:r>
    </w:p>
    <w:p w:rsidR="00D6487A" w:rsidRPr="00C323BC" w:rsidRDefault="00D6487A" w:rsidP="00824050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175646" w:rsidRPr="00C323BC" w:rsidRDefault="00EC4C30" w:rsidP="00175646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</w:rPr>
      </w:pPr>
      <w:r w:rsidRPr="00C323BC">
        <w:rPr>
          <w:color w:val="000000" w:themeColor="text1"/>
        </w:rPr>
        <w:t xml:space="preserve">Prerequisites: </w:t>
      </w:r>
      <w:r w:rsidR="001256BC" w:rsidRPr="00C323BC">
        <w:rPr>
          <w:color w:val="000000" w:themeColor="text1"/>
        </w:rPr>
        <w:t>--BISC 220L or 221L, CHEM 103 or 105</w:t>
      </w:r>
    </w:p>
    <w:p w:rsidR="001256BC" w:rsidRDefault="00477276" w:rsidP="0017564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Units:</w:t>
      </w:r>
      <w:r>
        <w:rPr>
          <w:color w:val="000000"/>
        </w:rPr>
        <w:tab/>
      </w:r>
      <w:r w:rsidRPr="00477276">
        <w:rPr>
          <w:b/>
          <w:color w:val="000000"/>
        </w:rPr>
        <w:t xml:space="preserve">2 </w:t>
      </w:r>
      <w:r w:rsidR="001256BC" w:rsidRPr="00477276">
        <w:rPr>
          <w:b/>
          <w:color w:val="000000"/>
        </w:rPr>
        <w:t>units</w:t>
      </w:r>
    </w:p>
    <w:p w:rsidR="00175646" w:rsidRDefault="00A565BD" w:rsidP="0017564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2013</w:t>
      </w:r>
    </w:p>
    <w:p w:rsidR="00175646" w:rsidRDefault="00EC4C30" w:rsidP="0017564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Instructor: </w:t>
      </w:r>
      <w:r w:rsidR="00A241D1">
        <w:rPr>
          <w:color w:val="000000"/>
        </w:rPr>
        <w:t>Sean Patrick Nordt, M.D., Pharm.D., DABAT</w:t>
      </w:r>
    </w:p>
    <w:p w:rsidR="00175646" w:rsidRPr="00BA3241" w:rsidRDefault="00A241D1" w:rsidP="00175646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="00A565BD">
        <w:rPr>
          <w:color w:val="000000"/>
        </w:rPr>
        <w:t xml:space="preserve">ffice </w:t>
      </w:r>
      <w:r w:rsidR="00120C94">
        <w:rPr>
          <w:color w:val="000000"/>
        </w:rPr>
        <w:t xml:space="preserve">hours </w:t>
      </w:r>
      <w:r w:rsidR="00A565BD">
        <w:rPr>
          <w:color w:val="000000"/>
        </w:rPr>
        <w:t>by email appointment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nordt@usc.edu</w:t>
      </w:r>
    </w:p>
    <w:p w:rsidR="00175646" w:rsidRPr="00BA3241" w:rsidRDefault="00175646" w:rsidP="00175646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BA3241">
        <w:rPr>
          <w:color w:val="000000"/>
        </w:rPr>
        <w:t>Blackboard address</w:t>
      </w:r>
      <w:r w:rsidR="00E9016E" w:rsidRPr="00BA3241">
        <w:rPr>
          <w:color w:val="000000"/>
        </w:rPr>
        <w:t>: TBD</w:t>
      </w:r>
    </w:p>
    <w:p w:rsidR="001256BC" w:rsidRPr="00BA3241" w:rsidRDefault="001256BC" w:rsidP="00175646">
      <w:pPr>
        <w:rPr>
          <w:b/>
          <w:bCs/>
          <w:color w:val="000000"/>
        </w:rPr>
      </w:pPr>
    </w:p>
    <w:p w:rsidR="00175646" w:rsidRPr="00BA3241" w:rsidRDefault="00175646" w:rsidP="00175646">
      <w:pPr>
        <w:rPr>
          <w:b/>
          <w:bCs/>
          <w:color w:val="000000"/>
        </w:rPr>
      </w:pPr>
      <w:r w:rsidRPr="00BA3241">
        <w:rPr>
          <w:b/>
          <w:bCs/>
          <w:color w:val="000000"/>
        </w:rPr>
        <w:t>Introduction and Purposes</w:t>
      </w:r>
    </w:p>
    <w:p w:rsidR="00A565BD" w:rsidRDefault="00A565BD" w:rsidP="00175646">
      <w:pPr>
        <w:rPr>
          <w:color w:val="000000"/>
        </w:rPr>
      </w:pPr>
      <w:r w:rsidRPr="00BA3241">
        <w:rPr>
          <w:color w:val="000000"/>
        </w:rPr>
        <w:t>The ove</w:t>
      </w:r>
      <w:r>
        <w:rPr>
          <w:color w:val="000000"/>
        </w:rPr>
        <w:t xml:space="preserve">rall objective of the course is to learn what we know of the effects of </w:t>
      </w:r>
      <w:r w:rsidR="00D6487A">
        <w:rPr>
          <w:color w:val="000000"/>
        </w:rPr>
        <w:t xml:space="preserve">legal </w:t>
      </w:r>
      <w:r>
        <w:rPr>
          <w:color w:val="000000"/>
        </w:rPr>
        <w:t xml:space="preserve">and </w:t>
      </w:r>
      <w:r w:rsidR="00D6487A">
        <w:rPr>
          <w:color w:val="000000"/>
        </w:rPr>
        <w:t xml:space="preserve">illegal </w:t>
      </w:r>
      <w:r>
        <w:rPr>
          <w:color w:val="000000"/>
        </w:rPr>
        <w:t>drugs on brain function. Toward that end students will acquire: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 xml:space="preserve">working knowledge of relevant </w:t>
      </w:r>
      <w:proofErr w:type="spellStart"/>
      <w:r w:rsidRPr="00C22D6D">
        <w:rPr>
          <w:color w:val="000000"/>
        </w:rPr>
        <w:t>neuroanatomy</w:t>
      </w:r>
      <w:proofErr w:type="spellEnd"/>
      <w:r w:rsidRPr="00C22D6D">
        <w:rPr>
          <w:color w:val="000000"/>
        </w:rPr>
        <w:t>, neurophysiology and neuropharmacology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>familiarity with the procedures for drug approval by the FDA and the scheduling of drugs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 xml:space="preserve">exposure to basic principles of pharmacokinetics and pharmacodynamics 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 xml:space="preserve">general knowledge of </w:t>
      </w:r>
      <w:r w:rsidR="00781655">
        <w:rPr>
          <w:color w:val="000000"/>
        </w:rPr>
        <w:t>prescribed</w:t>
      </w:r>
      <w:r w:rsidRPr="00C22D6D">
        <w:rPr>
          <w:color w:val="000000"/>
        </w:rPr>
        <w:t xml:space="preserve"> drugs which alter brain function (antidepressants, antipsychotics, anxiolytics) 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 xml:space="preserve">specific knowledge of the mesolimbic dopamine system and its position as the final common path for </w:t>
      </w:r>
      <w:proofErr w:type="spellStart"/>
      <w:r w:rsidRPr="00C22D6D">
        <w:rPr>
          <w:color w:val="000000"/>
        </w:rPr>
        <w:t>euphoriant</w:t>
      </w:r>
      <w:proofErr w:type="spellEnd"/>
      <w:r w:rsidRPr="00C22D6D">
        <w:rPr>
          <w:color w:val="000000"/>
        </w:rPr>
        <w:t xml:space="preserve"> and dependency-inducing effects of drugs</w:t>
      </w:r>
    </w:p>
    <w:p w:rsidR="00240CE5" w:rsidRDefault="00781655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knowledge</w:t>
      </w:r>
      <w:r w:rsidR="00C22D6D" w:rsidRPr="00C22D6D">
        <w:rPr>
          <w:color w:val="000000"/>
        </w:rPr>
        <w:t xml:space="preserve"> of the ways in which other brain pathways modulate the mesolimbic system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>knowledge of the ways in which operant learning theory can explain or account for the development  of drug abuse and dependence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>familiarity with treatment options for drug abuse and dependence, both pharmaceutical and behavioral</w:t>
      </w:r>
    </w:p>
    <w:p w:rsidR="00240CE5" w:rsidRDefault="00C22D6D">
      <w:pPr>
        <w:pStyle w:val="ListParagraph"/>
        <w:numPr>
          <w:ilvl w:val="0"/>
          <w:numId w:val="37"/>
        </w:numPr>
        <w:rPr>
          <w:color w:val="000000"/>
        </w:rPr>
      </w:pPr>
      <w:r w:rsidRPr="00C22D6D">
        <w:rPr>
          <w:color w:val="000000"/>
        </w:rPr>
        <w:t xml:space="preserve">detailed </w:t>
      </w:r>
      <w:r w:rsidR="00D6487A">
        <w:rPr>
          <w:color w:val="000000"/>
        </w:rPr>
        <w:t>understanding</w:t>
      </w:r>
      <w:r w:rsidRPr="00C22D6D">
        <w:rPr>
          <w:color w:val="000000"/>
        </w:rPr>
        <w:t xml:space="preserve"> of the behavioral and neurochemical similarities between drug dependence and other forms of compulsive behavior, such as gambling, overeating, and sexual addiction</w:t>
      </w:r>
    </w:p>
    <w:p w:rsidR="00175646" w:rsidRPr="00BB4A37" w:rsidRDefault="00175646" w:rsidP="00175646">
      <w:pPr>
        <w:rPr>
          <w:b/>
          <w:bCs/>
          <w:color w:val="000000"/>
        </w:rPr>
      </w:pPr>
    </w:p>
    <w:p w:rsidR="00175646" w:rsidRPr="00BB4A37" w:rsidRDefault="00175646" w:rsidP="00175646">
      <w:pPr>
        <w:rPr>
          <w:b/>
          <w:bCs/>
          <w:color w:val="000000"/>
        </w:rPr>
      </w:pPr>
      <w:r w:rsidRPr="00BB4A37">
        <w:rPr>
          <w:b/>
          <w:bCs/>
          <w:color w:val="000000"/>
        </w:rPr>
        <w:t>Course Requirements and Grades</w:t>
      </w:r>
    </w:p>
    <w:p w:rsidR="00175646" w:rsidRDefault="00EC4C30" w:rsidP="0017564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="00A565BD">
        <w:rPr>
          <w:color w:val="000000"/>
        </w:rPr>
        <w:t>ne text book will be required</w:t>
      </w:r>
      <w:r w:rsidR="00E528FD">
        <w:rPr>
          <w:color w:val="000000"/>
        </w:rPr>
        <w:t xml:space="preserve">: </w:t>
      </w:r>
      <w:r w:rsidR="00E528FD" w:rsidRPr="00E528FD">
        <w:rPr>
          <w:b/>
          <w:color w:val="000000"/>
        </w:rPr>
        <w:t>Drugs, the Brain and Behavior</w:t>
      </w:r>
      <w:r w:rsidR="00E528FD">
        <w:rPr>
          <w:color w:val="000000"/>
        </w:rPr>
        <w:t xml:space="preserve"> </w:t>
      </w:r>
      <w:r w:rsidR="00C323BC">
        <w:rPr>
          <w:color w:val="000000"/>
        </w:rPr>
        <w:t>2nd edition, 2011</w:t>
      </w:r>
      <w:r w:rsidR="00BA3241">
        <w:rPr>
          <w:color w:val="000000"/>
        </w:rPr>
        <w:t xml:space="preserve"> </w:t>
      </w:r>
      <w:r w:rsidR="00E528FD">
        <w:rPr>
          <w:color w:val="000000"/>
        </w:rPr>
        <w:t>by Brick and Erickson</w:t>
      </w:r>
    </w:p>
    <w:p w:rsidR="00BD78DE" w:rsidRDefault="00BD78DE" w:rsidP="0017564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Please read chapters BEFORE lectures to get most out of lectures</w:t>
      </w:r>
      <w:bookmarkStart w:id="0" w:name="_GoBack"/>
      <w:bookmarkEnd w:id="0"/>
    </w:p>
    <w:p w:rsidR="00EC4C30" w:rsidRDefault="00EC4C30" w:rsidP="0017564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Lectures will be PowerPoint-based and posted on Blackboard</w:t>
      </w:r>
    </w:p>
    <w:p w:rsidR="00A241D1" w:rsidRDefault="00EC4C30" w:rsidP="0017564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A241D1">
        <w:rPr>
          <w:color w:val="000000"/>
        </w:rPr>
        <w:t>A</w:t>
      </w:r>
      <w:r w:rsidR="00A565BD" w:rsidRPr="00A241D1">
        <w:rPr>
          <w:color w:val="000000"/>
        </w:rPr>
        <w:t xml:space="preserve">dditional journal articles </w:t>
      </w:r>
      <w:r w:rsidR="00A241D1" w:rsidRPr="00A241D1">
        <w:rPr>
          <w:color w:val="000000"/>
        </w:rPr>
        <w:t xml:space="preserve">may </w:t>
      </w:r>
      <w:r w:rsidR="00A565BD" w:rsidRPr="00A241D1">
        <w:rPr>
          <w:color w:val="000000"/>
        </w:rPr>
        <w:t>be required reading</w:t>
      </w:r>
      <w:r w:rsidRPr="00A241D1">
        <w:rPr>
          <w:color w:val="000000"/>
        </w:rPr>
        <w:t xml:space="preserve"> on Blackboard</w:t>
      </w:r>
      <w:r w:rsidR="00AF3689" w:rsidRPr="00A241D1">
        <w:rPr>
          <w:color w:val="000000"/>
        </w:rPr>
        <w:t xml:space="preserve"> </w:t>
      </w:r>
    </w:p>
    <w:p w:rsidR="00175646" w:rsidRPr="00A241D1" w:rsidRDefault="00175646" w:rsidP="0017564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A241D1">
        <w:rPr>
          <w:color w:val="000000"/>
        </w:rPr>
        <w:t xml:space="preserve">Grading breakdown </w:t>
      </w:r>
    </w:p>
    <w:p w:rsidR="00A241D1" w:rsidRPr="009E79A7" w:rsidRDefault="009E79A7" w:rsidP="00175646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 xml:space="preserve">45 </w:t>
      </w:r>
      <w:r w:rsidR="00A565BD" w:rsidRPr="00A241D1">
        <w:rPr>
          <w:iCs/>
          <w:color w:val="000000"/>
        </w:rPr>
        <w:t xml:space="preserve">% of the grade will be determined by the midterm, </w:t>
      </w:r>
      <w:r>
        <w:rPr>
          <w:iCs/>
          <w:color w:val="000000"/>
        </w:rPr>
        <w:t xml:space="preserve">45 </w:t>
      </w:r>
      <w:r w:rsidR="00A565BD" w:rsidRPr="00A241D1">
        <w:rPr>
          <w:iCs/>
          <w:color w:val="000000"/>
        </w:rPr>
        <w:t xml:space="preserve">% by the final </w:t>
      </w:r>
    </w:p>
    <w:p w:rsidR="009E79A7" w:rsidRPr="00A241D1" w:rsidRDefault="009E79A7" w:rsidP="00175646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>10% participation</w:t>
      </w:r>
    </w:p>
    <w:p w:rsidR="006F48ED" w:rsidRPr="00477276" w:rsidRDefault="006F48ED" w:rsidP="00175646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A241D1">
        <w:rPr>
          <w:iCs/>
          <w:color w:val="000000"/>
        </w:rPr>
        <w:t>Exams will be multiple choice and items will reflect</w:t>
      </w:r>
      <w:r w:rsidR="009E79A7">
        <w:rPr>
          <w:iCs/>
          <w:color w:val="000000"/>
        </w:rPr>
        <w:t xml:space="preserve"> the content of the lectures,</w:t>
      </w:r>
      <w:r w:rsidRPr="00A241D1">
        <w:rPr>
          <w:iCs/>
          <w:color w:val="000000"/>
        </w:rPr>
        <w:t xml:space="preserve"> </w:t>
      </w:r>
      <w:r w:rsidR="009E79A7">
        <w:rPr>
          <w:iCs/>
          <w:color w:val="000000"/>
        </w:rPr>
        <w:t xml:space="preserve"> readings for the course, and discussions</w:t>
      </w:r>
    </w:p>
    <w:p w:rsidR="00477276" w:rsidRPr="00477276" w:rsidRDefault="00477276" w:rsidP="0047727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477276">
        <w:rPr>
          <w:b/>
          <w:color w:val="000000"/>
        </w:rPr>
        <w:t>Five minute presentation on psychopharmacology topic of your choosing</w:t>
      </w:r>
    </w:p>
    <w:p w:rsidR="006F48ED" w:rsidRDefault="00FD58A7" w:rsidP="006F48ED">
      <w:pPr>
        <w:numPr>
          <w:ilvl w:val="1"/>
          <w:numId w:val="7"/>
        </w:num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EC4C30">
        <w:rPr>
          <w:iCs/>
          <w:color w:val="000000"/>
        </w:rPr>
        <w:t xml:space="preserve"> </w:t>
      </w:r>
      <w:r w:rsidR="00E9016E">
        <w:rPr>
          <w:iCs/>
          <w:color w:val="000000"/>
        </w:rPr>
        <w:t>Lecture a</w:t>
      </w:r>
      <w:r w:rsidR="00A565BD">
        <w:rPr>
          <w:iCs/>
          <w:color w:val="000000"/>
        </w:rPr>
        <w:t>ttendance is highly recommended</w:t>
      </w:r>
      <w:r w:rsidR="00D561FE">
        <w:rPr>
          <w:iCs/>
          <w:color w:val="000000"/>
        </w:rPr>
        <w:t xml:space="preserve"> as additional material o</w:t>
      </w:r>
      <w:r w:rsidR="009E79A7">
        <w:rPr>
          <w:iCs/>
          <w:color w:val="000000"/>
        </w:rPr>
        <w:t>utside of textbook is discussed</w:t>
      </w:r>
    </w:p>
    <w:p w:rsidR="000D4DD6" w:rsidRDefault="000D4DD6" w:rsidP="000D4DD6">
      <w:pPr>
        <w:autoSpaceDE w:val="0"/>
        <w:autoSpaceDN w:val="0"/>
        <w:adjustRightInd w:val="0"/>
        <w:rPr>
          <w:iCs/>
          <w:color w:val="000000"/>
        </w:rPr>
      </w:pPr>
    </w:p>
    <w:p w:rsidR="000D4DD6" w:rsidRDefault="00562187" w:rsidP="00562187">
      <w:pPr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</w:pPr>
      <w:r w:rsidRPr="00562187">
        <w:rPr>
          <w:b/>
          <w:bCs/>
          <w:iCs/>
        </w:rPr>
        <w:t>Grading Scale</w:t>
      </w:r>
      <w:r w:rsidRPr="00562187">
        <w:t>:</w:t>
      </w:r>
      <w:r>
        <w:t xml:space="preserve"> 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ab/>
        <w:t>94-100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A-</w:t>
      </w:r>
      <w:r>
        <w:rPr>
          <w:sz w:val="20"/>
          <w:szCs w:val="20"/>
        </w:rPr>
        <w:tab/>
        <w:t>90-93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B+ </w:t>
      </w:r>
      <w:r>
        <w:rPr>
          <w:sz w:val="20"/>
          <w:szCs w:val="20"/>
        </w:rPr>
        <w:tab/>
        <w:t>87-89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ab/>
        <w:t>83-86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B-</w:t>
      </w:r>
      <w:r>
        <w:rPr>
          <w:sz w:val="20"/>
          <w:szCs w:val="20"/>
        </w:rPr>
        <w:tab/>
        <w:t>80-82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C+</w:t>
      </w:r>
      <w:r>
        <w:rPr>
          <w:sz w:val="20"/>
          <w:szCs w:val="20"/>
        </w:rPr>
        <w:tab/>
        <w:t>77-79</w:t>
      </w:r>
    </w:p>
    <w:p w:rsidR="000D4DD6" w:rsidRDefault="000D4DD6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75-76</w:t>
      </w:r>
    </w:p>
    <w:p w:rsidR="00871C20" w:rsidRDefault="00871C20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C-</w:t>
      </w:r>
      <w:r>
        <w:rPr>
          <w:sz w:val="20"/>
          <w:szCs w:val="20"/>
        </w:rPr>
        <w:tab/>
        <w:t>74-70</w:t>
      </w:r>
    </w:p>
    <w:p w:rsidR="00871C20" w:rsidRDefault="00871C20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D+</w:t>
      </w:r>
      <w:r>
        <w:rPr>
          <w:sz w:val="20"/>
          <w:szCs w:val="20"/>
        </w:rPr>
        <w:tab/>
        <w:t>69-67</w:t>
      </w:r>
    </w:p>
    <w:p w:rsidR="00871C20" w:rsidRDefault="00871C20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ab/>
        <w:t>66-64</w:t>
      </w:r>
    </w:p>
    <w:p w:rsidR="00871C20" w:rsidRDefault="00871C20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D-</w:t>
      </w:r>
      <w:r>
        <w:rPr>
          <w:sz w:val="20"/>
          <w:szCs w:val="20"/>
        </w:rPr>
        <w:tab/>
        <w:t>63-60</w:t>
      </w:r>
    </w:p>
    <w:p w:rsidR="00871C20" w:rsidRDefault="00871C20" w:rsidP="000D4DD6">
      <w:pPr>
        <w:ind w:left="360"/>
        <w:rPr>
          <w:sz w:val="20"/>
          <w:szCs w:val="20"/>
        </w:rPr>
      </w:pPr>
      <w:r>
        <w:rPr>
          <w:sz w:val="20"/>
          <w:szCs w:val="20"/>
        </w:rPr>
        <w:t>F</w:t>
      </w:r>
      <w:r>
        <w:rPr>
          <w:sz w:val="20"/>
          <w:szCs w:val="20"/>
        </w:rPr>
        <w:tab/>
        <w:t>59-0</w:t>
      </w:r>
    </w:p>
    <w:p w:rsidR="000D4DD6" w:rsidRDefault="000D4DD6" w:rsidP="00175646">
      <w:pPr>
        <w:rPr>
          <w:b/>
          <w:bCs/>
          <w:color w:val="000000"/>
        </w:rPr>
      </w:pPr>
    </w:p>
    <w:p w:rsidR="00175646" w:rsidRPr="00562187" w:rsidRDefault="00562187" w:rsidP="00175646">
      <w:pPr>
        <w:rPr>
          <w:b/>
          <w:bCs/>
          <w:color w:val="000000"/>
        </w:rPr>
      </w:pPr>
      <w:r w:rsidRPr="00562187">
        <w:rPr>
          <w:b/>
          <w:bCs/>
          <w:color w:val="000000"/>
        </w:rPr>
        <w:t>Course Sessions</w:t>
      </w:r>
      <w:r w:rsidR="00C92C1D">
        <w:rPr>
          <w:b/>
          <w:bCs/>
          <w:color w:val="000000"/>
        </w:rPr>
        <w:t>* NB: Dates of topics may change based upon lecturers</w:t>
      </w: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1185"/>
        <w:gridCol w:w="4231"/>
        <w:gridCol w:w="4400"/>
      </w:tblGrid>
      <w:tr w:rsidR="00B42696" w:rsidTr="001256BC">
        <w:trPr>
          <w:trHeight w:val="3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96" w:rsidRDefault="00B426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Session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96" w:rsidRDefault="00B426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Topic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96" w:rsidRDefault="00B426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Reading</w:t>
            </w: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477276" w:rsidP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Drug development/Research/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Scheduling of Drugs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DBB, Ch. 1</w:t>
            </w: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 w:rsidP="001256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Neurophysiology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2 and 5</w:t>
            </w: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 w:rsidP="001256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Neuroanatomy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4</w:t>
            </w: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</w:t>
            </w:r>
            <w:r w:rsidR="001256BC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macokinetics</w:t>
            </w:r>
            <w:r w:rsidR="00477276">
              <w:rPr>
                <w:rFonts w:ascii="Calibri" w:hAnsi="Calibri" w:cs="Calibri"/>
                <w:color w:val="000000"/>
                <w:sz w:val="22"/>
                <w:szCs w:val="22"/>
              </w:rPr>
              <w:t>/Pharmacodynamics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3.</w:t>
            </w: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Anxiety disorders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10</w:t>
            </w: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 Depression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11</w:t>
            </w: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69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MIDTERM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477276" w:rsidP="001256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Bipolar Depression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69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11</w:t>
            </w:r>
          </w:p>
        </w:tc>
      </w:tr>
      <w:tr w:rsidR="00B4269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696" w:rsidRDefault="00B42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Schizophrenia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12</w:t>
            </w: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Addiction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13</w:t>
            </w:r>
          </w:p>
        </w:tc>
      </w:tr>
      <w:tr w:rsidR="00477276" w:rsidRPr="00871C20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6</w:t>
            </w:r>
          </w:p>
        </w:tc>
      </w:tr>
      <w:tr w:rsidR="00477276" w:rsidRPr="00871C20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Cocaine/Amphetamines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7</w:t>
            </w: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Marijuana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DBB Ch. 9</w:t>
            </w:r>
          </w:p>
        </w:tc>
      </w:tr>
      <w:tr w:rsidR="00477276" w:rsidTr="00477276">
        <w:trPr>
          <w:trHeight w:val="60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Opioids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DBB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7276" w:rsidTr="00477276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Review Session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DBB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477276" w:rsidTr="001256BC">
        <w:trPr>
          <w:trHeight w:val="3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– From Midterm 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276" w:rsidRDefault="00477276" w:rsidP="00063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62187" w:rsidRDefault="00562187" w:rsidP="00C814F6">
      <w:pPr>
        <w:rPr>
          <w:bCs/>
          <w:color w:val="000000" w:themeColor="text1"/>
          <w:sz w:val="32"/>
          <w:szCs w:val="32"/>
        </w:rPr>
      </w:pPr>
    </w:p>
    <w:p w:rsidR="00BD7F12" w:rsidRPr="005737D4" w:rsidRDefault="00BD7F12" w:rsidP="00C814F6">
      <w:pPr>
        <w:rPr>
          <w:b/>
          <w:bCs/>
          <w:color w:val="000000"/>
          <w:u w:val="single"/>
        </w:rPr>
      </w:pPr>
    </w:p>
    <w:p w:rsidR="00175646" w:rsidRPr="00BB4A37" w:rsidRDefault="00175646" w:rsidP="00175646">
      <w:pPr>
        <w:rPr>
          <w:b/>
          <w:bCs/>
          <w:color w:val="000000"/>
        </w:rPr>
      </w:pPr>
      <w:r w:rsidRPr="00BB4A37">
        <w:rPr>
          <w:b/>
          <w:bCs/>
          <w:color w:val="000000"/>
        </w:rPr>
        <w:t>Statement for Students with Disabilities</w:t>
      </w:r>
    </w:p>
    <w:p w:rsidR="00175646" w:rsidRPr="00BB4A37" w:rsidRDefault="00175646" w:rsidP="00175646">
      <w:pPr>
        <w:rPr>
          <w:color w:val="000000"/>
        </w:rPr>
      </w:pPr>
      <w:r w:rsidRPr="00BB4A37">
        <w:rPr>
          <w:color w:val="000000"/>
        </w:rPr>
        <w:t>Any student requesting academic accommodations based on a disability is required to register</w:t>
      </w:r>
      <w:r>
        <w:rPr>
          <w:color w:val="000000"/>
        </w:rPr>
        <w:t xml:space="preserve"> </w:t>
      </w:r>
      <w:r w:rsidRPr="00BB4A37">
        <w:rPr>
          <w:color w:val="000000"/>
        </w:rPr>
        <w:t>with Disability Services and Programs (DSP) each semester. A letter of verification for approved</w:t>
      </w:r>
      <w:r>
        <w:rPr>
          <w:color w:val="000000"/>
        </w:rPr>
        <w:t xml:space="preserve"> </w:t>
      </w:r>
      <w:r w:rsidRPr="00BB4A37">
        <w:rPr>
          <w:color w:val="000000"/>
        </w:rPr>
        <w:t>accommodations can be obtained from DSP. Please be sure the letter is delivered to me (or to</w:t>
      </w:r>
      <w:r>
        <w:rPr>
          <w:color w:val="000000"/>
        </w:rPr>
        <w:t xml:space="preserve"> </w:t>
      </w:r>
      <w:r w:rsidRPr="00BB4A37">
        <w:rPr>
          <w:color w:val="000000"/>
        </w:rPr>
        <w:t xml:space="preserve">TA) as early in the semester as possible. DSP is located in STU 301 and is open </w:t>
      </w:r>
      <w:smartTag w:uri="urn:schemas-microsoft-com:office:smarttags" w:element="time">
        <w:smartTagPr>
          <w:attr w:name="Hour" w:val="8"/>
          <w:attr w:name="Minute" w:val="30"/>
        </w:smartTagPr>
        <w:r w:rsidRPr="00BB4A37">
          <w:rPr>
            <w:color w:val="000000"/>
          </w:rPr>
          <w:t>8:30 a.m.–5:00</w:t>
        </w:r>
        <w:r>
          <w:rPr>
            <w:color w:val="000000"/>
          </w:rPr>
          <w:t xml:space="preserve"> </w:t>
        </w:r>
        <w:r w:rsidRPr="00BB4A37">
          <w:rPr>
            <w:color w:val="000000"/>
          </w:rPr>
          <w:t>p.m.</w:t>
        </w:r>
      </w:smartTag>
      <w:r w:rsidRPr="00BB4A37">
        <w:rPr>
          <w:color w:val="000000"/>
        </w:rPr>
        <w:t>, Monday through Friday. The phone number for DSP is (213) 740-0776.</w:t>
      </w:r>
    </w:p>
    <w:p w:rsidR="00210EF0" w:rsidRPr="00BB4A37" w:rsidRDefault="00210EF0" w:rsidP="00175646">
      <w:pPr>
        <w:rPr>
          <w:b/>
          <w:bCs/>
          <w:color w:val="000000"/>
        </w:rPr>
      </w:pPr>
    </w:p>
    <w:p w:rsidR="00175646" w:rsidRPr="00BB4A37" w:rsidRDefault="00175646" w:rsidP="00175646">
      <w:pPr>
        <w:rPr>
          <w:b/>
          <w:bCs/>
          <w:color w:val="000000"/>
        </w:rPr>
      </w:pPr>
      <w:r w:rsidRPr="00BB4A37">
        <w:rPr>
          <w:b/>
          <w:bCs/>
          <w:color w:val="000000"/>
        </w:rPr>
        <w:t>Statement on Academic Integrity</w:t>
      </w:r>
    </w:p>
    <w:p w:rsidR="00175646" w:rsidRDefault="00175646" w:rsidP="00175646">
      <w:pPr>
        <w:rPr>
          <w:color w:val="0000FF"/>
        </w:rPr>
      </w:pPr>
      <w:r w:rsidRPr="00BB4A37">
        <w:rPr>
          <w:color w:val="000000"/>
        </w:rPr>
        <w:t xml:space="preserve">USC seeks to maintain an optimal learning environment. </w:t>
      </w:r>
      <w:smartTag w:uri="urn:schemas-microsoft-com:office:smarttags" w:element="PersonName">
        <w:r w:rsidRPr="00BB4A37">
          <w:rPr>
            <w:color w:val="000000"/>
          </w:rPr>
          <w:t>Gene</w:t>
        </w:r>
      </w:smartTag>
      <w:r w:rsidRPr="00BB4A37">
        <w:rPr>
          <w:color w:val="000000"/>
        </w:rPr>
        <w:t>ral principles of academic honesty</w:t>
      </w:r>
      <w:r>
        <w:rPr>
          <w:color w:val="000000"/>
        </w:rPr>
        <w:t xml:space="preserve"> </w:t>
      </w:r>
      <w:r w:rsidRPr="00BB4A37">
        <w:rPr>
          <w:color w:val="000000"/>
        </w:rPr>
        <w:t>include the concept of respect for the intellectual property of others, the expectation that</w:t>
      </w:r>
      <w:r>
        <w:rPr>
          <w:color w:val="000000"/>
        </w:rPr>
        <w:t xml:space="preserve"> </w:t>
      </w:r>
      <w:r w:rsidRPr="00BB4A37">
        <w:rPr>
          <w:color w:val="000000"/>
        </w:rPr>
        <w:t>individual work will be submitted unless otherwise allowed by an instructor, and the obligations</w:t>
      </w:r>
      <w:r>
        <w:rPr>
          <w:color w:val="000000"/>
        </w:rPr>
        <w:t xml:space="preserve"> </w:t>
      </w:r>
      <w:r w:rsidRPr="00BB4A37">
        <w:rPr>
          <w:color w:val="000000"/>
        </w:rPr>
        <w:t>both to protect one’s own academic work from misuse by others as well as to avoid using</w:t>
      </w:r>
      <w:r>
        <w:rPr>
          <w:color w:val="000000"/>
        </w:rPr>
        <w:t xml:space="preserve"> </w:t>
      </w:r>
      <w:r w:rsidRPr="00BB4A37">
        <w:rPr>
          <w:color w:val="000000"/>
        </w:rPr>
        <w:t>another’s work as one’s own. All students are expected to understand and abide by these</w:t>
      </w:r>
      <w:r>
        <w:rPr>
          <w:color w:val="000000"/>
        </w:rPr>
        <w:t xml:space="preserve"> </w:t>
      </w:r>
      <w:r w:rsidRPr="00BB4A37">
        <w:rPr>
          <w:color w:val="000000"/>
        </w:rPr>
        <w:t xml:space="preserve">principles. </w:t>
      </w:r>
      <w:proofErr w:type="spellStart"/>
      <w:r w:rsidRPr="00BB4A37">
        <w:rPr>
          <w:i/>
          <w:iCs/>
          <w:color w:val="000000"/>
        </w:rPr>
        <w:t>Scampus</w:t>
      </w:r>
      <w:proofErr w:type="spellEnd"/>
      <w:r w:rsidRPr="00BB4A37">
        <w:rPr>
          <w:i/>
          <w:iCs/>
          <w:color w:val="000000"/>
        </w:rPr>
        <w:t xml:space="preserve">, </w:t>
      </w:r>
      <w:r w:rsidRPr="00BB4A37">
        <w:rPr>
          <w:color w:val="000000"/>
        </w:rPr>
        <w:t>the Student Guidebook, contains the Student Conduct Code in Section</w:t>
      </w:r>
      <w:r>
        <w:rPr>
          <w:color w:val="000000"/>
        </w:rPr>
        <w:t xml:space="preserve"> </w:t>
      </w:r>
      <w:r w:rsidRPr="00BB4A37">
        <w:rPr>
          <w:color w:val="000000"/>
        </w:rPr>
        <w:t>11.00, while the recommended sanctions are located in Appendix A:</w:t>
      </w:r>
      <w:r>
        <w:rPr>
          <w:color w:val="000000"/>
        </w:rPr>
        <w:t xml:space="preserve"> </w:t>
      </w:r>
      <w:hyperlink r:id="rId8" w:history="1">
        <w:r w:rsidRPr="00067DCB">
          <w:rPr>
            <w:rStyle w:val="Hyperlink"/>
          </w:rPr>
          <w:t>http://www.usc.edu/dept/publications/SCAMPUS/gov/</w:t>
        </w:r>
      </w:hyperlink>
      <w:r>
        <w:rPr>
          <w:color w:val="0000FF"/>
        </w:rPr>
        <w:t xml:space="preserve">. </w:t>
      </w:r>
      <w:r w:rsidRPr="00BB4A37">
        <w:rPr>
          <w:color w:val="000000"/>
        </w:rPr>
        <w:t>Students will be referred to the Office of Student Judicial Affairs and Community Standards for</w:t>
      </w:r>
      <w:r>
        <w:rPr>
          <w:color w:val="000000"/>
        </w:rPr>
        <w:t xml:space="preserve"> </w:t>
      </w:r>
      <w:r w:rsidRPr="00BB4A37">
        <w:rPr>
          <w:color w:val="000000"/>
        </w:rPr>
        <w:t>further review, should there be any suspicion of academic dishonesty. The Review process can</w:t>
      </w:r>
      <w:r w:rsidR="00BC37B8">
        <w:rPr>
          <w:color w:val="000000"/>
        </w:rPr>
        <w:t xml:space="preserve"> </w:t>
      </w:r>
      <w:r w:rsidRPr="00BB4A37">
        <w:rPr>
          <w:color w:val="000000"/>
        </w:rPr>
        <w:t>be found at:</w:t>
      </w:r>
      <w:r>
        <w:rPr>
          <w:color w:val="000000"/>
        </w:rPr>
        <w:t xml:space="preserve"> </w:t>
      </w:r>
      <w:hyperlink r:id="rId9" w:history="1">
        <w:r w:rsidRPr="00BB4A37">
          <w:rPr>
            <w:rStyle w:val="Hyperlink"/>
          </w:rPr>
          <w:t>http://www.usc.edu/student-affairs/SJACS/</w:t>
        </w:r>
      </w:hyperlink>
      <w:r>
        <w:rPr>
          <w:color w:val="0000FF"/>
        </w:rPr>
        <w:t>.</w:t>
      </w:r>
    </w:p>
    <w:p w:rsidR="0017323B" w:rsidRDefault="0017323B" w:rsidP="007D4D5B">
      <w:pPr>
        <w:rPr>
          <w:color w:val="000000"/>
        </w:rPr>
      </w:pPr>
    </w:p>
    <w:p w:rsidR="000D4DD6" w:rsidRPr="00966D63" w:rsidRDefault="000D4DD6" w:rsidP="000D4DD6">
      <w:pPr>
        <w:widowControl w:val="0"/>
        <w:autoSpaceDE w:val="0"/>
        <w:autoSpaceDN w:val="0"/>
        <w:adjustRightInd w:val="0"/>
        <w:rPr>
          <w:b/>
        </w:rPr>
      </w:pPr>
      <w:r w:rsidRPr="00966D63">
        <w:rPr>
          <w:b/>
        </w:rPr>
        <w:t>Emergency Preparedness/Course Continuity:</w:t>
      </w:r>
    </w:p>
    <w:p w:rsidR="000D4DD6" w:rsidRPr="00966D63" w:rsidRDefault="000D4DD6" w:rsidP="000D4DD6">
      <w:pPr>
        <w:widowControl w:val="0"/>
        <w:autoSpaceDE w:val="0"/>
        <w:autoSpaceDN w:val="0"/>
        <w:adjustRightInd w:val="0"/>
      </w:pPr>
      <w:r w:rsidRPr="00966D63">
        <w:t xml:space="preserve">In case of emergency, and travel to campus is difficult, USC executive leadership will announce an electronic way for instructors to teach students in their residence halls or homes using a combination of Blackboard, teleconferencing, and other technologies. Instructors should be prepared to assign students a "Plan B" project that can be completed at a distance. For additional information about maintaining your classes in an emergency please access: </w:t>
      </w:r>
      <w:hyperlink r:id="rId10" w:history="1">
        <w:r w:rsidRPr="00966D63">
          <w:rPr>
            <w:color w:val="1237A5"/>
            <w:u w:val="single" w:color="1237A5"/>
          </w:rPr>
          <w:t>http://cst.usc.edu/services/emergencyprep.html</w:t>
        </w:r>
      </w:hyperlink>
    </w:p>
    <w:p w:rsidR="000D4DD6" w:rsidRPr="007D4D5B" w:rsidRDefault="000D4DD6" w:rsidP="007D4D5B">
      <w:pPr>
        <w:rPr>
          <w:color w:val="000000"/>
        </w:rPr>
      </w:pPr>
    </w:p>
    <w:sectPr w:rsidR="000D4DD6" w:rsidRPr="007D4D5B" w:rsidSect="00FC0C1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6E" w:rsidRDefault="00ED206E">
      <w:r>
        <w:separator/>
      </w:r>
    </w:p>
  </w:endnote>
  <w:endnote w:type="continuationSeparator" w:id="0">
    <w:p w:rsidR="00ED206E" w:rsidRDefault="00ED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A9" w:rsidRDefault="00DB7084" w:rsidP="00824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6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6A9" w:rsidRDefault="001506A9" w:rsidP="002714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A9" w:rsidRPr="0027142E" w:rsidRDefault="00DB7084" w:rsidP="00824FC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27142E">
      <w:rPr>
        <w:rStyle w:val="PageNumber"/>
        <w:rFonts w:ascii="Arial" w:hAnsi="Arial" w:cs="Arial"/>
        <w:sz w:val="20"/>
        <w:szCs w:val="20"/>
      </w:rPr>
      <w:fldChar w:fldCharType="begin"/>
    </w:r>
    <w:r w:rsidR="001506A9" w:rsidRPr="0027142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7142E">
      <w:rPr>
        <w:rStyle w:val="PageNumber"/>
        <w:rFonts w:ascii="Arial" w:hAnsi="Arial" w:cs="Arial"/>
        <w:sz w:val="20"/>
        <w:szCs w:val="20"/>
      </w:rPr>
      <w:fldChar w:fldCharType="separate"/>
    </w:r>
    <w:r w:rsidR="00BD78DE">
      <w:rPr>
        <w:rStyle w:val="PageNumber"/>
        <w:rFonts w:ascii="Arial" w:hAnsi="Arial" w:cs="Arial"/>
        <w:noProof/>
        <w:sz w:val="20"/>
        <w:szCs w:val="20"/>
      </w:rPr>
      <w:t>1</w:t>
    </w:r>
    <w:r w:rsidRPr="0027142E">
      <w:rPr>
        <w:rStyle w:val="PageNumber"/>
        <w:rFonts w:ascii="Arial" w:hAnsi="Arial" w:cs="Arial"/>
        <w:sz w:val="20"/>
        <w:szCs w:val="20"/>
      </w:rPr>
      <w:fldChar w:fldCharType="end"/>
    </w:r>
  </w:p>
  <w:p w:rsidR="001506A9" w:rsidRDefault="001506A9" w:rsidP="002714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6E" w:rsidRDefault="00ED206E">
      <w:r>
        <w:separator/>
      </w:r>
    </w:p>
  </w:footnote>
  <w:footnote w:type="continuationSeparator" w:id="0">
    <w:p w:rsidR="00ED206E" w:rsidRDefault="00ED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194"/>
    <w:multiLevelType w:val="hybridMultilevel"/>
    <w:tmpl w:val="45401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F0B35"/>
    <w:multiLevelType w:val="hybridMultilevel"/>
    <w:tmpl w:val="52F8851A"/>
    <w:lvl w:ilvl="0" w:tplc="D3DAC54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2770"/>
    <w:multiLevelType w:val="hybridMultilevel"/>
    <w:tmpl w:val="004CBA78"/>
    <w:lvl w:ilvl="0" w:tplc="D5EC4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158C5"/>
    <w:multiLevelType w:val="hybridMultilevel"/>
    <w:tmpl w:val="AB94C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0E1F68"/>
    <w:multiLevelType w:val="hybridMultilevel"/>
    <w:tmpl w:val="436610E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8F579C"/>
    <w:multiLevelType w:val="multilevel"/>
    <w:tmpl w:val="7E4EF8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47C5E"/>
    <w:multiLevelType w:val="hybridMultilevel"/>
    <w:tmpl w:val="DA825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17BC0"/>
    <w:multiLevelType w:val="hybridMultilevel"/>
    <w:tmpl w:val="91ACF250"/>
    <w:lvl w:ilvl="0" w:tplc="E6F84E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67B78"/>
    <w:multiLevelType w:val="hybridMultilevel"/>
    <w:tmpl w:val="68EEFC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25C1D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5100C1"/>
    <w:multiLevelType w:val="hybridMultilevel"/>
    <w:tmpl w:val="8C146D62"/>
    <w:lvl w:ilvl="0" w:tplc="E6F84E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A6D42"/>
    <w:multiLevelType w:val="hybridMultilevel"/>
    <w:tmpl w:val="96829CDC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F2021"/>
    <w:multiLevelType w:val="hybridMultilevel"/>
    <w:tmpl w:val="6332D810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3646"/>
    <w:multiLevelType w:val="hybridMultilevel"/>
    <w:tmpl w:val="C6A2BCFA"/>
    <w:lvl w:ilvl="0" w:tplc="0409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E4923"/>
    <w:multiLevelType w:val="hybridMultilevel"/>
    <w:tmpl w:val="FD66E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33355"/>
    <w:multiLevelType w:val="hybridMultilevel"/>
    <w:tmpl w:val="E4DA4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0012C"/>
    <w:multiLevelType w:val="multilevel"/>
    <w:tmpl w:val="6332D810"/>
    <w:lvl w:ilvl="0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50A44"/>
    <w:multiLevelType w:val="hybridMultilevel"/>
    <w:tmpl w:val="0C6CFB0A"/>
    <w:lvl w:ilvl="0" w:tplc="98C2D6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749F6"/>
    <w:multiLevelType w:val="multilevel"/>
    <w:tmpl w:val="6332D810"/>
    <w:lvl w:ilvl="0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D4C80"/>
    <w:multiLevelType w:val="multilevel"/>
    <w:tmpl w:val="A1E2F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0000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41C39"/>
    <w:multiLevelType w:val="hybridMultilevel"/>
    <w:tmpl w:val="F8928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B4559"/>
    <w:multiLevelType w:val="hybridMultilevel"/>
    <w:tmpl w:val="48B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74B9"/>
    <w:multiLevelType w:val="hybridMultilevel"/>
    <w:tmpl w:val="D8C82C4A"/>
    <w:lvl w:ilvl="0" w:tplc="1194A43A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>
    <w:nsid w:val="4C6873CD"/>
    <w:multiLevelType w:val="hybridMultilevel"/>
    <w:tmpl w:val="C14C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6296C"/>
    <w:multiLevelType w:val="hybridMultilevel"/>
    <w:tmpl w:val="90DCB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485ECD"/>
    <w:multiLevelType w:val="hybridMultilevel"/>
    <w:tmpl w:val="6D0C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7E65F7"/>
    <w:multiLevelType w:val="multilevel"/>
    <w:tmpl w:val="A1E2F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0000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74FE2"/>
    <w:multiLevelType w:val="hybridMultilevel"/>
    <w:tmpl w:val="B044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B5754"/>
    <w:multiLevelType w:val="hybridMultilevel"/>
    <w:tmpl w:val="CFB4CA38"/>
    <w:lvl w:ilvl="0" w:tplc="345414C6">
      <w:start w:val="9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17E53"/>
    <w:multiLevelType w:val="hybridMultilevel"/>
    <w:tmpl w:val="0C5092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B1CE7"/>
    <w:multiLevelType w:val="hybridMultilevel"/>
    <w:tmpl w:val="8E96BA3A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45F61"/>
    <w:multiLevelType w:val="hybridMultilevel"/>
    <w:tmpl w:val="B708400E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24358"/>
    <w:multiLevelType w:val="hybridMultilevel"/>
    <w:tmpl w:val="3B408A86"/>
    <w:lvl w:ilvl="0" w:tplc="98C2D6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olor w:val="000000"/>
        <w:sz w:val="22"/>
      </w:rPr>
    </w:lvl>
    <w:lvl w:ilvl="1" w:tplc="A914D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C2D6B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 w:val="0"/>
        <w:i w:val="0"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6377A"/>
    <w:multiLevelType w:val="hybridMultilevel"/>
    <w:tmpl w:val="CBE4A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B91345"/>
    <w:multiLevelType w:val="hybridMultilevel"/>
    <w:tmpl w:val="FD78B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002499"/>
    <w:multiLevelType w:val="hybridMultilevel"/>
    <w:tmpl w:val="613A57D0"/>
    <w:lvl w:ilvl="0" w:tplc="1194A43A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247D8"/>
    <w:multiLevelType w:val="hybridMultilevel"/>
    <w:tmpl w:val="9F4A64A0"/>
    <w:lvl w:ilvl="0" w:tplc="98C2D6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D47BB"/>
    <w:multiLevelType w:val="hybridMultilevel"/>
    <w:tmpl w:val="AF20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"/>
  </w:num>
  <w:num w:numId="4">
    <w:abstractNumId w:val="31"/>
  </w:num>
  <w:num w:numId="5">
    <w:abstractNumId w:val="32"/>
  </w:num>
  <w:num w:numId="6">
    <w:abstractNumId w:val="33"/>
  </w:num>
  <w:num w:numId="7">
    <w:abstractNumId w:val="23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9"/>
  </w:num>
  <w:num w:numId="14">
    <w:abstractNumId w:val="27"/>
  </w:num>
  <w:num w:numId="15">
    <w:abstractNumId w:val="11"/>
  </w:num>
  <w:num w:numId="16">
    <w:abstractNumId w:val="30"/>
  </w:num>
  <w:num w:numId="17">
    <w:abstractNumId w:val="29"/>
  </w:num>
  <w:num w:numId="18">
    <w:abstractNumId w:val="10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7"/>
  </w:num>
  <w:num w:numId="24">
    <w:abstractNumId w:val="21"/>
  </w:num>
  <w:num w:numId="25">
    <w:abstractNumId w:val="34"/>
  </w:num>
  <w:num w:numId="26">
    <w:abstractNumId w:val="13"/>
  </w:num>
  <w:num w:numId="27">
    <w:abstractNumId w:val="18"/>
  </w:num>
  <w:num w:numId="28">
    <w:abstractNumId w:val="3"/>
  </w:num>
  <w:num w:numId="29">
    <w:abstractNumId w:val="24"/>
  </w:num>
  <w:num w:numId="30">
    <w:abstractNumId w:val="22"/>
  </w:num>
  <w:num w:numId="31">
    <w:abstractNumId w:val="17"/>
  </w:num>
  <w:num w:numId="32">
    <w:abstractNumId w:val="12"/>
  </w:num>
  <w:num w:numId="33">
    <w:abstractNumId w:val="15"/>
  </w:num>
  <w:num w:numId="34">
    <w:abstractNumId w:val="25"/>
  </w:num>
  <w:num w:numId="35">
    <w:abstractNumId w:val="20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2"/>
    <w:rsid w:val="00000279"/>
    <w:rsid w:val="00011B4C"/>
    <w:rsid w:val="00027181"/>
    <w:rsid w:val="00030B90"/>
    <w:rsid w:val="000357E5"/>
    <w:rsid w:val="00052EB2"/>
    <w:rsid w:val="00053D03"/>
    <w:rsid w:val="0006255B"/>
    <w:rsid w:val="00065D56"/>
    <w:rsid w:val="000868DA"/>
    <w:rsid w:val="000A0098"/>
    <w:rsid w:val="000A0597"/>
    <w:rsid w:val="000B11A2"/>
    <w:rsid w:val="000C2327"/>
    <w:rsid w:val="000C317F"/>
    <w:rsid w:val="000C4B9B"/>
    <w:rsid w:val="000C66E0"/>
    <w:rsid w:val="000D4DD6"/>
    <w:rsid w:val="000E3D0D"/>
    <w:rsid w:val="001015AF"/>
    <w:rsid w:val="00102FFA"/>
    <w:rsid w:val="00115597"/>
    <w:rsid w:val="00116214"/>
    <w:rsid w:val="001166CA"/>
    <w:rsid w:val="0011695B"/>
    <w:rsid w:val="00120C94"/>
    <w:rsid w:val="00124892"/>
    <w:rsid w:val="001256BC"/>
    <w:rsid w:val="00135FF2"/>
    <w:rsid w:val="00137B2D"/>
    <w:rsid w:val="001506A9"/>
    <w:rsid w:val="00153E0B"/>
    <w:rsid w:val="00155171"/>
    <w:rsid w:val="00173130"/>
    <w:rsid w:val="0017323B"/>
    <w:rsid w:val="00175646"/>
    <w:rsid w:val="001903F5"/>
    <w:rsid w:val="001C005D"/>
    <w:rsid w:val="001D07C1"/>
    <w:rsid w:val="001D17BB"/>
    <w:rsid w:val="001D2D60"/>
    <w:rsid w:val="001D3133"/>
    <w:rsid w:val="001F2364"/>
    <w:rsid w:val="001F42E3"/>
    <w:rsid w:val="001F6385"/>
    <w:rsid w:val="00202C29"/>
    <w:rsid w:val="0020754A"/>
    <w:rsid w:val="00210EF0"/>
    <w:rsid w:val="0021324B"/>
    <w:rsid w:val="00232A71"/>
    <w:rsid w:val="00233B5F"/>
    <w:rsid w:val="00236CD2"/>
    <w:rsid w:val="00240CE5"/>
    <w:rsid w:val="00257485"/>
    <w:rsid w:val="0026164E"/>
    <w:rsid w:val="00266245"/>
    <w:rsid w:val="002677AB"/>
    <w:rsid w:val="0027142E"/>
    <w:rsid w:val="00276E82"/>
    <w:rsid w:val="00286CEE"/>
    <w:rsid w:val="0029231B"/>
    <w:rsid w:val="00293559"/>
    <w:rsid w:val="002967A3"/>
    <w:rsid w:val="00297737"/>
    <w:rsid w:val="002A56D2"/>
    <w:rsid w:val="002C07FE"/>
    <w:rsid w:val="002C427D"/>
    <w:rsid w:val="002D0529"/>
    <w:rsid w:val="002E138E"/>
    <w:rsid w:val="002F55C5"/>
    <w:rsid w:val="00300296"/>
    <w:rsid w:val="00306411"/>
    <w:rsid w:val="00312F48"/>
    <w:rsid w:val="0032113C"/>
    <w:rsid w:val="00327D1A"/>
    <w:rsid w:val="00330378"/>
    <w:rsid w:val="0033190B"/>
    <w:rsid w:val="00336EF7"/>
    <w:rsid w:val="003373FA"/>
    <w:rsid w:val="0035046C"/>
    <w:rsid w:val="00367A1D"/>
    <w:rsid w:val="00374EF3"/>
    <w:rsid w:val="00375A64"/>
    <w:rsid w:val="00376F20"/>
    <w:rsid w:val="003815EC"/>
    <w:rsid w:val="00387483"/>
    <w:rsid w:val="00390A81"/>
    <w:rsid w:val="003965A7"/>
    <w:rsid w:val="003A158A"/>
    <w:rsid w:val="003A22CE"/>
    <w:rsid w:val="003B6BA4"/>
    <w:rsid w:val="003D6C42"/>
    <w:rsid w:val="003F239D"/>
    <w:rsid w:val="004031F8"/>
    <w:rsid w:val="00406E2C"/>
    <w:rsid w:val="00412136"/>
    <w:rsid w:val="00417F59"/>
    <w:rsid w:val="004205B0"/>
    <w:rsid w:val="00440244"/>
    <w:rsid w:val="004524B9"/>
    <w:rsid w:val="00454560"/>
    <w:rsid w:val="004635B9"/>
    <w:rsid w:val="00477276"/>
    <w:rsid w:val="00481D26"/>
    <w:rsid w:val="00481DA9"/>
    <w:rsid w:val="00483F90"/>
    <w:rsid w:val="0048492A"/>
    <w:rsid w:val="00486143"/>
    <w:rsid w:val="00495B94"/>
    <w:rsid w:val="004C04DF"/>
    <w:rsid w:val="004C1DA4"/>
    <w:rsid w:val="004D73FA"/>
    <w:rsid w:val="004E54EB"/>
    <w:rsid w:val="004F1864"/>
    <w:rsid w:val="005020B0"/>
    <w:rsid w:val="00502A61"/>
    <w:rsid w:val="005114EC"/>
    <w:rsid w:val="00532F8C"/>
    <w:rsid w:val="00546216"/>
    <w:rsid w:val="00554C1A"/>
    <w:rsid w:val="00562187"/>
    <w:rsid w:val="005737D4"/>
    <w:rsid w:val="00577C98"/>
    <w:rsid w:val="005864FD"/>
    <w:rsid w:val="00587248"/>
    <w:rsid w:val="005970CF"/>
    <w:rsid w:val="005A1BDA"/>
    <w:rsid w:val="005A4F6B"/>
    <w:rsid w:val="005B2B7F"/>
    <w:rsid w:val="005C2CAA"/>
    <w:rsid w:val="005C393E"/>
    <w:rsid w:val="005C53A8"/>
    <w:rsid w:val="005D0E6A"/>
    <w:rsid w:val="005E3A66"/>
    <w:rsid w:val="005E45A0"/>
    <w:rsid w:val="005F2C28"/>
    <w:rsid w:val="005F4117"/>
    <w:rsid w:val="00601733"/>
    <w:rsid w:val="00601FBB"/>
    <w:rsid w:val="006024FD"/>
    <w:rsid w:val="006035CB"/>
    <w:rsid w:val="00610DDB"/>
    <w:rsid w:val="006206BE"/>
    <w:rsid w:val="00637BD0"/>
    <w:rsid w:val="00637C41"/>
    <w:rsid w:val="00640D14"/>
    <w:rsid w:val="00641CE3"/>
    <w:rsid w:val="00642515"/>
    <w:rsid w:val="006568AB"/>
    <w:rsid w:val="00657271"/>
    <w:rsid w:val="006617CF"/>
    <w:rsid w:val="00670CEF"/>
    <w:rsid w:val="00672754"/>
    <w:rsid w:val="006C5EF1"/>
    <w:rsid w:val="006C7664"/>
    <w:rsid w:val="006D21C6"/>
    <w:rsid w:val="006F48ED"/>
    <w:rsid w:val="00700132"/>
    <w:rsid w:val="00700A82"/>
    <w:rsid w:val="00701575"/>
    <w:rsid w:val="00714C96"/>
    <w:rsid w:val="00720901"/>
    <w:rsid w:val="00727168"/>
    <w:rsid w:val="00756E5F"/>
    <w:rsid w:val="00761A84"/>
    <w:rsid w:val="00763A05"/>
    <w:rsid w:val="00765230"/>
    <w:rsid w:val="00766688"/>
    <w:rsid w:val="00772446"/>
    <w:rsid w:val="00772C09"/>
    <w:rsid w:val="00775E80"/>
    <w:rsid w:val="00781655"/>
    <w:rsid w:val="00784E8A"/>
    <w:rsid w:val="007B04A4"/>
    <w:rsid w:val="007C0831"/>
    <w:rsid w:val="007C262F"/>
    <w:rsid w:val="007C496C"/>
    <w:rsid w:val="007C59CE"/>
    <w:rsid w:val="007D4D5B"/>
    <w:rsid w:val="007F1FC8"/>
    <w:rsid w:val="007F3331"/>
    <w:rsid w:val="007F48C4"/>
    <w:rsid w:val="00801D3B"/>
    <w:rsid w:val="0080671B"/>
    <w:rsid w:val="00806F9C"/>
    <w:rsid w:val="00821BFC"/>
    <w:rsid w:val="00824050"/>
    <w:rsid w:val="00824630"/>
    <w:rsid w:val="00824FC5"/>
    <w:rsid w:val="00835169"/>
    <w:rsid w:val="0084035F"/>
    <w:rsid w:val="0085020A"/>
    <w:rsid w:val="0085228B"/>
    <w:rsid w:val="0085651E"/>
    <w:rsid w:val="00864749"/>
    <w:rsid w:val="00867A6B"/>
    <w:rsid w:val="008715B7"/>
    <w:rsid w:val="00871C20"/>
    <w:rsid w:val="00881496"/>
    <w:rsid w:val="008901C9"/>
    <w:rsid w:val="008A6357"/>
    <w:rsid w:val="008B6353"/>
    <w:rsid w:val="008D5B0D"/>
    <w:rsid w:val="008D7F1A"/>
    <w:rsid w:val="008E66CE"/>
    <w:rsid w:val="008E7C4E"/>
    <w:rsid w:val="008F1CD0"/>
    <w:rsid w:val="009167F6"/>
    <w:rsid w:val="00933DFA"/>
    <w:rsid w:val="00940D87"/>
    <w:rsid w:val="00942B51"/>
    <w:rsid w:val="00947B97"/>
    <w:rsid w:val="0097388F"/>
    <w:rsid w:val="00977C1A"/>
    <w:rsid w:val="009A631E"/>
    <w:rsid w:val="009B45D4"/>
    <w:rsid w:val="009B59F3"/>
    <w:rsid w:val="009C614F"/>
    <w:rsid w:val="009C744F"/>
    <w:rsid w:val="009D6D63"/>
    <w:rsid w:val="009E79A7"/>
    <w:rsid w:val="009F0383"/>
    <w:rsid w:val="009F3D12"/>
    <w:rsid w:val="009F6D78"/>
    <w:rsid w:val="00A02E6A"/>
    <w:rsid w:val="00A04ADF"/>
    <w:rsid w:val="00A05833"/>
    <w:rsid w:val="00A16B00"/>
    <w:rsid w:val="00A239C5"/>
    <w:rsid w:val="00A241D1"/>
    <w:rsid w:val="00A34D9F"/>
    <w:rsid w:val="00A40649"/>
    <w:rsid w:val="00A41B5B"/>
    <w:rsid w:val="00A5181A"/>
    <w:rsid w:val="00A55684"/>
    <w:rsid w:val="00A565BD"/>
    <w:rsid w:val="00A642D4"/>
    <w:rsid w:val="00A64548"/>
    <w:rsid w:val="00A71259"/>
    <w:rsid w:val="00A81E78"/>
    <w:rsid w:val="00A929F5"/>
    <w:rsid w:val="00A93384"/>
    <w:rsid w:val="00A97F0E"/>
    <w:rsid w:val="00AA34CA"/>
    <w:rsid w:val="00AA678B"/>
    <w:rsid w:val="00AB73E9"/>
    <w:rsid w:val="00AC7702"/>
    <w:rsid w:val="00AC7CD5"/>
    <w:rsid w:val="00AD2666"/>
    <w:rsid w:val="00AD6379"/>
    <w:rsid w:val="00AF3689"/>
    <w:rsid w:val="00AF776F"/>
    <w:rsid w:val="00B038D4"/>
    <w:rsid w:val="00B04F9E"/>
    <w:rsid w:val="00B10026"/>
    <w:rsid w:val="00B12ABC"/>
    <w:rsid w:val="00B15DFE"/>
    <w:rsid w:val="00B172F2"/>
    <w:rsid w:val="00B2239C"/>
    <w:rsid w:val="00B30BA5"/>
    <w:rsid w:val="00B375A7"/>
    <w:rsid w:val="00B42696"/>
    <w:rsid w:val="00B4295C"/>
    <w:rsid w:val="00B44802"/>
    <w:rsid w:val="00B53B4D"/>
    <w:rsid w:val="00B57936"/>
    <w:rsid w:val="00B60EA3"/>
    <w:rsid w:val="00B67BD1"/>
    <w:rsid w:val="00B904BE"/>
    <w:rsid w:val="00BA162C"/>
    <w:rsid w:val="00BA3241"/>
    <w:rsid w:val="00BB7891"/>
    <w:rsid w:val="00BC37B8"/>
    <w:rsid w:val="00BD05FC"/>
    <w:rsid w:val="00BD16AA"/>
    <w:rsid w:val="00BD6EC1"/>
    <w:rsid w:val="00BD78DE"/>
    <w:rsid w:val="00BD7F12"/>
    <w:rsid w:val="00BE36F9"/>
    <w:rsid w:val="00BE5E74"/>
    <w:rsid w:val="00BE70E4"/>
    <w:rsid w:val="00BF040A"/>
    <w:rsid w:val="00C1077E"/>
    <w:rsid w:val="00C10E19"/>
    <w:rsid w:val="00C22D6D"/>
    <w:rsid w:val="00C2505C"/>
    <w:rsid w:val="00C25D2F"/>
    <w:rsid w:val="00C27688"/>
    <w:rsid w:val="00C31AE4"/>
    <w:rsid w:val="00C323BC"/>
    <w:rsid w:val="00C35607"/>
    <w:rsid w:val="00C3698A"/>
    <w:rsid w:val="00C36A31"/>
    <w:rsid w:val="00C437D8"/>
    <w:rsid w:val="00C45C22"/>
    <w:rsid w:val="00C46B57"/>
    <w:rsid w:val="00C512F9"/>
    <w:rsid w:val="00C535A3"/>
    <w:rsid w:val="00C538A6"/>
    <w:rsid w:val="00C6008B"/>
    <w:rsid w:val="00C608BF"/>
    <w:rsid w:val="00C814F6"/>
    <w:rsid w:val="00C83CE5"/>
    <w:rsid w:val="00C85870"/>
    <w:rsid w:val="00C900F1"/>
    <w:rsid w:val="00C92C1D"/>
    <w:rsid w:val="00C97F56"/>
    <w:rsid w:val="00CB5520"/>
    <w:rsid w:val="00CC03CB"/>
    <w:rsid w:val="00CD3F9A"/>
    <w:rsid w:val="00CD684D"/>
    <w:rsid w:val="00CD7ADB"/>
    <w:rsid w:val="00CE6CD7"/>
    <w:rsid w:val="00CF4998"/>
    <w:rsid w:val="00CF682D"/>
    <w:rsid w:val="00D02887"/>
    <w:rsid w:val="00D04011"/>
    <w:rsid w:val="00D10637"/>
    <w:rsid w:val="00D12F55"/>
    <w:rsid w:val="00D2790D"/>
    <w:rsid w:val="00D40FD4"/>
    <w:rsid w:val="00D445DD"/>
    <w:rsid w:val="00D55AC4"/>
    <w:rsid w:val="00D561FE"/>
    <w:rsid w:val="00D6487A"/>
    <w:rsid w:val="00D66DD0"/>
    <w:rsid w:val="00D87E9C"/>
    <w:rsid w:val="00D87FCF"/>
    <w:rsid w:val="00DB2F72"/>
    <w:rsid w:val="00DB7084"/>
    <w:rsid w:val="00DD5548"/>
    <w:rsid w:val="00DF50EA"/>
    <w:rsid w:val="00E0024A"/>
    <w:rsid w:val="00E01736"/>
    <w:rsid w:val="00E03A86"/>
    <w:rsid w:val="00E058C9"/>
    <w:rsid w:val="00E20ECF"/>
    <w:rsid w:val="00E20FC5"/>
    <w:rsid w:val="00E302E6"/>
    <w:rsid w:val="00E31B63"/>
    <w:rsid w:val="00E31EFC"/>
    <w:rsid w:val="00E34645"/>
    <w:rsid w:val="00E374F6"/>
    <w:rsid w:val="00E46689"/>
    <w:rsid w:val="00E528FD"/>
    <w:rsid w:val="00E839DD"/>
    <w:rsid w:val="00E86CB1"/>
    <w:rsid w:val="00E9016E"/>
    <w:rsid w:val="00E96222"/>
    <w:rsid w:val="00EA504C"/>
    <w:rsid w:val="00EA7C9F"/>
    <w:rsid w:val="00EB0DE3"/>
    <w:rsid w:val="00EB73A5"/>
    <w:rsid w:val="00EC4C30"/>
    <w:rsid w:val="00EC52F1"/>
    <w:rsid w:val="00ED029E"/>
    <w:rsid w:val="00ED206E"/>
    <w:rsid w:val="00EF5FF3"/>
    <w:rsid w:val="00F1157C"/>
    <w:rsid w:val="00F25C48"/>
    <w:rsid w:val="00F31960"/>
    <w:rsid w:val="00F37BE9"/>
    <w:rsid w:val="00F43A4D"/>
    <w:rsid w:val="00F43CA3"/>
    <w:rsid w:val="00F45C88"/>
    <w:rsid w:val="00F4738A"/>
    <w:rsid w:val="00F47DD8"/>
    <w:rsid w:val="00F53182"/>
    <w:rsid w:val="00F541F8"/>
    <w:rsid w:val="00F76762"/>
    <w:rsid w:val="00F801CB"/>
    <w:rsid w:val="00F94F4D"/>
    <w:rsid w:val="00FA0EE4"/>
    <w:rsid w:val="00FA317A"/>
    <w:rsid w:val="00FA799A"/>
    <w:rsid w:val="00FC0C14"/>
    <w:rsid w:val="00FC3FF4"/>
    <w:rsid w:val="00FC41CD"/>
    <w:rsid w:val="00FC4FB4"/>
    <w:rsid w:val="00FD0ABF"/>
    <w:rsid w:val="00FD152A"/>
    <w:rsid w:val="00FD210B"/>
    <w:rsid w:val="00FD58A7"/>
    <w:rsid w:val="00FF20F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24892"/>
    <w:pPr>
      <w:keepNext/>
      <w:tabs>
        <w:tab w:val="left" w:pos="900"/>
      </w:tabs>
      <w:spacing w:after="200"/>
      <w:outlineLvl w:val="0"/>
    </w:pPr>
    <w:rPr>
      <w:rFonts w:cs="Arial"/>
      <w:bCs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24892"/>
  </w:style>
  <w:style w:type="character" w:styleId="Strong">
    <w:name w:val="Strong"/>
    <w:basedOn w:val="DefaultParagraphFont"/>
    <w:qFormat/>
    <w:rsid w:val="00124892"/>
    <w:rPr>
      <w:b/>
      <w:bCs/>
    </w:rPr>
  </w:style>
  <w:style w:type="paragraph" w:styleId="NormalWeb">
    <w:name w:val="Normal (Web)"/>
    <w:basedOn w:val="Normal"/>
    <w:rsid w:val="0012489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24892"/>
    <w:rPr>
      <w:color w:val="0000FF"/>
      <w:u w:val="single"/>
    </w:rPr>
  </w:style>
  <w:style w:type="character" w:styleId="Emphasis">
    <w:name w:val="Emphasis"/>
    <w:basedOn w:val="DefaultParagraphFont"/>
    <w:qFormat/>
    <w:rsid w:val="00124892"/>
    <w:rPr>
      <w:i/>
      <w:iCs/>
    </w:rPr>
  </w:style>
  <w:style w:type="paragraph" w:styleId="Header">
    <w:name w:val="header"/>
    <w:basedOn w:val="Normal"/>
    <w:rsid w:val="001248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48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4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42E"/>
  </w:style>
  <w:style w:type="character" w:customStyle="1" w:styleId="secttl2">
    <w:name w:val="secttl2"/>
    <w:basedOn w:val="DefaultParagraphFont"/>
    <w:rsid w:val="00766688"/>
    <w:rPr>
      <w:b/>
      <w:bCs/>
      <w:color w:val="FFFFFF"/>
      <w:sz w:val="31"/>
      <w:szCs w:val="31"/>
      <w:shd w:val="clear" w:color="auto" w:fill="7799DD"/>
    </w:rPr>
  </w:style>
  <w:style w:type="character" w:customStyle="1" w:styleId="frtxt2">
    <w:name w:val="frtxt2"/>
    <w:basedOn w:val="DefaultParagraphFont"/>
    <w:rsid w:val="00766688"/>
    <w:rPr>
      <w:color w:val="FFFFFF"/>
      <w:shd w:val="clear" w:color="auto" w:fill="7799DD"/>
    </w:rPr>
  </w:style>
  <w:style w:type="character" w:customStyle="1" w:styleId="Hyperlink5">
    <w:name w:val="Hyperlink5"/>
    <w:basedOn w:val="DefaultParagraphFont"/>
    <w:rsid w:val="00766688"/>
    <w:rPr>
      <w:color w:val="FFFFFF"/>
      <w:u w:val="single"/>
    </w:rPr>
  </w:style>
  <w:style w:type="paragraph" w:customStyle="1" w:styleId="NormalWeb2">
    <w:name w:val="Normal (Web)2"/>
    <w:basedOn w:val="Normal"/>
    <w:rsid w:val="00766688"/>
  </w:style>
  <w:style w:type="paragraph" w:styleId="BodyText">
    <w:name w:val="Body Text"/>
    <w:basedOn w:val="Normal"/>
    <w:rsid w:val="00C512F9"/>
    <w:rPr>
      <w:rFonts w:ascii="Verdana" w:eastAsia="Times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50"/>
    <w:rPr>
      <w:b/>
      <w:bCs/>
    </w:rPr>
  </w:style>
  <w:style w:type="table" w:styleId="TableGrid">
    <w:name w:val="Table Grid"/>
    <w:basedOn w:val="TableNormal"/>
    <w:uiPriority w:val="59"/>
    <w:rsid w:val="00824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269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56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24892"/>
    <w:pPr>
      <w:keepNext/>
      <w:tabs>
        <w:tab w:val="left" w:pos="900"/>
      </w:tabs>
      <w:spacing w:after="200"/>
      <w:outlineLvl w:val="0"/>
    </w:pPr>
    <w:rPr>
      <w:rFonts w:cs="Arial"/>
      <w:bCs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24892"/>
  </w:style>
  <w:style w:type="character" w:styleId="Strong">
    <w:name w:val="Strong"/>
    <w:basedOn w:val="DefaultParagraphFont"/>
    <w:qFormat/>
    <w:rsid w:val="00124892"/>
    <w:rPr>
      <w:b/>
      <w:bCs/>
    </w:rPr>
  </w:style>
  <w:style w:type="paragraph" w:styleId="NormalWeb">
    <w:name w:val="Normal (Web)"/>
    <w:basedOn w:val="Normal"/>
    <w:rsid w:val="0012489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24892"/>
    <w:rPr>
      <w:color w:val="0000FF"/>
      <w:u w:val="single"/>
    </w:rPr>
  </w:style>
  <w:style w:type="character" w:styleId="Emphasis">
    <w:name w:val="Emphasis"/>
    <w:basedOn w:val="DefaultParagraphFont"/>
    <w:qFormat/>
    <w:rsid w:val="00124892"/>
    <w:rPr>
      <w:i/>
      <w:iCs/>
    </w:rPr>
  </w:style>
  <w:style w:type="paragraph" w:styleId="Header">
    <w:name w:val="header"/>
    <w:basedOn w:val="Normal"/>
    <w:rsid w:val="001248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48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4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42E"/>
  </w:style>
  <w:style w:type="character" w:customStyle="1" w:styleId="secttl2">
    <w:name w:val="secttl2"/>
    <w:basedOn w:val="DefaultParagraphFont"/>
    <w:rsid w:val="00766688"/>
    <w:rPr>
      <w:b/>
      <w:bCs/>
      <w:color w:val="FFFFFF"/>
      <w:sz w:val="31"/>
      <w:szCs w:val="31"/>
      <w:shd w:val="clear" w:color="auto" w:fill="7799DD"/>
    </w:rPr>
  </w:style>
  <w:style w:type="character" w:customStyle="1" w:styleId="frtxt2">
    <w:name w:val="frtxt2"/>
    <w:basedOn w:val="DefaultParagraphFont"/>
    <w:rsid w:val="00766688"/>
    <w:rPr>
      <w:color w:val="FFFFFF"/>
      <w:shd w:val="clear" w:color="auto" w:fill="7799DD"/>
    </w:rPr>
  </w:style>
  <w:style w:type="character" w:customStyle="1" w:styleId="Hyperlink5">
    <w:name w:val="Hyperlink5"/>
    <w:basedOn w:val="DefaultParagraphFont"/>
    <w:rsid w:val="00766688"/>
    <w:rPr>
      <w:color w:val="FFFFFF"/>
      <w:u w:val="single"/>
    </w:rPr>
  </w:style>
  <w:style w:type="paragraph" w:customStyle="1" w:styleId="NormalWeb2">
    <w:name w:val="Normal (Web)2"/>
    <w:basedOn w:val="Normal"/>
    <w:rsid w:val="00766688"/>
  </w:style>
  <w:style w:type="paragraph" w:styleId="BodyText">
    <w:name w:val="Body Text"/>
    <w:basedOn w:val="Normal"/>
    <w:rsid w:val="00C512F9"/>
    <w:rPr>
      <w:rFonts w:ascii="Verdana" w:eastAsia="Times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50"/>
    <w:rPr>
      <w:b/>
      <w:bCs/>
    </w:rPr>
  </w:style>
  <w:style w:type="table" w:styleId="TableGrid">
    <w:name w:val="Table Grid"/>
    <w:basedOn w:val="TableNormal"/>
    <w:uiPriority w:val="59"/>
    <w:rsid w:val="00824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269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56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3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.edu/dept/publications/SCAMPUS/g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st.usc.edu/services/emergencypre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.edu/student-affairs/SJA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Marshall School of Business</Company>
  <LinksUpToDate>false</LinksUpToDate>
  <CharactersWithSpaces>5170</CharactersWithSpaces>
  <SharedDoc>false</SharedDoc>
  <HLinks>
    <vt:vector size="30" baseType="variant"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http://www.usc.edu/student-affairs/SJACS/</vt:lpwstr>
      </vt:variant>
      <vt:variant>
        <vt:lpwstr/>
      </vt:variant>
      <vt:variant>
        <vt:i4>4587590</vt:i4>
      </vt:variant>
      <vt:variant>
        <vt:i4>9</vt:i4>
      </vt:variant>
      <vt:variant>
        <vt:i4>0</vt:i4>
      </vt:variant>
      <vt:variant>
        <vt:i4>5</vt:i4>
      </vt:variant>
      <vt:variant>
        <vt:lpwstr>http://www.usc.edu/student-affairs/SJACS/</vt:lpwstr>
      </vt:variant>
      <vt:variant>
        <vt:lpwstr/>
      </vt:variant>
      <vt:variant>
        <vt:i4>262238</vt:i4>
      </vt:variant>
      <vt:variant>
        <vt:i4>6</vt:i4>
      </vt:variant>
      <vt:variant>
        <vt:i4>0</vt:i4>
      </vt:variant>
      <vt:variant>
        <vt:i4>5</vt:i4>
      </vt:variant>
      <vt:variant>
        <vt:lpwstr>http://www.usc.edu/dept/publications/SCAMPUS/gov/</vt:lpwstr>
      </vt:variant>
      <vt:variant>
        <vt:lpwstr/>
      </vt:variant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http://www.usc.edu/dept/ARR/private/forms/Gradebook.pdf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http://www.usc.edu/dept/ARR/grades/gradinghandbook/index.html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Ginny You</dc:creator>
  <cp:lastModifiedBy>Sean Gateway</cp:lastModifiedBy>
  <cp:revision>2</cp:revision>
  <cp:lastPrinted>2007-04-26T15:43:00Z</cp:lastPrinted>
  <dcterms:created xsi:type="dcterms:W3CDTF">2013-03-27T20:52:00Z</dcterms:created>
  <dcterms:modified xsi:type="dcterms:W3CDTF">2013-03-27T20:52:00Z</dcterms:modified>
</cp:coreProperties>
</file>