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F5B2" w14:textId="77777777" w:rsidR="00CC06EC" w:rsidRDefault="00CC06EC" w:rsidP="008B33DB">
      <w:pPr>
        <w:spacing w:before="100"/>
        <w:jc w:val="center"/>
        <w:rPr>
          <w:rFonts w:cs="Arial"/>
          <w:b/>
          <w:bCs/>
          <w:sz w:val="32"/>
          <w:szCs w:val="32"/>
        </w:rPr>
      </w:pPr>
    </w:p>
    <w:p w14:paraId="47456A5B" w14:textId="77777777" w:rsidR="00197692" w:rsidRDefault="00197692" w:rsidP="008B33DB">
      <w:pPr>
        <w:spacing w:before="100"/>
        <w:jc w:val="center"/>
        <w:rPr>
          <w:rFonts w:cs="Arial"/>
          <w:b/>
          <w:bCs/>
          <w:sz w:val="32"/>
          <w:szCs w:val="32"/>
        </w:rPr>
      </w:pPr>
    </w:p>
    <w:p w14:paraId="4D0E03D8" w14:textId="77777777" w:rsidR="00197692" w:rsidRDefault="00197692" w:rsidP="008B33DB">
      <w:pPr>
        <w:spacing w:before="100"/>
        <w:jc w:val="center"/>
        <w:rPr>
          <w:rFonts w:cs="Arial"/>
          <w:b/>
          <w:bCs/>
          <w:sz w:val="32"/>
          <w:szCs w:val="32"/>
        </w:rPr>
      </w:pPr>
    </w:p>
    <w:p w14:paraId="2DB65228" w14:textId="77777777"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830597">
        <w:rPr>
          <w:rFonts w:cs="Arial"/>
          <w:b/>
          <w:bCs/>
          <w:sz w:val="32"/>
          <w:szCs w:val="32"/>
        </w:rPr>
        <w:t>613</w:t>
      </w:r>
    </w:p>
    <w:p w14:paraId="67EADCBF" w14:textId="77777777" w:rsidR="005F3422" w:rsidRPr="00B65CE9" w:rsidRDefault="005F3422" w:rsidP="00B65CE9">
      <w:pPr>
        <w:pStyle w:val="CommentText"/>
        <w:jc w:val="center"/>
        <w:rPr>
          <w:rFonts w:cs="Arial"/>
          <w:sz w:val="24"/>
        </w:rPr>
      </w:pPr>
    </w:p>
    <w:p w14:paraId="382367D9" w14:textId="77777777" w:rsidR="00197692" w:rsidRDefault="00830597" w:rsidP="00830597">
      <w:pPr>
        <w:jc w:val="center"/>
        <w:rPr>
          <w:rFonts w:cs="Arial"/>
          <w:b/>
          <w:bCs/>
          <w:color w:val="C00000"/>
          <w:sz w:val="28"/>
          <w:szCs w:val="36"/>
        </w:rPr>
      </w:pPr>
      <w:r w:rsidRPr="008166D4">
        <w:rPr>
          <w:rFonts w:cs="Arial"/>
          <w:b/>
          <w:bCs/>
          <w:color w:val="C00000"/>
          <w:sz w:val="28"/>
          <w:szCs w:val="36"/>
        </w:rPr>
        <w:t xml:space="preserve">Social Work Practice </w:t>
      </w:r>
      <w:r>
        <w:rPr>
          <w:rFonts w:cs="Arial"/>
          <w:b/>
          <w:bCs/>
          <w:color w:val="C00000"/>
          <w:sz w:val="28"/>
          <w:szCs w:val="36"/>
        </w:rPr>
        <w:t>w</w:t>
      </w:r>
      <w:r w:rsidRPr="008166D4">
        <w:rPr>
          <w:rFonts w:cs="Arial"/>
          <w:b/>
          <w:bCs/>
          <w:color w:val="C00000"/>
          <w:sz w:val="28"/>
          <w:szCs w:val="36"/>
        </w:rPr>
        <w:t xml:space="preserve">ith Children </w:t>
      </w:r>
      <w:r>
        <w:rPr>
          <w:rFonts w:cs="Arial"/>
          <w:b/>
          <w:bCs/>
          <w:color w:val="C00000"/>
          <w:sz w:val="28"/>
          <w:szCs w:val="36"/>
        </w:rPr>
        <w:t>and</w:t>
      </w:r>
      <w:r w:rsidRPr="008166D4">
        <w:rPr>
          <w:rFonts w:cs="Arial"/>
          <w:b/>
          <w:bCs/>
          <w:color w:val="C00000"/>
          <w:sz w:val="28"/>
          <w:szCs w:val="36"/>
        </w:rPr>
        <w:t xml:space="preserve"> Families in Early </w:t>
      </w:r>
    </w:p>
    <w:p w14:paraId="4153CF37" w14:textId="5A1CC9FC" w:rsidR="00830597" w:rsidRDefault="004E4A5E" w:rsidP="00830597">
      <w:pPr>
        <w:jc w:val="center"/>
        <w:rPr>
          <w:rFonts w:cs="Arial"/>
          <w:b/>
          <w:bCs/>
          <w:color w:val="C00000"/>
          <w:sz w:val="28"/>
          <w:szCs w:val="36"/>
        </w:rPr>
      </w:pPr>
      <w:r>
        <w:rPr>
          <w:rFonts w:cs="Arial"/>
          <w:b/>
          <w:bCs/>
          <w:color w:val="C00000"/>
          <w:sz w:val="28"/>
          <w:szCs w:val="36"/>
        </w:rPr>
        <w:t>and Middle Childhood</w:t>
      </w:r>
    </w:p>
    <w:p w14:paraId="1D7DC0CF" w14:textId="77777777" w:rsidR="004E4A5E" w:rsidRDefault="004E4A5E" w:rsidP="00830597">
      <w:pPr>
        <w:jc w:val="center"/>
        <w:rPr>
          <w:rFonts w:cs="Arial"/>
          <w:b/>
          <w:bCs/>
          <w:color w:val="C00000"/>
          <w:sz w:val="28"/>
          <w:szCs w:val="36"/>
        </w:rPr>
      </w:pPr>
    </w:p>
    <w:p w14:paraId="7A21FD43" w14:textId="425389B2" w:rsidR="004E4A5E" w:rsidRDefault="004E4A5E" w:rsidP="00830597">
      <w:pPr>
        <w:jc w:val="center"/>
        <w:rPr>
          <w:rFonts w:cs="Arial"/>
          <w:b/>
          <w:bCs/>
          <w:color w:val="C00000"/>
          <w:sz w:val="28"/>
          <w:szCs w:val="36"/>
        </w:rPr>
      </w:pPr>
      <w:r>
        <w:rPr>
          <w:rFonts w:cs="Arial"/>
          <w:b/>
          <w:bCs/>
          <w:color w:val="C00000"/>
          <w:sz w:val="28"/>
          <w:szCs w:val="36"/>
        </w:rPr>
        <w:t>Virtual Academic Center</w:t>
      </w:r>
    </w:p>
    <w:p w14:paraId="47415396" w14:textId="77777777" w:rsidR="00830597" w:rsidRPr="008166D4" w:rsidRDefault="00830597" w:rsidP="00830597">
      <w:pPr>
        <w:jc w:val="center"/>
        <w:rPr>
          <w:rFonts w:cs="Arial"/>
          <w:b/>
          <w:bCs/>
          <w:color w:val="C00000"/>
          <w:sz w:val="28"/>
          <w:szCs w:val="36"/>
        </w:rPr>
      </w:pPr>
    </w:p>
    <w:p w14:paraId="30307CD5" w14:textId="77777777" w:rsidR="005F3422" w:rsidRPr="00B54ABC" w:rsidRDefault="00830597" w:rsidP="00830597">
      <w:pPr>
        <w:jc w:val="center"/>
        <w:rPr>
          <w:rFonts w:cs="Arial"/>
          <w:bCs/>
          <w:sz w:val="28"/>
          <w:szCs w:val="36"/>
        </w:rPr>
      </w:pPr>
      <w:r w:rsidRPr="008166D4">
        <w:rPr>
          <w:rFonts w:cs="Arial"/>
          <w:b/>
          <w:bCs/>
          <w:color w:val="C00000"/>
          <w:sz w:val="28"/>
          <w:szCs w:val="36"/>
        </w:rPr>
        <w:t>3 Units</w:t>
      </w:r>
    </w:p>
    <w:p w14:paraId="4F31BAF7" w14:textId="77777777" w:rsidR="009A3B96" w:rsidRPr="00B54ABC" w:rsidRDefault="009A3B96" w:rsidP="009A3B96">
      <w:pPr>
        <w:jc w:val="center"/>
        <w:rPr>
          <w:rFonts w:cs="Arial"/>
          <w:bCs/>
          <w:sz w:val="28"/>
          <w:szCs w:val="36"/>
        </w:rPr>
      </w:pPr>
    </w:p>
    <w:p w14:paraId="41DE696D" w14:textId="069624EE" w:rsidR="009A3B96" w:rsidRPr="004E4A5E" w:rsidRDefault="00A60C50" w:rsidP="009A3B96">
      <w:pPr>
        <w:autoSpaceDE w:val="0"/>
        <w:autoSpaceDN w:val="0"/>
        <w:adjustRightInd w:val="0"/>
        <w:jc w:val="center"/>
        <w:rPr>
          <w:rFonts w:cs="Arial"/>
          <w:color w:val="262626"/>
          <w:sz w:val="24"/>
          <w:szCs w:val="24"/>
        </w:rPr>
      </w:pPr>
      <w:r>
        <w:rPr>
          <w:rFonts w:cs="Arial"/>
          <w:b/>
          <w:bCs/>
          <w:color w:val="262626"/>
          <w:sz w:val="24"/>
          <w:szCs w:val="24"/>
        </w:rPr>
        <w:t>Spring 2018</w:t>
      </w:r>
    </w:p>
    <w:p w14:paraId="0C7F5052" w14:textId="77777777" w:rsidR="005F3422" w:rsidRPr="00D20FB5" w:rsidRDefault="005F3422" w:rsidP="005F3422">
      <w:pPr>
        <w:rPr>
          <w:rFonts w:cs="Arial"/>
          <w:b/>
        </w:rPr>
      </w:pPr>
    </w:p>
    <w:tbl>
      <w:tblPr>
        <w:tblW w:w="10008" w:type="dxa"/>
        <w:tblLook w:val="04A0" w:firstRow="1" w:lastRow="0" w:firstColumn="1" w:lastColumn="0" w:noHBand="0" w:noVBand="1"/>
      </w:tblPr>
      <w:tblGrid>
        <w:gridCol w:w="2808"/>
        <w:gridCol w:w="2340"/>
        <w:gridCol w:w="1890"/>
        <w:gridCol w:w="2970"/>
      </w:tblGrid>
      <w:tr w:rsidR="00830597" w:rsidRPr="00587029" w14:paraId="331283D3" w14:textId="77777777" w:rsidTr="007C5280">
        <w:trPr>
          <w:trHeight w:val="286"/>
        </w:trPr>
        <w:tc>
          <w:tcPr>
            <w:tcW w:w="2808" w:type="dxa"/>
            <w:vMerge w:val="restart"/>
          </w:tcPr>
          <w:p w14:paraId="0B39057A" w14:textId="77777777" w:rsidR="00830597" w:rsidRPr="00587029" w:rsidRDefault="00830597" w:rsidP="00C716BD">
            <w:pPr>
              <w:tabs>
                <w:tab w:val="left" w:pos="1620"/>
              </w:tabs>
              <w:rPr>
                <w:rFonts w:cs="Arial"/>
                <w:b/>
                <w:bCs/>
              </w:rPr>
            </w:pPr>
            <w:r w:rsidRPr="00587029">
              <w:rPr>
                <w:rFonts w:cs="Arial"/>
                <w:b/>
                <w:bCs/>
              </w:rPr>
              <w:t xml:space="preserve">Instructor:  </w:t>
            </w:r>
          </w:p>
          <w:p w14:paraId="2593C8D4" w14:textId="77777777" w:rsidR="00830597" w:rsidRPr="00587029" w:rsidRDefault="00830597" w:rsidP="00C716BD">
            <w:pPr>
              <w:tabs>
                <w:tab w:val="left" w:pos="1620"/>
              </w:tabs>
              <w:rPr>
                <w:rFonts w:cs="Arial"/>
                <w:b/>
                <w:bCs/>
              </w:rPr>
            </w:pPr>
            <w:r w:rsidRPr="00587029">
              <w:rPr>
                <w:rFonts w:cs="Arial"/>
                <w:b/>
                <w:bCs/>
              </w:rPr>
              <w:t xml:space="preserve">E-Mail: </w:t>
            </w:r>
          </w:p>
          <w:p w14:paraId="318C26A3" w14:textId="77777777" w:rsidR="00830597" w:rsidRPr="00587029" w:rsidRDefault="00830597" w:rsidP="00C716BD">
            <w:pPr>
              <w:tabs>
                <w:tab w:val="left" w:pos="1620"/>
              </w:tabs>
              <w:rPr>
                <w:rFonts w:cs="Arial"/>
                <w:b/>
                <w:bCs/>
              </w:rPr>
            </w:pPr>
            <w:r w:rsidRPr="00587029">
              <w:rPr>
                <w:rFonts w:cs="Arial"/>
                <w:b/>
                <w:bCs/>
              </w:rPr>
              <w:t>Telephone:</w:t>
            </w:r>
          </w:p>
          <w:p w14:paraId="68B308D7" w14:textId="77777777" w:rsidR="00830597" w:rsidRPr="00587029" w:rsidRDefault="00830597" w:rsidP="00C716BD">
            <w:pPr>
              <w:tabs>
                <w:tab w:val="left" w:pos="1620"/>
              </w:tabs>
              <w:rPr>
                <w:rFonts w:cs="Arial"/>
                <w:b/>
                <w:bCs/>
              </w:rPr>
            </w:pPr>
            <w:r w:rsidRPr="00587029">
              <w:rPr>
                <w:rFonts w:cs="Arial"/>
                <w:b/>
                <w:bCs/>
              </w:rPr>
              <w:t xml:space="preserve">Office: </w:t>
            </w:r>
          </w:p>
          <w:p w14:paraId="376700D7" w14:textId="77777777" w:rsidR="00830597" w:rsidRPr="00587029" w:rsidRDefault="00830597" w:rsidP="00C716BD">
            <w:pPr>
              <w:tabs>
                <w:tab w:val="left" w:pos="1620"/>
              </w:tabs>
              <w:rPr>
                <w:rFonts w:cs="Arial"/>
                <w:b/>
                <w:bCs/>
              </w:rPr>
            </w:pPr>
            <w:r w:rsidRPr="00587029">
              <w:rPr>
                <w:rFonts w:cs="Arial"/>
                <w:b/>
                <w:bCs/>
              </w:rPr>
              <w:t>Office Hours:</w:t>
            </w:r>
          </w:p>
        </w:tc>
        <w:tc>
          <w:tcPr>
            <w:tcW w:w="7200" w:type="dxa"/>
            <w:gridSpan w:val="3"/>
          </w:tcPr>
          <w:p w14:paraId="0597FEB1" w14:textId="69275908" w:rsidR="00830597" w:rsidRPr="00587029" w:rsidRDefault="00D94DB4" w:rsidP="00C716BD">
            <w:pPr>
              <w:tabs>
                <w:tab w:val="left" w:pos="1620"/>
              </w:tabs>
              <w:rPr>
                <w:rFonts w:cs="Arial"/>
                <w:bCs/>
              </w:rPr>
            </w:pPr>
            <w:r>
              <w:rPr>
                <w:rFonts w:cs="Arial"/>
                <w:bCs/>
              </w:rPr>
              <w:t>Susan Bueker, MSW LCSW</w:t>
            </w:r>
          </w:p>
        </w:tc>
      </w:tr>
      <w:tr w:rsidR="00830597" w:rsidRPr="00587029" w14:paraId="6126812E" w14:textId="77777777" w:rsidTr="007C5280">
        <w:trPr>
          <w:trHeight w:val="286"/>
        </w:trPr>
        <w:tc>
          <w:tcPr>
            <w:tcW w:w="2808" w:type="dxa"/>
            <w:vMerge/>
          </w:tcPr>
          <w:p w14:paraId="6857FFFB" w14:textId="77777777" w:rsidR="00830597" w:rsidRPr="00587029" w:rsidRDefault="00830597" w:rsidP="00C716BD">
            <w:pPr>
              <w:tabs>
                <w:tab w:val="left" w:pos="1620"/>
              </w:tabs>
              <w:rPr>
                <w:rFonts w:cs="Arial"/>
                <w:b/>
                <w:bCs/>
              </w:rPr>
            </w:pPr>
          </w:p>
        </w:tc>
        <w:tc>
          <w:tcPr>
            <w:tcW w:w="2340" w:type="dxa"/>
          </w:tcPr>
          <w:p w14:paraId="13042138" w14:textId="7B33922B" w:rsidR="00830597" w:rsidRPr="00587029" w:rsidRDefault="00D94DB4" w:rsidP="00C716BD">
            <w:pPr>
              <w:tabs>
                <w:tab w:val="left" w:pos="1620"/>
              </w:tabs>
              <w:rPr>
                <w:rFonts w:cs="Arial"/>
                <w:bCs/>
              </w:rPr>
            </w:pPr>
            <w:r>
              <w:rPr>
                <w:rFonts w:cs="Arial"/>
                <w:bCs/>
              </w:rPr>
              <w:t>bueker@usc.edu</w:t>
            </w:r>
          </w:p>
        </w:tc>
        <w:tc>
          <w:tcPr>
            <w:tcW w:w="1890" w:type="dxa"/>
          </w:tcPr>
          <w:p w14:paraId="207B1D70" w14:textId="77777777" w:rsidR="00830597" w:rsidRPr="00587029" w:rsidRDefault="00830597" w:rsidP="00C716BD">
            <w:pPr>
              <w:tabs>
                <w:tab w:val="left" w:pos="1620"/>
              </w:tabs>
              <w:rPr>
                <w:rFonts w:cs="Arial"/>
                <w:b/>
                <w:bCs/>
              </w:rPr>
            </w:pPr>
            <w:r w:rsidRPr="00587029">
              <w:rPr>
                <w:rFonts w:cs="Arial"/>
                <w:b/>
                <w:bCs/>
              </w:rPr>
              <w:t>Course Day:</w:t>
            </w:r>
          </w:p>
        </w:tc>
        <w:tc>
          <w:tcPr>
            <w:tcW w:w="2970" w:type="dxa"/>
          </w:tcPr>
          <w:p w14:paraId="2E251F17" w14:textId="44AD4A97" w:rsidR="00830597" w:rsidRPr="00587029" w:rsidRDefault="00BD3910" w:rsidP="00C716BD">
            <w:pPr>
              <w:tabs>
                <w:tab w:val="left" w:pos="1620"/>
              </w:tabs>
              <w:rPr>
                <w:rFonts w:cs="Arial"/>
                <w:bCs/>
              </w:rPr>
            </w:pPr>
            <w:r>
              <w:rPr>
                <w:rFonts w:cs="Arial"/>
                <w:bCs/>
              </w:rPr>
              <w:t>Wednesday</w:t>
            </w:r>
          </w:p>
        </w:tc>
      </w:tr>
      <w:tr w:rsidR="00830597" w:rsidRPr="00587029" w14:paraId="42805ECA" w14:textId="77777777" w:rsidTr="007C5280">
        <w:trPr>
          <w:trHeight w:val="143"/>
        </w:trPr>
        <w:tc>
          <w:tcPr>
            <w:tcW w:w="2808" w:type="dxa"/>
            <w:vMerge/>
          </w:tcPr>
          <w:p w14:paraId="1D36BB06" w14:textId="77777777" w:rsidR="00830597" w:rsidRPr="00587029" w:rsidRDefault="00830597" w:rsidP="00C716BD">
            <w:pPr>
              <w:tabs>
                <w:tab w:val="left" w:pos="1620"/>
              </w:tabs>
              <w:rPr>
                <w:rFonts w:cs="Arial"/>
                <w:b/>
                <w:bCs/>
              </w:rPr>
            </w:pPr>
          </w:p>
        </w:tc>
        <w:tc>
          <w:tcPr>
            <w:tcW w:w="2340" w:type="dxa"/>
          </w:tcPr>
          <w:p w14:paraId="57B18B94" w14:textId="1C1D489A" w:rsidR="00830597" w:rsidRPr="00587029" w:rsidRDefault="00D94DB4" w:rsidP="00C716BD">
            <w:pPr>
              <w:tabs>
                <w:tab w:val="left" w:pos="1620"/>
              </w:tabs>
              <w:rPr>
                <w:rFonts w:cs="Arial"/>
                <w:bCs/>
              </w:rPr>
            </w:pPr>
            <w:r>
              <w:rPr>
                <w:rFonts w:cs="Arial"/>
                <w:bCs/>
              </w:rPr>
              <w:t>623-521-5446</w:t>
            </w:r>
          </w:p>
        </w:tc>
        <w:tc>
          <w:tcPr>
            <w:tcW w:w="1890" w:type="dxa"/>
          </w:tcPr>
          <w:p w14:paraId="514481A9" w14:textId="77777777" w:rsidR="00830597" w:rsidRPr="00587029" w:rsidRDefault="00830597"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14:paraId="4C2F0284" w14:textId="15E02FDA" w:rsidR="00830597" w:rsidRPr="00587029" w:rsidRDefault="00054224" w:rsidP="00587029">
            <w:pPr>
              <w:tabs>
                <w:tab w:val="left" w:pos="1620"/>
              </w:tabs>
              <w:rPr>
                <w:rFonts w:cs="Arial"/>
                <w:bCs/>
              </w:rPr>
            </w:pPr>
            <w:r>
              <w:rPr>
                <w:rFonts w:cs="Arial"/>
                <w:bCs/>
              </w:rPr>
              <w:t>5:40- 7:00PM</w:t>
            </w:r>
          </w:p>
        </w:tc>
      </w:tr>
      <w:tr w:rsidR="00830597" w:rsidRPr="00587029" w14:paraId="708E7831" w14:textId="77777777" w:rsidTr="007C5280">
        <w:trPr>
          <w:trHeight w:val="142"/>
        </w:trPr>
        <w:tc>
          <w:tcPr>
            <w:tcW w:w="2808" w:type="dxa"/>
            <w:vMerge/>
          </w:tcPr>
          <w:p w14:paraId="51C1473E" w14:textId="77777777" w:rsidR="00830597" w:rsidRPr="00587029" w:rsidRDefault="00830597" w:rsidP="00C716BD">
            <w:pPr>
              <w:tabs>
                <w:tab w:val="left" w:pos="1620"/>
              </w:tabs>
              <w:rPr>
                <w:rFonts w:cs="Arial"/>
                <w:b/>
                <w:bCs/>
              </w:rPr>
            </w:pPr>
          </w:p>
        </w:tc>
        <w:tc>
          <w:tcPr>
            <w:tcW w:w="2340" w:type="dxa"/>
          </w:tcPr>
          <w:p w14:paraId="7ED709E2" w14:textId="78381BEF" w:rsidR="00830597" w:rsidRPr="00587029" w:rsidRDefault="00D94DB4" w:rsidP="00C716BD">
            <w:pPr>
              <w:tabs>
                <w:tab w:val="left" w:pos="1620"/>
              </w:tabs>
              <w:rPr>
                <w:rFonts w:cs="Arial"/>
                <w:bCs/>
              </w:rPr>
            </w:pPr>
            <w:r>
              <w:rPr>
                <w:rFonts w:cs="Arial"/>
                <w:bCs/>
              </w:rPr>
              <w:t>VAC</w:t>
            </w:r>
          </w:p>
        </w:tc>
        <w:tc>
          <w:tcPr>
            <w:tcW w:w="1890" w:type="dxa"/>
            <w:vMerge w:val="restart"/>
          </w:tcPr>
          <w:p w14:paraId="1AA326AE" w14:textId="77777777" w:rsidR="00830597" w:rsidRPr="00587029" w:rsidRDefault="00830597" w:rsidP="00C716BD">
            <w:pPr>
              <w:tabs>
                <w:tab w:val="left" w:pos="1620"/>
              </w:tabs>
              <w:rPr>
                <w:rFonts w:cs="Arial"/>
                <w:b/>
                <w:bCs/>
              </w:rPr>
            </w:pPr>
            <w:r w:rsidRPr="00587029">
              <w:rPr>
                <w:rFonts w:cs="Arial"/>
                <w:b/>
                <w:bCs/>
              </w:rPr>
              <w:t>Course Location:</w:t>
            </w:r>
          </w:p>
        </w:tc>
        <w:tc>
          <w:tcPr>
            <w:tcW w:w="2970" w:type="dxa"/>
            <w:vMerge w:val="restart"/>
          </w:tcPr>
          <w:p w14:paraId="000F9331" w14:textId="3EED7C95" w:rsidR="00830597" w:rsidRPr="00587029" w:rsidRDefault="00D94DB4" w:rsidP="00C716BD">
            <w:pPr>
              <w:tabs>
                <w:tab w:val="left" w:pos="1620"/>
              </w:tabs>
              <w:rPr>
                <w:rFonts w:cs="Arial"/>
                <w:bCs/>
              </w:rPr>
            </w:pPr>
            <w:r>
              <w:rPr>
                <w:rFonts w:cs="Arial"/>
                <w:bCs/>
              </w:rPr>
              <w:t>VAC</w:t>
            </w:r>
          </w:p>
        </w:tc>
      </w:tr>
      <w:tr w:rsidR="00830597" w:rsidRPr="00587029" w14:paraId="1385DF74" w14:textId="77777777" w:rsidTr="007C5280">
        <w:trPr>
          <w:trHeight w:val="286"/>
        </w:trPr>
        <w:tc>
          <w:tcPr>
            <w:tcW w:w="2808" w:type="dxa"/>
            <w:vMerge/>
          </w:tcPr>
          <w:p w14:paraId="24A5F540" w14:textId="77777777" w:rsidR="00830597" w:rsidRPr="00587029" w:rsidRDefault="00830597" w:rsidP="00C716BD">
            <w:pPr>
              <w:tabs>
                <w:tab w:val="left" w:pos="1620"/>
              </w:tabs>
              <w:rPr>
                <w:rFonts w:cs="Arial"/>
                <w:b/>
                <w:bCs/>
              </w:rPr>
            </w:pPr>
          </w:p>
        </w:tc>
        <w:tc>
          <w:tcPr>
            <w:tcW w:w="2340" w:type="dxa"/>
          </w:tcPr>
          <w:p w14:paraId="0DBE6CB3" w14:textId="0C263E83" w:rsidR="00830597" w:rsidRPr="00587029" w:rsidRDefault="00BD3910" w:rsidP="00C716BD">
            <w:pPr>
              <w:tabs>
                <w:tab w:val="left" w:pos="1620"/>
              </w:tabs>
              <w:rPr>
                <w:rFonts w:cs="Arial"/>
                <w:bCs/>
              </w:rPr>
            </w:pPr>
            <w:r>
              <w:rPr>
                <w:rFonts w:cs="Arial"/>
                <w:bCs/>
              </w:rPr>
              <w:t>Wednesday</w:t>
            </w:r>
            <w:bookmarkStart w:id="0" w:name="_GoBack"/>
            <w:bookmarkEnd w:id="0"/>
            <w:r w:rsidR="00ED0E03">
              <w:rPr>
                <w:rFonts w:cs="Arial"/>
                <w:bCs/>
              </w:rPr>
              <w:t xml:space="preserve"> 7:00-8:00PM</w:t>
            </w:r>
          </w:p>
        </w:tc>
        <w:tc>
          <w:tcPr>
            <w:tcW w:w="1890" w:type="dxa"/>
            <w:vMerge/>
          </w:tcPr>
          <w:p w14:paraId="5D5CB756" w14:textId="77777777" w:rsidR="00830597" w:rsidRPr="00587029" w:rsidRDefault="00830597" w:rsidP="00C716BD">
            <w:pPr>
              <w:tabs>
                <w:tab w:val="left" w:pos="1620"/>
              </w:tabs>
              <w:rPr>
                <w:rFonts w:cs="Arial"/>
                <w:b/>
                <w:bCs/>
              </w:rPr>
            </w:pPr>
          </w:p>
        </w:tc>
        <w:tc>
          <w:tcPr>
            <w:tcW w:w="2970" w:type="dxa"/>
            <w:vMerge/>
          </w:tcPr>
          <w:p w14:paraId="48F253CE" w14:textId="77777777" w:rsidR="00830597" w:rsidRPr="00587029" w:rsidRDefault="00830597" w:rsidP="00C716BD">
            <w:pPr>
              <w:tabs>
                <w:tab w:val="left" w:pos="1620"/>
              </w:tabs>
              <w:rPr>
                <w:rFonts w:cs="Arial"/>
                <w:bCs/>
              </w:rPr>
            </w:pPr>
          </w:p>
        </w:tc>
      </w:tr>
    </w:tbl>
    <w:p w14:paraId="11DA21E9" w14:textId="77777777" w:rsidR="003C4020" w:rsidRPr="000D3CFC" w:rsidRDefault="005F3422" w:rsidP="00FC42A6">
      <w:pPr>
        <w:pStyle w:val="Heading1"/>
      </w:pPr>
      <w:r w:rsidRPr="000D3CFC">
        <w:t>Course Prerequisites</w:t>
      </w:r>
    </w:p>
    <w:p w14:paraId="7853A708" w14:textId="77777777" w:rsidR="00830597" w:rsidRPr="00E219C8" w:rsidRDefault="00830597" w:rsidP="00830597">
      <w:pPr>
        <w:pStyle w:val="BodyText"/>
      </w:pPr>
      <w:r>
        <w:t>SOWK 544, SOWK 609, SOWK 610</w:t>
      </w:r>
    </w:p>
    <w:p w14:paraId="3C3BD15F" w14:textId="77777777" w:rsidR="005F3422" w:rsidRPr="000D3CFC" w:rsidRDefault="005F3422" w:rsidP="00726A3E">
      <w:pPr>
        <w:pStyle w:val="Heading1"/>
      </w:pPr>
      <w:r w:rsidRPr="000D3CFC">
        <w:t>Catalogue Description</w:t>
      </w:r>
    </w:p>
    <w:p w14:paraId="5DDBFFE7" w14:textId="77777777" w:rsidR="00830597" w:rsidRDefault="00830597" w:rsidP="00830597">
      <w:r>
        <w:t xml:space="preserve">Provides understanding of the development of problems in early childhood, and skills for engagement, assessment, intervention, and evaluation of effectiveness for treatment of these problems. </w:t>
      </w:r>
    </w:p>
    <w:p w14:paraId="5BF52B51"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678B9991" w14:textId="77777777" w:rsidR="00830597" w:rsidRDefault="00830597" w:rsidP="00830597">
      <w:r>
        <w:t>This advanced practice course builds on the skills learned in SOWK 544 and 609 to teach students to understand the causal factors in the development of problems with children and families in early childhood, how to do a thorough assessment, develop a treatment plan, choose an appropriate intervention, deliver that intervention, and evaluate its effectiveness within an ecological perspective. It will introduce a number of specific evidence-based interventions for problems, modularized interventions, and the skills to choose the appropriate intervention given factors in the child, family, worker, and agency constraints. Skills for making cultural adaptations and encouraging family choice are highlighted.</w:t>
      </w:r>
    </w:p>
    <w:p w14:paraId="718F3307" w14:textId="77777777" w:rsidR="00ED44D4" w:rsidRDefault="00ED44D4">
      <w:r>
        <w:br w:type="page"/>
      </w:r>
    </w:p>
    <w:p w14:paraId="1DA58E34" w14:textId="77777777" w:rsidR="00ED44D4" w:rsidRPr="00591958" w:rsidRDefault="00ED44D4" w:rsidP="00830597"/>
    <w:p w14:paraId="734D21B3"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4B21D59A" w14:textId="77777777" w:rsidTr="009A77B6">
        <w:trPr>
          <w:cantSplit/>
          <w:tblHeader/>
        </w:trPr>
        <w:tc>
          <w:tcPr>
            <w:tcW w:w="1638" w:type="dxa"/>
            <w:shd w:val="clear" w:color="auto" w:fill="C00000"/>
          </w:tcPr>
          <w:p w14:paraId="7112D4CC"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7A7A9137" w14:textId="77777777" w:rsidR="00887C7D" w:rsidRPr="008014DF" w:rsidRDefault="00887C7D" w:rsidP="00B26468">
            <w:pPr>
              <w:keepNext/>
              <w:rPr>
                <w:rFonts w:cs="Arial"/>
                <w:b/>
                <w:bCs/>
                <w:color w:val="FFFFFF"/>
              </w:rPr>
            </w:pPr>
            <w:r w:rsidRPr="008014DF">
              <w:rPr>
                <w:rFonts w:cs="Arial"/>
                <w:b/>
                <w:color w:val="FFFFFF"/>
              </w:rPr>
              <w:t>Objectives</w:t>
            </w:r>
          </w:p>
        </w:tc>
      </w:tr>
      <w:tr w:rsidR="00830597" w:rsidRPr="00D84F7C" w14:paraId="11BCBB2A" w14:textId="77777777" w:rsidTr="004B5764">
        <w:trPr>
          <w:cantSplit/>
        </w:trPr>
        <w:tc>
          <w:tcPr>
            <w:tcW w:w="1638" w:type="dxa"/>
            <w:tcBorders>
              <w:top w:val="single" w:sz="8" w:space="0" w:color="C0504D"/>
              <w:left w:val="single" w:sz="8" w:space="0" w:color="C0504D"/>
              <w:bottom w:val="single" w:sz="8" w:space="0" w:color="C0504D"/>
            </w:tcBorders>
          </w:tcPr>
          <w:p w14:paraId="6C0C6111" w14:textId="77777777" w:rsidR="00830597" w:rsidRPr="00887C7D" w:rsidRDefault="00830597" w:rsidP="00830597">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31F4A723" w14:textId="77777777" w:rsidR="00830597" w:rsidRPr="00B06AE8" w:rsidRDefault="00830597" w:rsidP="00830597">
            <w:pPr>
              <w:contextualSpacing/>
            </w:pPr>
            <w:r>
              <w:t>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tc>
      </w:tr>
      <w:tr w:rsidR="00830597" w:rsidRPr="00D84F7C" w14:paraId="0C4AE6AB" w14:textId="77777777" w:rsidTr="004B5764">
        <w:trPr>
          <w:cantSplit/>
        </w:trPr>
        <w:tc>
          <w:tcPr>
            <w:tcW w:w="1638" w:type="dxa"/>
          </w:tcPr>
          <w:p w14:paraId="1064FEBF" w14:textId="77777777" w:rsidR="00830597" w:rsidRPr="00887C7D" w:rsidRDefault="00830597" w:rsidP="00830597">
            <w:pPr>
              <w:jc w:val="center"/>
              <w:rPr>
                <w:rFonts w:cs="Arial"/>
              </w:rPr>
            </w:pPr>
            <w:r w:rsidRPr="00887C7D">
              <w:rPr>
                <w:rFonts w:cs="Arial"/>
              </w:rPr>
              <w:t>2</w:t>
            </w:r>
          </w:p>
        </w:tc>
        <w:tc>
          <w:tcPr>
            <w:tcW w:w="7920" w:type="dxa"/>
          </w:tcPr>
          <w:p w14:paraId="0D8D999D" w14:textId="77777777" w:rsidR="00830597" w:rsidRPr="002050B7" w:rsidRDefault="00830597" w:rsidP="00830597">
            <w:pPr>
              <w:contextualSpacing/>
            </w:pPr>
            <w:r>
              <w:t>Present students with a model of the process of assessment and intervention with young children and their families and how this process is integrated into choosing empirically supported interventions that have been shown to be effective with specific kinds of problems.</w:t>
            </w:r>
          </w:p>
        </w:tc>
      </w:tr>
      <w:tr w:rsidR="00830597" w:rsidRPr="00D84F7C" w14:paraId="2DD76FD1" w14:textId="77777777" w:rsidTr="004B5764">
        <w:trPr>
          <w:cantSplit/>
        </w:trPr>
        <w:tc>
          <w:tcPr>
            <w:tcW w:w="1638" w:type="dxa"/>
            <w:tcBorders>
              <w:top w:val="single" w:sz="8" w:space="0" w:color="C0504D"/>
              <w:left w:val="single" w:sz="8" w:space="0" w:color="C0504D"/>
              <w:bottom w:val="single" w:sz="8" w:space="0" w:color="C0504D"/>
            </w:tcBorders>
          </w:tcPr>
          <w:p w14:paraId="307FDE4D" w14:textId="77777777" w:rsidR="00830597" w:rsidRPr="00887C7D" w:rsidRDefault="00830597" w:rsidP="00830597">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348001F2" w14:textId="77777777" w:rsidR="00830597" w:rsidRDefault="00830597" w:rsidP="00830597">
            <w:pPr>
              <w:contextualSpacing/>
            </w:pPr>
            <w:r>
              <w:t>Present knowledge on particular tools for categorizing problems across service settings for reimbursement for services including the DSM, DC0-3, and ICD; the strengths and weakness of each; and the differences in application across practice setting.</w:t>
            </w:r>
          </w:p>
        </w:tc>
      </w:tr>
      <w:tr w:rsidR="00830597" w:rsidRPr="00D84F7C" w14:paraId="6AD6ABC3" w14:textId="77777777" w:rsidTr="004B5764">
        <w:trPr>
          <w:cantSplit/>
        </w:trPr>
        <w:tc>
          <w:tcPr>
            <w:tcW w:w="1638" w:type="dxa"/>
            <w:tcBorders>
              <w:top w:val="single" w:sz="8" w:space="0" w:color="C0504D"/>
              <w:left w:val="single" w:sz="8" w:space="0" w:color="C0504D"/>
              <w:bottom w:val="single" w:sz="8" w:space="0" w:color="C0504D"/>
            </w:tcBorders>
          </w:tcPr>
          <w:p w14:paraId="3CE962AB" w14:textId="77777777" w:rsidR="00830597" w:rsidRPr="00887C7D" w:rsidRDefault="00830597" w:rsidP="00830597">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07B075F" w14:textId="77777777" w:rsidR="00830597" w:rsidRPr="002050B7" w:rsidRDefault="00830597" w:rsidP="00830597">
            <w:pPr>
              <w:contextualSpacing/>
            </w:pPr>
            <w:r>
              <w:t>Present knowledge on evidence-based interventions available for the problems, how to choose from one of these interventions, skills for implementation, the role of culture in the application of these interventions, and opportunities for practicing skills.</w:t>
            </w:r>
          </w:p>
        </w:tc>
      </w:tr>
      <w:tr w:rsidR="00830597" w:rsidRPr="00D84F7C" w14:paraId="1A0D1E6A" w14:textId="77777777" w:rsidTr="004B5764">
        <w:trPr>
          <w:cantSplit/>
        </w:trPr>
        <w:tc>
          <w:tcPr>
            <w:tcW w:w="1638" w:type="dxa"/>
            <w:tcBorders>
              <w:top w:val="single" w:sz="8" w:space="0" w:color="C0504D"/>
              <w:left w:val="single" w:sz="8" w:space="0" w:color="C0504D"/>
              <w:bottom w:val="single" w:sz="8" w:space="0" w:color="C0504D"/>
            </w:tcBorders>
          </w:tcPr>
          <w:p w14:paraId="48885964" w14:textId="77777777" w:rsidR="00830597" w:rsidRDefault="00830597" w:rsidP="00830597">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31DA2D6B" w14:textId="77777777" w:rsidR="00830597" w:rsidRPr="002050B7" w:rsidRDefault="00830597" w:rsidP="00830597">
            <w:pPr>
              <w:contextualSpacing/>
            </w:pPr>
            <w:r>
              <w:t xml:space="preserve">Present knowledge on how to evaluate the effectiveness of the intervention throughout the process. </w:t>
            </w:r>
          </w:p>
        </w:tc>
      </w:tr>
    </w:tbl>
    <w:p w14:paraId="0454995C" w14:textId="77777777" w:rsidR="00E83390" w:rsidRDefault="00E83390" w:rsidP="000731DF">
      <w:pPr>
        <w:pStyle w:val="Heading1"/>
      </w:pPr>
      <w:r>
        <w:t xml:space="preserve">Course format / </w:t>
      </w:r>
      <w:r w:rsidRPr="003F5ABA">
        <w:t>Instructional Methods</w:t>
      </w:r>
    </w:p>
    <w:p w14:paraId="3C8C1186" w14:textId="77777777" w:rsidR="00ED44D4"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48916DF" w14:textId="77777777" w:rsidR="00ED44D4" w:rsidRDefault="00ED44D4">
      <w:pPr>
        <w:rPr>
          <w:rFonts w:cs="Arial"/>
          <w:color w:val="000000"/>
        </w:rPr>
      </w:pPr>
      <w:r>
        <w:rPr>
          <w:color w:val="000000"/>
        </w:rPr>
        <w:br w:type="page"/>
      </w:r>
    </w:p>
    <w:p w14:paraId="7A3F5701" w14:textId="77777777" w:rsidR="003440EE" w:rsidRDefault="003440EE" w:rsidP="00FA75BA">
      <w:pPr>
        <w:pStyle w:val="Heading1"/>
        <w:numPr>
          <w:ilvl w:val="0"/>
          <w:numId w:val="9"/>
        </w:numPr>
      </w:pPr>
      <w:r>
        <w:lastRenderedPageBreak/>
        <w:t>Student Learning Outcomes</w:t>
      </w:r>
    </w:p>
    <w:p w14:paraId="6AF9B414"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6E850058"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87E40B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5454807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F6B30B1"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4E37F8E6"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p>
        </w:tc>
      </w:tr>
      <w:tr w:rsidR="003440EE" w14:paraId="0039B10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8D17188"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FD4480"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830597">
              <w:rPr>
                <w:rFonts w:cs="Arial"/>
                <w:b/>
                <w:sz w:val="22"/>
                <w:szCs w:val="22"/>
              </w:rPr>
              <w:t>*</w:t>
            </w:r>
          </w:p>
        </w:tc>
      </w:tr>
      <w:tr w:rsidR="003440EE" w14:paraId="5023A111"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0491ACE"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4F9632B1"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14:paraId="27AEEC5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1E6F12E"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BF29AF"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14:paraId="317B718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CAE1800"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DDBBA00" w14:textId="77777777" w:rsidR="003440EE" w:rsidRDefault="003440EE" w:rsidP="00BF119A">
            <w:pPr>
              <w:spacing w:line="256" w:lineRule="auto"/>
              <w:rPr>
                <w:rFonts w:cs="Arial"/>
                <w:b/>
                <w:sz w:val="22"/>
                <w:szCs w:val="22"/>
              </w:rPr>
            </w:pPr>
            <w:r>
              <w:rPr>
                <w:rFonts w:cs="Arial"/>
                <w:b/>
                <w:sz w:val="22"/>
                <w:szCs w:val="22"/>
              </w:rPr>
              <w:t>Engage in Policy Practice</w:t>
            </w:r>
          </w:p>
        </w:tc>
      </w:tr>
      <w:tr w:rsidR="003440EE" w14:paraId="2AB31E36"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67BF5EF2"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3AA6360"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p>
        </w:tc>
      </w:tr>
      <w:tr w:rsidR="003440EE" w14:paraId="2D5B4BF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49ACA45"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314E8BF0"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14:paraId="272758C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27EB533"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71FA3745"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14:paraId="5892D45E"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B8607A3"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FDFD247"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830597">
              <w:rPr>
                <w:rFonts w:cs="Arial"/>
                <w:b/>
                <w:sz w:val="22"/>
                <w:szCs w:val="22"/>
              </w:rPr>
              <w:t>*</w:t>
            </w:r>
          </w:p>
        </w:tc>
      </w:tr>
    </w:tbl>
    <w:p w14:paraId="13EA0D8B" w14:textId="77777777" w:rsidR="003440EE" w:rsidRDefault="003440EE" w:rsidP="003440EE">
      <w:pPr>
        <w:tabs>
          <w:tab w:val="right" w:pos="8460"/>
        </w:tabs>
        <w:spacing w:after="240"/>
        <w:rPr>
          <w:rFonts w:cs="Arial"/>
        </w:rPr>
      </w:pPr>
      <w:r>
        <w:rPr>
          <w:rFonts w:cs="Arial"/>
        </w:rPr>
        <w:tab/>
        <w:t>* Highlighted in this course</w:t>
      </w:r>
    </w:p>
    <w:p w14:paraId="1516367C"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034F43D" w14:textId="77777777" w:rsidR="006C3F35" w:rsidRDefault="006C3F35" w:rsidP="003440EE">
      <w:pPr>
        <w:rPr>
          <w:rFonts w:cs="Arial"/>
          <w:szCs w:val="24"/>
        </w:rPr>
      </w:pPr>
    </w:p>
    <w:p w14:paraId="5A8A7CAF" w14:textId="77777777" w:rsidR="006C3F35" w:rsidRDefault="006C3F35" w:rsidP="003440EE">
      <w:pPr>
        <w:rPr>
          <w:rFonts w:cs="Arial"/>
          <w:szCs w:val="24"/>
        </w:rPr>
      </w:pPr>
    </w:p>
    <w:p w14:paraId="0DDE2C14" w14:textId="77777777" w:rsidR="006C3F35" w:rsidRDefault="006C3F35" w:rsidP="003440EE">
      <w:pPr>
        <w:rPr>
          <w:rFonts w:cs="Arial"/>
          <w:szCs w:val="24"/>
        </w:rPr>
      </w:pPr>
    </w:p>
    <w:p w14:paraId="1F4DC153" w14:textId="77777777" w:rsidR="006C3F35" w:rsidRDefault="006C3F35" w:rsidP="003440EE">
      <w:pPr>
        <w:rPr>
          <w:rFonts w:cs="Arial"/>
          <w:szCs w:val="24"/>
        </w:rPr>
      </w:pPr>
    </w:p>
    <w:p w14:paraId="04FE60A0" w14:textId="77777777" w:rsidR="006C3F35" w:rsidRDefault="006C3F35" w:rsidP="003440EE">
      <w:pPr>
        <w:rPr>
          <w:rFonts w:cs="Arial"/>
          <w:szCs w:val="24"/>
        </w:rPr>
      </w:pPr>
    </w:p>
    <w:p w14:paraId="2DCD9AF0" w14:textId="77777777" w:rsidR="006C3F35" w:rsidRDefault="006C3F35" w:rsidP="003440EE">
      <w:pPr>
        <w:rPr>
          <w:rFonts w:cs="Arial"/>
          <w:szCs w:val="24"/>
        </w:rPr>
      </w:pPr>
    </w:p>
    <w:p w14:paraId="43BDC799" w14:textId="77777777" w:rsidR="006C3F35" w:rsidRDefault="006C3F35" w:rsidP="003440EE">
      <w:pPr>
        <w:rPr>
          <w:rFonts w:cs="Arial"/>
          <w:szCs w:val="24"/>
        </w:rPr>
      </w:pPr>
    </w:p>
    <w:p w14:paraId="629F0D53" w14:textId="77777777" w:rsidR="006C3F35" w:rsidRDefault="006C3F35" w:rsidP="003440EE">
      <w:pPr>
        <w:rPr>
          <w:rFonts w:cs="Arial"/>
          <w:szCs w:val="24"/>
        </w:rPr>
      </w:pPr>
    </w:p>
    <w:p w14:paraId="0ACF13B4" w14:textId="77777777" w:rsidR="006C3F35" w:rsidRDefault="006C3F35" w:rsidP="003440EE">
      <w:pPr>
        <w:rPr>
          <w:rFonts w:cs="Arial"/>
          <w:szCs w:val="24"/>
        </w:rPr>
      </w:pPr>
    </w:p>
    <w:p w14:paraId="520670F1" w14:textId="77777777" w:rsidR="006C3F35" w:rsidRDefault="006C3F35" w:rsidP="003440EE">
      <w:pPr>
        <w:rPr>
          <w:rFonts w:cs="Arial"/>
          <w:szCs w:val="24"/>
        </w:rPr>
        <w:sectPr w:rsidR="006C3F35"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5C27B3D4" w14:textId="77777777" w:rsidR="003440EE" w:rsidRDefault="003440EE" w:rsidP="007C0E15">
      <w:pPr>
        <w:jc w:val="center"/>
        <w:rPr>
          <w:rFonts w:cs="Arial"/>
          <w:szCs w:val="24"/>
        </w:rPr>
      </w:pPr>
    </w:p>
    <w:tbl>
      <w:tblPr>
        <w:tblStyle w:val="TableGrid"/>
        <w:tblW w:w="13500" w:type="dxa"/>
        <w:tblInd w:w="-455" w:type="dxa"/>
        <w:tblLayout w:type="fixed"/>
        <w:tblLook w:val="04A0" w:firstRow="1" w:lastRow="0" w:firstColumn="1" w:lastColumn="0" w:noHBand="0" w:noVBand="1"/>
      </w:tblPr>
      <w:tblGrid>
        <w:gridCol w:w="3780"/>
        <w:gridCol w:w="2160"/>
        <w:gridCol w:w="1530"/>
        <w:gridCol w:w="1530"/>
        <w:gridCol w:w="4500"/>
      </w:tblGrid>
      <w:tr w:rsidR="003440EE" w14:paraId="53BD5144" w14:textId="77777777" w:rsidTr="00ED44D4">
        <w:tc>
          <w:tcPr>
            <w:tcW w:w="3780" w:type="dxa"/>
            <w:tcBorders>
              <w:top w:val="single" w:sz="4" w:space="0" w:color="C00000"/>
              <w:left w:val="single" w:sz="4" w:space="0" w:color="C00000"/>
              <w:bottom w:val="single" w:sz="4" w:space="0" w:color="C00000"/>
              <w:right w:val="single" w:sz="4" w:space="0" w:color="C00000"/>
            </w:tcBorders>
            <w:shd w:val="clear" w:color="auto" w:fill="C00000"/>
          </w:tcPr>
          <w:p w14:paraId="7A2AA387" w14:textId="77777777" w:rsidR="003440EE" w:rsidRPr="00911380" w:rsidRDefault="003440EE" w:rsidP="007C0E15">
            <w:pPr>
              <w:jc w:val="center"/>
              <w:rPr>
                <w:rFonts w:cs="Arial"/>
                <w:b/>
                <w:sz w:val="22"/>
                <w:szCs w:val="22"/>
              </w:rPr>
            </w:pPr>
          </w:p>
          <w:p w14:paraId="50D0783D" w14:textId="77777777" w:rsidR="003440EE" w:rsidRPr="00911380" w:rsidRDefault="003440EE" w:rsidP="007C0E15">
            <w:pPr>
              <w:jc w:val="center"/>
              <w:rPr>
                <w:rFonts w:cs="Arial"/>
                <w:b/>
                <w:sz w:val="22"/>
                <w:szCs w:val="22"/>
              </w:rPr>
            </w:pPr>
            <w:r w:rsidRPr="00911380">
              <w:rPr>
                <w:rFonts w:cs="Arial"/>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8A1A249" w14:textId="77777777" w:rsidR="003440EE" w:rsidRPr="00911380" w:rsidRDefault="003440EE" w:rsidP="007C0E15">
            <w:pPr>
              <w:jc w:val="center"/>
              <w:rPr>
                <w:rFonts w:cs="Arial"/>
                <w:b/>
                <w:sz w:val="22"/>
                <w:szCs w:val="22"/>
              </w:rPr>
            </w:pPr>
          </w:p>
          <w:p w14:paraId="1BDBBA77" w14:textId="77777777" w:rsidR="003440EE" w:rsidRPr="00911380" w:rsidRDefault="003440EE" w:rsidP="007C0E15">
            <w:pPr>
              <w:jc w:val="center"/>
              <w:rPr>
                <w:rFonts w:cs="Arial"/>
                <w:b/>
                <w:sz w:val="22"/>
                <w:szCs w:val="22"/>
              </w:rPr>
            </w:pPr>
            <w:r w:rsidRPr="00911380">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578D28F1" w14:textId="77777777" w:rsidR="003440EE" w:rsidRPr="00911380" w:rsidRDefault="003440EE" w:rsidP="007C0E15">
            <w:pPr>
              <w:jc w:val="center"/>
              <w:rPr>
                <w:rFonts w:cs="Arial"/>
                <w:b/>
                <w:sz w:val="22"/>
                <w:szCs w:val="22"/>
              </w:rPr>
            </w:pPr>
          </w:p>
          <w:p w14:paraId="5D688ADA" w14:textId="77777777" w:rsidR="003440EE" w:rsidRPr="00911380" w:rsidRDefault="003440EE" w:rsidP="007C0E15">
            <w:pPr>
              <w:jc w:val="center"/>
              <w:rPr>
                <w:rFonts w:cs="Arial"/>
                <w:b/>
                <w:sz w:val="22"/>
                <w:szCs w:val="22"/>
              </w:rPr>
            </w:pPr>
            <w:r w:rsidRPr="00911380">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EA3BD37" w14:textId="77777777" w:rsidR="003440EE" w:rsidRPr="00911380" w:rsidRDefault="003440EE" w:rsidP="007C0E15">
            <w:pPr>
              <w:jc w:val="center"/>
              <w:rPr>
                <w:rFonts w:cs="Arial"/>
                <w:b/>
                <w:sz w:val="22"/>
                <w:szCs w:val="22"/>
              </w:rPr>
            </w:pPr>
          </w:p>
          <w:p w14:paraId="3A9EAFA9" w14:textId="77777777" w:rsidR="003440EE" w:rsidRPr="00911380" w:rsidRDefault="003440EE" w:rsidP="007C0E15">
            <w:pPr>
              <w:jc w:val="center"/>
              <w:rPr>
                <w:rFonts w:cs="Arial"/>
                <w:b/>
                <w:sz w:val="22"/>
                <w:szCs w:val="22"/>
              </w:rPr>
            </w:pPr>
            <w:r w:rsidRPr="00911380">
              <w:rPr>
                <w:rFonts w:cs="Arial"/>
                <w:b/>
                <w:sz w:val="22"/>
                <w:szCs w:val="22"/>
              </w:rPr>
              <w:t>Dimensions</w:t>
            </w:r>
          </w:p>
        </w:tc>
        <w:tc>
          <w:tcPr>
            <w:tcW w:w="4500" w:type="dxa"/>
            <w:tcBorders>
              <w:top w:val="single" w:sz="4" w:space="0" w:color="C00000"/>
              <w:left w:val="single" w:sz="4" w:space="0" w:color="C00000"/>
              <w:bottom w:val="single" w:sz="4" w:space="0" w:color="C00000"/>
              <w:right w:val="single" w:sz="4" w:space="0" w:color="C00000"/>
            </w:tcBorders>
            <w:shd w:val="clear" w:color="auto" w:fill="C00000"/>
          </w:tcPr>
          <w:p w14:paraId="74C5C793" w14:textId="77777777" w:rsidR="003440EE" w:rsidRPr="00911380" w:rsidRDefault="003440EE" w:rsidP="007C0E15">
            <w:pPr>
              <w:jc w:val="center"/>
              <w:rPr>
                <w:rFonts w:cs="Arial"/>
                <w:b/>
                <w:sz w:val="22"/>
                <w:szCs w:val="22"/>
              </w:rPr>
            </w:pPr>
          </w:p>
          <w:p w14:paraId="628642CB" w14:textId="77777777" w:rsidR="003440EE" w:rsidRPr="00911380" w:rsidRDefault="003440EE" w:rsidP="007C0E15">
            <w:pPr>
              <w:jc w:val="center"/>
              <w:rPr>
                <w:rFonts w:cs="Arial"/>
                <w:b/>
                <w:sz w:val="22"/>
                <w:szCs w:val="22"/>
              </w:rPr>
            </w:pPr>
            <w:r w:rsidRPr="00911380">
              <w:rPr>
                <w:rFonts w:cs="Arial"/>
                <w:b/>
                <w:sz w:val="22"/>
                <w:szCs w:val="22"/>
              </w:rPr>
              <w:t>Content</w:t>
            </w:r>
          </w:p>
        </w:tc>
      </w:tr>
      <w:tr w:rsidR="00830597" w14:paraId="3E5243C9" w14:textId="77777777" w:rsidTr="00ED44D4">
        <w:tc>
          <w:tcPr>
            <w:tcW w:w="3780" w:type="dxa"/>
            <w:tcBorders>
              <w:top w:val="single" w:sz="4" w:space="0" w:color="C00000"/>
              <w:left w:val="single" w:sz="4" w:space="0" w:color="C00000"/>
              <w:bottom w:val="single" w:sz="4" w:space="0" w:color="C00000"/>
              <w:right w:val="single" w:sz="4" w:space="0" w:color="C00000"/>
            </w:tcBorders>
          </w:tcPr>
          <w:p w14:paraId="20E390A5" w14:textId="77777777" w:rsidR="00830597" w:rsidRPr="005B5D71" w:rsidRDefault="00830597" w:rsidP="00830597">
            <w:pPr>
              <w:rPr>
                <w:rFonts w:eastAsia="Calibri" w:cs="Arial"/>
              </w:rPr>
            </w:pPr>
            <w:r w:rsidRPr="005B5D71">
              <w:rPr>
                <w:rFonts w:cs="Arial"/>
                <w:b/>
              </w:rPr>
              <w:t>Competency 2: Engage Diversity and Difference in</w:t>
            </w:r>
            <w:r w:rsidRPr="005B5D71">
              <w:rPr>
                <w:rFonts w:cs="Arial"/>
                <w:b/>
                <w:spacing w:val="16"/>
              </w:rPr>
              <w:t xml:space="preserve"> </w:t>
            </w:r>
            <w:r w:rsidRPr="005B5D71">
              <w:rPr>
                <w:rFonts w:cs="Arial"/>
                <w:b/>
              </w:rPr>
              <w:t>Practice</w:t>
            </w:r>
          </w:p>
          <w:p w14:paraId="5530D5D8" w14:textId="77777777" w:rsidR="00830597" w:rsidRPr="005B5D71" w:rsidRDefault="00830597" w:rsidP="00830597">
            <w:pPr>
              <w:pStyle w:val="BodyText"/>
            </w:pPr>
            <w:r w:rsidRPr="005B5D71">
              <w:rPr>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w:t>
            </w:r>
            <w:r w:rsidRPr="005B5D71">
              <w:rPr>
                <w:spacing w:val="-29"/>
                <w:szCs w:val="20"/>
              </w:rPr>
              <w:t xml:space="preserve"> </w:t>
            </w:r>
            <w:r w:rsidRPr="005B5D71">
              <w:rPr>
                <w:szCs w:val="20"/>
              </w:rPr>
              <w:t>diversity are understood as</w:t>
            </w:r>
            <w:r w:rsidRPr="005B5D71">
              <w:rPr>
                <w:spacing w:val="-29"/>
                <w:szCs w:val="20"/>
              </w:rPr>
              <w:t xml:space="preserve"> </w:t>
            </w:r>
            <w:r w:rsidRPr="005B5D71">
              <w:rPr>
                <w:szCs w:val="20"/>
              </w:rPr>
              <w:t>the intersectionality of multiple</w:t>
            </w:r>
            <w:r w:rsidRPr="005B5D71">
              <w:rPr>
                <w:spacing w:val="-29"/>
                <w:szCs w:val="20"/>
              </w:rPr>
              <w:t xml:space="preserve"> </w:t>
            </w:r>
            <w:r w:rsidRPr="005B5D71">
              <w:rPr>
                <w:szCs w:val="20"/>
              </w:rPr>
              <w:t>factors including but not</w:t>
            </w:r>
            <w:r w:rsidRPr="005B5D71">
              <w:rPr>
                <w:spacing w:val="-29"/>
                <w:szCs w:val="20"/>
              </w:rPr>
              <w:t xml:space="preserve"> </w:t>
            </w:r>
            <w:r w:rsidRPr="005B5D71">
              <w:rPr>
                <w:szCs w:val="20"/>
              </w:rPr>
              <w:t xml:space="preserve">limited to age, class, </w:t>
            </w:r>
            <w:r w:rsidRPr="005B5D71">
              <w:rPr>
                <w:spacing w:val="-3"/>
                <w:szCs w:val="20"/>
              </w:rPr>
              <w:t xml:space="preserve">color, </w:t>
            </w:r>
            <w:r w:rsidRPr="005B5D71">
              <w:rPr>
                <w:szCs w:val="20"/>
              </w:rPr>
              <w:t>culture, disability and</w:t>
            </w:r>
            <w:r w:rsidRPr="005B5D71">
              <w:rPr>
                <w:spacing w:val="-34"/>
                <w:szCs w:val="20"/>
              </w:rPr>
              <w:t xml:space="preserve"> </w:t>
            </w:r>
            <w:r w:rsidRPr="005B5D71">
              <w:rPr>
                <w:szCs w:val="20"/>
              </w:rPr>
              <w:t xml:space="preserve">ability, ethnicity, </w:t>
            </w:r>
            <w:r w:rsidRPr="005B5D71">
              <w:rPr>
                <w:spacing w:val="-3"/>
                <w:szCs w:val="20"/>
              </w:rPr>
              <w:t xml:space="preserve">gender, </w:t>
            </w:r>
            <w:r w:rsidRPr="005B5D71">
              <w:rPr>
                <w:szCs w:val="20"/>
              </w:rPr>
              <w:t>gender identity and</w:t>
            </w:r>
            <w:r w:rsidRPr="005B5D71">
              <w:rPr>
                <w:spacing w:val="-34"/>
                <w:szCs w:val="20"/>
              </w:rPr>
              <w:t xml:space="preserve"> </w:t>
            </w:r>
            <w:r w:rsidRPr="005B5D71">
              <w:rPr>
                <w:szCs w:val="20"/>
              </w:rPr>
              <w:t>expression, immigration status, marital</w:t>
            </w:r>
            <w:r w:rsidRPr="005B5D71">
              <w:rPr>
                <w:spacing w:val="-34"/>
                <w:szCs w:val="20"/>
              </w:rPr>
              <w:t xml:space="preserve"> </w:t>
            </w:r>
            <w:r w:rsidRPr="005B5D71">
              <w:rPr>
                <w:szCs w:val="20"/>
              </w:rPr>
              <w:t>status, political ideology, race, religion/spirituality,</w:t>
            </w:r>
            <w:r w:rsidRPr="005B5D71">
              <w:rPr>
                <w:spacing w:val="-7"/>
                <w:szCs w:val="20"/>
              </w:rPr>
              <w:t xml:space="preserve"> </w:t>
            </w:r>
            <w:r w:rsidRPr="005B5D71">
              <w:rPr>
                <w:szCs w:val="20"/>
              </w:rPr>
              <w:t>sex, sexual orientation, and</w:t>
            </w:r>
            <w:r w:rsidRPr="005B5D71">
              <w:rPr>
                <w:spacing w:val="-7"/>
                <w:szCs w:val="20"/>
              </w:rPr>
              <w:t xml:space="preserve"> </w:t>
            </w:r>
            <w:r w:rsidRPr="005B5D71">
              <w:rPr>
                <w:szCs w:val="20"/>
              </w:rPr>
              <w:t>tribal sovereign status.</w:t>
            </w:r>
            <w:r w:rsidRPr="005B5D71">
              <w:rPr>
                <w:spacing w:val="-7"/>
                <w:szCs w:val="20"/>
              </w:rPr>
              <w:t xml:space="preserve"> Social workers are aware of their own intersectionality of differences and how this may impact their practice with the children, youth and families they serve.</w:t>
            </w:r>
            <w:r>
              <w:rPr>
                <w:spacing w:val="-7"/>
                <w:szCs w:val="20"/>
              </w:rPr>
              <w:t xml:space="preserve"> </w:t>
            </w:r>
            <w:r w:rsidRPr="005B5D71">
              <w:rPr>
                <w:szCs w:val="20"/>
              </w:rPr>
              <w:t>Social</w:t>
            </w:r>
            <w:r w:rsidRPr="005B5D71">
              <w:rPr>
                <w:spacing w:val="-7"/>
                <w:szCs w:val="20"/>
              </w:rPr>
              <w:t xml:space="preserve"> </w:t>
            </w:r>
            <w:r w:rsidRPr="005B5D71">
              <w:rPr>
                <w:szCs w:val="20"/>
              </w:rPr>
              <w:t>workers</w:t>
            </w:r>
            <w:r w:rsidRPr="005B5D71">
              <w:rPr>
                <w:spacing w:val="-7"/>
                <w:szCs w:val="20"/>
              </w:rPr>
              <w:t xml:space="preserve"> who work with children, youth, and families seek to </w:t>
            </w:r>
            <w:r w:rsidRPr="005B5D71">
              <w:rPr>
                <w:szCs w:val="20"/>
              </w:rPr>
              <w:t>understand</w:t>
            </w:r>
            <w:r w:rsidRPr="005B5D71">
              <w:rPr>
                <w:spacing w:val="-7"/>
                <w:szCs w:val="20"/>
              </w:rPr>
              <w:t xml:space="preserve">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2160" w:type="dxa"/>
            <w:tcBorders>
              <w:top w:val="single" w:sz="4" w:space="0" w:color="C00000"/>
              <w:left w:val="single" w:sz="4" w:space="0" w:color="C00000"/>
              <w:bottom w:val="single" w:sz="4" w:space="0" w:color="C00000"/>
              <w:right w:val="single" w:sz="4" w:space="0" w:color="C00000"/>
            </w:tcBorders>
          </w:tcPr>
          <w:p w14:paraId="4D889962" w14:textId="77777777" w:rsidR="00830597" w:rsidRDefault="00830597" w:rsidP="00830597">
            <w:r w:rsidRPr="005B5D71">
              <w:rPr>
                <w:b/>
              </w:rPr>
              <w:t>1.</w:t>
            </w:r>
            <w:r>
              <w:t xml:space="preserve"> 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p w14:paraId="0C711D3F" w14:textId="77777777" w:rsidR="00830597" w:rsidRPr="005B5D71" w:rsidRDefault="00830597" w:rsidP="00830597">
            <w:pPr>
              <w:rPr>
                <w:rFonts w:cs="Arial"/>
                <w:szCs w:val="24"/>
              </w:rPr>
            </w:pPr>
            <w:r w:rsidRPr="005B5D71">
              <w:rPr>
                <w:b/>
              </w:rPr>
              <w:t>4.</w:t>
            </w:r>
            <w:r>
              <w:t xml:space="preserve"> Present knowledge on evidence based interventions available for the problems, how to choose from one of these interventions, skills for implementation, the role of culture in the application of these interventions, and opportunities for practicing skills.</w:t>
            </w:r>
          </w:p>
        </w:tc>
        <w:tc>
          <w:tcPr>
            <w:tcW w:w="1530" w:type="dxa"/>
            <w:tcBorders>
              <w:top w:val="single" w:sz="4" w:space="0" w:color="C00000"/>
              <w:left w:val="single" w:sz="4" w:space="0" w:color="C00000"/>
              <w:bottom w:val="single" w:sz="4" w:space="0" w:color="C00000"/>
              <w:right w:val="single" w:sz="4" w:space="0" w:color="C00000"/>
            </w:tcBorders>
          </w:tcPr>
          <w:p w14:paraId="6A7BA8CA" w14:textId="77777777" w:rsidR="00830597" w:rsidRPr="005B5D71" w:rsidRDefault="00830597" w:rsidP="00830597">
            <w:pPr>
              <w:rPr>
                <w:rFonts w:cs="Arial"/>
              </w:rPr>
            </w:pPr>
            <w:r w:rsidRPr="005B5D71">
              <w:rPr>
                <w:rFonts w:cs="Arial"/>
                <w:b/>
              </w:rPr>
              <w:t>2a.</w:t>
            </w:r>
            <w:r w:rsidRPr="005B5D71">
              <w:rPr>
                <w:rFonts w:cs="Arial"/>
              </w:rPr>
              <w:t xml:space="preserve"> Apply and communicate understanding of the importance of diversity and difference in shaping life experiences of children and families when practicing at the micro, mezzo, and macro levels.</w:t>
            </w:r>
            <w:r>
              <w:rPr>
                <w:rFonts w:cs="Arial"/>
              </w:rPr>
              <w:t xml:space="preserve"> </w:t>
            </w:r>
          </w:p>
        </w:tc>
        <w:tc>
          <w:tcPr>
            <w:tcW w:w="1530" w:type="dxa"/>
            <w:tcBorders>
              <w:top w:val="single" w:sz="4" w:space="0" w:color="C00000"/>
              <w:left w:val="single" w:sz="4" w:space="0" w:color="C00000"/>
              <w:bottom w:val="single" w:sz="4" w:space="0" w:color="C00000"/>
              <w:right w:val="single" w:sz="4" w:space="0" w:color="C00000"/>
            </w:tcBorders>
          </w:tcPr>
          <w:p w14:paraId="25074259" w14:textId="77777777" w:rsidR="00830597" w:rsidRPr="005B5D71" w:rsidRDefault="00830597" w:rsidP="00830597">
            <w:pPr>
              <w:rPr>
                <w:rFonts w:cs="Arial"/>
                <w:szCs w:val="24"/>
              </w:rPr>
            </w:pPr>
            <w:r w:rsidRPr="005B5D71">
              <w:rPr>
                <w:rFonts w:cs="Arial"/>
                <w:szCs w:val="24"/>
              </w:rPr>
              <w:t>Values</w:t>
            </w:r>
          </w:p>
        </w:tc>
        <w:tc>
          <w:tcPr>
            <w:tcW w:w="4500" w:type="dxa"/>
            <w:tcBorders>
              <w:top w:val="single" w:sz="4" w:space="0" w:color="C00000"/>
              <w:left w:val="single" w:sz="4" w:space="0" w:color="C00000"/>
              <w:bottom w:val="single" w:sz="4" w:space="0" w:color="C00000"/>
              <w:right w:val="single" w:sz="4" w:space="0" w:color="C00000"/>
            </w:tcBorders>
          </w:tcPr>
          <w:p w14:paraId="22891891" w14:textId="77777777" w:rsidR="00830597" w:rsidRPr="005B5D71" w:rsidRDefault="00830597" w:rsidP="00830597">
            <w:pPr>
              <w:rPr>
                <w:rFonts w:cs="Arial"/>
              </w:rPr>
            </w:pPr>
            <w:r w:rsidRPr="005B5D71">
              <w:rPr>
                <w:rFonts w:cs="Arial"/>
                <w:b/>
              </w:rPr>
              <w:t xml:space="preserve">Session </w:t>
            </w:r>
            <w:r>
              <w:rPr>
                <w:rFonts w:cs="Arial"/>
                <w:b/>
              </w:rPr>
              <w:t>3</w:t>
            </w:r>
            <w:r w:rsidRPr="005B5D71">
              <w:rPr>
                <w:rFonts w:cs="Arial"/>
                <w:b/>
              </w:rPr>
              <w:t>:</w:t>
            </w:r>
            <w:r w:rsidRPr="005B5D71">
              <w:rPr>
                <w:rFonts w:cs="Arial"/>
              </w:rPr>
              <w:t xml:space="preserve"> </w:t>
            </w:r>
            <w:r>
              <w:rPr>
                <w:rFonts w:cs="Arial"/>
              </w:rPr>
              <w:t>Infant Mental Health</w:t>
            </w:r>
          </w:p>
          <w:p w14:paraId="00802A0D" w14:textId="77777777" w:rsidR="00830597" w:rsidRDefault="00830597" w:rsidP="00830597">
            <w:pPr>
              <w:rPr>
                <w:rFonts w:cs="Arial"/>
                <w:b/>
              </w:rPr>
            </w:pPr>
          </w:p>
          <w:p w14:paraId="4FD9F11D" w14:textId="77777777" w:rsidR="00830597" w:rsidRDefault="00830597" w:rsidP="00830597">
            <w:pPr>
              <w:rPr>
                <w:rFonts w:cs="Arial"/>
                <w:b/>
              </w:rPr>
            </w:pPr>
            <w:r>
              <w:rPr>
                <w:rFonts w:cs="Arial"/>
                <w:b/>
              </w:rPr>
              <w:t xml:space="preserve">Session 5: </w:t>
            </w:r>
            <w:r w:rsidRPr="003470A8">
              <w:rPr>
                <w:rFonts w:cs="Arial"/>
              </w:rPr>
              <w:t>Chronic Illness</w:t>
            </w:r>
          </w:p>
          <w:p w14:paraId="7703CECF" w14:textId="77777777" w:rsidR="00830597" w:rsidRDefault="00830597" w:rsidP="00830597">
            <w:pPr>
              <w:rPr>
                <w:rFonts w:cs="Arial"/>
                <w:b/>
              </w:rPr>
            </w:pPr>
          </w:p>
          <w:p w14:paraId="6821C85E" w14:textId="77777777" w:rsidR="00830597" w:rsidRDefault="00830597" w:rsidP="00830597">
            <w:pPr>
              <w:rPr>
                <w:rFonts w:cs="Arial"/>
                <w:b/>
              </w:rPr>
            </w:pPr>
            <w:r>
              <w:rPr>
                <w:rFonts w:cs="Arial"/>
                <w:b/>
              </w:rPr>
              <w:t xml:space="preserve">Session 6: </w:t>
            </w:r>
            <w:r w:rsidRPr="003470A8">
              <w:rPr>
                <w:rFonts w:cs="Arial"/>
              </w:rPr>
              <w:t>Trauma, Abuse, and Neglect</w:t>
            </w:r>
          </w:p>
          <w:p w14:paraId="7310B103" w14:textId="77777777" w:rsidR="00830597" w:rsidRDefault="00830597" w:rsidP="00830597">
            <w:pPr>
              <w:rPr>
                <w:rFonts w:cs="Arial"/>
                <w:b/>
              </w:rPr>
            </w:pPr>
          </w:p>
          <w:p w14:paraId="6263AB63" w14:textId="77777777" w:rsidR="00830597" w:rsidRDefault="00830597" w:rsidP="00830597">
            <w:pPr>
              <w:rPr>
                <w:rFonts w:cs="Arial"/>
                <w:b/>
              </w:rPr>
            </w:pPr>
            <w:r>
              <w:rPr>
                <w:rFonts w:cs="Arial"/>
                <w:b/>
              </w:rPr>
              <w:t xml:space="preserve">Session 7: </w:t>
            </w:r>
            <w:r w:rsidRPr="003470A8">
              <w:rPr>
                <w:rFonts w:cs="Arial"/>
              </w:rPr>
              <w:t>Neurodevelopmental Disability</w:t>
            </w:r>
          </w:p>
          <w:p w14:paraId="24B2D300" w14:textId="77777777" w:rsidR="00830597" w:rsidRDefault="00830597" w:rsidP="00830597">
            <w:pPr>
              <w:rPr>
                <w:rFonts w:cs="Arial"/>
                <w:b/>
              </w:rPr>
            </w:pPr>
          </w:p>
          <w:p w14:paraId="7B557F43" w14:textId="77777777" w:rsidR="00830597" w:rsidRDefault="00830597" w:rsidP="00830597">
            <w:pPr>
              <w:rPr>
                <w:rFonts w:cs="Arial"/>
                <w:b/>
              </w:rPr>
            </w:pPr>
            <w:r>
              <w:rPr>
                <w:rFonts w:cs="Arial"/>
                <w:b/>
              </w:rPr>
              <w:t xml:space="preserve">Session 9: </w:t>
            </w:r>
            <w:r w:rsidRPr="003470A8">
              <w:rPr>
                <w:rFonts w:cs="Arial"/>
              </w:rPr>
              <w:t>Externalizing Behaviors</w:t>
            </w:r>
          </w:p>
          <w:p w14:paraId="1A002C7F" w14:textId="77777777" w:rsidR="00830597" w:rsidRDefault="00830597" w:rsidP="00830597">
            <w:pPr>
              <w:rPr>
                <w:rFonts w:cs="Arial"/>
                <w:b/>
              </w:rPr>
            </w:pPr>
          </w:p>
          <w:p w14:paraId="13B7C10E" w14:textId="77777777" w:rsidR="00830597" w:rsidRDefault="00830597" w:rsidP="00830597">
            <w:pPr>
              <w:rPr>
                <w:rFonts w:cs="Arial"/>
                <w:b/>
              </w:rPr>
            </w:pPr>
            <w:r>
              <w:rPr>
                <w:rFonts w:cs="Arial"/>
                <w:b/>
              </w:rPr>
              <w:t xml:space="preserve">Session 14: </w:t>
            </w:r>
            <w:r w:rsidRPr="003470A8">
              <w:rPr>
                <w:rFonts w:cs="Arial"/>
              </w:rPr>
              <w:t>Environmental Trauma</w:t>
            </w:r>
          </w:p>
          <w:p w14:paraId="0B76036A" w14:textId="77777777" w:rsidR="00830597" w:rsidRDefault="00830597" w:rsidP="00830597">
            <w:pPr>
              <w:rPr>
                <w:rFonts w:cs="Arial"/>
                <w:b/>
              </w:rPr>
            </w:pPr>
          </w:p>
          <w:p w14:paraId="496DBE5E" w14:textId="77777777" w:rsidR="00830597" w:rsidRPr="005B5D71" w:rsidRDefault="00830597" w:rsidP="00830597">
            <w:pPr>
              <w:rPr>
                <w:rFonts w:cs="Arial"/>
                <w:b/>
              </w:rPr>
            </w:pPr>
            <w:r>
              <w:rPr>
                <w:rFonts w:cs="Arial"/>
                <w:b/>
              </w:rPr>
              <w:t xml:space="preserve">Session 15: </w:t>
            </w:r>
            <w:r w:rsidRPr="003470A8">
              <w:rPr>
                <w:rFonts w:cs="Arial"/>
              </w:rPr>
              <w:t>Grief and Loss</w:t>
            </w:r>
          </w:p>
          <w:p w14:paraId="122CF338" w14:textId="77777777" w:rsidR="00830597" w:rsidRPr="005B5D71" w:rsidRDefault="00830597" w:rsidP="00830597">
            <w:pPr>
              <w:rPr>
                <w:rFonts w:cs="Arial"/>
              </w:rPr>
            </w:pPr>
          </w:p>
          <w:p w14:paraId="617B615E" w14:textId="77777777" w:rsidR="00830597" w:rsidRPr="005B5D71" w:rsidRDefault="00830597" w:rsidP="00830597">
            <w:pPr>
              <w:rPr>
                <w:rFonts w:cs="Arial"/>
              </w:rPr>
            </w:pPr>
          </w:p>
          <w:p w14:paraId="55532B90" w14:textId="77777777" w:rsidR="00830597" w:rsidRPr="005B5D71" w:rsidRDefault="00830597" w:rsidP="00830597">
            <w:pPr>
              <w:rPr>
                <w:rFonts w:cs="Arial"/>
              </w:rPr>
            </w:pPr>
            <w:r w:rsidRPr="005B5D71">
              <w:rPr>
                <w:rFonts w:cs="Arial"/>
                <w:b/>
              </w:rPr>
              <w:t>Assignment 2:</w:t>
            </w:r>
            <w:r w:rsidRPr="005B5D71">
              <w:rPr>
                <w:rFonts w:cs="Arial"/>
              </w:rPr>
              <w:t xml:space="preserve"> </w:t>
            </w:r>
            <w:r>
              <w:rPr>
                <w:rFonts w:cs="Arial"/>
              </w:rPr>
              <w:t>Take Home Final</w:t>
            </w:r>
          </w:p>
          <w:p w14:paraId="72BB1A09" w14:textId="77777777" w:rsidR="00830597" w:rsidRPr="005B5D71" w:rsidRDefault="00830597" w:rsidP="00830597">
            <w:pPr>
              <w:rPr>
                <w:rFonts w:cs="Arial"/>
              </w:rPr>
            </w:pPr>
          </w:p>
          <w:p w14:paraId="0EE2CC99" w14:textId="77777777" w:rsidR="00830597" w:rsidRPr="005B5D71" w:rsidRDefault="00830597" w:rsidP="00830597">
            <w:pPr>
              <w:rPr>
                <w:rFonts w:cs="Arial"/>
              </w:rPr>
            </w:pPr>
            <w:r w:rsidRPr="005B5D71">
              <w:rPr>
                <w:rFonts w:cs="Arial"/>
                <w:b/>
              </w:rPr>
              <w:t xml:space="preserve">Assignment 3: </w:t>
            </w:r>
            <w:r w:rsidRPr="005B5D71">
              <w:rPr>
                <w:rFonts w:cs="Arial"/>
              </w:rPr>
              <w:t xml:space="preserve">Group Work </w:t>
            </w:r>
          </w:p>
          <w:p w14:paraId="2DCFD0D7" w14:textId="77777777" w:rsidR="00830597" w:rsidRPr="005B5D71" w:rsidRDefault="00830597" w:rsidP="00830597">
            <w:pPr>
              <w:rPr>
                <w:rFonts w:cs="Arial"/>
              </w:rPr>
            </w:pPr>
          </w:p>
          <w:p w14:paraId="188B97FB" w14:textId="77777777" w:rsidR="00830597" w:rsidRPr="005B5D71" w:rsidRDefault="00830597" w:rsidP="00830597">
            <w:pPr>
              <w:rPr>
                <w:rFonts w:cs="Arial"/>
              </w:rPr>
            </w:pPr>
            <w:r w:rsidRPr="005B5D71">
              <w:rPr>
                <w:rFonts w:cs="Arial"/>
                <w:b/>
              </w:rPr>
              <w:t>Assignment 4:</w:t>
            </w:r>
            <w:r w:rsidRPr="005B5D71">
              <w:rPr>
                <w:rFonts w:cs="Arial"/>
              </w:rPr>
              <w:t xml:space="preserve"> Class Participation </w:t>
            </w:r>
          </w:p>
        </w:tc>
      </w:tr>
    </w:tbl>
    <w:tbl>
      <w:tblPr>
        <w:tblStyle w:val="TableGrid"/>
        <w:tblpPr w:leftFromText="180" w:rightFromText="180" w:vertAnchor="text" w:horzAnchor="margin" w:tblpX="-455" w:tblpY="-18"/>
        <w:tblW w:w="13410" w:type="dxa"/>
        <w:tblLayout w:type="fixed"/>
        <w:tblLook w:val="04A0" w:firstRow="1" w:lastRow="0" w:firstColumn="1" w:lastColumn="0" w:noHBand="0" w:noVBand="1"/>
      </w:tblPr>
      <w:tblGrid>
        <w:gridCol w:w="3501"/>
        <w:gridCol w:w="1618"/>
        <w:gridCol w:w="11"/>
        <w:gridCol w:w="2070"/>
        <w:gridCol w:w="1800"/>
        <w:gridCol w:w="4410"/>
      </w:tblGrid>
      <w:tr w:rsidR="00830597" w14:paraId="30F3F265" w14:textId="77777777" w:rsidTr="00197692">
        <w:tc>
          <w:tcPr>
            <w:tcW w:w="3501" w:type="dxa"/>
            <w:tcBorders>
              <w:top w:val="single" w:sz="4" w:space="0" w:color="C00000"/>
              <w:left w:val="single" w:sz="4" w:space="0" w:color="C00000"/>
              <w:bottom w:val="single" w:sz="4" w:space="0" w:color="C00000"/>
              <w:right w:val="single" w:sz="4" w:space="0" w:color="C00000"/>
            </w:tcBorders>
            <w:shd w:val="clear" w:color="auto" w:fill="C00000"/>
          </w:tcPr>
          <w:p w14:paraId="74FF5A6C" w14:textId="77777777" w:rsidR="00830597" w:rsidRPr="00911380" w:rsidRDefault="00830597" w:rsidP="00197692">
            <w:pPr>
              <w:jc w:val="center"/>
              <w:rPr>
                <w:rFonts w:cs="Arial"/>
                <w:b/>
                <w:sz w:val="22"/>
                <w:szCs w:val="22"/>
              </w:rPr>
            </w:pPr>
          </w:p>
          <w:p w14:paraId="033CCA5D" w14:textId="77777777" w:rsidR="00830597" w:rsidRPr="00911380" w:rsidRDefault="00830597" w:rsidP="00197692">
            <w:pPr>
              <w:jc w:val="center"/>
              <w:rPr>
                <w:rFonts w:cs="Arial"/>
                <w:b/>
                <w:sz w:val="22"/>
                <w:szCs w:val="22"/>
              </w:rPr>
            </w:pPr>
            <w:r w:rsidRPr="00911380">
              <w:rPr>
                <w:rFonts w:cs="Arial"/>
                <w:b/>
                <w:sz w:val="22"/>
                <w:szCs w:val="22"/>
              </w:rPr>
              <w:t>Competency</w:t>
            </w:r>
          </w:p>
        </w:tc>
        <w:tc>
          <w:tcPr>
            <w:tcW w:w="1618" w:type="dxa"/>
            <w:tcBorders>
              <w:top w:val="single" w:sz="4" w:space="0" w:color="C00000"/>
              <w:left w:val="single" w:sz="4" w:space="0" w:color="C00000"/>
              <w:bottom w:val="single" w:sz="4" w:space="0" w:color="C00000"/>
              <w:right w:val="single" w:sz="4" w:space="0" w:color="C00000"/>
            </w:tcBorders>
            <w:shd w:val="clear" w:color="auto" w:fill="C00000"/>
          </w:tcPr>
          <w:p w14:paraId="4E2BFF44" w14:textId="77777777" w:rsidR="00830597" w:rsidRPr="00911380" w:rsidRDefault="00830597" w:rsidP="00197692">
            <w:pPr>
              <w:jc w:val="center"/>
              <w:rPr>
                <w:rFonts w:cs="Arial"/>
                <w:b/>
                <w:sz w:val="22"/>
                <w:szCs w:val="22"/>
              </w:rPr>
            </w:pPr>
          </w:p>
          <w:p w14:paraId="08ECB75D" w14:textId="77777777" w:rsidR="00830597" w:rsidRPr="00911380" w:rsidRDefault="00830597" w:rsidP="00197692">
            <w:pPr>
              <w:jc w:val="center"/>
              <w:rPr>
                <w:rFonts w:cs="Arial"/>
                <w:b/>
                <w:sz w:val="22"/>
                <w:szCs w:val="22"/>
              </w:rPr>
            </w:pPr>
            <w:r w:rsidRPr="00911380">
              <w:rPr>
                <w:rFonts w:cs="Arial"/>
                <w:b/>
                <w:sz w:val="22"/>
                <w:szCs w:val="22"/>
              </w:rPr>
              <w:t>Objectives</w:t>
            </w:r>
          </w:p>
        </w:tc>
        <w:tc>
          <w:tcPr>
            <w:tcW w:w="2081" w:type="dxa"/>
            <w:gridSpan w:val="2"/>
            <w:tcBorders>
              <w:top w:val="single" w:sz="4" w:space="0" w:color="C00000"/>
              <w:left w:val="single" w:sz="4" w:space="0" w:color="C00000"/>
              <w:bottom w:val="single" w:sz="4" w:space="0" w:color="C00000"/>
              <w:right w:val="single" w:sz="4" w:space="0" w:color="C00000"/>
            </w:tcBorders>
            <w:shd w:val="clear" w:color="auto" w:fill="C00000"/>
          </w:tcPr>
          <w:p w14:paraId="7C43253A" w14:textId="77777777" w:rsidR="00830597" w:rsidRPr="00911380" w:rsidRDefault="00830597" w:rsidP="00197692">
            <w:pPr>
              <w:jc w:val="center"/>
              <w:rPr>
                <w:rFonts w:cs="Arial"/>
                <w:b/>
                <w:sz w:val="22"/>
                <w:szCs w:val="22"/>
              </w:rPr>
            </w:pPr>
          </w:p>
          <w:p w14:paraId="36F815FC" w14:textId="77777777" w:rsidR="00830597" w:rsidRPr="00911380" w:rsidRDefault="00830597" w:rsidP="00197692">
            <w:pPr>
              <w:jc w:val="center"/>
              <w:rPr>
                <w:rFonts w:cs="Arial"/>
                <w:b/>
                <w:sz w:val="22"/>
                <w:szCs w:val="22"/>
              </w:rPr>
            </w:pPr>
            <w:r w:rsidRPr="00911380">
              <w:rPr>
                <w:rFonts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66703E62" w14:textId="77777777" w:rsidR="00830597" w:rsidRPr="00911380" w:rsidRDefault="00830597" w:rsidP="00197692">
            <w:pPr>
              <w:jc w:val="center"/>
              <w:rPr>
                <w:rFonts w:cs="Arial"/>
                <w:b/>
                <w:sz w:val="22"/>
                <w:szCs w:val="22"/>
              </w:rPr>
            </w:pPr>
          </w:p>
          <w:p w14:paraId="7B162DA2" w14:textId="77777777" w:rsidR="00830597" w:rsidRPr="00911380" w:rsidRDefault="00830597" w:rsidP="00197692">
            <w:pPr>
              <w:jc w:val="center"/>
              <w:rPr>
                <w:rFonts w:cs="Arial"/>
                <w:b/>
                <w:sz w:val="22"/>
                <w:szCs w:val="22"/>
              </w:rPr>
            </w:pPr>
            <w:r w:rsidRPr="00911380">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1CE19F9B" w14:textId="77777777" w:rsidR="00830597" w:rsidRPr="00911380" w:rsidRDefault="00830597" w:rsidP="00197692">
            <w:pPr>
              <w:jc w:val="center"/>
              <w:rPr>
                <w:rFonts w:cs="Arial"/>
                <w:b/>
                <w:sz w:val="22"/>
                <w:szCs w:val="22"/>
              </w:rPr>
            </w:pPr>
          </w:p>
          <w:p w14:paraId="16B4CB9D" w14:textId="77777777" w:rsidR="00830597" w:rsidRPr="00911380" w:rsidRDefault="00830597" w:rsidP="00197692">
            <w:pPr>
              <w:jc w:val="center"/>
              <w:rPr>
                <w:rFonts w:cs="Arial"/>
                <w:b/>
                <w:sz w:val="22"/>
                <w:szCs w:val="22"/>
              </w:rPr>
            </w:pPr>
            <w:r w:rsidRPr="00911380">
              <w:rPr>
                <w:rFonts w:cs="Arial"/>
                <w:b/>
                <w:sz w:val="22"/>
                <w:szCs w:val="22"/>
              </w:rPr>
              <w:t>Content</w:t>
            </w:r>
          </w:p>
        </w:tc>
      </w:tr>
      <w:tr w:rsidR="00830597" w14:paraId="741FBF0B" w14:textId="77777777" w:rsidTr="00197692">
        <w:tc>
          <w:tcPr>
            <w:tcW w:w="3501" w:type="dxa"/>
            <w:tcBorders>
              <w:top w:val="single" w:sz="4" w:space="0" w:color="C00000"/>
              <w:left w:val="single" w:sz="4" w:space="0" w:color="C00000"/>
              <w:bottom w:val="single" w:sz="4" w:space="0" w:color="C00000"/>
              <w:right w:val="single" w:sz="4" w:space="0" w:color="C00000"/>
            </w:tcBorders>
          </w:tcPr>
          <w:p w14:paraId="19A6D48D" w14:textId="77777777" w:rsidR="00830597" w:rsidRPr="005B5D71" w:rsidRDefault="00830597" w:rsidP="00197692">
            <w:pPr>
              <w:pStyle w:val="Heading4"/>
              <w:rPr>
                <w:rFonts w:ascii="Arial" w:hAnsi="Arial" w:cs="Arial"/>
                <w:b w:val="0"/>
                <w:bCs/>
              </w:rPr>
            </w:pPr>
            <w:r w:rsidRPr="005B5D71">
              <w:rPr>
                <w:rFonts w:ascii="Arial" w:hAnsi="Arial" w:cs="Arial"/>
              </w:rPr>
              <w:t>Competency</w:t>
            </w:r>
            <w:r w:rsidRPr="005B5D71">
              <w:rPr>
                <w:rFonts w:ascii="Arial" w:hAnsi="Arial" w:cs="Arial"/>
                <w:spacing w:val="-6"/>
              </w:rPr>
              <w:t xml:space="preserve"> </w:t>
            </w:r>
            <w:r w:rsidRPr="005B5D71">
              <w:rPr>
                <w:rFonts w:ascii="Arial" w:hAnsi="Arial" w:cs="Arial"/>
              </w:rPr>
              <w:t>9:</w:t>
            </w:r>
            <w:r w:rsidRPr="005B5D71">
              <w:rPr>
                <w:rFonts w:ascii="Arial" w:hAnsi="Arial" w:cs="Arial"/>
                <w:spacing w:val="-6"/>
              </w:rPr>
              <w:t xml:space="preserve"> </w:t>
            </w:r>
            <w:r w:rsidRPr="005B5D71">
              <w:rPr>
                <w:rFonts w:ascii="Arial" w:hAnsi="Arial" w:cs="Arial"/>
              </w:rPr>
              <w:t>Evaluate</w:t>
            </w:r>
            <w:r w:rsidRPr="005B5D71">
              <w:rPr>
                <w:rFonts w:ascii="Arial" w:hAnsi="Arial" w:cs="Arial"/>
                <w:spacing w:val="-6"/>
              </w:rPr>
              <w:t xml:space="preserve"> </w:t>
            </w:r>
            <w:r w:rsidRPr="005B5D71">
              <w:rPr>
                <w:rFonts w:ascii="Arial" w:hAnsi="Arial" w:cs="Arial"/>
              </w:rPr>
              <w:t>Practice</w:t>
            </w:r>
            <w:r w:rsidRPr="005B5D71">
              <w:rPr>
                <w:rFonts w:ascii="Arial" w:hAnsi="Arial" w:cs="Arial"/>
                <w:spacing w:val="-6"/>
              </w:rPr>
              <w:t xml:space="preserve"> </w:t>
            </w:r>
            <w:r w:rsidRPr="005B5D71">
              <w:rPr>
                <w:rFonts w:ascii="Arial" w:hAnsi="Arial" w:cs="Arial"/>
              </w:rPr>
              <w:t>with</w:t>
            </w:r>
            <w:r w:rsidRPr="005B5D71">
              <w:rPr>
                <w:rFonts w:ascii="Arial" w:hAnsi="Arial" w:cs="Arial"/>
                <w:spacing w:val="-6"/>
              </w:rPr>
              <w:t xml:space="preserve"> </w:t>
            </w:r>
            <w:r w:rsidRPr="005B5D71">
              <w:rPr>
                <w:rFonts w:ascii="Arial" w:hAnsi="Arial" w:cs="Arial"/>
              </w:rPr>
              <w:t>Individuals,</w:t>
            </w:r>
            <w:r w:rsidRPr="005B5D71">
              <w:rPr>
                <w:rFonts w:ascii="Arial" w:hAnsi="Arial" w:cs="Arial"/>
                <w:spacing w:val="-6"/>
              </w:rPr>
              <w:t xml:space="preserve"> </w:t>
            </w:r>
            <w:r w:rsidRPr="005B5D71">
              <w:rPr>
                <w:rFonts w:ascii="Arial" w:hAnsi="Arial" w:cs="Arial"/>
              </w:rPr>
              <w:t>Families,</w:t>
            </w:r>
            <w:r w:rsidRPr="005B5D71">
              <w:rPr>
                <w:rFonts w:ascii="Arial" w:hAnsi="Arial" w:cs="Arial"/>
                <w:spacing w:val="-6"/>
              </w:rPr>
              <w:t xml:space="preserve"> </w:t>
            </w:r>
            <w:r w:rsidRPr="005B5D71">
              <w:rPr>
                <w:rFonts w:ascii="Arial" w:hAnsi="Arial" w:cs="Arial"/>
              </w:rPr>
              <w:t>Groups,</w:t>
            </w:r>
            <w:r w:rsidRPr="005B5D71">
              <w:rPr>
                <w:rFonts w:ascii="Arial" w:hAnsi="Arial" w:cs="Arial"/>
                <w:spacing w:val="-6"/>
              </w:rPr>
              <w:t xml:space="preserve"> </w:t>
            </w:r>
            <w:r w:rsidRPr="005B5D71">
              <w:rPr>
                <w:rFonts w:ascii="Arial" w:hAnsi="Arial" w:cs="Arial"/>
              </w:rPr>
              <w:t>Organizations,</w:t>
            </w:r>
            <w:r w:rsidRPr="005B5D71">
              <w:rPr>
                <w:rFonts w:ascii="Arial" w:hAnsi="Arial" w:cs="Arial"/>
                <w:spacing w:val="-6"/>
              </w:rPr>
              <w:t xml:space="preserve"> </w:t>
            </w:r>
            <w:r w:rsidRPr="005B5D71">
              <w:rPr>
                <w:rFonts w:ascii="Arial" w:hAnsi="Arial" w:cs="Arial"/>
              </w:rPr>
              <w:t>and</w:t>
            </w:r>
            <w:r w:rsidRPr="005B5D71">
              <w:rPr>
                <w:rFonts w:ascii="Arial" w:hAnsi="Arial" w:cs="Arial"/>
                <w:spacing w:val="-6"/>
              </w:rPr>
              <w:t xml:space="preserve"> </w:t>
            </w:r>
            <w:r w:rsidRPr="005B5D71">
              <w:rPr>
                <w:rFonts w:ascii="Arial" w:hAnsi="Arial" w:cs="Arial"/>
              </w:rPr>
              <w:t>Communities</w:t>
            </w:r>
          </w:p>
          <w:p w14:paraId="3034E01E" w14:textId="77777777" w:rsidR="00830597" w:rsidRPr="005B5D71" w:rsidRDefault="00830597" w:rsidP="00197692">
            <w:pPr>
              <w:pStyle w:val="BodyText"/>
              <w:rPr>
                <w:szCs w:val="20"/>
              </w:rPr>
            </w:pPr>
            <w:r w:rsidRPr="005B5D71">
              <w:rPr>
                <w:spacing w:val="-5"/>
                <w:szCs w:val="20"/>
              </w:rPr>
              <w:t>Social</w:t>
            </w:r>
            <w:r w:rsidRPr="005B5D71">
              <w:rPr>
                <w:spacing w:val="-25"/>
                <w:szCs w:val="20"/>
              </w:rPr>
              <w:t xml:space="preserve"> </w:t>
            </w:r>
            <w:r w:rsidRPr="005B5D71">
              <w:rPr>
                <w:spacing w:val="-5"/>
                <w:szCs w:val="20"/>
              </w:rPr>
              <w:t xml:space="preserve">workers recognize </w:t>
            </w:r>
            <w:r w:rsidRPr="005B5D71">
              <w:rPr>
                <w:spacing w:val="-4"/>
                <w:szCs w:val="20"/>
              </w:rPr>
              <w:t>that</w:t>
            </w:r>
            <w:r w:rsidRPr="005B5D71">
              <w:rPr>
                <w:spacing w:val="-25"/>
                <w:szCs w:val="20"/>
              </w:rPr>
              <w:t xml:space="preserve"> </w:t>
            </w:r>
            <w:r w:rsidRPr="005B5D71">
              <w:rPr>
                <w:spacing w:val="-5"/>
                <w:szCs w:val="20"/>
              </w:rPr>
              <w:t>evaluation must be</w:t>
            </w:r>
            <w:r w:rsidRPr="005B5D71">
              <w:rPr>
                <w:spacing w:val="-25"/>
                <w:szCs w:val="20"/>
              </w:rPr>
              <w:t xml:space="preserve"> </w:t>
            </w:r>
            <w:r w:rsidRPr="005B5D71">
              <w:rPr>
                <w:spacing w:val="-3"/>
                <w:szCs w:val="20"/>
              </w:rPr>
              <w:t>an</w:t>
            </w:r>
            <w:r w:rsidRPr="005B5D71">
              <w:rPr>
                <w:spacing w:val="-25"/>
                <w:szCs w:val="20"/>
              </w:rPr>
              <w:t xml:space="preserve"> </w:t>
            </w:r>
            <w:r w:rsidRPr="005B5D71">
              <w:rPr>
                <w:spacing w:val="-5"/>
                <w:szCs w:val="20"/>
              </w:rPr>
              <w:t>ongoing</w:t>
            </w:r>
            <w:r w:rsidRPr="005B5D71">
              <w:rPr>
                <w:spacing w:val="-25"/>
                <w:szCs w:val="20"/>
              </w:rPr>
              <w:t xml:space="preserve"> </w:t>
            </w:r>
            <w:r w:rsidRPr="005B5D71">
              <w:rPr>
                <w:spacing w:val="-5"/>
                <w:szCs w:val="20"/>
              </w:rPr>
              <w:t>component</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4"/>
                <w:szCs w:val="20"/>
              </w:rPr>
              <w:t>the</w:t>
            </w:r>
            <w:r w:rsidRPr="005B5D71">
              <w:rPr>
                <w:spacing w:val="-25"/>
                <w:szCs w:val="20"/>
              </w:rPr>
              <w:t xml:space="preserve"> </w:t>
            </w:r>
            <w:r w:rsidRPr="005B5D71">
              <w:rPr>
                <w:spacing w:val="-5"/>
                <w:szCs w:val="20"/>
              </w:rPr>
              <w:t>dynamic</w:t>
            </w:r>
            <w:r w:rsidRPr="005B5D71">
              <w:rPr>
                <w:spacing w:val="-25"/>
                <w:szCs w:val="20"/>
              </w:rPr>
              <w:t xml:space="preserve"> </w:t>
            </w:r>
            <w:r w:rsidRPr="005B5D71">
              <w:rPr>
                <w:spacing w:val="-4"/>
                <w:szCs w:val="20"/>
              </w:rPr>
              <w:t>and</w:t>
            </w:r>
            <w:r w:rsidRPr="005B5D71">
              <w:rPr>
                <w:spacing w:val="-25"/>
                <w:szCs w:val="20"/>
              </w:rPr>
              <w:t xml:space="preserve"> </w:t>
            </w:r>
            <w:r w:rsidRPr="005B5D71">
              <w:rPr>
                <w:spacing w:val="-5"/>
                <w:szCs w:val="20"/>
              </w:rPr>
              <w:t>interactive</w:t>
            </w:r>
            <w:r w:rsidRPr="005B5D71">
              <w:rPr>
                <w:spacing w:val="-25"/>
                <w:szCs w:val="20"/>
              </w:rPr>
              <w:t xml:space="preserve"> </w:t>
            </w:r>
            <w:r w:rsidRPr="005B5D71">
              <w:rPr>
                <w:spacing w:val="-5"/>
                <w:szCs w:val="20"/>
              </w:rPr>
              <w:t>process</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5"/>
                <w:szCs w:val="20"/>
              </w:rPr>
              <w:t>social</w:t>
            </w:r>
            <w:r w:rsidRPr="005B5D71">
              <w:rPr>
                <w:spacing w:val="-25"/>
                <w:szCs w:val="20"/>
              </w:rPr>
              <w:t xml:space="preserve"> </w:t>
            </w:r>
            <w:r w:rsidRPr="005B5D71">
              <w:rPr>
                <w:spacing w:val="-4"/>
                <w:szCs w:val="20"/>
              </w:rPr>
              <w:t>work</w:t>
            </w:r>
            <w:r w:rsidRPr="005B5D71">
              <w:rPr>
                <w:spacing w:val="-25"/>
                <w:szCs w:val="20"/>
              </w:rPr>
              <w:t xml:space="preserve"> </w:t>
            </w:r>
            <w:r w:rsidRPr="005B5D71">
              <w:rPr>
                <w:spacing w:val="-5"/>
                <w:szCs w:val="20"/>
              </w:rPr>
              <w:t>practice</w:t>
            </w:r>
            <w:r w:rsidRPr="005B5D71">
              <w:rPr>
                <w:spacing w:val="-25"/>
                <w:szCs w:val="20"/>
              </w:rPr>
              <w:t xml:space="preserve"> </w:t>
            </w:r>
            <w:r w:rsidRPr="005B5D71">
              <w:rPr>
                <w:spacing w:val="-4"/>
                <w:szCs w:val="20"/>
              </w:rPr>
              <w:t>with,</w:t>
            </w:r>
            <w:r w:rsidRPr="005B5D71">
              <w:rPr>
                <w:spacing w:val="-25"/>
                <w:szCs w:val="20"/>
              </w:rPr>
              <w:t xml:space="preserve"> </w:t>
            </w:r>
            <w:r w:rsidRPr="005B5D71">
              <w:rPr>
                <w:spacing w:val="-5"/>
                <w:szCs w:val="20"/>
              </w:rPr>
              <w:t xml:space="preserve">and </w:t>
            </w:r>
            <w:r w:rsidRPr="005B5D71">
              <w:rPr>
                <w:spacing w:val="-3"/>
                <w:szCs w:val="20"/>
              </w:rPr>
              <w:t>on</w:t>
            </w:r>
            <w:r w:rsidRPr="005B5D71">
              <w:rPr>
                <w:spacing w:val="-24"/>
                <w:szCs w:val="20"/>
              </w:rPr>
              <w:t xml:space="preserve"> </w:t>
            </w:r>
            <w:r w:rsidRPr="005B5D71">
              <w:rPr>
                <w:spacing w:val="-5"/>
                <w:szCs w:val="20"/>
              </w:rPr>
              <w:t>behalf</w:t>
            </w:r>
            <w:r w:rsidRPr="005B5D71">
              <w:rPr>
                <w:spacing w:val="-24"/>
                <w:szCs w:val="20"/>
              </w:rPr>
              <w:t xml:space="preserve"> </w:t>
            </w:r>
            <w:r w:rsidRPr="005B5D71">
              <w:rPr>
                <w:spacing w:val="-4"/>
                <w:szCs w:val="20"/>
              </w:rPr>
              <w:t>of,</w:t>
            </w:r>
            <w:r w:rsidRPr="005B5D71">
              <w:rPr>
                <w:spacing w:val="-24"/>
                <w:szCs w:val="20"/>
              </w:rPr>
              <w:t xml:space="preserve"> </w:t>
            </w:r>
            <w:r w:rsidRPr="005B5D71">
              <w:rPr>
                <w:spacing w:val="-5"/>
                <w:szCs w:val="20"/>
              </w:rPr>
              <w:t>diverse children, youth, and families, and the</w:t>
            </w:r>
            <w:r w:rsidRPr="005B5D71">
              <w:rPr>
                <w:spacing w:val="-24"/>
                <w:szCs w:val="20"/>
              </w:rPr>
              <w:t xml:space="preserve"> </w:t>
            </w:r>
            <w:r w:rsidRPr="005B5D71">
              <w:rPr>
                <w:spacing w:val="-5"/>
                <w:szCs w:val="20"/>
              </w:rPr>
              <w:t>groups,</w:t>
            </w:r>
            <w:r w:rsidRPr="005B5D71">
              <w:rPr>
                <w:spacing w:val="-24"/>
                <w:szCs w:val="20"/>
              </w:rPr>
              <w:t xml:space="preserve"> </w:t>
            </w:r>
            <w:r w:rsidRPr="005B5D71">
              <w:rPr>
                <w:spacing w:val="-5"/>
                <w:szCs w:val="20"/>
              </w:rPr>
              <w:t>organizations</w:t>
            </w:r>
            <w:r w:rsidRPr="005B5D71">
              <w:rPr>
                <w:spacing w:val="-24"/>
                <w:szCs w:val="20"/>
              </w:rPr>
              <w:t xml:space="preserve"> </w:t>
            </w:r>
            <w:r w:rsidRPr="005B5D71">
              <w:rPr>
                <w:spacing w:val="-4"/>
                <w:szCs w:val="20"/>
              </w:rPr>
              <w:t>and</w:t>
            </w:r>
            <w:r w:rsidRPr="005B5D71">
              <w:rPr>
                <w:spacing w:val="-24"/>
                <w:szCs w:val="20"/>
              </w:rPr>
              <w:t xml:space="preserve"> </w:t>
            </w:r>
            <w:r w:rsidRPr="005B5D71">
              <w:rPr>
                <w:spacing w:val="-5"/>
                <w:szCs w:val="20"/>
              </w:rPr>
              <w:t>communities that play important parts in their lives.</w:t>
            </w:r>
            <w:r w:rsidRPr="005B5D71">
              <w:rPr>
                <w:spacing w:val="-24"/>
                <w:szCs w:val="20"/>
              </w:rPr>
              <w:t xml:space="preserve"> </w:t>
            </w:r>
            <w:r w:rsidRPr="005B5D71">
              <w:rPr>
                <w:spacing w:val="-5"/>
                <w:szCs w:val="20"/>
              </w:rPr>
              <w:t>Social</w:t>
            </w:r>
            <w:r w:rsidRPr="005B5D71">
              <w:rPr>
                <w:spacing w:val="-24"/>
                <w:szCs w:val="20"/>
              </w:rPr>
              <w:t xml:space="preserve"> </w:t>
            </w:r>
            <w:r w:rsidRPr="005B5D71">
              <w:rPr>
                <w:spacing w:val="-5"/>
                <w:szCs w:val="20"/>
              </w:rPr>
              <w:t xml:space="preserve">workers use their knowledge of qualitative and quantitative methods, and theories of human behavior in their evaluation of practice processes </w:t>
            </w:r>
            <w:r w:rsidRPr="005B5D71">
              <w:rPr>
                <w:spacing w:val="-4"/>
                <w:szCs w:val="20"/>
              </w:rPr>
              <w:t xml:space="preserve">and </w:t>
            </w:r>
            <w:r w:rsidRPr="005B5D71">
              <w:rPr>
                <w:spacing w:val="-5"/>
                <w:szCs w:val="20"/>
              </w:rPr>
              <w:t xml:space="preserve">outcomes of their work with children, youth, and families. Social workers engage in self-reflection to evaluate how their personal and professional experiences may have impacted their work. These formal and informal methods of evaluation advance the effectiveness of practice, </w:t>
            </w:r>
            <w:r w:rsidRPr="005B5D71">
              <w:rPr>
                <w:spacing w:val="-7"/>
                <w:szCs w:val="20"/>
              </w:rPr>
              <w:t xml:space="preserve">policy, </w:t>
            </w:r>
            <w:r w:rsidRPr="005B5D71">
              <w:rPr>
                <w:spacing w:val="-4"/>
                <w:szCs w:val="20"/>
              </w:rPr>
              <w:t xml:space="preserve">and </w:t>
            </w:r>
            <w:r w:rsidRPr="005B5D71">
              <w:rPr>
                <w:spacing w:val="-5"/>
                <w:szCs w:val="20"/>
              </w:rPr>
              <w:t>service delivery to children, youth, and families.</w:t>
            </w:r>
            <w:r>
              <w:rPr>
                <w:spacing w:val="-5"/>
                <w:szCs w:val="20"/>
              </w:rPr>
              <w:t xml:space="preserve"> </w:t>
            </w:r>
          </w:p>
        </w:tc>
        <w:tc>
          <w:tcPr>
            <w:tcW w:w="1629" w:type="dxa"/>
            <w:gridSpan w:val="2"/>
            <w:tcBorders>
              <w:top w:val="single" w:sz="4" w:space="0" w:color="C00000"/>
              <w:left w:val="single" w:sz="4" w:space="0" w:color="C00000"/>
              <w:bottom w:val="single" w:sz="4" w:space="0" w:color="C00000"/>
              <w:right w:val="single" w:sz="4" w:space="0" w:color="C00000"/>
            </w:tcBorders>
          </w:tcPr>
          <w:p w14:paraId="7786AFE5" w14:textId="77777777" w:rsidR="00830597" w:rsidRPr="005B5D71" w:rsidRDefault="00830597" w:rsidP="00197692">
            <w:pPr>
              <w:rPr>
                <w:rFonts w:cs="Arial"/>
              </w:rPr>
            </w:pPr>
            <w:r w:rsidRPr="005B5D71">
              <w:rPr>
                <w:rFonts w:cs="Arial"/>
                <w:b/>
              </w:rPr>
              <w:t>5.</w:t>
            </w:r>
            <w:r>
              <w:rPr>
                <w:rFonts w:cs="Arial"/>
              </w:rPr>
              <w:t xml:space="preserve"> </w:t>
            </w:r>
            <w:r w:rsidRPr="005B5D71">
              <w:rPr>
                <w:rFonts w:cs="Arial"/>
              </w:rPr>
              <w:t>Present knowledge on how to evaluate the effectiveness of the intervention throughout the process.</w:t>
            </w:r>
          </w:p>
        </w:tc>
        <w:tc>
          <w:tcPr>
            <w:tcW w:w="2070" w:type="dxa"/>
            <w:tcBorders>
              <w:top w:val="single" w:sz="4" w:space="0" w:color="C00000"/>
              <w:left w:val="single" w:sz="4" w:space="0" w:color="C00000"/>
              <w:bottom w:val="single" w:sz="4" w:space="0" w:color="C00000"/>
              <w:right w:val="single" w:sz="4" w:space="0" w:color="C00000"/>
            </w:tcBorders>
          </w:tcPr>
          <w:p w14:paraId="0516CB99" w14:textId="77777777" w:rsidR="00830597" w:rsidRPr="005B5D71" w:rsidRDefault="00830597" w:rsidP="00197692">
            <w:pPr>
              <w:rPr>
                <w:rFonts w:cs="Arial"/>
              </w:rPr>
            </w:pPr>
            <w:r w:rsidRPr="005B5D71">
              <w:rPr>
                <w:rFonts w:cs="Arial"/>
                <w:b/>
              </w:rPr>
              <w:t>9a.</w:t>
            </w:r>
            <w:r w:rsidRPr="005B5D71">
              <w:rPr>
                <w:rFonts w:cs="Arial"/>
              </w:rPr>
              <w:t xml:space="preserve"> Critically analyze, monitor, and evaluate intervention and program processes and outcomes when working with children, youth, and families.</w:t>
            </w:r>
          </w:p>
        </w:tc>
        <w:tc>
          <w:tcPr>
            <w:tcW w:w="1800" w:type="dxa"/>
            <w:tcBorders>
              <w:top w:val="single" w:sz="4" w:space="0" w:color="C00000"/>
              <w:left w:val="single" w:sz="4" w:space="0" w:color="C00000"/>
              <w:bottom w:val="single" w:sz="4" w:space="0" w:color="C00000"/>
              <w:right w:val="single" w:sz="4" w:space="0" w:color="C00000"/>
            </w:tcBorders>
          </w:tcPr>
          <w:p w14:paraId="568D532B" w14:textId="77777777" w:rsidR="00830597" w:rsidRPr="005B5D71" w:rsidRDefault="00830597" w:rsidP="00197692">
            <w:pPr>
              <w:rPr>
                <w:rFonts w:cs="Arial"/>
              </w:rPr>
            </w:pPr>
            <w:r w:rsidRPr="005B5D71">
              <w:rPr>
                <w:rFonts w:cs="Arial"/>
              </w:rPr>
              <w:t>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06BC875E" w14:textId="77777777" w:rsidR="00830597" w:rsidRDefault="00830597" w:rsidP="00197692">
            <w:pPr>
              <w:rPr>
                <w:rFonts w:cs="Arial"/>
                <w:bCs/>
              </w:rPr>
            </w:pPr>
            <w:r w:rsidRPr="005B5D71">
              <w:rPr>
                <w:rFonts w:cs="Arial"/>
                <w:b/>
                <w:bCs/>
              </w:rPr>
              <w:t xml:space="preserve">Session </w:t>
            </w:r>
            <w:r>
              <w:rPr>
                <w:rFonts w:cs="Arial"/>
                <w:b/>
                <w:bCs/>
              </w:rPr>
              <w:t>6</w:t>
            </w:r>
            <w:r w:rsidRPr="005B5D71">
              <w:rPr>
                <w:rFonts w:cs="Arial"/>
                <w:b/>
                <w:bCs/>
              </w:rPr>
              <w:t>:</w:t>
            </w:r>
            <w:r>
              <w:rPr>
                <w:rFonts w:cs="Arial"/>
                <w:bCs/>
              </w:rPr>
              <w:t xml:space="preserve"> Trauma, Abuse, and Neglect (CPP and SafeCare)</w:t>
            </w:r>
          </w:p>
          <w:p w14:paraId="09A1E676" w14:textId="77777777" w:rsidR="00830597" w:rsidRPr="005B5D71" w:rsidRDefault="00830597" w:rsidP="00197692">
            <w:pPr>
              <w:rPr>
                <w:rFonts w:cs="Arial"/>
                <w:bCs/>
              </w:rPr>
            </w:pPr>
          </w:p>
          <w:p w14:paraId="2312F105" w14:textId="77777777" w:rsidR="00830597" w:rsidRPr="005B5D71" w:rsidRDefault="00830597" w:rsidP="00197692">
            <w:pPr>
              <w:rPr>
                <w:rFonts w:cs="Arial"/>
                <w:bCs/>
              </w:rPr>
            </w:pPr>
            <w:r w:rsidRPr="005B5D71">
              <w:rPr>
                <w:rFonts w:cs="Arial"/>
                <w:b/>
                <w:bCs/>
              </w:rPr>
              <w:t xml:space="preserve">Session </w:t>
            </w:r>
            <w:r>
              <w:rPr>
                <w:rFonts w:cs="Arial"/>
                <w:b/>
                <w:bCs/>
              </w:rPr>
              <w:t>7</w:t>
            </w:r>
            <w:r w:rsidRPr="005B5D71">
              <w:rPr>
                <w:rFonts w:cs="Arial"/>
                <w:b/>
                <w:bCs/>
              </w:rPr>
              <w:t>:</w:t>
            </w:r>
            <w:r w:rsidRPr="005B5D71">
              <w:rPr>
                <w:rFonts w:cs="Arial"/>
                <w:bCs/>
              </w:rPr>
              <w:t xml:space="preserve"> </w:t>
            </w:r>
            <w:r>
              <w:rPr>
                <w:rFonts w:cs="Arial"/>
                <w:bCs/>
              </w:rPr>
              <w:t>Neurodevelopmental Disability (Aplied Behavioral Analysis)</w:t>
            </w:r>
          </w:p>
          <w:p w14:paraId="28B5107A" w14:textId="77777777" w:rsidR="00830597" w:rsidRDefault="00830597" w:rsidP="00197692">
            <w:pPr>
              <w:rPr>
                <w:rFonts w:cs="Arial"/>
                <w:bCs/>
              </w:rPr>
            </w:pPr>
          </w:p>
          <w:p w14:paraId="4545F2FC" w14:textId="77777777" w:rsidR="00830597" w:rsidRDefault="00830597" w:rsidP="00197692">
            <w:pPr>
              <w:rPr>
                <w:rFonts w:cs="Arial"/>
                <w:bCs/>
              </w:rPr>
            </w:pPr>
            <w:r w:rsidRPr="005B5D71">
              <w:rPr>
                <w:rFonts w:cs="Arial"/>
                <w:b/>
                <w:bCs/>
              </w:rPr>
              <w:t xml:space="preserve">Session </w:t>
            </w:r>
            <w:r>
              <w:rPr>
                <w:rFonts w:cs="Arial"/>
                <w:b/>
                <w:bCs/>
              </w:rPr>
              <w:t>9</w:t>
            </w:r>
            <w:r w:rsidRPr="005B5D71">
              <w:rPr>
                <w:rFonts w:cs="Arial"/>
                <w:b/>
                <w:bCs/>
              </w:rPr>
              <w:t>:</w:t>
            </w:r>
            <w:r w:rsidRPr="005B5D71">
              <w:rPr>
                <w:rFonts w:cs="Arial"/>
                <w:bCs/>
              </w:rPr>
              <w:t xml:space="preserve"> </w:t>
            </w:r>
            <w:r>
              <w:rPr>
                <w:rFonts w:cs="Arial"/>
                <w:bCs/>
              </w:rPr>
              <w:t xml:space="preserve">Externalizing Behaviors (Parent Management Training) </w:t>
            </w:r>
          </w:p>
          <w:p w14:paraId="27877F25" w14:textId="77777777" w:rsidR="00830597" w:rsidRDefault="00830597" w:rsidP="00197692">
            <w:pPr>
              <w:rPr>
                <w:rFonts w:cs="Arial"/>
                <w:bCs/>
              </w:rPr>
            </w:pPr>
          </w:p>
          <w:p w14:paraId="142580DE" w14:textId="77777777" w:rsidR="00830597" w:rsidRDefault="00830597" w:rsidP="00197692">
            <w:pPr>
              <w:rPr>
                <w:rFonts w:cs="Arial"/>
                <w:bCs/>
              </w:rPr>
            </w:pPr>
            <w:r w:rsidRPr="005B5D71">
              <w:rPr>
                <w:rFonts w:cs="Arial"/>
                <w:b/>
                <w:bCs/>
              </w:rPr>
              <w:t xml:space="preserve">Session </w:t>
            </w:r>
            <w:r>
              <w:rPr>
                <w:rFonts w:cs="Arial"/>
                <w:b/>
                <w:bCs/>
              </w:rPr>
              <w:t>11</w:t>
            </w:r>
            <w:r w:rsidRPr="005B5D71">
              <w:rPr>
                <w:rFonts w:cs="Arial"/>
                <w:b/>
                <w:bCs/>
              </w:rPr>
              <w:t>:</w:t>
            </w:r>
            <w:r w:rsidRPr="005B5D71">
              <w:rPr>
                <w:rFonts w:cs="Arial"/>
                <w:bCs/>
              </w:rPr>
              <w:t xml:space="preserve"> </w:t>
            </w:r>
            <w:r>
              <w:rPr>
                <w:rFonts w:cs="Arial"/>
                <w:bCs/>
              </w:rPr>
              <w:t>Depression (Cognitive Behavioral Therapy)</w:t>
            </w:r>
          </w:p>
          <w:p w14:paraId="7DCD70A1" w14:textId="77777777" w:rsidR="00830597" w:rsidRDefault="00830597" w:rsidP="00197692">
            <w:pPr>
              <w:rPr>
                <w:rFonts w:cs="Arial"/>
                <w:b/>
                <w:bCs/>
              </w:rPr>
            </w:pPr>
          </w:p>
          <w:p w14:paraId="4D66C23B" w14:textId="77777777" w:rsidR="00830597" w:rsidRDefault="00830597" w:rsidP="00197692">
            <w:pPr>
              <w:rPr>
                <w:rFonts w:cs="Arial"/>
                <w:bCs/>
              </w:rPr>
            </w:pPr>
            <w:r w:rsidRPr="005B5D71">
              <w:rPr>
                <w:rFonts w:cs="Arial"/>
                <w:b/>
                <w:bCs/>
              </w:rPr>
              <w:t xml:space="preserve">Session </w:t>
            </w:r>
            <w:r>
              <w:rPr>
                <w:rFonts w:cs="Arial"/>
                <w:b/>
                <w:bCs/>
              </w:rPr>
              <w:t>12</w:t>
            </w:r>
            <w:r w:rsidRPr="005B5D71">
              <w:rPr>
                <w:rFonts w:cs="Arial"/>
                <w:b/>
                <w:bCs/>
              </w:rPr>
              <w:t>:</w:t>
            </w:r>
            <w:r w:rsidRPr="005B5D71">
              <w:rPr>
                <w:rFonts w:cs="Arial"/>
                <w:bCs/>
              </w:rPr>
              <w:t xml:space="preserve"> </w:t>
            </w:r>
            <w:r>
              <w:rPr>
                <w:rFonts w:cs="Arial"/>
                <w:bCs/>
              </w:rPr>
              <w:t>Anxiety (Coping Cat)</w:t>
            </w:r>
          </w:p>
          <w:p w14:paraId="7A362114" w14:textId="77777777" w:rsidR="00830597" w:rsidRDefault="00830597" w:rsidP="00197692">
            <w:pPr>
              <w:rPr>
                <w:rFonts w:cs="Arial"/>
                <w:bCs/>
              </w:rPr>
            </w:pPr>
          </w:p>
          <w:p w14:paraId="099FFFB2" w14:textId="77777777" w:rsidR="00830597" w:rsidRPr="005B5D71" w:rsidRDefault="00830597" w:rsidP="00197692">
            <w:pPr>
              <w:rPr>
                <w:rFonts w:cs="Arial"/>
                <w:bCs/>
              </w:rPr>
            </w:pPr>
            <w:r w:rsidRPr="005B5D71">
              <w:rPr>
                <w:rFonts w:cs="Arial"/>
                <w:b/>
                <w:bCs/>
              </w:rPr>
              <w:t xml:space="preserve">Session </w:t>
            </w:r>
            <w:r>
              <w:rPr>
                <w:rFonts w:cs="Arial"/>
                <w:b/>
                <w:bCs/>
              </w:rPr>
              <w:t>14</w:t>
            </w:r>
            <w:r w:rsidRPr="005B5D71">
              <w:rPr>
                <w:rFonts w:cs="Arial"/>
                <w:b/>
                <w:bCs/>
              </w:rPr>
              <w:t>:</w:t>
            </w:r>
            <w:r w:rsidRPr="005B5D71">
              <w:rPr>
                <w:rFonts w:cs="Arial"/>
                <w:bCs/>
              </w:rPr>
              <w:t xml:space="preserve"> </w:t>
            </w:r>
            <w:r>
              <w:rPr>
                <w:rFonts w:cs="Arial"/>
                <w:bCs/>
              </w:rPr>
              <w:t>Environmental Trauma (Trauma Focused- CBT)</w:t>
            </w:r>
          </w:p>
          <w:p w14:paraId="5A20F3DA" w14:textId="77777777" w:rsidR="00830597" w:rsidRPr="005B5D71" w:rsidRDefault="00830597" w:rsidP="00197692">
            <w:pPr>
              <w:rPr>
                <w:rFonts w:cs="Arial"/>
                <w:bCs/>
              </w:rPr>
            </w:pPr>
          </w:p>
          <w:p w14:paraId="3D37E822" w14:textId="77777777" w:rsidR="00830597" w:rsidRPr="005B5D71" w:rsidRDefault="00830597" w:rsidP="00197692">
            <w:pPr>
              <w:rPr>
                <w:rFonts w:cs="Arial"/>
                <w:bCs/>
              </w:rPr>
            </w:pPr>
            <w:r w:rsidRPr="005B5D71">
              <w:rPr>
                <w:rFonts w:cs="Arial"/>
                <w:b/>
                <w:bCs/>
              </w:rPr>
              <w:t>Assignment 1:</w:t>
            </w:r>
            <w:r w:rsidRPr="005B5D71">
              <w:rPr>
                <w:rFonts w:cs="Arial"/>
                <w:bCs/>
              </w:rPr>
              <w:t xml:space="preserve"> </w:t>
            </w:r>
            <w:r>
              <w:rPr>
                <w:rFonts w:cs="Arial"/>
                <w:bCs/>
              </w:rPr>
              <w:t>Midterm</w:t>
            </w:r>
          </w:p>
          <w:p w14:paraId="24D13672" w14:textId="77777777" w:rsidR="00830597" w:rsidRPr="005B5D71" w:rsidRDefault="00830597" w:rsidP="00197692">
            <w:pPr>
              <w:rPr>
                <w:rFonts w:cs="Arial"/>
                <w:bCs/>
              </w:rPr>
            </w:pPr>
          </w:p>
          <w:p w14:paraId="092281F1" w14:textId="77777777" w:rsidR="00830597" w:rsidRPr="005B5D71" w:rsidRDefault="00830597" w:rsidP="00197692">
            <w:pPr>
              <w:rPr>
                <w:rFonts w:cs="Arial"/>
                <w:bCs/>
              </w:rPr>
            </w:pPr>
            <w:r w:rsidRPr="005B5D71">
              <w:rPr>
                <w:rFonts w:cs="Arial"/>
                <w:b/>
                <w:bCs/>
              </w:rPr>
              <w:t>Assignment 2:</w:t>
            </w:r>
            <w:r w:rsidRPr="005B5D71">
              <w:rPr>
                <w:rFonts w:cs="Arial"/>
                <w:bCs/>
              </w:rPr>
              <w:t xml:space="preserve"> </w:t>
            </w:r>
            <w:r>
              <w:rPr>
                <w:rFonts w:cs="Arial"/>
                <w:bCs/>
              </w:rPr>
              <w:t>Final</w:t>
            </w:r>
          </w:p>
          <w:p w14:paraId="0BDFBBD1" w14:textId="77777777" w:rsidR="00830597" w:rsidRPr="005B5D71" w:rsidRDefault="00830597" w:rsidP="00197692">
            <w:pPr>
              <w:rPr>
                <w:rFonts w:cs="Arial"/>
                <w:bCs/>
              </w:rPr>
            </w:pPr>
          </w:p>
          <w:p w14:paraId="2134FC6C" w14:textId="77777777" w:rsidR="00830597" w:rsidRPr="005B5D71" w:rsidRDefault="00830597" w:rsidP="00197692">
            <w:pPr>
              <w:rPr>
                <w:rFonts w:cs="Arial"/>
                <w:bCs/>
              </w:rPr>
            </w:pPr>
            <w:r w:rsidRPr="005B5D71">
              <w:rPr>
                <w:rFonts w:cs="Arial"/>
                <w:b/>
                <w:bCs/>
              </w:rPr>
              <w:t xml:space="preserve">Assignment 4: </w:t>
            </w:r>
            <w:r w:rsidRPr="005B5D71">
              <w:rPr>
                <w:rFonts w:cs="Arial"/>
                <w:bCs/>
              </w:rPr>
              <w:t>Class Participation</w:t>
            </w:r>
          </w:p>
          <w:p w14:paraId="08C47741" w14:textId="77777777" w:rsidR="00830597" w:rsidRPr="005B5D71" w:rsidRDefault="00830597" w:rsidP="00197692">
            <w:pPr>
              <w:rPr>
                <w:rFonts w:cs="Arial"/>
                <w:bCs/>
              </w:rPr>
            </w:pPr>
          </w:p>
        </w:tc>
      </w:tr>
    </w:tbl>
    <w:p w14:paraId="00F0FF50" w14:textId="77777777" w:rsidR="006C3F35" w:rsidRDefault="006C3F35" w:rsidP="007C0E15">
      <w:pPr>
        <w:pStyle w:val="BodyText"/>
        <w:jc w:val="center"/>
      </w:pPr>
    </w:p>
    <w:p w14:paraId="387F4C59" w14:textId="77777777" w:rsidR="007C0E15" w:rsidRDefault="007C0E15" w:rsidP="007C0E15">
      <w:pPr>
        <w:jc w:val="center"/>
        <w:rPr>
          <w:rFonts w:cs="Arial"/>
          <w:szCs w:val="24"/>
        </w:rPr>
      </w:pPr>
    </w:p>
    <w:p w14:paraId="06A0B33A" w14:textId="77777777" w:rsidR="007C0E15" w:rsidRDefault="007C0E15" w:rsidP="007C0E15">
      <w:pPr>
        <w:jc w:val="center"/>
        <w:rPr>
          <w:rFonts w:cs="Arial"/>
          <w:szCs w:val="24"/>
        </w:rPr>
      </w:pPr>
    </w:p>
    <w:p w14:paraId="5E085C2F" w14:textId="77777777" w:rsidR="007C0E15" w:rsidRDefault="007C0E15" w:rsidP="007C0E15">
      <w:pPr>
        <w:pStyle w:val="BodyText"/>
      </w:pPr>
    </w:p>
    <w:p w14:paraId="01C5660C" w14:textId="77777777" w:rsidR="006C3F35" w:rsidRDefault="006C3F35" w:rsidP="003E5C6F">
      <w:pPr>
        <w:pStyle w:val="BodyText"/>
      </w:pPr>
    </w:p>
    <w:p w14:paraId="0CE88E37" w14:textId="77777777" w:rsidR="006C3F35" w:rsidRDefault="006C3F35" w:rsidP="003E5C6F">
      <w:pPr>
        <w:pStyle w:val="BodyText"/>
      </w:pPr>
    </w:p>
    <w:p w14:paraId="50A47BC5" w14:textId="77777777" w:rsidR="006C3F35" w:rsidRDefault="006C3F35" w:rsidP="003E5C6F">
      <w:pPr>
        <w:pStyle w:val="BodyText"/>
      </w:pPr>
    </w:p>
    <w:p w14:paraId="512D1058" w14:textId="77777777" w:rsidR="006C3F35" w:rsidRDefault="006C3F35" w:rsidP="003E5C6F">
      <w:pPr>
        <w:pStyle w:val="BodyText"/>
      </w:pPr>
    </w:p>
    <w:p w14:paraId="48D8DE14" w14:textId="77777777" w:rsidR="006C3F35" w:rsidRDefault="006C3F35" w:rsidP="003E5C6F">
      <w:pPr>
        <w:pStyle w:val="BodyText"/>
      </w:pPr>
    </w:p>
    <w:p w14:paraId="42CC8480" w14:textId="77777777" w:rsidR="006C3F35" w:rsidRDefault="006C3F35" w:rsidP="003E5C6F">
      <w:pPr>
        <w:pStyle w:val="BodyText"/>
      </w:pPr>
    </w:p>
    <w:p w14:paraId="3B03F72B" w14:textId="77777777" w:rsidR="006C3F35" w:rsidRDefault="006C3F35" w:rsidP="003E5C6F">
      <w:pPr>
        <w:pStyle w:val="BodyText"/>
      </w:pPr>
    </w:p>
    <w:p w14:paraId="222E1034" w14:textId="77777777" w:rsidR="006C3F35" w:rsidRDefault="006C3F35" w:rsidP="003E5C6F">
      <w:pPr>
        <w:pStyle w:val="BodyText"/>
      </w:pPr>
    </w:p>
    <w:p w14:paraId="5C305DBA" w14:textId="77777777" w:rsidR="006C3F35" w:rsidRDefault="006C3F35" w:rsidP="003E5C6F">
      <w:pPr>
        <w:pStyle w:val="BodyText"/>
      </w:pPr>
    </w:p>
    <w:p w14:paraId="4688834F" w14:textId="77777777" w:rsidR="006C3F35" w:rsidRDefault="006C3F35" w:rsidP="003E5C6F">
      <w:pPr>
        <w:pStyle w:val="BodyText"/>
      </w:pPr>
    </w:p>
    <w:p w14:paraId="7E224643" w14:textId="77777777" w:rsidR="006C3F35" w:rsidRDefault="006C3F35" w:rsidP="003E5C6F">
      <w:pPr>
        <w:pStyle w:val="BodyText"/>
      </w:pPr>
    </w:p>
    <w:p w14:paraId="03EE6D02" w14:textId="77777777" w:rsidR="006C3F35" w:rsidRDefault="006C3F35" w:rsidP="003E5C6F">
      <w:pPr>
        <w:pStyle w:val="BodyText"/>
      </w:pPr>
    </w:p>
    <w:p w14:paraId="6CD89228"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4B6BFDB8" w14:textId="77777777" w:rsidR="005F3422" w:rsidRDefault="005F3422" w:rsidP="00FA75BA">
      <w:pPr>
        <w:pStyle w:val="Heading1"/>
        <w:numPr>
          <w:ilvl w:val="0"/>
          <w:numId w:val="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14:paraId="722F68F0" w14:textId="77777777" w:rsidTr="00830597">
        <w:trPr>
          <w:cantSplit/>
          <w:tblHeader/>
        </w:trPr>
        <w:tc>
          <w:tcPr>
            <w:tcW w:w="6215" w:type="dxa"/>
            <w:shd w:val="clear" w:color="auto" w:fill="C00000"/>
            <w:vAlign w:val="center"/>
          </w:tcPr>
          <w:p w14:paraId="08F158FC"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14:paraId="2DEF668F"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14:paraId="543E3977"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830597" w:rsidRPr="00370844" w14:paraId="20AEBC33" w14:textId="77777777" w:rsidTr="00830597">
        <w:trPr>
          <w:cantSplit/>
        </w:trPr>
        <w:tc>
          <w:tcPr>
            <w:tcW w:w="6215" w:type="dxa"/>
            <w:tcBorders>
              <w:top w:val="single" w:sz="8" w:space="0" w:color="C0504D"/>
              <w:left w:val="single" w:sz="8" w:space="0" w:color="C0504D"/>
              <w:bottom w:val="single" w:sz="8" w:space="0" w:color="C0504D"/>
            </w:tcBorders>
          </w:tcPr>
          <w:p w14:paraId="1FD9AFCF" w14:textId="77777777" w:rsidR="00830597" w:rsidRPr="00B503D5" w:rsidRDefault="00830597" w:rsidP="00830597">
            <w:pPr>
              <w:ind w:left="1440" w:hanging="1440"/>
              <w:rPr>
                <w:rFonts w:cs="Arial"/>
                <w:b/>
                <w:bCs/>
              </w:rPr>
            </w:pPr>
          </w:p>
          <w:p w14:paraId="7D3A4BF9" w14:textId="3385A849" w:rsidR="00830597" w:rsidRPr="00B503D5" w:rsidRDefault="00D776C2" w:rsidP="00830597">
            <w:pPr>
              <w:ind w:left="1440" w:hanging="1440"/>
              <w:rPr>
                <w:rFonts w:cs="Arial"/>
                <w:b/>
                <w:bCs/>
              </w:rPr>
            </w:pPr>
            <w:r>
              <w:rPr>
                <w:rFonts w:cs="Arial"/>
                <w:b/>
                <w:bCs/>
              </w:rPr>
              <w:t>Assignment:</w:t>
            </w:r>
            <w:r w:rsidR="00365B08">
              <w:rPr>
                <w:rFonts w:cs="Arial"/>
                <w:b/>
                <w:bCs/>
              </w:rPr>
              <w:t xml:space="preserve"> 1</w:t>
            </w:r>
            <w:r w:rsidR="00830597" w:rsidRPr="00B503D5">
              <w:rPr>
                <w:rFonts w:cs="Arial"/>
                <w:b/>
                <w:bCs/>
              </w:rPr>
              <w:tab/>
              <w:t>Midterm</w:t>
            </w:r>
          </w:p>
        </w:tc>
        <w:tc>
          <w:tcPr>
            <w:tcW w:w="1593" w:type="dxa"/>
            <w:tcBorders>
              <w:top w:val="single" w:sz="8" w:space="0" w:color="C0504D"/>
              <w:bottom w:val="single" w:sz="8" w:space="0" w:color="C0504D"/>
            </w:tcBorders>
          </w:tcPr>
          <w:p w14:paraId="40817D01" w14:textId="77777777" w:rsidR="00830597" w:rsidRPr="00B503D5" w:rsidRDefault="00830597" w:rsidP="00830597">
            <w:pPr>
              <w:jc w:val="center"/>
              <w:rPr>
                <w:rFonts w:cs="Arial"/>
              </w:rPr>
            </w:pPr>
          </w:p>
          <w:p w14:paraId="42A5586B" w14:textId="1CCF70C9" w:rsidR="00830597" w:rsidRPr="00B503D5" w:rsidRDefault="00A60C50" w:rsidP="00830597">
            <w:pPr>
              <w:jc w:val="center"/>
              <w:rPr>
                <w:rFonts w:cs="Arial"/>
              </w:rPr>
            </w:pPr>
            <w:r>
              <w:rPr>
                <w:rFonts w:cs="Arial"/>
              </w:rPr>
              <w:t>7 t</w:t>
            </w:r>
            <w:r w:rsidR="00830597">
              <w:rPr>
                <w:rFonts w:cs="Arial"/>
              </w:rPr>
              <w:t>h</w:t>
            </w:r>
            <w:r w:rsidR="00830597" w:rsidRPr="00B503D5">
              <w:rPr>
                <w:rFonts w:cs="Arial"/>
              </w:rPr>
              <w:t xml:space="preserve"> week of class</w:t>
            </w:r>
          </w:p>
        </w:tc>
        <w:tc>
          <w:tcPr>
            <w:tcW w:w="1532" w:type="dxa"/>
            <w:tcBorders>
              <w:top w:val="single" w:sz="8" w:space="0" w:color="C0504D"/>
              <w:bottom w:val="single" w:sz="8" w:space="0" w:color="C0504D"/>
              <w:right w:val="single" w:sz="8" w:space="0" w:color="C0504D"/>
            </w:tcBorders>
          </w:tcPr>
          <w:p w14:paraId="5C3DDE88" w14:textId="77777777" w:rsidR="00830597" w:rsidRPr="00B503D5" w:rsidRDefault="00830597" w:rsidP="00830597">
            <w:pPr>
              <w:jc w:val="center"/>
              <w:rPr>
                <w:rFonts w:cs="Arial"/>
              </w:rPr>
            </w:pPr>
          </w:p>
          <w:p w14:paraId="4C8EE331" w14:textId="77777777" w:rsidR="00830597" w:rsidRPr="00B503D5" w:rsidRDefault="00830597" w:rsidP="00830597">
            <w:pPr>
              <w:jc w:val="center"/>
              <w:rPr>
                <w:rFonts w:cs="Arial"/>
              </w:rPr>
            </w:pPr>
            <w:r w:rsidRPr="00B503D5">
              <w:rPr>
                <w:rFonts w:cs="Arial"/>
              </w:rPr>
              <w:t>35%</w:t>
            </w:r>
          </w:p>
        </w:tc>
      </w:tr>
      <w:tr w:rsidR="00830597" w:rsidRPr="00370844" w14:paraId="1D418BE6" w14:textId="77777777" w:rsidTr="00830597">
        <w:trPr>
          <w:cantSplit/>
        </w:trPr>
        <w:tc>
          <w:tcPr>
            <w:tcW w:w="6215" w:type="dxa"/>
          </w:tcPr>
          <w:p w14:paraId="6A76AB7E" w14:textId="1A580BC9" w:rsidR="00830597" w:rsidRPr="00B503D5" w:rsidRDefault="00D776C2" w:rsidP="00830597">
            <w:pPr>
              <w:ind w:left="1440" w:hanging="1440"/>
            </w:pPr>
            <w:r>
              <w:rPr>
                <w:rFonts w:cs="Arial"/>
                <w:b/>
                <w:bCs/>
              </w:rPr>
              <w:t>Assignment:</w:t>
            </w:r>
            <w:r w:rsidR="00365B08">
              <w:rPr>
                <w:rFonts w:cs="Arial"/>
                <w:b/>
                <w:bCs/>
              </w:rPr>
              <w:t xml:space="preserve"> 2</w:t>
            </w:r>
            <w:r w:rsidR="00830597" w:rsidRPr="00B503D5">
              <w:rPr>
                <w:rFonts w:cs="Arial"/>
                <w:b/>
                <w:bCs/>
              </w:rPr>
              <w:tab/>
              <w:t>Final</w:t>
            </w:r>
            <w:r w:rsidR="00830597">
              <w:rPr>
                <w:rFonts w:cs="Arial"/>
                <w:b/>
                <w:bCs/>
              </w:rPr>
              <w:t>—</w:t>
            </w:r>
            <w:r w:rsidR="00830597" w:rsidRPr="00B503D5">
              <w:rPr>
                <w:rFonts w:cs="Arial"/>
                <w:b/>
                <w:bCs/>
              </w:rPr>
              <w:t xml:space="preserve">Integrative Assessment </w:t>
            </w:r>
          </w:p>
        </w:tc>
        <w:tc>
          <w:tcPr>
            <w:tcW w:w="1593" w:type="dxa"/>
          </w:tcPr>
          <w:p w14:paraId="659DFF1A" w14:textId="77777777" w:rsidR="00830597" w:rsidRPr="00B503D5" w:rsidRDefault="00830597" w:rsidP="00830597">
            <w:pPr>
              <w:jc w:val="center"/>
              <w:rPr>
                <w:rFonts w:cs="Arial"/>
              </w:rPr>
            </w:pPr>
            <w:r w:rsidRPr="00B503D5">
              <w:rPr>
                <w:rFonts w:cs="Arial"/>
              </w:rPr>
              <w:t>2</w:t>
            </w:r>
            <w:r>
              <w:rPr>
                <w:rFonts w:cs="Arial"/>
              </w:rPr>
              <w:t>nd</w:t>
            </w:r>
            <w:r w:rsidRPr="00B503D5">
              <w:rPr>
                <w:rFonts w:cs="Arial"/>
              </w:rPr>
              <w:t xml:space="preserve"> day of final’s week</w:t>
            </w:r>
          </w:p>
        </w:tc>
        <w:tc>
          <w:tcPr>
            <w:tcW w:w="1532" w:type="dxa"/>
          </w:tcPr>
          <w:p w14:paraId="79506BB9" w14:textId="77777777" w:rsidR="00830597" w:rsidRPr="00B503D5" w:rsidRDefault="00830597" w:rsidP="00830597">
            <w:pPr>
              <w:jc w:val="center"/>
              <w:rPr>
                <w:rFonts w:cs="Arial"/>
              </w:rPr>
            </w:pPr>
            <w:r w:rsidRPr="00B503D5">
              <w:rPr>
                <w:rFonts w:cs="Arial"/>
              </w:rPr>
              <w:t>35%</w:t>
            </w:r>
          </w:p>
        </w:tc>
      </w:tr>
      <w:tr w:rsidR="00830597" w:rsidRPr="00370844" w14:paraId="2DED3C8A" w14:textId="77777777" w:rsidTr="00830597">
        <w:trPr>
          <w:cantSplit/>
        </w:trPr>
        <w:tc>
          <w:tcPr>
            <w:tcW w:w="6215" w:type="dxa"/>
            <w:tcBorders>
              <w:top w:val="single" w:sz="8" w:space="0" w:color="C0504D"/>
              <w:left w:val="single" w:sz="8" w:space="0" w:color="C0504D"/>
              <w:bottom w:val="single" w:sz="8" w:space="0" w:color="C0504D"/>
            </w:tcBorders>
          </w:tcPr>
          <w:p w14:paraId="76A0BB69" w14:textId="415490AA" w:rsidR="00830597" w:rsidRPr="00B503D5" w:rsidRDefault="00D776C2" w:rsidP="00830597">
            <w:pPr>
              <w:ind w:left="1440" w:hanging="1440"/>
              <w:rPr>
                <w:rFonts w:cs="Arial"/>
                <w:b/>
                <w:bCs/>
              </w:rPr>
            </w:pPr>
            <w:r>
              <w:rPr>
                <w:rFonts w:cs="Arial"/>
                <w:b/>
                <w:bCs/>
              </w:rPr>
              <w:t>Assignment:</w:t>
            </w:r>
            <w:r w:rsidR="00830597" w:rsidRPr="00B503D5">
              <w:rPr>
                <w:rFonts w:cs="Arial"/>
                <w:b/>
                <w:bCs/>
              </w:rPr>
              <w:t xml:space="preserve"> </w:t>
            </w:r>
            <w:r w:rsidR="00365B08">
              <w:rPr>
                <w:rFonts w:cs="Arial"/>
                <w:b/>
                <w:bCs/>
              </w:rPr>
              <w:t>3</w:t>
            </w:r>
            <w:r>
              <w:rPr>
                <w:rFonts w:cs="Arial"/>
                <w:b/>
                <w:bCs/>
              </w:rPr>
              <w:t xml:space="preserve">   </w:t>
            </w:r>
            <w:r w:rsidR="00830597" w:rsidRPr="00B503D5">
              <w:rPr>
                <w:rFonts w:cs="Arial"/>
                <w:b/>
                <w:bCs/>
              </w:rPr>
              <w:t>Group Work</w:t>
            </w:r>
          </w:p>
        </w:tc>
        <w:tc>
          <w:tcPr>
            <w:tcW w:w="1593" w:type="dxa"/>
            <w:tcBorders>
              <w:top w:val="single" w:sz="8" w:space="0" w:color="C0504D"/>
              <w:bottom w:val="single" w:sz="8" w:space="0" w:color="C0504D"/>
            </w:tcBorders>
          </w:tcPr>
          <w:p w14:paraId="0F42A894" w14:textId="77777777" w:rsidR="00830597" w:rsidRPr="00B503D5" w:rsidRDefault="00830597" w:rsidP="00830597">
            <w:pPr>
              <w:jc w:val="center"/>
              <w:rPr>
                <w:rFonts w:cs="Arial"/>
              </w:rPr>
            </w:pPr>
            <w:r w:rsidRPr="00B503D5">
              <w:rPr>
                <w:rFonts w:cs="Arial"/>
              </w:rPr>
              <w:t>Throughout semester</w:t>
            </w:r>
          </w:p>
        </w:tc>
        <w:tc>
          <w:tcPr>
            <w:tcW w:w="1532" w:type="dxa"/>
            <w:tcBorders>
              <w:top w:val="single" w:sz="8" w:space="0" w:color="C0504D"/>
              <w:bottom w:val="single" w:sz="8" w:space="0" w:color="C0504D"/>
              <w:right w:val="single" w:sz="8" w:space="0" w:color="C0504D"/>
            </w:tcBorders>
          </w:tcPr>
          <w:p w14:paraId="0B49EBF1" w14:textId="77777777" w:rsidR="00830597" w:rsidRPr="00B503D5" w:rsidRDefault="00830597" w:rsidP="00830597">
            <w:pPr>
              <w:jc w:val="center"/>
              <w:rPr>
                <w:rFonts w:cs="Arial"/>
              </w:rPr>
            </w:pPr>
            <w:r w:rsidRPr="00B503D5">
              <w:rPr>
                <w:rFonts w:cs="Arial"/>
              </w:rPr>
              <w:t>20%</w:t>
            </w:r>
          </w:p>
        </w:tc>
      </w:tr>
      <w:tr w:rsidR="00830597" w:rsidRPr="00370844" w14:paraId="0C97DF81" w14:textId="77777777" w:rsidTr="00830597">
        <w:trPr>
          <w:cantSplit/>
        </w:trPr>
        <w:tc>
          <w:tcPr>
            <w:tcW w:w="6215" w:type="dxa"/>
            <w:tcBorders>
              <w:top w:val="single" w:sz="8" w:space="0" w:color="C0504D"/>
              <w:left w:val="single" w:sz="8" w:space="0" w:color="C0504D"/>
              <w:bottom w:val="single" w:sz="8" w:space="0" w:color="C0504D"/>
            </w:tcBorders>
          </w:tcPr>
          <w:p w14:paraId="0138589F" w14:textId="2D112AD4" w:rsidR="00830597" w:rsidRPr="00B503D5" w:rsidRDefault="00D776C2" w:rsidP="00830597">
            <w:pPr>
              <w:ind w:left="1440" w:hanging="1440"/>
              <w:rPr>
                <w:rFonts w:cs="Arial"/>
                <w:b/>
                <w:bCs/>
              </w:rPr>
            </w:pPr>
            <w:r>
              <w:rPr>
                <w:rFonts w:cs="Arial"/>
                <w:b/>
                <w:bCs/>
              </w:rPr>
              <w:t>Assignment:</w:t>
            </w:r>
            <w:r w:rsidR="00830597">
              <w:rPr>
                <w:rFonts w:cs="Arial"/>
                <w:b/>
                <w:bCs/>
              </w:rPr>
              <w:t xml:space="preserve"> </w:t>
            </w:r>
            <w:r w:rsidR="00365B08">
              <w:rPr>
                <w:rFonts w:cs="Arial"/>
                <w:b/>
                <w:bCs/>
              </w:rPr>
              <w:t>4 Class</w:t>
            </w:r>
            <w:r w:rsidR="00830597">
              <w:rPr>
                <w:rFonts w:cs="Arial"/>
                <w:b/>
                <w:bCs/>
              </w:rPr>
              <w:t xml:space="preserve"> Participation</w:t>
            </w:r>
          </w:p>
        </w:tc>
        <w:tc>
          <w:tcPr>
            <w:tcW w:w="1593" w:type="dxa"/>
            <w:tcBorders>
              <w:top w:val="single" w:sz="8" w:space="0" w:color="C0504D"/>
              <w:bottom w:val="single" w:sz="8" w:space="0" w:color="C0504D"/>
            </w:tcBorders>
          </w:tcPr>
          <w:p w14:paraId="3C89891F" w14:textId="77777777" w:rsidR="00830597" w:rsidRDefault="00D776C2" w:rsidP="00830597">
            <w:pPr>
              <w:jc w:val="center"/>
              <w:rPr>
                <w:rFonts w:cs="Arial"/>
              </w:rPr>
            </w:pPr>
            <w:r>
              <w:rPr>
                <w:rFonts w:cs="Arial"/>
              </w:rPr>
              <w:t xml:space="preserve">Throughout </w:t>
            </w:r>
          </w:p>
          <w:p w14:paraId="69AC811C" w14:textId="3A153B9E" w:rsidR="00D776C2" w:rsidRPr="00B503D5" w:rsidRDefault="00D776C2" w:rsidP="00830597">
            <w:pPr>
              <w:jc w:val="center"/>
              <w:rPr>
                <w:rFonts w:cs="Arial"/>
              </w:rPr>
            </w:pPr>
            <w:r>
              <w:rPr>
                <w:rFonts w:cs="Arial"/>
              </w:rPr>
              <w:t>semester</w:t>
            </w:r>
          </w:p>
        </w:tc>
        <w:tc>
          <w:tcPr>
            <w:tcW w:w="1532" w:type="dxa"/>
            <w:tcBorders>
              <w:top w:val="single" w:sz="8" w:space="0" w:color="C0504D"/>
              <w:bottom w:val="single" w:sz="8" w:space="0" w:color="C0504D"/>
              <w:right w:val="single" w:sz="8" w:space="0" w:color="C0504D"/>
            </w:tcBorders>
          </w:tcPr>
          <w:p w14:paraId="19E1F59A" w14:textId="77777777" w:rsidR="00830597" w:rsidRPr="00B503D5" w:rsidRDefault="00830597" w:rsidP="00830597">
            <w:pPr>
              <w:jc w:val="center"/>
              <w:rPr>
                <w:rFonts w:cs="Arial"/>
              </w:rPr>
            </w:pPr>
            <w:r>
              <w:rPr>
                <w:rFonts w:cs="Arial"/>
              </w:rPr>
              <w:t>10%</w:t>
            </w:r>
          </w:p>
        </w:tc>
      </w:tr>
    </w:tbl>
    <w:p w14:paraId="39660113" w14:textId="77777777" w:rsidR="00664DA1" w:rsidRPr="000E18E4" w:rsidRDefault="00664DA1" w:rsidP="00CA2C04">
      <w:pPr>
        <w:pStyle w:val="BodyText"/>
        <w:spacing w:before="120"/>
      </w:pPr>
      <w:r w:rsidRPr="000E18E4">
        <w:t>Each of the major assignments is described below.</w:t>
      </w:r>
    </w:p>
    <w:p w14:paraId="19440BFF" w14:textId="4DC7B0C6" w:rsidR="00830597" w:rsidRPr="00B503D5" w:rsidRDefault="00D776C2" w:rsidP="00830597">
      <w:pPr>
        <w:rPr>
          <w:b/>
        </w:rPr>
      </w:pPr>
      <w:r>
        <w:rPr>
          <w:b/>
        </w:rPr>
        <w:t>Assignment:</w:t>
      </w:r>
      <w:r w:rsidR="00830597" w:rsidRPr="00B503D5">
        <w:rPr>
          <w:b/>
        </w:rPr>
        <w:t xml:space="preserve">  Take Home Midterm </w:t>
      </w:r>
    </w:p>
    <w:p w14:paraId="628D0429" w14:textId="77777777" w:rsidR="00830597" w:rsidRPr="00B503D5" w:rsidRDefault="00830597" w:rsidP="00830597"/>
    <w:p w14:paraId="56E58085" w14:textId="4AC0607A" w:rsidR="00830597" w:rsidRPr="00B503D5" w:rsidRDefault="00830597" w:rsidP="00830597">
      <w:pPr>
        <w:pStyle w:val="BodyText"/>
        <w:spacing w:after="0"/>
        <w:rPr>
          <w:szCs w:val="20"/>
        </w:rPr>
      </w:pPr>
      <w:r w:rsidRPr="00B503D5">
        <w:rPr>
          <w:szCs w:val="20"/>
        </w:rPr>
        <w:t xml:space="preserve">For the midterm, you will receive a set of case vignettes in class/on the wall </w:t>
      </w:r>
      <w:r w:rsidRPr="00B503D5">
        <w:rPr>
          <w:b/>
          <w:szCs w:val="20"/>
          <w:u w:val="single"/>
        </w:rPr>
        <w:t>during Week 5</w:t>
      </w:r>
      <w:r w:rsidRPr="00B503D5">
        <w:rPr>
          <w:szCs w:val="20"/>
        </w:rPr>
        <w:t xml:space="preserve">. You will </w:t>
      </w:r>
      <w:r w:rsidR="00D776C2" w:rsidRPr="00B503D5">
        <w:rPr>
          <w:szCs w:val="20"/>
        </w:rPr>
        <w:t>choose</w:t>
      </w:r>
      <w:r w:rsidRPr="00B503D5">
        <w:rPr>
          <w:szCs w:val="20"/>
        </w:rPr>
        <w:t xml:space="preserve"> </w:t>
      </w:r>
      <w:r w:rsidRPr="00B503D5">
        <w:rPr>
          <w:b/>
          <w:szCs w:val="20"/>
          <w:u w:val="single"/>
        </w:rPr>
        <w:t>ONE</w:t>
      </w:r>
      <w:r w:rsidRPr="00B503D5">
        <w:rPr>
          <w:szCs w:val="20"/>
        </w:rPr>
        <w:t xml:space="preserve"> of the cases to utilize for your practice midterm. The objective of this assignment is for you to take one case and apply your practice skills. You are being asked to provide an assessment, develop a treatment plan, discuss therapeutic interventions for the issues identified in the treatment plan, and discuss resources coordination. Please denote which case you are responding to. </w:t>
      </w:r>
      <w:r w:rsidRPr="00B503D5">
        <w:rPr>
          <w:szCs w:val="20"/>
          <w:u w:val="single"/>
        </w:rPr>
        <w:t>Assignment should be written in the 3</w:t>
      </w:r>
      <w:r w:rsidRPr="00B503D5">
        <w:rPr>
          <w:szCs w:val="20"/>
          <w:u w:val="single"/>
          <w:vertAlign w:val="superscript"/>
        </w:rPr>
        <w:t>rd</w:t>
      </w:r>
      <w:r w:rsidRPr="00B503D5">
        <w:rPr>
          <w:szCs w:val="20"/>
          <w:u w:val="single"/>
        </w:rPr>
        <w:t xml:space="preserve"> person</w:t>
      </w:r>
      <w:r w:rsidRPr="00B503D5">
        <w:rPr>
          <w:szCs w:val="20"/>
        </w:rPr>
        <w:t>.</w:t>
      </w:r>
    </w:p>
    <w:p w14:paraId="3D80502C" w14:textId="77777777" w:rsidR="00830597" w:rsidRPr="00B503D5" w:rsidRDefault="00830597" w:rsidP="00830597">
      <w:pPr>
        <w:pStyle w:val="BodyText"/>
        <w:spacing w:after="0"/>
        <w:rPr>
          <w:szCs w:val="20"/>
        </w:rPr>
      </w:pPr>
    </w:p>
    <w:p w14:paraId="7E908A5D" w14:textId="77777777" w:rsidR="00830597" w:rsidRPr="00B503D5" w:rsidRDefault="00830597" w:rsidP="00830597">
      <w:pPr>
        <w:pStyle w:val="BodyText"/>
        <w:spacing w:after="0"/>
        <w:rPr>
          <w:szCs w:val="20"/>
        </w:rPr>
      </w:pPr>
      <w:r w:rsidRPr="00B503D5">
        <w:rPr>
          <w:szCs w:val="20"/>
        </w:rPr>
        <w:t>Please cover:</w:t>
      </w:r>
    </w:p>
    <w:p w14:paraId="0A18FE96" w14:textId="77777777" w:rsidR="00830597" w:rsidRPr="00B503D5" w:rsidRDefault="00830597" w:rsidP="00830597">
      <w:pPr>
        <w:pStyle w:val="BodyText"/>
        <w:spacing w:after="0"/>
        <w:rPr>
          <w:szCs w:val="20"/>
        </w:rPr>
      </w:pPr>
      <w:r w:rsidRPr="00B503D5">
        <w:rPr>
          <w:b/>
          <w:szCs w:val="20"/>
        </w:rPr>
        <w:t>Assessment</w:t>
      </w:r>
      <w:r w:rsidRPr="00B503D5">
        <w:rPr>
          <w:szCs w:val="20"/>
        </w:rPr>
        <w:t>―We are asking you to discuss the immediate issues being presented and discuss how you are going to prioritize the individual’s needs. This is not just a restatement of the case but should also guide your reader as to what content areas you will address.</w:t>
      </w:r>
    </w:p>
    <w:p w14:paraId="7BEB6A13" w14:textId="77777777" w:rsidR="00830597" w:rsidRPr="00B503D5" w:rsidRDefault="00830597" w:rsidP="00830597">
      <w:pPr>
        <w:pStyle w:val="BodyText"/>
        <w:spacing w:after="0"/>
        <w:rPr>
          <w:szCs w:val="20"/>
        </w:rPr>
      </w:pPr>
    </w:p>
    <w:p w14:paraId="115153D7" w14:textId="77777777" w:rsidR="00830597" w:rsidRPr="00B503D5" w:rsidRDefault="00830597" w:rsidP="00830597">
      <w:pPr>
        <w:pStyle w:val="BodyText"/>
        <w:spacing w:after="0"/>
        <w:rPr>
          <w:szCs w:val="20"/>
        </w:rPr>
      </w:pPr>
      <w:r w:rsidRPr="00B503D5">
        <w:rPr>
          <w:b/>
          <w:szCs w:val="20"/>
        </w:rPr>
        <w:t>Treatment Plan</w:t>
      </w:r>
      <w:r w:rsidRPr="00B503D5">
        <w:rPr>
          <w:szCs w:val="20"/>
        </w:rPr>
        <w:t>―What will the treatment plan include? What is your primary focus when formulating the initial treatment plan? Consider immediate and on-going needs of the individual.</w:t>
      </w:r>
    </w:p>
    <w:p w14:paraId="780A192C" w14:textId="77777777" w:rsidR="00830597" w:rsidRPr="00B503D5" w:rsidRDefault="00830597" w:rsidP="00830597">
      <w:pPr>
        <w:pStyle w:val="BodyText"/>
        <w:spacing w:after="0"/>
        <w:rPr>
          <w:szCs w:val="20"/>
        </w:rPr>
      </w:pPr>
    </w:p>
    <w:p w14:paraId="3674A46C" w14:textId="77777777" w:rsidR="00830597" w:rsidRPr="00B503D5" w:rsidRDefault="00830597" w:rsidP="00830597">
      <w:pPr>
        <w:pStyle w:val="BodyText"/>
        <w:spacing w:after="0"/>
        <w:rPr>
          <w:szCs w:val="20"/>
        </w:rPr>
      </w:pPr>
      <w:r w:rsidRPr="00B503D5">
        <w:rPr>
          <w:b/>
          <w:szCs w:val="20"/>
        </w:rPr>
        <w:t>Therapeutic Intervention</w:t>
      </w:r>
      <w:r w:rsidRPr="00B503D5">
        <w:rPr>
          <w:szCs w:val="20"/>
        </w:rPr>
        <w:t>―Talk about initial interventions for this case and discuss areas of focus. This may include crisis stabilization, education, skills, grief and loss, etc.</w:t>
      </w:r>
    </w:p>
    <w:p w14:paraId="33D48B64" w14:textId="77777777" w:rsidR="00830597" w:rsidRPr="00B503D5" w:rsidRDefault="00830597" w:rsidP="00830597">
      <w:pPr>
        <w:pStyle w:val="BodyText"/>
        <w:spacing w:after="0"/>
        <w:rPr>
          <w:szCs w:val="20"/>
        </w:rPr>
      </w:pPr>
    </w:p>
    <w:p w14:paraId="7BF45217" w14:textId="77777777" w:rsidR="00830597" w:rsidRPr="00B503D5" w:rsidRDefault="00830597" w:rsidP="00830597">
      <w:pPr>
        <w:pStyle w:val="BodyText"/>
        <w:spacing w:after="0"/>
        <w:rPr>
          <w:szCs w:val="20"/>
        </w:rPr>
      </w:pPr>
      <w:r w:rsidRPr="00B503D5">
        <w:rPr>
          <w:b/>
          <w:szCs w:val="20"/>
        </w:rPr>
        <w:t>Resources Coordination</w:t>
      </w:r>
      <w:r w:rsidRPr="00B503D5">
        <w:rPr>
          <w:szCs w:val="20"/>
        </w:rPr>
        <w:t>―What resources should you be presenting to the child/family? Consider both the immediate and long-term needs.</w:t>
      </w:r>
    </w:p>
    <w:p w14:paraId="66FE4998" w14:textId="77777777" w:rsidR="00830597" w:rsidRPr="00B503D5" w:rsidRDefault="00830597" w:rsidP="00830597">
      <w:pPr>
        <w:pStyle w:val="BodyText"/>
        <w:spacing w:after="0"/>
        <w:rPr>
          <w:szCs w:val="20"/>
        </w:rPr>
      </w:pPr>
    </w:p>
    <w:p w14:paraId="445A3531" w14:textId="77777777" w:rsidR="00830597" w:rsidRPr="00B503D5" w:rsidRDefault="00830597" w:rsidP="0083059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3B784FF" w14:textId="165E0822" w:rsidR="00830597" w:rsidRPr="00B503D5" w:rsidRDefault="00A60C50" w:rsidP="00830597">
      <w:r>
        <w:rPr>
          <w:u w:val="single"/>
        </w:rPr>
        <w:t>Due the 7th</w:t>
      </w:r>
      <w:r w:rsidR="00830597" w:rsidRPr="00B503D5">
        <w:rPr>
          <w:u w:val="single"/>
        </w:rPr>
        <w:t xml:space="preserve"> week of class</w:t>
      </w:r>
      <w:r w:rsidR="00830597" w:rsidRPr="00B503D5">
        <w:t xml:space="preserve">.  </w:t>
      </w:r>
      <w:bookmarkStart w:id="1" w:name="_Hlk502149168"/>
      <w:r w:rsidR="00830597" w:rsidRPr="00B503D5">
        <w:t>More details on the assignment can be found at the end of the syllabus.</w:t>
      </w:r>
    </w:p>
    <w:p w14:paraId="42760F91" w14:textId="77777777" w:rsidR="00830597" w:rsidRPr="00B503D5" w:rsidRDefault="00830597" w:rsidP="00830597"/>
    <w:bookmarkEnd w:id="1"/>
    <w:p w14:paraId="1F875A7C" w14:textId="77777777" w:rsidR="00830597" w:rsidRPr="00B503D5" w:rsidRDefault="00830597" w:rsidP="00830597"/>
    <w:p w14:paraId="26A6FFFF" w14:textId="722B3B59" w:rsidR="00830597" w:rsidRPr="00B503D5" w:rsidRDefault="00D776C2" w:rsidP="00830597">
      <w:pPr>
        <w:rPr>
          <w:b/>
        </w:rPr>
      </w:pPr>
      <w:r>
        <w:rPr>
          <w:b/>
        </w:rPr>
        <w:t>Assignment:</w:t>
      </w:r>
      <w:r w:rsidR="00830597" w:rsidRPr="00B503D5">
        <w:rPr>
          <w:b/>
        </w:rPr>
        <w:t xml:space="preserve">  </w:t>
      </w:r>
      <w:r w:rsidR="007C5280">
        <w:rPr>
          <w:rFonts w:cs="Arial"/>
          <w:b/>
          <w:bCs/>
        </w:rPr>
        <w:t xml:space="preserve">Final - Integrative </w:t>
      </w:r>
      <w:r w:rsidR="007C5280" w:rsidRPr="00B503D5">
        <w:rPr>
          <w:rFonts w:cs="Arial"/>
          <w:b/>
          <w:bCs/>
        </w:rPr>
        <w:t>Assessment</w:t>
      </w:r>
    </w:p>
    <w:p w14:paraId="6FB78EE8" w14:textId="77777777" w:rsidR="00830597" w:rsidRPr="00B503D5" w:rsidRDefault="00830597" w:rsidP="00830597"/>
    <w:p w14:paraId="1B1634E8" w14:textId="16536C56" w:rsidR="00830597" w:rsidRDefault="00830597" w:rsidP="007C5280">
      <w:pPr>
        <w:rPr>
          <w:rFonts w:cs="Arial"/>
          <w:color w:val="000000"/>
          <w:shd w:val="clear" w:color="auto" w:fill="FFFFFF"/>
        </w:rPr>
      </w:pPr>
      <w:r w:rsidRPr="00B503D5">
        <w:rPr>
          <w:rFonts w:cs="Arial"/>
          <w:color w:val="000000"/>
          <w:shd w:val="clear" w:color="auto" w:fill="FFFFFF"/>
        </w:rPr>
        <w:t>You</w:t>
      </w:r>
      <w:r w:rsidR="007C5280">
        <w:rPr>
          <w:rFonts w:cs="Arial"/>
          <w:color w:val="000000"/>
          <w:shd w:val="clear" w:color="auto" w:fill="FFFFFF"/>
        </w:rPr>
        <w:t xml:space="preserve"> will be provided with 2 </w:t>
      </w:r>
      <w:r w:rsidRPr="00731E45">
        <w:rPr>
          <w:rFonts w:cs="Arial"/>
          <w:color w:val="000000"/>
          <w:shd w:val="clear" w:color="auto" w:fill="FFFFFF"/>
        </w:rPr>
        <w:t>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 xml:space="preserve">that will </w:t>
      </w:r>
      <w:r w:rsidRPr="00731E45">
        <w:rPr>
          <w:rFonts w:cs="Arial"/>
          <w:color w:val="000000"/>
          <w:shd w:val="clear" w:color="auto" w:fill="FFFFFF"/>
        </w:rPr>
        <w:t xml:space="preserve">include </w:t>
      </w:r>
      <w:r>
        <w:rPr>
          <w:rFonts w:cs="Arial"/>
          <w:color w:val="000000"/>
          <w:shd w:val="clear" w:color="auto" w:fill="FFFFFF"/>
        </w:rPr>
        <w:t xml:space="preserve">family history and </w:t>
      </w:r>
      <w:r w:rsidRPr="00731E45">
        <w:rPr>
          <w:rFonts w:cs="Arial"/>
          <w:color w:val="000000"/>
          <w:shd w:val="clear" w:color="auto" w:fill="FFFFFF"/>
        </w:rPr>
        <w:t>clinical assessments (scales</w:t>
      </w:r>
      <w:r>
        <w:rPr>
          <w:rFonts w:cs="Arial"/>
          <w:color w:val="000000"/>
          <w:shd w:val="clear" w:color="auto" w:fill="FFFFFF"/>
        </w:rPr>
        <w:t xml:space="preserve"> with scores) for a child (and family) age 5-12 years</w:t>
      </w:r>
      <w:r w:rsidRPr="00731E45">
        <w:rPr>
          <w:rFonts w:cs="Arial"/>
          <w:color w:val="000000"/>
          <w:shd w:val="clear" w:color="auto" w:fill="FFFFFF"/>
        </w:rPr>
        <w:t>.</w:t>
      </w:r>
      <w:r w:rsidR="004E4A5E">
        <w:rPr>
          <w:rFonts w:cs="Arial"/>
          <w:color w:val="000000"/>
          <w:shd w:val="clear" w:color="auto" w:fill="FFFFFF"/>
        </w:rPr>
        <w:t xml:space="preserve"> </w:t>
      </w:r>
      <w:r w:rsidR="004E4A5E" w:rsidRPr="004E4A5E">
        <w:rPr>
          <w:rFonts w:cs="Arial"/>
          <w:b/>
          <w:i/>
          <w:color w:val="000000"/>
          <w:shd w:val="clear" w:color="auto" w:fill="FFFFFF"/>
        </w:rPr>
        <w:t>Select one case</w:t>
      </w:r>
      <w:r w:rsidR="004E4A5E">
        <w:rPr>
          <w:rFonts w:cs="Arial"/>
          <w:color w:val="000000"/>
          <w:shd w:val="clear" w:color="auto" w:fill="FFFFFF"/>
        </w:rPr>
        <w:t>.</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(i) assessment (ii) t</w:t>
      </w:r>
      <w:r w:rsidR="007C5280">
        <w:rPr>
          <w:rFonts w:cs="Arial"/>
          <w:color w:val="000000"/>
          <w:shd w:val="clear" w:color="auto" w:fill="FFFFFF"/>
        </w:rPr>
        <w:t>reatment plan, (iii) session by session (initial, middle &amp; ending phases) discussion of your clinical work using an Evidenced-Based treatment model</w:t>
      </w:r>
      <w:r w:rsidR="00A04B5E">
        <w:rPr>
          <w:rFonts w:cs="Arial"/>
          <w:color w:val="000000"/>
          <w:shd w:val="clear" w:color="auto" w:fill="FFFFFF"/>
        </w:rPr>
        <w:t>. In the form of a written paper, you will present the assessment, treatment, plan and intervention.</w:t>
      </w:r>
    </w:p>
    <w:p w14:paraId="16417CF7" w14:textId="08607665" w:rsidR="00A04B5E" w:rsidRDefault="00A04B5E" w:rsidP="007C5280">
      <w:pPr>
        <w:rPr>
          <w:rFonts w:cs="Arial"/>
          <w:color w:val="000000"/>
          <w:shd w:val="clear" w:color="auto" w:fill="FFFFFF"/>
        </w:rPr>
      </w:pPr>
    </w:p>
    <w:p w14:paraId="55404786" w14:textId="388CDB20" w:rsidR="00B3726E" w:rsidRPr="00B503D5" w:rsidRDefault="00A04B5E" w:rsidP="00B3726E">
      <w:r>
        <w:rPr>
          <w:rFonts w:cs="Arial"/>
          <w:color w:val="000000"/>
          <w:shd w:val="clear" w:color="auto" w:fill="FFFFFF"/>
        </w:rPr>
        <w:t>The final should be six to eight pages in length. NOT including any cover pages or reference page.  APA format</w:t>
      </w:r>
      <w:r w:rsidR="00B3726E">
        <w:rPr>
          <w:rFonts w:cs="Arial"/>
          <w:color w:val="000000"/>
          <w:shd w:val="clear" w:color="auto" w:fill="FFFFFF"/>
        </w:rPr>
        <w:t xml:space="preserve"> is required.</w:t>
      </w:r>
      <w:r w:rsidR="00B3726E" w:rsidRPr="00B3726E">
        <w:t xml:space="preserve"> </w:t>
      </w:r>
      <w:r w:rsidR="00B3726E" w:rsidRPr="00B503D5">
        <w:t>More details on the assignment can be found at the end of the syllabus.</w:t>
      </w:r>
    </w:p>
    <w:p w14:paraId="1E04C882" w14:textId="77777777" w:rsidR="00B3726E" w:rsidRPr="00B503D5" w:rsidRDefault="00B3726E" w:rsidP="00B3726E"/>
    <w:p w14:paraId="77AAA8C6" w14:textId="4E7854EE" w:rsidR="00A04B5E" w:rsidRDefault="00A04B5E" w:rsidP="007C5280">
      <w:pPr>
        <w:rPr>
          <w:rFonts w:cs="Arial"/>
          <w:color w:val="000000"/>
          <w:shd w:val="clear" w:color="auto" w:fill="FFFFFF"/>
        </w:rPr>
      </w:pPr>
    </w:p>
    <w:p w14:paraId="63F42FD6" w14:textId="1AFD8A07" w:rsidR="007C5280" w:rsidRDefault="007C5280" w:rsidP="007C5280">
      <w:pPr>
        <w:rPr>
          <w:rFonts w:cs="Arial"/>
          <w:color w:val="000000"/>
          <w:shd w:val="clear" w:color="auto" w:fill="FFFFFF"/>
        </w:rPr>
      </w:pPr>
    </w:p>
    <w:p w14:paraId="0BA4DFB3" w14:textId="40B48C54" w:rsidR="007C5280" w:rsidRDefault="007C5280" w:rsidP="007C5280">
      <w:pPr>
        <w:rPr>
          <w:rFonts w:cs="Arial"/>
          <w:color w:val="000000"/>
          <w:shd w:val="clear" w:color="auto" w:fill="FFFFFF"/>
        </w:rPr>
      </w:pPr>
    </w:p>
    <w:p w14:paraId="69783ECA" w14:textId="77777777" w:rsidR="007C5280" w:rsidRPr="00731E45" w:rsidRDefault="007C5280" w:rsidP="007C5280">
      <w:pPr>
        <w:rPr>
          <w:b/>
        </w:rPr>
      </w:pPr>
    </w:p>
    <w:p w14:paraId="3DF862BA" w14:textId="77777777" w:rsidR="00830597" w:rsidRPr="00731E45" w:rsidRDefault="00830597" w:rsidP="00830597"/>
    <w:p w14:paraId="27BCD963" w14:textId="77777777" w:rsidR="007C5280" w:rsidRDefault="007C5280" w:rsidP="00830597"/>
    <w:p w14:paraId="06FDBF1A" w14:textId="113C1B29" w:rsidR="007C5280" w:rsidRPr="007C5280" w:rsidRDefault="00D776C2" w:rsidP="00830597">
      <w:pPr>
        <w:rPr>
          <w:b/>
        </w:rPr>
      </w:pPr>
      <w:r w:rsidRPr="007C5280">
        <w:rPr>
          <w:b/>
        </w:rPr>
        <w:t>Ass</w:t>
      </w:r>
      <w:r>
        <w:rPr>
          <w:b/>
        </w:rPr>
        <w:t>ignment:</w:t>
      </w:r>
      <w:r w:rsidR="007C5280">
        <w:rPr>
          <w:b/>
        </w:rPr>
        <w:t xml:space="preserve"> Group Work/In-Class G</w:t>
      </w:r>
      <w:r w:rsidR="007C5280" w:rsidRPr="007C5280">
        <w:rPr>
          <w:b/>
        </w:rPr>
        <w:t>roup Activity</w:t>
      </w:r>
    </w:p>
    <w:p w14:paraId="73DDF940" w14:textId="77777777" w:rsidR="007C5280" w:rsidRDefault="007C5280" w:rsidP="00830597"/>
    <w:p w14:paraId="7CF0471E" w14:textId="6F074FC1" w:rsidR="00830597" w:rsidRPr="00731E45" w:rsidRDefault="00A60C50" w:rsidP="00830597">
      <w:r>
        <w:t xml:space="preserve">You will </w:t>
      </w:r>
      <w:r w:rsidR="00D776C2">
        <w:t xml:space="preserve">participate </w:t>
      </w:r>
      <w:r w:rsidR="00D776C2" w:rsidRPr="00731E45">
        <w:t>in</w:t>
      </w:r>
      <w:r w:rsidR="00830597" w:rsidRPr="00731E45">
        <w:t xml:space="preserve"> groups over the semester to work on case material, share the readings</w:t>
      </w:r>
      <w:r w:rsidR="00830597">
        <w:t>,</w:t>
      </w:r>
      <w:r w:rsidR="00830597" w:rsidRPr="00731E45">
        <w:t xml:space="preserve"> and present them to the class</w:t>
      </w:r>
      <w:r w:rsidR="00830597">
        <w:t>;</w:t>
      </w:r>
      <w:r>
        <w:t xml:space="preserve"> exploring</w:t>
      </w:r>
      <w:r w:rsidR="00830597" w:rsidRPr="00731E45">
        <w:t xml:space="preserve"> case dynamics, planning interventions, and implementing those plans. You will be evaluated on your willingness to engage in the exercises, your preparation for the exercises through knowledge of and ability to apply the readings, and your ability to work in a group format. More detail will be given in class.</w:t>
      </w:r>
    </w:p>
    <w:p w14:paraId="28E54A07" w14:textId="77777777" w:rsidR="00830597" w:rsidRPr="00731E45" w:rsidRDefault="00830597" w:rsidP="00830597"/>
    <w:p w14:paraId="7F55B965" w14:textId="0CD0A6CC" w:rsidR="00830597" w:rsidRPr="00731E45" w:rsidRDefault="00D776C2" w:rsidP="00830597">
      <w:pPr>
        <w:rPr>
          <w:b/>
        </w:rPr>
      </w:pPr>
      <w:r>
        <w:rPr>
          <w:b/>
        </w:rPr>
        <w:t>Assignment:</w:t>
      </w:r>
      <w:r w:rsidR="00830597">
        <w:rPr>
          <w:b/>
        </w:rPr>
        <w:t xml:space="preserve"> </w:t>
      </w:r>
      <w:r w:rsidR="00830597" w:rsidRPr="00731E45">
        <w:rPr>
          <w:b/>
        </w:rPr>
        <w:t>Class Participation</w:t>
      </w:r>
    </w:p>
    <w:p w14:paraId="16B64324" w14:textId="77777777" w:rsidR="00830597" w:rsidRPr="00731E45" w:rsidRDefault="00830597" w:rsidP="00830597"/>
    <w:p w14:paraId="693A81D6" w14:textId="77777777" w:rsidR="00830597" w:rsidRPr="00731E45" w:rsidRDefault="00830597" w:rsidP="00830597">
      <w:r w:rsidRPr="00731E45">
        <w:t>Students will be expected to come to class on time, to have read the material, and to participate in all class discussions.</w:t>
      </w:r>
    </w:p>
    <w:p w14:paraId="0493CCB5" w14:textId="77777777" w:rsidR="00830597" w:rsidRDefault="00830597" w:rsidP="00830597"/>
    <w:p w14:paraId="3520E6B0" w14:textId="77777777" w:rsidR="00830597" w:rsidRPr="00605C9C" w:rsidRDefault="00830597" w:rsidP="00830597">
      <w:pPr>
        <w:rPr>
          <w:b/>
        </w:rPr>
      </w:pPr>
      <w:r w:rsidRPr="00605C9C">
        <w:rPr>
          <w:b/>
        </w:rPr>
        <w:t xml:space="preserve">Guidelines for Evaluating Class Participation </w:t>
      </w:r>
    </w:p>
    <w:p w14:paraId="4A3ECAD9" w14:textId="77777777" w:rsidR="00830597" w:rsidRDefault="00830597" w:rsidP="00830597">
      <w:pPr>
        <w:rPr>
          <w:b/>
        </w:rPr>
      </w:pPr>
    </w:p>
    <w:p w14:paraId="65F8C9A9" w14:textId="77777777" w:rsidR="00830597" w:rsidRPr="00605C9C" w:rsidRDefault="00830597" w:rsidP="00830597">
      <w:r w:rsidRPr="00605C9C">
        <w:rPr>
          <w:b/>
        </w:rPr>
        <w:t>10: Outstanding Contributor</w:t>
      </w:r>
      <w:r>
        <w:rPr>
          <w:b/>
        </w:rPr>
        <w:t>—</w:t>
      </w:r>
      <w:r w:rsidRPr="00605C9C">
        <w:t>Contributions in class reflect exceptional preparation and participation is substantial. Ideas offered are always substantive, provides one or more major insights</w:t>
      </w:r>
      <w:r>
        <w:t>,</w:t>
      </w:r>
      <w:r w:rsidRPr="00605C9C">
        <w:t xml:space="preserve">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t>-</w:t>
      </w:r>
      <w:r w:rsidRPr="00605C9C">
        <w:t>target behavior in role</w:t>
      </w:r>
      <w:r>
        <w:t>-</w:t>
      </w:r>
      <w:r w:rsidRPr="00605C9C">
        <w:t>plays, small-group discussions, and other activities.</w:t>
      </w:r>
    </w:p>
    <w:p w14:paraId="145D48A4" w14:textId="77777777" w:rsidR="00830597" w:rsidRPr="00605C9C" w:rsidRDefault="00830597" w:rsidP="00830597">
      <w:pPr>
        <w:rPr>
          <w:b/>
        </w:rPr>
      </w:pPr>
    </w:p>
    <w:p w14:paraId="59B872CD" w14:textId="77777777" w:rsidR="00830597" w:rsidRDefault="00830597" w:rsidP="00830597">
      <w:r w:rsidRPr="00605C9C">
        <w:rPr>
          <w:b/>
        </w:rPr>
        <w:t>9: Very Good Contributor</w:t>
      </w:r>
      <w:r>
        <w:rPr>
          <w:b/>
        </w:rPr>
        <w:t>—</w:t>
      </w:r>
      <w:r w:rsidRPr="00605C9C">
        <w:t>Contributions in class reflect thorough preparation and frequency in participation is high. Ideas offered are usually substantive, provide</w:t>
      </w:r>
      <w:r>
        <w:t>s</w:t>
      </w:r>
      <w:r w:rsidRPr="00605C9C">
        <w:t xml:space="preserve"> good insights</w:t>
      </w:r>
      <w:r>
        <w:t>,</w:t>
      </w:r>
      <w:r w:rsidRPr="00605C9C">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t>-</w:t>
      </w:r>
      <w:r w:rsidRPr="00605C9C">
        <w:t>plays, small-group discussions, and other activities.</w:t>
      </w:r>
    </w:p>
    <w:p w14:paraId="1418F74B" w14:textId="77777777" w:rsidR="00830597" w:rsidRPr="00605C9C" w:rsidRDefault="00830597" w:rsidP="00830597"/>
    <w:p w14:paraId="1CD3C367" w14:textId="77777777" w:rsidR="00830597" w:rsidRPr="00605C9C" w:rsidRDefault="00830597" w:rsidP="00830597">
      <w:r w:rsidRPr="00605C9C">
        <w:rPr>
          <w:b/>
        </w:rPr>
        <w:t>8: Good Contributor</w:t>
      </w:r>
      <w:r>
        <w:t>—</w:t>
      </w:r>
      <w:r w:rsidRPr="00605C9C">
        <w:t>Contributions in class reflect solid preparation. Ideas offered are usually substantive and participation is very regular, provides generally useful insights</w:t>
      </w:r>
      <w:r>
        <w:t>,</w:t>
      </w:r>
      <w:r w:rsidRPr="00605C9C">
        <w:t xml:space="preserve"> but seldom offer</w:t>
      </w:r>
      <w:r>
        <w:t>s</w:t>
      </w:r>
      <w:r w:rsidRPr="00605C9C">
        <w:t xml:space="preserve">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t>-</w:t>
      </w:r>
      <w:r w:rsidRPr="00605C9C">
        <w:t>plays, small-group discussions, and other activities.</w:t>
      </w:r>
    </w:p>
    <w:p w14:paraId="02FC0104" w14:textId="77777777" w:rsidR="00830597" w:rsidRPr="00605C9C" w:rsidRDefault="00830597" w:rsidP="00830597">
      <w:pPr>
        <w:rPr>
          <w:b/>
        </w:rPr>
      </w:pPr>
    </w:p>
    <w:p w14:paraId="18BFAB94" w14:textId="77777777" w:rsidR="00830597" w:rsidRPr="00605C9C" w:rsidRDefault="00830597" w:rsidP="00830597">
      <w:r w:rsidRPr="00605C9C">
        <w:rPr>
          <w:b/>
        </w:rPr>
        <w:t>7: Adequate Contributor</w:t>
      </w:r>
      <w:r>
        <w:rPr>
          <w:b/>
        </w:rPr>
        <w:t>—</w:t>
      </w:r>
      <w:r w:rsidRPr="00605C9C">
        <w:t>Contributions in class reflect some preparation. Ideas offered are somewhat substantive, provides some insights</w:t>
      </w:r>
      <w:r>
        <w:t>,</w:t>
      </w:r>
      <w:r w:rsidRPr="00605C9C">
        <w:t xml:space="preserve">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t>-</w:t>
      </w:r>
      <w:r w:rsidRPr="00605C9C">
        <w:t>plays, small-group discussions, and other activities.</w:t>
      </w:r>
    </w:p>
    <w:p w14:paraId="0C261E4B" w14:textId="77777777" w:rsidR="00830597" w:rsidRPr="00605C9C" w:rsidRDefault="00830597" w:rsidP="00830597">
      <w:pPr>
        <w:rPr>
          <w:b/>
        </w:rPr>
      </w:pPr>
    </w:p>
    <w:p w14:paraId="2D64DF57" w14:textId="5965090D" w:rsidR="00830597" w:rsidRPr="00605C9C" w:rsidRDefault="00830597" w:rsidP="00830597">
      <w:r w:rsidRPr="00605C9C">
        <w:rPr>
          <w:b/>
        </w:rPr>
        <w:t>6: Inadequate</w:t>
      </w:r>
      <w:r>
        <w:rPr>
          <w:b/>
        </w:rPr>
        <w:t>—</w:t>
      </w:r>
      <w:r w:rsidRPr="00605C9C">
        <w:t xml:space="preserve">This person says little in class. Hence, there is not an adequate basis for evaluation. If this person were not a member of the class, the quality of discussion would not be changed. Does not </w:t>
      </w:r>
      <w:r w:rsidRPr="00605C9C">
        <w:lastRenderedPageBreak/>
        <w:t xml:space="preserve">participate actively in exercises but sits almost silently and does not </w:t>
      </w:r>
      <w:r w:rsidR="00A60C50" w:rsidRPr="00605C9C">
        <w:t>ever-present</w:t>
      </w:r>
      <w:r w:rsidRPr="00605C9C">
        <w:t xml:space="preserve"> material to the class from exercises. Does not appear to be engaged.</w:t>
      </w:r>
    </w:p>
    <w:p w14:paraId="11D8DA02" w14:textId="77777777" w:rsidR="00830597" w:rsidRPr="00605C9C" w:rsidRDefault="00830597" w:rsidP="00830597">
      <w:pPr>
        <w:rPr>
          <w:b/>
        </w:rPr>
      </w:pPr>
    </w:p>
    <w:p w14:paraId="47304A8E" w14:textId="77777777" w:rsidR="00830597" w:rsidRPr="00605C9C" w:rsidRDefault="00830597" w:rsidP="00830597">
      <w:r w:rsidRPr="00605C9C">
        <w:rPr>
          <w:b/>
        </w:rPr>
        <w:t>5: Nonparticipant</w:t>
      </w:r>
      <w:r>
        <w:t>—</w:t>
      </w:r>
      <w:r w:rsidRPr="00605C9C">
        <w:t>Attends class only.</w:t>
      </w:r>
    </w:p>
    <w:p w14:paraId="22A8FC89" w14:textId="77777777" w:rsidR="00830597" w:rsidRPr="00605C9C" w:rsidRDefault="00830597" w:rsidP="00830597">
      <w:pPr>
        <w:rPr>
          <w:b/>
        </w:rPr>
      </w:pPr>
    </w:p>
    <w:p w14:paraId="47ECCA2B" w14:textId="77777777" w:rsidR="00830597" w:rsidRPr="00605C9C" w:rsidRDefault="00830597" w:rsidP="00830597">
      <w:r w:rsidRPr="00605C9C">
        <w:rPr>
          <w:b/>
        </w:rPr>
        <w:t>0: Unsatisfactory Contributor</w:t>
      </w:r>
      <w:r>
        <w:t>—</w:t>
      </w:r>
      <w:r w:rsidRPr="00605C9C">
        <w:t>Contributions in class reflect inadequate preparation. Ideas offered are seldom substantive</w:t>
      </w:r>
      <w:r>
        <w:t>,</w:t>
      </w:r>
      <w:r w:rsidRPr="00605C9C">
        <w:t xml:space="preserve"> provides few if any insights</w:t>
      </w:r>
      <w:r>
        <w:t>,</w:t>
      </w:r>
      <w:r w:rsidRPr="00605C9C">
        <w:t xml:space="preserve"> and never a constructive direction for the class. Integrative comments and effective challenges are absent. Comportment is negative. Is unable to perform exercises and detracts from the experience.</w:t>
      </w:r>
      <w:r>
        <w:br/>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67038FBD" w14:textId="77777777" w:rsidTr="00830597">
        <w:trPr>
          <w:cantSplit/>
          <w:tblHeader/>
        </w:trPr>
        <w:tc>
          <w:tcPr>
            <w:tcW w:w="4634" w:type="dxa"/>
            <w:gridSpan w:val="2"/>
            <w:tcBorders>
              <w:top w:val="single" w:sz="8" w:space="0" w:color="C0504D"/>
            </w:tcBorders>
            <w:shd w:val="clear" w:color="auto" w:fill="C00000"/>
            <w:vAlign w:val="center"/>
          </w:tcPr>
          <w:p w14:paraId="6214A883" w14:textId="77777777" w:rsidR="0016662D" w:rsidRPr="008014DF" w:rsidRDefault="0016662D" w:rsidP="00B408EE">
            <w:pPr>
              <w:keepNext/>
              <w:jc w:val="center"/>
              <w:rPr>
                <w:rFonts w:cs="Arial"/>
                <w:b/>
                <w:bCs/>
                <w:color w:val="FFFFFF"/>
              </w:rPr>
            </w:pPr>
            <w:r>
              <w:rPr>
                <w:rFonts w:cs="Arial"/>
                <w:b/>
                <w:bCs/>
                <w:color w:val="FFFFFF"/>
              </w:rPr>
              <w:t>Class Grades</w:t>
            </w:r>
          </w:p>
        </w:tc>
        <w:tc>
          <w:tcPr>
            <w:tcW w:w="4706" w:type="dxa"/>
            <w:gridSpan w:val="3"/>
            <w:tcBorders>
              <w:top w:val="single" w:sz="8" w:space="0" w:color="C0504D"/>
            </w:tcBorders>
            <w:shd w:val="clear" w:color="auto" w:fill="C00000"/>
            <w:vAlign w:val="center"/>
          </w:tcPr>
          <w:p w14:paraId="4D91A21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0E1F3D2A" w14:textId="77777777" w:rsidTr="00830597">
        <w:trPr>
          <w:cantSplit/>
        </w:trPr>
        <w:tc>
          <w:tcPr>
            <w:tcW w:w="2338" w:type="dxa"/>
            <w:tcBorders>
              <w:top w:val="single" w:sz="8" w:space="0" w:color="C0504D"/>
              <w:left w:val="single" w:sz="8" w:space="0" w:color="C0504D"/>
              <w:bottom w:val="single" w:sz="8" w:space="0" w:color="C0504D"/>
            </w:tcBorders>
          </w:tcPr>
          <w:p w14:paraId="0EAE2187" w14:textId="77777777" w:rsidR="0016662D" w:rsidRPr="000D4EB9" w:rsidRDefault="0016662D" w:rsidP="00B408EE">
            <w:pPr>
              <w:jc w:val="center"/>
              <w:rPr>
                <w:rFonts w:cs="Arial"/>
                <w:b/>
                <w:bCs/>
              </w:rPr>
            </w:pPr>
            <w:r w:rsidRPr="000D4EB9">
              <w:rPr>
                <w:rFonts w:cs="Arial"/>
                <w:color w:val="000000"/>
              </w:rPr>
              <w:t>3.85 – 4</w:t>
            </w:r>
          </w:p>
        </w:tc>
        <w:tc>
          <w:tcPr>
            <w:tcW w:w="2332" w:type="dxa"/>
            <w:gridSpan w:val="2"/>
            <w:tcBorders>
              <w:top w:val="single" w:sz="8" w:space="0" w:color="C0504D"/>
              <w:bottom w:val="single" w:sz="8" w:space="0" w:color="C0504D"/>
              <w:right w:val="single" w:sz="8" w:space="0" w:color="C0504D"/>
            </w:tcBorders>
          </w:tcPr>
          <w:p w14:paraId="4948DFAE"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0BB9F36D" w14:textId="77777777" w:rsidR="0016662D" w:rsidRPr="000D4EB9" w:rsidRDefault="0016662D" w:rsidP="00B408EE">
            <w:pPr>
              <w:jc w:val="center"/>
              <w:rPr>
                <w:rFonts w:cs="Arial"/>
              </w:rPr>
            </w:pPr>
            <w:r w:rsidRPr="000D4EB9">
              <w:rPr>
                <w:rFonts w:cs="Arial"/>
                <w:color w:val="000000"/>
              </w:rPr>
              <w:t xml:space="preserve">  93 – 100</w:t>
            </w:r>
          </w:p>
        </w:tc>
        <w:tc>
          <w:tcPr>
            <w:tcW w:w="2334" w:type="dxa"/>
            <w:tcBorders>
              <w:top w:val="single" w:sz="8" w:space="0" w:color="C0504D"/>
              <w:left w:val="nil"/>
              <w:bottom w:val="single" w:sz="8" w:space="0" w:color="C0504D"/>
              <w:right w:val="single" w:sz="8" w:space="0" w:color="C0504D"/>
            </w:tcBorders>
          </w:tcPr>
          <w:p w14:paraId="77BC4E92" w14:textId="77777777" w:rsidR="0016662D" w:rsidRPr="000D4EB9" w:rsidRDefault="0016662D" w:rsidP="00B408EE">
            <w:pPr>
              <w:rPr>
                <w:rFonts w:cs="Arial"/>
              </w:rPr>
            </w:pPr>
            <w:r w:rsidRPr="000D4EB9">
              <w:rPr>
                <w:rFonts w:cs="Arial"/>
                <w:color w:val="000000"/>
              </w:rPr>
              <w:t>A</w:t>
            </w:r>
          </w:p>
        </w:tc>
      </w:tr>
      <w:tr w:rsidR="0016662D" w:rsidRPr="000D4EB9" w14:paraId="0BCAD5A0" w14:textId="77777777" w:rsidTr="00830597">
        <w:trPr>
          <w:cantSplit/>
        </w:trPr>
        <w:tc>
          <w:tcPr>
            <w:tcW w:w="2338" w:type="dxa"/>
            <w:tcBorders>
              <w:top w:val="single" w:sz="8" w:space="0" w:color="C0504D"/>
              <w:left w:val="single" w:sz="8" w:space="0" w:color="C0504D"/>
              <w:bottom w:val="single" w:sz="8" w:space="0" w:color="C0504D"/>
            </w:tcBorders>
          </w:tcPr>
          <w:p w14:paraId="5F7A2D20" w14:textId="77777777" w:rsidR="0016662D" w:rsidRPr="000D4EB9" w:rsidRDefault="0016662D" w:rsidP="00B408EE">
            <w:pPr>
              <w:jc w:val="center"/>
              <w:rPr>
                <w:rFonts w:cs="Arial"/>
                <w:b/>
                <w:bCs/>
              </w:rPr>
            </w:pPr>
            <w:r w:rsidRPr="000D4EB9">
              <w:rPr>
                <w:rFonts w:cs="Arial"/>
                <w:color w:val="000000"/>
              </w:rPr>
              <w:t>3.60 – 3.84</w:t>
            </w:r>
          </w:p>
        </w:tc>
        <w:tc>
          <w:tcPr>
            <w:tcW w:w="2332" w:type="dxa"/>
            <w:gridSpan w:val="2"/>
            <w:tcBorders>
              <w:top w:val="single" w:sz="8" w:space="0" w:color="C0504D"/>
              <w:bottom w:val="single" w:sz="8" w:space="0" w:color="C0504D"/>
              <w:right w:val="single" w:sz="8" w:space="0" w:color="C0504D"/>
            </w:tcBorders>
          </w:tcPr>
          <w:p w14:paraId="6D221FA8"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5125539C" w14:textId="77777777" w:rsidR="0016662D" w:rsidRPr="000D4EB9" w:rsidRDefault="0016662D" w:rsidP="00B408EE">
            <w:pPr>
              <w:jc w:val="center"/>
              <w:rPr>
                <w:rFonts w:cs="Arial"/>
              </w:rPr>
            </w:pPr>
            <w:r w:rsidRPr="000D4EB9">
              <w:rPr>
                <w:rFonts w:cs="Arial"/>
                <w:color w:val="000000"/>
              </w:rPr>
              <w:t>90 – 92</w:t>
            </w:r>
          </w:p>
        </w:tc>
        <w:tc>
          <w:tcPr>
            <w:tcW w:w="2334" w:type="dxa"/>
            <w:tcBorders>
              <w:top w:val="single" w:sz="8" w:space="0" w:color="C0504D"/>
              <w:left w:val="nil"/>
              <w:bottom w:val="single" w:sz="8" w:space="0" w:color="C0504D"/>
              <w:right w:val="single" w:sz="8" w:space="0" w:color="C0504D"/>
            </w:tcBorders>
          </w:tcPr>
          <w:p w14:paraId="200570F3" w14:textId="77777777" w:rsidR="0016662D" w:rsidRPr="000D4EB9" w:rsidRDefault="0016662D" w:rsidP="00B408EE">
            <w:pPr>
              <w:rPr>
                <w:rFonts w:cs="Arial"/>
              </w:rPr>
            </w:pPr>
            <w:r w:rsidRPr="000D4EB9">
              <w:rPr>
                <w:rFonts w:cs="Arial"/>
                <w:color w:val="000000"/>
              </w:rPr>
              <w:t>A-</w:t>
            </w:r>
          </w:p>
        </w:tc>
      </w:tr>
      <w:tr w:rsidR="0016662D" w:rsidRPr="000D4EB9" w14:paraId="1FE271CA" w14:textId="77777777" w:rsidTr="00830597">
        <w:trPr>
          <w:cantSplit/>
        </w:trPr>
        <w:tc>
          <w:tcPr>
            <w:tcW w:w="2338" w:type="dxa"/>
            <w:tcBorders>
              <w:top w:val="single" w:sz="8" w:space="0" w:color="C0504D"/>
              <w:left w:val="single" w:sz="8" w:space="0" w:color="C0504D"/>
              <w:bottom w:val="single" w:sz="8" w:space="0" w:color="C0504D"/>
            </w:tcBorders>
          </w:tcPr>
          <w:p w14:paraId="7F720934" w14:textId="77777777" w:rsidR="0016662D" w:rsidRPr="000D4EB9" w:rsidRDefault="0016662D" w:rsidP="00B408EE">
            <w:pPr>
              <w:jc w:val="center"/>
              <w:rPr>
                <w:rFonts w:cs="Arial"/>
                <w:color w:val="000000"/>
              </w:rPr>
            </w:pPr>
            <w:r w:rsidRPr="000D4EB9">
              <w:rPr>
                <w:rFonts w:cs="Arial"/>
                <w:color w:val="000000"/>
              </w:rPr>
              <w:t>3.25 – 3.59</w:t>
            </w:r>
          </w:p>
        </w:tc>
        <w:tc>
          <w:tcPr>
            <w:tcW w:w="2332" w:type="dxa"/>
            <w:gridSpan w:val="2"/>
            <w:tcBorders>
              <w:top w:val="single" w:sz="8" w:space="0" w:color="C0504D"/>
              <w:bottom w:val="single" w:sz="8" w:space="0" w:color="C0504D"/>
              <w:right w:val="single" w:sz="8" w:space="0" w:color="C0504D"/>
            </w:tcBorders>
          </w:tcPr>
          <w:p w14:paraId="54D804ED"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E41EDCE" w14:textId="77777777" w:rsidR="0016662D" w:rsidRPr="000D4EB9" w:rsidRDefault="0016662D" w:rsidP="00B408EE">
            <w:pPr>
              <w:jc w:val="center"/>
              <w:rPr>
                <w:rFonts w:cs="Arial"/>
              </w:rPr>
            </w:pPr>
            <w:r w:rsidRPr="000D4EB9">
              <w:rPr>
                <w:rFonts w:cs="Arial"/>
                <w:color w:val="000000"/>
              </w:rPr>
              <w:t>87 – 89</w:t>
            </w:r>
          </w:p>
        </w:tc>
        <w:tc>
          <w:tcPr>
            <w:tcW w:w="2334" w:type="dxa"/>
            <w:tcBorders>
              <w:top w:val="single" w:sz="8" w:space="0" w:color="C0504D"/>
              <w:left w:val="nil"/>
              <w:bottom w:val="single" w:sz="8" w:space="0" w:color="C0504D"/>
              <w:right w:val="single" w:sz="8" w:space="0" w:color="C0504D"/>
            </w:tcBorders>
          </w:tcPr>
          <w:p w14:paraId="424D05C0" w14:textId="77777777" w:rsidR="0016662D" w:rsidRPr="000D4EB9" w:rsidRDefault="0016662D" w:rsidP="00B408EE">
            <w:pPr>
              <w:rPr>
                <w:rFonts w:cs="Arial"/>
              </w:rPr>
            </w:pPr>
            <w:r w:rsidRPr="000D4EB9">
              <w:rPr>
                <w:rFonts w:cs="Arial"/>
                <w:color w:val="000000"/>
              </w:rPr>
              <w:t>B+</w:t>
            </w:r>
          </w:p>
        </w:tc>
      </w:tr>
      <w:tr w:rsidR="0016662D" w:rsidRPr="000D4EB9" w14:paraId="10B34361" w14:textId="77777777" w:rsidTr="00830597">
        <w:trPr>
          <w:cantSplit/>
        </w:trPr>
        <w:tc>
          <w:tcPr>
            <w:tcW w:w="2338" w:type="dxa"/>
            <w:tcBorders>
              <w:top w:val="single" w:sz="8" w:space="0" w:color="C0504D"/>
              <w:left w:val="single" w:sz="8" w:space="0" w:color="C0504D"/>
              <w:bottom w:val="single" w:sz="8" w:space="0" w:color="C0504D"/>
            </w:tcBorders>
          </w:tcPr>
          <w:p w14:paraId="4D342075"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32" w:type="dxa"/>
            <w:gridSpan w:val="2"/>
            <w:tcBorders>
              <w:top w:val="single" w:sz="8" w:space="0" w:color="C0504D"/>
              <w:bottom w:val="single" w:sz="8" w:space="0" w:color="C0504D"/>
              <w:right w:val="single" w:sz="8" w:space="0" w:color="C0504D"/>
            </w:tcBorders>
          </w:tcPr>
          <w:p w14:paraId="63CE0CAE"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2C969CA" w14:textId="77777777" w:rsidR="0016662D" w:rsidRPr="000D4EB9" w:rsidRDefault="0016662D" w:rsidP="00B408EE">
            <w:pPr>
              <w:jc w:val="center"/>
              <w:rPr>
                <w:rFonts w:cs="Arial"/>
              </w:rPr>
            </w:pPr>
            <w:r w:rsidRPr="000D4EB9">
              <w:rPr>
                <w:rFonts w:cs="Arial"/>
                <w:color w:val="000000"/>
              </w:rPr>
              <w:t>83 – 86</w:t>
            </w:r>
          </w:p>
        </w:tc>
        <w:tc>
          <w:tcPr>
            <w:tcW w:w="2334" w:type="dxa"/>
            <w:tcBorders>
              <w:top w:val="single" w:sz="8" w:space="0" w:color="C0504D"/>
              <w:left w:val="nil"/>
              <w:bottom w:val="single" w:sz="8" w:space="0" w:color="C0504D"/>
              <w:right w:val="single" w:sz="8" w:space="0" w:color="C0504D"/>
            </w:tcBorders>
          </w:tcPr>
          <w:p w14:paraId="33EC70E1" w14:textId="77777777" w:rsidR="0016662D" w:rsidRPr="000D4EB9" w:rsidRDefault="0016662D" w:rsidP="00B408EE">
            <w:pPr>
              <w:rPr>
                <w:rFonts w:cs="Arial"/>
              </w:rPr>
            </w:pPr>
            <w:r w:rsidRPr="000D4EB9">
              <w:rPr>
                <w:rFonts w:cs="Arial"/>
                <w:color w:val="000000"/>
              </w:rPr>
              <w:t>B</w:t>
            </w:r>
          </w:p>
        </w:tc>
      </w:tr>
      <w:tr w:rsidR="0016662D" w:rsidRPr="000D4EB9" w14:paraId="67A6A0C6" w14:textId="77777777" w:rsidTr="00830597">
        <w:trPr>
          <w:cantSplit/>
        </w:trPr>
        <w:tc>
          <w:tcPr>
            <w:tcW w:w="2338" w:type="dxa"/>
            <w:tcBorders>
              <w:top w:val="single" w:sz="8" w:space="0" w:color="C0504D"/>
              <w:left w:val="single" w:sz="8" w:space="0" w:color="C0504D"/>
              <w:bottom w:val="single" w:sz="8" w:space="0" w:color="C0504D"/>
            </w:tcBorders>
          </w:tcPr>
          <w:p w14:paraId="482C9955"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32" w:type="dxa"/>
            <w:gridSpan w:val="2"/>
            <w:tcBorders>
              <w:top w:val="single" w:sz="8" w:space="0" w:color="C0504D"/>
              <w:bottom w:val="single" w:sz="8" w:space="0" w:color="C0504D"/>
              <w:right w:val="single" w:sz="8" w:space="0" w:color="C0504D"/>
            </w:tcBorders>
          </w:tcPr>
          <w:p w14:paraId="72033B73" w14:textId="77777777" w:rsidR="0016662D" w:rsidRPr="000D4EB9" w:rsidRDefault="0016662D" w:rsidP="00B408EE">
            <w:pPr>
              <w:pStyle w:val="BodyText"/>
              <w:spacing w:after="0"/>
              <w:rPr>
                <w:color w:val="000000"/>
                <w:szCs w:val="20"/>
              </w:rPr>
            </w:pPr>
            <w:r w:rsidRPr="000D4EB9">
              <w:rPr>
                <w:color w:val="000000"/>
                <w:szCs w:val="20"/>
              </w:rPr>
              <w:t>B-</w:t>
            </w:r>
          </w:p>
        </w:tc>
        <w:tc>
          <w:tcPr>
            <w:tcW w:w="2336" w:type="dxa"/>
            <w:tcBorders>
              <w:top w:val="single" w:sz="8" w:space="0" w:color="C0504D"/>
              <w:left w:val="single" w:sz="8" w:space="0" w:color="C0504D"/>
              <w:bottom w:val="single" w:sz="8" w:space="0" w:color="C0504D"/>
              <w:right w:val="nil"/>
            </w:tcBorders>
          </w:tcPr>
          <w:p w14:paraId="010CA85C" w14:textId="77777777" w:rsidR="0016662D" w:rsidRPr="000D4EB9" w:rsidRDefault="0016662D" w:rsidP="00B408EE">
            <w:pPr>
              <w:jc w:val="center"/>
              <w:rPr>
                <w:rFonts w:cs="Arial"/>
              </w:rPr>
            </w:pPr>
            <w:r w:rsidRPr="000D4EB9">
              <w:rPr>
                <w:rFonts w:cs="Arial"/>
                <w:color w:val="000000"/>
              </w:rPr>
              <w:t>80 – 82</w:t>
            </w:r>
          </w:p>
        </w:tc>
        <w:tc>
          <w:tcPr>
            <w:tcW w:w="2334" w:type="dxa"/>
            <w:tcBorders>
              <w:top w:val="single" w:sz="8" w:space="0" w:color="C0504D"/>
              <w:left w:val="nil"/>
              <w:bottom w:val="single" w:sz="8" w:space="0" w:color="C0504D"/>
              <w:right w:val="single" w:sz="8" w:space="0" w:color="C0504D"/>
            </w:tcBorders>
          </w:tcPr>
          <w:p w14:paraId="5DA39561" w14:textId="77777777" w:rsidR="0016662D" w:rsidRPr="000D4EB9" w:rsidRDefault="0016662D" w:rsidP="00B408EE">
            <w:pPr>
              <w:rPr>
                <w:rFonts w:cs="Arial"/>
              </w:rPr>
            </w:pPr>
            <w:r w:rsidRPr="000D4EB9">
              <w:rPr>
                <w:rFonts w:cs="Arial"/>
                <w:color w:val="000000"/>
              </w:rPr>
              <w:t>B-</w:t>
            </w:r>
          </w:p>
        </w:tc>
      </w:tr>
      <w:tr w:rsidR="0016662D" w:rsidRPr="000D4EB9" w14:paraId="2A802609" w14:textId="77777777" w:rsidTr="00830597">
        <w:trPr>
          <w:cantSplit/>
        </w:trPr>
        <w:tc>
          <w:tcPr>
            <w:tcW w:w="2338" w:type="dxa"/>
            <w:tcBorders>
              <w:top w:val="single" w:sz="8" w:space="0" w:color="C0504D"/>
              <w:left w:val="single" w:sz="8" w:space="0" w:color="C0504D"/>
              <w:bottom w:val="single" w:sz="8" w:space="0" w:color="C0504D"/>
            </w:tcBorders>
          </w:tcPr>
          <w:p w14:paraId="7E72BED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32" w:type="dxa"/>
            <w:gridSpan w:val="2"/>
            <w:tcBorders>
              <w:top w:val="single" w:sz="8" w:space="0" w:color="C0504D"/>
              <w:bottom w:val="single" w:sz="8" w:space="0" w:color="C0504D"/>
              <w:right w:val="single" w:sz="8" w:space="0" w:color="C0504D"/>
            </w:tcBorders>
          </w:tcPr>
          <w:p w14:paraId="13113CEB"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175AB700" w14:textId="77777777" w:rsidR="0016662D" w:rsidRPr="000D4EB9" w:rsidRDefault="0016662D" w:rsidP="00B408EE">
            <w:pPr>
              <w:jc w:val="center"/>
              <w:rPr>
                <w:rFonts w:cs="Arial"/>
              </w:rPr>
            </w:pPr>
            <w:r w:rsidRPr="000D4EB9">
              <w:rPr>
                <w:rFonts w:cs="Arial"/>
                <w:color w:val="000000"/>
              </w:rPr>
              <w:t>77 – 79</w:t>
            </w:r>
          </w:p>
        </w:tc>
        <w:tc>
          <w:tcPr>
            <w:tcW w:w="2334" w:type="dxa"/>
            <w:tcBorders>
              <w:top w:val="single" w:sz="8" w:space="0" w:color="C0504D"/>
              <w:left w:val="nil"/>
              <w:bottom w:val="single" w:sz="8" w:space="0" w:color="C0504D"/>
              <w:right w:val="single" w:sz="8" w:space="0" w:color="C0504D"/>
            </w:tcBorders>
          </w:tcPr>
          <w:p w14:paraId="0E2B3440" w14:textId="77777777" w:rsidR="0016662D" w:rsidRPr="000D4EB9" w:rsidRDefault="0016662D" w:rsidP="00B408EE">
            <w:pPr>
              <w:rPr>
                <w:rFonts w:cs="Arial"/>
              </w:rPr>
            </w:pPr>
            <w:r w:rsidRPr="000D4EB9">
              <w:rPr>
                <w:rFonts w:cs="Arial"/>
                <w:color w:val="000000"/>
              </w:rPr>
              <w:t>C+</w:t>
            </w:r>
          </w:p>
        </w:tc>
      </w:tr>
      <w:tr w:rsidR="0016662D" w:rsidRPr="000D4EB9" w14:paraId="066D7E0F" w14:textId="77777777" w:rsidTr="00830597">
        <w:trPr>
          <w:cantSplit/>
        </w:trPr>
        <w:tc>
          <w:tcPr>
            <w:tcW w:w="2338" w:type="dxa"/>
            <w:tcBorders>
              <w:top w:val="single" w:sz="8" w:space="0" w:color="C0504D"/>
              <w:left w:val="single" w:sz="8" w:space="0" w:color="C0504D"/>
              <w:bottom w:val="single" w:sz="8" w:space="0" w:color="C0504D"/>
            </w:tcBorders>
          </w:tcPr>
          <w:p w14:paraId="113FF63F"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32" w:type="dxa"/>
            <w:gridSpan w:val="2"/>
            <w:tcBorders>
              <w:top w:val="single" w:sz="8" w:space="0" w:color="C0504D"/>
              <w:bottom w:val="single" w:sz="8" w:space="0" w:color="C0504D"/>
              <w:right w:val="single" w:sz="8" w:space="0" w:color="C0504D"/>
            </w:tcBorders>
          </w:tcPr>
          <w:p w14:paraId="5DD69398"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0BE91DB7" w14:textId="77777777" w:rsidR="0016662D" w:rsidRPr="000D4EB9" w:rsidRDefault="0016662D" w:rsidP="00B408EE">
            <w:pPr>
              <w:jc w:val="center"/>
              <w:rPr>
                <w:rFonts w:cs="Arial"/>
              </w:rPr>
            </w:pPr>
            <w:r w:rsidRPr="000D4EB9">
              <w:rPr>
                <w:rFonts w:cs="Arial"/>
                <w:color w:val="000000"/>
              </w:rPr>
              <w:t>73 – 76</w:t>
            </w:r>
          </w:p>
        </w:tc>
        <w:tc>
          <w:tcPr>
            <w:tcW w:w="2334" w:type="dxa"/>
            <w:tcBorders>
              <w:top w:val="single" w:sz="8" w:space="0" w:color="C0504D"/>
              <w:left w:val="nil"/>
              <w:bottom w:val="single" w:sz="8" w:space="0" w:color="C0504D"/>
              <w:right w:val="single" w:sz="8" w:space="0" w:color="C0504D"/>
            </w:tcBorders>
          </w:tcPr>
          <w:p w14:paraId="0925B3C0" w14:textId="77777777" w:rsidR="0016662D" w:rsidRPr="000D4EB9" w:rsidRDefault="0016662D" w:rsidP="00B408EE">
            <w:pPr>
              <w:rPr>
                <w:rFonts w:cs="Arial"/>
              </w:rPr>
            </w:pPr>
            <w:r w:rsidRPr="000D4EB9">
              <w:rPr>
                <w:rFonts w:cs="Arial"/>
                <w:color w:val="000000"/>
              </w:rPr>
              <w:t>C</w:t>
            </w:r>
          </w:p>
        </w:tc>
      </w:tr>
      <w:tr w:rsidR="0016662D" w:rsidRPr="000D4EB9" w14:paraId="68BCAE69" w14:textId="77777777" w:rsidTr="00830597">
        <w:trPr>
          <w:cantSplit/>
        </w:trPr>
        <w:tc>
          <w:tcPr>
            <w:tcW w:w="2338" w:type="dxa"/>
            <w:tcBorders>
              <w:top w:val="single" w:sz="8" w:space="0" w:color="C0504D"/>
              <w:left w:val="single" w:sz="8" w:space="0" w:color="C0504D"/>
              <w:bottom w:val="single" w:sz="8" w:space="0" w:color="C0504D"/>
            </w:tcBorders>
          </w:tcPr>
          <w:p w14:paraId="3189A67E" w14:textId="77777777" w:rsidR="0016662D" w:rsidRPr="000D4EB9" w:rsidRDefault="0016662D" w:rsidP="00B408EE">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08C50D96" w14:textId="77777777" w:rsidR="0016662D" w:rsidRPr="000D4EB9" w:rsidRDefault="0016662D" w:rsidP="00B408EE">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0AA6F6DB" w14:textId="77777777" w:rsidR="0016662D" w:rsidRPr="000D4EB9" w:rsidRDefault="0016662D" w:rsidP="00B408EE">
            <w:pPr>
              <w:jc w:val="center"/>
              <w:rPr>
                <w:rFonts w:cs="Arial"/>
                <w:color w:val="000000"/>
              </w:rPr>
            </w:pPr>
            <w:r w:rsidRPr="000D4EB9">
              <w:rPr>
                <w:rFonts w:cs="Arial"/>
                <w:color w:val="000000"/>
              </w:rPr>
              <w:t>70 – 72</w:t>
            </w:r>
          </w:p>
        </w:tc>
        <w:tc>
          <w:tcPr>
            <w:tcW w:w="2334" w:type="dxa"/>
            <w:tcBorders>
              <w:top w:val="single" w:sz="8" w:space="0" w:color="C0504D"/>
              <w:left w:val="nil"/>
              <w:bottom w:val="single" w:sz="8" w:space="0" w:color="C0504D"/>
              <w:right w:val="single" w:sz="8" w:space="0" w:color="C0504D"/>
            </w:tcBorders>
          </w:tcPr>
          <w:p w14:paraId="4258EE59" w14:textId="77777777" w:rsidR="0016662D" w:rsidRPr="000D4EB9" w:rsidRDefault="0016662D" w:rsidP="00B408EE">
            <w:pPr>
              <w:rPr>
                <w:rFonts w:cs="Arial"/>
                <w:color w:val="000000"/>
              </w:rPr>
            </w:pPr>
            <w:r w:rsidRPr="000D4EB9">
              <w:rPr>
                <w:rFonts w:cs="Arial"/>
                <w:color w:val="000000"/>
              </w:rPr>
              <w:t>C-</w:t>
            </w:r>
          </w:p>
        </w:tc>
      </w:tr>
    </w:tbl>
    <w:p w14:paraId="297BE96F" w14:textId="77777777" w:rsidR="0016662D" w:rsidRDefault="0016662D" w:rsidP="00325D4C">
      <w:pPr>
        <w:pStyle w:val="BodyText"/>
        <w:rPr>
          <w:color w:val="000000"/>
        </w:rPr>
      </w:pPr>
    </w:p>
    <w:p w14:paraId="11B70166" w14:textId="77777777" w:rsidR="00B1518C" w:rsidRDefault="0016662D" w:rsidP="0016662D">
      <w:r>
        <w:t xml:space="preserve">Within the School of Social Work, grades are determined in each class based on the following standards which have been established by the faculty of the School:  </w:t>
      </w:r>
    </w:p>
    <w:p w14:paraId="34BD50C4" w14:textId="77777777" w:rsidR="00B1518C" w:rsidRDefault="00B1518C" w:rsidP="0016662D"/>
    <w:p w14:paraId="5DD03735" w14:textId="77777777" w:rsidR="00B1518C" w:rsidRDefault="0016662D" w:rsidP="0016662D">
      <w: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7E2DB73" w14:textId="77777777" w:rsidR="00B1518C" w:rsidRDefault="00B1518C" w:rsidP="0016662D"/>
    <w:p w14:paraId="75099388" w14:textId="77777777"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14:paraId="0B6DB08F" w14:textId="77777777" w:rsidR="00B1518C" w:rsidRDefault="00B1518C" w:rsidP="0016662D"/>
    <w:p w14:paraId="0A1B2403" w14:textId="77777777"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14:paraId="4E413432" w14:textId="77777777" w:rsidR="00B1518C" w:rsidRDefault="00B1518C" w:rsidP="0016662D"/>
    <w:p w14:paraId="367C4957" w14:textId="77777777" w:rsidR="00B1518C" w:rsidRDefault="0016662D" w:rsidP="0016662D">
      <w:r>
        <w:t xml:space="preserve">(4)  A grade of B- will denote that a student’s performance was less than adequate on an assignment, reflecting only moderate grasp of content and/or expectations.  </w:t>
      </w:r>
    </w:p>
    <w:p w14:paraId="59166D04" w14:textId="77777777" w:rsidR="00B1518C" w:rsidRDefault="00B1518C" w:rsidP="0016662D"/>
    <w:p w14:paraId="4C610732" w14:textId="77777777" w:rsidR="00B1518C" w:rsidRDefault="0016662D" w:rsidP="0016662D">
      <w:r>
        <w:t xml:space="preserve">(5) A grade of C would reflect a minimal grasp of the assignments, poor organization of ideas and/or several significant areas requiring improvement.  </w:t>
      </w:r>
    </w:p>
    <w:p w14:paraId="415DF3B6" w14:textId="77777777" w:rsidR="00B1518C" w:rsidRDefault="00B1518C" w:rsidP="0016662D"/>
    <w:p w14:paraId="4C5B7232" w14:textId="77777777" w:rsidR="0016662D" w:rsidRDefault="0016662D" w:rsidP="0016662D">
      <w:pPr>
        <w:rPr>
          <w:rFonts w:ascii="Calibri" w:hAnsi="Calibri"/>
        </w:rPr>
      </w:pPr>
      <w:r>
        <w:t>(6)  Grades between C- and F will be applied to denote a failure to meet minimum standards, reflecting serious deficiencies in all aspects of a student’s performance on the assignment.</w:t>
      </w:r>
    </w:p>
    <w:p w14:paraId="6B38C346" w14:textId="77777777" w:rsidR="0016662D" w:rsidRDefault="0016662D" w:rsidP="0016662D">
      <w:r>
        <w:t> </w:t>
      </w:r>
    </w:p>
    <w:p w14:paraId="7BA84FD5" w14:textId="77777777" w:rsidR="0016662D" w:rsidRDefault="0016662D" w:rsidP="00325D4C">
      <w:pPr>
        <w:pStyle w:val="BodyText"/>
        <w:rPr>
          <w:color w:val="000000"/>
        </w:rPr>
      </w:pPr>
    </w:p>
    <w:p w14:paraId="030BA4E1" w14:textId="77777777" w:rsidR="00664DA1" w:rsidRPr="00EF3DB0" w:rsidRDefault="00664DA1" w:rsidP="00FA75BA">
      <w:pPr>
        <w:pStyle w:val="Heading1"/>
        <w:numPr>
          <w:ilvl w:val="0"/>
          <w:numId w:val="9"/>
        </w:numPr>
      </w:pPr>
      <w:r w:rsidRPr="00EF3DB0">
        <w:t>Required and supplementary instructional material</w:t>
      </w:r>
      <w:r w:rsidR="002F098F" w:rsidRPr="00EF3DB0">
        <w:t>s &amp;</w:t>
      </w:r>
      <w:r w:rsidR="00EF3DB0">
        <w:t xml:space="preserve"> </w:t>
      </w:r>
      <w:r w:rsidR="002B4F8E" w:rsidRPr="00EF3DB0">
        <w:t>Resources</w:t>
      </w:r>
    </w:p>
    <w:p w14:paraId="70C10102" w14:textId="77777777" w:rsidR="005F3422" w:rsidRPr="00E55CB6" w:rsidRDefault="005F3422" w:rsidP="00E55CB6">
      <w:pPr>
        <w:pStyle w:val="Heading2"/>
      </w:pPr>
      <w:r w:rsidRPr="00E55CB6">
        <w:t xml:space="preserve">Required Textbooks </w:t>
      </w:r>
    </w:p>
    <w:p w14:paraId="3750AF8D" w14:textId="024A9162" w:rsidR="00830597" w:rsidRDefault="00830597" w:rsidP="00830597">
      <w:pPr>
        <w:ind w:left="720" w:hanging="720"/>
      </w:pPr>
      <w:r>
        <w:t xml:space="preserve">Zeanah, C. H., Jr. (2009). </w:t>
      </w:r>
      <w:r>
        <w:rPr>
          <w:i/>
        </w:rPr>
        <w:t>Handbook of infant mental health</w:t>
      </w:r>
      <w:r w:rsidRPr="003470A8">
        <w:t xml:space="preserve"> </w:t>
      </w:r>
      <w:r>
        <w:t>(</w:t>
      </w:r>
      <w:r w:rsidRPr="003470A8">
        <w:t>3</w:t>
      </w:r>
      <w:r>
        <w:t>rd</w:t>
      </w:r>
      <w:r w:rsidRPr="003470A8">
        <w:t xml:space="preserve"> </w:t>
      </w:r>
      <w:r>
        <w:t>e</w:t>
      </w:r>
      <w:r w:rsidRPr="003470A8">
        <w:t>d.</w:t>
      </w:r>
      <w:r>
        <w:t>).</w:t>
      </w:r>
      <w:r w:rsidRPr="003470A8">
        <w:t xml:space="preserve"> </w:t>
      </w:r>
      <w:r>
        <w:t>New York, NY: Guilford Press.</w:t>
      </w:r>
    </w:p>
    <w:p w14:paraId="01B81D6B" w14:textId="77777777" w:rsidR="00A60C50" w:rsidRDefault="00A60C50" w:rsidP="00830597">
      <w:pPr>
        <w:ind w:left="720" w:hanging="720"/>
      </w:pPr>
    </w:p>
    <w:p w14:paraId="09BC1EB2" w14:textId="6504702E" w:rsidR="00A60C50" w:rsidRPr="00A60C50" w:rsidRDefault="00A60C50" w:rsidP="00830597">
      <w:pPr>
        <w:ind w:left="720" w:hanging="720"/>
        <w:rPr>
          <w:b/>
        </w:rPr>
      </w:pPr>
      <w:r w:rsidRPr="00A60C50">
        <w:rPr>
          <w:b/>
        </w:rPr>
        <w:lastRenderedPageBreak/>
        <w:t>On Reserve</w:t>
      </w:r>
    </w:p>
    <w:p w14:paraId="7650803B" w14:textId="07FA8735" w:rsidR="00A60C50" w:rsidRDefault="00A60C50" w:rsidP="00830597">
      <w:pPr>
        <w:ind w:left="720" w:hanging="720"/>
      </w:pPr>
      <w:r>
        <w:t xml:space="preserve"> All additional required readings are available online through electronic reserve (ARES)</w:t>
      </w:r>
    </w:p>
    <w:p w14:paraId="1CEAF5B0" w14:textId="77777777" w:rsidR="00A60C50" w:rsidRDefault="00A60C50" w:rsidP="00830597">
      <w:pPr>
        <w:ind w:left="720" w:hanging="720"/>
      </w:pPr>
    </w:p>
    <w:p w14:paraId="5F53CD95" w14:textId="77777777" w:rsidR="00A60C50" w:rsidRDefault="00A60C50" w:rsidP="00830597">
      <w:pPr>
        <w:ind w:left="720" w:hanging="720"/>
      </w:pPr>
    </w:p>
    <w:p w14:paraId="12470CB6" w14:textId="77777777" w:rsidR="005600E1" w:rsidRPr="00E55CB6" w:rsidRDefault="005F3422" w:rsidP="00E55CB6">
      <w:pPr>
        <w:pStyle w:val="Heading2"/>
      </w:pPr>
      <w:r w:rsidRPr="00E55CB6">
        <w:t>Recommended Guidebook for APA Style Formatting</w:t>
      </w:r>
    </w:p>
    <w:p w14:paraId="4ABF62C8" w14:textId="3B3EFD94" w:rsidR="00830597" w:rsidRPr="00365224" w:rsidRDefault="00830597" w:rsidP="00830597">
      <w:pPr>
        <w:pStyle w:val="BodyText"/>
      </w:pPr>
      <w:r w:rsidRPr="00365224">
        <w:t>All additional required readings that are not in the above required text are available</w:t>
      </w:r>
      <w:r>
        <w:t xml:space="preserve"> </w:t>
      </w:r>
      <w:r w:rsidRPr="00365224">
        <w:t>online through electronic reserve</w:t>
      </w:r>
      <w:r>
        <w:t xml:space="preserve"> (ARES)</w:t>
      </w:r>
      <w:r w:rsidRPr="00365224">
        <w:t xml:space="preserve">. </w:t>
      </w:r>
      <w:r>
        <w:t xml:space="preserve">The textbooks have also been placed on reserve at </w:t>
      </w:r>
      <w:r w:rsidR="00A60C50">
        <w:t>Levey</w:t>
      </w:r>
      <w:r>
        <w:t xml:space="preserve"> Library.</w:t>
      </w:r>
    </w:p>
    <w:p w14:paraId="2B3D6321"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1EF7D242" w14:textId="77777777" w:rsidTr="00CC3312">
        <w:trPr>
          <w:cantSplit/>
          <w:tblHeader/>
          <w:jc w:val="center"/>
        </w:trPr>
        <w:tc>
          <w:tcPr>
            <w:tcW w:w="1209" w:type="dxa"/>
            <w:tcBorders>
              <w:bottom w:val="single" w:sz="12" w:space="0" w:color="000000"/>
            </w:tcBorders>
            <w:shd w:val="clear" w:color="auto" w:fill="C00000"/>
          </w:tcPr>
          <w:p w14:paraId="6D10C5F9"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3787CB42"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6F8D68BB"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14:paraId="1E2B8E00" w14:textId="77777777" w:rsidTr="00E97B1C">
        <w:trPr>
          <w:cantSplit/>
          <w:jc w:val="center"/>
        </w:trPr>
        <w:tc>
          <w:tcPr>
            <w:tcW w:w="1209" w:type="dxa"/>
            <w:tcBorders>
              <w:top w:val="single" w:sz="12" w:space="0" w:color="000000"/>
              <w:bottom w:val="single" w:sz="12" w:space="0" w:color="000000"/>
            </w:tcBorders>
            <w:shd w:val="clear" w:color="auto" w:fill="auto"/>
          </w:tcPr>
          <w:p w14:paraId="2449FF6D"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45D8BD15" w14:textId="77777777" w:rsidR="00277634" w:rsidRPr="00830597" w:rsidRDefault="00830597" w:rsidP="00277634">
            <w:pPr>
              <w:pStyle w:val="Level1"/>
              <w:tabs>
                <w:tab w:val="clear" w:pos="342"/>
                <w:tab w:val="num" w:pos="360"/>
              </w:tabs>
              <w:rPr>
                <w:b/>
                <w:szCs w:val="20"/>
              </w:rPr>
            </w:pPr>
            <w:r w:rsidRPr="00830597">
              <w:rPr>
                <w:b/>
                <w:szCs w:val="20"/>
              </w:rPr>
              <w:t>Course Introduction</w:t>
            </w:r>
          </w:p>
          <w:p w14:paraId="26DAA938" w14:textId="77777777" w:rsidR="00F11FAF" w:rsidRPr="00830597" w:rsidRDefault="00F11FAF" w:rsidP="00830597">
            <w:pPr>
              <w:pStyle w:val="Level3"/>
              <w:numPr>
                <w:ilvl w:val="0"/>
                <w:numId w:val="0"/>
              </w:numPr>
              <w:rPr>
                <w:szCs w:val="20"/>
              </w:rPr>
            </w:pPr>
          </w:p>
        </w:tc>
        <w:tc>
          <w:tcPr>
            <w:tcW w:w="2558" w:type="dxa"/>
            <w:tcBorders>
              <w:top w:val="single" w:sz="12" w:space="0" w:color="000000"/>
              <w:bottom w:val="single" w:sz="12" w:space="0" w:color="000000"/>
            </w:tcBorders>
            <w:shd w:val="clear" w:color="auto" w:fill="auto"/>
          </w:tcPr>
          <w:p w14:paraId="2D9A93F9" w14:textId="77777777" w:rsidR="00F11FAF" w:rsidRPr="000D4EB9" w:rsidRDefault="00830597" w:rsidP="00370844">
            <w:pPr>
              <w:rPr>
                <w:rFonts w:cs="Arial"/>
                <w:smallCaps/>
              </w:rPr>
            </w:pPr>
            <w:r>
              <w:rPr>
                <w:rFonts w:cs="Arial"/>
                <w:smallCaps/>
              </w:rPr>
              <w:t xml:space="preserve">             3 &amp; 4 on-going       </w:t>
            </w:r>
          </w:p>
        </w:tc>
      </w:tr>
      <w:tr w:rsidR="00C10351" w:rsidRPr="00D20FB5" w14:paraId="6679C87B" w14:textId="77777777" w:rsidTr="00E97B1C">
        <w:trPr>
          <w:cantSplit/>
          <w:jc w:val="center"/>
        </w:trPr>
        <w:tc>
          <w:tcPr>
            <w:tcW w:w="1209" w:type="dxa"/>
            <w:tcBorders>
              <w:top w:val="single" w:sz="12" w:space="0" w:color="000000"/>
              <w:bottom w:val="single" w:sz="12" w:space="0" w:color="000000"/>
            </w:tcBorders>
            <w:shd w:val="clear" w:color="auto" w:fill="auto"/>
          </w:tcPr>
          <w:p w14:paraId="07F367FA"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1FE88A5C" w14:textId="77777777" w:rsidR="00C20058" w:rsidRPr="00830597" w:rsidRDefault="00830597" w:rsidP="00370844">
            <w:pPr>
              <w:pStyle w:val="Level1"/>
              <w:rPr>
                <w:szCs w:val="20"/>
              </w:rPr>
            </w:pPr>
            <w:r w:rsidRPr="00830597">
              <w:rPr>
                <w:b/>
                <w:szCs w:val="20"/>
              </w:rPr>
              <w:t>Complications That May Influence Attachment and Development</w:t>
            </w:r>
          </w:p>
          <w:p w14:paraId="3710A92A" w14:textId="77777777" w:rsidR="00C10351" w:rsidRPr="00830597" w:rsidRDefault="00C10351" w:rsidP="00830597">
            <w:pPr>
              <w:pStyle w:val="Level3"/>
              <w:numPr>
                <w:ilvl w:val="0"/>
                <w:numId w:val="0"/>
              </w:numPr>
              <w:ind w:left="702"/>
              <w:rPr>
                <w:szCs w:val="20"/>
              </w:rPr>
            </w:pPr>
          </w:p>
        </w:tc>
        <w:tc>
          <w:tcPr>
            <w:tcW w:w="2558" w:type="dxa"/>
            <w:tcBorders>
              <w:top w:val="single" w:sz="12" w:space="0" w:color="000000"/>
              <w:bottom w:val="single" w:sz="12" w:space="0" w:color="000000"/>
            </w:tcBorders>
            <w:shd w:val="clear" w:color="auto" w:fill="auto"/>
          </w:tcPr>
          <w:p w14:paraId="15367D83" w14:textId="77777777" w:rsidR="00C10351" w:rsidRPr="000D4EB9" w:rsidRDefault="00C10351" w:rsidP="00370844">
            <w:pPr>
              <w:rPr>
                <w:rFonts w:cs="Arial"/>
              </w:rPr>
            </w:pPr>
          </w:p>
        </w:tc>
      </w:tr>
      <w:tr w:rsidR="00C10351" w:rsidRPr="00D20FB5" w14:paraId="73B9BABC"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690CF1DF"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30A7D406" w14:textId="77777777" w:rsidR="00C20058" w:rsidRPr="00830597" w:rsidRDefault="00830597" w:rsidP="00370844">
            <w:pPr>
              <w:pStyle w:val="Level1"/>
              <w:rPr>
                <w:b/>
              </w:rPr>
            </w:pPr>
            <w:r w:rsidRPr="00830597">
              <w:rPr>
                <w:b/>
              </w:rPr>
              <w:t xml:space="preserve">Infant Mental Health Assessment </w:t>
            </w:r>
          </w:p>
          <w:p w14:paraId="317DC61E" w14:textId="77777777" w:rsidR="00C10351" w:rsidRPr="00C20058"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412641DE" w14:textId="77777777" w:rsidR="00C10351" w:rsidRPr="000D4EB9" w:rsidRDefault="00C10351" w:rsidP="00370844">
            <w:pPr>
              <w:rPr>
                <w:rFonts w:cs="Arial"/>
              </w:rPr>
            </w:pPr>
          </w:p>
        </w:tc>
      </w:tr>
      <w:tr w:rsidR="00C10351" w:rsidRPr="00D20FB5" w14:paraId="3DF5B6BD" w14:textId="77777777" w:rsidTr="00E97B1C">
        <w:trPr>
          <w:cantSplit/>
          <w:jc w:val="center"/>
        </w:trPr>
        <w:tc>
          <w:tcPr>
            <w:tcW w:w="1209" w:type="dxa"/>
            <w:tcBorders>
              <w:top w:val="single" w:sz="12" w:space="0" w:color="000000"/>
              <w:bottom w:val="single" w:sz="12" w:space="0" w:color="000000"/>
            </w:tcBorders>
            <w:shd w:val="clear" w:color="auto" w:fill="auto"/>
          </w:tcPr>
          <w:p w14:paraId="373DBD60"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5696E81C" w14:textId="77777777" w:rsidR="00462611" w:rsidRPr="00830597" w:rsidRDefault="00830597" w:rsidP="00370844">
            <w:pPr>
              <w:pStyle w:val="Level1"/>
              <w:rPr>
                <w:b/>
              </w:rPr>
            </w:pPr>
            <w:r>
              <w:rPr>
                <w:b/>
              </w:rPr>
              <w:t>Common Issues That Bring Parents Into Care</w:t>
            </w:r>
          </w:p>
          <w:p w14:paraId="76536B03"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93D410E" w14:textId="77777777" w:rsidR="00C10351" w:rsidRPr="000D4EB9" w:rsidRDefault="00C10351" w:rsidP="00370844">
            <w:pPr>
              <w:rPr>
                <w:rFonts w:cs="Arial"/>
                <w:bCs/>
              </w:rPr>
            </w:pPr>
          </w:p>
        </w:tc>
      </w:tr>
      <w:tr w:rsidR="00C10351" w:rsidRPr="00D20FB5" w14:paraId="15095832" w14:textId="77777777" w:rsidTr="00E97B1C">
        <w:trPr>
          <w:cantSplit/>
          <w:jc w:val="center"/>
        </w:trPr>
        <w:tc>
          <w:tcPr>
            <w:tcW w:w="1209" w:type="dxa"/>
            <w:tcBorders>
              <w:top w:val="single" w:sz="12" w:space="0" w:color="000000"/>
              <w:bottom w:val="single" w:sz="12" w:space="0" w:color="000000"/>
            </w:tcBorders>
            <w:shd w:val="clear" w:color="auto" w:fill="auto"/>
          </w:tcPr>
          <w:p w14:paraId="167045DB" w14:textId="77777777"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6C34AA30" w14:textId="77777777" w:rsidR="00462611" w:rsidRPr="00830597" w:rsidRDefault="00830597" w:rsidP="00370844">
            <w:pPr>
              <w:pStyle w:val="Level1"/>
              <w:rPr>
                <w:b/>
              </w:rPr>
            </w:pPr>
            <w:r>
              <w:rPr>
                <w:b/>
              </w:rPr>
              <w:t xml:space="preserve">Chronic Illness </w:t>
            </w:r>
          </w:p>
          <w:p w14:paraId="3B71E627" w14:textId="77777777" w:rsidR="00C10351" w:rsidRPr="00462611" w:rsidRDefault="00C10351" w:rsidP="00830597">
            <w:pPr>
              <w:pStyle w:val="ListParagraph"/>
              <w:tabs>
                <w:tab w:val="left" w:pos="990"/>
              </w:tabs>
              <w:ind w:left="1656"/>
              <w:rPr>
                <w:rFonts w:cs="Arial"/>
              </w:rPr>
            </w:pPr>
          </w:p>
        </w:tc>
        <w:tc>
          <w:tcPr>
            <w:tcW w:w="2558" w:type="dxa"/>
            <w:tcBorders>
              <w:top w:val="single" w:sz="12" w:space="0" w:color="000000"/>
              <w:bottom w:val="single" w:sz="12" w:space="0" w:color="000000"/>
            </w:tcBorders>
            <w:shd w:val="clear" w:color="auto" w:fill="auto"/>
          </w:tcPr>
          <w:p w14:paraId="1B97439B" w14:textId="77777777" w:rsidR="00C10351" w:rsidRPr="000D4EB9" w:rsidRDefault="00C10351" w:rsidP="00370844">
            <w:pPr>
              <w:rPr>
                <w:rFonts w:cs="Arial"/>
                <w:bCs/>
              </w:rPr>
            </w:pPr>
          </w:p>
        </w:tc>
      </w:tr>
      <w:tr w:rsidR="00C10351" w:rsidRPr="00D20FB5" w14:paraId="2E8806EF" w14:textId="77777777" w:rsidTr="00E97B1C">
        <w:trPr>
          <w:cantSplit/>
          <w:jc w:val="center"/>
        </w:trPr>
        <w:tc>
          <w:tcPr>
            <w:tcW w:w="1209" w:type="dxa"/>
            <w:tcBorders>
              <w:top w:val="single" w:sz="12" w:space="0" w:color="000000"/>
              <w:bottom w:val="single" w:sz="12" w:space="0" w:color="000000"/>
            </w:tcBorders>
            <w:shd w:val="clear" w:color="auto" w:fill="auto"/>
          </w:tcPr>
          <w:p w14:paraId="22892333"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02181560" w14:textId="77777777" w:rsidR="00462611" w:rsidRPr="00830597" w:rsidRDefault="00830597" w:rsidP="00147320">
            <w:pPr>
              <w:pStyle w:val="Heading5"/>
              <w:numPr>
                <w:ilvl w:val="0"/>
                <w:numId w:val="1"/>
              </w:numPr>
              <w:rPr>
                <w:rFonts w:cs="Arial"/>
                <w:b/>
                <w:szCs w:val="24"/>
              </w:rPr>
            </w:pPr>
            <w:r>
              <w:rPr>
                <w:rFonts w:cs="Arial"/>
                <w:b/>
                <w:szCs w:val="24"/>
              </w:rPr>
              <w:t>Child Maltreatment</w:t>
            </w:r>
          </w:p>
          <w:p w14:paraId="70F8C00A"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1EC3A5F" w14:textId="77777777" w:rsidR="00C10351" w:rsidRPr="000D4EB9" w:rsidRDefault="00C10351" w:rsidP="00370844">
            <w:pPr>
              <w:rPr>
                <w:rFonts w:cs="Arial"/>
              </w:rPr>
            </w:pPr>
          </w:p>
        </w:tc>
      </w:tr>
      <w:tr w:rsidR="00C10351" w:rsidRPr="00D20FB5" w14:paraId="140ED80E" w14:textId="77777777" w:rsidTr="00E97B1C">
        <w:trPr>
          <w:cantSplit/>
          <w:jc w:val="center"/>
        </w:trPr>
        <w:tc>
          <w:tcPr>
            <w:tcW w:w="1209" w:type="dxa"/>
            <w:tcBorders>
              <w:top w:val="single" w:sz="12" w:space="0" w:color="000000"/>
              <w:bottom w:val="single" w:sz="12" w:space="0" w:color="000000"/>
            </w:tcBorders>
            <w:shd w:val="clear" w:color="auto" w:fill="auto"/>
          </w:tcPr>
          <w:p w14:paraId="337ED00C" w14:textId="77777777"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2300324E" w14:textId="77777777" w:rsidR="00462611" w:rsidRDefault="00830597" w:rsidP="00370844">
            <w:pPr>
              <w:pStyle w:val="Level1"/>
            </w:pPr>
            <w:r>
              <w:rPr>
                <w:b/>
              </w:rPr>
              <w:t>Neurodevelopmental Disability</w:t>
            </w:r>
          </w:p>
          <w:p w14:paraId="59969AEC"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1C23F9B" w14:textId="77777777" w:rsidR="00C10351" w:rsidRPr="000D4EB9" w:rsidRDefault="00C10351" w:rsidP="00370844">
            <w:pPr>
              <w:rPr>
                <w:rFonts w:cs="Arial"/>
              </w:rPr>
            </w:pPr>
          </w:p>
        </w:tc>
      </w:tr>
      <w:tr w:rsidR="00255381" w:rsidRPr="00D20FB5" w14:paraId="25486EC4" w14:textId="77777777" w:rsidTr="00E97B1C">
        <w:trPr>
          <w:cantSplit/>
          <w:jc w:val="center"/>
        </w:trPr>
        <w:tc>
          <w:tcPr>
            <w:tcW w:w="1209" w:type="dxa"/>
            <w:tcBorders>
              <w:top w:val="single" w:sz="12" w:space="0" w:color="000000"/>
              <w:bottom w:val="single" w:sz="12" w:space="0" w:color="000000"/>
            </w:tcBorders>
            <w:shd w:val="clear" w:color="auto" w:fill="auto"/>
          </w:tcPr>
          <w:p w14:paraId="18835427" w14:textId="77777777"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14:paraId="01401617" w14:textId="77777777" w:rsidR="00462611" w:rsidRPr="00830597" w:rsidRDefault="00830597" w:rsidP="00370844">
            <w:pPr>
              <w:pStyle w:val="Level1"/>
              <w:rPr>
                <w:b/>
              </w:rPr>
            </w:pPr>
            <w:r>
              <w:rPr>
                <w:b/>
              </w:rPr>
              <w:t>Developmental Disability and Delay</w:t>
            </w:r>
          </w:p>
          <w:p w14:paraId="129C337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D703907" w14:textId="77777777" w:rsidR="00255381" w:rsidRPr="000D4EB9" w:rsidRDefault="00255381" w:rsidP="00370844">
            <w:pPr>
              <w:rPr>
                <w:rFonts w:cs="Arial"/>
              </w:rPr>
            </w:pPr>
          </w:p>
        </w:tc>
      </w:tr>
      <w:tr w:rsidR="00255381" w:rsidRPr="00D20FB5" w14:paraId="1147EF01" w14:textId="77777777" w:rsidTr="00E97B1C">
        <w:trPr>
          <w:cantSplit/>
          <w:jc w:val="center"/>
        </w:trPr>
        <w:tc>
          <w:tcPr>
            <w:tcW w:w="1209" w:type="dxa"/>
            <w:tcBorders>
              <w:top w:val="single" w:sz="12" w:space="0" w:color="000000"/>
              <w:bottom w:val="single" w:sz="12" w:space="0" w:color="000000"/>
            </w:tcBorders>
            <w:shd w:val="clear" w:color="auto" w:fill="auto"/>
          </w:tcPr>
          <w:p w14:paraId="66CE0D49" w14:textId="77777777"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09E094EF" w14:textId="77777777" w:rsidR="00462611" w:rsidRPr="00830597" w:rsidRDefault="00830597" w:rsidP="00370844">
            <w:pPr>
              <w:pStyle w:val="Level1"/>
              <w:rPr>
                <w:b/>
              </w:rPr>
            </w:pPr>
            <w:r>
              <w:rPr>
                <w:b/>
              </w:rPr>
              <w:t>Externalizing Behaviors</w:t>
            </w:r>
          </w:p>
          <w:p w14:paraId="07BE43BC"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9392B89" w14:textId="77777777" w:rsidR="00255381" w:rsidRPr="000D4EB9" w:rsidRDefault="00255381" w:rsidP="00370844">
            <w:pPr>
              <w:rPr>
                <w:rFonts w:cs="Arial"/>
              </w:rPr>
            </w:pPr>
          </w:p>
        </w:tc>
      </w:tr>
      <w:tr w:rsidR="00255381" w:rsidRPr="00D20FB5" w14:paraId="4D9FAA6A" w14:textId="77777777" w:rsidTr="00E97B1C">
        <w:trPr>
          <w:cantSplit/>
          <w:jc w:val="center"/>
        </w:trPr>
        <w:tc>
          <w:tcPr>
            <w:tcW w:w="1209" w:type="dxa"/>
            <w:tcBorders>
              <w:top w:val="single" w:sz="12" w:space="0" w:color="000000"/>
              <w:bottom w:val="single" w:sz="12" w:space="0" w:color="000000"/>
            </w:tcBorders>
            <w:shd w:val="clear" w:color="auto" w:fill="auto"/>
          </w:tcPr>
          <w:p w14:paraId="0FA8B0BD"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5590FF0D" w14:textId="77777777" w:rsidR="00462611" w:rsidRPr="00830597" w:rsidRDefault="00830597" w:rsidP="00370844">
            <w:pPr>
              <w:pStyle w:val="Level1"/>
              <w:rPr>
                <w:b/>
              </w:rPr>
            </w:pPr>
            <w:r>
              <w:rPr>
                <w:b/>
              </w:rPr>
              <w:t>Case Conceptualization</w:t>
            </w:r>
          </w:p>
          <w:p w14:paraId="36957EF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035DE58" w14:textId="77777777" w:rsidR="00255381" w:rsidRPr="000D4EB9" w:rsidRDefault="00255381" w:rsidP="00370844">
            <w:pPr>
              <w:rPr>
                <w:rFonts w:cs="Arial"/>
              </w:rPr>
            </w:pPr>
          </w:p>
        </w:tc>
      </w:tr>
      <w:tr w:rsidR="00255381" w:rsidRPr="00D20FB5" w14:paraId="31F4B698" w14:textId="77777777" w:rsidTr="00E97B1C">
        <w:trPr>
          <w:cantSplit/>
          <w:jc w:val="center"/>
        </w:trPr>
        <w:tc>
          <w:tcPr>
            <w:tcW w:w="1209" w:type="dxa"/>
            <w:tcBorders>
              <w:top w:val="single" w:sz="12" w:space="0" w:color="000000"/>
              <w:bottom w:val="single" w:sz="12" w:space="0" w:color="000000"/>
            </w:tcBorders>
            <w:shd w:val="clear" w:color="auto" w:fill="auto"/>
          </w:tcPr>
          <w:p w14:paraId="01597330"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5FA4A146" w14:textId="77777777" w:rsidR="00462611" w:rsidRPr="00830597" w:rsidRDefault="00830597" w:rsidP="00370844">
            <w:pPr>
              <w:pStyle w:val="Level1"/>
              <w:rPr>
                <w:b/>
              </w:rPr>
            </w:pPr>
            <w:r>
              <w:rPr>
                <w:b/>
              </w:rPr>
              <w:t>Depression</w:t>
            </w:r>
          </w:p>
          <w:p w14:paraId="49CBD40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B929898" w14:textId="77777777" w:rsidR="00255381" w:rsidRPr="000D4EB9" w:rsidRDefault="00255381" w:rsidP="00370844">
            <w:pPr>
              <w:rPr>
                <w:rFonts w:cs="Arial"/>
              </w:rPr>
            </w:pPr>
          </w:p>
        </w:tc>
      </w:tr>
      <w:tr w:rsidR="00255381" w:rsidRPr="00D20FB5" w14:paraId="2BE1B2EE" w14:textId="77777777" w:rsidTr="00E97B1C">
        <w:trPr>
          <w:cantSplit/>
          <w:jc w:val="center"/>
        </w:trPr>
        <w:tc>
          <w:tcPr>
            <w:tcW w:w="1209" w:type="dxa"/>
            <w:tcBorders>
              <w:top w:val="single" w:sz="12" w:space="0" w:color="000000"/>
              <w:bottom w:val="single" w:sz="12" w:space="0" w:color="000000"/>
            </w:tcBorders>
            <w:shd w:val="clear" w:color="auto" w:fill="auto"/>
          </w:tcPr>
          <w:p w14:paraId="140DA19D"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69FDC6F2" w14:textId="77777777" w:rsidR="00462611" w:rsidRPr="00830597" w:rsidRDefault="00830597" w:rsidP="00370844">
            <w:pPr>
              <w:pStyle w:val="Level1"/>
              <w:rPr>
                <w:b/>
              </w:rPr>
            </w:pPr>
            <w:r>
              <w:rPr>
                <w:b/>
              </w:rPr>
              <w:t>Anxiety</w:t>
            </w:r>
          </w:p>
          <w:p w14:paraId="47C6139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4EB8F35" w14:textId="77777777" w:rsidR="00255381" w:rsidRPr="000D4EB9" w:rsidRDefault="00255381" w:rsidP="00370844">
            <w:pPr>
              <w:rPr>
                <w:rFonts w:cs="Arial"/>
              </w:rPr>
            </w:pPr>
          </w:p>
        </w:tc>
      </w:tr>
      <w:tr w:rsidR="00255381" w:rsidRPr="00D20FB5" w14:paraId="6DBDA050" w14:textId="77777777" w:rsidTr="00E97B1C">
        <w:trPr>
          <w:cantSplit/>
          <w:jc w:val="center"/>
        </w:trPr>
        <w:tc>
          <w:tcPr>
            <w:tcW w:w="1209" w:type="dxa"/>
            <w:tcBorders>
              <w:top w:val="single" w:sz="12" w:space="0" w:color="000000"/>
              <w:bottom w:val="single" w:sz="12" w:space="0" w:color="000000"/>
            </w:tcBorders>
            <w:shd w:val="clear" w:color="auto" w:fill="auto"/>
          </w:tcPr>
          <w:p w14:paraId="0C9A23AA"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1056E403" w14:textId="77777777" w:rsidR="00462611" w:rsidRPr="00830597" w:rsidRDefault="00830597" w:rsidP="00370844">
            <w:pPr>
              <w:pStyle w:val="Level1"/>
              <w:rPr>
                <w:b/>
              </w:rPr>
            </w:pPr>
            <w:r>
              <w:rPr>
                <w:b/>
              </w:rPr>
              <w:t>Bullying</w:t>
            </w:r>
          </w:p>
          <w:p w14:paraId="707603D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A7ECE4F" w14:textId="77777777" w:rsidR="00255381" w:rsidRPr="000D4EB9" w:rsidRDefault="00255381" w:rsidP="00370844">
            <w:pPr>
              <w:rPr>
                <w:rFonts w:cs="Arial"/>
              </w:rPr>
            </w:pPr>
          </w:p>
        </w:tc>
      </w:tr>
      <w:tr w:rsidR="00255381" w:rsidRPr="00D20FB5" w14:paraId="73C1EA26" w14:textId="77777777" w:rsidTr="00E97B1C">
        <w:trPr>
          <w:cantSplit/>
          <w:jc w:val="center"/>
        </w:trPr>
        <w:tc>
          <w:tcPr>
            <w:tcW w:w="1209" w:type="dxa"/>
            <w:tcBorders>
              <w:top w:val="single" w:sz="12" w:space="0" w:color="000000"/>
              <w:bottom w:val="single" w:sz="12" w:space="0" w:color="000000"/>
            </w:tcBorders>
            <w:shd w:val="clear" w:color="auto" w:fill="auto"/>
          </w:tcPr>
          <w:p w14:paraId="1EBC0165" w14:textId="77777777"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2D8E3B90" w14:textId="77777777" w:rsidR="00462611" w:rsidRPr="00830597" w:rsidRDefault="00830597" w:rsidP="00370844">
            <w:pPr>
              <w:pStyle w:val="Level1"/>
              <w:rPr>
                <w:b/>
              </w:rPr>
            </w:pPr>
            <w:r>
              <w:rPr>
                <w:b/>
              </w:rPr>
              <w:t>Environmental Trauma</w:t>
            </w:r>
          </w:p>
          <w:p w14:paraId="448FBBC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5924CC63" w14:textId="77777777" w:rsidR="00255381" w:rsidRPr="000D4EB9" w:rsidRDefault="00255381" w:rsidP="00370844">
            <w:pPr>
              <w:rPr>
                <w:rFonts w:cs="Arial"/>
              </w:rPr>
            </w:pPr>
          </w:p>
        </w:tc>
      </w:tr>
      <w:tr w:rsidR="00255381" w:rsidRPr="00D20FB5" w14:paraId="28CF7DEB" w14:textId="77777777" w:rsidTr="00E97B1C">
        <w:trPr>
          <w:cantSplit/>
          <w:jc w:val="center"/>
        </w:trPr>
        <w:tc>
          <w:tcPr>
            <w:tcW w:w="1209" w:type="dxa"/>
            <w:tcBorders>
              <w:top w:val="single" w:sz="12" w:space="0" w:color="000000"/>
              <w:bottom w:val="single" w:sz="12" w:space="0" w:color="000000"/>
            </w:tcBorders>
            <w:shd w:val="clear" w:color="auto" w:fill="auto"/>
          </w:tcPr>
          <w:p w14:paraId="71409B21" w14:textId="77777777"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568C2D69" w14:textId="77777777" w:rsidR="00462611" w:rsidRPr="00830597" w:rsidRDefault="00830597" w:rsidP="00370844">
            <w:pPr>
              <w:pStyle w:val="Level1"/>
              <w:rPr>
                <w:b/>
              </w:rPr>
            </w:pPr>
            <w:r>
              <w:rPr>
                <w:b/>
              </w:rPr>
              <w:t>Grief and Loss</w:t>
            </w:r>
          </w:p>
          <w:p w14:paraId="5AB6E8B0"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36099615" w14:textId="77777777" w:rsidR="00255381" w:rsidRPr="000D4EB9" w:rsidRDefault="00255381" w:rsidP="00370844">
            <w:pPr>
              <w:rPr>
                <w:rFonts w:cs="Arial"/>
                <w:bCs/>
              </w:rPr>
            </w:pPr>
          </w:p>
        </w:tc>
      </w:tr>
      <w:tr w:rsidR="00255381" w:rsidRPr="00D20FB5" w14:paraId="1A8E2370"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B1E757E" w14:textId="77777777"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14:paraId="3FFA11E2"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59F25029" w14:textId="77777777"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14:paraId="778CCE89" w14:textId="77777777" w:rsidR="005F3422" w:rsidRPr="00D20FB5" w:rsidRDefault="005F3422" w:rsidP="005F3422">
      <w:pPr>
        <w:rPr>
          <w:rFonts w:cs="Arial"/>
        </w:rPr>
      </w:pPr>
    </w:p>
    <w:p w14:paraId="6FDC49E3" w14:textId="77777777"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p w14:paraId="710B8DDC" w14:textId="77777777" w:rsidR="00830597" w:rsidRDefault="00830597" w:rsidP="00830597">
      <w:pPr>
        <w:pStyle w:val="Part"/>
      </w:pPr>
    </w:p>
    <w:p w14:paraId="634E2FA0" w14:textId="77777777" w:rsidR="00830597" w:rsidRDefault="00830597" w:rsidP="00830597">
      <w:pPr>
        <w:pStyle w:val="Part"/>
        <w:rPr>
          <w:snapToGrid w:val="0"/>
          <w:color w:val="auto"/>
          <w:sz w:val="28"/>
          <w:szCs w:val="28"/>
        </w:rPr>
      </w:pPr>
    </w:p>
    <w:tbl>
      <w:tblPr>
        <w:tblW w:w="0" w:type="auto"/>
        <w:tblInd w:w="18" w:type="dxa"/>
        <w:tblLook w:val="04A0" w:firstRow="1" w:lastRow="0" w:firstColumn="1" w:lastColumn="0" w:noHBand="0" w:noVBand="1"/>
      </w:tblPr>
      <w:tblGrid>
        <w:gridCol w:w="6978"/>
        <w:gridCol w:w="2364"/>
      </w:tblGrid>
      <w:tr w:rsidR="00830597" w:rsidRPr="00C716BD" w14:paraId="06C55710" w14:textId="77777777" w:rsidTr="007C5280">
        <w:trPr>
          <w:cantSplit/>
          <w:tblHeader/>
        </w:trPr>
        <w:tc>
          <w:tcPr>
            <w:tcW w:w="7110" w:type="dxa"/>
            <w:tcBorders>
              <w:bottom w:val="single" w:sz="4" w:space="0" w:color="auto"/>
            </w:tcBorders>
            <w:shd w:val="clear" w:color="auto" w:fill="C00000"/>
          </w:tcPr>
          <w:p w14:paraId="4985ECF5"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1: Course Introduction</w:t>
            </w:r>
          </w:p>
        </w:tc>
        <w:tc>
          <w:tcPr>
            <w:tcW w:w="2430" w:type="dxa"/>
            <w:tcBorders>
              <w:bottom w:val="single" w:sz="4" w:space="0" w:color="auto"/>
            </w:tcBorders>
            <w:shd w:val="clear" w:color="auto" w:fill="C00000"/>
          </w:tcPr>
          <w:p w14:paraId="31E0590F" w14:textId="77777777" w:rsidR="00830597" w:rsidRPr="00C716BD" w:rsidRDefault="00830597" w:rsidP="007C5280">
            <w:pPr>
              <w:keepNext/>
              <w:spacing w:before="20" w:after="20"/>
              <w:jc w:val="right"/>
              <w:rPr>
                <w:rFonts w:cs="Arial"/>
                <w:b/>
                <w:color w:val="FFFFFF"/>
                <w:sz w:val="22"/>
                <w:szCs w:val="22"/>
              </w:rPr>
            </w:pPr>
          </w:p>
        </w:tc>
      </w:tr>
      <w:tr w:rsidR="00830597" w:rsidRPr="00C716BD" w14:paraId="1B368CDF" w14:textId="77777777" w:rsidTr="007C5280">
        <w:trPr>
          <w:cantSplit/>
        </w:trPr>
        <w:tc>
          <w:tcPr>
            <w:tcW w:w="9540" w:type="dxa"/>
            <w:gridSpan w:val="2"/>
            <w:tcBorders>
              <w:top w:val="single" w:sz="4" w:space="0" w:color="auto"/>
              <w:left w:val="single" w:sz="4" w:space="0" w:color="auto"/>
              <w:right w:val="single" w:sz="4" w:space="0" w:color="auto"/>
            </w:tcBorders>
          </w:tcPr>
          <w:p w14:paraId="5BA9C6A5" w14:textId="77777777" w:rsidR="00830597" w:rsidRPr="0031075E" w:rsidRDefault="00830597" w:rsidP="007C5280">
            <w:pPr>
              <w:keepNext/>
              <w:rPr>
                <w:rFonts w:cs="Arial"/>
                <w:b/>
                <w:bCs/>
                <w:color w:val="262626"/>
                <w:sz w:val="22"/>
                <w:szCs w:val="22"/>
              </w:rPr>
            </w:pPr>
            <w:r w:rsidRPr="00C716BD">
              <w:rPr>
                <w:rFonts w:cs="Arial"/>
                <w:b/>
                <w:bCs/>
                <w:color w:val="262626"/>
                <w:sz w:val="22"/>
                <w:szCs w:val="22"/>
              </w:rPr>
              <w:t xml:space="preserve">Topics </w:t>
            </w:r>
          </w:p>
        </w:tc>
      </w:tr>
      <w:tr w:rsidR="00830597" w:rsidRPr="00C716BD" w14:paraId="78083D96" w14:textId="77777777" w:rsidTr="007C5280">
        <w:trPr>
          <w:cantSplit/>
        </w:trPr>
        <w:tc>
          <w:tcPr>
            <w:tcW w:w="9540" w:type="dxa"/>
            <w:gridSpan w:val="2"/>
            <w:tcBorders>
              <w:left w:val="single" w:sz="4" w:space="0" w:color="auto"/>
              <w:bottom w:val="single" w:sz="4" w:space="0" w:color="auto"/>
              <w:right w:val="single" w:sz="4" w:space="0" w:color="auto"/>
            </w:tcBorders>
          </w:tcPr>
          <w:p w14:paraId="16C71431" w14:textId="77777777" w:rsidR="00830597" w:rsidRDefault="00830597" w:rsidP="00830597">
            <w:pPr>
              <w:pStyle w:val="Level1"/>
              <w:tabs>
                <w:tab w:val="clear" w:pos="342"/>
                <w:tab w:val="num" w:pos="360"/>
              </w:tabs>
              <w:ind w:left="288" w:hanging="288"/>
            </w:pPr>
            <w:r>
              <w:t>Review of previous material on assessment and intervention</w:t>
            </w:r>
          </w:p>
          <w:p w14:paraId="6E5E52B9" w14:textId="77777777" w:rsidR="00830597" w:rsidRDefault="00830597" w:rsidP="00830597">
            <w:pPr>
              <w:pStyle w:val="Level1"/>
              <w:tabs>
                <w:tab w:val="clear" w:pos="342"/>
                <w:tab w:val="num" w:pos="360"/>
              </w:tabs>
              <w:ind w:left="288" w:hanging="288"/>
            </w:pPr>
            <w:r>
              <w:t>Review of the multicausal perspective of problems in children and their families</w:t>
            </w:r>
          </w:p>
          <w:p w14:paraId="33986284" w14:textId="77777777" w:rsidR="00830597" w:rsidRPr="00D96BBD" w:rsidRDefault="00830597" w:rsidP="00830597">
            <w:pPr>
              <w:pStyle w:val="Level1"/>
              <w:tabs>
                <w:tab w:val="clear" w:pos="342"/>
                <w:tab w:val="num" w:pos="360"/>
              </w:tabs>
              <w:ind w:left="288" w:hanging="288"/>
            </w:pPr>
            <w:r>
              <w:t>A process for general assessment of a child and family</w:t>
            </w:r>
          </w:p>
        </w:tc>
      </w:tr>
    </w:tbl>
    <w:p w14:paraId="6F2FA950" w14:textId="77777777" w:rsidR="00830597" w:rsidRPr="00E16D52" w:rsidRDefault="00830597" w:rsidP="00830597">
      <w:pPr>
        <w:pStyle w:val="Heading3"/>
        <w:rPr>
          <w:sz w:val="20"/>
          <w:szCs w:val="20"/>
        </w:rPr>
      </w:pPr>
      <w:r w:rsidRPr="00E16D52">
        <w:rPr>
          <w:sz w:val="20"/>
          <w:szCs w:val="20"/>
        </w:rPr>
        <w:t>Required Readings</w:t>
      </w:r>
    </w:p>
    <w:p w14:paraId="127F4BCA" w14:textId="77777777" w:rsidR="00830597" w:rsidRPr="00E16D52" w:rsidRDefault="00830597" w:rsidP="00830597">
      <w:pPr>
        <w:ind w:left="720" w:hanging="720"/>
        <w:rPr>
          <w:i/>
        </w:rPr>
      </w:pPr>
      <w:r w:rsidRPr="00E16D52">
        <w:t>Konrad, S. C. (2013).</w:t>
      </w:r>
      <w:r>
        <w:rPr>
          <w:i/>
        </w:rPr>
        <w:t xml:space="preserve"> </w:t>
      </w:r>
      <w:r w:rsidRPr="00E16D52">
        <w:rPr>
          <w:i/>
        </w:rPr>
        <w:t>Child and family practice:</w:t>
      </w:r>
      <w:r>
        <w:rPr>
          <w:i/>
        </w:rPr>
        <w:t xml:space="preserve"> </w:t>
      </w:r>
      <w:r w:rsidRPr="00E16D52">
        <w:rPr>
          <w:i/>
        </w:rPr>
        <w:t>A relational perspective</w:t>
      </w:r>
      <w:r w:rsidRPr="00E16D52">
        <w:t>.</w:t>
      </w:r>
      <w:r>
        <w:t xml:space="preserve"> </w:t>
      </w:r>
      <w:r w:rsidRPr="00E16D52">
        <w:t>Chicago, IL:</w:t>
      </w:r>
      <w:r>
        <w:t xml:space="preserve"> </w:t>
      </w:r>
      <w:r w:rsidRPr="00E16D52">
        <w:t>Lyceum. Chapter 4 (pp</w:t>
      </w:r>
      <w:r>
        <w:t xml:space="preserve">. </w:t>
      </w:r>
      <w:r w:rsidRPr="00E16D52">
        <w:t>63</w:t>
      </w:r>
      <w:r>
        <w:t>–</w:t>
      </w:r>
      <w:r w:rsidRPr="00E16D52">
        <w:t>91). (</w:t>
      </w:r>
      <w:r w:rsidRPr="00E16D52">
        <w:rPr>
          <w:i/>
        </w:rPr>
        <w:t>review of article read for SOWK 609)</w:t>
      </w:r>
    </w:p>
    <w:p w14:paraId="388B4340" w14:textId="77777777" w:rsidR="00830597" w:rsidRPr="00E16D52" w:rsidRDefault="00830597" w:rsidP="00830597"/>
    <w:p w14:paraId="519FB0EF" w14:textId="77777777" w:rsidR="00830597" w:rsidRPr="00E16D52" w:rsidRDefault="00830597" w:rsidP="00830597">
      <w:pPr>
        <w:ind w:left="720" w:hanging="720"/>
      </w:pPr>
      <w:r w:rsidRPr="00E16D52">
        <w:t xml:space="preserve">Van Hook, M. P. (2014). </w:t>
      </w:r>
      <w:r w:rsidRPr="00E16D52">
        <w:rPr>
          <w:i/>
        </w:rPr>
        <w:t>Social work practice with families:</w:t>
      </w:r>
      <w:r>
        <w:rPr>
          <w:i/>
        </w:rPr>
        <w:t xml:space="preserve"> </w:t>
      </w:r>
      <w:r w:rsidRPr="00E16D52">
        <w:rPr>
          <w:i/>
        </w:rPr>
        <w:t>A</w:t>
      </w:r>
      <w:r>
        <w:rPr>
          <w:i/>
        </w:rPr>
        <w:t xml:space="preserve"> </w:t>
      </w:r>
      <w:r w:rsidRPr="00E16D52">
        <w:rPr>
          <w:i/>
        </w:rPr>
        <w:t>resiliency based approach.</w:t>
      </w:r>
      <w:r>
        <w:t xml:space="preserve"> </w:t>
      </w:r>
      <w:r w:rsidRPr="00E16D52">
        <w:t>Chicago, IL:</w:t>
      </w:r>
      <w:r>
        <w:t xml:space="preserve"> </w:t>
      </w:r>
      <w:r w:rsidRPr="00E16D52">
        <w:t xml:space="preserve">Lyceum. </w:t>
      </w:r>
      <w:r w:rsidRPr="00E16D52">
        <w:rPr>
          <w:i/>
        </w:rPr>
        <w:t>Chapter 2</w:t>
      </w:r>
      <w:r>
        <w:t xml:space="preserve"> </w:t>
      </w:r>
      <w:r w:rsidRPr="00E16D52">
        <w:t>Setting the Stage for Work with Families:</w:t>
      </w:r>
      <w:r>
        <w:t xml:space="preserve"> </w:t>
      </w:r>
      <w:r w:rsidRPr="00E16D52">
        <w:t>Development of the Therapeutic Alliance, pp</w:t>
      </w:r>
      <w:r>
        <w:t>.</w:t>
      </w:r>
      <w:r w:rsidRPr="00E16D52">
        <w:t xml:space="preserve"> 50</w:t>
      </w:r>
      <w:r>
        <w:t>–</w:t>
      </w:r>
      <w:r w:rsidRPr="00E16D52">
        <w:t xml:space="preserve">63 </w:t>
      </w:r>
      <w:r>
        <w:t>and</w:t>
      </w:r>
      <w:r w:rsidRPr="00E16D52">
        <w:t xml:space="preserve"> </w:t>
      </w:r>
      <w:r w:rsidRPr="00E16D52">
        <w:rPr>
          <w:i/>
        </w:rPr>
        <w:t>Chapter 3</w:t>
      </w:r>
      <w:r>
        <w:t xml:space="preserve"> </w:t>
      </w:r>
      <w:r w:rsidRPr="00E16D52">
        <w:t>Assessment of Families, pp</w:t>
      </w:r>
      <w:r>
        <w:t>.</w:t>
      </w:r>
      <w:r w:rsidRPr="00E16D52">
        <w:t xml:space="preserve"> 64</w:t>
      </w:r>
      <w:r>
        <w:t>–</w:t>
      </w:r>
      <w:r w:rsidRPr="00E16D52">
        <w:t>108</w:t>
      </w:r>
    </w:p>
    <w:p w14:paraId="7653B3FC" w14:textId="77777777" w:rsidR="00830597" w:rsidRPr="00E16D52" w:rsidRDefault="00830597" w:rsidP="00830597">
      <w:pPr>
        <w:tabs>
          <w:tab w:val="left" w:pos="90"/>
        </w:tabs>
        <w:ind w:left="720" w:hanging="720"/>
        <w:rPr>
          <w:b/>
        </w:rPr>
      </w:pPr>
    </w:p>
    <w:p w14:paraId="042CD1B9" w14:textId="77777777" w:rsidR="00830597" w:rsidRPr="00E16D52" w:rsidRDefault="00830597" w:rsidP="00830597">
      <w:pPr>
        <w:tabs>
          <w:tab w:val="left" w:pos="90"/>
        </w:tabs>
        <w:ind w:left="720" w:hanging="720"/>
        <w:rPr>
          <w:b/>
        </w:rPr>
      </w:pPr>
      <w:r w:rsidRPr="00E16D52">
        <w:rPr>
          <w:b/>
        </w:rPr>
        <w:t>Suggested Readings</w:t>
      </w:r>
    </w:p>
    <w:p w14:paraId="46764D65" w14:textId="77777777" w:rsidR="00830597" w:rsidRPr="00E16D52" w:rsidRDefault="00830597" w:rsidP="00830597">
      <w:pPr>
        <w:tabs>
          <w:tab w:val="left" w:pos="90"/>
        </w:tabs>
        <w:ind w:left="720" w:hanging="720"/>
      </w:pPr>
      <w:r w:rsidRPr="00E16D52">
        <w:t xml:space="preserve">Halle, T., Zaslow, M., Wessel, J., Moodie, S., </w:t>
      </w:r>
      <w:r>
        <w:t>&amp;</w:t>
      </w:r>
      <w:r w:rsidRPr="00E16D52">
        <w:t xml:space="preserve"> Darling-Churchill, K. (2011). Understanding and choosing assessments and developmental screeners for young children ages 3</w:t>
      </w:r>
      <w:r>
        <w:t>–</w:t>
      </w:r>
      <w:r w:rsidRPr="00E16D52">
        <w:t>5 years: Profiles of selected measures. Washington, DC: Office of Planning, Research, and Evaluation, Administration for Children and Families, U.S. Department of Health and Human Services.</w:t>
      </w:r>
    </w:p>
    <w:p w14:paraId="4383F575" w14:textId="77777777" w:rsidR="00830597" w:rsidRPr="00E16D52" w:rsidRDefault="00830597" w:rsidP="00830597">
      <w:pPr>
        <w:tabs>
          <w:tab w:val="left" w:pos="90"/>
        </w:tabs>
      </w:pPr>
      <w:r>
        <w:tab/>
      </w:r>
      <w:r>
        <w:tab/>
      </w:r>
      <w:r w:rsidRPr="00E16D52">
        <w:t>http://www.acf.hhs.gov/sites/default/files/opre/screeners_final.pdf</w:t>
      </w:r>
    </w:p>
    <w:p w14:paraId="386C5435" w14:textId="77777777" w:rsidR="00830597" w:rsidRDefault="00830597" w:rsidP="00830597">
      <w:pPr>
        <w:pStyle w:val="Bib"/>
      </w:pPr>
    </w:p>
    <w:p w14:paraId="2EE752C4" w14:textId="77777777" w:rsidR="00830597" w:rsidRDefault="00830597" w:rsidP="00830597">
      <w:pPr>
        <w:pStyle w:val="Bib"/>
      </w:pPr>
    </w:p>
    <w:tbl>
      <w:tblPr>
        <w:tblW w:w="0" w:type="auto"/>
        <w:tblInd w:w="18" w:type="dxa"/>
        <w:tblLook w:val="04A0" w:firstRow="1" w:lastRow="0" w:firstColumn="1" w:lastColumn="0" w:noHBand="0" w:noVBand="1"/>
      </w:tblPr>
      <w:tblGrid>
        <w:gridCol w:w="6981"/>
        <w:gridCol w:w="2361"/>
      </w:tblGrid>
      <w:tr w:rsidR="00830597" w:rsidRPr="00C716BD" w14:paraId="68DFE127" w14:textId="77777777" w:rsidTr="007C5280">
        <w:trPr>
          <w:cantSplit/>
          <w:tblHeader/>
        </w:trPr>
        <w:tc>
          <w:tcPr>
            <w:tcW w:w="7110" w:type="dxa"/>
            <w:shd w:val="clear" w:color="auto" w:fill="C00000"/>
          </w:tcPr>
          <w:p w14:paraId="7B5EF70D"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2: Complications That May Influence Attachment and Development</w:t>
            </w:r>
          </w:p>
        </w:tc>
        <w:tc>
          <w:tcPr>
            <w:tcW w:w="2430" w:type="dxa"/>
            <w:shd w:val="clear" w:color="auto" w:fill="C00000"/>
          </w:tcPr>
          <w:p w14:paraId="0538A35D" w14:textId="77777777" w:rsidR="00830597" w:rsidRPr="00C716BD" w:rsidRDefault="00830597" w:rsidP="007C5280">
            <w:pPr>
              <w:keepNext/>
              <w:spacing w:before="20" w:after="20"/>
              <w:jc w:val="right"/>
              <w:rPr>
                <w:rFonts w:cs="Arial"/>
                <w:b/>
                <w:color w:val="FFFFFF"/>
                <w:sz w:val="22"/>
                <w:szCs w:val="22"/>
              </w:rPr>
            </w:pPr>
          </w:p>
        </w:tc>
      </w:tr>
      <w:tr w:rsidR="00830597" w:rsidRPr="00C716BD" w14:paraId="3A05706C" w14:textId="77777777" w:rsidTr="007C5280">
        <w:trPr>
          <w:cantSplit/>
        </w:trPr>
        <w:tc>
          <w:tcPr>
            <w:tcW w:w="9540" w:type="dxa"/>
            <w:gridSpan w:val="2"/>
            <w:tcBorders>
              <w:bottom w:val="single" w:sz="4" w:space="0" w:color="auto"/>
            </w:tcBorders>
          </w:tcPr>
          <w:p w14:paraId="6FCD821C"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656ABE32"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DB6A9A2" w14:textId="77777777" w:rsidR="00830597" w:rsidRPr="008154F8" w:rsidRDefault="00830597" w:rsidP="00830597">
            <w:pPr>
              <w:pStyle w:val="Level1"/>
              <w:tabs>
                <w:tab w:val="clear" w:pos="342"/>
                <w:tab w:val="num" w:pos="360"/>
              </w:tabs>
              <w:ind w:left="288" w:hanging="288"/>
            </w:pPr>
            <w:r w:rsidRPr="008154F8">
              <w:t>Preterm birth</w:t>
            </w:r>
          </w:p>
          <w:p w14:paraId="6396BA37" w14:textId="77777777" w:rsidR="00830597" w:rsidRPr="008154F8" w:rsidRDefault="00830597" w:rsidP="00830597">
            <w:pPr>
              <w:pStyle w:val="Level1"/>
              <w:tabs>
                <w:tab w:val="clear" w:pos="342"/>
                <w:tab w:val="num" w:pos="360"/>
              </w:tabs>
              <w:ind w:left="288" w:hanging="288"/>
            </w:pPr>
            <w:r w:rsidRPr="008154F8">
              <w:t>Maternal substance use</w:t>
            </w:r>
          </w:p>
          <w:p w14:paraId="2872AE51" w14:textId="77777777" w:rsidR="00830597" w:rsidRPr="008154F8" w:rsidRDefault="00830597" w:rsidP="00830597">
            <w:pPr>
              <w:pStyle w:val="Level1"/>
              <w:tabs>
                <w:tab w:val="clear" w:pos="342"/>
                <w:tab w:val="num" w:pos="360"/>
              </w:tabs>
              <w:ind w:left="288" w:hanging="288"/>
            </w:pPr>
            <w:r w:rsidRPr="008154F8">
              <w:t>Maternal mental health</w:t>
            </w:r>
          </w:p>
          <w:p w14:paraId="52962733" w14:textId="77777777" w:rsidR="00830597" w:rsidRPr="008154F8" w:rsidRDefault="00830597" w:rsidP="00830597">
            <w:pPr>
              <w:pStyle w:val="Level1"/>
              <w:tabs>
                <w:tab w:val="clear" w:pos="342"/>
                <w:tab w:val="num" w:pos="360"/>
              </w:tabs>
              <w:ind w:left="288" w:hanging="288"/>
            </w:pPr>
            <w:r w:rsidRPr="008154F8">
              <w:t>Attachment</w:t>
            </w:r>
          </w:p>
        </w:tc>
      </w:tr>
    </w:tbl>
    <w:p w14:paraId="4B0F68DE"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Attending</w:t>
      </w:r>
    </w:p>
    <w:p w14:paraId="2936EB49" w14:textId="77777777" w:rsidR="00830597" w:rsidRPr="003470A8" w:rsidRDefault="00830597" w:rsidP="00830597">
      <w:pPr>
        <w:pStyle w:val="Heading3"/>
        <w:rPr>
          <w:sz w:val="20"/>
          <w:szCs w:val="20"/>
        </w:rPr>
      </w:pPr>
      <w:r w:rsidRPr="008154F8">
        <w:rPr>
          <w:sz w:val="20"/>
          <w:szCs w:val="20"/>
        </w:rPr>
        <w:t>Required Readings</w:t>
      </w:r>
    </w:p>
    <w:p w14:paraId="3AED12CE" w14:textId="77777777" w:rsidR="00830597" w:rsidRPr="008154F8" w:rsidRDefault="00830597" w:rsidP="00830597">
      <w:pPr>
        <w:ind w:left="720" w:hanging="720"/>
      </w:pPr>
      <w:r w:rsidRPr="008154F8">
        <w:t>Boris, N. W. (2009). Parental substance use.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3470A8">
        <w:t xml:space="preserve"> </w:t>
      </w:r>
      <w:r>
        <w:t>(</w:t>
      </w:r>
      <w:r w:rsidRPr="003470A8">
        <w:t>3</w:t>
      </w:r>
      <w:r>
        <w:t>rd</w:t>
      </w:r>
      <w:r w:rsidRPr="003470A8">
        <w:t xml:space="preserve"> </w:t>
      </w:r>
      <w:r>
        <w:t>e</w:t>
      </w:r>
      <w:r w:rsidRPr="003470A8">
        <w:t>d.</w:t>
      </w:r>
      <w:r w:rsidRPr="007B613E">
        <w:t xml:space="preserve">, </w:t>
      </w:r>
      <w:r w:rsidRPr="008154F8">
        <w:t>pp. 171</w:t>
      </w:r>
      <w:r>
        <w:t>–</w:t>
      </w:r>
      <w:r w:rsidRPr="008154F8">
        <w:t>179</w:t>
      </w:r>
      <w:r>
        <w:t>)</w:t>
      </w:r>
      <w:r w:rsidRPr="008154F8">
        <w:t>.</w:t>
      </w:r>
      <w:r>
        <w:t xml:space="preserve"> </w:t>
      </w:r>
      <w:r w:rsidRPr="008154F8">
        <w:t>New York</w:t>
      </w:r>
      <w:r>
        <w:t>, NY</w:t>
      </w:r>
      <w:r w:rsidRPr="008154F8">
        <w:t>:</w:t>
      </w:r>
      <w:r>
        <w:t xml:space="preserve"> </w:t>
      </w:r>
      <w:r w:rsidRPr="008154F8">
        <w:t>Guilford Press.</w:t>
      </w:r>
      <w:r>
        <w:t xml:space="preserve"> </w:t>
      </w:r>
    </w:p>
    <w:p w14:paraId="33F74706" w14:textId="77777777" w:rsidR="00830597" w:rsidRPr="008154F8" w:rsidRDefault="00830597" w:rsidP="00830597">
      <w:pPr>
        <w:ind w:left="720" w:hanging="720"/>
      </w:pPr>
    </w:p>
    <w:p w14:paraId="306C7105" w14:textId="77777777" w:rsidR="00830597" w:rsidRPr="008154F8" w:rsidRDefault="00830597" w:rsidP="00830597">
      <w:pPr>
        <w:ind w:left="720" w:hanging="720"/>
      </w:pPr>
      <w:r w:rsidRPr="008154F8">
        <w:t>Goodman, S. H., &amp; Brand, S. R. (2009). Infants of depressed mothers: Vulnerabilities, risk factors and protective factors for the later development of psychopathology.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153–</w:t>
      </w:r>
      <w:r w:rsidRPr="008154F8">
        <w:t>17</w:t>
      </w:r>
      <w:r>
        <w:t>0)</w:t>
      </w:r>
      <w:r w:rsidRPr="008154F8">
        <w:t>.</w:t>
      </w:r>
      <w:r>
        <w:t xml:space="preserve"> </w:t>
      </w:r>
      <w:r w:rsidRPr="008154F8">
        <w:t>New York</w:t>
      </w:r>
      <w:r>
        <w:t>, NY</w:t>
      </w:r>
      <w:r w:rsidRPr="008154F8">
        <w:t>:</w:t>
      </w:r>
      <w:r>
        <w:t xml:space="preserve"> </w:t>
      </w:r>
      <w:r w:rsidRPr="008154F8">
        <w:t>Guilford Press.</w:t>
      </w:r>
    </w:p>
    <w:p w14:paraId="4B389D5D" w14:textId="77777777" w:rsidR="00830597" w:rsidRPr="008154F8" w:rsidRDefault="00830597" w:rsidP="00830597">
      <w:pPr>
        <w:ind w:left="720" w:hanging="720"/>
      </w:pPr>
    </w:p>
    <w:p w14:paraId="55F9DCBD" w14:textId="77777777" w:rsidR="00830597" w:rsidRPr="00E16D52" w:rsidRDefault="00830597" w:rsidP="00830597">
      <w:pPr>
        <w:ind w:left="720" w:hanging="720"/>
      </w:pPr>
      <w:r w:rsidRPr="008154F8">
        <w:t>Nix, C. M.</w:t>
      </w:r>
      <w:r>
        <w:t xml:space="preserve">, </w:t>
      </w:r>
      <w:r w:rsidRPr="008154F8">
        <w:t>&amp; Ansermet, F.</w:t>
      </w:r>
      <w:r>
        <w:t xml:space="preserve"> </w:t>
      </w:r>
      <w:r w:rsidRPr="008154F8">
        <w:t>(2009).</w:t>
      </w:r>
      <w:r>
        <w:t xml:space="preserve"> </w:t>
      </w:r>
      <w:r w:rsidRPr="008154F8">
        <w:t>Prematurity, risk factors, and protective factors.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214–229)</w:t>
      </w:r>
      <w:r w:rsidRPr="008154F8">
        <w:t>.</w:t>
      </w:r>
      <w:r>
        <w:t xml:space="preserve"> </w:t>
      </w:r>
      <w:r w:rsidRPr="008154F8">
        <w:t>New York</w:t>
      </w:r>
      <w:r>
        <w:t>, NY</w:t>
      </w:r>
      <w:r w:rsidRPr="008154F8">
        <w:t>:</w:t>
      </w:r>
      <w:r>
        <w:t xml:space="preserve"> </w:t>
      </w:r>
      <w:r w:rsidRPr="008154F8">
        <w:t>Guilford Press.</w:t>
      </w:r>
    </w:p>
    <w:p w14:paraId="6D962456" w14:textId="77777777" w:rsidR="00830597" w:rsidRDefault="00830597" w:rsidP="00830597">
      <w:pPr>
        <w:ind w:left="720" w:hanging="720"/>
      </w:pPr>
    </w:p>
    <w:p w14:paraId="33FCE3BD" w14:textId="77777777" w:rsidR="00830597" w:rsidRDefault="00830597" w:rsidP="00830597">
      <w:pPr>
        <w:ind w:left="720" w:hanging="720"/>
      </w:pPr>
    </w:p>
    <w:p w14:paraId="07B9A41A" w14:textId="77777777" w:rsidR="00830597" w:rsidRDefault="00830597" w:rsidP="00830597">
      <w:pPr>
        <w:ind w:left="720" w:hanging="720"/>
      </w:pPr>
    </w:p>
    <w:p w14:paraId="77D93622" w14:textId="77777777" w:rsidR="00830597" w:rsidRDefault="00830597" w:rsidP="00830597">
      <w:pPr>
        <w:ind w:left="720" w:hanging="720"/>
      </w:pPr>
    </w:p>
    <w:p w14:paraId="62FEBB7F" w14:textId="77777777" w:rsidR="00830597" w:rsidRDefault="00830597" w:rsidP="00830597">
      <w:pPr>
        <w:ind w:left="720" w:hanging="720"/>
      </w:pPr>
    </w:p>
    <w:p w14:paraId="616BEECC" w14:textId="77777777" w:rsidR="00830597" w:rsidRDefault="00830597" w:rsidP="00830597">
      <w:pPr>
        <w:ind w:left="720" w:hanging="720"/>
      </w:pPr>
    </w:p>
    <w:p w14:paraId="04B4E506" w14:textId="77777777" w:rsidR="00830597" w:rsidRDefault="00830597" w:rsidP="00830597">
      <w:pPr>
        <w:ind w:left="720" w:hanging="720"/>
      </w:pPr>
    </w:p>
    <w:tbl>
      <w:tblPr>
        <w:tblW w:w="9630" w:type="dxa"/>
        <w:tblInd w:w="18" w:type="dxa"/>
        <w:tblLook w:val="04A0" w:firstRow="1" w:lastRow="0" w:firstColumn="1" w:lastColumn="0" w:noHBand="0" w:noVBand="1"/>
      </w:tblPr>
      <w:tblGrid>
        <w:gridCol w:w="5632"/>
        <w:gridCol w:w="1838"/>
        <w:gridCol w:w="2160"/>
      </w:tblGrid>
      <w:tr w:rsidR="00830597" w:rsidRPr="00C716BD" w14:paraId="4E8C0936" w14:textId="77777777" w:rsidTr="007C5280">
        <w:trPr>
          <w:cantSplit/>
          <w:tblHeader/>
        </w:trPr>
        <w:tc>
          <w:tcPr>
            <w:tcW w:w="5632" w:type="dxa"/>
            <w:tcBorders>
              <w:bottom w:val="single" w:sz="4" w:space="0" w:color="auto"/>
            </w:tcBorders>
            <w:shd w:val="clear" w:color="auto" w:fill="C00000"/>
          </w:tcPr>
          <w:p w14:paraId="2AC2D3A6" w14:textId="77777777" w:rsidR="00830597" w:rsidRPr="00C20A13" w:rsidRDefault="00830597" w:rsidP="007C5280">
            <w:pPr>
              <w:rPr>
                <w:b/>
                <w:sz w:val="22"/>
                <w:szCs w:val="22"/>
              </w:rPr>
            </w:pPr>
            <w:r>
              <w:rPr>
                <w:b/>
                <w:sz w:val="22"/>
                <w:szCs w:val="22"/>
              </w:rPr>
              <w:t>Unit 3: Infant Mental Health Assessment</w:t>
            </w:r>
          </w:p>
        </w:tc>
        <w:tc>
          <w:tcPr>
            <w:tcW w:w="1838" w:type="dxa"/>
            <w:tcBorders>
              <w:bottom w:val="single" w:sz="4" w:space="0" w:color="auto"/>
            </w:tcBorders>
            <w:shd w:val="clear" w:color="auto" w:fill="C00000"/>
          </w:tcPr>
          <w:p w14:paraId="0F3E5130" w14:textId="77777777" w:rsidR="00830597" w:rsidRPr="00C716BD" w:rsidRDefault="00830597" w:rsidP="007C5280">
            <w:pPr>
              <w:keepNext/>
              <w:spacing w:before="20" w:after="20"/>
              <w:jc w:val="right"/>
              <w:rPr>
                <w:rFonts w:cs="Arial"/>
                <w:b/>
                <w:color w:val="FFFFFF"/>
                <w:sz w:val="22"/>
                <w:szCs w:val="22"/>
              </w:rPr>
            </w:pPr>
          </w:p>
        </w:tc>
        <w:tc>
          <w:tcPr>
            <w:tcW w:w="2160" w:type="dxa"/>
            <w:tcBorders>
              <w:bottom w:val="single" w:sz="4" w:space="0" w:color="auto"/>
            </w:tcBorders>
            <w:shd w:val="clear" w:color="auto" w:fill="C00000"/>
          </w:tcPr>
          <w:p w14:paraId="64BD55A8" w14:textId="77777777" w:rsidR="00830597" w:rsidRPr="008166D4" w:rsidRDefault="00830597" w:rsidP="007C5280">
            <w:pPr>
              <w:keepNext/>
              <w:spacing w:before="20" w:after="20"/>
              <w:jc w:val="right"/>
              <w:rPr>
                <w:rFonts w:cs="Arial"/>
                <w:b/>
                <w:color w:val="FFFFFF"/>
                <w:sz w:val="22"/>
                <w:szCs w:val="22"/>
              </w:rPr>
            </w:pPr>
          </w:p>
        </w:tc>
      </w:tr>
      <w:tr w:rsidR="00830597" w:rsidRPr="00C716BD" w14:paraId="78836555" w14:textId="77777777" w:rsidTr="007C5280">
        <w:trPr>
          <w:cantSplit/>
        </w:trPr>
        <w:tc>
          <w:tcPr>
            <w:tcW w:w="7470" w:type="dxa"/>
            <w:gridSpan w:val="2"/>
            <w:tcBorders>
              <w:top w:val="single" w:sz="4" w:space="0" w:color="auto"/>
              <w:left w:val="single" w:sz="4" w:space="0" w:color="auto"/>
            </w:tcBorders>
          </w:tcPr>
          <w:p w14:paraId="6D4A4E22"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c>
          <w:tcPr>
            <w:tcW w:w="2160" w:type="dxa"/>
            <w:tcBorders>
              <w:top w:val="single" w:sz="4" w:space="0" w:color="auto"/>
              <w:right w:val="single" w:sz="4" w:space="0" w:color="auto"/>
            </w:tcBorders>
          </w:tcPr>
          <w:p w14:paraId="56A44F4F" w14:textId="77777777" w:rsidR="00830597" w:rsidRPr="00C716BD" w:rsidRDefault="00830597" w:rsidP="007C5280">
            <w:pPr>
              <w:keepNext/>
              <w:rPr>
                <w:rFonts w:cs="Arial"/>
                <w:b/>
                <w:bCs/>
                <w:color w:val="262626"/>
                <w:sz w:val="22"/>
                <w:szCs w:val="22"/>
              </w:rPr>
            </w:pPr>
          </w:p>
        </w:tc>
      </w:tr>
      <w:tr w:rsidR="00830597" w:rsidRPr="00C716BD" w14:paraId="02861D01" w14:textId="77777777" w:rsidTr="007C5280">
        <w:trPr>
          <w:cantSplit/>
        </w:trPr>
        <w:tc>
          <w:tcPr>
            <w:tcW w:w="7470" w:type="dxa"/>
            <w:gridSpan w:val="2"/>
            <w:tcBorders>
              <w:left w:val="single" w:sz="4" w:space="0" w:color="auto"/>
              <w:bottom w:val="single" w:sz="4" w:space="0" w:color="auto"/>
            </w:tcBorders>
          </w:tcPr>
          <w:p w14:paraId="63D373B3" w14:textId="77777777" w:rsidR="00830597" w:rsidRDefault="00830597" w:rsidP="00830597">
            <w:pPr>
              <w:pStyle w:val="Level1"/>
              <w:tabs>
                <w:tab w:val="clear" w:pos="342"/>
                <w:tab w:val="num" w:pos="360"/>
              </w:tabs>
              <w:ind w:left="288" w:hanging="288"/>
            </w:pPr>
            <w:r>
              <w:t>Social-emotional problems in early childhood</w:t>
            </w:r>
          </w:p>
          <w:p w14:paraId="420A83C0" w14:textId="77777777" w:rsidR="00830597" w:rsidRPr="00BE5331" w:rsidRDefault="00830597" w:rsidP="00830597">
            <w:pPr>
              <w:pStyle w:val="Level1"/>
              <w:tabs>
                <w:tab w:val="clear" w:pos="342"/>
                <w:tab w:val="num" w:pos="360"/>
              </w:tabs>
              <w:ind w:left="288" w:hanging="288"/>
            </w:pPr>
            <w:r w:rsidRPr="00193136">
              <w:t xml:space="preserve">Infant </w:t>
            </w:r>
            <w:r>
              <w:t>m</w:t>
            </w:r>
            <w:r w:rsidRPr="00193136">
              <w:t xml:space="preserve">ental </w:t>
            </w:r>
            <w:r>
              <w:t>h</w:t>
            </w:r>
            <w:r w:rsidRPr="00193136">
              <w:t xml:space="preserve">ealth </w:t>
            </w:r>
            <w:r>
              <w:t>a</w:t>
            </w:r>
            <w:r w:rsidRPr="00193136">
              <w:t>ssessment</w:t>
            </w:r>
          </w:p>
        </w:tc>
        <w:tc>
          <w:tcPr>
            <w:tcW w:w="2160" w:type="dxa"/>
            <w:tcBorders>
              <w:bottom w:val="single" w:sz="4" w:space="0" w:color="auto"/>
              <w:right w:val="single" w:sz="4" w:space="0" w:color="auto"/>
            </w:tcBorders>
          </w:tcPr>
          <w:p w14:paraId="286D41E8" w14:textId="77777777" w:rsidR="00830597" w:rsidRDefault="00830597" w:rsidP="007C5280">
            <w:pPr>
              <w:pStyle w:val="Level1"/>
              <w:numPr>
                <w:ilvl w:val="0"/>
                <w:numId w:val="0"/>
              </w:numPr>
              <w:ind w:left="180"/>
            </w:pPr>
          </w:p>
        </w:tc>
      </w:tr>
    </w:tbl>
    <w:p w14:paraId="6E1359EC"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Effective engagement</w:t>
      </w:r>
    </w:p>
    <w:p w14:paraId="776D932B" w14:textId="77777777" w:rsidR="00830597" w:rsidRPr="00E16D52" w:rsidRDefault="00830597" w:rsidP="00830597">
      <w:pPr>
        <w:pStyle w:val="Heading3"/>
        <w:rPr>
          <w:sz w:val="20"/>
          <w:szCs w:val="20"/>
        </w:rPr>
      </w:pPr>
      <w:r w:rsidRPr="00E16D52">
        <w:rPr>
          <w:sz w:val="20"/>
          <w:szCs w:val="20"/>
        </w:rPr>
        <w:t>Required Readings</w:t>
      </w:r>
    </w:p>
    <w:p w14:paraId="41B3C0B2" w14:textId="77777777" w:rsidR="00830597" w:rsidRPr="008154F8" w:rsidRDefault="00830597" w:rsidP="00830597">
      <w:pPr>
        <w:ind w:left="720" w:hanging="720"/>
      </w:pPr>
      <w:r w:rsidRPr="00E16D52">
        <w:t>Carter, A. S., Leandra-Godoy, S. E., Marakovitaz, S. E., &amp; Briggs-Gowan, M. J.</w:t>
      </w:r>
      <w:r>
        <w:t xml:space="preserve"> </w:t>
      </w:r>
      <w:r w:rsidRPr="00E16D52">
        <w:t>(2009).</w:t>
      </w:r>
      <w:r>
        <w:t xml:space="preserve"> </w:t>
      </w:r>
      <w:r w:rsidRPr="00E16D52">
        <w:t xml:space="preserve">Parent reports </w:t>
      </w:r>
      <w:r w:rsidRPr="008154F8">
        <w:t>and infant-toddler mental health assessment.</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233–251)</w:t>
      </w:r>
      <w:r w:rsidRPr="008154F8">
        <w:t>.</w:t>
      </w:r>
      <w:r>
        <w:t xml:space="preserve"> </w:t>
      </w:r>
      <w:r w:rsidRPr="008154F8">
        <w:t>New York</w:t>
      </w:r>
      <w:r>
        <w:t>, NY</w:t>
      </w:r>
      <w:r w:rsidRPr="008154F8">
        <w:t>:</w:t>
      </w:r>
      <w:r>
        <w:t xml:space="preserve"> </w:t>
      </w:r>
      <w:r w:rsidRPr="008154F8">
        <w:t>Guilford Press.</w:t>
      </w:r>
    </w:p>
    <w:p w14:paraId="27F4520B" w14:textId="77777777" w:rsidR="00830597" w:rsidRPr="008154F8" w:rsidRDefault="00830597" w:rsidP="00830597">
      <w:pPr>
        <w:ind w:left="720" w:hanging="720"/>
      </w:pPr>
    </w:p>
    <w:p w14:paraId="62FC409E" w14:textId="77777777" w:rsidR="00830597" w:rsidRPr="008154F8" w:rsidRDefault="00830597" w:rsidP="00830597">
      <w:pPr>
        <w:ind w:left="720" w:hanging="720"/>
      </w:pPr>
      <w:r w:rsidRPr="008154F8">
        <w:t>Oppenheim, D., &amp; Koren-Karie, N.</w:t>
      </w:r>
      <w:r>
        <w:t xml:space="preserve"> </w:t>
      </w:r>
      <w:r w:rsidRPr="008154F8">
        <w:t>(2009).</w:t>
      </w:r>
      <w:r>
        <w:t xml:space="preserve"> </w:t>
      </w:r>
      <w:r w:rsidRPr="008154F8">
        <w:t>Infant-parent relationships assessment:</w:t>
      </w:r>
      <w:r>
        <w:t xml:space="preserve"> </w:t>
      </w:r>
      <w:r w:rsidRPr="008154F8">
        <w:t>Parents’ insightfulness regarding their young children’s internal worlds.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266–279)</w:t>
      </w:r>
      <w:r w:rsidRPr="008154F8">
        <w:t>.</w:t>
      </w:r>
      <w:r>
        <w:t xml:space="preserve"> </w:t>
      </w:r>
      <w:r w:rsidRPr="008154F8">
        <w:t>New York</w:t>
      </w:r>
      <w:r>
        <w:t>, NY</w:t>
      </w:r>
      <w:r w:rsidRPr="008154F8">
        <w:t>:</w:t>
      </w:r>
      <w:r>
        <w:t xml:space="preserve"> </w:t>
      </w:r>
      <w:r w:rsidRPr="008154F8">
        <w:t>Guilford Press.</w:t>
      </w:r>
    </w:p>
    <w:p w14:paraId="0247D853" w14:textId="77777777" w:rsidR="00830597" w:rsidRPr="008154F8" w:rsidRDefault="00830597" w:rsidP="00830597">
      <w:pPr>
        <w:ind w:left="720"/>
      </w:pPr>
    </w:p>
    <w:p w14:paraId="1942A359" w14:textId="77777777" w:rsidR="00830597" w:rsidRPr="00E16D52" w:rsidRDefault="00830597" w:rsidP="00830597">
      <w:pPr>
        <w:ind w:left="720" w:hanging="720"/>
      </w:pPr>
      <w:r w:rsidRPr="008154F8">
        <w:t>Zeanah, C. H.</w:t>
      </w:r>
      <w:r>
        <w:t>,</w:t>
      </w:r>
      <w:r w:rsidRPr="008154F8">
        <w:t xml:space="preserve"> Jr.</w:t>
      </w:r>
      <w:r>
        <w:t>,</w:t>
      </w:r>
      <w:r w:rsidRPr="008154F8">
        <w:t xml:space="preserve"> &amp; Smyke, A. T.</w:t>
      </w:r>
      <w:r>
        <w:t xml:space="preserve"> (2009). </w:t>
      </w:r>
      <w:r w:rsidRPr="008154F8">
        <w:t xml:space="preserve">Attachment </w:t>
      </w:r>
      <w:r>
        <w:t>d</w:t>
      </w:r>
      <w:r w:rsidRPr="008154F8">
        <w:t>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421–433)</w:t>
      </w:r>
      <w:r w:rsidRPr="008154F8">
        <w:t>.</w:t>
      </w:r>
      <w:r>
        <w:t xml:space="preserve"> </w:t>
      </w:r>
      <w:r w:rsidRPr="008154F8">
        <w:t>New York</w:t>
      </w:r>
      <w:r>
        <w:t>, NY</w:t>
      </w:r>
      <w:r w:rsidRPr="008154F8">
        <w:t>:</w:t>
      </w:r>
      <w:r>
        <w:t xml:space="preserve"> </w:t>
      </w:r>
      <w:r w:rsidRPr="008154F8">
        <w:t>Guilford Press.</w:t>
      </w:r>
    </w:p>
    <w:p w14:paraId="2C8153D8" w14:textId="77777777" w:rsidR="00830597" w:rsidRPr="00E16D52" w:rsidRDefault="00830597" w:rsidP="00830597">
      <w:pPr>
        <w:ind w:left="720"/>
      </w:pPr>
    </w:p>
    <w:p w14:paraId="787A4D06" w14:textId="77777777" w:rsidR="00830597" w:rsidRPr="00E16D52" w:rsidRDefault="00830597" w:rsidP="00830597">
      <w:pPr>
        <w:ind w:left="720" w:hanging="720"/>
        <w:rPr>
          <w:b/>
        </w:rPr>
      </w:pPr>
      <w:r w:rsidRPr="00E16D52">
        <w:rPr>
          <w:b/>
        </w:rPr>
        <w:t>Suggested Readings</w:t>
      </w:r>
    </w:p>
    <w:p w14:paraId="06E9CAEE" w14:textId="77777777" w:rsidR="00830597" w:rsidRPr="00E16D52" w:rsidRDefault="00830597" w:rsidP="00830597">
      <w:pPr>
        <w:ind w:left="720" w:hanging="720"/>
      </w:pPr>
      <w:r w:rsidRPr="00E16D52">
        <w:t>Brecht, C. J., Shaw, R. J., St. John, N. H., &amp; Horwitz, S. M. (2012). Effectiveness of therapeutic and behavioral interventions for parents of low birth weight premature infants: A review.</w:t>
      </w:r>
      <w:r w:rsidRPr="00E16D52">
        <w:rPr>
          <w:i/>
          <w:iCs/>
        </w:rPr>
        <w:t xml:space="preserve"> Infant Mental Health Journal, 33</w:t>
      </w:r>
      <w:r w:rsidRPr="00E16D52">
        <w:t>(6), 651</w:t>
      </w:r>
      <w:r>
        <w:t>–</w:t>
      </w:r>
      <w:r w:rsidRPr="00E16D52">
        <w:t>665. doi:http://dx.doi.org/10.1002/imhj.21349</w:t>
      </w:r>
    </w:p>
    <w:p w14:paraId="521AC7BA" w14:textId="77777777" w:rsidR="00830597" w:rsidRDefault="00830597" w:rsidP="00830597">
      <w:pPr>
        <w:ind w:left="720" w:hanging="720"/>
      </w:pPr>
    </w:p>
    <w:p w14:paraId="686D1E68" w14:textId="77777777" w:rsidR="00830597" w:rsidRPr="00E16D52" w:rsidRDefault="00830597" w:rsidP="00830597">
      <w:pPr>
        <w:ind w:left="720" w:hanging="720"/>
      </w:pPr>
      <w:r w:rsidRPr="00E16D52">
        <w:t>Egger, H. L.</w:t>
      </w:r>
      <w:r>
        <w:t xml:space="preserve">, </w:t>
      </w:r>
      <w:r w:rsidRPr="00E16D52">
        <w:t>&amp; Angold, A. (2009).</w:t>
      </w:r>
      <w:r>
        <w:t xml:space="preserve"> </w:t>
      </w:r>
      <w:r w:rsidRPr="00E16D52">
        <w:t>Classification of psychopathology in early childhood.</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285–300)</w:t>
      </w:r>
      <w:r w:rsidRPr="008154F8">
        <w:t>.</w:t>
      </w:r>
      <w:r>
        <w:t xml:space="preserve"> </w:t>
      </w:r>
      <w:r w:rsidRPr="008154F8">
        <w:t>New York</w:t>
      </w:r>
      <w:r>
        <w:t>, NY</w:t>
      </w:r>
      <w:r w:rsidRPr="008154F8">
        <w:t>:</w:t>
      </w:r>
      <w:r>
        <w:t xml:space="preserve"> </w:t>
      </w:r>
      <w:r w:rsidRPr="008154F8">
        <w:t>Guilford Press.</w:t>
      </w:r>
    </w:p>
    <w:p w14:paraId="3D3474F1" w14:textId="77777777" w:rsidR="00830597" w:rsidRDefault="00830597" w:rsidP="00830597">
      <w:pPr>
        <w:ind w:left="720" w:hanging="720"/>
      </w:pPr>
    </w:p>
    <w:p w14:paraId="20771061" w14:textId="77777777" w:rsidR="00830597" w:rsidRPr="00E16D52" w:rsidRDefault="00830597" w:rsidP="00830597">
      <w:pPr>
        <w:ind w:left="720" w:hanging="720"/>
      </w:pPr>
      <w:r w:rsidRPr="00E16D52">
        <w:t>Egger, H. L., &amp; Emde, R. N. (2011). Developmentally sensitive diagnostic criteria for mental health disorders in early childhood: The diagnostic and statistical manual of mental disorders</w:t>
      </w:r>
      <w:r>
        <w:t>–</w:t>
      </w:r>
      <w:r w:rsidRPr="00E16D52">
        <w:t xml:space="preserve">IV, the research diagnostic criteria—preschool age, and the diagnostic classification of mental health and developmental disorders of infancy and early </w:t>
      </w:r>
      <w:r>
        <w:t>c</w:t>
      </w:r>
      <w:r w:rsidRPr="00E16D52">
        <w:t>hildhood</w:t>
      </w:r>
      <w:r>
        <w:t>–</w:t>
      </w:r>
      <w:r w:rsidRPr="00E16D52">
        <w:t>Revised.</w:t>
      </w:r>
      <w:r w:rsidRPr="00E16D52">
        <w:rPr>
          <w:i/>
          <w:iCs/>
        </w:rPr>
        <w:t xml:space="preserve"> American Psychologist, 66</w:t>
      </w:r>
      <w:r w:rsidRPr="00E16D52">
        <w:t>(2), 95</w:t>
      </w:r>
      <w:r>
        <w:t>–</w:t>
      </w:r>
      <w:r w:rsidRPr="00E16D52">
        <w:t xml:space="preserve">106. doi:http://dx.doi.org/10.1037/a0021026 </w:t>
      </w:r>
    </w:p>
    <w:p w14:paraId="12BC1004" w14:textId="77777777" w:rsidR="00830597" w:rsidRDefault="00830597" w:rsidP="00830597">
      <w:pPr>
        <w:ind w:left="720" w:hanging="720"/>
        <w:rPr>
          <w:sz w:val="22"/>
          <w:szCs w:val="22"/>
        </w:rPr>
      </w:pPr>
    </w:p>
    <w:p w14:paraId="53BF147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7056"/>
        <w:gridCol w:w="2286"/>
      </w:tblGrid>
      <w:tr w:rsidR="00830597" w:rsidRPr="00C716BD" w14:paraId="52FD5556" w14:textId="77777777" w:rsidTr="007C5280">
        <w:trPr>
          <w:cantSplit/>
          <w:tblHeader/>
        </w:trPr>
        <w:tc>
          <w:tcPr>
            <w:tcW w:w="7200" w:type="dxa"/>
            <w:tcBorders>
              <w:bottom w:val="single" w:sz="4" w:space="0" w:color="auto"/>
            </w:tcBorders>
            <w:shd w:val="clear" w:color="auto" w:fill="C00000"/>
          </w:tcPr>
          <w:p w14:paraId="6480D6BF" w14:textId="77777777" w:rsidR="00830597" w:rsidRPr="008166D4" w:rsidRDefault="00830597" w:rsidP="007C5280">
            <w:pPr>
              <w:rPr>
                <w:b/>
                <w:sz w:val="22"/>
                <w:szCs w:val="22"/>
              </w:rPr>
            </w:pPr>
            <w:r>
              <w:rPr>
                <w:b/>
                <w:sz w:val="22"/>
                <w:szCs w:val="22"/>
              </w:rPr>
              <w:t>Unit</w:t>
            </w:r>
            <w:r w:rsidRPr="008166D4">
              <w:rPr>
                <w:b/>
                <w:sz w:val="22"/>
                <w:szCs w:val="22"/>
              </w:rPr>
              <w:t xml:space="preserve"> 4: </w:t>
            </w:r>
            <w:r>
              <w:rPr>
                <w:b/>
                <w:sz w:val="22"/>
                <w:szCs w:val="22"/>
              </w:rPr>
              <w:t>Common Issues That May Bring Parents Into Care</w:t>
            </w:r>
          </w:p>
        </w:tc>
        <w:tc>
          <w:tcPr>
            <w:tcW w:w="2340" w:type="dxa"/>
            <w:tcBorders>
              <w:bottom w:val="single" w:sz="4" w:space="0" w:color="auto"/>
            </w:tcBorders>
            <w:shd w:val="clear" w:color="auto" w:fill="C00000"/>
          </w:tcPr>
          <w:p w14:paraId="3DBB3C19" w14:textId="77777777" w:rsidR="00830597" w:rsidRPr="00C716BD" w:rsidRDefault="00830597" w:rsidP="007C5280">
            <w:pPr>
              <w:keepNext/>
              <w:spacing w:before="20" w:after="20"/>
              <w:jc w:val="right"/>
              <w:rPr>
                <w:rFonts w:cs="Arial"/>
                <w:b/>
                <w:color w:val="FFFFFF"/>
                <w:sz w:val="22"/>
                <w:szCs w:val="22"/>
              </w:rPr>
            </w:pPr>
          </w:p>
        </w:tc>
      </w:tr>
      <w:tr w:rsidR="00830597" w:rsidRPr="00C716BD" w14:paraId="6128FCE9" w14:textId="77777777" w:rsidTr="007C5280">
        <w:trPr>
          <w:cantSplit/>
        </w:trPr>
        <w:tc>
          <w:tcPr>
            <w:tcW w:w="9540" w:type="dxa"/>
            <w:gridSpan w:val="2"/>
            <w:tcBorders>
              <w:top w:val="single" w:sz="4" w:space="0" w:color="auto"/>
              <w:left w:val="single" w:sz="4" w:space="0" w:color="auto"/>
              <w:right w:val="single" w:sz="4" w:space="0" w:color="auto"/>
            </w:tcBorders>
          </w:tcPr>
          <w:p w14:paraId="5BBF9E4E"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4E71B6D7" w14:textId="77777777" w:rsidTr="007C5280">
        <w:trPr>
          <w:cantSplit/>
        </w:trPr>
        <w:tc>
          <w:tcPr>
            <w:tcW w:w="9540" w:type="dxa"/>
            <w:gridSpan w:val="2"/>
            <w:tcBorders>
              <w:left w:val="single" w:sz="4" w:space="0" w:color="auto"/>
              <w:bottom w:val="single" w:sz="4" w:space="0" w:color="auto"/>
              <w:right w:val="single" w:sz="4" w:space="0" w:color="auto"/>
            </w:tcBorders>
          </w:tcPr>
          <w:p w14:paraId="7C7B6A08" w14:textId="77777777" w:rsidR="00830597" w:rsidRPr="0042773D" w:rsidRDefault="00830597" w:rsidP="00830597">
            <w:pPr>
              <w:pStyle w:val="Level1"/>
              <w:tabs>
                <w:tab w:val="clear" w:pos="342"/>
                <w:tab w:val="num" w:pos="360"/>
              </w:tabs>
              <w:ind w:left="288" w:hanging="288"/>
            </w:pPr>
            <w:r w:rsidRPr="0042773D">
              <w:t xml:space="preserve">Affect </w:t>
            </w:r>
            <w:r>
              <w:t>r</w:t>
            </w:r>
            <w:r w:rsidRPr="0042773D">
              <w:t>egulation</w:t>
            </w:r>
            <w:r>
              <w:t>/t</w:t>
            </w:r>
            <w:r w:rsidRPr="0042773D">
              <w:t xml:space="preserve">emper </w:t>
            </w:r>
            <w:r>
              <w:t>t</w:t>
            </w:r>
            <w:r w:rsidRPr="0042773D">
              <w:t>antrum</w:t>
            </w:r>
          </w:p>
          <w:p w14:paraId="259FAA9F" w14:textId="77777777" w:rsidR="00830597" w:rsidRPr="0042773D" w:rsidRDefault="00830597" w:rsidP="00830597">
            <w:pPr>
              <w:pStyle w:val="Level1"/>
              <w:tabs>
                <w:tab w:val="clear" w:pos="342"/>
                <w:tab w:val="num" w:pos="360"/>
              </w:tabs>
              <w:ind w:left="288" w:hanging="288"/>
            </w:pPr>
            <w:r>
              <w:t>Transitions/routines</w:t>
            </w:r>
          </w:p>
          <w:p w14:paraId="79615705" w14:textId="77777777" w:rsidR="00830597" w:rsidRPr="0042773D" w:rsidRDefault="00830597" w:rsidP="00830597">
            <w:pPr>
              <w:pStyle w:val="Level1"/>
              <w:tabs>
                <w:tab w:val="clear" w:pos="342"/>
                <w:tab w:val="num" w:pos="360"/>
              </w:tabs>
              <w:ind w:left="288" w:hanging="288"/>
            </w:pPr>
            <w:r>
              <w:t>Sleep</w:t>
            </w:r>
          </w:p>
          <w:p w14:paraId="2654630A" w14:textId="77777777" w:rsidR="00830597" w:rsidRPr="0042773D" w:rsidRDefault="00830597" w:rsidP="00830597">
            <w:pPr>
              <w:pStyle w:val="Level1"/>
              <w:tabs>
                <w:tab w:val="clear" w:pos="342"/>
                <w:tab w:val="num" w:pos="360"/>
              </w:tabs>
              <w:ind w:left="288" w:hanging="288"/>
            </w:pPr>
            <w:r>
              <w:t>Biting</w:t>
            </w:r>
          </w:p>
          <w:p w14:paraId="0E6832CE" w14:textId="77777777" w:rsidR="00830597" w:rsidRPr="00BE5331" w:rsidRDefault="00830597" w:rsidP="00830597">
            <w:pPr>
              <w:pStyle w:val="Level1"/>
              <w:tabs>
                <w:tab w:val="clear" w:pos="342"/>
                <w:tab w:val="num" w:pos="360"/>
              </w:tabs>
              <w:ind w:left="288" w:hanging="288"/>
            </w:pPr>
            <w:r>
              <w:t>Parent-child interaction therapy (PCIT)</w:t>
            </w:r>
          </w:p>
        </w:tc>
      </w:tr>
    </w:tbl>
    <w:p w14:paraId="7B80442C" w14:textId="77777777" w:rsidR="00830597" w:rsidRPr="00E16D52" w:rsidRDefault="00830597" w:rsidP="00830597">
      <w:pPr>
        <w:rPr>
          <w:b/>
        </w:rPr>
      </w:pPr>
    </w:p>
    <w:p w14:paraId="02C445AC"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Differential Reinforcement &amp; Active Ignoring</w:t>
      </w:r>
    </w:p>
    <w:p w14:paraId="3EB18A5C" w14:textId="77777777" w:rsidR="00830597" w:rsidRPr="00E16D52" w:rsidRDefault="00830597" w:rsidP="00830597">
      <w:r w:rsidRPr="00E16D52">
        <w:rPr>
          <w:b/>
        </w:rPr>
        <w:t>Required Readings</w:t>
      </w:r>
    </w:p>
    <w:p w14:paraId="3C15D214" w14:textId="77777777" w:rsidR="00830597" w:rsidRPr="00E16D52" w:rsidRDefault="00830597" w:rsidP="00830597">
      <w:pPr>
        <w:ind w:left="720" w:hanging="720"/>
      </w:pPr>
      <w:r w:rsidRPr="00E16D52">
        <w:t>Dozier, M., Zeanah, C. H., &amp; Bernard, K. (2013). Infants and toddlers in foster care.</w:t>
      </w:r>
      <w:r w:rsidRPr="00E16D52">
        <w:rPr>
          <w:i/>
          <w:iCs/>
        </w:rPr>
        <w:t xml:space="preserve"> Child Development Perspectives, 7</w:t>
      </w:r>
      <w:r w:rsidRPr="00E16D52">
        <w:t>(3), 166</w:t>
      </w:r>
      <w:r>
        <w:t>–</w:t>
      </w:r>
      <w:r w:rsidRPr="00E16D52">
        <w:t>171. doi:http://dx.doi.org/10.1111/cdep.12033</w:t>
      </w:r>
    </w:p>
    <w:p w14:paraId="2C290DE7" w14:textId="77777777" w:rsidR="00830597" w:rsidRPr="00E16D52" w:rsidRDefault="00830597" w:rsidP="00830597">
      <w:pPr>
        <w:pStyle w:val="Level1"/>
        <w:numPr>
          <w:ilvl w:val="0"/>
          <w:numId w:val="0"/>
        </w:numPr>
        <w:spacing w:before="0" w:after="0"/>
        <w:ind w:left="720" w:hanging="720"/>
        <w:rPr>
          <w:szCs w:val="20"/>
        </w:rPr>
      </w:pPr>
    </w:p>
    <w:p w14:paraId="3E071915" w14:textId="77777777" w:rsidR="00830597" w:rsidRPr="00E16D52" w:rsidRDefault="00830597" w:rsidP="00830597">
      <w:pPr>
        <w:ind w:left="720" w:hanging="720"/>
      </w:pPr>
      <w:r w:rsidRPr="00E16D52">
        <w:t>Owens, J.</w:t>
      </w:r>
      <w:r>
        <w:t>,</w:t>
      </w:r>
      <w:r w:rsidRPr="00E16D52">
        <w:t xml:space="preserve"> &amp; Burnham, M. M. (2009).</w:t>
      </w:r>
      <w:r>
        <w:t xml:space="preserve"> </w:t>
      </w:r>
      <w:r w:rsidRPr="00E16D52">
        <w:t>Sleep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362–376)</w:t>
      </w:r>
      <w:r w:rsidRPr="008154F8">
        <w:t>.</w:t>
      </w:r>
      <w:r>
        <w:t xml:space="preserve"> </w:t>
      </w:r>
      <w:r w:rsidRPr="008154F8">
        <w:t>New York</w:t>
      </w:r>
      <w:r>
        <w:t>, NY</w:t>
      </w:r>
      <w:r w:rsidRPr="008154F8">
        <w:t>:</w:t>
      </w:r>
      <w:r>
        <w:t xml:space="preserve"> </w:t>
      </w:r>
      <w:r w:rsidRPr="008154F8">
        <w:t>Guilford Press.</w:t>
      </w:r>
    </w:p>
    <w:p w14:paraId="3159FD04" w14:textId="77777777" w:rsidR="00830597" w:rsidRPr="00E16D52" w:rsidRDefault="00830597" w:rsidP="00830597">
      <w:pPr>
        <w:ind w:left="630" w:hanging="630"/>
      </w:pPr>
    </w:p>
    <w:p w14:paraId="644C59BE" w14:textId="77777777" w:rsidR="00830597" w:rsidRPr="00E16D52" w:rsidRDefault="00830597" w:rsidP="00830597">
      <w:pPr>
        <w:ind w:left="630" w:hanging="630"/>
      </w:pPr>
      <w:r w:rsidRPr="00E16D52">
        <w:lastRenderedPageBreak/>
        <w:t>Zisser, A., &amp; Eyberg, S. M. (2010). Parent-</w:t>
      </w:r>
      <w:r>
        <w:t>c</w:t>
      </w:r>
      <w:r w:rsidRPr="00E16D52">
        <w:t xml:space="preserve">hild </w:t>
      </w:r>
      <w:r>
        <w:t>i</w:t>
      </w:r>
      <w:r w:rsidRPr="00E16D52">
        <w:t xml:space="preserve">nteraction </w:t>
      </w:r>
      <w:r>
        <w:t>t</w:t>
      </w:r>
      <w:r w:rsidRPr="00E16D52">
        <w:t xml:space="preserve">herapy and the treatment of disruptive behavior disorders.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179</w:t>
      </w:r>
      <w:r>
        <w:t>–</w:t>
      </w:r>
      <w:r w:rsidRPr="00E16D52">
        <w:t>193)</w:t>
      </w:r>
      <w:r w:rsidRPr="00E16D52">
        <w:rPr>
          <w:i/>
        </w:rPr>
        <w:t>.</w:t>
      </w:r>
      <w:r w:rsidRPr="00E16D52">
        <w:t xml:space="preserve"> New York, NY: Guilford Press.</w:t>
      </w:r>
    </w:p>
    <w:p w14:paraId="601BBF50" w14:textId="77777777" w:rsidR="00830597" w:rsidRDefault="00830597" w:rsidP="00830597">
      <w:pPr>
        <w:ind w:left="720" w:hanging="720"/>
        <w:rPr>
          <w:sz w:val="22"/>
          <w:szCs w:val="22"/>
        </w:rPr>
      </w:pPr>
    </w:p>
    <w:p w14:paraId="2387527B" w14:textId="77777777" w:rsidR="00830597" w:rsidRPr="00E16D52" w:rsidRDefault="00830597" w:rsidP="00830597">
      <w:pPr>
        <w:ind w:left="720" w:hanging="720"/>
        <w:rPr>
          <w:b/>
        </w:rPr>
      </w:pPr>
      <w:r w:rsidRPr="00E16D52">
        <w:rPr>
          <w:b/>
        </w:rPr>
        <w:t>Suggested Readings</w:t>
      </w:r>
    </w:p>
    <w:p w14:paraId="1973FA2C" w14:textId="77777777" w:rsidR="00830597" w:rsidRPr="00E16D52" w:rsidRDefault="00830597" w:rsidP="00830597">
      <w:pPr>
        <w:ind w:left="720" w:hanging="720"/>
      </w:pPr>
      <w:r w:rsidRPr="00E16D52">
        <w:t>Benoit, D.</w:t>
      </w:r>
      <w:r>
        <w:t xml:space="preserve"> </w:t>
      </w:r>
      <w:r w:rsidRPr="00E16D52">
        <w:t>(2009).</w:t>
      </w:r>
      <w:r>
        <w:t xml:space="preserve"> </w:t>
      </w:r>
      <w:r w:rsidRPr="00E16D52">
        <w:t>Feeding disorders, failure to thrive, and obesity.</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377–391)</w:t>
      </w:r>
      <w:r w:rsidRPr="008154F8">
        <w:t>.</w:t>
      </w:r>
      <w:r>
        <w:t xml:space="preserve"> </w:t>
      </w:r>
      <w:r w:rsidRPr="008154F8">
        <w:t>New York</w:t>
      </w:r>
      <w:r>
        <w:t>, NY</w:t>
      </w:r>
      <w:r w:rsidRPr="008154F8">
        <w:t>:</w:t>
      </w:r>
      <w:r>
        <w:t xml:space="preserve"> </w:t>
      </w:r>
      <w:r w:rsidRPr="008154F8">
        <w:t>Guilford Press.</w:t>
      </w:r>
    </w:p>
    <w:p w14:paraId="11513A63" w14:textId="77777777" w:rsidR="00830597" w:rsidRPr="00E16D52" w:rsidRDefault="00830597" w:rsidP="00830597">
      <w:pPr>
        <w:ind w:left="720" w:hanging="720"/>
      </w:pPr>
    </w:p>
    <w:p w14:paraId="7439979E" w14:textId="77777777" w:rsidR="00830597" w:rsidRPr="003470A8" w:rsidRDefault="00830597" w:rsidP="00830597">
      <w:pPr>
        <w:ind w:left="720" w:hanging="720"/>
        <w:rPr>
          <w:b/>
        </w:rPr>
      </w:pPr>
      <w:r w:rsidRPr="003470A8">
        <w:rPr>
          <w:b/>
        </w:rPr>
        <w:t>Websites for Interventions</w:t>
      </w:r>
    </w:p>
    <w:p w14:paraId="607A7651" w14:textId="77777777" w:rsidR="00830597" w:rsidRPr="00E16D52" w:rsidRDefault="00830597" w:rsidP="00830597">
      <w:pPr>
        <w:ind w:left="360"/>
      </w:pPr>
      <w:r w:rsidRPr="00E16D52">
        <w:t xml:space="preserve">PCIT </w:t>
      </w:r>
      <w:hyperlink r:id="rId14" w:history="1">
        <w:r w:rsidRPr="00E16D52">
          <w:rPr>
            <w:rStyle w:val="Hyperlink"/>
          </w:rPr>
          <w:t>http://www.pcit.org/</w:t>
        </w:r>
      </w:hyperlink>
    </w:p>
    <w:p w14:paraId="5519ED3F" w14:textId="77777777" w:rsidR="00830597" w:rsidRPr="00E16D52" w:rsidRDefault="00830597" w:rsidP="00830597">
      <w:pPr>
        <w:pStyle w:val="Level1"/>
        <w:numPr>
          <w:ilvl w:val="0"/>
          <w:numId w:val="0"/>
        </w:numPr>
        <w:ind w:left="720" w:hanging="720"/>
        <w:rPr>
          <w:b/>
          <w:szCs w:val="20"/>
        </w:rPr>
      </w:pPr>
    </w:p>
    <w:p w14:paraId="5EAF725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4"/>
        <w:gridCol w:w="2368"/>
      </w:tblGrid>
      <w:tr w:rsidR="00830597" w:rsidRPr="00B7139B" w14:paraId="22F295C6" w14:textId="77777777" w:rsidTr="007C5280">
        <w:trPr>
          <w:cantSplit/>
          <w:tblHeader/>
        </w:trPr>
        <w:tc>
          <w:tcPr>
            <w:tcW w:w="7110" w:type="dxa"/>
            <w:tcBorders>
              <w:bottom w:val="single" w:sz="4" w:space="0" w:color="auto"/>
            </w:tcBorders>
            <w:shd w:val="clear" w:color="auto" w:fill="C00000"/>
          </w:tcPr>
          <w:p w14:paraId="0BC22F07"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5: Chronic Illness </w:t>
            </w:r>
          </w:p>
        </w:tc>
        <w:tc>
          <w:tcPr>
            <w:tcW w:w="2430" w:type="dxa"/>
            <w:tcBorders>
              <w:bottom w:val="single" w:sz="4" w:space="0" w:color="auto"/>
            </w:tcBorders>
            <w:shd w:val="clear" w:color="auto" w:fill="C00000"/>
          </w:tcPr>
          <w:p w14:paraId="3392D498" w14:textId="77777777" w:rsidR="00830597" w:rsidRPr="00B7139B" w:rsidRDefault="00830597" w:rsidP="007C5280">
            <w:pPr>
              <w:keepNext/>
              <w:spacing w:before="20" w:after="20"/>
              <w:jc w:val="right"/>
              <w:rPr>
                <w:rFonts w:cs="Arial"/>
                <w:b/>
                <w:color w:val="FFFFFF"/>
                <w:sz w:val="22"/>
                <w:szCs w:val="22"/>
                <w:highlight w:val="darkRed"/>
              </w:rPr>
            </w:pPr>
          </w:p>
        </w:tc>
      </w:tr>
      <w:tr w:rsidR="00830597" w:rsidRPr="00C716BD" w14:paraId="5BE33733"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F689C81" w14:textId="77777777" w:rsidR="00830597" w:rsidRPr="006F7EB7" w:rsidRDefault="00830597" w:rsidP="007C5280">
            <w:pPr>
              <w:pStyle w:val="Level1"/>
              <w:numPr>
                <w:ilvl w:val="0"/>
                <w:numId w:val="0"/>
              </w:numPr>
              <w:rPr>
                <w:b/>
                <w:sz w:val="22"/>
                <w:szCs w:val="22"/>
              </w:rPr>
            </w:pPr>
            <w:r w:rsidRPr="006F7EB7">
              <w:rPr>
                <w:b/>
                <w:sz w:val="22"/>
                <w:szCs w:val="22"/>
              </w:rPr>
              <w:t>Topics</w:t>
            </w:r>
          </w:p>
          <w:p w14:paraId="7B48D6F4" w14:textId="77777777" w:rsidR="00830597" w:rsidRPr="00A87971" w:rsidRDefault="00830597" w:rsidP="00830597">
            <w:pPr>
              <w:pStyle w:val="Level1"/>
              <w:tabs>
                <w:tab w:val="clear" w:pos="342"/>
                <w:tab w:val="num" w:pos="360"/>
              </w:tabs>
              <w:ind w:left="288" w:hanging="288"/>
            </w:pPr>
            <w:r>
              <w:t>Illness</w:t>
            </w:r>
          </w:p>
          <w:p w14:paraId="346B4388" w14:textId="77777777" w:rsidR="00830597" w:rsidRPr="00A87971" w:rsidRDefault="00830597" w:rsidP="00830597">
            <w:pPr>
              <w:pStyle w:val="Level1"/>
              <w:tabs>
                <w:tab w:val="clear" w:pos="342"/>
                <w:tab w:val="num" w:pos="360"/>
              </w:tabs>
              <w:ind w:left="288" w:hanging="288"/>
            </w:pPr>
            <w:r>
              <w:t>Effect on child</w:t>
            </w:r>
          </w:p>
          <w:p w14:paraId="120A79AC" w14:textId="77777777" w:rsidR="00830597" w:rsidRPr="00A87971" w:rsidRDefault="00830597" w:rsidP="00830597">
            <w:pPr>
              <w:pStyle w:val="Level1"/>
              <w:tabs>
                <w:tab w:val="clear" w:pos="342"/>
                <w:tab w:val="num" w:pos="360"/>
              </w:tabs>
              <w:ind w:left="288" w:hanging="288"/>
            </w:pPr>
            <w:r>
              <w:t>Effects on family</w:t>
            </w:r>
          </w:p>
          <w:p w14:paraId="36EA76FA" w14:textId="77777777" w:rsidR="00830597" w:rsidRPr="00BE5331" w:rsidRDefault="00830597" w:rsidP="00830597">
            <w:pPr>
              <w:pStyle w:val="Level1"/>
              <w:tabs>
                <w:tab w:val="clear" w:pos="342"/>
                <w:tab w:val="num" w:pos="360"/>
              </w:tabs>
              <w:ind w:left="288" w:hanging="288"/>
            </w:pPr>
            <w:r>
              <w:t>Social support for families</w:t>
            </w:r>
          </w:p>
        </w:tc>
      </w:tr>
    </w:tbl>
    <w:p w14:paraId="36C98C53"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Crisis Management</w:t>
      </w:r>
    </w:p>
    <w:p w14:paraId="6D191C19" w14:textId="77777777" w:rsidR="00830597" w:rsidRPr="00E16D52" w:rsidRDefault="00830597" w:rsidP="00830597">
      <w:r w:rsidRPr="00E16D52">
        <w:rPr>
          <w:b/>
        </w:rPr>
        <w:t>Required Readings</w:t>
      </w:r>
    </w:p>
    <w:p w14:paraId="7757E403" w14:textId="77777777" w:rsidR="00830597" w:rsidRPr="008154F8" w:rsidRDefault="00830597" w:rsidP="00830597">
      <w:pPr>
        <w:ind w:left="720" w:hanging="720"/>
        <w:rPr>
          <w:rFonts w:cs="Arial"/>
        </w:rPr>
      </w:pPr>
      <w:r w:rsidRPr="008154F8">
        <w:rPr>
          <w:rFonts w:cs="Arial"/>
        </w:rPr>
        <w:t xml:space="preserve">Compas, B. E., Jaser, S. S., Dunn, M. J., &amp; Rodriguez, E. M. (2012). Coping with chronic illness in childhood and adolescence. </w:t>
      </w:r>
      <w:r w:rsidRPr="008154F8">
        <w:rPr>
          <w:rFonts w:cs="Arial"/>
          <w:i/>
          <w:iCs/>
        </w:rPr>
        <w:t>Annual Review of Clinical Psychology</w:t>
      </w:r>
      <w:r w:rsidRPr="008154F8">
        <w:rPr>
          <w:rFonts w:cs="Arial"/>
        </w:rPr>
        <w:t xml:space="preserve">, </w:t>
      </w:r>
      <w:r w:rsidRPr="008154F8">
        <w:rPr>
          <w:rFonts w:cs="Arial"/>
          <w:i/>
          <w:iCs/>
        </w:rPr>
        <w:t>8</w:t>
      </w:r>
      <w:r w:rsidRPr="008154F8">
        <w:rPr>
          <w:rFonts w:cs="Arial"/>
        </w:rPr>
        <w:t>, 455</w:t>
      </w:r>
      <w:r>
        <w:rPr>
          <w:rFonts w:cs="Arial"/>
        </w:rPr>
        <w:t>–480</w:t>
      </w:r>
      <w:r w:rsidRPr="008154F8">
        <w:rPr>
          <w:rFonts w:cs="Arial"/>
        </w:rPr>
        <w:t>.</w:t>
      </w:r>
    </w:p>
    <w:p w14:paraId="01D34DE4" w14:textId="77777777" w:rsidR="00830597" w:rsidRPr="008154F8" w:rsidRDefault="00830597" w:rsidP="00830597">
      <w:pPr>
        <w:ind w:left="720" w:hanging="720"/>
      </w:pPr>
    </w:p>
    <w:p w14:paraId="225FCE9D" w14:textId="77777777" w:rsidR="00830597" w:rsidRPr="008154F8" w:rsidRDefault="00830597" w:rsidP="00830597">
      <w:pPr>
        <w:ind w:left="720" w:hanging="720"/>
      </w:pPr>
      <w:r w:rsidRPr="008154F8">
        <w:t xml:space="preserve">Cousino, M. K., &amp; Hazen, R. A. (2013). Parenting stress among caregivers of children with chronic illness: </w:t>
      </w:r>
      <w:r>
        <w:t>A</w:t>
      </w:r>
      <w:r w:rsidRPr="008154F8">
        <w:t xml:space="preserve"> systematic review. </w:t>
      </w:r>
      <w:r w:rsidRPr="008154F8">
        <w:rPr>
          <w:i/>
          <w:iCs/>
        </w:rPr>
        <w:t xml:space="preserve">Journal of </w:t>
      </w:r>
      <w:r>
        <w:rPr>
          <w:i/>
          <w:iCs/>
        </w:rPr>
        <w:t>P</w:t>
      </w:r>
      <w:r w:rsidRPr="008154F8">
        <w:rPr>
          <w:i/>
          <w:iCs/>
        </w:rPr>
        <w:t xml:space="preserve">ediatric </w:t>
      </w:r>
      <w:r>
        <w:rPr>
          <w:i/>
          <w:iCs/>
        </w:rPr>
        <w:t>P</w:t>
      </w:r>
      <w:r w:rsidRPr="008154F8">
        <w:rPr>
          <w:i/>
          <w:iCs/>
        </w:rPr>
        <w:t>sychology</w:t>
      </w:r>
      <w:r w:rsidRPr="008154F8">
        <w:t xml:space="preserve">, </w:t>
      </w:r>
      <w:r w:rsidRPr="008154F8">
        <w:rPr>
          <w:i/>
          <w:iCs/>
        </w:rPr>
        <w:t>38</w:t>
      </w:r>
      <w:r w:rsidRPr="008154F8">
        <w:t>(8), 809</w:t>
      </w:r>
      <w:r>
        <w:t>–</w:t>
      </w:r>
      <w:r w:rsidRPr="008154F8">
        <w:t>828.</w:t>
      </w:r>
    </w:p>
    <w:p w14:paraId="50862C03" w14:textId="77777777" w:rsidR="00830597" w:rsidRPr="008154F8" w:rsidRDefault="00830597" w:rsidP="00830597">
      <w:pPr>
        <w:ind w:left="720" w:hanging="720"/>
      </w:pPr>
    </w:p>
    <w:p w14:paraId="46534ACD" w14:textId="77777777" w:rsidR="00830597" w:rsidRPr="00E16D52" w:rsidRDefault="00830597" w:rsidP="00830597">
      <w:pPr>
        <w:ind w:left="720" w:hanging="720"/>
      </w:pPr>
      <w:r w:rsidRPr="008154F8">
        <w:t xml:space="preserve">Epstein, R. H. (2001, June 26). Love, anger and guilt: Coping with a child’s chronic illness. </w:t>
      </w:r>
      <w:r w:rsidRPr="003470A8">
        <w:rPr>
          <w:i/>
        </w:rPr>
        <w:t xml:space="preserve">New York Times. </w:t>
      </w:r>
      <w:r w:rsidRPr="008154F8">
        <w:t>Retrieved from http://www.nytimes.com/2001/06/26/health/love-anger-and-guilt-coping-with-a-child-s-chronic-illness.html</w:t>
      </w:r>
      <w:r>
        <w:t>.</w:t>
      </w:r>
    </w:p>
    <w:p w14:paraId="046980E7" w14:textId="77777777" w:rsidR="00830597" w:rsidRDefault="00830597" w:rsidP="00830597"/>
    <w:p w14:paraId="5E82DD02" w14:textId="77777777" w:rsidR="00830597" w:rsidRDefault="00830597" w:rsidP="00830597">
      <w:pPr>
        <w:ind w:left="720" w:hanging="720"/>
      </w:pPr>
    </w:p>
    <w:tbl>
      <w:tblPr>
        <w:tblW w:w="0" w:type="auto"/>
        <w:tblInd w:w="18" w:type="dxa"/>
        <w:tblLook w:val="04A0" w:firstRow="1" w:lastRow="0" w:firstColumn="1" w:lastColumn="0" w:noHBand="0" w:noVBand="1"/>
      </w:tblPr>
      <w:tblGrid>
        <w:gridCol w:w="6979"/>
        <w:gridCol w:w="2363"/>
      </w:tblGrid>
      <w:tr w:rsidR="00830597" w:rsidRPr="00C716BD" w14:paraId="33C5CA01" w14:textId="77777777" w:rsidTr="007C5280">
        <w:trPr>
          <w:cantSplit/>
          <w:tblHeader/>
        </w:trPr>
        <w:tc>
          <w:tcPr>
            <w:tcW w:w="7110" w:type="dxa"/>
            <w:tcBorders>
              <w:bottom w:val="single" w:sz="4" w:space="0" w:color="auto"/>
            </w:tcBorders>
            <w:shd w:val="clear" w:color="auto" w:fill="C00000"/>
          </w:tcPr>
          <w:p w14:paraId="5D656D51"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 Child Maltreatment</w:t>
            </w:r>
          </w:p>
        </w:tc>
        <w:tc>
          <w:tcPr>
            <w:tcW w:w="2430" w:type="dxa"/>
            <w:tcBorders>
              <w:bottom w:val="single" w:sz="4" w:space="0" w:color="auto"/>
            </w:tcBorders>
            <w:shd w:val="clear" w:color="auto" w:fill="C00000"/>
          </w:tcPr>
          <w:p w14:paraId="171FA33B" w14:textId="77777777" w:rsidR="00830597" w:rsidRPr="00B7139B" w:rsidRDefault="00830597" w:rsidP="007C5280">
            <w:pPr>
              <w:keepNext/>
              <w:spacing w:before="20" w:after="20"/>
              <w:jc w:val="right"/>
              <w:rPr>
                <w:rFonts w:cs="Arial"/>
                <w:b/>
                <w:color w:val="FFFFFF"/>
                <w:sz w:val="22"/>
                <w:szCs w:val="22"/>
              </w:rPr>
            </w:pPr>
          </w:p>
        </w:tc>
      </w:tr>
      <w:tr w:rsidR="00830597" w:rsidRPr="00C716BD" w14:paraId="0659CFB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5E34B59" w14:textId="77777777" w:rsidR="00830597" w:rsidRPr="006D2088" w:rsidRDefault="00830597" w:rsidP="00830597">
            <w:pPr>
              <w:pStyle w:val="Level1"/>
              <w:tabs>
                <w:tab w:val="clear" w:pos="342"/>
                <w:tab w:val="num" w:pos="360"/>
              </w:tabs>
              <w:ind w:left="288" w:hanging="288"/>
            </w:pPr>
            <w:r>
              <w:t>Trauma</w:t>
            </w:r>
          </w:p>
          <w:p w14:paraId="3BCE7E02" w14:textId="77777777" w:rsidR="00830597" w:rsidRPr="006D2088" w:rsidRDefault="00830597" w:rsidP="00830597">
            <w:pPr>
              <w:pStyle w:val="Level1"/>
              <w:tabs>
                <w:tab w:val="clear" w:pos="342"/>
                <w:tab w:val="num" w:pos="360"/>
              </w:tabs>
              <w:ind w:left="288" w:hanging="288"/>
            </w:pPr>
            <w:r>
              <w:t>Abuse and neglect</w:t>
            </w:r>
          </w:p>
          <w:p w14:paraId="7BC4E30C" w14:textId="77777777" w:rsidR="00830597" w:rsidRPr="006D2088" w:rsidRDefault="00830597" w:rsidP="00830597">
            <w:pPr>
              <w:pStyle w:val="Level1"/>
              <w:tabs>
                <w:tab w:val="clear" w:pos="342"/>
                <w:tab w:val="num" w:pos="360"/>
              </w:tabs>
              <w:ind w:left="288" w:hanging="288"/>
            </w:pPr>
            <w:r>
              <w:t>Child-parent psychotherapy</w:t>
            </w:r>
          </w:p>
          <w:p w14:paraId="4B4738C6" w14:textId="77777777" w:rsidR="00830597" w:rsidRPr="00BE5331" w:rsidRDefault="00830597" w:rsidP="00830597">
            <w:pPr>
              <w:pStyle w:val="Level1"/>
              <w:tabs>
                <w:tab w:val="clear" w:pos="342"/>
                <w:tab w:val="num" w:pos="360"/>
              </w:tabs>
              <w:ind w:left="288" w:hanging="288"/>
            </w:pPr>
            <w:r>
              <w:t>SafeCare</w:t>
            </w:r>
          </w:p>
        </w:tc>
      </w:tr>
    </w:tbl>
    <w:p w14:paraId="3E81388D"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Cognitive Anxiety STOP</w:t>
      </w:r>
    </w:p>
    <w:p w14:paraId="7E635A1A" w14:textId="77777777" w:rsidR="00830597" w:rsidRPr="00E16D52" w:rsidRDefault="00830597" w:rsidP="00830597">
      <w:r w:rsidRPr="00E16D52">
        <w:rPr>
          <w:b/>
        </w:rPr>
        <w:t>Required Readings</w:t>
      </w:r>
    </w:p>
    <w:p w14:paraId="44849254" w14:textId="77777777" w:rsidR="00830597" w:rsidRPr="008154F8" w:rsidRDefault="00830597" w:rsidP="00830597">
      <w:pPr>
        <w:ind w:left="720" w:hanging="720"/>
      </w:pPr>
      <w:r w:rsidRPr="008154F8">
        <w:t xml:space="preserve">Edwards, A., &amp; Lutzker, J. R. (2008). Iterations of the SafeCare® model. An </w:t>
      </w:r>
      <w:r>
        <w:t>e</w:t>
      </w:r>
      <w:r w:rsidRPr="008154F8">
        <w:t xml:space="preserve">vidence-based </w:t>
      </w:r>
      <w:r>
        <w:t>c</w:t>
      </w:r>
      <w:r w:rsidRPr="008154F8">
        <w:t xml:space="preserve">hild </w:t>
      </w:r>
      <w:r>
        <w:t>m</w:t>
      </w:r>
      <w:r w:rsidRPr="008154F8">
        <w:t xml:space="preserve">altreatment </w:t>
      </w:r>
      <w:r>
        <w:t>p</w:t>
      </w:r>
      <w:r w:rsidRPr="008154F8">
        <w:t xml:space="preserve">revention </w:t>
      </w:r>
      <w:r>
        <w:t>p</w:t>
      </w:r>
      <w:r w:rsidRPr="008154F8">
        <w:t xml:space="preserve">rogram. </w:t>
      </w:r>
      <w:r w:rsidRPr="008154F8">
        <w:rPr>
          <w:i/>
          <w:iCs/>
        </w:rPr>
        <w:t>Behavior Modification, 32,</w:t>
      </w:r>
      <w:r w:rsidRPr="008154F8">
        <w:t xml:space="preserve"> 736</w:t>
      </w:r>
      <w:r>
        <w:t>–</w:t>
      </w:r>
      <w:r w:rsidRPr="008154F8">
        <w:t>756.</w:t>
      </w:r>
    </w:p>
    <w:p w14:paraId="2CEE7629" w14:textId="77777777" w:rsidR="00830597" w:rsidRPr="008154F8" w:rsidRDefault="00830597" w:rsidP="00830597">
      <w:pPr>
        <w:ind w:left="720" w:hanging="720"/>
      </w:pPr>
    </w:p>
    <w:p w14:paraId="5337CDF9" w14:textId="77777777" w:rsidR="00830597" w:rsidRPr="008154F8" w:rsidRDefault="00830597" w:rsidP="00830597">
      <w:pPr>
        <w:ind w:left="720" w:hanging="720"/>
        <w:rPr>
          <w:rFonts w:cs="Arial"/>
          <w:color w:val="000000"/>
        </w:rPr>
      </w:pPr>
      <w:r w:rsidRPr="008154F8">
        <w:rPr>
          <w:rFonts w:cs="Arial"/>
          <w:color w:val="000000"/>
          <w:shd w:val="clear" w:color="auto" w:fill="FFFFFF"/>
        </w:rPr>
        <w:t>Heim, C., Shugart, M., Craighead, W. E., &amp; Nemeroff, C. B. (2010). Neurobiological and psychiatric consequences of child abuse and neglect.</w:t>
      </w:r>
      <w:r w:rsidRPr="008154F8">
        <w:rPr>
          <w:rStyle w:val="apple-converted-space"/>
          <w:rFonts w:cs="Arial"/>
          <w:i/>
          <w:iCs/>
          <w:color w:val="000000"/>
          <w:shd w:val="clear" w:color="auto" w:fill="FFFFFF"/>
        </w:rPr>
        <w:t> </w:t>
      </w:r>
      <w:r w:rsidRPr="008154F8">
        <w:rPr>
          <w:rFonts w:cs="Arial"/>
          <w:i/>
          <w:iCs/>
          <w:color w:val="000000"/>
          <w:shd w:val="clear" w:color="auto" w:fill="FFFFFF"/>
        </w:rPr>
        <w:t>Developmental Psychobiology,</w:t>
      </w:r>
      <w:r w:rsidRPr="008154F8">
        <w:rPr>
          <w:rStyle w:val="apple-converted-space"/>
          <w:rFonts w:cs="Arial"/>
          <w:i/>
          <w:iCs/>
          <w:color w:val="000000"/>
          <w:shd w:val="clear" w:color="auto" w:fill="FFFFFF"/>
        </w:rPr>
        <w:t> </w:t>
      </w:r>
      <w:r w:rsidRPr="008154F8">
        <w:rPr>
          <w:rFonts w:cs="Arial"/>
          <w:i/>
          <w:iCs/>
          <w:color w:val="000000"/>
          <w:shd w:val="clear" w:color="auto" w:fill="FFFFFF"/>
        </w:rPr>
        <w:t>52</w:t>
      </w:r>
      <w:r w:rsidRPr="008154F8">
        <w:rPr>
          <w:rFonts w:cs="Arial"/>
          <w:color w:val="000000"/>
          <w:shd w:val="clear" w:color="auto" w:fill="FFFFFF"/>
        </w:rPr>
        <w:t>(7), 671</w:t>
      </w:r>
      <w:r>
        <w:rPr>
          <w:rFonts w:cs="Arial"/>
          <w:color w:val="000000"/>
          <w:shd w:val="clear" w:color="auto" w:fill="FFFFFF"/>
        </w:rPr>
        <w:t>–</w:t>
      </w:r>
      <w:r w:rsidRPr="008154F8">
        <w:rPr>
          <w:rFonts w:cs="Arial"/>
          <w:color w:val="000000"/>
          <w:shd w:val="clear" w:color="auto" w:fill="FFFFFF"/>
        </w:rPr>
        <w:t xml:space="preserve">690. doi:http://dx.doi.org.libproxy1.usc.edu/10.1002/dev.20494 </w:t>
      </w:r>
    </w:p>
    <w:p w14:paraId="1EE5A373" w14:textId="77777777" w:rsidR="00830597" w:rsidRPr="008154F8" w:rsidRDefault="00830597" w:rsidP="00830597">
      <w:pPr>
        <w:ind w:left="720" w:hanging="720"/>
      </w:pPr>
    </w:p>
    <w:p w14:paraId="6ABC2C05" w14:textId="77777777" w:rsidR="00830597" w:rsidRPr="008154F8" w:rsidRDefault="00830597" w:rsidP="00830597">
      <w:pPr>
        <w:ind w:left="720" w:hanging="720"/>
      </w:pPr>
      <w:r w:rsidRPr="008154F8">
        <w:t>Lieberman, A. F.</w:t>
      </w:r>
      <w:r>
        <w:t>,</w:t>
      </w:r>
      <w:r w:rsidRPr="008154F8">
        <w:t xml:space="preserve"> &amp; Van Horn, P. (2009). Child-parent </w:t>
      </w:r>
      <w:r>
        <w:t>p</w:t>
      </w:r>
      <w:r w:rsidRPr="008154F8">
        <w:t>sychotherapy: A developmental approach to mental health treatment in infancy and early childhood.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439–449)</w:t>
      </w:r>
      <w:r w:rsidRPr="008154F8">
        <w:t>.</w:t>
      </w:r>
      <w:r>
        <w:t xml:space="preserve"> </w:t>
      </w:r>
      <w:r w:rsidRPr="008154F8">
        <w:t>New York</w:t>
      </w:r>
      <w:r>
        <w:t>, NY</w:t>
      </w:r>
      <w:r w:rsidRPr="008154F8">
        <w:t>:</w:t>
      </w:r>
      <w:r>
        <w:t xml:space="preserve"> </w:t>
      </w:r>
      <w:r w:rsidRPr="008154F8">
        <w:t>Guilford Press.</w:t>
      </w:r>
    </w:p>
    <w:p w14:paraId="4FF1B354" w14:textId="77777777" w:rsidR="00830597" w:rsidRPr="008154F8" w:rsidRDefault="00830597" w:rsidP="00830597">
      <w:pPr>
        <w:ind w:left="720" w:hanging="720"/>
      </w:pPr>
    </w:p>
    <w:p w14:paraId="06796C7E" w14:textId="77777777" w:rsidR="00830597" w:rsidRPr="008154F8" w:rsidRDefault="00830597" w:rsidP="00830597">
      <w:pPr>
        <w:ind w:left="720" w:hanging="720"/>
      </w:pPr>
      <w:r w:rsidRPr="008154F8">
        <w:t>Symke, A. T., &amp; Breidenstine, A. S. (2009). Foster care in early childhood.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500–515)</w:t>
      </w:r>
      <w:r w:rsidRPr="008154F8">
        <w:t>.</w:t>
      </w:r>
      <w:r>
        <w:t xml:space="preserve"> </w:t>
      </w:r>
      <w:r w:rsidRPr="008154F8">
        <w:t>New York</w:t>
      </w:r>
      <w:r>
        <w:t>, NY</w:t>
      </w:r>
      <w:r w:rsidRPr="008154F8">
        <w:t>:</w:t>
      </w:r>
      <w:r>
        <w:t xml:space="preserve"> </w:t>
      </w:r>
      <w:r w:rsidRPr="008154F8">
        <w:t>Guilford Press.</w:t>
      </w:r>
    </w:p>
    <w:p w14:paraId="7B43E27B" w14:textId="77777777" w:rsidR="00830597" w:rsidRPr="008154F8" w:rsidRDefault="00830597" w:rsidP="00830597">
      <w:pPr>
        <w:ind w:left="720" w:hanging="720"/>
      </w:pPr>
      <w:r w:rsidRPr="008154F8">
        <w:rPr>
          <w:b/>
        </w:rPr>
        <w:lastRenderedPageBreak/>
        <w:t>Suggested Readings</w:t>
      </w:r>
    </w:p>
    <w:p w14:paraId="7654782D" w14:textId="77777777" w:rsidR="00830597" w:rsidRPr="008154F8" w:rsidRDefault="00830597" w:rsidP="00830597">
      <w:pPr>
        <w:ind w:left="720" w:hanging="720"/>
      </w:pPr>
      <w:r w:rsidRPr="008154F8">
        <w:t>Bernard, K., Dozier, M., Bick, J., Lewis-Morrarty, E., Lindhiem, O., &amp; Carlson, E. (2012). Enhancing attachment organization among maltreated children: Results of a randomized clinical trial.</w:t>
      </w:r>
      <w:r w:rsidRPr="008154F8">
        <w:rPr>
          <w:i/>
          <w:iCs/>
        </w:rPr>
        <w:t xml:space="preserve"> Child Development, 83</w:t>
      </w:r>
      <w:r w:rsidRPr="008154F8">
        <w:t>(2), 623</w:t>
      </w:r>
      <w:r>
        <w:t>–</w:t>
      </w:r>
      <w:r w:rsidRPr="008154F8">
        <w:t>636. doi:http://dx.doi.org/10.1111/j.1467-8624.2011.01712.x</w:t>
      </w:r>
    </w:p>
    <w:p w14:paraId="21933AFB" w14:textId="77777777" w:rsidR="00830597" w:rsidRPr="008154F8" w:rsidRDefault="00830597" w:rsidP="00830597">
      <w:pPr>
        <w:ind w:left="720" w:hanging="720"/>
      </w:pPr>
    </w:p>
    <w:p w14:paraId="284A6090" w14:textId="77777777" w:rsidR="00830597" w:rsidRPr="008154F8" w:rsidRDefault="00830597" w:rsidP="00830597">
      <w:pPr>
        <w:ind w:left="720" w:hanging="720"/>
      </w:pPr>
      <w:r w:rsidRPr="008154F8">
        <w:t xml:space="preserve">Child Welfare Information Gateway. (2013). </w:t>
      </w:r>
      <w:r w:rsidRPr="003470A8">
        <w:rPr>
          <w:i/>
        </w:rPr>
        <w:t>Long term effects of child abuse and neglect.</w:t>
      </w:r>
      <w:r w:rsidRPr="008154F8">
        <w:t xml:space="preserve"> Retrived from </w:t>
      </w:r>
      <w:r w:rsidRPr="008154F8">
        <w:rPr>
          <w:rStyle w:val="HTMLCite"/>
          <w:i w:val="0"/>
        </w:rPr>
        <w:t>https://www.</w:t>
      </w:r>
      <w:r w:rsidRPr="008154F8">
        <w:rPr>
          <w:rStyle w:val="HTMLCite"/>
          <w:bCs/>
          <w:i w:val="0"/>
        </w:rPr>
        <w:t>child</w:t>
      </w:r>
      <w:r w:rsidRPr="008154F8">
        <w:rPr>
          <w:rStyle w:val="HTMLCite"/>
          <w:i w:val="0"/>
        </w:rPr>
        <w:t>welfare.gov/pubpdfs/long_term_</w:t>
      </w:r>
      <w:r w:rsidRPr="008154F8">
        <w:rPr>
          <w:rStyle w:val="HTMLCite"/>
          <w:bCs/>
          <w:i w:val="0"/>
        </w:rPr>
        <w:t>consequences</w:t>
      </w:r>
      <w:r w:rsidRPr="008154F8">
        <w:rPr>
          <w:rStyle w:val="HTMLCite"/>
          <w:i w:val="0"/>
        </w:rPr>
        <w:t>.pdf</w:t>
      </w:r>
      <w:r>
        <w:rPr>
          <w:rStyle w:val="HTMLCite"/>
          <w:i w:val="0"/>
        </w:rPr>
        <w:t>.</w:t>
      </w:r>
    </w:p>
    <w:p w14:paraId="486742B0" w14:textId="77777777" w:rsidR="00830597" w:rsidRPr="008154F8" w:rsidRDefault="00830597" w:rsidP="00830597">
      <w:pPr>
        <w:ind w:left="720" w:hanging="720"/>
      </w:pPr>
    </w:p>
    <w:p w14:paraId="3C7633A1" w14:textId="77777777" w:rsidR="00830597" w:rsidRPr="00E16D52" w:rsidRDefault="00830597" w:rsidP="00830597">
      <w:pPr>
        <w:ind w:left="720" w:hanging="720"/>
      </w:pPr>
      <w:r w:rsidRPr="008154F8">
        <w:t>Dozier, M., Bick, J., &amp; Bernard, K. (2011). Intervening with foster parents to enhance biobehavioral outcomes among infants and toddlers.</w:t>
      </w:r>
      <w:r w:rsidRPr="008154F8">
        <w:rPr>
          <w:i/>
          <w:iCs/>
        </w:rPr>
        <w:t xml:space="preserve"> Zero to Three, 31</w:t>
      </w:r>
      <w:r w:rsidRPr="008154F8">
        <w:t>(3), 17</w:t>
      </w:r>
      <w:r>
        <w:t>–</w:t>
      </w:r>
      <w:r w:rsidRPr="00E16D52">
        <w:t xml:space="preserve">22. </w:t>
      </w:r>
    </w:p>
    <w:p w14:paraId="1DA76B3A" w14:textId="77777777" w:rsidR="00830597" w:rsidRPr="00E16D52" w:rsidRDefault="00830597" w:rsidP="00830597">
      <w:pPr>
        <w:ind w:left="720" w:hanging="720"/>
      </w:pPr>
    </w:p>
    <w:p w14:paraId="3AC94B57" w14:textId="77777777" w:rsidR="00830597" w:rsidRPr="00E16D52" w:rsidRDefault="00830597" w:rsidP="00830597">
      <w:pPr>
        <w:rPr>
          <w:b/>
        </w:rPr>
      </w:pPr>
      <w:r w:rsidRPr="00E16D52">
        <w:rPr>
          <w:b/>
        </w:rPr>
        <w:t>Websites</w:t>
      </w:r>
    </w:p>
    <w:p w14:paraId="575C1615" w14:textId="77777777" w:rsidR="00830597" w:rsidRPr="00E16D52" w:rsidRDefault="00830597" w:rsidP="00830597">
      <w:pPr>
        <w:rPr>
          <w:color w:val="261606"/>
          <w:lang w:val="en"/>
        </w:rPr>
      </w:pPr>
      <w:r w:rsidRPr="00E16D52">
        <w:rPr>
          <w:color w:val="261606"/>
          <w:lang w:val="en"/>
        </w:rPr>
        <w:t>Safe</w:t>
      </w:r>
      <w:r>
        <w:rPr>
          <w:color w:val="261606"/>
          <w:lang w:val="en"/>
        </w:rPr>
        <w:t>C</w:t>
      </w:r>
      <w:r w:rsidRPr="00E16D52">
        <w:rPr>
          <w:color w:val="261606"/>
          <w:lang w:val="en"/>
        </w:rPr>
        <w:t xml:space="preserve">are </w:t>
      </w:r>
      <w:hyperlink r:id="rId15" w:tgtFrame="_blank" w:history="1">
        <w:r w:rsidRPr="00E16D52">
          <w:rPr>
            <w:rStyle w:val="Hyperlink"/>
            <w:lang w:val="en"/>
          </w:rPr>
          <w:t>www.safecare.org</w:t>
        </w:r>
      </w:hyperlink>
    </w:p>
    <w:p w14:paraId="02C7F66E" w14:textId="77777777" w:rsidR="00830597" w:rsidRDefault="00830597" w:rsidP="00830597">
      <w:pPr>
        <w:ind w:left="720" w:hanging="720"/>
      </w:pPr>
    </w:p>
    <w:tbl>
      <w:tblPr>
        <w:tblW w:w="0" w:type="auto"/>
        <w:tblInd w:w="18" w:type="dxa"/>
        <w:tblLook w:val="04A0" w:firstRow="1" w:lastRow="0" w:firstColumn="1" w:lastColumn="0" w:noHBand="0" w:noVBand="1"/>
      </w:tblPr>
      <w:tblGrid>
        <w:gridCol w:w="6989"/>
        <w:gridCol w:w="2353"/>
      </w:tblGrid>
      <w:tr w:rsidR="00830597" w:rsidRPr="00C716BD" w14:paraId="75FD92E2" w14:textId="77777777" w:rsidTr="007C5280">
        <w:trPr>
          <w:cantSplit/>
          <w:tblHeader/>
        </w:trPr>
        <w:tc>
          <w:tcPr>
            <w:tcW w:w="7110" w:type="dxa"/>
            <w:tcBorders>
              <w:bottom w:val="single" w:sz="4" w:space="0" w:color="auto"/>
            </w:tcBorders>
            <w:shd w:val="clear" w:color="auto" w:fill="C00000"/>
          </w:tcPr>
          <w:p w14:paraId="4C45826C"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7: Neurodevelopmental Disability </w:t>
            </w:r>
          </w:p>
        </w:tc>
        <w:tc>
          <w:tcPr>
            <w:tcW w:w="2430" w:type="dxa"/>
            <w:tcBorders>
              <w:bottom w:val="single" w:sz="4" w:space="0" w:color="auto"/>
            </w:tcBorders>
            <w:shd w:val="clear" w:color="auto" w:fill="C00000"/>
          </w:tcPr>
          <w:p w14:paraId="21A9466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72EC482C"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1BF8E948"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371A2854" w14:textId="77777777" w:rsidR="00830597" w:rsidRPr="005172C3" w:rsidRDefault="00830597" w:rsidP="00830597">
            <w:pPr>
              <w:pStyle w:val="Level1"/>
              <w:tabs>
                <w:tab w:val="clear" w:pos="342"/>
                <w:tab w:val="num" w:pos="360"/>
              </w:tabs>
              <w:ind w:left="288" w:hanging="288"/>
            </w:pPr>
            <w:r>
              <w:t>Autism</w:t>
            </w:r>
          </w:p>
          <w:p w14:paraId="0189E8B3" w14:textId="77777777" w:rsidR="00830597" w:rsidRPr="0096036A" w:rsidRDefault="00830597" w:rsidP="00830597">
            <w:pPr>
              <w:pStyle w:val="Level1"/>
              <w:tabs>
                <w:tab w:val="clear" w:pos="342"/>
                <w:tab w:val="num" w:pos="360"/>
              </w:tabs>
              <w:ind w:left="288" w:hanging="288"/>
            </w:pPr>
            <w:r>
              <w:t>ADHD</w:t>
            </w:r>
          </w:p>
          <w:p w14:paraId="22B0C7C3" w14:textId="77777777" w:rsidR="00830597" w:rsidRPr="00BE5331" w:rsidRDefault="00830597" w:rsidP="00830597">
            <w:pPr>
              <w:pStyle w:val="Level1"/>
              <w:tabs>
                <w:tab w:val="clear" w:pos="342"/>
                <w:tab w:val="num" w:pos="360"/>
              </w:tabs>
              <w:ind w:left="288" w:hanging="288"/>
            </w:pPr>
            <w:r>
              <w:t>Applied behavioral therapy (for autism)</w:t>
            </w:r>
          </w:p>
        </w:tc>
      </w:tr>
    </w:tbl>
    <w:p w14:paraId="6D99BE80" w14:textId="77777777" w:rsidR="00830597" w:rsidRPr="001716EB" w:rsidRDefault="00830597" w:rsidP="00830597">
      <w:pPr>
        <w:rPr>
          <w:sz w:val="22"/>
          <w:szCs w:val="22"/>
          <w:lang w:eastAsia="x-none"/>
        </w:rPr>
      </w:pPr>
    </w:p>
    <w:p w14:paraId="3E2E1622" w14:textId="77777777" w:rsidR="00830597" w:rsidRPr="008154F8" w:rsidRDefault="00830597" w:rsidP="00830597">
      <w:pPr>
        <w:rPr>
          <w:b/>
        </w:rPr>
      </w:pPr>
      <w:r w:rsidRPr="008154F8">
        <w:rPr>
          <w:b/>
        </w:rPr>
        <w:t>Required Readings</w:t>
      </w:r>
    </w:p>
    <w:p w14:paraId="0913E3E8" w14:textId="77777777" w:rsidR="00830597" w:rsidRPr="008154F8" w:rsidRDefault="00830597" w:rsidP="00830597">
      <w:pPr>
        <w:ind w:left="630" w:hanging="630"/>
      </w:pPr>
      <w:r w:rsidRPr="008154F8">
        <w:t xml:space="preserve">Applied Behavioral Strategies. (n.d.). </w:t>
      </w:r>
      <w:r w:rsidRPr="003470A8">
        <w:rPr>
          <w:i/>
        </w:rPr>
        <w:t>Getting to know applied behavioral analysis (ABA).</w:t>
      </w:r>
      <w:r w:rsidRPr="008154F8">
        <w:t xml:space="preserve"> Retrieved from http://www.appliedbehavioralstrategies.com/what-is-aba.html</w:t>
      </w:r>
      <w:r>
        <w:t>.</w:t>
      </w:r>
    </w:p>
    <w:p w14:paraId="5B1AEEAE" w14:textId="77777777" w:rsidR="00830597" w:rsidRPr="008154F8" w:rsidRDefault="00830597" w:rsidP="00830597">
      <w:pPr>
        <w:ind w:left="630" w:hanging="630"/>
      </w:pPr>
    </w:p>
    <w:p w14:paraId="33437A47" w14:textId="77777777" w:rsidR="00830597" w:rsidRPr="008154F8" w:rsidRDefault="00830597" w:rsidP="00830597">
      <w:pPr>
        <w:ind w:left="630" w:hanging="630"/>
      </w:pPr>
      <w:r w:rsidRPr="008154F8">
        <w:t>Carr, T.</w:t>
      </w:r>
      <w:r>
        <w:t>,</w:t>
      </w:r>
      <w:r w:rsidRPr="008154F8">
        <w:t xml:space="preserve"> &amp; Lord, C. (2009). Autism </w:t>
      </w:r>
      <w:r>
        <w:t>s</w:t>
      </w:r>
      <w:r w:rsidRPr="008154F8">
        <w:t xml:space="preserve">pectrum </w:t>
      </w:r>
      <w:r>
        <w:t>d</w:t>
      </w:r>
      <w:r w:rsidRPr="008154F8">
        <w:t>isorders.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301–317)</w:t>
      </w:r>
      <w:r w:rsidRPr="008154F8">
        <w:t>.</w:t>
      </w:r>
      <w:r>
        <w:t xml:space="preserve"> </w:t>
      </w:r>
      <w:r w:rsidRPr="008154F8">
        <w:t>New York</w:t>
      </w:r>
      <w:r>
        <w:t>, NY</w:t>
      </w:r>
      <w:r w:rsidRPr="008154F8">
        <w:t>:</w:t>
      </w:r>
      <w:r>
        <w:t xml:space="preserve"> </w:t>
      </w:r>
      <w:r w:rsidRPr="008154F8">
        <w:t>Guilford Press.</w:t>
      </w:r>
    </w:p>
    <w:p w14:paraId="3EB6D34E" w14:textId="77777777" w:rsidR="00830597" w:rsidRPr="008154F8" w:rsidRDefault="00830597" w:rsidP="00830597">
      <w:pPr>
        <w:ind w:left="630" w:hanging="630"/>
        <w:rPr>
          <w:rFonts w:cs="Adobe Caslon Pro"/>
          <w:color w:val="000000"/>
        </w:rPr>
      </w:pPr>
    </w:p>
    <w:p w14:paraId="06D52531" w14:textId="77777777" w:rsidR="00830597" w:rsidRPr="00E16D52" w:rsidRDefault="00830597" w:rsidP="00830597">
      <w:pPr>
        <w:ind w:left="720" w:hanging="720"/>
      </w:pPr>
      <w:r w:rsidRPr="008154F8">
        <w:t>Tarver, J., Daley, D., &amp; Sayal, K. (2014). Attention-deficit hyperactivity disorder (ADHD): An updated review of the essential facts.</w:t>
      </w:r>
      <w:r w:rsidRPr="008154F8">
        <w:rPr>
          <w:i/>
          <w:iCs/>
        </w:rPr>
        <w:t xml:space="preserve"> Child: Care, Health and Development, 40</w:t>
      </w:r>
      <w:r w:rsidRPr="008154F8">
        <w:t>(6), 762</w:t>
      </w:r>
      <w:r>
        <w:t>–</w:t>
      </w:r>
      <w:r w:rsidRPr="008154F8">
        <w:t>774.</w:t>
      </w:r>
      <w:r w:rsidRPr="00E16D52">
        <w:t xml:space="preserve"> </w:t>
      </w:r>
    </w:p>
    <w:p w14:paraId="3A0071B6" w14:textId="77777777" w:rsidR="00830597" w:rsidRPr="00E16D52" w:rsidRDefault="00830597" w:rsidP="00830597">
      <w:pPr>
        <w:ind w:left="630" w:hanging="630"/>
        <w:rPr>
          <w:rFonts w:cs="Adobe Caslon Pro"/>
          <w:color w:val="000000"/>
        </w:rPr>
      </w:pPr>
    </w:p>
    <w:p w14:paraId="3E1733B3" w14:textId="77777777" w:rsidR="00830597" w:rsidRPr="00E16D52" w:rsidRDefault="00830597" w:rsidP="00830597">
      <w:pPr>
        <w:ind w:left="630" w:hanging="630"/>
        <w:rPr>
          <w:rFonts w:cs="Arial"/>
          <w:b/>
        </w:rPr>
      </w:pPr>
    </w:p>
    <w:p w14:paraId="1B27390A" w14:textId="77777777" w:rsidR="00830597" w:rsidRPr="00E16D52" w:rsidRDefault="00830597" w:rsidP="00830597">
      <w:pPr>
        <w:ind w:left="630" w:hanging="630"/>
      </w:pPr>
      <w:r w:rsidRPr="00E16D52">
        <w:rPr>
          <w:b/>
        </w:rPr>
        <w:t>Suggested Readings</w:t>
      </w:r>
    </w:p>
    <w:p w14:paraId="4AC3F465" w14:textId="77777777" w:rsidR="00830597" w:rsidRPr="00E16D52" w:rsidRDefault="00830597" w:rsidP="00830597">
      <w:pPr>
        <w:ind w:left="630" w:hanging="630"/>
      </w:pPr>
    </w:p>
    <w:p w14:paraId="5A83B6A2" w14:textId="77777777" w:rsidR="00830597" w:rsidRPr="008154F8" w:rsidRDefault="00830597" w:rsidP="00830597">
      <w:pPr>
        <w:ind w:left="630" w:hanging="630"/>
        <w:rPr>
          <w:rFonts w:cs="Arial"/>
          <w:color w:val="000000"/>
        </w:rPr>
      </w:pPr>
      <w:r w:rsidRPr="008154F8">
        <w:rPr>
          <w:rFonts w:cs="Arial"/>
        </w:rPr>
        <w:t xml:space="preserve">Williams, M. E., &amp; Haranin, E. C. (2016). Preparation of mental health clinicians to work with children with co-occurring </w:t>
      </w:r>
      <w:r>
        <w:rPr>
          <w:rFonts w:cs="Arial"/>
        </w:rPr>
        <w:t>a</w:t>
      </w:r>
      <w:r w:rsidRPr="008154F8">
        <w:rPr>
          <w:rFonts w:cs="Arial"/>
        </w:rPr>
        <w:t xml:space="preserve">utism </w:t>
      </w:r>
      <w:r>
        <w:rPr>
          <w:rFonts w:cs="Arial"/>
        </w:rPr>
        <w:t>s</w:t>
      </w:r>
      <w:r w:rsidRPr="008154F8">
        <w:rPr>
          <w:rFonts w:cs="Arial"/>
        </w:rPr>
        <w:t xml:space="preserve">pectrum </w:t>
      </w:r>
      <w:r>
        <w:rPr>
          <w:rFonts w:cs="Arial"/>
        </w:rPr>
        <w:t>d</w:t>
      </w:r>
      <w:r w:rsidRPr="008154F8">
        <w:rPr>
          <w:rFonts w:cs="Arial"/>
        </w:rPr>
        <w:t xml:space="preserve">isorders and mental health needs. </w:t>
      </w:r>
      <w:r w:rsidRPr="008154F8">
        <w:rPr>
          <w:rFonts w:cs="Arial"/>
          <w:i/>
          <w:iCs/>
        </w:rPr>
        <w:t>Journal of Mental Health Research in Intellectual Disabilities</w:t>
      </w:r>
      <w:r w:rsidRPr="008154F8">
        <w:rPr>
          <w:rFonts w:cs="Arial"/>
        </w:rPr>
        <w:t xml:space="preserve">, </w:t>
      </w:r>
      <w:r w:rsidRPr="008154F8">
        <w:rPr>
          <w:rFonts w:cs="Arial"/>
          <w:i/>
          <w:iCs/>
        </w:rPr>
        <w:t>9</w:t>
      </w:r>
      <w:r w:rsidRPr="008154F8">
        <w:rPr>
          <w:rFonts w:cs="Arial"/>
        </w:rPr>
        <w:t>(1-2), 83</w:t>
      </w:r>
      <w:r>
        <w:rPr>
          <w:rFonts w:cs="Arial"/>
        </w:rPr>
        <w:t>–</w:t>
      </w:r>
      <w:r w:rsidRPr="008154F8">
        <w:rPr>
          <w:rFonts w:cs="Arial"/>
        </w:rPr>
        <w:t>100.</w:t>
      </w:r>
    </w:p>
    <w:p w14:paraId="0A024CEE" w14:textId="77777777" w:rsidR="00830597" w:rsidRPr="008154F8" w:rsidRDefault="00830597" w:rsidP="00830597">
      <w:pPr>
        <w:ind w:left="720" w:hanging="720"/>
      </w:pPr>
    </w:p>
    <w:p w14:paraId="154E0567" w14:textId="77777777" w:rsidR="00830597" w:rsidRPr="00E16D52" w:rsidRDefault="00830597" w:rsidP="00830597">
      <w:pPr>
        <w:ind w:left="720" w:hanging="720"/>
      </w:pPr>
      <w:r w:rsidRPr="008154F8">
        <w:t>Windsor, J., Reichle, J., &amp; Mahowald, M. C. (2009). Communication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318–331)</w:t>
      </w:r>
      <w:r w:rsidRPr="008154F8">
        <w:t>.</w:t>
      </w:r>
      <w:r>
        <w:t xml:space="preserve"> </w:t>
      </w:r>
      <w:r w:rsidRPr="008154F8">
        <w:t>New York</w:t>
      </w:r>
      <w:r>
        <w:t>, NY</w:t>
      </w:r>
      <w:r w:rsidRPr="008154F8">
        <w:t>:</w:t>
      </w:r>
      <w:r>
        <w:t xml:space="preserve"> </w:t>
      </w:r>
      <w:r w:rsidRPr="008154F8">
        <w:t>Guilford Press.</w:t>
      </w:r>
      <w:r>
        <w:t xml:space="preserve"> </w:t>
      </w:r>
    </w:p>
    <w:p w14:paraId="6D320A12" w14:textId="77777777" w:rsidR="00830597" w:rsidRPr="001716EB" w:rsidRDefault="00830597" w:rsidP="00830597">
      <w:pPr>
        <w:pStyle w:val="Bib"/>
        <w:spacing w:after="0"/>
        <w:ind w:hanging="360"/>
        <w:rPr>
          <w:sz w:val="22"/>
          <w:szCs w:val="22"/>
        </w:rPr>
      </w:pPr>
    </w:p>
    <w:tbl>
      <w:tblPr>
        <w:tblW w:w="0" w:type="auto"/>
        <w:tblInd w:w="18" w:type="dxa"/>
        <w:tblLook w:val="04A0" w:firstRow="1" w:lastRow="0" w:firstColumn="1" w:lastColumn="0" w:noHBand="0" w:noVBand="1"/>
      </w:tblPr>
      <w:tblGrid>
        <w:gridCol w:w="6981"/>
        <w:gridCol w:w="2361"/>
      </w:tblGrid>
      <w:tr w:rsidR="00830597" w:rsidRPr="00C716BD" w14:paraId="10B362D6" w14:textId="77777777" w:rsidTr="007C5280">
        <w:trPr>
          <w:cantSplit/>
          <w:tblHeader/>
        </w:trPr>
        <w:tc>
          <w:tcPr>
            <w:tcW w:w="7110" w:type="dxa"/>
            <w:tcBorders>
              <w:bottom w:val="single" w:sz="4" w:space="0" w:color="auto"/>
            </w:tcBorders>
            <w:shd w:val="clear" w:color="auto" w:fill="C00000"/>
          </w:tcPr>
          <w:p w14:paraId="33B94395"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 Developmental Disability and Delay</w:t>
            </w:r>
          </w:p>
        </w:tc>
        <w:tc>
          <w:tcPr>
            <w:tcW w:w="2430" w:type="dxa"/>
            <w:tcBorders>
              <w:bottom w:val="single" w:sz="4" w:space="0" w:color="auto"/>
            </w:tcBorders>
            <w:shd w:val="clear" w:color="auto" w:fill="C00000"/>
          </w:tcPr>
          <w:p w14:paraId="65628C75"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76E940F"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CE368A9"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4B32E8B8" w14:textId="77777777" w:rsidR="00830597" w:rsidRPr="0096036A" w:rsidRDefault="00830597" w:rsidP="00830597">
            <w:pPr>
              <w:pStyle w:val="Level1"/>
              <w:tabs>
                <w:tab w:val="clear" w:pos="342"/>
                <w:tab w:val="num" w:pos="360"/>
              </w:tabs>
              <w:ind w:left="288" w:hanging="288"/>
            </w:pPr>
            <w:r>
              <w:t>Learning disabilities</w:t>
            </w:r>
          </w:p>
          <w:p w14:paraId="7B16C610" w14:textId="77777777" w:rsidR="00830597" w:rsidRPr="007366DF" w:rsidRDefault="00830597" w:rsidP="00830597">
            <w:pPr>
              <w:pStyle w:val="Level1"/>
              <w:tabs>
                <w:tab w:val="clear" w:pos="342"/>
                <w:tab w:val="num" w:pos="360"/>
              </w:tabs>
              <w:ind w:left="288" w:hanging="288"/>
            </w:pPr>
            <w:r>
              <w:t>Down syndrome</w:t>
            </w:r>
          </w:p>
          <w:p w14:paraId="33B9513E" w14:textId="77777777" w:rsidR="00830597" w:rsidRPr="00BE5331" w:rsidRDefault="00830597" w:rsidP="00830597">
            <w:pPr>
              <w:pStyle w:val="Level1"/>
              <w:tabs>
                <w:tab w:val="clear" w:pos="342"/>
                <w:tab w:val="num" w:pos="360"/>
              </w:tabs>
              <w:ind w:left="288" w:hanging="288"/>
            </w:pPr>
            <w:r>
              <w:t>Incredible Years</w:t>
            </w:r>
          </w:p>
        </w:tc>
      </w:tr>
    </w:tbl>
    <w:p w14:paraId="1832E9CE"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Rewards</w:t>
      </w:r>
    </w:p>
    <w:p w14:paraId="74403BF4" w14:textId="77777777" w:rsidR="00830597" w:rsidRPr="00E16D52" w:rsidRDefault="00830597" w:rsidP="00830597">
      <w:r w:rsidRPr="00E16D52">
        <w:rPr>
          <w:b/>
        </w:rPr>
        <w:t>Required Readings</w:t>
      </w:r>
    </w:p>
    <w:p w14:paraId="5F4901B7" w14:textId="735E80FD" w:rsidR="00830597" w:rsidRPr="008D3A51" w:rsidRDefault="00830597" w:rsidP="00830597">
      <w:pPr>
        <w:ind w:left="630" w:hanging="630"/>
        <w:rPr>
          <w:rFonts w:cs="Adobe Caslon Pro"/>
          <w:color w:val="0070C0"/>
        </w:rPr>
      </w:pPr>
      <w:r w:rsidRPr="00533337">
        <w:rPr>
          <w:rFonts w:cs="Adobe Caslon Pro"/>
          <w:color w:val="000000"/>
        </w:rPr>
        <w:t>Cortiella, C</w:t>
      </w:r>
      <w:r>
        <w:rPr>
          <w:rFonts w:cs="Adobe Caslon Pro"/>
          <w:color w:val="000000"/>
        </w:rPr>
        <w:t>., &amp;</w:t>
      </w:r>
      <w:r w:rsidRPr="00533337">
        <w:rPr>
          <w:rFonts w:cs="Adobe Caslon Pro"/>
          <w:color w:val="000000"/>
        </w:rPr>
        <w:t xml:space="preserve"> Horowitz, S</w:t>
      </w:r>
      <w:r>
        <w:rPr>
          <w:rFonts w:cs="Adobe Caslon Pro"/>
          <w:color w:val="000000"/>
        </w:rPr>
        <w:t xml:space="preserve">. </w:t>
      </w:r>
      <w:r w:rsidRPr="00533337">
        <w:rPr>
          <w:rFonts w:cs="Adobe Caslon Pro"/>
          <w:color w:val="000000"/>
        </w:rPr>
        <w:t xml:space="preserve">H. (2014). </w:t>
      </w:r>
      <w:r w:rsidRPr="00533337">
        <w:rPr>
          <w:rFonts w:cs="Adobe Caslon Pro"/>
          <w:i/>
          <w:iCs/>
          <w:color w:val="000000"/>
        </w:rPr>
        <w:t xml:space="preserve">The state of learning disabilities: Facts, trends and emerging issues. </w:t>
      </w:r>
      <w:r w:rsidRPr="00533337">
        <w:rPr>
          <w:rFonts w:cs="Adobe Caslon Pro"/>
          <w:color w:val="000000"/>
        </w:rPr>
        <w:t>New York: National Center for Learning Disabilities. (</w:t>
      </w:r>
      <w:r>
        <w:rPr>
          <w:rFonts w:cs="Adobe Caslon Pro"/>
          <w:color w:val="000000"/>
        </w:rPr>
        <w:t>R</w:t>
      </w:r>
      <w:r w:rsidRPr="00533337">
        <w:rPr>
          <w:rFonts w:cs="Adobe Caslon Pro"/>
          <w:color w:val="000000"/>
        </w:rPr>
        <w:t xml:space="preserve">ead </w:t>
      </w:r>
      <w:r>
        <w:rPr>
          <w:rFonts w:cs="Adobe Caslon Pro"/>
          <w:color w:val="000000"/>
        </w:rPr>
        <w:t>pp.</w:t>
      </w:r>
      <w:r w:rsidRPr="00533337">
        <w:rPr>
          <w:rFonts w:cs="Adobe Caslon Pro"/>
          <w:color w:val="000000"/>
        </w:rPr>
        <w:t xml:space="preserve"> 1</w:t>
      </w:r>
      <w:r>
        <w:rPr>
          <w:rFonts w:cs="Adobe Caslon Pro"/>
          <w:color w:val="000000"/>
        </w:rPr>
        <w:t>–</w:t>
      </w:r>
      <w:r w:rsidRPr="00533337">
        <w:rPr>
          <w:rFonts w:cs="Adobe Caslon Pro"/>
          <w:color w:val="000000"/>
        </w:rPr>
        <w:t>24)</w:t>
      </w:r>
      <w:r>
        <w:rPr>
          <w:rFonts w:cs="Adobe Caslon Pro"/>
          <w:color w:val="000000"/>
        </w:rPr>
        <w:t xml:space="preserve">. Retrieved from </w:t>
      </w:r>
      <w:r w:rsidR="008D3A51" w:rsidRPr="008D3A51">
        <w:rPr>
          <w:rFonts w:cs="Adobe Caslon Pro"/>
          <w:color w:val="0070C0"/>
        </w:rPr>
        <w:t>https://www.ncld.org/wp-content/uploads/2014/11/2014-State-of-LD.pdf</w:t>
      </w:r>
    </w:p>
    <w:p w14:paraId="0ED3AFE9" w14:textId="77777777" w:rsidR="00830597" w:rsidRPr="008D3A51" w:rsidRDefault="00830597" w:rsidP="00830597">
      <w:pPr>
        <w:ind w:left="720" w:hanging="720"/>
        <w:rPr>
          <w:color w:val="0070C0"/>
        </w:rPr>
      </w:pPr>
    </w:p>
    <w:p w14:paraId="6A103CBB"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lastRenderedPageBreak/>
        <w:t>Tomasello, N. M., Manning, A. R., &amp; Dulmus, C. N. (2010). Family-centered early intervention for infants and toddlers with disabilities.</w:t>
      </w:r>
      <w:r w:rsidRPr="00533337">
        <w:rPr>
          <w:rStyle w:val="apple-converted-space"/>
          <w:rFonts w:cs="Arial"/>
          <w:color w:val="000000"/>
          <w:shd w:val="clear" w:color="auto" w:fill="FFFFFF"/>
        </w:rPr>
        <w:t> </w:t>
      </w:r>
      <w:r w:rsidRPr="00533337">
        <w:rPr>
          <w:rFonts w:cs="Arial"/>
          <w:i/>
          <w:iCs/>
          <w:color w:val="000000"/>
          <w:shd w:val="clear" w:color="auto" w:fill="FFFFFF"/>
        </w:rPr>
        <w:t>Journal of Family Social Work</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13</w:t>
      </w:r>
      <w:r w:rsidRPr="00533337">
        <w:rPr>
          <w:rFonts w:cs="Arial"/>
          <w:color w:val="000000"/>
          <w:shd w:val="clear" w:color="auto" w:fill="FFFFFF"/>
        </w:rPr>
        <w:t>(2), 163</w:t>
      </w:r>
      <w:r>
        <w:rPr>
          <w:rFonts w:cs="Arial"/>
          <w:color w:val="000000"/>
          <w:shd w:val="clear" w:color="auto" w:fill="FFFFFF"/>
        </w:rPr>
        <w:t>–</w:t>
      </w:r>
      <w:r w:rsidRPr="00533337">
        <w:rPr>
          <w:rFonts w:cs="Arial"/>
          <w:color w:val="000000"/>
          <w:shd w:val="clear" w:color="auto" w:fill="FFFFFF"/>
        </w:rPr>
        <w:t>172.</w:t>
      </w:r>
    </w:p>
    <w:p w14:paraId="0BF6CFE4" w14:textId="77777777" w:rsidR="00830597" w:rsidRPr="008154F8" w:rsidRDefault="00830597" w:rsidP="00830597">
      <w:pPr>
        <w:ind w:left="720" w:hanging="720"/>
        <w:rPr>
          <w:rFonts w:cs="Arial"/>
          <w:color w:val="222222"/>
          <w:shd w:val="clear" w:color="auto" w:fill="FFFFFF"/>
        </w:rPr>
      </w:pPr>
    </w:p>
    <w:p w14:paraId="16921E45" w14:textId="77777777" w:rsidR="00830597" w:rsidRPr="00E16D52" w:rsidRDefault="00830597" w:rsidP="00830597">
      <w:pPr>
        <w:ind w:left="630" w:hanging="630"/>
      </w:pPr>
      <w:r w:rsidRPr="00E16D52">
        <w:t xml:space="preserve">Webster-Stratton, C., &amp; Reid, J. (2010). The Incredible Years parent, teachers, and children training series: A multifaceted treatment approach for young children with conduct problems.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194</w:t>
      </w:r>
      <w:r>
        <w:t>–</w:t>
      </w:r>
      <w:r w:rsidRPr="00E16D52">
        <w:t>210)</w:t>
      </w:r>
      <w:r w:rsidRPr="00E16D52">
        <w:rPr>
          <w:i/>
        </w:rPr>
        <w:t>.</w:t>
      </w:r>
      <w:r w:rsidRPr="00E16D52">
        <w:t xml:space="preserve"> New York, NY: Guilford Press.</w:t>
      </w:r>
    </w:p>
    <w:p w14:paraId="7E9FF8A2" w14:textId="77777777" w:rsidR="00830597" w:rsidRPr="00E16D52" w:rsidRDefault="00830597" w:rsidP="00830597">
      <w:pPr>
        <w:ind w:left="720" w:hanging="720"/>
      </w:pPr>
    </w:p>
    <w:p w14:paraId="5A124833" w14:textId="77777777" w:rsidR="00830597" w:rsidRPr="003470A8" w:rsidRDefault="00830597" w:rsidP="00830597">
      <w:pPr>
        <w:ind w:left="720" w:hanging="720"/>
        <w:rPr>
          <w:b/>
        </w:rPr>
      </w:pPr>
      <w:r w:rsidRPr="003470A8">
        <w:rPr>
          <w:b/>
        </w:rPr>
        <w:t>Websites for Interventions</w:t>
      </w:r>
    </w:p>
    <w:p w14:paraId="0A68B55B" w14:textId="77777777" w:rsidR="00830597" w:rsidRPr="00E16D52" w:rsidRDefault="00830597" w:rsidP="00830597">
      <w:pPr>
        <w:ind w:firstLine="360"/>
        <w:rPr>
          <w:color w:val="261606"/>
          <w:lang w:val="en"/>
        </w:rPr>
      </w:pPr>
      <w:r w:rsidRPr="00E16D52">
        <w:t>Incredible Years</w:t>
      </w:r>
      <w:r>
        <w:t>:</w:t>
      </w:r>
      <w:r w:rsidRPr="00E16D52">
        <w:t xml:space="preserve"> </w:t>
      </w:r>
      <w:hyperlink r:id="rId16" w:tgtFrame="_blank" w:history="1">
        <w:r w:rsidRPr="00E16D52">
          <w:rPr>
            <w:rStyle w:val="Hyperlink"/>
            <w:lang w:val="en"/>
          </w:rPr>
          <w:t>www.incredibleyears.com</w:t>
        </w:r>
      </w:hyperlink>
    </w:p>
    <w:p w14:paraId="6E021BF4" w14:textId="77777777" w:rsidR="00830597"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9"/>
        <w:gridCol w:w="2363"/>
      </w:tblGrid>
      <w:tr w:rsidR="00830597" w:rsidRPr="00C716BD" w14:paraId="331F151C" w14:textId="77777777" w:rsidTr="007C5280">
        <w:trPr>
          <w:cantSplit/>
          <w:tblHeader/>
        </w:trPr>
        <w:tc>
          <w:tcPr>
            <w:tcW w:w="7110" w:type="dxa"/>
            <w:tcBorders>
              <w:bottom w:val="single" w:sz="4" w:space="0" w:color="auto"/>
            </w:tcBorders>
            <w:shd w:val="clear" w:color="auto" w:fill="C00000"/>
          </w:tcPr>
          <w:p w14:paraId="61F74CCF" w14:textId="77777777" w:rsidR="00830597" w:rsidRPr="00967358"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967358">
              <w:rPr>
                <w:rFonts w:cs="Arial"/>
                <w:b/>
                <w:snapToGrid w:val="0"/>
                <w:color w:val="FFFFFF"/>
                <w:sz w:val="22"/>
                <w:szCs w:val="22"/>
              </w:rPr>
              <w:t xml:space="preserve"> 9: </w:t>
            </w:r>
            <w:r>
              <w:rPr>
                <w:b/>
                <w:sz w:val="22"/>
                <w:szCs w:val="22"/>
              </w:rPr>
              <w:t>Externalizing Behaviors</w:t>
            </w:r>
          </w:p>
        </w:tc>
        <w:tc>
          <w:tcPr>
            <w:tcW w:w="2430" w:type="dxa"/>
            <w:tcBorders>
              <w:bottom w:val="single" w:sz="4" w:space="0" w:color="auto"/>
            </w:tcBorders>
            <w:shd w:val="clear" w:color="auto" w:fill="C00000"/>
          </w:tcPr>
          <w:p w14:paraId="674A941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3F55DFD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A79B135" w14:textId="77777777" w:rsidR="00830597" w:rsidRPr="003470A8" w:rsidRDefault="00830597" w:rsidP="007C5280">
            <w:pPr>
              <w:pStyle w:val="Level1"/>
              <w:numPr>
                <w:ilvl w:val="0"/>
                <w:numId w:val="0"/>
              </w:numPr>
              <w:ind w:left="288" w:hanging="288"/>
              <w:rPr>
                <w:b/>
                <w:sz w:val="22"/>
                <w:szCs w:val="22"/>
              </w:rPr>
            </w:pPr>
            <w:r w:rsidRPr="009D17CD">
              <w:rPr>
                <w:b/>
                <w:sz w:val="22"/>
                <w:szCs w:val="22"/>
              </w:rPr>
              <w:t>Topics</w:t>
            </w:r>
          </w:p>
          <w:p w14:paraId="39901685" w14:textId="77777777" w:rsidR="00830597" w:rsidRPr="00D44E0A" w:rsidRDefault="00830597" w:rsidP="00830597">
            <w:pPr>
              <w:pStyle w:val="Level1"/>
              <w:tabs>
                <w:tab w:val="clear" w:pos="342"/>
                <w:tab w:val="num" w:pos="360"/>
              </w:tabs>
              <w:ind w:left="288" w:hanging="288"/>
            </w:pPr>
            <w:r>
              <w:t>Oppositional defiant disorder</w:t>
            </w:r>
          </w:p>
          <w:p w14:paraId="67BCC51B" w14:textId="77777777" w:rsidR="00830597" w:rsidRPr="00D44E0A" w:rsidRDefault="00830597" w:rsidP="00830597">
            <w:pPr>
              <w:pStyle w:val="Level1"/>
              <w:tabs>
                <w:tab w:val="clear" w:pos="342"/>
                <w:tab w:val="num" w:pos="360"/>
              </w:tabs>
              <w:ind w:left="288" w:hanging="288"/>
            </w:pPr>
            <w:r>
              <w:t>Conduct disorder</w:t>
            </w:r>
          </w:p>
          <w:p w14:paraId="4FE28003" w14:textId="77777777" w:rsidR="00830597" w:rsidRPr="00BE5331" w:rsidRDefault="00830597" w:rsidP="00830597">
            <w:pPr>
              <w:pStyle w:val="Level1"/>
              <w:tabs>
                <w:tab w:val="clear" w:pos="342"/>
                <w:tab w:val="num" w:pos="360"/>
              </w:tabs>
              <w:ind w:left="288" w:hanging="288"/>
            </w:pPr>
            <w:r>
              <w:t>Parent management training</w:t>
            </w:r>
          </w:p>
        </w:tc>
      </w:tr>
    </w:tbl>
    <w:p w14:paraId="5C77F78B"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Time Out</w:t>
      </w:r>
    </w:p>
    <w:p w14:paraId="01606631" w14:textId="77777777" w:rsidR="00830597" w:rsidRPr="00E16D52" w:rsidRDefault="00830597" w:rsidP="00830597">
      <w:r w:rsidRPr="00E16D52">
        <w:rPr>
          <w:b/>
        </w:rPr>
        <w:t>Required Readings</w:t>
      </w:r>
    </w:p>
    <w:p w14:paraId="6A3D1F58" w14:textId="77777777" w:rsidR="00830597" w:rsidRPr="00E16D52" w:rsidRDefault="00830597" w:rsidP="00830597">
      <w:pPr>
        <w:ind w:left="720" w:hanging="720"/>
      </w:pPr>
      <w:r w:rsidRPr="00E16D52">
        <w:t>Forgatch, M. S.</w:t>
      </w:r>
      <w:r>
        <w:t>,</w:t>
      </w:r>
      <w:r w:rsidRPr="00E16D52">
        <w:t xml:space="preserve"> &amp; Patterson, G. R. (2010). Parent management training</w:t>
      </w:r>
      <w:r>
        <w:t>–</w:t>
      </w:r>
      <w:r w:rsidRPr="00E16D52">
        <w:t xml:space="preserve">Oregon </w:t>
      </w:r>
      <w:r>
        <w:t>m</w:t>
      </w:r>
      <w:r w:rsidRPr="00E16D52">
        <w:t xml:space="preserve">odel: An intervention for antisocial behavior in children and adolescents. In J. R. Weisz &amp; A. E. Kazdin (Eds.), </w:t>
      </w:r>
      <w:r w:rsidRPr="00E16D52">
        <w:rPr>
          <w:i/>
        </w:rPr>
        <w:t xml:space="preserve">Evidenced-based psychotherapies for children and adolescents </w:t>
      </w:r>
      <w:r w:rsidRPr="00E16D52">
        <w:t>(2</w:t>
      </w:r>
      <w:r>
        <w:t>nd</w:t>
      </w:r>
      <w:r w:rsidRPr="00E16D52">
        <w:t xml:space="preserve"> ed., p</w:t>
      </w:r>
      <w:r>
        <w:t>p</w:t>
      </w:r>
      <w:r w:rsidRPr="00E16D52">
        <w:t xml:space="preserve">. </w:t>
      </w:r>
      <w:r>
        <w:t>159-178</w:t>
      </w:r>
      <w:r w:rsidRPr="00E16D52">
        <w:t>)</w:t>
      </w:r>
      <w:r w:rsidRPr="00E16D52">
        <w:rPr>
          <w:i/>
        </w:rPr>
        <w:t>.</w:t>
      </w:r>
      <w:r w:rsidRPr="00E16D52">
        <w:t xml:space="preserve"> New York, NY: Guilford Press</w:t>
      </w:r>
      <w:r>
        <w:t>.</w:t>
      </w:r>
    </w:p>
    <w:p w14:paraId="45E85FFE" w14:textId="77777777" w:rsidR="00830597" w:rsidRPr="00E16D52" w:rsidRDefault="00830597" w:rsidP="00830597">
      <w:pPr>
        <w:ind w:left="720" w:hanging="720"/>
      </w:pPr>
    </w:p>
    <w:p w14:paraId="7EB75D39" w14:textId="77777777" w:rsidR="00830597" w:rsidRPr="00E16D52" w:rsidRDefault="00830597" w:rsidP="00830597">
      <w:pPr>
        <w:ind w:left="720" w:hanging="720"/>
        <w:rPr>
          <w:rFonts w:cs="Arial"/>
        </w:rPr>
      </w:pPr>
      <w:r w:rsidRPr="00E16D52">
        <w:rPr>
          <w:rFonts w:cs="Arial"/>
        </w:rPr>
        <w:t>Kazdin, A. E. (2010).</w:t>
      </w:r>
      <w:r>
        <w:rPr>
          <w:rFonts w:cs="Arial"/>
        </w:rPr>
        <w:t xml:space="preserve"> </w:t>
      </w:r>
      <w:r w:rsidRPr="00E16D52">
        <w:rPr>
          <w:rFonts w:cs="Arial"/>
        </w:rPr>
        <w:t>Problem-solving skills training and parent management</w:t>
      </w:r>
      <w:r>
        <w:rPr>
          <w:rFonts w:cs="Arial"/>
        </w:rPr>
        <w:t xml:space="preserve"> training for oppositional defi</w:t>
      </w:r>
      <w:r w:rsidRPr="00E16D52">
        <w:rPr>
          <w:rFonts w:cs="Arial"/>
        </w:rPr>
        <w:t>ant disorder and conduct disorder.</w:t>
      </w:r>
      <w:r>
        <w:rPr>
          <w:rFonts w:cs="Arial"/>
        </w:rPr>
        <w:t xml:space="preserve"> </w:t>
      </w:r>
      <w:r w:rsidRPr="00E16D52">
        <w:rPr>
          <w:rFonts w:cs="Arial"/>
        </w:rPr>
        <w:t xml:space="preserve">In J. R. Weisz &amp; A. E. Kazdin (Eds.), </w:t>
      </w:r>
      <w:r w:rsidRPr="00E16D52">
        <w:rPr>
          <w:rFonts w:cs="Arial"/>
          <w:i/>
        </w:rPr>
        <w:t xml:space="preserve">Evidenced-based psychotherapies for children and adolescents </w:t>
      </w:r>
      <w:r w:rsidRPr="00E16D52">
        <w:rPr>
          <w:rFonts w:cs="Arial"/>
        </w:rPr>
        <w:t>(2</w:t>
      </w:r>
      <w:r>
        <w:rPr>
          <w:rFonts w:cs="Arial"/>
        </w:rPr>
        <w:t>nd</w:t>
      </w:r>
      <w:r w:rsidRPr="00E16D52">
        <w:rPr>
          <w:rFonts w:cs="Arial"/>
        </w:rPr>
        <w:t xml:space="preserve"> ed., pp. 211</w:t>
      </w:r>
      <w:r>
        <w:rPr>
          <w:rFonts w:cs="Arial"/>
        </w:rPr>
        <w:t>–</w:t>
      </w:r>
      <w:r w:rsidRPr="00E16D52">
        <w:rPr>
          <w:rFonts w:cs="Arial"/>
        </w:rPr>
        <w:t>226)</w:t>
      </w:r>
      <w:r w:rsidRPr="00E16D52">
        <w:rPr>
          <w:rFonts w:cs="Arial"/>
          <w:i/>
        </w:rPr>
        <w:t>.</w:t>
      </w:r>
      <w:r w:rsidRPr="00E16D52">
        <w:rPr>
          <w:rFonts w:cs="Arial"/>
        </w:rPr>
        <w:t xml:space="preserve"> New York, NY: Guilford Press.</w:t>
      </w:r>
    </w:p>
    <w:p w14:paraId="5B805E9F" w14:textId="77777777" w:rsidR="00830597" w:rsidRPr="00E16D52" w:rsidRDefault="00830597" w:rsidP="00830597">
      <w:pPr>
        <w:pStyle w:val="Level1"/>
        <w:numPr>
          <w:ilvl w:val="0"/>
          <w:numId w:val="0"/>
        </w:numPr>
        <w:ind w:left="720" w:hanging="720"/>
        <w:rPr>
          <w:szCs w:val="20"/>
        </w:rPr>
      </w:pPr>
    </w:p>
    <w:p w14:paraId="66BAF0F8" w14:textId="77777777" w:rsidR="00830597" w:rsidRDefault="00830597" w:rsidP="00830597">
      <w:pPr>
        <w:pStyle w:val="Level1"/>
        <w:numPr>
          <w:ilvl w:val="0"/>
          <w:numId w:val="0"/>
        </w:numPr>
        <w:ind w:left="720" w:hanging="720"/>
        <w:rPr>
          <w:szCs w:val="20"/>
        </w:rPr>
      </w:pPr>
      <w:r w:rsidRPr="00E16D52">
        <w:rPr>
          <w:szCs w:val="20"/>
        </w:rPr>
        <w:t>Wakschlag, L. S.</w:t>
      </w:r>
      <w:r>
        <w:rPr>
          <w:szCs w:val="20"/>
        </w:rPr>
        <w:t>,</w:t>
      </w:r>
      <w:r w:rsidRPr="00E16D52">
        <w:rPr>
          <w:szCs w:val="20"/>
        </w:rPr>
        <w:t xml:space="preserve"> &amp; Danis, B.</w:t>
      </w:r>
      <w:r>
        <w:rPr>
          <w:szCs w:val="20"/>
        </w:rPr>
        <w:t xml:space="preserve"> </w:t>
      </w:r>
      <w:r w:rsidRPr="00E16D52">
        <w:rPr>
          <w:szCs w:val="20"/>
        </w:rPr>
        <w:t>(2009).</w:t>
      </w:r>
      <w:r>
        <w:rPr>
          <w:szCs w:val="20"/>
        </w:rPr>
        <w:t xml:space="preserve"> </w:t>
      </w:r>
      <w:r w:rsidRPr="00E16D52">
        <w:rPr>
          <w:szCs w:val="20"/>
        </w:rPr>
        <w:t>Characterizing early childhood disruptive behavior:</w:t>
      </w:r>
      <w:r>
        <w:rPr>
          <w:szCs w:val="20"/>
        </w:rPr>
        <w:t xml:space="preserve"> </w:t>
      </w:r>
      <w:r w:rsidRPr="00E16D52">
        <w:rPr>
          <w:szCs w:val="20"/>
        </w:rPr>
        <w:t>Enhancing developmental sensitivity.</w:t>
      </w:r>
      <w:r>
        <w:rPr>
          <w:szCs w:val="20"/>
        </w:rP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392–408)</w:t>
      </w:r>
      <w:r w:rsidRPr="008154F8">
        <w:t>.</w:t>
      </w:r>
      <w:r>
        <w:t xml:space="preserve"> </w:t>
      </w:r>
      <w:r w:rsidRPr="008154F8">
        <w:t>New York</w:t>
      </w:r>
      <w:r>
        <w:t>, NY</w:t>
      </w:r>
      <w:r w:rsidRPr="008154F8">
        <w:t>:</w:t>
      </w:r>
      <w:r>
        <w:t xml:space="preserve"> </w:t>
      </w:r>
      <w:r w:rsidRPr="008154F8">
        <w:t>Guilford Press.</w:t>
      </w:r>
    </w:p>
    <w:p w14:paraId="2CBB59EC" w14:textId="77777777" w:rsidR="00830597" w:rsidRPr="00E16D52" w:rsidRDefault="00830597" w:rsidP="00830597">
      <w:pPr>
        <w:ind w:left="720" w:hanging="720"/>
      </w:pPr>
    </w:p>
    <w:p w14:paraId="2A7587EE" w14:textId="77777777" w:rsidR="00830597" w:rsidRPr="00E16D52" w:rsidRDefault="00830597" w:rsidP="00830597">
      <w:pPr>
        <w:ind w:left="720" w:hanging="720"/>
        <w:rPr>
          <w:b/>
        </w:rPr>
      </w:pPr>
      <w:r w:rsidRPr="00E16D52">
        <w:rPr>
          <w:b/>
        </w:rPr>
        <w:t>Suggested Readings</w:t>
      </w:r>
    </w:p>
    <w:p w14:paraId="79EC7D17" w14:textId="77777777" w:rsidR="00830597" w:rsidRPr="00740003" w:rsidRDefault="00830597" w:rsidP="00830597">
      <w:pPr>
        <w:pStyle w:val="Level1"/>
        <w:numPr>
          <w:ilvl w:val="0"/>
          <w:numId w:val="0"/>
        </w:numPr>
        <w:ind w:left="720" w:hanging="720"/>
        <w:rPr>
          <w:szCs w:val="20"/>
        </w:rPr>
      </w:pPr>
      <w:r w:rsidRPr="002F3937">
        <w:rPr>
          <w:szCs w:val="20"/>
        </w:rPr>
        <w:t>Frick</w:t>
      </w:r>
      <w:r>
        <w:rPr>
          <w:szCs w:val="20"/>
        </w:rPr>
        <w:t>, P. J. (2012).</w:t>
      </w:r>
      <w:r w:rsidRPr="002F3937">
        <w:rPr>
          <w:szCs w:val="20"/>
        </w:rPr>
        <w:t xml:space="preserve"> Developmental </w:t>
      </w:r>
      <w:r>
        <w:rPr>
          <w:szCs w:val="20"/>
        </w:rPr>
        <w:t>p</w:t>
      </w:r>
      <w:r w:rsidRPr="002F3937">
        <w:rPr>
          <w:szCs w:val="20"/>
        </w:rPr>
        <w:t xml:space="preserve">athways to </w:t>
      </w:r>
      <w:r>
        <w:rPr>
          <w:szCs w:val="20"/>
        </w:rPr>
        <w:t>conduct d</w:t>
      </w:r>
      <w:r w:rsidRPr="002F3937">
        <w:rPr>
          <w:szCs w:val="20"/>
        </w:rPr>
        <w:t xml:space="preserve">isorder: Implications for </w:t>
      </w:r>
      <w:r>
        <w:rPr>
          <w:szCs w:val="20"/>
        </w:rPr>
        <w:t>future directions in research, assessment, and t</w:t>
      </w:r>
      <w:r w:rsidRPr="002F3937">
        <w:rPr>
          <w:szCs w:val="20"/>
        </w:rPr>
        <w:t>reatment</w:t>
      </w:r>
      <w:r>
        <w:rPr>
          <w:szCs w:val="20"/>
        </w:rPr>
        <w:t>.</w:t>
      </w:r>
      <w:r w:rsidRPr="002F3937">
        <w:rPr>
          <w:szCs w:val="20"/>
        </w:rPr>
        <w:t xml:space="preserve"> </w:t>
      </w:r>
      <w:r w:rsidRPr="003470A8">
        <w:rPr>
          <w:i/>
          <w:szCs w:val="20"/>
        </w:rPr>
        <w:t>Journal of Clinical Child and Adolescent Psychology, 41</w:t>
      </w:r>
      <w:r w:rsidRPr="00DE6883">
        <w:rPr>
          <w:szCs w:val="20"/>
        </w:rPr>
        <w:t>(3),</w:t>
      </w:r>
      <w:r w:rsidRPr="002F3937">
        <w:rPr>
          <w:szCs w:val="20"/>
        </w:rPr>
        <w:t xml:space="preserve"> 378</w:t>
      </w:r>
      <w:r>
        <w:rPr>
          <w:szCs w:val="20"/>
        </w:rPr>
        <w:t>–</w:t>
      </w:r>
      <w:r w:rsidRPr="002F3937">
        <w:rPr>
          <w:szCs w:val="20"/>
        </w:rPr>
        <w:t>389</w:t>
      </w:r>
      <w:r>
        <w:rPr>
          <w:szCs w:val="20"/>
        </w:rPr>
        <w:t xml:space="preserve">. </w:t>
      </w:r>
    </w:p>
    <w:p w14:paraId="0087CE13" w14:textId="77777777" w:rsidR="00830597" w:rsidRPr="00E16D52" w:rsidRDefault="00830597" w:rsidP="00830597">
      <w:pPr>
        <w:ind w:left="720" w:hanging="720"/>
      </w:pPr>
    </w:p>
    <w:p w14:paraId="74F965F9" w14:textId="77777777" w:rsidR="00830597" w:rsidRPr="003470A8" w:rsidRDefault="00830597" w:rsidP="00830597">
      <w:pPr>
        <w:ind w:left="720" w:hanging="720"/>
        <w:rPr>
          <w:b/>
        </w:rPr>
      </w:pPr>
      <w:r w:rsidRPr="003470A8">
        <w:rPr>
          <w:b/>
        </w:rPr>
        <w:t>Useful Websites for Interventions</w:t>
      </w:r>
    </w:p>
    <w:p w14:paraId="1EC9EEB5" w14:textId="77777777" w:rsidR="00830597" w:rsidRPr="00E16D52" w:rsidRDefault="00830597" w:rsidP="00830597">
      <w:pPr>
        <w:ind w:left="360"/>
      </w:pPr>
      <w:r w:rsidRPr="00E16D52">
        <w:t>Parent Management Training</w:t>
      </w:r>
      <w:r>
        <w:t>:</w:t>
      </w:r>
      <w:r w:rsidRPr="00E16D52">
        <w:t xml:space="preserve"> </w:t>
      </w:r>
      <w:hyperlink r:id="rId17" w:history="1">
        <w:r w:rsidRPr="00E16D52">
          <w:rPr>
            <w:rStyle w:val="Hyperlink"/>
          </w:rPr>
          <w:t>http://www.parentmanagementtraininginstitute.com/</w:t>
        </w:r>
      </w:hyperlink>
    </w:p>
    <w:p w14:paraId="43D74E53" w14:textId="77777777" w:rsidR="00830597" w:rsidRPr="00E16D52" w:rsidRDefault="00830597" w:rsidP="00830597">
      <w:pPr>
        <w:pStyle w:val="Bib"/>
        <w:ind w:left="360" w:firstLine="0"/>
      </w:pPr>
    </w:p>
    <w:tbl>
      <w:tblPr>
        <w:tblW w:w="0" w:type="auto"/>
        <w:tblInd w:w="18" w:type="dxa"/>
        <w:tblLook w:val="04A0" w:firstRow="1" w:lastRow="0" w:firstColumn="1" w:lastColumn="0" w:noHBand="0" w:noVBand="1"/>
      </w:tblPr>
      <w:tblGrid>
        <w:gridCol w:w="6985"/>
        <w:gridCol w:w="2357"/>
      </w:tblGrid>
      <w:tr w:rsidR="00830597" w:rsidRPr="00C716BD" w14:paraId="5A7E0F8A" w14:textId="77777777" w:rsidTr="007C5280">
        <w:trPr>
          <w:cantSplit/>
          <w:tblHeader/>
        </w:trPr>
        <w:tc>
          <w:tcPr>
            <w:tcW w:w="7110" w:type="dxa"/>
            <w:tcBorders>
              <w:bottom w:val="single" w:sz="4" w:space="0" w:color="auto"/>
            </w:tcBorders>
            <w:shd w:val="clear" w:color="auto" w:fill="C00000"/>
          </w:tcPr>
          <w:p w14:paraId="35E4A550"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10: </w:t>
            </w:r>
            <w:r>
              <w:rPr>
                <w:b/>
                <w:sz w:val="22"/>
                <w:szCs w:val="22"/>
              </w:rPr>
              <w:t>Case Conceptualization</w:t>
            </w:r>
          </w:p>
        </w:tc>
        <w:tc>
          <w:tcPr>
            <w:tcW w:w="2430" w:type="dxa"/>
            <w:tcBorders>
              <w:bottom w:val="single" w:sz="4" w:space="0" w:color="auto"/>
            </w:tcBorders>
            <w:shd w:val="clear" w:color="auto" w:fill="C00000"/>
          </w:tcPr>
          <w:p w14:paraId="1FA6BBC4"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ADC5304"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312709F5"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41B5DA44" w14:textId="77777777" w:rsidR="00830597" w:rsidRPr="00D44E0A" w:rsidRDefault="00830597" w:rsidP="00830597">
            <w:pPr>
              <w:pStyle w:val="Level1"/>
              <w:tabs>
                <w:tab w:val="clear" w:pos="342"/>
                <w:tab w:val="num" w:pos="360"/>
              </w:tabs>
              <w:ind w:left="288" w:hanging="288"/>
            </w:pPr>
            <w:r>
              <w:t>Review of case conceptualization</w:t>
            </w:r>
          </w:p>
          <w:p w14:paraId="78832982" w14:textId="77777777" w:rsidR="00830597" w:rsidRPr="00BE5331" w:rsidRDefault="00830597" w:rsidP="00830597">
            <w:pPr>
              <w:pStyle w:val="Level1"/>
              <w:tabs>
                <w:tab w:val="clear" w:pos="342"/>
                <w:tab w:val="num" w:pos="360"/>
              </w:tabs>
              <w:ind w:left="288" w:hanging="288"/>
            </w:pPr>
            <w:r>
              <w:t>Application: A Boy’s Life</w:t>
            </w:r>
          </w:p>
        </w:tc>
      </w:tr>
    </w:tbl>
    <w:p w14:paraId="5169A4C8"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Antecedents/Stimulus Control</w:t>
      </w:r>
    </w:p>
    <w:p w14:paraId="5CE36ED0" w14:textId="77777777" w:rsidR="00830597" w:rsidRPr="008154F8" w:rsidRDefault="00830597" w:rsidP="00830597">
      <w:r w:rsidRPr="008154F8">
        <w:rPr>
          <w:b/>
        </w:rPr>
        <w:t>Required Readings</w:t>
      </w:r>
    </w:p>
    <w:p w14:paraId="1C1EF975" w14:textId="77777777" w:rsidR="00830597" w:rsidRPr="008154F8" w:rsidRDefault="00830597" w:rsidP="00830597">
      <w:pPr>
        <w:ind w:left="720" w:hanging="720"/>
      </w:pPr>
      <w:r w:rsidRPr="008154F8">
        <w:t xml:space="preserve">Christon, L. M., McLeod, B. D., &amp; Jensen-Doss, A. (2015). Evidence-based assessment meets evidence-based treatment: An approach to science-informed case conceptualization. </w:t>
      </w:r>
      <w:r w:rsidRPr="008154F8">
        <w:rPr>
          <w:i/>
          <w:iCs/>
        </w:rPr>
        <w:t>Cognitive and Behavioral Practice</w:t>
      </w:r>
      <w:r w:rsidRPr="008154F8">
        <w:t xml:space="preserve">, </w:t>
      </w:r>
      <w:r w:rsidRPr="008154F8">
        <w:rPr>
          <w:i/>
          <w:iCs/>
        </w:rPr>
        <w:t>22</w:t>
      </w:r>
      <w:r w:rsidRPr="008154F8">
        <w:t>(1), 36</w:t>
      </w:r>
      <w:r>
        <w:t>–</w:t>
      </w:r>
      <w:r w:rsidRPr="008154F8">
        <w:t>48.</w:t>
      </w:r>
    </w:p>
    <w:p w14:paraId="6B54B373" w14:textId="77777777" w:rsidR="00830597" w:rsidRPr="008154F8" w:rsidRDefault="00830597" w:rsidP="00830597">
      <w:pPr>
        <w:ind w:left="720" w:hanging="720"/>
      </w:pPr>
    </w:p>
    <w:p w14:paraId="2B753A97" w14:textId="77777777" w:rsidR="00830597" w:rsidRPr="00E16D52" w:rsidRDefault="00830597" w:rsidP="00830597">
      <w:pPr>
        <w:ind w:left="720" w:hanging="720"/>
        <w:rPr>
          <w:rFonts w:cs="Arial"/>
        </w:rPr>
      </w:pPr>
      <w:r w:rsidRPr="008154F8">
        <w:rPr>
          <w:rFonts w:cs="Arial"/>
        </w:rPr>
        <w:lastRenderedPageBreak/>
        <w:t xml:space="preserve">Lyneham, H. J. (2014). Case </w:t>
      </w:r>
      <w:r>
        <w:rPr>
          <w:rFonts w:cs="Arial"/>
        </w:rPr>
        <w:t>f</w:t>
      </w:r>
      <w:r w:rsidRPr="008154F8">
        <w:rPr>
          <w:rFonts w:cs="Arial"/>
        </w:rPr>
        <w:t xml:space="preserve">ormulation and </w:t>
      </w:r>
      <w:r>
        <w:rPr>
          <w:rFonts w:cs="Arial"/>
        </w:rPr>
        <w:t>t</w:t>
      </w:r>
      <w:r w:rsidRPr="008154F8">
        <w:rPr>
          <w:rFonts w:cs="Arial"/>
        </w:rPr>
        <w:t xml:space="preserve">reatment </w:t>
      </w:r>
      <w:r>
        <w:rPr>
          <w:rFonts w:cs="Arial"/>
        </w:rPr>
        <w:t>p</w:t>
      </w:r>
      <w:r w:rsidRPr="008154F8">
        <w:rPr>
          <w:rFonts w:cs="Arial"/>
        </w:rPr>
        <w:t xml:space="preserve">lanning for </w:t>
      </w:r>
      <w:r>
        <w:rPr>
          <w:rFonts w:cs="Arial"/>
        </w:rPr>
        <w:t>a</w:t>
      </w:r>
      <w:r w:rsidRPr="008154F8">
        <w:rPr>
          <w:rFonts w:cs="Arial"/>
        </w:rPr>
        <w:t xml:space="preserve">nxiety and </w:t>
      </w:r>
      <w:r>
        <w:rPr>
          <w:rFonts w:cs="Arial"/>
        </w:rPr>
        <w:t>d</w:t>
      </w:r>
      <w:r w:rsidRPr="008154F8">
        <w:rPr>
          <w:rFonts w:cs="Arial"/>
        </w:rPr>
        <w:t xml:space="preserve">epression in </w:t>
      </w:r>
      <w:r>
        <w:rPr>
          <w:rFonts w:cs="Arial"/>
        </w:rPr>
        <w:t>c</w:t>
      </w:r>
      <w:r w:rsidRPr="008154F8">
        <w:rPr>
          <w:rFonts w:cs="Arial"/>
        </w:rPr>
        <w:t xml:space="preserve">hildren and </w:t>
      </w:r>
      <w:r>
        <w:rPr>
          <w:rFonts w:cs="Arial"/>
        </w:rPr>
        <w:t>a</w:t>
      </w:r>
      <w:r w:rsidRPr="008154F8">
        <w:rPr>
          <w:rFonts w:cs="Arial"/>
        </w:rPr>
        <w:t xml:space="preserve">dolescents. In </w:t>
      </w:r>
      <w:r>
        <w:rPr>
          <w:rFonts w:cs="Arial"/>
        </w:rPr>
        <w:t xml:space="preserve">E. E. S. Sburlati, H. J. Lyneham, C. A. Schniering, &amp; R. M. Rapee (Eds.), </w:t>
      </w:r>
      <w:r w:rsidRPr="008154F8">
        <w:rPr>
          <w:rFonts w:cs="Arial"/>
          <w:i/>
          <w:iCs/>
        </w:rPr>
        <w:t>Evidence-based CBT for anxiety and depression in children and adolescents: A competencies</w:t>
      </w:r>
      <w:r>
        <w:rPr>
          <w:rFonts w:cs="Arial"/>
          <w:i/>
          <w:iCs/>
        </w:rPr>
        <w:t xml:space="preserve"> </w:t>
      </w:r>
      <w:r w:rsidRPr="008154F8">
        <w:rPr>
          <w:rFonts w:cs="Arial"/>
          <w:i/>
          <w:iCs/>
        </w:rPr>
        <w:t>based approach</w:t>
      </w:r>
      <w:r w:rsidRPr="008154F8">
        <w:rPr>
          <w:rFonts w:cs="Arial"/>
        </w:rPr>
        <w:t xml:space="preserve"> </w:t>
      </w:r>
      <w:r>
        <w:rPr>
          <w:rFonts w:cs="Arial"/>
        </w:rPr>
        <w:t xml:space="preserve">(pp. </w:t>
      </w:r>
      <w:r w:rsidRPr="008154F8">
        <w:rPr>
          <w:rFonts w:cs="Arial"/>
        </w:rPr>
        <w:t>114</w:t>
      </w:r>
      <w:r>
        <w:rPr>
          <w:rFonts w:cs="Arial"/>
        </w:rPr>
        <w:t>–</w:t>
      </w:r>
      <w:r w:rsidRPr="008154F8">
        <w:rPr>
          <w:rFonts w:cs="Arial"/>
        </w:rPr>
        <w:t>127</w:t>
      </w:r>
      <w:r>
        <w:rPr>
          <w:rFonts w:cs="Arial"/>
        </w:rPr>
        <w:t>)</w:t>
      </w:r>
      <w:r w:rsidRPr="008154F8">
        <w:rPr>
          <w:rFonts w:cs="Arial"/>
        </w:rPr>
        <w:t>.</w:t>
      </w:r>
      <w:r>
        <w:rPr>
          <w:rFonts w:cs="Arial"/>
        </w:rPr>
        <w:t xml:space="preserve"> Hoboken, NJ: Wiley-Blackwell.</w:t>
      </w:r>
    </w:p>
    <w:p w14:paraId="4B55776A" w14:textId="77777777" w:rsidR="00830597" w:rsidRPr="00E16D52" w:rsidRDefault="00830597" w:rsidP="00830597">
      <w:pPr>
        <w:ind w:left="720" w:hanging="720"/>
        <w:rPr>
          <w:rFonts w:cs="Arial"/>
        </w:rPr>
      </w:pPr>
    </w:p>
    <w:p w14:paraId="28D2FF11" w14:textId="77777777" w:rsidR="00830597" w:rsidRPr="00A9322B" w:rsidRDefault="00830597" w:rsidP="00830597">
      <w:pPr>
        <w:ind w:left="720" w:hanging="720"/>
        <w:rPr>
          <w:b/>
        </w:rPr>
      </w:pPr>
    </w:p>
    <w:tbl>
      <w:tblPr>
        <w:tblW w:w="0" w:type="auto"/>
        <w:tblInd w:w="18" w:type="dxa"/>
        <w:tblLook w:val="04A0" w:firstRow="1" w:lastRow="0" w:firstColumn="1" w:lastColumn="0" w:noHBand="0" w:noVBand="1"/>
      </w:tblPr>
      <w:tblGrid>
        <w:gridCol w:w="6978"/>
        <w:gridCol w:w="2364"/>
      </w:tblGrid>
      <w:tr w:rsidR="00830597" w:rsidRPr="00C716BD" w14:paraId="5198DD39" w14:textId="77777777" w:rsidTr="007C5280">
        <w:trPr>
          <w:cantSplit/>
          <w:tblHeader/>
        </w:trPr>
        <w:tc>
          <w:tcPr>
            <w:tcW w:w="7110" w:type="dxa"/>
            <w:tcBorders>
              <w:bottom w:val="single" w:sz="4" w:space="0" w:color="auto"/>
            </w:tcBorders>
            <w:shd w:val="clear" w:color="auto" w:fill="C00000"/>
          </w:tcPr>
          <w:p w14:paraId="418FF5AF"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 Depression</w:t>
            </w:r>
          </w:p>
        </w:tc>
        <w:tc>
          <w:tcPr>
            <w:tcW w:w="2430" w:type="dxa"/>
            <w:tcBorders>
              <w:bottom w:val="single" w:sz="4" w:space="0" w:color="auto"/>
            </w:tcBorders>
            <w:shd w:val="clear" w:color="auto" w:fill="C00000"/>
          </w:tcPr>
          <w:p w14:paraId="4AD1117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E6461B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06BB45D"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EF339C3" w14:textId="77777777" w:rsidR="00830597" w:rsidRPr="00D44E0A" w:rsidRDefault="00830597" w:rsidP="00830597">
            <w:pPr>
              <w:pStyle w:val="Level1"/>
              <w:tabs>
                <w:tab w:val="clear" w:pos="342"/>
                <w:tab w:val="num" w:pos="360"/>
              </w:tabs>
              <w:ind w:left="288" w:hanging="288"/>
            </w:pPr>
            <w:r>
              <w:t>Depression</w:t>
            </w:r>
          </w:p>
          <w:p w14:paraId="03FBCFED" w14:textId="77777777" w:rsidR="00830597" w:rsidRPr="00BE5331" w:rsidRDefault="00830597" w:rsidP="00830597">
            <w:pPr>
              <w:pStyle w:val="Level1"/>
              <w:tabs>
                <w:tab w:val="clear" w:pos="342"/>
                <w:tab w:val="num" w:pos="360"/>
              </w:tabs>
              <w:ind w:left="288" w:hanging="288"/>
            </w:pPr>
            <w:r>
              <w:t>Cognitive behavioral therapy</w:t>
            </w:r>
          </w:p>
        </w:tc>
      </w:tr>
    </w:tbl>
    <w:p w14:paraId="1C062A56"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Activity Selection</w:t>
      </w:r>
    </w:p>
    <w:p w14:paraId="3392F232" w14:textId="77777777" w:rsidR="00830597" w:rsidRPr="008154F8" w:rsidRDefault="00830597" w:rsidP="00830597">
      <w:pPr>
        <w:rPr>
          <w:b/>
        </w:rPr>
      </w:pPr>
      <w:r w:rsidRPr="008154F8">
        <w:rPr>
          <w:b/>
        </w:rPr>
        <w:t>Required Readings</w:t>
      </w:r>
    </w:p>
    <w:p w14:paraId="2762308C" w14:textId="77777777" w:rsidR="00830597" w:rsidRPr="008154F8" w:rsidRDefault="00830597" w:rsidP="00830597">
      <w:pPr>
        <w:ind w:left="720" w:hanging="720"/>
      </w:pPr>
      <w:r w:rsidRPr="008154F8">
        <w:t>Friedberg, R. D., &amp; McClure, J. M. (2015). Working with depressed children and adolescents. In</w:t>
      </w:r>
      <w:r>
        <w:t xml:space="preserve"> R. D. Friedberg &amp; J. M. McClure (Eds.), </w:t>
      </w:r>
      <w:r w:rsidRPr="008154F8">
        <w:rPr>
          <w:i/>
        </w:rPr>
        <w:t xml:space="preserve">Cognitive therapy with children and adolescents: The nuts and bolts </w:t>
      </w:r>
      <w:r w:rsidRPr="008154F8">
        <w:t>(</w:t>
      </w:r>
      <w:r>
        <w:t xml:space="preserve">2nd ed., </w:t>
      </w:r>
      <w:r w:rsidRPr="008154F8">
        <w:t>pp. 213</w:t>
      </w:r>
      <w:r>
        <w:t>–</w:t>
      </w:r>
      <w:r w:rsidRPr="008154F8">
        <w:t>265)</w:t>
      </w:r>
      <w:r w:rsidRPr="008154F8">
        <w:rPr>
          <w:i/>
        </w:rPr>
        <w:t>.</w:t>
      </w:r>
      <w:r>
        <w:t xml:space="preserve"> </w:t>
      </w:r>
      <w:r w:rsidRPr="008154F8">
        <w:t>New York</w:t>
      </w:r>
      <w:r>
        <w:t>, NY</w:t>
      </w:r>
      <w:r w:rsidRPr="008154F8">
        <w:t>:</w:t>
      </w:r>
      <w:r>
        <w:t xml:space="preserve"> </w:t>
      </w:r>
      <w:r w:rsidRPr="008154F8">
        <w:t>Guilford Press.</w:t>
      </w:r>
    </w:p>
    <w:p w14:paraId="7CED302A" w14:textId="77777777" w:rsidR="00830597" w:rsidRPr="008154F8" w:rsidRDefault="00830597" w:rsidP="00830597">
      <w:pPr>
        <w:ind w:left="720" w:hanging="720"/>
      </w:pPr>
    </w:p>
    <w:p w14:paraId="325DBC23" w14:textId="77777777" w:rsidR="00830597" w:rsidRPr="008154F8" w:rsidRDefault="00830597" w:rsidP="00830597">
      <w:pPr>
        <w:ind w:left="720" w:hanging="720"/>
        <w:rPr>
          <w:rFonts w:cs="Arial"/>
          <w:color w:val="222222"/>
          <w:shd w:val="clear" w:color="auto" w:fill="FFFFFF"/>
        </w:rPr>
      </w:pPr>
      <w:r w:rsidRPr="008154F8">
        <w:rPr>
          <w:rFonts w:cs="Arial"/>
          <w:color w:val="222222"/>
          <w:shd w:val="clear" w:color="auto" w:fill="FFFFFF"/>
        </w:rPr>
        <w:t>Gibb, B. E. (2014). Depression in children.</w:t>
      </w:r>
      <w:r w:rsidRPr="008154F8">
        <w:rPr>
          <w:rStyle w:val="apple-converted-space"/>
          <w:rFonts w:cs="Arial"/>
          <w:color w:val="222222"/>
          <w:shd w:val="clear" w:color="auto" w:fill="FFFFFF"/>
        </w:rPr>
        <w:t xml:space="preserve"> In I. H. Gotlib </w:t>
      </w:r>
      <w:r>
        <w:rPr>
          <w:rStyle w:val="apple-converted-space"/>
          <w:rFonts w:cs="Arial"/>
          <w:color w:val="222222"/>
          <w:shd w:val="clear" w:color="auto" w:fill="FFFFFF"/>
        </w:rPr>
        <w:t>&amp;</w:t>
      </w:r>
      <w:r w:rsidRPr="008154F8">
        <w:rPr>
          <w:rStyle w:val="apple-converted-space"/>
          <w:rFonts w:cs="Arial"/>
          <w:color w:val="222222"/>
          <w:shd w:val="clear" w:color="auto" w:fill="FFFFFF"/>
        </w:rPr>
        <w:t xml:space="preserve"> C. L. Hammen (Eds.), </w:t>
      </w:r>
      <w:r w:rsidRPr="008154F8">
        <w:rPr>
          <w:rFonts w:cs="Arial"/>
          <w:i/>
          <w:iCs/>
          <w:color w:val="222222"/>
          <w:shd w:val="clear" w:color="auto" w:fill="FFFFFF"/>
        </w:rPr>
        <w:t>Handbook of depression</w:t>
      </w:r>
      <w:r w:rsidRPr="008154F8">
        <w:rPr>
          <w:rFonts w:cs="Arial"/>
          <w:iCs/>
          <w:color w:val="222222"/>
          <w:shd w:val="clear" w:color="auto" w:fill="FFFFFF"/>
        </w:rPr>
        <w:t xml:space="preserve"> (</w:t>
      </w:r>
      <w:r>
        <w:rPr>
          <w:rFonts w:cs="Arial"/>
          <w:iCs/>
          <w:color w:val="222222"/>
          <w:shd w:val="clear" w:color="auto" w:fill="FFFFFF"/>
        </w:rPr>
        <w:t xml:space="preserve">3rd ed., </w:t>
      </w:r>
      <w:r w:rsidRPr="008154F8">
        <w:rPr>
          <w:rFonts w:cs="Arial"/>
          <w:iCs/>
          <w:color w:val="222222"/>
          <w:shd w:val="clear" w:color="auto" w:fill="FFFFFF"/>
        </w:rPr>
        <w:t>pp.</w:t>
      </w:r>
      <w:r w:rsidRPr="008154F8">
        <w:rPr>
          <w:rFonts w:cs="Arial"/>
          <w:color w:val="222222"/>
          <w:shd w:val="clear" w:color="auto" w:fill="FFFFFF"/>
        </w:rPr>
        <w:t xml:space="preserve"> 374</w:t>
      </w:r>
      <w:r>
        <w:rPr>
          <w:rFonts w:cs="Arial"/>
          <w:color w:val="222222"/>
          <w:shd w:val="clear" w:color="auto" w:fill="FFFFFF"/>
        </w:rPr>
        <w:t>–</w:t>
      </w:r>
      <w:r w:rsidRPr="008154F8">
        <w:rPr>
          <w:rFonts w:cs="Arial"/>
          <w:color w:val="222222"/>
          <w:shd w:val="clear" w:color="auto" w:fill="FFFFFF"/>
        </w:rPr>
        <w:t>390). New York</w:t>
      </w:r>
      <w:r>
        <w:rPr>
          <w:rFonts w:cs="Arial"/>
          <w:color w:val="222222"/>
          <w:shd w:val="clear" w:color="auto" w:fill="FFFFFF"/>
        </w:rPr>
        <w:t>, NY</w:t>
      </w:r>
      <w:r w:rsidRPr="008154F8">
        <w:rPr>
          <w:rFonts w:cs="Arial"/>
          <w:color w:val="222222"/>
          <w:shd w:val="clear" w:color="auto" w:fill="FFFFFF"/>
        </w:rPr>
        <w:t>: Guilford Press.</w:t>
      </w:r>
    </w:p>
    <w:p w14:paraId="51074E60" w14:textId="77777777" w:rsidR="00830597" w:rsidRPr="008154F8" w:rsidRDefault="00830597" w:rsidP="00830597">
      <w:pPr>
        <w:ind w:left="720" w:hanging="720"/>
        <w:rPr>
          <w:rFonts w:cs="Arial"/>
          <w:color w:val="222222"/>
          <w:shd w:val="clear" w:color="auto" w:fill="FFFFFF"/>
        </w:rPr>
      </w:pPr>
    </w:p>
    <w:p w14:paraId="2056938A" w14:textId="77777777" w:rsidR="00830597" w:rsidRPr="008154F8" w:rsidRDefault="00830597" w:rsidP="00830597">
      <w:pPr>
        <w:ind w:left="720" w:hanging="720"/>
      </w:pPr>
      <w:r w:rsidRPr="008154F8">
        <w:t>Luby, J. L.</w:t>
      </w:r>
      <w:r>
        <w:t xml:space="preserve"> </w:t>
      </w:r>
      <w:r w:rsidRPr="008154F8">
        <w:t>(2009). Depression.</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409–420)</w:t>
      </w:r>
      <w:r w:rsidRPr="008154F8">
        <w:t>.</w:t>
      </w:r>
      <w:r>
        <w:t xml:space="preserve"> </w:t>
      </w:r>
      <w:r w:rsidRPr="008154F8">
        <w:t>New York</w:t>
      </w:r>
      <w:r>
        <w:t>, NY</w:t>
      </w:r>
      <w:r w:rsidRPr="008154F8">
        <w:t>:</w:t>
      </w:r>
      <w:r>
        <w:t xml:space="preserve"> </w:t>
      </w:r>
      <w:r w:rsidRPr="008154F8">
        <w:t>Guilford Press.</w:t>
      </w:r>
    </w:p>
    <w:p w14:paraId="3466E6BB" w14:textId="77777777" w:rsidR="00830597" w:rsidRPr="008154F8" w:rsidRDefault="00830597" w:rsidP="00830597">
      <w:pPr>
        <w:ind w:left="720" w:hanging="720"/>
        <w:rPr>
          <w:rFonts w:cs="Arial"/>
        </w:rPr>
      </w:pPr>
    </w:p>
    <w:p w14:paraId="6AAE665A" w14:textId="77777777" w:rsidR="00830597" w:rsidRPr="00EA60A1" w:rsidRDefault="00830597" w:rsidP="00830597">
      <w:pPr>
        <w:ind w:left="720" w:hanging="720"/>
        <w:rPr>
          <w:rFonts w:cs="Arial"/>
          <w:b/>
        </w:rPr>
      </w:pPr>
      <w:r>
        <w:rPr>
          <w:rFonts w:cs="Arial"/>
          <w:b/>
        </w:rPr>
        <w:t>Suggested</w:t>
      </w:r>
      <w:r w:rsidRPr="008154F8">
        <w:rPr>
          <w:rFonts w:cs="Arial"/>
          <w:b/>
        </w:rPr>
        <w:t xml:space="preserve"> Readings</w:t>
      </w:r>
    </w:p>
    <w:p w14:paraId="3F998368" w14:textId="77777777" w:rsidR="00830597" w:rsidRPr="00EA60A1" w:rsidRDefault="00830597" w:rsidP="00830597">
      <w:pPr>
        <w:ind w:left="720" w:hanging="720"/>
      </w:pPr>
      <w:r w:rsidRPr="00EA60A1">
        <w:t>Friedberg, R. D., &amp; McClure, J. M. (2015). Identifying and connecting feelings and thoughts.</w:t>
      </w:r>
      <w:r w:rsidRPr="000713EC">
        <w:t xml:space="preserve"> </w:t>
      </w:r>
      <w:r w:rsidRPr="008154F8">
        <w:t>In</w:t>
      </w:r>
      <w:r>
        <w:t xml:space="preserve"> R. D. Friedberg &amp; J. M. McClure (Eds.), </w:t>
      </w:r>
      <w:r w:rsidRPr="008154F8">
        <w:rPr>
          <w:i/>
        </w:rPr>
        <w:t xml:space="preserve">Cognitive therapy with children and adolescents: The nuts and bolts </w:t>
      </w:r>
      <w:r w:rsidRPr="008154F8">
        <w:t>(</w:t>
      </w:r>
      <w:r>
        <w:t>2nd ed., pp. 97–120</w:t>
      </w:r>
      <w:r w:rsidRPr="008154F8">
        <w:t>)</w:t>
      </w:r>
      <w:r w:rsidRPr="008154F8">
        <w:rPr>
          <w:i/>
        </w:rPr>
        <w:t>.</w:t>
      </w:r>
      <w:r>
        <w:t xml:space="preserve"> </w:t>
      </w:r>
      <w:r w:rsidRPr="008154F8">
        <w:t>New York</w:t>
      </w:r>
      <w:r>
        <w:t>, NY</w:t>
      </w:r>
      <w:r w:rsidRPr="008154F8">
        <w:t>:</w:t>
      </w:r>
      <w:r>
        <w:t xml:space="preserve"> </w:t>
      </w:r>
      <w:r w:rsidRPr="008154F8">
        <w:t>Guilford Press.</w:t>
      </w:r>
    </w:p>
    <w:p w14:paraId="7F52F828" w14:textId="77777777" w:rsidR="00830597" w:rsidRPr="003470A8" w:rsidRDefault="00830597" w:rsidP="00830597">
      <w:pPr>
        <w:ind w:left="720" w:hanging="720"/>
        <w:rPr>
          <w:rFonts w:cs="Arial"/>
          <w:shd w:val="clear" w:color="auto" w:fill="FFFFFF"/>
        </w:rPr>
      </w:pPr>
    </w:p>
    <w:p w14:paraId="2D070C65" w14:textId="77777777" w:rsidR="00830597" w:rsidRPr="00400469" w:rsidRDefault="00830597" w:rsidP="00830597">
      <w:pPr>
        <w:ind w:left="720" w:hanging="720"/>
        <w:rPr>
          <w:rFonts w:cs="Arial"/>
        </w:rPr>
      </w:pPr>
      <w:r w:rsidRPr="003470A8">
        <w:rPr>
          <w:rFonts w:cs="Arial"/>
          <w:shd w:val="clear" w:color="auto" w:fill="FFFFFF"/>
        </w:rPr>
        <w:t>Pandya, S. P. (2016). Childhood depression and spirituality: Insights for spiritually sensitive child-cent</w:t>
      </w:r>
      <w:r>
        <w:rPr>
          <w:rFonts w:cs="Arial"/>
          <w:shd w:val="clear" w:color="auto" w:fill="FFFFFF"/>
        </w:rPr>
        <w:t>e</w:t>
      </w:r>
      <w:r w:rsidRPr="003470A8">
        <w:rPr>
          <w:rFonts w:cs="Arial"/>
          <w:shd w:val="clear" w:color="auto" w:fill="FFFFFF"/>
        </w:rPr>
        <w:t>red social work interventions.</w:t>
      </w:r>
      <w:r w:rsidRPr="003470A8">
        <w:rPr>
          <w:rStyle w:val="apple-converted-space"/>
          <w:rFonts w:cs="Arial"/>
          <w:shd w:val="clear" w:color="auto" w:fill="FFFFFF"/>
        </w:rPr>
        <w:t> </w:t>
      </w:r>
      <w:r w:rsidRPr="003470A8">
        <w:rPr>
          <w:rFonts w:cs="Arial"/>
          <w:i/>
          <w:iCs/>
          <w:shd w:val="clear" w:color="auto" w:fill="FFFFFF"/>
        </w:rPr>
        <w:t>Social Work in Mental Health</w:t>
      </w:r>
      <w:r w:rsidRPr="003470A8">
        <w:rPr>
          <w:rFonts w:cs="Arial"/>
          <w:shd w:val="clear" w:color="auto" w:fill="FFFFFF"/>
        </w:rPr>
        <w:t>, 1</w:t>
      </w:r>
      <w:r>
        <w:rPr>
          <w:rFonts w:cs="Arial"/>
          <w:shd w:val="clear" w:color="auto" w:fill="FFFFFF"/>
        </w:rPr>
        <w:t>–</w:t>
      </w:r>
      <w:r w:rsidRPr="003470A8">
        <w:rPr>
          <w:rFonts w:cs="Arial"/>
          <w:shd w:val="clear" w:color="auto" w:fill="FFFFFF"/>
        </w:rPr>
        <w:t>24.</w:t>
      </w:r>
    </w:p>
    <w:p w14:paraId="02734DE5" w14:textId="77777777" w:rsidR="00830597" w:rsidRPr="0040445B" w:rsidRDefault="00830597" w:rsidP="00830597">
      <w:pPr>
        <w:ind w:left="720" w:hanging="720"/>
      </w:pPr>
    </w:p>
    <w:tbl>
      <w:tblPr>
        <w:tblW w:w="0" w:type="auto"/>
        <w:tblInd w:w="18" w:type="dxa"/>
        <w:tblLook w:val="04A0" w:firstRow="1" w:lastRow="0" w:firstColumn="1" w:lastColumn="0" w:noHBand="0" w:noVBand="1"/>
      </w:tblPr>
      <w:tblGrid>
        <w:gridCol w:w="6974"/>
        <w:gridCol w:w="2368"/>
      </w:tblGrid>
      <w:tr w:rsidR="00830597" w:rsidRPr="00C716BD" w14:paraId="035BD078" w14:textId="77777777" w:rsidTr="007C5280">
        <w:trPr>
          <w:cantSplit/>
          <w:tblHeader/>
        </w:trPr>
        <w:tc>
          <w:tcPr>
            <w:tcW w:w="7110" w:type="dxa"/>
            <w:tcBorders>
              <w:bottom w:val="single" w:sz="4" w:space="0" w:color="auto"/>
            </w:tcBorders>
            <w:shd w:val="clear" w:color="auto" w:fill="C00000"/>
          </w:tcPr>
          <w:p w14:paraId="1C7FFD7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12: Anxiety </w:t>
            </w:r>
          </w:p>
        </w:tc>
        <w:tc>
          <w:tcPr>
            <w:tcW w:w="2430" w:type="dxa"/>
            <w:tcBorders>
              <w:bottom w:val="single" w:sz="4" w:space="0" w:color="auto"/>
            </w:tcBorders>
            <w:shd w:val="clear" w:color="auto" w:fill="C00000"/>
          </w:tcPr>
          <w:p w14:paraId="752ABB2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053513F8"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4594FB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21538A81" w14:textId="77777777" w:rsidR="00830597" w:rsidRPr="00D44E0A" w:rsidRDefault="00830597" w:rsidP="00830597">
            <w:pPr>
              <w:pStyle w:val="Level1"/>
              <w:tabs>
                <w:tab w:val="clear" w:pos="342"/>
                <w:tab w:val="num" w:pos="360"/>
              </w:tabs>
              <w:ind w:left="288" w:hanging="288"/>
            </w:pPr>
            <w:r>
              <w:t>Anxiety</w:t>
            </w:r>
          </w:p>
          <w:p w14:paraId="1CF52FBC" w14:textId="77777777" w:rsidR="00830597" w:rsidRPr="00BE5331" w:rsidRDefault="00830597" w:rsidP="00830597">
            <w:pPr>
              <w:pStyle w:val="Level1"/>
              <w:tabs>
                <w:tab w:val="clear" w:pos="342"/>
                <w:tab w:val="num" w:pos="360"/>
              </w:tabs>
              <w:ind w:left="288" w:hanging="288"/>
            </w:pPr>
            <w:r>
              <w:t>Coping Cat</w:t>
            </w:r>
          </w:p>
        </w:tc>
      </w:tr>
    </w:tbl>
    <w:p w14:paraId="604BCE4F"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Exposure</w:t>
      </w:r>
    </w:p>
    <w:p w14:paraId="573695E6" w14:textId="77777777" w:rsidR="00830597" w:rsidRPr="00EA60A1" w:rsidRDefault="00830597" w:rsidP="00830597">
      <w:pPr>
        <w:rPr>
          <w:b/>
        </w:rPr>
      </w:pPr>
      <w:r w:rsidRPr="00EA60A1">
        <w:rPr>
          <w:b/>
        </w:rPr>
        <w:t>Required Readings</w:t>
      </w:r>
      <w:r>
        <w:rPr>
          <w:b/>
        </w:rPr>
        <w:t xml:space="preserve"> </w:t>
      </w:r>
    </w:p>
    <w:p w14:paraId="6421734A" w14:textId="77777777" w:rsidR="00830597" w:rsidRPr="008154F8" w:rsidRDefault="00830597" w:rsidP="00830597">
      <w:pPr>
        <w:ind w:left="720" w:hanging="720"/>
        <w:rPr>
          <w:i/>
        </w:rPr>
      </w:pPr>
      <w:r w:rsidRPr="008154F8">
        <w:t>Drake, K. L., &amp; Ginsburg, G. S. (2012).</w:t>
      </w:r>
      <w:r>
        <w:t xml:space="preserve"> </w:t>
      </w:r>
      <w:r w:rsidRPr="008154F8">
        <w:t>Family factors in the development, treatment, and prevention of childhood anxiety disorder.</w:t>
      </w:r>
      <w:r>
        <w:t xml:space="preserve"> </w:t>
      </w:r>
      <w:r w:rsidRPr="008154F8">
        <w:rPr>
          <w:i/>
        </w:rPr>
        <w:t xml:space="preserve">Clinical Child and Family Psychology Review, 15, </w:t>
      </w:r>
      <w:r w:rsidRPr="008154F8">
        <w:t>144</w:t>
      </w:r>
      <w:r>
        <w:t>–</w:t>
      </w:r>
      <w:r w:rsidRPr="008154F8">
        <w:t>162.</w:t>
      </w:r>
      <w:r w:rsidRPr="008154F8">
        <w:rPr>
          <w:i/>
        </w:rPr>
        <w:t xml:space="preserve"> </w:t>
      </w:r>
    </w:p>
    <w:p w14:paraId="7250DCCF" w14:textId="77777777" w:rsidR="00830597" w:rsidRPr="008154F8" w:rsidRDefault="00830597" w:rsidP="00830597">
      <w:pPr>
        <w:ind w:left="720" w:hanging="720"/>
      </w:pPr>
    </w:p>
    <w:p w14:paraId="2333E5DD" w14:textId="77777777" w:rsidR="00830597" w:rsidRPr="008154F8" w:rsidRDefault="00830597" w:rsidP="00830597">
      <w:pPr>
        <w:ind w:left="720" w:hanging="720"/>
      </w:pPr>
      <w:r w:rsidRPr="008154F8">
        <w:t>Friedberg, R. D., &amp; McClure, J. M. (2015). Working with anxious children and adolescents. In</w:t>
      </w:r>
      <w:r>
        <w:t xml:space="preserve"> R. D. Friedberg &amp; J. M. McClure (Eds.), </w:t>
      </w:r>
      <w:r w:rsidRPr="008154F8">
        <w:rPr>
          <w:i/>
        </w:rPr>
        <w:t xml:space="preserve">Cognitive therapy with children and adolescents: The nuts and bolts </w:t>
      </w:r>
      <w:r w:rsidRPr="008154F8">
        <w:t>(</w:t>
      </w:r>
      <w:r>
        <w:t>2nd ed., pp. 266–315</w:t>
      </w:r>
      <w:r w:rsidRPr="008154F8">
        <w:t>)</w:t>
      </w:r>
      <w:r w:rsidRPr="008154F8">
        <w:rPr>
          <w:i/>
        </w:rPr>
        <w:t>.</w:t>
      </w:r>
      <w:r>
        <w:t xml:space="preserve"> </w:t>
      </w:r>
      <w:r w:rsidRPr="008154F8">
        <w:t>New York</w:t>
      </w:r>
      <w:r>
        <w:t>, NY</w:t>
      </w:r>
      <w:r w:rsidRPr="008154F8">
        <w:t>:</w:t>
      </w:r>
      <w:r>
        <w:t xml:space="preserve"> </w:t>
      </w:r>
      <w:r w:rsidRPr="008154F8">
        <w:t>Guilford Press.</w:t>
      </w:r>
    </w:p>
    <w:p w14:paraId="19062215" w14:textId="77777777" w:rsidR="00830597" w:rsidRPr="008154F8" w:rsidRDefault="00830597" w:rsidP="00830597">
      <w:pPr>
        <w:ind w:left="720" w:hanging="720"/>
        <w:rPr>
          <w:rFonts w:cs="Arial"/>
        </w:rPr>
      </w:pPr>
    </w:p>
    <w:p w14:paraId="1B564E75" w14:textId="77777777" w:rsidR="00830597" w:rsidRDefault="00830597" w:rsidP="00830597">
      <w:pPr>
        <w:ind w:left="720" w:hanging="720"/>
        <w:rPr>
          <w:rFonts w:cs="Arial"/>
        </w:rPr>
      </w:pPr>
      <w:r w:rsidRPr="008154F8">
        <w:rPr>
          <w:rFonts w:cs="Arial"/>
        </w:rPr>
        <w:t xml:space="preserve">Kendall, P. C., Furr, J. M., &amp; Podell, J. L. (2010). Child-focused treatment of anxiety. In J. R. Weisz &amp; A. E. Kazdin (Eds.), </w:t>
      </w:r>
      <w:r w:rsidRPr="008154F8">
        <w:rPr>
          <w:rFonts w:cs="Arial"/>
          <w:i/>
        </w:rPr>
        <w:t xml:space="preserve">Evidenced-based psychotherapies for children and adolescents </w:t>
      </w:r>
      <w:r w:rsidRPr="008154F8">
        <w:rPr>
          <w:rFonts w:cs="Arial"/>
        </w:rPr>
        <w:t>(2</w:t>
      </w:r>
      <w:r>
        <w:rPr>
          <w:rFonts w:cs="Arial"/>
        </w:rPr>
        <w:t>nd</w:t>
      </w:r>
      <w:r w:rsidRPr="008154F8">
        <w:rPr>
          <w:rFonts w:cs="Arial"/>
        </w:rPr>
        <w:t xml:space="preserve"> ed., pp. 45</w:t>
      </w:r>
      <w:r>
        <w:rPr>
          <w:rFonts w:cs="Arial"/>
        </w:rPr>
        <w:t>–</w:t>
      </w:r>
      <w:r w:rsidRPr="00EA60A1">
        <w:rPr>
          <w:rFonts w:cs="Arial"/>
        </w:rPr>
        <w:t>60)</w:t>
      </w:r>
      <w:r w:rsidRPr="00EA60A1">
        <w:rPr>
          <w:rFonts w:cs="Arial"/>
          <w:i/>
        </w:rPr>
        <w:t>.</w:t>
      </w:r>
      <w:r w:rsidRPr="00EA60A1">
        <w:rPr>
          <w:rFonts w:cs="Arial"/>
        </w:rPr>
        <w:t xml:space="preserve"> New York, NY: Guilford Press.</w:t>
      </w:r>
      <w:r>
        <w:rPr>
          <w:rFonts w:cs="Arial"/>
        </w:rPr>
        <w:t xml:space="preserve"> </w:t>
      </w:r>
      <w:r w:rsidRPr="00400469">
        <w:rPr>
          <w:rFonts w:cs="Arial"/>
        </w:rPr>
        <w:t>(</w:t>
      </w:r>
      <w:r w:rsidRPr="00EA60A1">
        <w:rPr>
          <w:rFonts w:cs="Arial"/>
        </w:rPr>
        <w:t xml:space="preserve">Instructors </w:t>
      </w:r>
      <w:r>
        <w:rPr>
          <w:rFonts w:cs="Arial"/>
        </w:rPr>
        <w:t>n</w:t>
      </w:r>
      <w:r w:rsidRPr="00EA60A1">
        <w:rPr>
          <w:rFonts w:cs="Arial"/>
        </w:rPr>
        <w:t>ote:</w:t>
      </w:r>
      <w:r>
        <w:rPr>
          <w:rFonts w:cs="Arial"/>
        </w:rPr>
        <w:t xml:space="preserve"> </w:t>
      </w:r>
      <w:r w:rsidRPr="00EA60A1">
        <w:rPr>
          <w:rFonts w:cs="Arial"/>
        </w:rPr>
        <w:t>This describes the Coping Cat</w:t>
      </w:r>
      <w:r>
        <w:rPr>
          <w:rFonts w:cs="Arial"/>
        </w:rPr>
        <w:t>)</w:t>
      </w:r>
      <w:r w:rsidRPr="00EA60A1">
        <w:rPr>
          <w:rFonts w:cs="Arial"/>
        </w:rPr>
        <w:t xml:space="preserve"> Intervention</w:t>
      </w:r>
    </w:p>
    <w:p w14:paraId="590C9546" w14:textId="77777777" w:rsidR="00830597" w:rsidRDefault="00830597" w:rsidP="00830597">
      <w:pPr>
        <w:ind w:left="720"/>
        <w:rPr>
          <w:rFonts w:cs="Arial"/>
        </w:rPr>
      </w:pPr>
    </w:p>
    <w:p w14:paraId="52C7962A" w14:textId="77777777" w:rsidR="00830597" w:rsidRDefault="00830597" w:rsidP="00830597">
      <w:pPr>
        <w:rPr>
          <w:b/>
        </w:rPr>
      </w:pPr>
    </w:p>
    <w:tbl>
      <w:tblPr>
        <w:tblW w:w="0" w:type="auto"/>
        <w:tblInd w:w="18" w:type="dxa"/>
        <w:tblLook w:val="04A0" w:firstRow="1" w:lastRow="0" w:firstColumn="1" w:lastColumn="0" w:noHBand="0" w:noVBand="1"/>
      </w:tblPr>
      <w:tblGrid>
        <w:gridCol w:w="6975"/>
        <w:gridCol w:w="2367"/>
      </w:tblGrid>
      <w:tr w:rsidR="00830597" w:rsidRPr="00C716BD" w14:paraId="4AD87DDA" w14:textId="77777777" w:rsidTr="007C5280">
        <w:trPr>
          <w:cantSplit/>
          <w:tblHeader/>
        </w:trPr>
        <w:tc>
          <w:tcPr>
            <w:tcW w:w="7110" w:type="dxa"/>
            <w:tcBorders>
              <w:bottom w:val="single" w:sz="4" w:space="0" w:color="auto"/>
            </w:tcBorders>
            <w:shd w:val="clear" w:color="auto" w:fill="C00000"/>
          </w:tcPr>
          <w:p w14:paraId="4DD8AD23"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 xml:space="preserve">13: Bullying </w:t>
            </w:r>
          </w:p>
        </w:tc>
        <w:tc>
          <w:tcPr>
            <w:tcW w:w="2430" w:type="dxa"/>
            <w:tcBorders>
              <w:bottom w:val="single" w:sz="4" w:space="0" w:color="auto"/>
            </w:tcBorders>
            <w:shd w:val="clear" w:color="auto" w:fill="C00000"/>
          </w:tcPr>
          <w:p w14:paraId="0C76F66D"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D05330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6E60EE42" w14:textId="77777777" w:rsidR="00830597" w:rsidRPr="006F7EB7" w:rsidRDefault="00830597" w:rsidP="007C5280">
            <w:pPr>
              <w:pStyle w:val="Level1"/>
              <w:numPr>
                <w:ilvl w:val="0"/>
                <w:numId w:val="0"/>
              </w:numPr>
              <w:rPr>
                <w:b/>
                <w:sz w:val="22"/>
                <w:szCs w:val="22"/>
              </w:rPr>
            </w:pPr>
            <w:r w:rsidRPr="006F7EB7">
              <w:rPr>
                <w:b/>
                <w:sz w:val="22"/>
                <w:szCs w:val="22"/>
              </w:rPr>
              <w:t>Topics</w:t>
            </w:r>
          </w:p>
          <w:p w14:paraId="17A1408E" w14:textId="77777777" w:rsidR="00830597" w:rsidRPr="00CB5495" w:rsidRDefault="00830597" w:rsidP="00830597">
            <w:pPr>
              <w:pStyle w:val="Level1"/>
              <w:tabs>
                <w:tab w:val="clear" w:pos="342"/>
                <w:tab w:val="num" w:pos="360"/>
              </w:tabs>
              <w:ind w:left="288" w:hanging="288"/>
            </w:pPr>
            <w:r>
              <w:t>Bullies</w:t>
            </w:r>
          </w:p>
          <w:p w14:paraId="203654B0" w14:textId="77777777" w:rsidR="00830597" w:rsidRPr="00CB5495" w:rsidRDefault="00830597" w:rsidP="00830597">
            <w:pPr>
              <w:pStyle w:val="Level1"/>
              <w:tabs>
                <w:tab w:val="clear" w:pos="342"/>
                <w:tab w:val="num" w:pos="360"/>
              </w:tabs>
              <w:ind w:left="288" w:hanging="288"/>
            </w:pPr>
            <w:r>
              <w:t>Victims</w:t>
            </w:r>
          </w:p>
          <w:p w14:paraId="5F5BBA41" w14:textId="77777777" w:rsidR="00830597" w:rsidRPr="00BE5331" w:rsidRDefault="00830597" w:rsidP="00830597">
            <w:pPr>
              <w:pStyle w:val="Level1"/>
              <w:tabs>
                <w:tab w:val="clear" w:pos="342"/>
                <w:tab w:val="num" w:pos="360"/>
              </w:tabs>
              <w:ind w:left="288" w:hanging="288"/>
            </w:pPr>
            <w:r>
              <w:t>School-level intervention: Second Step</w:t>
            </w:r>
          </w:p>
        </w:tc>
      </w:tr>
    </w:tbl>
    <w:p w14:paraId="2B840843" w14:textId="77777777" w:rsidR="00830597" w:rsidRDefault="00830597" w:rsidP="00830597">
      <w:pPr>
        <w:rPr>
          <w:b/>
          <w:sz w:val="22"/>
          <w:szCs w:val="22"/>
        </w:rPr>
      </w:pPr>
    </w:p>
    <w:p w14:paraId="033DAEF6" w14:textId="77777777" w:rsidR="00830597" w:rsidRPr="00EA60A1" w:rsidRDefault="00830597" w:rsidP="00830597">
      <w:pPr>
        <w:rPr>
          <w:b/>
        </w:rPr>
      </w:pPr>
      <w:r w:rsidRPr="00EA60A1">
        <w:rPr>
          <w:b/>
        </w:rPr>
        <w:t>Required Readings</w:t>
      </w:r>
      <w:r>
        <w:rPr>
          <w:b/>
        </w:rPr>
        <w:t xml:space="preserve"> </w:t>
      </w:r>
    </w:p>
    <w:p w14:paraId="706DC4D1" w14:textId="77777777" w:rsidR="00830597" w:rsidRPr="008154F8" w:rsidRDefault="00830597" w:rsidP="00830597">
      <w:pPr>
        <w:ind w:left="720" w:hanging="720"/>
      </w:pPr>
      <w:r w:rsidRPr="008154F8">
        <w:t>Fergusson, D. M., Boden, J. M., &amp; Horwood, J. L. (2014). Bullying in childhood, externalizing behaviors, and adult offending: Evidence from a 30-year study.</w:t>
      </w:r>
      <w:r w:rsidRPr="008154F8">
        <w:rPr>
          <w:i/>
          <w:iCs/>
        </w:rPr>
        <w:t xml:space="preserve"> Journal of School Violence, 13</w:t>
      </w:r>
      <w:r w:rsidRPr="008154F8">
        <w:t>(1), 146</w:t>
      </w:r>
      <w:r>
        <w:t>–</w:t>
      </w:r>
      <w:r w:rsidRPr="008154F8">
        <w:t xml:space="preserve">164. </w:t>
      </w:r>
    </w:p>
    <w:p w14:paraId="3E2481A3" w14:textId="77777777" w:rsidR="00830597" w:rsidRPr="008154F8" w:rsidRDefault="00830597" w:rsidP="00830597">
      <w:pPr>
        <w:ind w:left="720" w:hanging="720"/>
      </w:pPr>
    </w:p>
    <w:p w14:paraId="198E106D" w14:textId="77777777" w:rsidR="00830597" w:rsidRPr="00533337" w:rsidRDefault="00830597" w:rsidP="00830597">
      <w:pPr>
        <w:ind w:left="720" w:hanging="720"/>
        <w:rPr>
          <w:color w:val="000000"/>
        </w:rPr>
      </w:pPr>
      <w:r w:rsidRPr="00533337">
        <w:rPr>
          <w:rFonts w:cs="Arial"/>
          <w:color w:val="000000"/>
          <w:shd w:val="clear" w:color="auto" w:fill="FFFFFF"/>
        </w:rPr>
        <w:t>van Noorden, T. H., Haselager, G. J., Cillessen, A. H., &amp; Bukowski, W. M. (2015). Empathy and involvement in bullying in children and adolescents: A systematic review.</w:t>
      </w:r>
      <w:r w:rsidRPr="00533337">
        <w:rPr>
          <w:rStyle w:val="apple-converted-space"/>
          <w:rFonts w:cs="Arial"/>
          <w:color w:val="000000"/>
          <w:shd w:val="clear" w:color="auto" w:fill="FFFFFF"/>
        </w:rPr>
        <w:t> </w:t>
      </w:r>
      <w:r w:rsidRPr="00533337">
        <w:rPr>
          <w:rFonts w:cs="Arial"/>
          <w:i/>
          <w:iCs/>
          <w:color w:val="000000"/>
          <w:shd w:val="clear" w:color="auto" w:fill="FFFFFF"/>
        </w:rPr>
        <w:t>Journal of Youth and Adolescence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44</w:t>
      </w:r>
      <w:r w:rsidRPr="00533337">
        <w:rPr>
          <w:rFonts w:cs="Arial"/>
          <w:color w:val="000000"/>
          <w:shd w:val="clear" w:color="auto" w:fill="FFFFFF"/>
        </w:rPr>
        <w:t>(3), 637</w:t>
      </w:r>
      <w:r>
        <w:rPr>
          <w:rFonts w:cs="Arial"/>
          <w:color w:val="000000"/>
          <w:shd w:val="clear" w:color="auto" w:fill="FFFFFF"/>
        </w:rPr>
        <w:t>–</w:t>
      </w:r>
      <w:r w:rsidRPr="00533337">
        <w:rPr>
          <w:rFonts w:cs="Arial"/>
          <w:color w:val="000000"/>
          <w:shd w:val="clear" w:color="auto" w:fill="FFFFFF"/>
        </w:rPr>
        <w:t>657.</w:t>
      </w:r>
    </w:p>
    <w:p w14:paraId="7A18E0A3" w14:textId="77777777" w:rsidR="00830597" w:rsidRPr="00533337" w:rsidRDefault="00830597" w:rsidP="00830597">
      <w:pPr>
        <w:ind w:left="720" w:hanging="720"/>
        <w:rPr>
          <w:color w:val="000000"/>
        </w:rPr>
      </w:pPr>
    </w:p>
    <w:p w14:paraId="276ED284"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Wang, C., Berry, B., &amp; Swearer, S. M. (2013). The critical role of school climate in effective bullying prevention.</w:t>
      </w:r>
      <w:r w:rsidRPr="00533337">
        <w:rPr>
          <w:rStyle w:val="apple-converted-space"/>
          <w:rFonts w:cs="Arial"/>
          <w:color w:val="000000"/>
          <w:shd w:val="clear" w:color="auto" w:fill="FFFFFF"/>
        </w:rPr>
        <w:t> </w:t>
      </w:r>
      <w:r w:rsidRPr="00533337">
        <w:rPr>
          <w:rFonts w:cs="Arial"/>
          <w:i/>
          <w:iCs/>
          <w:color w:val="000000"/>
          <w:shd w:val="clear" w:color="auto" w:fill="FFFFFF"/>
        </w:rPr>
        <w:t>Theory Into Practice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52</w:t>
      </w:r>
      <w:r w:rsidRPr="00533337">
        <w:rPr>
          <w:rFonts w:cs="Arial"/>
          <w:color w:val="000000"/>
          <w:shd w:val="clear" w:color="auto" w:fill="FFFFFF"/>
        </w:rPr>
        <w:t>(4), 296</w:t>
      </w:r>
      <w:r>
        <w:rPr>
          <w:rFonts w:cs="Arial"/>
          <w:color w:val="000000"/>
          <w:shd w:val="clear" w:color="auto" w:fill="FFFFFF"/>
        </w:rPr>
        <w:t>–</w:t>
      </w:r>
      <w:r w:rsidRPr="00533337">
        <w:rPr>
          <w:rFonts w:cs="Arial"/>
          <w:color w:val="000000"/>
          <w:shd w:val="clear" w:color="auto" w:fill="FFFFFF"/>
        </w:rPr>
        <w:t>302.</w:t>
      </w:r>
    </w:p>
    <w:p w14:paraId="618ECAD2" w14:textId="77777777" w:rsidR="00830597" w:rsidRPr="00533337" w:rsidRDefault="00830597" w:rsidP="00830597">
      <w:pPr>
        <w:ind w:left="720" w:hanging="720"/>
        <w:rPr>
          <w:rFonts w:cs="Arial"/>
          <w:color w:val="000000"/>
          <w:shd w:val="clear" w:color="auto" w:fill="FFFFFF"/>
        </w:rPr>
      </w:pPr>
    </w:p>
    <w:p w14:paraId="3E07D552" w14:textId="77777777" w:rsidR="00830597" w:rsidRPr="00EA60A1" w:rsidRDefault="00830597" w:rsidP="00830597">
      <w:pPr>
        <w:ind w:left="720" w:hanging="720"/>
      </w:pPr>
    </w:p>
    <w:p w14:paraId="4D8F8E5E" w14:textId="77777777" w:rsidR="00830597" w:rsidRPr="00EA60A1" w:rsidRDefault="00830597" w:rsidP="00830597">
      <w:pPr>
        <w:ind w:left="720" w:hanging="720"/>
        <w:rPr>
          <w:b/>
        </w:rPr>
      </w:pPr>
      <w:r w:rsidRPr="00EA60A1">
        <w:rPr>
          <w:b/>
        </w:rPr>
        <w:t>Suggested Readings</w:t>
      </w:r>
      <w:r>
        <w:rPr>
          <w:b/>
        </w:rPr>
        <w:t xml:space="preserve"> </w:t>
      </w:r>
    </w:p>
    <w:p w14:paraId="1755955A" w14:textId="77777777" w:rsidR="00830597" w:rsidRPr="00EA60A1" w:rsidRDefault="00830597" w:rsidP="00830597">
      <w:pPr>
        <w:ind w:left="720" w:hanging="720"/>
      </w:pPr>
      <w:r w:rsidRPr="00EA60A1">
        <w:t xml:space="preserve">Committee for Children. (2015). Second </w:t>
      </w:r>
      <w:r>
        <w:t>S</w:t>
      </w:r>
      <w:r w:rsidRPr="00EA60A1">
        <w:t>tep: Skills for social and academic success. Retri</w:t>
      </w:r>
      <w:r>
        <w:t>e</w:t>
      </w:r>
      <w:r w:rsidRPr="00EA60A1">
        <w:t xml:space="preserve">ved from </w:t>
      </w:r>
      <w:hyperlink r:id="rId18" w:history="1">
        <w:r w:rsidRPr="00EA60A1">
          <w:rPr>
            <w:rStyle w:val="Hyperlink"/>
          </w:rPr>
          <w:t>http://www.cfchildren.org/Portals/1/SS_K5/K-5_DOC/K-5_Review_Research_SS.pdf</w:t>
        </w:r>
      </w:hyperlink>
      <w:r>
        <w:t>.</w:t>
      </w:r>
    </w:p>
    <w:p w14:paraId="494F5212" w14:textId="77777777" w:rsidR="00830597" w:rsidRPr="00EA60A1" w:rsidRDefault="00830597" w:rsidP="00830597">
      <w:pPr>
        <w:ind w:left="720" w:hanging="720"/>
      </w:pPr>
    </w:p>
    <w:p w14:paraId="030C551C" w14:textId="77777777" w:rsidR="00830597" w:rsidRPr="00EA60A1" w:rsidRDefault="00830597" w:rsidP="00830597">
      <w:pPr>
        <w:ind w:left="720" w:hanging="720"/>
      </w:pPr>
      <w:r w:rsidRPr="00EA60A1">
        <w:rPr>
          <w:rFonts w:cs="Arial"/>
          <w:color w:val="222222"/>
          <w:shd w:val="clear" w:color="auto" w:fill="FFFFFF"/>
        </w:rPr>
        <w:t xml:space="preserve">Sullivan, T. N., Sutherland, K. S., Farrell, A. D., &amp; Taylor, K. A. (2015). An </w:t>
      </w:r>
      <w:r>
        <w:rPr>
          <w:rFonts w:cs="Arial"/>
          <w:color w:val="222222"/>
          <w:shd w:val="clear" w:color="auto" w:fill="FFFFFF"/>
        </w:rPr>
        <w:t>e</w:t>
      </w:r>
      <w:r w:rsidRPr="00EA60A1">
        <w:rPr>
          <w:rFonts w:cs="Arial"/>
          <w:color w:val="222222"/>
          <w:shd w:val="clear" w:color="auto" w:fill="FFFFFF"/>
        </w:rPr>
        <w:t>valuation of Second Step</w:t>
      </w:r>
      <w:r>
        <w:rPr>
          <w:rFonts w:cs="Arial"/>
          <w:color w:val="222222"/>
          <w:shd w:val="clear" w:color="auto" w:fill="FFFFFF"/>
        </w:rPr>
        <w:t>:</w:t>
      </w:r>
      <w:r w:rsidRPr="00EA60A1">
        <w:rPr>
          <w:rFonts w:cs="Arial"/>
          <w:color w:val="222222"/>
          <w:shd w:val="clear" w:color="auto" w:fill="FFFFFF"/>
        </w:rPr>
        <w:t xml:space="preserve"> What </w:t>
      </w:r>
      <w:r>
        <w:rPr>
          <w:rFonts w:cs="Arial"/>
          <w:color w:val="222222"/>
          <w:shd w:val="clear" w:color="auto" w:fill="FFFFFF"/>
        </w:rPr>
        <w:t>a</w:t>
      </w:r>
      <w:r w:rsidRPr="00EA60A1">
        <w:rPr>
          <w:rFonts w:cs="Arial"/>
          <w:color w:val="222222"/>
          <w:shd w:val="clear" w:color="auto" w:fill="FFFFFF"/>
        </w:rPr>
        <w:t xml:space="preserve">re the </w:t>
      </w:r>
      <w:r>
        <w:rPr>
          <w:rFonts w:cs="Arial"/>
          <w:color w:val="222222"/>
          <w:shd w:val="clear" w:color="auto" w:fill="FFFFFF"/>
        </w:rPr>
        <w:t>b</w:t>
      </w:r>
      <w:r w:rsidRPr="00EA60A1">
        <w:rPr>
          <w:rFonts w:cs="Arial"/>
          <w:color w:val="222222"/>
          <w:shd w:val="clear" w:color="auto" w:fill="FFFFFF"/>
        </w:rPr>
        <w:t xml:space="preserve">enefits for </w:t>
      </w:r>
      <w:r>
        <w:rPr>
          <w:rFonts w:cs="Arial"/>
          <w:color w:val="222222"/>
          <w:shd w:val="clear" w:color="auto" w:fill="FFFFFF"/>
        </w:rPr>
        <w:t>y</w:t>
      </w:r>
      <w:r w:rsidRPr="00EA60A1">
        <w:rPr>
          <w:rFonts w:cs="Arial"/>
          <w:color w:val="222222"/>
          <w:shd w:val="clear" w:color="auto" w:fill="FFFFFF"/>
        </w:rPr>
        <w:t xml:space="preserve">outh </w:t>
      </w:r>
      <w:r>
        <w:rPr>
          <w:rFonts w:cs="Arial"/>
          <w:color w:val="222222"/>
          <w:shd w:val="clear" w:color="auto" w:fill="FFFFFF"/>
        </w:rPr>
        <w:t>w</w:t>
      </w:r>
      <w:r w:rsidRPr="00EA60A1">
        <w:rPr>
          <w:rFonts w:cs="Arial"/>
          <w:color w:val="222222"/>
          <w:shd w:val="clear" w:color="auto" w:fill="FFFFFF"/>
        </w:rPr>
        <w:t xml:space="preserve">ith and </w:t>
      </w:r>
      <w:r>
        <w:rPr>
          <w:rFonts w:cs="Arial"/>
          <w:color w:val="222222"/>
          <w:shd w:val="clear" w:color="auto" w:fill="FFFFFF"/>
        </w:rPr>
        <w:t>w</w:t>
      </w:r>
      <w:r w:rsidRPr="00EA60A1">
        <w:rPr>
          <w:rFonts w:cs="Arial"/>
          <w:color w:val="222222"/>
          <w:shd w:val="clear" w:color="auto" w:fill="FFFFFF"/>
        </w:rPr>
        <w:t xml:space="preserve">ithout </w:t>
      </w:r>
      <w:r>
        <w:rPr>
          <w:rFonts w:cs="Arial"/>
          <w:color w:val="222222"/>
          <w:shd w:val="clear" w:color="auto" w:fill="FFFFFF"/>
        </w:rPr>
        <w:t>d</w:t>
      </w:r>
      <w:r w:rsidRPr="00EA60A1">
        <w:rPr>
          <w:rFonts w:cs="Arial"/>
          <w:color w:val="222222"/>
          <w:shd w:val="clear" w:color="auto" w:fill="FFFFFF"/>
        </w:rPr>
        <w:t>isabilities?</w:t>
      </w:r>
      <w:r w:rsidRPr="00EA60A1">
        <w:rPr>
          <w:rStyle w:val="apple-converted-space"/>
          <w:rFonts w:cs="Arial"/>
          <w:color w:val="222222"/>
          <w:shd w:val="clear" w:color="auto" w:fill="FFFFFF"/>
        </w:rPr>
        <w:t> </w:t>
      </w:r>
      <w:r w:rsidRPr="00EA60A1">
        <w:rPr>
          <w:rFonts w:cs="Arial"/>
          <w:i/>
          <w:iCs/>
          <w:color w:val="222222"/>
          <w:shd w:val="clear" w:color="auto" w:fill="FFFFFF"/>
        </w:rPr>
        <w:t>Remedial and Special Education</w:t>
      </w:r>
      <w:r w:rsidRPr="00EA60A1">
        <w:rPr>
          <w:rFonts w:cs="Arial"/>
          <w:color w:val="222222"/>
          <w:shd w:val="clear" w:color="auto" w:fill="FFFFFF"/>
        </w:rPr>
        <w:t xml:space="preserve">, </w:t>
      </w:r>
      <w:r w:rsidRPr="003470A8">
        <w:rPr>
          <w:rFonts w:cs="Arial"/>
          <w:i/>
          <w:color w:val="222222"/>
          <w:shd w:val="clear" w:color="auto" w:fill="FFFFFF"/>
        </w:rPr>
        <w:t>36</w:t>
      </w:r>
      <w:r>
        <w:rPr>
          <w:rFonts w:cs="Arial"/>
          <w:color w:val="222222"/>
          <w:shd w:val="clear" w:color="auto" w:fill="FFFFFF"/>
        </w:rPr>
        <w:t>(5), 286–298. doi:</w:t>
      </w:r>
      <w:r w:rsidRPr="00EA60A1">
        <w:rPr>
          <w:rFonts w:cs="Arial"/>
          <w:color w:val="222222"/>
          <w:shd w:val="clear" w:color="auto" w:fill="FFFFFF"/>
        </w:rPr>
        <w:t>0741932515575616.</w:t>
      </w:r>
    </w:p>
    <w:p w14:paraId="0B29BB1D" w14:textId="77777777" w:rsidR="00830597" w:rsidRDefault="00830597" w:rsidP="00830597"/>
    <w:p w14:paraId="5AFBF3E5" w14:textId="77777777" w:rsidR="00830597" w:rsidRPr="00EA60A1" w:rsidRDefault="00830597" w:rsidP="00830597"/>
    <w:tbl>
      <w:tblPr>
        <w:tblW w:w="0" w:type="auto"/>
        <w:tblInd w:w="18" w:type="dxa"/>
        <w:tblLook w:val="04A0" w:firstRow="1" w:lastRow="0" w:firstColumn="1" w:lastColumn="0" w:noHBand="0" w:noVBand="1"/>
      </w:tblPr>
      <w:tblGrid>
        <w:gridCol w:w="6981"/>
        <w:gridCol w:w="2361"/>
      </w:tblGrid>
      <w:tr w:rsidR="00830597" w:rsidRPr="00C716BD" w14:paraId="7801D2A3" w14:textId="77777777" w:rsidTr="007C5280">
        <w:trPr>
          <w:cantSplit/>
          <w:tblHeader/>
        </w:trPr>
        <w:tc>
          <w:tcPr>
            <w:tcW w:w="7110" w:type="dxa"/>
            <w:tcBorders>
              <w:bottom w:val="single" w:sz="4" w:space="0" w:color="auto"/>
            </w:tcBorders>
            <w:shd w:val="clear" w:color="auto" w:fill="C00000"/>
          </w:tcPr>
          <w:p w14:paraId="0EC8770B"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14: Environmental Trauma </w:t>
            </w:r>
          </w:p>
        </w:tc>
        <w:tc>
          <w:tcPr>
            <w:tcW w:w="2430" w:type="dxa"/>
            <w:tcBorders>
              <w:bottom w:val="single" w:sz="4" w:space="0" w:color="auto"/>
            </w:tcBorders>
            <w:shd w:val="clear" w:color="auto" w:fill="C00000"/>
          </w:tcPr>
          <w:p w14:paraId="3B8BA9E7"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22AC9BA"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8FAC19B" w14:textId="77777777" w:rsidR="00830597" w:rsidRPr="006F7EB7" w:rsidRDefault="00830597" w:rsidP="007C5280">
            <w:pPr>
              <w:pStyle w:val="Level1"/>
              <w:numPr>
                <w:ilvl w:val="0"/>
                <w:numId w:val="0"/>
              </w:numPr>
              <w:rPr>
                <w:b/>
                <w:sz w:val="22"/>
                <w:szCs w:val="22"/>
              </w:rPr>
            </w:pPr>
            <w:r w:rsidRPr="006F7EB7">
              <w:rPr>
                <w:b/>
                <w:sz w:val="22"/>
                <w:szCs w:val="22"/>
              </w:rPr>
              <w:t>Topics</w:t>
            </w:r>
          </w:p>
          <w:p w14:paraId="46E24408" w14:textId="77777777" w:rsidR="00830597" w:rsidRPr="00922CAC" w:rsidRDefault="00830597" w:rsidP="00830597">
            <w:pPr>
              <w:pStyle w:val="Level1"/>
              <w:tabs>
                <w:tab w:val="clear" w:pos="342"/>
                <w:tab w:val="num" w:pos="360"/>
              </w:tabs>
              <w:ind w:left="288" w:hanging="288"/>
              <w:rPr>
                <w:color w:val="auto"/>
              </w:rPr>
            </w:pPr>
            <w:r>
              <w:t xml:space="preserve">Community </w:t>
            </w:r>
            <w:r>
              <w:rPr>
                <w:color w:val="auto"/>
              </w:rPr>
              <w:t>v</w:t>
            </w:r>
            <w:r w:rsidRPr="00922CAC">
              <w:rPr>
                <w:color w:val="auto"/>
              </w:rPr>
              <w:t>iolence</w:t>
            </w:r>
          </w:p>
          <w:p w14:paraId="7158AFF5" w14:textId="77777777" w:rsidR="00830597" w:rsidRPr="00922CAC" w:rsidRDefault="00830597" w:rsidP="00830597">
            <w:pPr>
              <w:pStyle w:val="Level1"/>
              <w:tabs>
                <w:tab w:val="clear" w:pos="342"/>
                <w:tab w:val="num" w:pos="360"/>
              </w:tabs>
              <w:ind w:left="288" w:hanging="288"/>
              <w:rPr>
                <w:color w:val="auto"/>
              </w:rPr>
            </w:pPr>
            <w:r w:rsidRPr="00922CAC">
              <w:rPr>
                <w:color w:val="auto"/>
              </w:rPr>
              <w:t xml:space="preserve">Domestic </w:t>
            </w:r>
            <w:r>
              <w:rPr>
                <w:color w:val="auto"/>
              </w:rPr>
              <w:t>v</w:t>
            </w:r>
            <w:r w:rsidRPr="00922CAC">
              <w:rPr>
                <w:color w:val="auto"/>
              </w:rPr>
              <w:t>iolence</w:t>
            </w:r>
          </w:p>
          <w:p w14:paraId="72634E06" w14:textId="77777777" w:rsidR="00830597" w:rsidRPr="00CB5495" w:rsidRDefault="00830597" w:rsidP="00830597">
            <w:pPr>
              <w:pStyle w:val="Level1"/>
              <w:tabs>
                <w:tab w:val="clear" w:pos="342"/>
                <w:tab w:val="num" w:pos="360"/>
              </w:tabs>
              <w:ind w:left="288" w:hanging="288"/>
            </w:pPr>
            <w:r>
              <w:t>Natural disaster</w:t>
            </w:r>
          </w:p>
          <w:p w14:paraId="66B53E7A" w14:textId="77777777" w:rsidR="00830597" w:rsidRPr="00BE5331" w:rsidRDefault="00830597" w:rsidP="00830597">
            <w:pPr>
              <w:pStyle w:val="Level1"/>
              <w:tabs>
                <w:tab w:val="clear" w:pos="342"/>
                <w:tab w:val="num" w:pos="360"/>
              </w:tabs>
              <w:ind w:left="288" w:hanging="288"/>
            </w:pPr>
            <w:r>
              <w:t>Trauma-focused cognitive behavioral therapy</w:t>
            </w:r>
          </w:p>
        </w:tc>
      </w:tr>
    </w:tbl>
    <w:p w14:paraId="4E89C4A1"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Narrative Trauma</w:t>
      </w:r>
    </w:p>
    <w:p w14:paraId="16492916" w14:textId="77777777" w:rsidR="00830597" w:rsidRPr="00EA60A1" w:rsidRDefault="00830597" w:rsidP="00830597">
      <w:r w:rsidRPr="00EA60A1">
        <w:rPr>
          <w:b/>
        </w:rPr>
        <w:t>Required Readings</w:t>
      </w:r>
    </w:p>
    <w:p w14:paraId="0FB9E73E" w14:textId="77777777" w:rsidR="00830597" w:rsidRPr="008154F8" w:rsidRDefault="00830597" w:rsidP="00830597">
      <w:pPr>
        <w:pStyle w:val="Bib"/>
        <w:rPr>
          <w:color w:val="auto"/>
        </w:rPr>
      </w:pPr>
      <w:r w:rsidRPr="00EA60A1">
        <w:t xml:space="preserve">Cohen, J. A., Mannarino, A. P., &amp; Deblinger, E. (2010). Trauma-focused cognitive-behvaioral therapy for traumatized children. In J. R. Weisz &amp; A. E. Kazdin (Eds.), </w:t>
      </w:r>
      <w:r w:rsidRPr="00EA60A1">
        <w:rPr>
          <w:i/>
        </w:rPr>
        <w:t xml:space="preserve">Evidenced-based psychotherapies for </w:t>
      </w:r>
      <w:r w:rsidRPr="008154F8">
        <w:rPr>
          <w:i/>
        </w:rPr>
        <w:t xml:space="preserve">children and adolescents </w:t>
      </w:r>
      <w:r w:rsidRPr="008154F8">
        <w:t>(2</w:t>
      </w:r>
      <w:r>
        <w:t>nd</w:t>
      </w:r>
      <w:r w:rsidRPr="008154F8">
        <w:t xml:space="preserve"> ed., pp. 295</w:t>
      </w:r>
      <w:r>
        <w:t>–</w:t>
      </w:r>
      <w:r w:rsidRPr="008154F8">
        <w:t>311)</w:t>
      </w:r>
      <w:r w:rsidRPr="008154F8">
        <w:rPr>
          <w:i/>
        </w:rPr>
        <w:t>.</w:t>
      </w:r>
      <w:r w:rsidRPr="008154F8">
        <w:t xml:space="preserve"> New York, NY: </w:t>
      </w:r>
      <w:r w:rsidRPr="008154F8">
        <w:rPr>
          <w:color w:val="auto"/>
        </w:rPr>
        <w:t>Guilford Press.</w:t>
      </w:r>
    </w:p>
    <w:p w14:paraId="69E8FC7A" w14:textId="77777777" w:rsidR="00830597" w:rsidRPr="008154F8" w:rsidRDefault="00830597" w:rsidP="00830597">
      <w:pPr>
        <w:pStyle w:val="Bib"/>
        <w:rPr>
          <w:color w:val="auto"/>
          <w:shd w:val="clear" w:color="auto" w:fill="FFFFFF"/>
        </w:rPr>
      </w:pPr>
      <w:r w:rsidRPr="008154F8">
        <w:rPr>
          <w:color w:val="auto"/>
          <w:shd w:val="clear" w:color="auto" w:fill="FFFFFF"/>
        </w:rPr>
        <w:t xml:space="preserve">Ekanayake, S., Prince, M., Sumathipala, A., Siribaddana, S., &amp; Morgan, C. (2013). “We lost all we had in a second”: </w:t>
      </w:r>
      <w:r>
        <w:rPr>
          <w:color w:val="auto"/>
          <w:shd w:val="clear" w:color="auto" w:fill="FFFFFF"/>
        </w:rPr>
        <w:t>C</w:t>
      </w:r>
      <w:r w:rsidRPr="008154F8">
        <w:rPr>
          <w:color w:val="auto"/>
          <w:shd w:val="clear" w:color="auto" w:fill="FFFFFF"/>
        </w:rPr>
        <w:t>oping with grief and loss after a natural disaster.</w:t>
      </w:r>
      <w:r w:rsidRPr="008154F8">
        <w:rPr>
          <w:rStyle w:val="apple-converted-space"/>
          <w:color w:val="auto"/>
          <w:shd w:val="clear" w:color="auto" w:fill="FFFFFF"/>
        </w:rPr>
        <w:t> </w:t>
      </w:r>
      <w:r w:rsidRPr="008154F8">
        <w:rPr>
          <w:i/>
          <w:iCs/>
          <w:color w:val="auto"/>
          <w:shd w:val="clear" w:color="auto" w:fill="FFFFFF"/>
        </w:rPr>
        <w:t xml:space="preserve">World </w:t>
      </w:r>
      <w:r>
        <w:rPr>
          <w:i/>
          <w:iCs/>
          <w:color w:val="auto"/>
          <w:shd w:val="clear" w:color="auto" w:fill="FFFFFF"/>
        </w:rPr>
        <w:t>P</w:t>
      </w:r>
      <w:r w:rsidRPr="008154F8">
        <w:rPr>
          <w:i/>
          <w:iCs/>
          <w:color w:val="auto"/>
          <w:shd w:val="clear" w:color="auto" w:fill="FFFFFF"/>
        </w:rPr>
        <w:t>sychiatry</w:t>
      </w:r>
      <w:r w:rsidRPr="008154F8">
        <w:rPr>
          <w:color w:val="auto"/>
          <w:shd w:val="clear" w:color="auto" w:fill="FFFFFF"/>
        </w:rPr>
        <w:t>,</w:t>
      </w:r>
      <w:r w:rsidRPr="008154F8">
        <w:rPr>
          <w:rStyle w:val="apple-converted-space"/>
          <w:color w:val="auto"/>
          <w:shd w:val="clear" w:color="auto" w:fill="FFFFFF"/>
        </w:rPr>
        <w:t> </w:t>
      </w:r>
      <w:r w:rsidRPr="008154F8">
        <w:rPr>
          <w:i/>
          <w:iCs/>
          <w:color w:val="auto"/>
          <w:shd w:val="clear" w:color="auto" w:fill="FFFFFF"/>
        </w:rPr>
        <w:t>12</w:t>
      </w:r>
      <w:r w:rsidRPr="008154F8">
        <w:rPr>
          <w:color w:val="auto"/>
          <w:shd w:val="clear" w:color="auto" w:fill="FFFFFF"/>
        </w:rPr>
        <w:t>(1), 69</w:t>
      </w:r>
      <w:r>
        <w:rPr>
          <w:color w:val="auto"/>
          <w:shd w:val="clear" w:color="auto" w:fill="FFFFFF"/>
        </w:rPr>
        <w:t>–</w:t>
      </w:r>
      <w:r w:rsidRPr="008154F8">
        <w:rPr>
          <w:color w:val="auto"/>
          <w:shd w:val="clear" w:color="auto" w:fill="FFFFFF"/>
        </w:rPr>
        <w:t>75.</w:t>
      </w:r>
    </w:p>
    <w:p w14:paraId="2A2AD50C" w14:textId="77777777" w:rsidR="00830597" w:rsidRPr="00EA60A1" w:rsidRDefault="00830597" w:rsidP="00830597">
      <w:pPr>
        <w:ind w:left="720" w:hanging="720"/>
      </w:pPr>
      <w:r w:rsidRPr="008154F8">
        <w:t>Scheeringa, M. S. (2009).</w:t>
      </w:r>
      <w:r>
        <w:t xml:space="preserve"> </w:t>
      </w:r>
      <w:r w:rsidRPr="008154F8">
        <w:t>Posttraumatic stress disorder.</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p</w:t>
      </w:r>
      <w:r>
        <w:t>. 345)</w:t>
      </w:r>
      <w:r w:rsidRPr="008154F8">
        <w:t>.</w:t>
      </w:r>
      <w:r>
        <w:t xml:space="preserve"> </w:t>
      </w:r>
      <w:r w:rsidRPr="008154F8">
        <w:t>New York</w:t>
      </w:r>
      <w:r>
        <w:t>, NY</w:t>
      </w:r>
      <w:r w:rsidRPr="008154F8">
        <w:t>:</w:t>
      </w:r>
      <w:r>
        <w:t xml:space="preserve"> </w:t>
      </w:r>
      <w:r w:rsidRPr="008154F8">
        <w:t>Guilford Press.</w:t>
      </w:r>
    </w:p>
    <w:p w14:paraId="483C0972" w14:textId="77777777" w:rsidR="00830597" w:rsidRPr="00EA60A1" w:rsidRDefault="00830597" w:rsidP="00830597">
      <w:pPr>
        <w:pStyle w:val="Bib"/>
      </w:pPr>
    </w:p>
    <w:p w14:paraId="42433D52" w14:textId="77777777" w:rsidR="00830597" w:rsidRPr="00EA60A1" w:rsidRDefault="00830597" w:rsidP="00830597">
      <w:r w:rsidRPr="00EA60A1">
        <w:rPr>
          <w:b/>
        </w:rPr>
        <w:t>Suggested Readings</w:t>
      </w:r>
      <w:r>
        <w:rPr>
          <w:b/>
        </w:rPr>
        <w:t xml:space="preserve"> </w:t>
      </w:r>
    </w:p>
    <w:p w14:paraId="289443A3" w14:textId="77777777" w:rsidR="00830597" w:rsidRPr="00EA60A1" w:rsidRDefault="00830597" w:rsidP="00830597">
      <w:pPr>
        <w:ind w:left="720" w:hanging="720"/>
      </w:pPr>
      <w:r w:rsidRPr="00EA60A1">
        <w:t>Carrion, V. G., &amp; Kletter, H. (2012). Posttraumatic stress disorder: Shifting toward a developmental framework.</w:t>
      </w:r>
      <w:r w:rsidRPr="00EA60A1">
        <w:rPr>
          <w:i/>
          <w:iCs/>
        </w:rPr>
        <w:t xml:space="preserve"> Child and Adolescent Psychiatric Clinics of North America, 21</w:t>
      </w:r>
      <w:r w:rsidRPr="00EA60A1">
        <w:t>, 573</w:t>
      </w:r>
      <w:r>
        <w:t>–</w:t>
      </w:r>
      <w:r w:rsidRPr="00EA60A1">
        <w:t>591.</w:t>
      </w:r>
    </w:p>
    <w:p w14:paraId="5AF39DAE" w14:textId="77777777" w:rsidR="00830597" w:rsidRDefault="00830597" w:rsidP="00830597">
      <w:pPr>
        <w:ind w:left="720" w:hanging="720"/>
      </w:pPr>
    </w:p>
    <w:p w14:paraId="4EF4F167" w14:textId="77777777" w:rsidR="00830597" w:rsidRPr="00EA60A1" w:rsidRDefault="00830597" w:rsidP="00830597">
      <w:pPr>
        <w:ind w:left="720" w:hanging="720"/>
      </w:pPr>
      <w:r w:rsidRPr="00EA60A1">
        <w:t xml:space="preserve">Cohen, J. A., Mannarino, A. P., </w:t>
      </w:r>
      <w:r>
        <w:t xml:space="preserve">&amp; </w:t>
      </w:r>
      <w:r w:rsidRPr="00EA60A1">
        <w:t>Deblinger, E.</w:t>
      </w:r>
      <w:r>
        <w:t xml:space="preserve"> </w:t>
      </w:r>
      <w:r w:rsidRPr="00EA60A1">
        <w:t>(2006).</w:t>
      </w:r>
      <w:r>
        <w:t xml:space="preserve"> </w:t>
      </w:r>
      <w:r w:rsidRPr="00EA60A1">
        <w:rPr>
          <w:i/>
        </w:rPr>
        <w:t>Treating trauma and traumatic grief in children and adolescents.</w:t>
      </w:r>
      <w:r>
        <w:rPr>
          <w:i/>
        </w:rPr>
        <w:t xml:space="preserve"> </w:t>
      </w:r>
      <w:r w:rsidRPr="00EA60A1">
        <w:t>New York</w:t>
      </w:r>
      <w:r>
        <w:t>, NY</w:t>
      </w:r>
      <w:r w:rsidRPr="00EA60A1">
        <w:t>:</w:t>
      </w:r>
      <w:r>
        <w:t xml:space="preserve"> </w:t>
      </w:r>
      <w:r w:rsidRPr="00EA60A1">
        <w:t>Guilford Press.</w:t>
      </w:r>
      <w:r>
        <w:t xml:space="preserve"> (</w:t>
      </w:r>
      <w:r w:rsidRPr="00EA60A1">
        <w:t>Note:</w:t>
      </w:r>
      <w:r>
        <w:t xml:space="preserve"> </w:t>
      </w:r>
      <w:r w:rsidRPr="00EA60A1">
        <w:t>This is the manual for TF-CBT</w:t>
      </w:r>
      <w:r>
        <w:t>)</w:t>
      </w:r>
    </w:p>
    <w:p w14:paraId="25DDEA6A" w14:textId="77777777" w:rsidR="00830597" w:rsidRDefault="00830597" w:rsidP="00830597">
      <w:pPr>
        <w:pStyle w:val="Bib"/>
        <w:spacing w:after="0"/>
        <w:ind w:left="0" w:firstLine="0"/>
      </w:pPr>
    </w:p>
    <w:p w14:paraId="4D76B0DC" w14:textId="77777777" w:rsidR="00830597" w:rsidRPr="00EA60A1" w:rsidRDefault="00830597" w:rsidP="00830597">
      <w:pPr>
        <w:pStyle w:val="Bib"/>
        <w:spacing w:after="0"/>
      </w:pPr>
      <w:r w:rsidRPr="00EA60A1">
        <w:t xml:space="preserve">Crean, H. F., &amp; Johnson, D. B. (2013). Promoting alternative thinking strategies (PATHS) and elementary school aged children’s aggression: Results from a </w:t>
      </w:r>
      <w:r w:rsidR="00ED44D4" w:rsidRPr="00EA60A1">
        <w:t>cluster-randomized</w:t>
      </w:r>
      <w:r w:rsidRPr="00EA60A1">
        <w:t xml:space="preserve"> trial.</w:t>
      </w:r>
      <w:r w:rsidRPr="00EA60A1">
        <w:rPr>
          <w:i/>
          <w:iCs/>
        </w:rPr>
        <w:t xml:space="preserve"> American Journal of Community Psychology, 52</w:t>
      </w:r>
      <w:r w:rsidRPr="00EA60A1">
        <w:t>(1-2), 56</w:t>
      </w:r>
      <w:r>
        <w:t>–</w:t>
      </w:r>
      <w:r w:rsidRPr="00EA60A1">
        <w:t>72. doi:http://dx.doi.org/10.1007/s10464-013-9576-4</w:t>
      </w:r>
    </w:p>
    <w:p w14:paraId="5D6BC548" w14:textId="77777777" w:rsidR="00830597" w:rsidRDefault="00830597" w:rsidP="00830597">
      <w:pPr>
        <w:ind w:left="720" w:hanging="720"/>
        <w:rPr>
          <w:rFonts w:cs="Arial"/>
        </w:rPr>
      </w:pPr>
    </w:p>
    <w:p w14:paraId="0A7C4170" w14:textId="77777777" w:rsidR="00830597" w:rsidRPr="00EA60A1" w:rsidRDefault="00830597" w:rsidP="00830597">
      <w:pPr>
        <w:ind w:left="720" w:hanging="720"/>
        <w:rPr>
          <w:rFonts w:cs="Arial"/>
        </w:rPr>
      </w:pPr>
      <w:r w:rsidRPr="00EA60A1">
        <w:rPr>
          <w:rFonts w:cs="Arial"/>
        </w:rPr>
        <w:t>DiGangi, J. A., Gomez, D., Mendoza, L., Jason, L. A., Keys, C. B., &amp; Koenen, K. C. (2013). Pretrauma risk factors for posttraumatic stress disorder: A systematic review of the literature.</w:t>
      </w:r>
      <w:r w:rsidRPr="00EA60A1">
        <w:rPr>
          <w:rFonts w:cs="Arial"/>
          <w:i/>
          <w:iCs/>
        </w:rPr>
        <w:t xml:space="preserve"> Clinical Psychology Review, 33</w:t>
      </w:r>
      <w:r w:rsidRPr="00EA60A1">
        <w:rPr>
          <w:rFonts w:cs="Arial"/>
        </w:rPr>
        <w:t>(6), 728</w:t>
      </w:r>
      <w:r>
        <w:rPr>
          <w:rFonts w:cs="Arial"/>
        </w:rPr>
        <w:t>–</w:t>
      </w:r>
      <w:r w:rsidRPr="00EA60A1">
        <w:rPr>
          <w:rFonts w:cs="Arial"/>
        </w:rPr>
        <w:t>744. doi:http://dx.doi.org/10.1016/j.cpr.2013.05.002</w:t>
      </w:r>
    </w:p>
    <w:p w14:paraId="5BE716D7" w14:textId="77777777" w:rsidR="00830597" w:rsidRDefault="00830597" w:rsidP="00830597">
      <w:pPr>
        <w:pStyle w:val="Bib"/>
        <w:spacing w:after="0"/>
      </w:pPr>
    </w:p>
    <w:p w14:paraId="4B6415F0" w14:textId="77777777" w:rsidR="00830597" w:rsidRPr="00EA60A1" w:rsidRDefault="00830597" w:rsidP="00830597">
      <w:pPr>
        <w:pStyle w:val="Bib"/>
        <w:spacing w:after="0"/>
      </w:pPr>
      <w:r w:rsidRPr="00EA60A1">
        <w:t>Trickey, D., Siddaway, A. P., Meiser-Stedman, R., Serpell, L.,</w:t>
      </w:r>
      <w:r>
        <w:t xml:space="preserve"> &amp;</w:t>
      </w:r>
      <w:r w:rsidRPr="00EA60A1">
        <w:t xml:space="preserve"> Field, A. P.</w:t>
      </w:r>
      <w:r>
        <w:t xml:space="preserve"> </w:t>
      </w:r>
      <w:r w:rsidRPr="00EA60A1">
        <w:t>(2012).</w:t>
      </w:r>
      <w:r>
        <w:t xml:space="preserve"> </w:t>
      </w:r>
      <w:r w:rsidRPr="00EA60A1">
        <w:t xml:space="preserve">A meta-analysis of risk factors for post-traumatic stress disorder in children and adolescents. </w:t>
      </w:r>
      <w:r w:rsidRPr="003470A8">
        <w:rPr>
          <w:i/>
        </w:rPr>
        <w:t>Clinical Psychology Review, 32</w:t>
      </w:r>
      <w:r w:rsidRPr="00EA60A1">
        <w:t>, 122</w:t>
      </w:r>
      <w:r>
        <w:t>–</w:t>
      </w:r>
      <w:r w:rsidRPr="00EA60A1">
        <w:t>138.</w:t>
      </w:r>
    </w:p>
    <w:p w14:paraId="59AA7E3D" w14:textId="77777777" w:rsidR="00830597" w:rsidRDefault="00830597" w:rsidP="00830597">
      <w:pPr>
        <w:pStyle w:val="Bib"/>
        <w:rPr>
          <w:sz w:val="22"/>
          <w:szCs w:val="22"/>
        </w:rPr>
      </w:pPr>
    </w:p>
    <w:tbl>
      <w:tblPr>
        <w:tblW w:w="0" w:type="auto"/>
        <w:tblInd w:w="18" w:type="dxa"/>
        <w:tblLook w:val="04A0" w:firstRow="1" w:lastRow="0" w:firstColumn="1" w:lastColumn="0" w:noHBand="0" w:noVBand="1"/>
      </w:tblPr>
      <w:tblGrid>
        <w:gridCol w:w="6972"/>
        <w:gridCol w:w="2370"/>
      </w:tblGrid>
      <w:tr w:rsidR="00830597" w:rsidRPr="00C716BD" w14:paraId="28F2FECA" w14:textId="77777777" w:rsidTr="007C5280">
        <w:trPr>
          <w:cantSplit/>
          <w:tblHeader/>
        </w:trPr>
        <w:tc>
          <w:tcPr>
            <w:tcW w:w="7110" w:type="dxa"/>
            <w:tcBorders>
              <w:bottom w:val="single" w:sz="4" w:space="0" w:color="auto"/>
            </w:tcBorders>
            <w:shd w:val="clear" w:color="auto" w:fill="C00000"/>
          </w:tcPr>
          <w:p w14:paraId="7CB9D32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15: </w:t>
            </w:r>
            <w:r>
              <w:rPr>
                <w:rFonts w:cs="Arial"/>
                <w:b/>
                <w:sz w:val="24"/>
              </w:rPr>
              <w:t>Grief and Loss</w:t>
            </w:r>
            <w:r w:rsidRPr="00D85B02">
              <w:rPr>
                <w:rFonts w:cs="Arial"/>
                <w:b/>
                <w:sz w:val="24"/>
              </w:rPr>
              <w:t xml:space="preserve"> </w:t>
            </w:r>
          </w:p>
        </w:tc>
        <w:tc>
          <w:tcPr>
            <w:tcW w:w="2430" w:type="dxa"/>
            <w:tcBorders>
              <w:bottom w:val="single" w:sz="4" w:space="0" w:color="auto"/>
            </w:tcBorders>
            <w:shd w:val="clear" w:color="auto" w:fill="C00000"/>
          </w:tcPr>
          <w:p w14:paraId="7FE5AB8B"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29AB6B1D"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0D2558A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CC6231A" w14:textId="77777777" w:rsidR="00830597" w:rsidRPr="00CB5495" w:rsidRDefault="00830597" w:rsidP="00830597">
            <w:pPr>
              <w:pStyle w:val="Level1"/>
              <w:tabs>
                <w:tab w:val="clear" w:pos="342"/>
                <w:tab w:val="num" w:pos="360"/>
              </w:tabs>
              <w:ind w:left="288" w:hanging="288"/>
            </w:pPr>
            <w:r>
              <w:t>Developmental experiences of loss</w:t>
            </w:r>
          </w:p>
          <w:p w14:paraId="083D9E00" w14:textId="77777777" w:rsidR="00830597" w:rsidRPr="00CB5495" w:rsidRDefault="00830597" w:rsidP="00830597">
            <w:pPr>
              <w:pStyle w:val="Level1"/>
              <w:tabs>
                <w:tab w:val="clear" w:pos="342"/>
                <w:tab w:val="num" w:pos="360"/>
              </w:tabs>
              <w:ind w:left="288" w:hanging="288"/>
            </w:pPr>
            <w:r w:rsidRPr="00097493">
              <w:t xml:space="preserve">Loss of </w:t>
            </w:r>
            <w:r>
              <w:t>loved one</w:t>
            </w:r>
          </w:p>
          <w:p w14:paraId="3EE31BB9" w14:textId="77777777" w:rsidR="00830597" w:rsidRPr="00BE5331" w:rsidRDefault="00830597" w:rsidP="00830597">
            <w:pPr>
              <w:pStyle w:val="Level1"/>
              <w:tabs>
                <w:tab w:val="clear" w:pos="342"/>
                <w:tab w:val="num" w:pos="360"/>
              </w:tabs>
              <w:ind w:left="288" w:hanging="288"/>
            </w:pPr>
            <w:r>
              <w:t>Social support group for children</w:t>
            </w:r>
          </w:p>
        </w:tc>
      </w:tr>
    </w:tbl>
    <w:p w14:paraId="30390862" w14:textId="77777777" w:rsidR="00830597" w:rsidRDefault="00830597" w:rsidP="00830597">
      <w:pPr>
        <w:rPr>
          <w:b/>
          <w:sz w:val="22"/>
          <w:szCs w:val="22"/>
        </w:rPr>
      </w:pPr>
    </w:p>
    <w:p w14:paraId="17037112" w14:textId="77777777" w:rsidR="00830597" w:rsidRDefault="00830597" w:rsidP="00830597">
      <w:pPr>
        <w:rPr>
          <w:b/>
        </w:rPr>
      </w:pPr>
      <w:r w:rsidRPr="00EA60A1">
        <w:rPr>
          <w:b/>
        </w:rPr>
        <w:t>Required Readings</w:t>
      </w:r>
      <w:r>
        <w:rPr>
          <w:b/>
        </w:rPr>
        <w:t xml:space="preserve"> </w:t>
      </w:r>
    </w:p>
    <w:p w14:paraId="7A156E5E" w14:textId="77777777" w:rsidR="00830597" w:rsidRPr="00EE6C27" w:rsidRDefault="00830597" w:rsidP="00830597">
      <w:pPr>
        <w:pStyle w:val="Body"/>
        <w:spacing w:after="0" w:line="240" w:lineRule="auto"/>
        <w:ind w:left="720" w:hanging="720"/>
        <w:rPr>
          <w:rFonts w:ascii="Times New Roman" w:hAnsi="Times New Roman"/>
          <w:sz w:val="24"/>
          <w:szCs w:val="24"/>
          <w:lang w:val="en-US"/>
        </w:rPr>
      </w:pPr>
      <w:r>
        <w:rPr>
          <w:rFonts w:ascii="Arial" w:hAnsi="Arial" w:cs="Arial"/>
          <w:color w:val="222222"/>
          <w:sz w:val="20"/>
          <w:szCs w:val="20"/>
          <w:shd w:val="clear" w:color="auto" w:fill="FFFFFF"/>
        </w:rPr>
        <w:t>Aldridge, J., Shimmon, K., Miller, M., Fraser, L. K., &amp; Wright, B. J. D. (</w:t>
      </w:r>
      <w:r w:rsidR="002D3937">
        <w:rPr>
          <w:rFonts w:ascii="Arial" w:hAnsi="Arial" w:cs="Arial"/>
          <w:color w:val="222222"/>
          <w:sz w:val="20"/>
          <w:szCs w:val="20"/>
          <w:shd w:val="clear" w:color="auto" w:fill="FFFFFF"/>
        </w:rPr>
        <w:t>2017</w:t>
      </w:r>
      <w:r>
        <w:rPr>
          <w:rFonts w:ascii="Arial" w:hAnsi="Arial" w:cs="Arial"/>
          <w:color w:val="222222"/>
          <w:sz w:val="20"/>
          <w:szCs w:val="20"/>
          <w:shd w:val="clear" w:color="auto" w:fill="FFFFFF"/>
        </w:rPr>
        <w:t>). “I can't tell my child they are dying": Helping parents have conversations with their child.</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Archives of Disease in Childhood</w:t>
      </w:r>
      <w:r>
        <w:rPr>
          <w:rFonts w:ascii="Arial" w:hAnsi="Arial" w:cs="Arial"/>
          <w:color w:val="222222"/>
          <w:sz w:val="20"/>
          <w:szCs w:val="20"/>
          <w:shd w:val="clear" w:color="auto" w:fill="FFFFFF"/>
        </w:rPr>
        <w:t>.</w:t>
      </w:r>
      <w:r w:rsidR="002D3937">
        <w:rPr>
          <w:rFonts w:ascii="Arial" w:hAnsi="Arial" w:cs="Arial"/>
          <w:color w:val="222222"/>
          <w:sz w:val="20"/>
          <w:szCs w:val="20"/>
          <w:shd w:val="clear" w:color="auto" w:fill="FFFFFF"/>
        </w:rPr>
        <w:t xml:space="preserve"> </w:t>
      </w:r>
      <w:r w:rsidR="002D3937" w:rsidRPr="002D3937">
        <w:rPr>
          <w:rStyle w:val="label"/>
          <w:rFonts w:ascii="Arial" w:hAnsi="Arial" w:cs="Arial"/>
          <w:color w:val="333333"/>
          <w:sz w:val="20"/>
          <w:szCs w:val="20"/>
          <w:shd w:val="clear" w:color="auto" w:fill="FFFFFF"/>
        </w:rPr>
        <w:t>doi:</w:t>
      </w:r>
      <w:r w:rsidR="002D3937" w:rsidRPr="002D3937">
        <w:rPr>
          <w:rStyle w:val="apple-converted-space"/>
          <w:rFonts w:ascii="Arial" w:hAnsi="Arial" w:cs="Arial"/>
          <w:color w:val="333333"/>
          <w:sz w:val="20"/>
          <w:szCs w:val="20"/>
          <w:shd w:val="clear" w:color="auto" w:fill="FFFFFF"/>
        </w:rPr>
        <w:t> </w:t>
      </w:r>
      <w:r w:rsidR="002D3937" w:rsidRPr="002D3937">
        <w:rPr>
          <w:rFonts w:ascii="Arial" w:hAnsi="Arial" w:cs="Arial"/>
          <w:color w:val="333333"/>
          <w:sz w:val="20"/>
          <w:szCs w:val="20"/>
          <w:shd w:val="clear" w:color="auto" w:fill="FFFFFF"/>
        </w:rPr>
        <w:t>10.1136/archdischild-2016-311974</w:t>
      </w:r>
    </w:p>
    <w:p w14:paraId="2337FA25" w14:textId="77777777" w:rsidR="00830597" w:rsidRDefault="00830597" w:rsidP="00830597">
      <w:pPr>
        <w:ind w:left="720" w:hanging="720"/>
        <w:rPr>
          <w:b/>
        </w:rPr>
      </w:pPr>
    </w:p>
    <w:p w14:paraId="358429CB" w14:textId="77777777" w:rsidR="00830597" w:rsidRPr="005E17AB" w:rsidRDefault="00830597" w:rsidP="00830597">
      <w:pPr>
        <w:ind w:left="720" w:hanging="720"/>
      </w:pPr>
      <w:r w:rsidRPr="005E17AB">
        <w:t>Walter, C., &amp; McCoyd, J. (2015). Infancy and toddlerhood.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5E17AB">
        <w:t xml:space="preserve"> pp. 59</w:t>
      </w:r>
      <w:r>
        <w:t>–</w:t>
      </w:r>
      <w:r w:rsidRPr="005E17AB">
        <w:t>82). New York</w:t>
      </w:r>
      <w:r>
        <w:t>, NY</w:t>
      </w:r>
      <w:r w:rsidRPr="005E17AB">
        <w:t xml:space="preserve">: Springer. </w:t>
      </w:r>
    </w:p>
    <w:p w14:paraId="2A442E1C" w14:textId="77777777" w:rsidR="00830597" w:rsidRPr="005E17AB" w:rsidRDefault="00830597" w:rsidP="00830597">
      <w:pPr>
        <w:ind w:left="720" w:hanging="720"/>
      </w:pPr>
    </w:p>
    <w:p w14:paraId="14A9A817" w14:textId="77777777" w:rsidR="00830597" w:rsidRPr="005E17AB" w:rsidRDefault="00830597" w:rsidP="00830597">
      <w:pPr>
        <w:ind w:left="720" w:hanging="720"/>
      </w:pPr>
      <w:r w:rsidRPr="005E17AB">
        <w:t>Walter, C., &amp; McCoyd, J. (2015). Elementary-</w:t>
      </w:r>
      <w:r>
        <w:t>s</w:t>
      </w:r>
      <w:r w:rsidRPr="005E17AB">
        <w:t>chool age children.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777E5F">
        <w:t xml:space="preserve"> </w:t>
      </w:r>
      <w:r w:rsidRPr="005E17AB">
        <w:t>pp. 83</w:t>
      </w:r>
      <w:r>
        <w:t>–</w:t>
      </w:r>
      <w:r w:rsidRPr="005E17AB">
        <w:t>109). New York</w:t>
      </w:r>
      <w:r>
        <w:t>, NY</w:t>
      </w:r>
      <w:r w:rsidRPr="005E17AB">
        <w:t xml:space="preserve">: Springer. </w:t>
      </w:r>
    </w:p>
    <w:p w14:paraId="4BA22B82" w14:textId="77777777" w:rsidR="00830597" w:rsidRDefault="00830597" w:rsidP="005F3422">
      <w:pPr>
        <w:ind w:left="720" w:hanging="720"/>
        <w:jc w:val="center"/>
        <w:rPr>
          <w:rFonts w:cs="Arial"/>
          <w:b/>
          <w:bCs/>
          <w:color w:val="C00000"/>
          <w:sz w:val="32"/>
          <w:szCs w:val="32"/>
        </w:rPr>
      </w:pPr>
    </w:p>
    <w:p w14:paraId="276BFA10" w14:textId="77777777" w:rsidR="00EA1A58"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EA1A58" w14:paraId="6FD2583A" w14:textId="77777777" w:rsidTr="00B26468">
        <w:trPr>
          <w:cantSplit/>
          <w:tblHeader/>
        </w:trPr>
        <w:tc>
          <w:tcPr>
            <w:tcW w:w="7920" w:type="dxa"/>
            <w:shd w:val="clear" w:color="auto" w:fill="C00000"/>
          </w:tcPr>
          <w:p w14:paraId="7464F780"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6077D279"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E490A8B" w14:textId="77777777" w:rsidTr="00B26468">
        <w:trPr>
          <w:cantSplit/>
        </w:trPr>
        <w:tc>
          <w:tcPr>
            <w:tcW w:w="7920" w:type="dxa"/>
          </w:tcPr>
          <w:p w14:paraId="738F94F7" w14:textId="77777777" w:rsidR="00DD51A3" w:rsidRPr="00EA1A58" w:rsidRDefault="00DD51A3" w:rsidP="00B26468">
            <w:pPr>
              <w:rPr>
                <w:rFonts w:cs="Arial"/>
                <w:b/>
                <w:sz w:val="22"/>
                <w:szCs w:val="22"/>
              </w:rPr>
            </w:pPr>
          </w:p>
        </w:tc>
        <w:tc>
          <w:tcPr>
            <w:tcW w:w="1638" w:type="dxa"/>
          </w:tcPr>
          <w:p w14:paraId="6652B726" w14:textId="53641430" w:rsidR="00DD51A3" w:rsidRPr="00EA1A58" w:rsidRDefault="00ED0E03" w:rsidP="00B26468">
            <w:pPr>
              <w:rPr>
                <w:rFonts w:cs="Arial"/>
                <w:b/>
                <w:sz w:val="22"/>
                <w:szCs w:val="22"/>
              </w:rPr>
            </w:pPr>
            <w:r>
              <w:rPr>
                <w:rFonts w:cs="Arial"/>
                <w:b/>
                <w:sz w:val="22"/>
                <w:szCs w:val="22"/>
              </w:rPr>
              <w:t>TBD</w:t>
            </w:r>
          </w:p>
        </w:tc>
      </w:tr>
    </w:tbl>
    <w:p w14:paraId="232632E4"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EA1A58" w14:paraId="236ADD98" w14:textId="77777777" w:rsidTr="00B26468">
        <w:trPr>
          <w:cantSplit/>
          <w:tblHeader/>
        </w:trPr>
        <w:tc>
          <w:tcPr>
            <w:tcW w:w="7920" w:type="dxa"/>
            <w:shd w:val="clear" w:color="auto" w:fill="C00000"/>
          </w:tcPr>
          <w:p w14:paraId="0B7B17BE"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0C4A8F5F"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DA9C3F2" w14:textId="77777777" w:rsidTr="00B26468">
        <w:trPr>
          <w:cantSplit/>
        </w:trPr>
        <w:tc>
          <w:tcPr>
            <w:tcW w:w="7920" w:type="dxa"/>
          </w:tcPr>
          <w:p w14:paraId="55C3DEE4" w14:textId="77777777" w:rsidR="00DD51A3" w:rsidRPr="00EA1A58" w:rsidRDefault="00DD51A3" w:rsidP="00B26468">
            <w:pPr>
              <w:rPr>
                <w:rFonts w:cs="Arial"/>
                <w:b/>
                <w:sz w:val="22"/>
                <w:szCs w:val="22"/>
              </w:rPr>
            </w:pPr>
          </w:p>
        </w:tc>
        <w:tc>
          <w:tcPr>
            <w:tcW w:w="1638" w:type="dxa"/>
          </w:tcPr>
          <w:p w14:paraId="564AC664" w14:textId="1E5C9100" w:rsidR="00DD51A3" w:rsidRPr="00EA1A58" w:rsidRDefault="00ED0E03" w:rsidP="00B26468">
            <w:pPr>
              <w:rPr>
                <w:rFonts w:cs="Arial"/>
                <w:b/>
                <w:sz w:val="22"/>
                <w:szCs w:val="22"/>
              </w:rPr>
            </w:pPr>
            <w:r>
              <w:rPr>
                <w:rFonts w:cs="Arial"/>
                <w:b/>
                <w:sz w:val="22"/>
                <w:szCs w:val="22"/>
              </w:rPr>
              <w:t>TBD</w:t>
            </w:r>
          </w:p>
        </w:tc>
      </w:tr>
    </w:tbl>
    <w:p w14:paraId="44CED7AE" w14:textId="77777777" w:rsidR="008C298A" w:rsidRPr="00FC07B7" w:rsidRDefault="008C298A" w:rsidP="007407C3">
      <w:pPr>
        <w:rPr>
          <w:rFonts w:cs="Arial"/>
          <w:b/>
          <w:bCs/>
          <w:color w:val="262626"/>
          <w:sz w:val="4"/>
          <w:szCs w:val="4"/>
        </w:rPr>
      </w:pPr>
    </w:p>
    <w:p w14:paraId="4E3513F7" w14:textId="77777777" w:rsidR="002D3937" w:rsidRDefault="008C298A" w:rsidP="008C298A">
      <w:pPr>
        <w:pBdr>
          <w:bottom w:val="single" w:sz="18" w:space="1" w:color="C00000"/>
        </w:pBdr>
        <w:spacing w:after="320"/>
        <w:rPr>
          <w:rFonts w:cs="Arial"/>
          <w:b/>
          <w:bCs/>
          <w:color w:val="262626"/>
          <w:sz w:val="22"/>
          <w:szCs w:val="22"/>
        </w:rPr>
      </w:pPr>
      <w:r>
        <w:rPr>
          <w:rFonts w:cs="Arial"/>
          <w:b/>
          <w:bCs/>
          <w:color w:val="262626"/>
          <w:sz w:val="22"/>
          <w:szCs w:val="22"/>
        </w:rPr>
        <w:br w:type="page"/>
      </w:r>
    </w:p>
    <w:p w14:paraId="654BB7D4" w14:textId="77777777" w:rsidR="002D3937" w:rsidRPr="008154F8" w:rsidRDefault="002D3937" w:rsidP="002D3937">
      <w:pPr>
        <w:pStyle w:val="BodyText"/>
        <w:jc w:val="center"/>
        <w:rPr>
          <w:b/>
          <w:szCs w:val="20"/>
        </w:rPr>
      </w:pPr>
      <w:r w:rsidRPr="008154F8">
        <w:rPr>
          <w:b/>
          <w:szCs w:val="20"/>
        </w:rPr>
        <w:lastRenderedPageBreak/>
        <w:t>Take Home Midterm</w:t>
      </w:r>
    </w:p>
    <w:p w14:paraId="24D83CB3" w14:textId="77777777" w:rsidR="002D3937" w:rsidRPr="008154F8" w:rsidRDefault="002D3937" w:rsidP="002D3937">
      <w:pPr>
        <w:rPr>
          <w:b/>
          <w:u w:val="single"/>
        </w:rPr>
      </w:pPr>
      <w:r w:rsidRPr="008154F8">
        <w:rPr>
          <w:b/>
          <w:u w:val="single"/>
        </w:rPr>
        <w:t>ASSESSMENT</w:t>
      </w:r>
    </w:p>
    <w:p w14:paraId="169D5C19" w14:textId="0E721A9D" w:rsidR="002D3937" w:rsidRPr="008154F8" w:rsidRDefault="002D3937" w:rsidP="002D3937">
      <w:r w:rsidRPr="008154F8">
        <w:t xml:space="preserve">The assessment should include a discussion regarding the immediate issues or areas of concern you will focus on in the case and how you will prioritize them. For example, internalizing or externalizing behaviors, health or medical issues, financial issues, housing issues, relationship issues, parenting issues, etc. In other words, you are identifying the issues you will address with the client and how you will prioritize them. You should make a statement regarding the rationale for why this is an important area of concern. For example, if you identify hitting as an immediate issue to address you might state that hitting is exacerbated by the parent-level fighting described by parents. You should identify any risk factors if they seem pertinent to your vignette including depression, anxiety, danger to others or potential </w:t>
      </w:r>
      <w:r w:rsidR="00A60C50" w:rsidRPr="008154F8">
        <w:t>for violent</w:t>
      </w:r>
      <w:r w:rsidRPr="008154F8">
        <w:t xml:space="preserve"> behavior, domestic violence, child abuse, substance abuse, etc. If any of these risk factors are relevant to your vignette you should note them in the assessment (remember, you are noting </w:t>
      </w:r>
      <w:r w:rsidR="00A60C50" w:rsidRPr="008154F8">
        <w:t>behaviors</w:t>
      </w:r>
      <w:r w:rsidRPr="008154F8">
        <w:t xml:space="preserve"> in an assessment, not giving a </w:t>
      </w:r>
      <w:r w:rsidR="00A60C50" w:rsidRPr="008154F8">
        <w:t>diagnosis</w:t>
      </w:r>
      <w:r w:rsidRPr="008154F8">
        <w:t>). This issues you raise in the assessment should then be addressed as part of your treatment plan, interventions, and resources sections.</w:t>
      </w:r>
    </w:p>
    <w:p w14:paraId="2DE2DFFC" w14:textId="77777777" w:rsidR="002D3937" w:rsidRPr="008154F8" w:rsidRDefault="002D3937" w:rsidP="002D3937">
      <w:pPr>
        <w:rPr>
          <w:u w:val="single"/>
        </w:rPr>
      </w:pPr>
    </w:p>
    <w:p w14:paraId="73B78329" w14:textId="77777777" w:rsidR="002D3937" w:rsidRPr="008154F8" w:rsidRDefault="002D3937" w:rsidP="002D3937">
      <w:pPr>
        <w:rPr>
          <w:b/>
          <w:u w:val="single"/>
        </w:rPr>
      </w:pPr>
      <w:r w:rsidRPr="008154F8">
        <w:rPr>
          <w:b/>
          <w:u w:val="single"/>
        </w:rPr>
        <w:t>TREATMENT PLAN</w:t>
      </w:r>
    </w:p>
    <w:p w14:paraId="622FBA12" w14:textId="154B9139"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A60C50" w:rsidRPr="008154F8">
        <w:t>longer-term</w:t>
      </w:r>
      <w:r w:rsidRPr="008154F8">
        <w:t xml:space="preserve"> goal. If you identify any </w:t>
      </w:r>
      <w:r w:rsidR="00A60C50" w:rsidRPr="008154F8">
        <w:t>high-risk</w:t>
      </w:r>
      <w:r w:rsidRPr="008154F8">
        <w:t xml:space="preserve"> issues in your assessment you want to follow up in your treatment plan and state how you are going to   address. You want to prioritize the most critical issues (short-term) to address as well as the (longer term) issues. The longer term, on-going issues can be addressed once the higher risk areas are dealt with. </w:t>
      </w:r>
    </w:p>
    <w:p w14:paraId="5C02403F" w14:textId="77777777" w:rsidR="002D3937" w:rsidRPr="008154F8" w:rsidRDefault="002D3937" w:rsidP="002D3937">
      <w:pPr>
        <w:rPr>
          <w:u w:val="single"/>
        </w:rPr>
      </w:pPr>
    </w:p>
    <w:p w14:paraId="5D678674" w14:textId="77777777" w:rsidR="002D3937" w:rsidRPr="008154F8" w:rsidRDefault="002D3937" w:rsidP="002D3937">
      <w:pPr>
        <w:rPr>
          <w:b/>
          <w:u w:val="single"/>
        </w:rPr>
      </w:pPr>
      <w:r w:rsidRPr="008154F8">
        <w:rPr>
          <w:b/>
          <w:u w:val="single"/>
        </w:rPr>
        <w:t>THERAPEUTIC INTERVENTIONS</w:t>
      </w:r>
    </w:p>
    <w:p w14:paraId="679DFA9D" w14:textId="77777777" w:rsidR="002D3937" w:rsidRPr="008154F8" w:rsidRDefault="002D3937" w:rsidP="002D3937">
      <w:r w:rsidRPr="008154F8">
        <w:t xml:space="preserve">The therapeutic interventions section should include a discussion regarding the practice techniques most pertinent to the vignette you selected. The therapeutic interventions section should also include a discussion regarding the specific interventions you will use, i.e. what actual practice techniques you will use as well as an explanation why you chose it.  For Example, you may use guided imagery, relaxation, breathing exercises or any behavioral technique with your patient/client. </w:t>
      </w:r>
    </w:p>
    <w:p w14:paraId="32A43725" w14:textId="77777777" w:rsidR="002D3937" w:rsidRPr="008154F8" w:rsidRDefault="002D3937" w:rsidP="002D3937">
      <w:pPr>
        <w:rPr>
          <w:u w:val="single"/>
        </w:rPr>
      </w:pPr>
    </w:p>
    <w:p w14:paraId="60E465AC" w14:textId="77777777" w:rsidR="002D3937" w:rsidRPr="008154F8" w:rsidRDefault="002D3937" w:rsidP="002D3937">
      <w:pPr>
        <w:rPr>
          <w:b/>
          <w:u w:val="single"/>
        </w:rPr>
      </w:pPr>
      <w:r w:rsidRPr="008154F8">
        <w:rPr>
          <w:b/>
          <w:u w:val="single"/>
        </w:rPr>
        <w:t>RESOURCES COORDINATION</w:t>
      </w:r>
    </w:p>
    <w:p w14:paraId="351D7285" w14:textId="77777777" w:rsidR="002D3937" w:rsidRPr="008154F8" w:rsidRDefault="002D3937" w:rsidP="002D3937">
      <w:r w:rsidRPr="008154F8">
        <w:t xml:space="preserve">The resources coordination section should include a discussion regarding what specific resources you will provide to your patient/client. For example, you may provide a referral to a housing or substance abuse program, whatever is applicable to the vignette you choose. You may also refer your patient/client/family to a support group or for individual counseling/therapy as part of your resources coordination. </w:t>
      </w:r>
    </w:p>
    <w:p w14:paraId="45BF1588" w14:textId="77777777" w:rsidR="002D3937" w:rsidRPr="008154F8" w:rsidRDefault="002D3937" w:rsidP="002D3937">
      <w:r w:rsidRPr="008154F8">
        <w:t xml:space="preserve">It is acceptable to cite resources you may be familiar with in your geographical area. </w:t>
      </w:r>
    </w:p>
    <w:p w14:paraId="4EA9EB9B" w14:textId="77777777" w:rsidR="002D3937" w:rsidRPr="008154F8" w:rsidRDefault="002D3937" w:rsidP="002D3937">
      <w:pPr>
        <w:rPr>
          <w:u w:val="single"/>
        </w:rPr>
      </w:pPr>
    </w:p>
    <w:p w14:paraId="67C0740B" w14:textId="77777777" w:rsidR="002D3937" w:rsidRPr="00B503D5" w:rsidRDefault="002D3937" w:rsidP="002D393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D30C8EC" w14:textId="77777777" w:rsidR="002D3937" w:rsidRDefault="002D3937" w:rsidP="002D3937">
      <w:pPr>
        <w:rPr>
          <w:u w:val="single"/>
        </w:rPr>
      </w:pPr>
    </w:p>
    <w:p w14:paraId="3398FA66" w14:textId="5844B70A" w:rsidR="002D3937" w:rsidRPr="00B503D5" w:rsidRDefault="00D776C2" w:rsidP="002D3937">
      <w:r>
        <w:rPr>
          <w:u w:val="single"/>
        </w:rPr>
        <w:t>Due the 7</w:t>
      </w:r>
      <w:r w:rsidR="002D3937" w:rsidRPr="00B503D5">
        <w:rPr>
          <w:u w:val="single"/>
          <w:vertAlign w:val="superscript"/>
        </w:rPr>
        <w:t>h</w:t>
      </w:r>
      <w:r w:rsidR="002D3937" w:rsidRPr="00B503D5">
        <w:rPr>
          <w:u w:val="single"/>
        </w:rPr>
        <w:t xml:space="preserve"> week of class</w:t>
      </w:r>
      <w:r w:rsidR="002D3937" w:rsidRPr="00B503D5">
        <w:t xml:space="preserve">.  </w:t>
      </w:r>
      <w:r w:rsidR="00B3726E">
        <w:t xml:space="preserve"> </w:t>
      </w:r>
    </w:p>
    <w:p w14:paraId="0ECAEDC7" w14:textId="77777777" w:rsidR="002D3937" w:rsidRPr="00B503D5" w:rsidRDefault="002D3937" w:rsidP="002D3937"/>
    <w:p w14:paraId="1A10B32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DB59A11" w14:textId="77777777" w:rsidR="002D3937" w:rsidRPr="008154F8" w:rsidRDefault="002D3937" w:rsidP="00FA75BA">
      <w:pPr>
        <w:pStyle w:val="BodyText"/>
        <w:numPr>
          <w:ilvl w:val="0"/>
          <w:numId w:val="10"/>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0AE428D0" w14:textId="77777777" w:rsidR="002D3937" w:rsidRPr="008154F8" w:rsidRDefault="002D3937" w:rsidP="00FA75BA">
      <w:pPr>
        <w:pStyle w:val="BodyText"/>
        <w:numPr>
          <w:ilvl w:val="0"/>
          <w:numId w:val="10"/>
        </w:numPr>
        <w:spacing w:after="0"/>
        <w:rPr>
          <w:szCs w:val="20"/>
        </w:rPr>
      </w:pPr>
      <w:r w:rsidRPr="008154F8">
        <w:rPr>
          <w:szCs w:val="20"/>
        </w:rPr>
        <w:t>Use a variety of citations (</w:t>
      </w:r>
      <w:r w:rsidRPr="008154F8">
        <w:rPr>
          <w:szCs w:val="20"/>
          <w:u w:val="single"/>
        </w:rPr>
        <w:t>minimum</w:t>
      </w:r>
      <w:r w:rsidRPr="008154F8">
        <w:rPr>
          <w:szCs w:val="20"/>
        </w:rPr>
        <w:t xml:space="preserve"> = 5). Do not rely solely on one or two texts or solely on classroom readings.  Readings should primarily be from peer-reviewed sources. </w:t>
      </w:r>
      <w:r w:rsidR="00ED44D4" w:rsidRPr="008154F8">
        <w:rPr>
          <w:szCs w:val="20"/>
        </w:rPr>
        <w:t>Thus,</w:t>
      </w:r>
      <w:r w:rsidRPr="008154F8">
        <w:rPr>
          <w:szCs w:val="20"/>
        </w:rPr>
        <w:t xml:space="preserve"> information on websites that are not peer reviewed are therefore not appropriate. </w:t>
      </w:r>
    </w:p>
    <w:p w14:paraId="6DFE7499" w14:textId="77777777" w:rsidR="002D3937" w:rsidRPr="008154F8" w:rsidRDefault="002D3937" w:rsidP="00FA75BA">
      <w:pPr>
        <w:pStyle w:val="BodyText"/>
        <w:numPr>
          <w:ilvl w:val="0"/>
          <w:numId w:val="10"/>
        </w:numPr>
        <w:spacing w:after="0"/>
        <w:rPr>
          <w:szCs w:val="20"/>
        </w:rPr>
      </w:pPr>
      <w:r w:rsidRPr="008154F8">
        <w:rPr>
          <w:szCs w:val="20"/>
        </w:rPr>
        <w:t>Include page numbers.</w:t>
      </w:r>
    </w:p>
    <w:p w14:paraId="55CC04E5" w14:textId="77777777" w:rsidR="002D3937" w:rsidRPr="008154F8" w:rsidRDefault="002D3937" w:rsidP="002D3937">
      <w:pPr>
        <w:pStyle w:val="BodyText"/>
        <w:spacing w:after="0"/>
        <w:rPr>
          <w:szCs w:val="20"/>
        </w:rPr>
      </w:pPr>
    </w:p>
    <w:p w14:paraId="0EE4B403" w14:textId="197537D6" w:rsidR="002D3937" w:rsidRPr="008154F8" w:rsidRDefault="002D3937" w:rsidP="00D776C2">
      <w:pPr>
        <w:jc w:val="center"/>
        <w:rPr>
          <w:b/>
        </w:rPr>
      </w:pPr>
      <w:r w:rsidRPr="008154F8">
        <w:rPr>
          <w:rFonts w:cs="Arial"/>
        </w:rPr>
        <w:br w:type="page"/>
      </w:r>
      <w:r w:rsidR="00142467">
        <w:rPr>
          <w:rFonts w:cs="Arial"/>
          <w:b/>
          <w:bCs/>
        </w:rPr>
        <w:lastRenderedPageBreak/>
        <w:t xml:space="preserve">Final - Integrative </w:t>
      </w:r>
      <w:r w:rsidRPr="008154F8">
        <w:rPr>
          <w:rFonts w:cs="Arial"/>
          <w:b/>
          <w:bCs/>
        </w:rPr>
        <w:t>Assessment</w:t>
      </w:r>
    </w:p>
    <w:p w14:paraId="76DAA35D" w14:textId="77777777" w:rsidR="002D3937" w:rsidRPr="008154F8" w:rsidRDefault="002D3937" w:rsidP="002D3937">
      <w:pPr>
        <w:jc w:val="center"/>
        <w:rPr>
          <w:rFonts w:cs="Arial"/>
        </w:rPr>
      </w:pPr>
    </w:p>
    <w:p w14:paraId="4BF24F9B" w14:textId="58413B0E" w:rsidR="002D3937" w:rsidRDefault="002D3937" w:rsidP="002D3937">
      <w:r>
        <w:rPr>
          <w:rFonts w:cs="Arial"/>
          <w:color w:val="000000"/>
          <w:shd w:val="clear" w:color="auto" w:fill="FFFFFF"/>
        </w:rPr>
        <w:t xml:space="preserve">Choose </w:t>
      </w:r>
      <w:r w:rsidRPr="00C43213">
        <w:rPr>
          <w:rFonts w:cs="Arial"/>
          <w:b/>
          <w:color w:val="000000"/>
          <w:u w:val="single"/>
          <w:shd w:val="clear" w:color="auto" w:fill="FFFFFF"/>
        </w:rPr>
        <w:t>one</w:t>
      </w:r>
      <w:r w:rsidRPr="00731E45">
        <w:rPr>
          <w:rFonts w:cs="Arial"/>
          <w:color w:val="000000"/>
          <w:shd w:val="clear" w:color="auto" w:fill="FFFFFF"/>
        </w:rPr>
        <w:t xml:space="preserve"> 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from those that you have been provided</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 xml:space="preserve">complete a(n): (i) assessment (ii) treatment </w:t>
      </w:r>
      <w:r w:rsidR="00E766D4" w:rsidRPr="00731E45">
        <w:rPr>
          <w:rFonts w:cs="Arial"/>
          <w:color w:val="000000"/>
          <w:shd w:val="clear" w:color="auto" w:fill="FFFFFF"/>
        </w:rPr>
        <w:t xml:space="preserve">plan, </w:t>
      </w:r>
      <w:r w:rsidR="00E766D4">
        <w:rPr>
          <w:rFonts w:cs="Arial"/>
          <w:color w:val="000000"/>
          <w:shd w:val="clear" w:color="auto" w:fill="FFFFFF"/>
        </w:rPr>
        <w:t xml:space="preserve">and </w:t>
      </w:r>
      <w:r w:rsidRPr="00731E45">
        <w:rPr>
          <w:rFonts w:cs="Arial"/>
          <w:color w:val="000000"/>
          <w:shd w:val="clear" w:color="auto" w:fill="FFFFFF"/>
        </w:rPr>
        <w:t>(iii).</w:t>
      </w:r>
      <w:r w:rsidR="00E766D4">
        <w:rPr>
          <w:rFonts w:cs="Arial"/>
          <w:color w:val="000000"/>
          <w:shd w:val="clear" w:color="auto" w:fill="FFFFFF"/>
        </w:rPr>
        <w:t xml:space="preserve"> therapeutic Intervention/s</w:t>
      </w:r>
      <w:r w:rsidR="00E766D4" w:rsidRPr="00731E45">
        <w:rPr>
          <w:rFonts w:cs="Arial"/>
          <w:color w:val="000000"/>
          <w:shd w:val="clear" w:color="auto" w:fill="FFFFFF"/>
        </w:rPr>
        <w:t xml:space="preserve"> </w:t>
      </w:r>
      <w:r w:rsidR="00E766D4">
        <w:rPr>
          <w:rFonts w:cs="Arial"/>
          <w:color w:val="000000"/>
          <w:shd w:val="clear" w:color="auto" w:fill="FFFFFF"/>
        </w:rPr>
        <w:t>for the client identified within the vignette you selected. In</w:t>
      </w:r>
      <w:r>
        <w:rPr>
          <w:rFonts w:cs="Arial"/>
          <w:color w:val="000000"/>
          <w:shd w:val="clear" w:color="auto" w:fill="FFFFFF"/>
        </w:rPr>
        <w:t xml:space="preserve"> the form of a written paper, you will write the </w:t>
      </w:r>
      <w:r w:rsidRPr="00731E45">
        <w:rPr>
          <w:rFonts w:cs="Arial"/>
          <w:color w:val="000000"/>
          <w:shd w:val="clear" w:color="auto" w:fill="FFFFFF"/>
        </w:rPr>
        <w:t xml:space="preserve">assessment, </w:t>
      </w:r>
      <w:r>
        <w:rPr>
          <w:rFonts w:cs="Arial"/>
          <w:color w:val="000000"/>
          <w:shd w:val="clear" w:color="auto" w:fill="FFFFFF"/>
        </w:rPr>
        <w:t xml:space="preserve">treatment, </w:t>
      </w:r>
      <w:r w:rsidR="00ED44D4">
        <w:rPr>
          <w:rFonts w:cs="Arial"/>
          <w:color w:val="000000"/>
          <w:shd w:val="clear" w:color="auto" w:fill="FFFFFF"/>
        </w:rPr>
        <w:t xml:space="preserve">and intervention. </w:t>
      </w:r>
    </w:p>
    <w:p w14:paraId="29E4CB6C" w14:textId="77777777" w:rsidR="002D3937" w:rsidRDefault="002D3937" w:rsidP="002D3937">
      <w:pPr>
        <w:rPr>
          <w:b/>
          <w:u w:val="single"/>
        </w:rPr>
      </w:pPr>
    </w:p>
    <w:p w14:paraId="495CA71B" w14:textId="77777777" w:rsidR="002D3937" w:rsidRPr="008154F8" w:rsidRDefault="002D3937" w:rsidP="002D3937">
      <w:pPr>
        <w:rPr>
          <w:b/>
          <w:u w:val="single"/>
        </w:rPr>
      </w:pPr>
      <w:r w:rsidRPr="008154F8">
        <w:rPr>
          <w:b/>
          <w:u w:val="single"/>
        </w:rPr>
        <w:t>ASSESSMENT</w:t>
      </w:r>
    </w:p>
    <w:p w14:paraId="02838B7B" w14:textId="6EFA6AC4" w:rsidR="002D3937" w:rsidRPr="008154F8" w:rsidRDefault="002D3937" w:rsidP="002D3937">
      <w:r w:rsidRPr="008154F8">
        <w:t xml:space="preserve">The assessment should include a discussion regarding the immediate issues or areas of concern you will focus on in the case and how you will prioritize them. In other words, you are identifying the issues you will address with the client and how you will prioritize them. You should make a statement regarding the rationale for why this is an important area of concern. Remember to frame this around the domains you learned about in case conceptualization (i.e. biological, psychological, familial, etc). You </w:t>
      </w:r>
      <w:r w:rsidR="00E766D4">
        <w:t>want to highlight the issues that</w:t>
      </w:r>
      <w:r w:rsidRPr="008154F8">
        <w:t xml:space="preserve"> brought the child/family into treatment (versus </w:t>
      </w:r>
      <w:r w:rsidR="004E0ACF">
        <w:t>focusing on the diagnosis). These</w:t>
      </w:r>
      <w:r w:rsidRPr="008154F8">
        <w:t xml:space="preserve"> issues you raise in the assessment should then be addressed as part of your treatment plan, interventions, and resources sections.</w:t>
      </w:r>
      <w:r w:rsidR="00E766D4">
        <w:t xml:space="preserve"> Provide a succinct, yet complete clinical conceptualization of the case.</w:t>
      </w:r>
    </w:p>
    <w:p w14:paraId="0B8AAAE7" w14:textId="77777777" w:rsidR="002D3937" w:rsidRPr="008154F8" w:rsidRDefault="002D3937" w:rsidP="002D3937">
      <w:pPr>
        <w:rPr>
          <w:u w:val="single"/>
        </w:rPr>
      </w:pPr>
    </w:p>
    <w:p w14:paraId="61CB22C1" w14:textId="77777777" w:rsidR="002D3937" w:rsidRPr="008154F8" w:rsidRDefault="002D3937" w:rsidP="002D3937">
      <w:pPr>
        <w:rPr>
          <w:b/>
          <w:u w:val="single"/>
        </w:rPr>
      </w:pPr>
      <w:r w:rsidRPr="008154F8">
        <w:rPr>
          <w:b/>
          <w:u w:val="single"/>
        </w:rPr>
        <w:t>TREATMENT PLAN</w:t>
      </w:r>
    </w:p>
    <w:p w14:paraId="490137D8" w14:textId="1D5AF2F4"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E766D4" w:rsidRPr="008154F8">
        <w:t>longer-term</w:t>
      </w:r>
      <w:r w:rsidRPr="008154F8">
        <w:t xml:space="preserve"> goal. If you identify any </w:t>
      </w:r>
      <w:r w:rsidR="00E766D4" w:rsidRPr="008154F8">
        <w:t>high-risk</w:t>
      </w:r>
      <w:r w:rsidRPr="008154F8">
        <w:t xml:space="preserve"> issues in your </w:t>
      </w:r>
      <w:r w:rsidR="00D776C2" w:rsidRPr="008154F8">
        <w:t>assessment,</w:t>
      </w:r>
      <w:r w:rsidRPr="008154F8">
        <w:t xml:space="preserve"> you want to follow up in your treatment plan and state how you are going to address. </w:t>
      </w:r>
    </w:p>
    <w:p w14:paraId="4EC8400C" w14:textId="77777777" w:rsidR="002D3937" w:rsidRPr="008154F8" w:rsidRDefault="002D3937" w:rsidP="002D3937">
      <w:pPr>
        <w:rPr>
          <w:u w:val="single"/>
        </w:rPr>
      </w:pPr>
    </w:p>
    <w:p w14:paraId="734DD962" w14:textId="77777777" w:rsidR="002D3937" w:rsidRPr="008154F8" w:rsidRDefault="002D3937" w:rsidP="002D3937">
      <w:pPr>
        <w:rPr>
          <w:b/>
          <w:u w:val="single"/>
        </w:rPr>
      </w:pPr>
      <w:r w:rsidRPr="008154F8">
        <w:rPr>
          <w:b/>
          <w:u w:val="single"/>
        </w:rPr>
        <w:t>THERAPEUTIC INTERVENTIONS</w:t>
      </w:r>
    </w:p>
    <w:p w14:paraId="0C997A51" w14:textId="04937F7A" w:rsidR="002D3937" w:rsidRPr="008154F8" w:rsidRDefault="002D3937" w:rsidP="002D3937">
      <w:r w:rsidRPr="008154F8">
        <w:t xml:space="preserve">The therapeutic intervention should be </w:t>
      </w:r>
      <w:r w:rsidR="00142467" w:rsidRPr="008154F8">
        <w:t xml:space="preserve">framed </w:t>
      </w:r>
      <w:r w:rsidR="00142467">
        <w:t>within the context of Best Practices- Evidenced-Based Practice Model</w:t>
      </w:r>
      <w:r w:rsidR="00E766D4">
        <w:t>s</w:t>
      </w:r>
      <w:r w:rsidR="00142467">
        <w:t>. Identify the Evidenced-Based Model you selected, along with the technique</w:t>
      </w:r>
      <w:r w:rsidR="00E766D4">
        <w:t>/</w:t>
      </w:r>
      <w:r w:rsidR="00142467">
        <w:t xml:space="preserve">s which you </w:t>
      </w:r>
      <w:r w:rsidR="00E766D4">
        <w:t>believe</w:t>
      </w:r>
      <w:r w:rsidR="00142467">
        <w:t xml:space="preserve"> best fit the client’s presenting concerns.  Discuss you</w:t>
      </w:r>
      <w:r w:rsidR="00E766D4">
        <w:t>r</w:t>
      </w:r>
      <w:r w:rsidR="00142467">
        <w:t xml:space="preserve"> work over the course of</w:t>
      </w:r>
      <w:r w:rsidR="00E766D4">
        <w:t xml:space="preserve"> 12 sessions, focusing upon the beginning, middle and ending phases of treatment.</w:t>
      </w:r>
    </w:p>
    <w:p w14:paraId="76F636AF" w14:textId="77777777" w:rsidR="002D3937" w:rsidRPr="008154F8" w:rsidRDefault="002D3937" w:rsidP="002D3937">
      <w:pPr>
        <w:rPr>
          <w:u w:val="single"/>
        </w:rPr>
      </w:pPr>
    </w:p>
    <w:p w14:paraId="6234E529" w14:textId="77777777" w:rsidR="002D3937" w:rsidRPr="008154F8" w:rsidRDefault="002D3937" w:rsidP="002D3937">
      <w:pPr>
        <w:rPr>
          <w:u w:val="single"/>
        </w:rPr>
      </w:pPr>
    </w:p>
    <w:p w14:paraId="224843F7" w14:textId="77777777" w:rsidR="002D3937" w:rsidRPr="00B503D5" w:rsidRDefault="002D3937" w:rsidP="002D3937">
      <w:pPr>
        <w:pStyle w:val="BodyText"/>
        <w:spacing w:after="0"/>
        <w:rPr>
          <w:szCs w:val="20"/>
        </w:rPr>
      </w:pPr>
      <w:r w:rsidRPr="00B503D5">
        <w:rPr>
          <w:szCs w:val="20"/>
        </w:rPr>
        <w:t xml:space="preserve">The final should be </w:t>
      </w:r>
      <w:r>
        <w:rPr>
          <w:szCs w:val="20"/>
          <w:u w:val="single"/>
        </w:rPr>
        <w:t xml:space="preserve">6-8 </w:t>
      </w:r>
      <w:r w:rsidRPr="00B503D5">
        <w:rPr>
          <w:szCs w:val="20"/>
          <w:u w:val="single"/>
        </w:rPr>
        <w:t>pages in length</w:t>
      </w:r>
      <w:r w:rsidRPr="00B503D5">
        <w:rPr>
          <w:szCs w:val="20"/>
        </w:rPr>
        <w:t xml:space="preserve">, NOT including any cover pages or reference page.  Please cite all scales and intervention techniques presented. </w:t>
      </w:r>
    </w:p>
    <w:p w14:paraId="49642E0D" w14:textId="77777777" w:rsidR="002D3937" w:rsidRDefault="002D3937" w:rsidP="002D3937">
      <w:pPr>
        <w:pStyle w:val="Level1"/>
        <w:numPr>
          <w:ilvl w:val="0"/>
          <w:numId w:val="0"/>
        </w:numPr>
        <w:spacing w:before="0" w:after="0"/>
        <w:ind w:left="346" w:hanging="346"/>
        <w:rPr>
          <w:szCs w:val="20"/>
        </w:rPr>
      </w:pPr>
    </w:p>
    <w:p w14:paraId="234781F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951A106" w14:textId="77777777" w:rsidR="002D3937" w:rsidRPr="008154F8" w:rsidRDefault="002D3937" w:rsidP="00FA75BA">
      <w:pPr>
        <w:pStyle w:val="BodyText"/>
        <w:numPr>
          <w:ilvl w:val="0"/>
          <w:numId w:val="11"/>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1B9B10D0" w14:textId="77777777" w:rsidR="002D3937" w:rsidRPr="008154F8" w:rsidRDefault="002D3937" w:rsidP="00FA75BA">
      <w:pPr>
        <w:pStyle w:val="BodyText"/>
        <w:numPr>
          <w:ilvl w:val="0"/>
          <w:numId w:val="11"/>
        </w:numPr>
        <w:spacing w:after="0"/>
        <w:rPr>
          <w:szCs w:val="20"/>
        </w:rPr>
      </w:pPr>
      <w:r w:rsidRPr="008154F8">
        <w:rPr>
          <w:szCs w:val="20"/>
        </w:rPr>
        <w:t>Include page numbers.</w:t>
      </w:r>
    </w:p>
    <w:p w14:paraId="26E0C6CB" w14:textId="77777777" w:rsidR="002D3937" w:rsidRPr="008154F8" w:rsidRDefault="002D3937" w:rsidP="002D3937">
      <w:pPr>
        <w:pStyle w:val="BodyText"/>
        <w:spacing w:after="0"/>
        <w:rPr>
          <w:szCs w:val="20"/>
        </w:rPr>
      </w:pPr>
    </w:p>
    <w:p w14:paraId="18371B50" w14:textId="3BED8FA8" w:rsidR="002D3937" w:rsidRPr="008154F8" w:rsidRDefault="002D3937" w:rsidP="002D3937">
      <w:pPr>
        <w:pStyle w:val="BodyText"/>
        <w:spacing w:after="0"/>
        <w:rPr>
          <w:szCs w:val="20"/>
        </w:rPr>
      </w:pPr>
      <w:r w:rsidRPr="008154F8">
        <w:rPr>
          <w:szCs w:val="20"/>
        </w:rPr>
        <w:t>Your paper will be evaluated on the thoroughness of the assignment, including attention to the assessment, treatment plan, intervention techniques (rationale and implementation</w:t>
      </w:r>
      <w:r w:rsidR="00ED44D4">
        <w:rPr>
          <w:szCs w:val="20"/>
        </w:rPr>
        <w:t xml:space="preserve">, </w:t>
      </w:r>
      <w:r w:rsidRPr="008154F8">
        <w:rPr>
          <w:szCs w:val="20"/>
        </w:rPr>
        <w:t xml:space="preserve">thoroughness and creativity), </w:t>
      </w:r>
    </w:p>
    <w:p w14:paraId="151F7D12" w14:textId="77777777" w:rsidR="002D3937" w:rsidRDefault="002D3937">
      <w:pPr>
        <w:rPr>
          <w:rFonts w:cs="Arial"/>
          <w:b/>
          <w:bCs/>
          <w:color w:val="262626"/>
          <w:sz w:val="22"/>
          <w:szCs w:val="22"/>
        </w:rPr>
      </w:pPr>
      <w:r>
        <w:rPr>
          <w:rFonts w:cs="Arial"/>
          <w:b/>
          <w:bCs/>
          <w:color w:val="262626"/>
          <w:sz w:val="22"/>
          <w:szCs w:val="22"/>
        </w:rPr>
        <w:br w:type="page"/>
      </w:r>
    </w:p>
    <w:p w14:paraId="740DC712" w14:textId="77777777" w:rsidR="00090810" w:rsidRPr="008C298A" w:rsidRDefault="0006241B" w:rsidP="008C298A">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4F9AEBD5" w14:textId="77777777" w:rsidR="008C298A" w:rsidRDefault="008C298A" w:rsidP="00FA75BA">
      <w:pPr>
        <w:pStyle w:val="Heading1"/>
        <w:numPr>
          <w:ilvl w:val="0"/>
          <w:numId w:val="9"/>
        </w:numPr>
      </w:pPr>
      <w:r w:rsidRPr="00D7741C">
        <w:t>Attendance Policy</w:t>
      </w:r>
    </w:p>
    <w:p w14:paraId="0556329C" w14:textId="5B33B448"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9" w:history="1">
        <w:r w:rsidR="00B3726E" w:rsidRPr="00196DAA">
          <w:rPr>
            <w:rStyle w:val="Hyperlink"/>
          </w:rPr>
          <w:t>bueker@usc.edu</w:t>
        </w:r>
      </w:hyperlink>
      <w:r w:rsidRPr="00D20FB5">
        <w:t>) of any anticipated absence or reason for tardiness.</w:t>
      </w:r>
    </w:p>
    <w:p w14:paraId="56E0312F"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71CBBFD9" w14:textId="77777777" w:rsidR="008C298A" w:rsidRPr="00D20FB5" w:rsidRDefault="008C298A" w:rsidP="008C298A">
      <w:pPr>
        <w:pStyle w:val="BodyText"/>
      </w:pPr>
      <w:r w:rsidRPr="00D20FB5">
        <w:t>Please refer to Scampus and to the USC School of Social Work Student Handbook for additional information on attendance policies.</w:t>
      </w:r>
    </w:p>
    <w:p w14:paraId="308BD7A0" w14:textId="77777777" w:rsidR="00FB0445" w:rsidRDefault="00FB0445" w:rsidP="00FA75BA">
      <w:pPr>
        <w:pStyle w:val="Heading1"/>
        <w:numPr>
          <w:ilvl w:val="0"/>
          <w:numId w:val="9"/>
        </w:numPr>
      </w:pPr>
      <w:r>
        <w:t>Academic Conduct</w:t>
      </w:r>
    </w:p>
    <w:p w14:paraId="7FDBEF43" w14:textId="77777777" w:rsidR="00CC06EC" w:rsidRPr="00CC06EC" w:rsidRDefault="00CC06EC" w:rsidP="00CC06EC">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20"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21" w:tgtFrame="_blank" w:history="1">
        <w:r w:rsidRPr="00CC06EC">
          <w:rPr>
            <w:rStyle w:val="Hyperlink"/>
            <w:rFonts w:cs="Arial"/>
          </w:rPr>
          <w:t>http://policy.usc.edu/scientific-misconduct</w:t>
        </w:r>
      </w:hyperlink>
      <w:r w:rsidRPr="00CC06EC">
        <w:rPr>
          <w:rFonts w:cs="Arial"/>
        </w:rPr>
        <w:t>.</w:t>
      </w:r>
    </w:p>
    <w:p w14:paraId="3376CAE3" w14:textId="77777777" w:rsidR="00CC06EC" w:rsidRDefault="00CC06EC" w:rsidP="00CC06EC">
      <w:r>
        <w:rPr>
          <w:rFonts w:ascii="Times New Roman" w:hAnsi="Times New Roman"/>
        </w:rPr>
        <w:t> </w:t>
      </w:r>
    </w:p>
    <w:p w14:paraId="6F522F84" w14:textId="77777777" w:rsidR="00FB0445" w:rsidRDefault="00CC06EC" w:rsidP="00FA75BA">
      <w:pPr>
        <w:pStyle w:val="Heading1"/>
        <w:numPr>
          <w:ilvl w:val="0"/>
          <w:numId w:val="9"/>
        </w:numPr>
      </w:pPr>
      <w:r>
        <w:t xml:space="preserve"> </w:t>
      </w:r>
      <w:r w:rsidR="00FB0445">
        <w:t>Support Systems</w:t>
      </w:r>
    </w:p>
    <w:p w14:paraId="3EF5DEFA" w14:textId="77777777" w:rsidR="00CC06EC" w:rsidRPr="00CC06EC" w:rsidRDefault="00CC06EC" w:rsidP="00CC06EC">
      <w:pPr>
        <w:rPr>
          <w:rFonts w:cs="Arial"/>
        </w:rPr>
      </w:pPr>
      <w:r w:rsidRPr="00CC06EC">
        <w:rPr>
          <w:rFonts w:cs="Arial"/>
          <w:i/>
          <w:iCs/>
        </w:rPr>
        <w:t>Student Counseling Services (SCS) - (213) 740-7711 – 24/7 on call</w:t>
      </w:r>
    </w:p>
    <w:p w14:paraId="7977F8C1" w14:textId="77777777" w:rsidR="00CC06EC" w:rsidRPr="00CC06EC" w:rsidRDefault="00CC06EC" w:rsidP="00CC06EC">
      <w:pPr>
        <w:rPr>
          <w:rFonts w:cs="Arial"/>
        </w:rPr>
      </w:pPr>
      <w:r w:rsidRPr="00CC06EC">
        <w:rPr>
          <w:rFonts w:cs="Arial"/>
        </w:rPr>
        <w:t>Free and confidential mental health treatment for students, including short-term psychotherapy, group counseling, stress fitness workshops, and crisis intervention.</w:t>
      </w:r>
      <w:hyperlink r:id="rId22" w:history="1">
        <w:r w:rsidRPr="00CC06EC">
          <w:rPr>
            <w:rStyle w:val="Hyperlink"/>
            <w:rFonts w:cs="Arial"/>
          </w:rPr>
          <w:t xml:space="preserve"> https://engemannshc.usc.edu/counseling/</w:t>
        </w:r>
      </w:hyperlink>
    </w:p>
    <w:p w14:paraId="0A8EFF73" w14:textId="77777777" w:rsidR="00CC06EC" w:rsidRPr="00CC06EC" w:rsidRDefault="00CC06EC" w:rsidP="00CC06EC">
      <w:pPr>
        <w:pStyle w:val="ListParagraph"/>
        <w:rPr>
          <w:rFonts w:cs="Arial"/>
        </w:rPr>
      </w:pPr>
      <w:r w:rsidRPr="00CC06EC">
        <w:rPr>
          <w:rFonts w:cs="Arial"/>
          <w:b/>
          <w:bCs/>
        </w:rPr>
        <w:t> </w:t>
      </w:r>
    </w:p>
    <w:p w14:paraId="2AEA91A8" w14:textId="77777777" w:rsidR="00CC06EC" w:rsidRPr="00CC06EC" w:rsidRDefault="00CC06EC" w:rsidP="00CC06EC">
      <w:pPr>
        <w:rPr>
          <w:rFonts w:cs="Arial"/>
        </w:rPr>
      </w:pPr>
      <w:r w:rsidRPr="00CC06EC">
        <w:rPr>
          <w:rFonts w:cs="Arial"/>
          <w:i/>
          <w:iCs/>
        </w:rPr>
        <w:t>National Suicide Prevention Lifeline - 1-800-273-8255</w:t>
      </w:r>
    </w:p>
    <w:p w14:paraId="03E29A53" w14:textId="77777777" w:rsidR="00CC06EC" w:rsidRPr="00CC06EC" w:rsidRDefault="00CC06EC" w:rsidP="00CC06EC">
      <w:pPr>
        <w:rPr>
          <w:rFonts w:cs="Arial"/>
        </w:rPr>
      </w:pPr>
      <w:r w:rsidRPr="00CC06EC">
        <w:rPr>
          <w:rFonts w:cs="Arial"/>
        </w:rPr>
        <w:t>Provides free and confidential emotional support to people in suicidal crisis or emotional distress 24 hours a day, 7 days a week.</w:t>
      </w:r>
      <w:hyperlink r:id="rId23" w:history="1">
        <w:r w:rsidRPr="00CC06EC">
          <w:rPr>
            <w:rStyle w:val="Hyperlink"/>
            <w:rFonts w:cs="Arial"/>
          </w:rPr>
          <w:t xml:space="preserve"> http://www.suicidepreventionlifeline.org</w:t>
        </w:r>
      </w:hyperlink>
    </w:p>
    <w:p w14:paraId="27470FC9" w14:textId="77777777" w:rsidR="00CC06EC" w:rsidRPr="00CC06EC" w:rsidRDefault="00CC06EC" w:rsidP="00CC06EC">
      <w:pPr>
        <w:pStyle w:val="ListParagraph"/>
        <w:rPr>
          <w:rFonts w:cs="Arial"/>
        </w:rPr>
      </w:pPr>
      <w:r w:rsidRPr="00CC06EC">
        <w:rPr>
          <w:rFonts w:cs="Arial"/>
          <w:b/>
          <w:bCs/>
        </w:rPr>
        <w:t> </w:t>
      </w:r>
    </w:p>
    <w:p w14:paraId="6C355D3F" w14:textId="77777777" w:rsidR="00CC06EC" w:rsidRPr="00CC06EC" w:rsidRDefault="00CC06EC" w:rsidP="00CC06EC">
      <w:pPr>
        <w:rPr>
          <w:rFonts w:cs="Arial"/>
        </w:rPr>
      </w:pPr>
      <w:r w:rsidRPr="00CC06EC">
        <w:rPr>
          <w:rFonts w:cs="Arial"/>
          <w:i/>
          <w:iCs/>
        </w:rPr>
        <w:t>Relationship &amp; Sexual Violence Prevention Services (RSVP) - (213) 740-4900 - 24/7 on call</w:t>
      </w:r>
    </w:p>
    <w:p w14:paraId="564721D0" w14:textId="77777777" w:rsidR="00CC06EC" w:rsidRPr="00CC06EC" w:rsidRDefault="00CC06EC" w:rsidP="00CC06EC">
      <w:pPr>
        <w:rPr>
          <w:rFonts w:cs="Arial"/>
        </w:rPr>
      </w:pPr>
      <w:r w:rsidRPr="00CC06EC">
        <w:rPr>
          <w:rFonts w:cs="Arial"/>
        </w:rPr>
        <w:t xml:space="preserve">Free and confidential therapy services, workshops, and training for situations related to gender-based harm. </w:t>
      </w:r>
      <w:hyperlink r:id="rId24" w:history="1">
        <w:r w:rsidRPr="00CC06EC">
          <w:rPr>
            <w:rStyle w:val="Hyperlink"/>
            <w:rFonts w:cs="Arial"/>
          </w:rPr>
          <w:t>https://engemannshc.usc.edu/rsvp/</w:t>
        </w:r>
      </w:hyperlink>
    </w:p>
    <w:p w14:paraId="01E90002" w14:textId="77777777" w:rsidR="00CC06EC" w:rsidRPr="00CC06EC" w:rsidRDefault="00CC06EC" w:rsidP="00CC06EC">
      <w:pPr>
        <w:rPr>
          <w:rFonts w:cs="Arial"/>
        </w:rPr>
      </w:pPr>
      <w:r w:rsidRPr="00CC06EC">
        <w:rPr>
          <w:rFonts w:cs="Arial"/>
          <w:b/>
          <w:bCs/>
        </w:rPr>
        <w:t> </w:t>
      </w:r>
    </w:p>
    <w:p w14:paraId="62B1FF3A" w14:textId="77777777" w:rsidR="00CC06EC" w:rsidRPr="00CC06EC" w:rsidRDefault="00CC06EC" w:rsidP="00CC06EC">
      <w:pPr>
        <w:rPr>
          <w:rFonts w:cs="Arial"/>
        </w:rPr>
      </w:pPr>
      <w:r w:rsidRPr="00CC06EC">
        <w:rPr>
          <w:rFonts w:cs="Arial"/>
          <w:i/>
          <w:iCs/>
        </w:rPr>
        <w:t>Sexual Assault Resource Center</w:t>
      </w:r>
    </w:p>
    <w:p w14:paraId="61993E3F" w14:textId="77777777" w:rsidR="00CC06EC" w:rsidRPr="00CC06EC" w:rsidRDefault="00CC06EC" w:rsidP="00CC06EC">
      <w:pPr>
        <w:rPr>
          <w:rFonts w:cs="Arial"/>
        </w:rPr>
      </w:pPr>
      <w:r w:rsidRPr="00CC06EC">
        <w:rPr>
          <w:rFonts w:cs="Arial"/>
        </w:rPr>
        <w:t>For more information about how to get help or help a survivor, rights, reporting options, and additional resources, visit the website:</w:t>
      </w:r>
      <w:hyperlink r:id="rId25" w:history="1">
        <w:r w:rsidRPr="00CC06EC">
          <w:rPr>
            <w:rStyle w:val="Hyperlink"/>
            <w:rFonts w:cs="Arial"/>
          </w:rPr>
          <w:t xml:space="preserve"> http://sarc.usc.edu/</w:t>
        </w:r>
      </w:hyperlink>
    </w:p>
    <w:p w14:paraId="4EF5D020" w14:textId="77777777" w:rsidR="00CC06EC" w:rsidRPr="00CC06EC" w:rsidRDefault="00CC06EC" w:rsidP="00CC06EC">
      <w:pPr>
        <w:rPr>
          <w:rFonts w:cs="Arial"/>
        </w:rPr>
      </w:pPr>
      <w:r w:rsidRPr="00CC06EC">
        <w:rPr>
          <w:rFonts w:cs="Arial"/>
          <w:b/>
          <w:bCs/>
        </w:rPr>
        <w:t> </w:t>
      </w:r>
    </w:p>
    <w:p w14:paraId="473E4247" w14:textId="77777777" w:rsidR="00CC06EC" w:rsidRPr="00CC06EC" w:rsidRDefault="00CC06EC" w:rsidP="00CC06EC">
      <w:pPr>
        <w:rPr>
          <w:rFonts w:cs="Arial"/>
        </w:rPr>
      </w:pPr>
      <w:r w:rsidRPr="00CC06EC">
        <w:rPr>
          <w:rFonts w:cs="Arial"/>
          <w:i/>
          <w:iCs/>
        </w:rPr>
        <w:t>Office of Equity and Diversity (OED)/Title IX compliance – (213) 740-5086</w:t>
      </w:r>
    </w:p>
    <w:p w14:paraId="3A8171CA" w14:textId="77777777" w:rsidR="00CC06EC" w:rsidRPr="00CC06EC" w:rsidRDefault="00CC06EC" w:rsidP="00CC06EC">
      <w:pPr>
        <w:rPr>
          <w:rFonts w:cs="Arial"/>
        </w:rPr>
      </w:pPr>
      <w:r w:rsidRPr="00CC06EC">
        <w:rPr>
          <w:rFonts w:cs="Arial"/>
        </w:rPr>
        <w:t>Works with faculty, staff, visitors, applicants, and students around issues of protected class.</w:t>
      </w:r>
      <w:hyperlink r:id="rId26" w:history="1">
        <w:r w:rsidRPr="00CC06EC">
          <w:rPr>
            <w:rStyle w:val="Hyperlink"/>
            <w:rFonts w:cs="Arial"/>
          </w:rPr>
          <w:t xml:space="preserve"> https://equity.usc.edu/</w:t>
        </w:r>
      </w:hyperlink>
    </w:p>
    <w:p w14:paraId="12F71D9D" w14:textId="77777777" w:rsidR="00CC06EC" w:rsidRPr="00CC06EC" w:rsidRDefault="00CC06EC" w:rsidP="00CC06EC">
      <w:pPr>
        <w:rPr>
          <w:rFonts w:cs="Arial"/>
        </w:rPr>
      </w:pPr>
      <w:r w:rsidRPr="00CC06EC">
        <w:rPr>
          <w:rFonts w:cs="Arial"/>
          <w:b/>
          <w:bCs/>
        </w:rPr>
        <w:t> </w:t>
      </w:r>
    </w:p>
    <w:p w14:paraId="2D37D199" w14:textId="77777777" w:rsidR="00CC06EC" w:rsidRPr="00CC06EC" w:rsidRDefault="00CC06EC" w:rsidP="00CC06EC">
      <w:pPr>
        <w:rPr>
          <w:rFonts w:cs="Arial"/>
        </w:rPr>
      </w:pPr>
      <w:r w:rsidRPr="00CC06EC">
        <w:rPr>
          <w:rFonts w:cs="Arial"/>
          <w:i/>
          <w:iCs/>
        </w:rPr>
        <w:t>Bias Assessment Response and Support</w:t>
      </w:r>
    </w:p>
    <w:p w14:paraId="5170B1F3" w14:textId="77777777" w:rsidR="00CC06EC" w:rsidRPr="00CC06EC" w:rsidRDefault="00CC06EC" w:rsidP="00CC06EC">
      <w:pPr>
        <w:rPr>
          <w:rFonts w:cs="Arial"/>
        </w:rPr>
      </w:pPr>
      <w:r w:rsidRPr="00CC06EC">
        <w:rPr>
          <w:rFonts w:cs="Arial"/>
        </w:rPr>
        <w:t>Incidents of bias, hate crimes and microaggressions need to be reported allowing for appropriate investigation and response.</w:t>
      </w:r>
      <w:hyperlink r:id="rId27" w:history="1">
        <w:r w:rsidRPr="00CC06EC">
          <w:rPr>
            <w:rStyle w:val="Hyperlink"/>
            <w:rFonts w:cs="Arial"/>
          </w:rPr>
          <w:t xml:space="preserve"> https://studentaffairs.usc.edu/bias-assessment-response-support/</w:t>
        </w:r>
      </w:hyperlink>
    </w:p>
    <w:p w14:paraId="6B67892C" w14:textId="77777777" w:rsidR="00CC06EC" w:rsidRPr="00CC06EC" w:rsidRDefault="00CC06EC" w:rsidP="00CC06EC">
      <w:pPr>
        <w:rPr>
          <w:rFonts w:cs="Arial"/>
        </w:rPr>
      </w:pPr>
      <w:r w:rsidRPr="00CC06EC">
        <w:rPr>
          <w:rFonts w:cs="Arial"/>
          <w:b/>
          <w:bCs/>
        </w:rPr>
        <w:t> </w:t>
      </w:r>
    </w:p>
    <w:p w14:paraId="7E064B46" w14:textId="77777777" w:rsidR="00CC06EC" w:rsidRPr="00CC06EC" w:rsidRDefault="00CC06EC" w:rsidP="00CC06EC">
      <w:pPr>
        <w:rPr>
          <w:rFonts w:cs="Arial"/>
          <w:i/>
          <w:iCs/>
        </w:rPr>
      </w:pPr>
    </w:p>
    <w:p w14:paraId="5282CB04" w14:textId="77777777" w:rsidR="00CC06EC" w:rsidRPr="00CC06EC" w:rsidRDefault="00CC06EC" w:rsidP="00CC06EC">
      <w:pPr>
        <w:rPr>
          <w:rFonts w:cs="Arial"/>
          <w:i/>
          <w:iCs/>
        </w:rPr>
      </w:pPr>
    </w:p>
    <w:p w14:paraId="7EB34BC4" w14:textId="77777777" w:rsidR="00CC06EC" w:rsidRPr="00CC06EC" w:rsidRDefault="00CC06EC" w:rsidP="00CC06EC">
      <w:pPr>
        <w:rPr>
          <w:rFonts w:cs="Arial"/>
        </w:rPr>
      </w:pPr>
      <w:r w:rsidRPr="00CC06EC">
        <w:rPr>
          <w:rFonts w:cs="Arial"/>
          <w:i/>
          <w:iCs/>
        </w:rPr>
        <w:t>Student Support &amp; Advocacy – (213) 821-4710</w:t>
      </w:r>
    </w:p>
    <w:p w14:paraId="3F6E8CF3" w14:textId="77777777" w:rsidR="00CC06EC" w:rsidRPr="00CC06EC" w:rsidRDefault="00CC06EC" w:rsidP="00CC06EC">
      <w:pPr>
        <w:rPr>
          <w:rFonts w:cs="Arial"/>
        </w:rPr>
      </w:pPr>
      <w:r w:rsidRPr="00CC06EC">
        <w:rPr>
          <w:rFonts w:cs="Arial"/>
        </w:rPr>
        <w:t>Assists students and families in resolving complex issues adversely affecting their success as a student EX: personal, financial, and academic.</w:t>
      </w:r>
      <w:hyperlink r:id="rId28" w:history="1">
        <w:r w:rsidRPr="00CC06EC">
          <w:rPr>
            <w:rStyle w:val="Hyperlink"/>
            <w:rFonts w:cs="Arial"/>
          </w:rPr>
          <w:t xml:space="preserve"> https://studentaffairs.usc.edu/ssa/</w:t>
        </w:r>
      </w:hyperlink>
    </w:p>
    <w:p w14:paraId="0F220BBD" w14:textId="77777777" w:rsidR="00CC06EC" w:rsidRPr="00CC06EC" w:rsidRDefault="00CC06EC" w:rsidP="00CC06EC">
      <w:pPr>
        <w:pStyle w:val="ListParagraph"/>
        <w:rPr>
          <w:rFonts w:cs="Arial"/>
        </w:rPr>
      </w:pPr>
      <w:r w:rsidRPr="00CC06EC">
        <w:rPr>
          <w:rFonts w:cs="Arial"/>
        </w:rPr>
        <w:t> </w:t>
      </w:r>
    </w:p>
    <w:p w14:paraId="282913C0" w14:textId="77777777" w:rsidR="00CC06EC" w:rsidRPr="00CC06EC" w:rsidRDefault="00CC06EC" w:rsidP="00CC06EC">
      <w:pPr>
        <w:rPr>
          <w:rFonts w:cs="Arial"/>
        </w:rPr>
      </w:pPr>
      <w:r w:rsidRPr="00CC06EC">
        <w:rPr>
          <w:rFonts w:cs="Arial"/>
          <w:i/>
          <w:iCs/>
        </w:rPr>
        <w:t xml:space="preserve">Diversity at USC – </w:t>
      </w:r>
      <w:hyperlink r:id="rId29" w:history="1">
        <w:r w:rsidRPr="00CC06EC">
          <w:rPr>
            <w:rStyle w:val="Hyperlink"/>
            <w:rFonts w:cs="Arial"/>
            <w:i/>
            <w:iCs/>
          </w:rPr>
          <w:t>https://diversity.usc.edu/</w:t>
        </w:r>
      </w:hyperlink>
      <w:r w:rsidRPr="00CC06EC">
        <w:rPr>
          <w:rFonts w:cs="Arial"/>
          <w:i/>
          <w:iCs/>
        </w:rPr>
        <w:t xml:space="preserve"> </w:t>
      </w:r>
    </w:p>
    <w:p w14:paraId="4AE7682B" w14:textId="77777777" w:rsidR="00CC06EC" w:rsidRPr="00CC06EC" w:rsidRDefault="00CC06EC" w:rsidP="00CC06EC">
      <w:pPr>
        <w:rPr>
          <w:rFonts w:cs="Arial"/>
        </w:rPr>
      </w:pPr>
      <w:r w:rsidRPr="00CC06EC">
        <w:rPr>
          <w:rFonts w:cs="Arial"/>
        </w:rPr>
        <w:t>Tabs for Events, Programs and Training, Task Force (including representatives for each school), Chronology, Participate, Resources for Students</w:t>
      </w:r>
    </w:p>
    <w:p w14:paraId="2A941509" w14:textId="77777777" w:rsidR="00FB0445" w:rsidRPr="00FB0445" w:rsidRDefault="00FB0445" w:rsidP="00FB0445">
      <w:pPr>
        <w:pStyle w:val="BodyText"/>
      </w:pPr>
    </w:p>
    <w:p w14:paraId="0DF7C4D4" w14:textId="77777777" w:rsidR="008C298A" w:rsidRDefault="008C298A" w:rsidP="00FA75BA">
      <w:pPr>
        <w:pStyle w:val="Heading1"/>
        <w:numPr>
          <w:ilvl w:val="0"/>
          <w:numId w:val="9"/>
        </w:numPr>
      </w:pPr>
      <w:r w:rsidRPr="003679AD">
        <w:t>Statement about Incompletes</w:t>
      </w:r>
    </w:p>
    <w:p w14:paraId="7546A239"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1CA612A" w14:textId="77777777" w:rsidR="008C298A" w:rsidRDefault="008C298A" w:rsidP="00FA75BA">
      <w:pPr>
        <w:pStyle w:val="Heading1"/>
        <w:numPr>
          <w:ilvl w:val="0"/>
          <w:numId w:val="9"/>
        </w:numPr>
      </w:pPr>
      <w:r>
        <w:t xml:space="preserve">Policy on </w:t>
      </w:r>
      <w:r w:rsidRPr="004B1D77">
        <w:t>Late or Make-Up Work</w:t>
      </w:r>
    </w:p>
    <w:p w14:paraId="3BFE56DC"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2756FE28" w14:textId="77777777" w:rsidR="008C298A" w:rsidRDefault="008C298A" w:rsidP="00FA75BA">
      <w:pPr>
        <w:pStyle w:val="Heading1"/>
        <w:numPr>
          <w:ilvl w:val="0"/>
          <w:numId w:val="9"/>
        </w:numPr>
      </w:pPr>
      <w:r w:rsidRPr="004B1D77">
        <w:t xml:space="preserve">Policy </w:t>
      </w:r>
      <w:r>
        <w:t xml:space="preserve">on </w:t>
      </w:r>
      <w:r w:rsidRPr="004B1D77">
        <w:t>Changes to the Syllabus and/or Course Requirements</w:t>
      </w:r>
    </w:p>
    <w:p w14:paraId="4F60FBE7"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56ACAFAC" w14:textId="77777777" w:rsidR="008C298A" w:rsidRPr="00EC7CF0" w:rsidRDefault="008C298A" w:rsidP="00FA75BA">
      <w:pPr>
        <w:pStyle w:val="Heading1"/>
        <w:numPr>
          <w:ilvl w:val="0"/>
          <w:numId w:val="9"/>
        </w:numPr>
      </w:pPr>
      <w:r w:rsidRPr="00EC7CF0">
        <w:t>Code of Ethics of the National Association of Social Workers (Optional)</w:t>
      </w:r>
    </w:p>
    <w:p w14:paraId="39DC42C2"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51F9EE2F" w14:textId="77777777" w:rsidR="008C298A" w:rsidRPr="00D20FB5" w:rsidRDefault="008C298A" w:rsidP="008C298A">
      <w:pPr>
        <w:pStyle w:val="Heading2"/>
      </w:pPr>
      <w:r w:rsidRPr="00D20FB5">
        <w:t>Preamble</w:t>
      </w:r>
    </w:p>
    <w:p w14:paraId="7C335584"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58649DFD"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70DE8A0"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5BA20350" w14:textId="77777777" w:rsidR="008C298A" w:rsidRPr="00325D4C" w:rsidRDefault="008C298A" w:rsidP="008C298A">
      <w:pPr>
        <w:pStyle w:val="Bullets1"/>
        <w:rPr>
          <w:sz w:val="20"/>
          <w:szCs w:val="20"/>
        </w:rPr>
      </w:pPr>
      <w:r w:rsidRPr="00325D4C">
        <w:rPr>
          <w:sz w:val="20"/>
          <w:szCs w:val="20"/>
        </w:rPr>
        <w:lastRenderedPageBreak/>
        <w:t xml:space="preserve">Service </w:t>
      </w:r>
    </w:p>
    <w:p w14:paraId="7165EEF3" w14:textId="77777777" w:rsidR="008C298A" w:rsidRPr="00325D4C" w:rsidRDefault="008C298A" w:rsidP="008C298A">
      <w:pPr>
        <w:pStyle w:val="Bullets1"/>
        <w:rPr>
          <w:sz w:val="20"/>
          <w:szCs w:val="20"/>
        </w:rPr>
      </w:pPr>
      <w:r w:rsidRPr="00325D4C">
        <w:rPr>
          <w:sz w:val="20"/>
          <w:szCs w:val="20"/>
        </w:rPr>
        <w:t xml:space="preserve">Social justice </w:t>
      </w:r>
    </w:p>
    <w:p w14:paraId="6E8CC6C7" w14:textId="77777777" w:rsidR="008C298A" w:rsidRPr="00325D4C" w:rsidRDefault="008C298A" w:rsidP="008C298A">
      <w:pPr>
        <w:pStyle w:val="Bullets1"/>
        <w:rPr>
          <w:sz w:val="20"/>
          <w:szCs w:val="20"/>
        </w:rPr>
      </w:pPr>
      <w:r w:rsidRPr="00325D4C">
        <w:rPr>
          <w:sz w:val="20"/>
          <w:szCs w:val="20"/>
        </w:rPr>
        <w:t xml:space="preserve">Dignity and worth of the person </w:t>
      </w:r>
    </w:p>
    <w:p w14:paraId="29B2ACB7"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4698BC07" w14:textId="77777777" w:rsidR="008C298A" w:rsidRPr="00325D4C" w:rsidRDefault="008C298A" w:rsidP="008C298A">
      <w:pPr>
        <w:pStyle w:val="Bullets1"/>
        <w:rPr>
          <w:sz w:val="20"/>
          <w:szCs w:val="20"/>
        </w:rPr>
      </w:pPr>
      <w:r w:rsidRPr="00325D4C">
        <w:rPr>
          <w:sz w:val="20"/>
          <w:szCs w:val="20"/>
        </w:rPr>
        <w:t xml:space="preserve">Integrity </w:t>
      </w:r>
    </w:p>
    <w:p w14:paraId="6C722052" w14:textId="77777777" w:rsidR="008C298A" w:rsidRPr="00325D4C" w:rsidRDefault="008C298A" w:rsidP="008C298A">
      <w:pPr>
        <w:pStyle w:val="Bullets1"/>
        <w:rPr>
          <w:sz w:val="20"/>
          <w:szCs w:val="20"/>
        </w:rPr>
      </w:pPr>
      <w:r w:rsidRPr="00325D4C">
        <w:rPr>
          <w:sz w:val="20"/>
          <w:szCs w:val="20"/>
        </w:rPr>
        <w:t>Competence</w:t>
      </w:r>
    </w:p>
    <w:p w14:paraId="714EEA70" w14:textId="77777777" w:rsidR="008C298A" w:rsidRPr="00D20FB5" w:rsidRDefault="008C298A" w:rsidP="008C298A">
      <w:pPr>
        <w:rPr>
          <w:rFonts w:cs="Arial"/>
        </w:rPr>
      </w:pPr>
    </w:p>
    <w:p w14:paraId="7B84C63E"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FB62698" w14:textId="77777777" w:rsidR="008C298A" w:rsidRPr="00EC7CF0" w:rsidRDefault="008C298A" w:rsidP="00FA75BA">
      <w:pPr>
        <w:pStyle w:val="Heading1"/>
        <w:numPr>
          <w:ilvl w:val="0"/>
          <w:numId w:val="9"/>
        </w:numPr>
      </w:pPr>
      <w:r w:rsidRPr="00EC7CF0">
        <w:t>Complaints</w:t>
      </w:r>
    </w:p>
    <w:p w14:paraId="79F3689C" w14:textId="77777777"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002D3937">
        <w:t>Children, Youth, and Families Department, Lawrence Palikas (palinkas@usc.edu)</w:t>
      </w:r>
      <w:r w:rsidRPr="00D20FB5">
        <w:t xml:space="preserve">. If you do not receive a satisfactory response or solution, contact your advisor and/or </w:t>
      </w:r>
      <w:r w:rsidR="00325D4C">
        <w:t xml:space="preserve">Vice Dean Dr. </w:t>
      </w:r>
      <w:r w:rsidR="002D3937">
        <w:t>Leslie Wind</w:t>
      </w:r>
      <w:r w:rsidR="00325D4C" w:rsidRPr="00D20FB5">
        <w:t xml:space="preserve"> for further guidance.</w:t>
      </w:r>
      <w:r w:rsidRPr="00D20FB5">
        <w:t xml:space="preserve"> </w:t>
      </w:r>
    </w:p>
    <w:p w14:paraId="0A012F3F" w14:textId="77777777" w:rsidR="008C298A" w:rsidRPr="00EC7CF0" w:rsidRDefault="008C298A" w:rsidP="00FA75BA">
      <w:pPr>
        <w:pStyle w:val="Heading1"/>
        <w:numPr>
          <w:ilvl w:val="0"/>
          <w:numId w:val="9"/>
        </w:numPr>
      </w:pPr>
      <w:r w:rsidRPr="00EC7CF0">
        <w:t>Tips for Maximizing Your Learning Experience in this Course</w:t>
      </w:r>
      <w:r w:rsidR="005D779C" w:rsidRPr="00EC7CF0">
        <w:t xml:space="preserve"> (Optional)</w:t>
      </w:r>
    </w:p>
    <w:p w14:paraId="6A7E400D"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086C2D75" w14:textId="77777777" w:rsidR="008C298A" w:rsidRDefault="008C298A" w:rsidP="0006241B">
      <w:pPr>
        <w:pStyle w:val="CheckBullets"/>
        <w:tabs>
          <w:tab w:val="clear" w:pos="540"/>
          <w:tab w:val="left" w:pos="720"/>
        </w:tabs>
      </w:pPr>
      <w:r>
        <w:t>Come to class.</w:t>
      </w:r>
    </w:p>
    <w:p w14:paraId="3918A936"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02204FF1"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2CA7836E"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3169D341" w14:textId="77777777" w:rsidR="008C298A" w:rsidRPr="00D20FB5" w:rsidRDefault="008C298A" w:rsidP="0006241B">
      <w:pPr>
        <w:pStyle w:val="CheckBullets"/>
        <w:tabs>
          <w:tab w:val="clear" w:pos="540"/>
          <w:tab w:val="left" w:pos="720"/>
        </w:tabs>
      </w:pPr>
      <w:r w:rsidRPr="00D20FB5">
        <w:t>Participate in class discussions.</w:t>
      </w:r>
    </w:p>
    <w:p w14:paraId="43DA293F"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236D3E6A"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31002AE5"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6E7A6A7B"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6953E1F9" w14:textId="52C888E9" w:rsidR="008C298A" w:rsidRPr="00A552ED" w:rsidRDefault="008C298A" w:rsidP="008C298A">
      <w:pPr>
        <w:pStyle w:val="BodyText"/>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23760" w14:textId="77777777" w:rsidR="004F36A8" w:rsidRDefault="004F36A8" w:rsidP="00500EB5">
      <w:r>
        <w:separator/>
      </w:r>
    </w:p>
  </w:endnote>
  <w:endnote w:type="continuationSeparator" w:id="0">
    <w:p w14:paraId="66A25101" w14:textId="77777777" w:rsidR="004F36A8" w:rsidRDefault="004F36A8"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157F" w14:textId="77777777" w:rsidR="00D94DB4" w:rsidRDefault="00D94DB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2E7F7018" w14:textId="77777777" w:rsidR="00D94DB4" w:rsidRDefault="00D94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B8B8" w14:textId="77777777" w:rsidR="00D94DB4" w:rsidRPr="00B54ABC" w:rsidRDefault="00D94DB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ED2763" w14:textId="16956D12" w:rsidR="00D94DB4" w:rsidRPr="00B54ABC" w:rsidRDefault="00D94DB4"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D3910">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D3910">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D94B" w14:textId="77777777" w:rsidR="00D94DB4" w:rsidRPr="00B54ABC" w:rsidRDefault="00D94DB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636DE9A" w14:textId="47E3DC2C" w:rsidR="00D94DB4" w:rsidRPr="00B54ABC" w:rsidRDefault="00D94DB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D391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D3910">
      <w:rPr>
        <w:rFonts w:cs="Arial"/>
        <w:noProof/>
        <w:color w:val="C00000"/>
      </w:rPr>
      <w:t>24</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CE171" w14:textId="77777777" w:rsidR="004F36A8" w:rsidRDefault="004F36A8" w:rsidP="00500EB5">
      <w:r>
        <w:separator/>
      </w:r>
    </w:p>
  </w:footnote>
  <w:footnote w:type="continuationSeparator" w:id="0">
    <w:p w14:paraId="462A0D2F" w14:textId="77777777" w:rsidR="004F36A8" w:rsidRDefault="004F36A8"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A9EB" w14:textId="77777777" w:rsidR="00D94DB4" w:rsidRDefault="00D94DB4">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8D5A" w14:textId="77777777" w:rsidR="00D94DB4" w:rsidRPr="00B65CE9" w:rsidRDefault="00D94DB4"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9F5D235" wp14:editId="568DFE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F207" w14:textId="77777777" w:rsidR="00D94DB4" w:rsidRDefault="00D94DB4"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1F532A1A">
          <wp:simplePos x="0" y="0"/>
          <wp:positionH relativeFrom="page">
            <wp:posOffset>457200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CBD21398_0000[1]"/>
      </v:shape>
    </w:pict>
  </w:numPicBullet>
  <w:numPicBullet w:numPicBulletId="1">
    <w:pict>
      <v:shape id="_x0000_i1048" type="#_x0000_t75" style="width:13.5pt;height:13.5pt" o:bullet="t">
        <v:imagedata r:id="rId2" o:title="MCBD21329_0000[1]"/>
      </v:shape>
    </w:pict>
  </w:numPicBullet>
  <w:numPicBullet w:numPicBulletId="2">
    <w:pict>
      <v:shape id="_x0000_i1049" type="#_x0000_t75" style="width:9pt;height:9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943E5"/>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AB351B1"/>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10"/>
  </w:num>
  <w:num w:numId="8">
    <w:abstractNumId w:val="0"/>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2030"/>
    <w:rsid w:val="000243AF"/>
    <w:rsid w:val="00044E7D"/>
    <w:rsid w:val="00054224"/>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2467"/>
    <w:rsid w:val="00145905"/>
    <w:rsid w:val="00145CDD"/>
    <w:rsid w:val="00147320"/>
    <w:rsid w:val="00156B12"/>
    <w:rsid w:val="0016662D"/>
    <w:rsid w:val="001708B7"/>
    <w:rsid w:val="001744B8"/>
    <w:rsid w:val="00197692"/>
    <w:rsid w:val="00197918"/>
    <w:rsid w:val="001B03E2"/>
    <w:rsid w:val="001C3B38"/>
    <w:rsid w:val="001D1FA8"/>
    <w:rsid w:val="001D73F3"/>
    <w:rsid w:val="001E02F6"/>
    <w:rsid w:val="001E469F"/>
    <w:rsid w:val="001E65E0"/>
    <w:rsid w:val="001F6594"/>
    <w:rsid w:val="002051AA"/>
    <w:rsid w:val="002063D0"/>
    <w:rsid w:val="0021255E"/>
    <w:rsid w:val="00212FDF"/>
    <w:rsid w:val="002206AA"/>
    <w:rsid w:val="00220989"/>
    <w:rsid w:val="00221206"/>
    <w:rsid w:val="00222B84"/>
    <w:rsid w:val="00231D7E"/>
    <w:rsid w:val="00242F7F"/>
    <w:rsid w:val="002527F9"/>
    <w:rsid w:val="002529A6"/>
    <w:rsid w:val="00255381"/>
    <w:rsid w:val="00274F80"/>
    <w:rsid w:val="00277634"/>
    <w:rsid w:val="002A4373"/>
    <w:rsid w:val="002B4F8E"/>
    <w:rsid w:val="002C3E5E"/>
    <w:rsid w:val="002D3937"/>
    <w:rsid w:val="002D4291"/>
    <w:rsid w:val="002D7A3B"/>
    <w:rsid w:val="002F098F"/>
    <w:rsid w:val="0031642F"/>
    <w:rsid w:val="00322898"/>
    <w:rsid w:val="003254D4"/>
    <w:rsid w:val="00325D4C"/>
    <w:rsid w:val="003417E0"/>
    <w:rsid w:val="003440EE"/>
    <w:rsid w:val="00355D21"/>
    <w:rsid w:val="00356838"/>
    <w:rsid w:val="00361E5F"/>
    <w:rsid w:val="00365B08"/>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51DB4"/>
    <w:rsid w:val="00462611"/>
    <w:rsid w:val="00480B58"/>
    <w:rsid w:val="00483D5C"/>
    <w:rsid w:val="004919CF"/>
    <w:rsid w:val="00493130"/>
    <w:rsid w:val="004A1424"/>
    <w:rsid w:val="004A7820"/>
    <w:rsid w:val="004B1C5E"/>
    <w:rsid w:val="004B1D77"/>
    <w:rsid w:val="004B5764"/>
    <w:rsid w:val="004B644D"/>
    <w:rsid w:val="004B73D5"/>
    <w:rsid w:val="004D7AF5"/>
    <w:rsid w:val="004E0ACF"/>
    <w:rsid w:val="004E4A5E"/>
    <w:rsid w:val="004E4F3C"/>
    <w:rsid w:val="004F0B0F"/>
    <w:rsid w:val="004F36A8"/>
    <w:rsid w:val="00500EB5"/>
    <w:rsid w:val="00504452"/>
    <w:rsid w:val="00511D97"/>
    <w:rsid w:val="00515FED"/>
    <w:rsid w:val="005444FA"/>
    <w:rsid w:val="005505F2"/>
    <w:rsid w:val="005600E1"/>
    <w:rsid w:val="00561ADD"/>
    <w:rsid w:val="00571C34"/>
    <w:rsid w:val="00575065"/>
    <w:rsid w:val="00587029"/>
    <w:rsid w:val="005943E8"/>
    <w:rsid w:val="00596266"/>
    <w:rsid w:val="005A4446"/>
    <w:rsid w:val="005B72C0"/>
    <w:rsid w:val="005C6160"/>
    <w:rsid w:val="005C759E"/>
    <w:rsid w:val="005D147F"/>
    <w:rsid w:val="005D779C"/>
    <w:rsid w:val="005E67E0"/>
    <w:rsid w:val="005F0D81"/>
    <w:rsid w:val="005F2AC7"/>
    <w:rsid w:val="005F3422"/>
    <w:rsid w:val="005F3558"/>
    <w:rsid w:val="005F46F1"/>
    <w:rsid w:val="006001FD"/>
    <w:rsid w:val="00602634"/>
    <w:rsid w:val="00612D07"/>
    <w:rsid w:val="00627A99"/>
    <w:rsid w:val="0063097C"/>
    <w:rsid w:val="00634636"/>
    <w:rsid w:val="006370BA"/>
    <w:rsid w:val="00664DA1"/>
    <w:rsid w:val="00672F30"/>
    <w:rsid w:val="006743E8"/>
    <w:rsid w:val="00691546"/>
    <w:rsid w:val="006A10F2"/>
    <w:rsid w:val="006C3F35"/>
    <w:rsid w:val="006C40E3"/>
    <w:rsid w:val="006D6DBE"/>
    <w:rsid w:val="006E631E"/>
    <w:rsid w:val="006E7F62"/>
    <w:rsid w:val="006F5511"/>
    <w:rsid w:val="006F67A9"/>
    <w:rsid w:val="007077C7"/>
    <w:rsid w:val="00724EB9"/>
    <w:rsid w:val="00725FBC"/>
    <w:rsid w:val="00726A3E"/>
    <w:rsid w:val="007407C3"/>
    <w:rsid w:val="00752280"/>
    <w:rsid w:val="00761428"/>
    <w:rsid w:val="00765CAE"/>
    <w:rsid w:val="007718E0"/>
    <w:rsid w:val="007812CE"/>
    <w:rsid w:val="00791676"/>
    <w:rsid w:val="007A34C7"/>
    <w:rsid w:val="007B22FD"/>
    <w:rsid w:val="007B59A4"/>
    <w:rsid w:val="007C0A5E"/>
    <w:rsid w:val="007C0E15"/>
    <w:rsid w:val="007C5280"/>
    <w:rsid w:val="007D56D4"/>
    <w:rsid w:val="007E4CDB"/>
    <w:rsid w:val="008014DF"/>
    <w:rsid w:val="00810725"/>
    <w:rsid w:val="00822AAD"/>
    <w:rsid w:val="00830597"/>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B4544"/>
    <w:rsid w:val="008C298A"/>
    <w:rsid w:val="008D1454"/>
    <w:rsid w:val="008D3A51"/>
    <w:rsid w:val="008F038F"/>
    <w:rsid w:val="008F1204"/>
    <w:rsid w:val="0091007D"/>
    <w:rsid w:val="00914381"/>
    <w:rsid w:val="0092716D"/>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04B5E"/>
    <w:rsid w:val="00A1744B"/>
    <w:rsid w:val="00A23F84"/>
    <w:rsid w:val="00A552ED"/>
    <w:rsid w:val="00A60C50"/>
    <w:rsid w:val="00A62FBB"/>
    <w:rsid w:val="00A6719F"/>
    <w:rsid w:val="00A73868"/>
    <w:rsid w:val="00AA7A65"/>
    <w:rsid w:val="00AB0703"/>
    <w:rsid w:val="00AB3A85"/>
    <w:rsid w:val="00AC03D8"/>
    <w:rsid w:val="00AD00E2"/>
    <w:rsid w:val="00AD3943"/>
    <w:rsid w:val="00AE4BBE"/>
    <w:rsid w:val="00B06CEF"/>
    <w:rsid w:val="00B07575"/>
    <w:rsid w:val="00B10670"/>
    <w:rsid w:val="00B1518C"/>
    <w:rsid w:val="00B17C94"/>
    <w:rsid w:val="00B24537"/>
    <w:rsid w:val="00B24C9F"/>
    <w:rsid w:val="00B25AC7"/>
    <w:rsid w:val="00B26468"/>
    <w:rsid w:val="00B322E4"/>
    <w:rsid w:val="00B3726E"/>
    <w:rsid w:val="00B408EE"/>
    <w:rsid w:val="00B52E92"/>
    <w:rsid w:val="00B53F8E"/>
    <w:rsid w:val="00B54ABC"/>
    <w:rsid w:val="00B65CE9"/>
    <w:rsid w:val="00B70AD4"/>
    <w:rsid w:val="00B744E5"/>
    <w:rsid w:val="00BA407B"/>
    <w:rsid w:val="00BA777D"/>
    <w:rsid w:val="00BB2D3C"/>
    <w:rsid w:val="00BD3910"/>
    <w:rsid w:val="00BE3FAF"/>
    <w:rsid w:val="00BF119A"/>
    <w:rsid w:val="00C01E28"/>
    <w:rsid w:val="00C10351"/>
    <w:rsid w:val="00C1349F"/>
    <w:rsid w:val="00C20058"/>
    <w:rsid w:val="00C214B4"/>
    <w:rsid w:val="00C222B2"/>
    <w:rsid w:val="00C2244F"/>
    <w:rsid w:val="00C459F0"/>
    <w:rsid w:val="00C532F1"/>
    <w:rsid w:val="00C54970"/>
    <w:rsid w:val="00C559EB"/>
    <w:rsid w:val="00C65608"/>
    <w:rsid w:val="00C66013"/>
    <w:rsid w:val="00C67A86"/>
    <w:rsid w:val="00C716BD"/>
    <w:rsid w:val="00C75827"/>
    <w:rsid w:val="00C767A5"/>
    <w:rsid w:val="00C773D1"/>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12FD9"/>
    <w:rsid w:val="00D20FB5"/>
    <w:rsid w:val="00D403E0"/>
    <w:rsid w:val="00D4097D"/>
    <w:rsid w:val="00D57C7C"/>
    <w:rsid w:val="00D6551F"/>
    <w:rsid w:val="00D7741C"/>
    <w:rsid w:val="00D776C2"/>
    <w:rsid w:val="00D84F7C"/>
    <w:rsid w:val="00D94DB4"/>
    <w:rsid w:val="00DA1F11"/>
    <w:rsid w:val="00DA2AD9"/>
    <w:rsid w:val="00DB2E75"/>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766D4"/>
    <w:rsid w:val="00E83390"/>
    <w:rsid w:val="00E83524"/>
    <w:rsid w:val="00E96240"/>
    <w:rsid w:val="00E97B1C"/>
    <w:rsid w:val="00EA1A58"/>
    <w:rsid w:val="00EA7CE9"/>
    <w:rsid w:val="00EB250D"/>
    <w:rsid w:val="00EC3E67"/>
    <w:rsid w:val="00EC5366"/>
    <w:rsid w:val="00EC7CF0"/>
    <w:rsid w:val="00ED0E03"/>
    <w:rsid w:val="00ED44D4"/>
    <w:rsid w:val="00EE4D50"/>
    <w:rsid w:val="00EF3DB0"/>
    <w:rsid w:val="00F00869"/>
    <w:rsid w:val="00F02C1D"/>
    <w:rsid w:val="00F0515F"/>
    <w:rsid w:val="00F11FAF"/>
    <w:rsid w:val="00F420DA"/>
    <w:rsid w:val="00F4234B"/>
    <w:rsid w:val="00F43617"/>
    <w:rsid w:val="00F60080"/>
    <w:rsid w:val="00F63447"/>
    <w:rsid w:val="00F647F9"/>
    <w:rsid w:val="00F800CE"/>
    <w:rsid w:val="00F83C02"/>
    <w:rsid w:val="00FA57A7"/>
    <w:rsid w:val="00FA75BA"/>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BB9D"/>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3"/>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table" w:styleId="LightList-Accent6">
    <w:name w:val="Light List Accent 6"/>
    <w:basedOn w:val="TableNormal"/>
    <w:uiPriority w:val="63"/>
    <w:rsid w:val="0083059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Grid-Accent5">
    <w:name w:val="Colorful Grid Accent 5"/>
    <w:basedOn w:val="TableNormal"/>
    <w:uiPriority w:val="61"/>
    <w:rsid w:val="0083059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551096584msonormal">
    <w:name w:val="yiv551096584msonormal"/>
    <w:basedOn w:val="Normal"/>
    <w:rsid w:val="00830597"/>
    <w:pPr>
      <w:spacing w:before="100" w:beforeAutospacing="1" w:after="100" w:afterAutospacing="1"/>
    </w:pPr>
    <w:rPr>
      <w:rFonts w:ascii="Times New Roman" w:hAnsi="Times New Roman"/>
      <w:sz w:val="24"/>
      <w:szCs w:val="24"/>
    </w:rPr>
  </w:style>
  <w:style w:type="character" w:customStyle="1" w:styleId="yshortcuts">
    <w:name w:val="yshortcuts"/>
    <w:rsid w:val="00830597"/>
  </w:style>
  <w:style w:type="paragraph" w:customStyle="1" w:styleId="BibChap">
    <w:name w:val="BibChap"/>
    <w:basedOn w:val="Bib"/>
    <w:qFormat/>
    <w:rsid w:val="00830597"/>
    <w:pPr>
      <w:ind w:left="1800" w:hanging="1080"/>
    </w:pPr>
  </w:style>
  <w:style w:type="paragraph" w:customStyle="1" w:styleId="Part">
    <w:name w:val="Part"/>
    <w:basedOn w:val="Normal"/>
    <w:qFormat/>
    <w:rsid w:val="00830597"/>
    <w:pPr>
      <w:ind w:left="720" w:hanging="720"/>
      <w:jc w:val="center"/>
    </w:pPr>
    <w:rPr>
      <w:rFonts w:cs="Arial"/>
      <w:b/>
      <w:bCs/>
      <w:color w:val="C00000"/>
      <w:sz w:val="32"/>
      <w:szCs w:val="32"/>
    </w:rPr>
  </w:style>
  <w:style w:type="character" w:styleId="Emphasis">
    <w:name w:val="Emphasis"/>
    <w:uiPriority w:val="20"/>
    <w:qFormat/>
    <w:rsid w:val="00830597"/>
    <w:rPr>
      <w:i/>
      <w:iCs/>
    </w:rPr>
  </w:style>
  <w:style w:type="character" w:customStyle="1" w:styleId="apple-style-span">
    <w:name w:val="apple-style-span"/>
    <w:basedOn w:val="DefaultParagraphFont"/>
    <w:rsid w:val="00830597"/>
  </w:style>
  <w:style w:type="character" w:customStyle="1" w:styleId="authors2">
    <w:name w:val="authors2"/>
    <w:basedOn w:val="DefaultParagraphFont"/>
    <w:rsid w:val="00830597"/>
  </w:style>
  <w:style w:type="character" w:customStyle="1" w:styleId="publicationtitle">
    <w:name w:val="publicationtitle"/>
    <w:basedOn w:val="DefaultParagraphFont"/>
    <w:rsid w:val="00830597"/>
  </w:style>
  <w:style w:type="character" w:customStyle="1" w:styleId="label18">
    <w:name w:val="label18"/>
    <w:basedOn w:val="DefaultParagraphFont"/>
    <w:rsid w:val="00830597"/>
  </w:style>
  <w:style w:type="character" w:customStyle="1" w:styleId="A7">
    <w:name w:val="A7"/>
    <w:uiPriority w:val="99"/>
    <w:rsid w:val="00830597"/>
    <w:rPr>
      <w:rFonts w:cs="Minion Pro"/>
      <w:color w:val="000000"/>
      <w:sz w:val="18"/>
      <w:szCs w:val="18"/>
      <w:u w:val="single"/>
    </w:rPr>
  </w:style>
  <w:style w:type="paragraph" w:customStyle="1" w:styleId="page-title">
    <w:name w:val="page-title"/>
    <w:basedOn w:val="Normal"/>
    <w:rsid w:val="00830597"/>
    <w:pPr>
      <w:spacing w:before="100" w:beforeAutospacing="1" w:after="100" w:afterAutospacing="1"/>
    </w:pPr>
    <w:rPr>
      <w:rFonts w:cs="Arial"/>
      <w:b/>
      <w:bCs/>
      <w:color w:val="000099"/>
      <w:sz w:val="21"/>
      <w:szCs w:val="21"/>
    </w:rPr>
  </w:style>
  <w:style w:type="character" w:customStyle="1" w:styleId="text1">
    <w:name w:val="text1"/>
    <w:rsid w:val="00830597"/>
    <w:rPr>
      <w:rFonts w:ascii="Verdana" w:hAnsi="Verdana" w:hint="default"/>
      <w:b w:val="0"/>
      <w:bCs w:val="0"/>
      <w:caps w:val="0"/>
      <w:strike w:val="0"/>
      <w:dstrike w:val="0"/>
      <w:color w:val="000000"/>
      <w:sz w:val="18"/>
      <w:szCs w:val="18"/>
      <w:u w:val="none"/>
      <w:effect w:val="none"/>
    </w:rPr>
  </w:style>
  <w:style w:type="character" w:customStyle="1" w:styleId="A1">
    <w:name w:val="A1"/>
    <w:uiPriority w:val="99"/>
    <w:rsid w:val="00830597"/>
    <w:rPr>
      <w:rFonts w:cs="DIN"/>
      <w:color w:val="000000"/>
      <w:sz w:val="27"/>
      <w:szCs w:val="27"/>
    </w:rPr>
  </w:style>
  <w:style w:type="character" w:customStyle="1" w:styleId="authornames">
    <w:name w:val="authornames"/>
    <w:basedOn w:val="DefaultParagraphFont"/>
    <w:rsid w:val="00830597"/>
  </w:style>
  <w:style w:type="character" w:customStyle="1" w:styleId="name">
    <w:name w:val="name"/>
    <w:basedOn w:val="DefaultParagraphFont"/>
    <w:rsid w:val="00830597"/>
  </w:style>
  <w:style w:type="character" w:customStyle="1" w:styleId="contrib-degrees">
    <w:name w:val="contrib-degrees"/>
    <w:basedOn w:val="DefaultParagraphFont"/>
    <w:rsid w:val="00830597"/>
  </w:style>
  <w:style w:type="character" w:customStyle="1" w:styleId="slug-vol">
    <w:name w:val="slug-vol"/>
    <w:basedOn w:val="DefaultParagraphFont"/>
    <w:rsid w:val="00830597"/>
  </w:style>
  <w:style w:type="character" w:customStyle="1" w:styleId="slug-issue">
    <w:name w:val="slug-issue"/>
    <w:basedOn w:val="DefaultParagraphFont"/>
    <w:rsid w:val="00830597"/>
  </w:style>
  <w:style w:type="character" w:customStyle="1" w:styleId="slug-pages5">
    <w:name w:val="slug-pages5"/>
    <w:rsid w:val="00830597"/>
    <w:rPr>
      <w:b w:val="0"/>
      <w:bCs w:val="0"/>
    </w:rPr>
  </w:style>
  <w:style w:type="character" w:customStyle="1" w:styleId="referencetext">
    <w:name w:val="referencetext"/>
    <w:rsid w:val="00830597"/>
  </w:style>
  <w:style w:type="character" w:customStyle="1" w:styleId="apple-converted-space">
    <w:name w:val="apple-converted-space"/>
    <w:rsid w:val="00830597"/>
  </w:style>
  <w:style w:type="character" w:styleId="HTMLCite">
    <w:name w:val="HTML Cite"/>
    <w:uiPriority w:val="99"/>
    <w:semiHidden/>
    <w:unhideWhenUsed/>
    <w:rsid w:val="00830597"/>
    <w:rPr>
      <w:i/>
      <w:iCs/>
    </w:rPr>
  </w:style>
  <w:style w:type="paragraph" w:customStyle="1" w:styleId="xbib">
    <w:name w:val="x_bib"/>
    <w:basedOn w:val="Normal"/>
    <w:rsid w:val="00830597"/>
    <w:pPr>
      <w:spacing w:before="100" w:beforeAutospacing="1" w:after="100" w:afterAutospacing="1"/>
    </w:pPr>
    <w:rPr>
      <w:rFonts w:ascii="Times New Roman" w:hAnsi="Times New Roman"/>
      <w:sz w:val="24"/>
      <w:szCs w:val="24"/>
    </w:rPr>
  </w:style>
  <w:style w:type="paragraph" w:customStyle="1" w:styleId="Body">
    <w:name w:val="Body"/>
    <w:link w:val="BodyChar"/>
    <w:rsid w:val="00830597"/>
    <w:pPr>
      <w:pBdr>
        <w:top w:val="nil"/>
        <w:left w:val="nil"/>
        <w:bottom w:val="nil"/>
        <w:right w:val="nil"/>
        <w:between w:val="nil"/>
        <w:bar w:val="nil"/>
      </w:pBdr>
      <w:spacing w:after="200" w:line="276" w:lineRule="auto"/>
    </w:pPr>
    <w:rPr>
      <w:rFonts w:ascii="Calibri" w:eastAsia="Calibri" w:hAnsi="Calibri"/>
      <w:color w:val="000000"/>
      <w:sz w:val="22"/>
      <w:szCs w:val="22"/>
      <w:u w:color="000000"/>
      <w:bdr w:val="nil"/>
      <w:lang w:val="en-GB" w:eastAsia="en-GB"/>
    </w:rPr>
  </w:style>
  <w:style w:type="character" w:customStyle="1" w:styleId="BodyChar">
    <w:name w:val="Body Char"/>
    <w:link w:val="Body"/>
    <w:rsid w:val="00830597"/>
    <w:rPr>
      <w:rFonts w:ascii="Calibri" w:eastAsia="Calibri" w:hAnsi="Calibri"/>
      <w:color w:val="000000"/>
      <w:sz w:val="22"/>
      <w:szCs w:val="22"/>
      <w:u w:color="000000"/>
      <w:bdr w:val="nil"/>
      <w:lang w:val="en-GB" w:eastAsia="en-GB"/>
    </w:rPr>
  </w:style>
  <w:style w:type="character" w:customStyle="1" w:styleId="label">
    <w:name w:val="label"/>
    <w:basedOn w:val="DefaultParagraphFont"/>
    <w:rsid w:val="002D3937"/>
  </w:style>
  <w:style w:type="character" w:styleId="UnresolvedMention">
    <w:name w:val="Unresolved Mention"/>
    <w:basedOn w:val="DefaultParagraphFont"/>
    <w:uiPriority w:val="99"/>
    <w:semiHidden/>
    <w:unhideWhenUsed/>
    <w:rsid w:val="00B372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fchildren.org/Portals/1/SS_K5/K-5_DOC/K-5_Review_Research_SS.pdf" TargetMode="External"/><Relationship Id="rId26" Type="http://schemas.openxmlformats.org/officeDocument/2006/relationships/hyperlink" Target="https://equity.usc.edu/"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arentmanagementtraininginstitute.com/" TargetMode="External"/><Relationship Id="rId25" Type="http://schemas.openxmlformats.org/officeDocument/2006/relationships/hyperlink" Target="http://sarc.usc.edu/" TargetMode="External"/><Relationship Id="rId2" Type="http://schemas.openxmlformats.org/officeDocument/2006/relationships/numbering" Target="numbering.xml"/><Relationship Id="rId16" Type="http://schemas.openxmlformats.org/officeDocument/2006/relationships/hyperlink" Target="http://www.incredibleyears.com/" TargetMode="External"/><Relationship Id="rId20" Type="http://schemas.openxmlformats.org/officeDocument/2006/relationships/hyperlink" Target="https://policy.usc.edu/scampus-part-b/"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ngemannshc.usc.edu/rsvp/" TargetMode="External"/><Relationship Id="rId5" Type="http://schemas.openxmlformats.org/officeDocument/2006/relationships/webSettings" Target="webSettings.xml"/><Relationship Id="rId15" Type="http://schemas.openxmlformats.org/officeDocument/2006/relationships/hyperlink" Target="http://www.safecare.org/" TargetMode="External"/><Relationship Id="rId2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8" Type="http://schemas.openxmlformats.org/officeDocument/2006/relationships/hyperlink" Target="https://studentaffairs.usc.edu/ssa/" TargetMode="External"/><Relationship Id="rId10" Type="http://schemas.openxmlformats.org/officeDocument/2006/relationships/footer" Target="footer1.xml"/><Relationship Id="rId19" Type="http://schemas.openxmlformats.org/officeDocument/2006/relationships/hyperlink" Target="mailto:bueker@usc.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cit.org/" TargetMode="Externa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1766E-37EA-4A84-9649-E955049C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7670</Words>
  <Characters>43724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51292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Susan</cp:lastModifiedBy>
  <cp:revision>2</cp:revision>
  <cp:lastPrinted>2016-05-11T17:35:00Z</cp:lastPrinted>
  <dcterms:created xsi:type="dcterms:W3CDTF">2017-12-27T22:00:00Z</dcterms:created>
  <dcterms:modified xsi:type="dcterms:W3CDTF">2017-12-27T22:00:00Z</dcterms:modified>
</cp:coreProperties>
</file>