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B96" w:rsidRDefault="009A3B96" w:rsidP="008B33DB">
      <w:pPr>
        <w:spacing w:before="100"/>
        <w:jc w:val="center"/>
        <w:rPr>
          <w:rFonts w:cs="Arial"/>
          <w:b/>
          <w:bCs/>
          <w:sz w:val="32"/>
          <w:szCs w:val="32"/>
        </w:rPr>
      </w:pPr>
      <w:r w:rsidRPr="008B33DB">
        <w:rPr>
          <w:rFonts w:cs="Arial"/>
          <w:b/>
          <w:bCs/>
          <w:sz w:val="32"/>
          <w:szCs w:val="32"/>
        </w:rPr>
        <w:t xml:space="preserve">Social Work </w:t>
      </w:r>
      <w:r w:rsidR="00A415C6">
        <w:rPr>
          <w:rFonts w:cs="Arial"/>
          <w:b/>
          <w:bCs/>
          <w:sz w:val="32"/>
          <w:szCs w:val="32"/>
        </w:rPr>
        <w:t>631</w:t>
      </w:r>
    </w:p>
    <w:p w:rsidR="005F3422" w:rsidRPr="00B65CE9" w:rsidRDefault="005F3422" w:rsidP="00B65CE9">
      <w:pPr>
        <w:pStyle w:val="CommentText"/>
        <w:jc w:val="center"/>
        <w:rPr>
          <w:rFonts w:cs="Arial"/>
          <w:sz w:val="24"/>
        </w:rPr>
      </w:pPr>
    </w:p>
    <w:p w:rsidR="005F3422" w:rsidRPr="00D20FB5" w:rsidRDefault="001B7765" w:rsidP="005F3422">
      <w:pPr>
        <w:jc w:val="center"/>
        <w:rPr>
          <w:rFonts w:cs="Arial"/>
          <w:b/>
          <w:bCs/>
          <w:color w:val="C00000"/>
          <w:sz w:val="28"/>
          <w:szCs w:val="36"/>
        </w:rPr>
      </w:pPr>
      <w:r w:rsidRPr="001B7765">
        <w:rPr>
          <w:rFonts w:cs="Arial"/>
          <w:b/>
          <w:bCs/>
          <w:color w:val="C00000"/>
          <w:sz w:val="28"/>
          <w:szCs w:val="36"/>
        </w:rPr>
        <w:t>Advanced Theories and Clinical Interventions in Health Care</w:t>
      </w:r>
    </w:p>
    <w:p w:rsidR="005F3422" w:rsidRPr="00B54ABC" w:rsidRDefault="005F3422" w:rsidP="005F3422">
      <w:pPr>
        <w:jc w:val="center"/>
        <w:rPr>
          <w:rFonts w:cs="Arial"/>
          <w:bCs/>
          <w:sz w:val="28"/>
          <w:szCs w:val="36"/>
        </w:rPr>
      </w:pPr>
    </w:p>
    <w:p w:rsidR="005F3422" w:rsidRPr="00D20FB5" w:rsidRDefault="001B7765"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9A3B96" w:rsidRPr="005678D5" w:rsidRDefault="009A3B96" w:rsidP="009A3B96">
      <w:pPr>
        <w:jc w:val="center"/>
        <w:rPr>
          <w:rFonts w:cs="Arial"/>
          <w:bCs/>
          <w:sz w:val="22"/>
          <w:szCs w:val="22"/>
        </w:rPr>
      </w:pPr>
    </w:p>
    <w:tbl>
      <w:tblPr>
        <w:tblW w:w="10368" w:type="dxa"/>
        <w:tblLook w:val="04A0" w:firstRow="1" w:lastRow="0" w:firstColumn="1" w:lastColumn="0" w:noHBand="0" w:noVBand="1"/>
      </w:tblPr>
      <w:tblGrid>
        <w:gridCol w:w="2229"/>
        <w:gridCol w:w="3399"/>
        <w:gridCol w:w="2014"/>
        <w:gridCol w:w="2314"/>
        <w:gridCol w:w="412"/>
      </w:tblGrid>
      <w:tr w:rsidR="005678D5" w:rsidRPr="005678D5">
        <w:trPr>
          <w:gridAfter w:val="1"/>
          <w:wAfter w:w="450" w:type="dxa"/>
          <w:cantSplit/>
        </w:trPr>
        <w:tc>
          <w:tcPr>
            <w:tcW w:w="1620" w:type="dxa"/>
          </w:tcPr>
          <w:p w:rsidR="00536899" w:rsidRDefault="001B7BD5" w:rsidP="005678D5">
            <w:pPr>
              <w:tabs>
                <w:tab w:val="left" w:pos="1620"/>
              </w:tabs>
              <w:rPr>
                <w:rFonts w:cs="Arial"/>
                <w:b/>
                <w:bCs/>
                <w:sz w:val="22"/>
                <w:szCs w:val="22"/>
              </w:rPr>
            </w:pPr>
            <w:r>
              <w:rPr>
                <w:rFonts w:cs="Arial"/>
                <w:b/>
                <w:bCs/>
                <w:sz w:val="22"/>
                <w:szCs w:val="22"/>
              </w:rPr>
              <w:t>Instructor:</w:t>
            </w:r>
          </w:p>
          <w:p w:rsidR="00536899" w:rsidRDefault="00536899" w:rsidP="005678D5">
            <w:pPr>
              <w:tabs>
                <w:tab w:val="left" w:pos="1620"/>
              </w:tabs>
              <w:rPr>
                <w:rFonts w:cs="Arial"/>
                <w:b/>
                <w:bCs/>
                <w:sz w:val="22"/>
                <w:szCs w:val="22"/>
              </w:rPr>
            </w:pPr>
            <w:r>
              <w:rPr>
                <w:rFonts w:cs="Arial"/>
                <w:b/>
                <w:bCs/>
                <w:sz w:val="22"/>
                <w:szCs w:val="22"/>
              </w:rPr>
              <w:t>Peggy Stewart</w:t>
            </w:r>
          </w:p>
          <w:p w:rsidR="001726FF" w:rsidRPr="005678D5" w:rsidRDefault="001726FF" w:rsidP="005678D5">
            <w:pPr>
              <w:tabs>
                <w:tab w:val="left" w:pos="1620"/>
              </w:tabs>
              <w:rPr>
                <w:rFonts w:cs="Arial"/>
                <w:b/>
                <w:bCs/>
                <w:sz w:val="22"/>
                <w:szCs w:val="22"/>
              </w:rPr>
            </w:pPr>
            <w:r>
              <w:rPr>
                <w:rFonts w:cs="Arial"/>
                <w:b/>
                <w:bCs/>
                <w:sz w:val="22"/>
                <w:szCs w:val="22"/>
              </w:rPr>
              <w:t>MSW, LCSW, PhD Candidate</w:t>
            </w:r>
          </w:p>
        </w:tc>
        <w:tc>
          <w:tcPr>
            <w:tcW w:w="8298" w:type="dxa"/>
            <w:gridSpan w:val="3"/>
          </w:tcPr>
          <w:p w:rsidR="005678D5" w:rsidRPr="005678D5" w:rsidRDefault="005678D5" w:rsidP="005678D5">
            <w:pPr>
              <w:tabs>
                <w:tab w:val="left" w:pos="1620"/>
              </w:tabs>
              <w:rPr>
                <w:rFonts w:cs="Arial"/>
                <w:bCs/>
                <w:sz w:val="22"/>
                <w:szCs w:val="22"/>
              </w:rPr>
            </w:pPr>
          </w:p>
        </w:tc>
      </w:tr>
      <w:tr w:rsidR="00536899" w:rsidRPr="005678D5">
        <w:trPr>
          <w:cantSplit/>
        </w:trPr>
        <w:tc>
          <w:tcPr>
            <w:tcW w:w="1620" w:type="dxa"/>
          </w:tcPr>
          <w:p w:rsidR="005678D5" w:rsidRPr="005678D5" w:rsidRDefault="005678D5" w:rsidP="0084027E">
            <w:pPr>
              <w:tabs>
                <w:tab w:val="left" w:pos="1620"/>
              </w:tabs>
              <w:rPr>
                <w:rFonts w:cs="Arial"/>
                <w:b/>
                <w:bCs/>
                <w:sz w:val="22"/>
                <w:szCs w:val="22"/>
              </w:rPr>
            </w:pPr>
            <w:r w:rsidRPr="005678D5">
              <w:rPr>
                <w:rFonts w:cs="Arial"/>
                <w:b/>
                <w:bCs/>
                <w:sz w:val="22"/>
                <w:szCs w:val="22"/>
              </w:rPr>
              <w:t xml:space="preserve">E-Mail: </w:t>
            </w:r>
            <w:r w:rsidR="00536899">
              <w:rPr>
                <w:rFonts w:cs="Arial"/>
                <w:b/>
                <w:bCs/>
                <w:sz w:val="22"/>
                <w:szCs w:val="22"/>
              </w:rPr>
              <w:t>peggyste@usc.edu</w:t>
            </w:r>
          </w:p>
        </w:tc>
        <w:tc>
          <w:tcPr>
            <w:tcW w:w="3708" w:type="dxa"/>
          </w:tcPr>
          <w:p w:rsidR="005678D5" w:rsidRPr="005678D5" w:rsidRDefault="005678D5" w:rsidP="005678D5">
            <w:pPr>
              <w:tabs>
                <w:tab w:val="left" w:pos="1620"/>
              </w:tabs>
              <w:rPr>
                <w:rFonts w:cs="Arial"/>
                <w:bCs/>
                <w:sz w:val="22"/>
                <w:szCs w:val="22"/>
              </w:rPr>
            </w:pPr>
          </w:p>
        </w:tc>
        <w:tc>
          <w:tcPr>
            <w:tcW w:w="2070" w:type="dxa"/>
          </w:tcPr>
          <w:p w:rsidR="005678D5" w:rsidRDefault="005678D5" w:rsidP="0084027E">
            <w:pPr>
              <w:tabs>
                <w:tab w:val="left" w:pos="1620"/>
              </w:tabs>
              <w:rPr>
                <w:rFonts w:cs="Arial"/>
                <w:b/>
                <w:bCs/>
                <w:sz w:val="22"/>
                <w:szCs w:val="22"/>
              </w:rPr>
            </w:pPr>
            <w:r w:rsidRPr="005678D5">
              <w:rPr>
                <w:rFonts w:cs="Arial"/>
                <w:b/>
                <w:bCs/>
                <w:sz w:val="22"/>
                <w:szCs w:val="22"/>
              </w:rPr>
              <w:t>Course Day:</w:t>
            </w:r>
            <w:r w:rsidR="001B7BD5">
              <w:rPr>
                <w:rFonts w:cs="Arial"/>
                <w:b/>
                <w:bCs/>
                <w:sz w:val="22"/>
                <w:szCs w:val="22"/>
              </w:rPr>
              <w:t xml:space="preserve"> </w:t>
            </w:r>
            <w:r w:rsidR="00647BEF">
              <w:rPr>
                <w:rFonts w:cs="Arial"/>
                <w:b/>
                <w:bCs/>
                <w:sz w:val="22"/>
                <w:szCs w:val="22"/>
              </w:rPr>
              <w:t>Wednesday</w:t>
            </w:r>
          </w:p>
          <w:p w:rsidR="003B7327" w:rsidRDefault="003B7327" w:rsidP="0084027E">
            <w:pPr>
              <w:tabs>
                <w:tab w:val="left" w:pos="1620"/>
              </w:tabs>
              <w:rPr>
                <w:rFonts w:cs="Arial"/>
                <w:b/>
                <w:bCs/>
                <w:sz w:val="22"/>
                <w:szCs w:val="22"/>
              </w:rPr>
            </w:pPr>
          </w:p>
          <w:p w:rsidR="003B7327" w:rsidRPr="005678D5" w:rsidRDefault="00647BEF" w:rsidP="0084027E">
            <w:pPr>
              <w:tabs>
                <w:tab w:val="left" w:pos="1620"/>
              </w:tabs>
              <w:rPr>
                <w:rFonts w:cs="Arial"/>
                <w:b/>
                <w:bCs/>
                <w:sz w:val="22"/>
                <w:szCs w:val="22"/>
              </w:rPr>
            </w:pPr>
            <w:r>
              <w:rPr>
                <w:rFonts w:cs="Arial"/>
                <w:b/>
                <w:bCs/>
                <w:sz w:val="22"/>
                <w:szCs w:val="22"/>
              </w:rPr>
              <w:t>Section 67438D</w:t>
            </w:r>
          </w:p>
        </w:tc>
        <w:tc>
          <w:tcPr>
            <w:tcW w:w="2970" w:type="dxa"/>
            <w:gridSpan w:val="2"/>
          </w:tcPr>
          <w:p w:rsidR="005678D5" w:rsidRPr="005678D5" w:rsidRDefault="005678D5" w:rsidP="005678D5">
            <w:pPr>
              <w:tabs>
                <w:tab w:val="left" w:pos="1620"/>
              </w:tabs>
              <w:rPr>
                <w:rFonts w:cs="Arial"/>
                <w:bCs/>
                <w:sz w:val="22"/>
                <w:szCs w:val="22"/>
              </w:rPr>
            </w:pPr>
          </w:p>
        </w:tc>
      </w:tr>
      <w:tr w:rsidR="00536899" w:rsidRPr="005678D5">
        <w:trPr>
          <w:cantSplit/>
          <w:trHeight w:val="270"/>
        </w:trPr>
        <w:tc>
          <w:tcPr>
            <w:tcW w:w="1620" w:type="dxa"/>
          </w:tcPr>
          <w:p w:rsidR="00536899" w:rsidRDefault="005678D5" w:rsidP="0084027E">
            <w:pPr>
              <w:tabs>
                <w:tab w:val="left" w:pos="1620"/>
              </w:tabs>
              <w:rPr>
                <w:rFonts w:cs="Arial"/>
                <w:b/>
                <w:bCs/>
                <w:sz w:val="22"/>
                <w:szCs w:val="22"/>
              </w:rPr>
            </w:pPr>
            <w:r w:rsidRPr="005678D5">
              <w:rPr>
                <w:rFonts w:cs="Arial"/>
                <w:b/>
                <w:bCs/>
                <w:sz w:val="22"/>
                <w:szCs w:val="22"/>
              </w:rPr>
              <w:t>Telephone:</w:t>
            </w:r>
            <w:r w:rsidR="001B7BD5">
              <w:rPr>
                <w:rFonts w:cs="Arial"/>
                <w:b/>
                <w:bCs/>
                <w:sz w:val="22"/>
                <w:szCs w:val="22"/>
              </w:rPr>
              <w:t xml:space="preserve">  </w:t>
            </w:r>
          </w:p>
          <w:p w:rsidR="005678D5" w:rsidRPr="005678D5" w:rsidRDefault="00536899" w:rsidP="0084027E">
            <w:pPr>
              <w:tabs>
                <w:tab w:val="left" w:pos="1620"/>
              </w:tabs>
              <w:rPr>
                <w:rFonts w:cs="Arial"/>
                <w:b/>
                <w:bCs/>
                <w:sz w:val="22"/>
                <w:szCs w:val="22"/>
              </w:rPr>
            </w:pPr>
            <w:r>
              <w:rPr>
                <w:rFonts w:cs="Arial"/>
                <w:b/>
                <w:bCs/>
                <w:sz w:val="22"/>
                <w:szCs w:val="22"/>
              </w:rPr>
              <w:t>818-209-6693</w:t>
            </w:r>
          </w:p>
        </w:tc>
        <w:tc>
          <w:tcPr>
            <w:tcW w:w="3708" w:type="dxa"/>
          </w:tcPr>
          <w:p w:rsidR="005678D5" w:rsidRPr="005678D5" w:rsidRDefault="005678D5" w:rsidP="005678D5">
            <w:pPr>
              <w:tabs>
                <w:tab w:val="left" w:pos="1620"/>
              </w:tabs>
              <w:rPr>
                <w:rFonts w:cs="Arial"/>
                <w:bCs/>
                <w:sz w:val="22"/>
                <w:szCs w:val="22"/>
              </w:rPr>
            </w:pPr>
          </w:p>
        </w:tc>
        <w:tc>
          <w:tcPr>
            <w:tcW w:w="2070" w:type="dxa"/>
          </w:tcPr>
          <w:p w:rsidR="00536899" w:rsidRDefault="005678D5" w:rsidP="005678D5">
            <w:pPr>
              <w:tabs>
                <w:tab w:val="left" w:pos="1620"/>
              </w:tabs>
              <w:rPr>
                <w:rFonts w:cs="Arial"/>
                <w:b/>
                <w:bCs/>
                <w:sz w:val="22"/>
                <w:szCs w:val="22"/>
              </w:rPr>
            </w:pPr>
            <w:r w:rsidRPr="005678D5">
              <w:rPr>
                <w:rFonts w:cs="Arial"/>
                <w:b/>
                <w:bCs/>
                <w:sz w:val="22"/>
                <w:szCs w:val="22"/>
              </w:rPr>
              <w:t>Course Time:</w:t>
            </w:r>
            <w:r w:rsidR="00BE7D7B">
              <w:rPr>
                <w:rFonts w:cs="Arial"/>
                <w:b/>
                <w:bCs/>
                <w:sz w:val="22"/>
                <w:szCs w:val="22"/>
              </w:rPr>
              <w:t xml:space="preserve"> 8:45-10:00</w:t>
            </w:r>
            <w:r w:rsidR="003B7327">
              <w:rPr>
                <w:rFonts w:cs="Arial"/>
                <w:b/>
                <w:bCs/>
                <w:sz w:val="22"/>
                <w:szCs w:val="22"/>
              </w:rPr>
              <w:t xml:space="preserve"> AM</w:t>
            </w:r>
          </w:p>
          <w:p w:rsidR="003B7327" w:rsidRDefault="003B7327" w:rsidP="005678D5">
            <w:pPr>
              <w:tabs>
                <w:tab w:val="left" w:pos="1620"/>
              </w:tabs>
              <w:rPr>
                <w:rFonts w:cs="Arial"/>
                <w:b/>
                <w:bCs/>
                <w:sz w:val="22"/>
                <w:szCs w:val="22"/>
              </w:rPr>
            </w:pPr>
            <w:r>
              <w:rPr>
                <w:rFonts w:cs="Arial"/>
                <w:b/>
                <w:bCs/>
                <w:sz w:val="22"/>
                <w:szCs w:val="22"/>
              </w:rPr>
              <w:t>PST</w:t>
            </w:r>
          </w:p>
          <w:p w:rsidR="003B7327" w:rsidRDefault="003B7327" w:rsidP="005678D5">
            <w:pPr>
              <w:tabs>
                <w:tab w:val="left" w:pos="1620"/>
              </w:tabs>
              <w:rPr>
                <w:rFonts w:cs="Arial"/>
                <w:b/>
                <w:bCs/>
                <w:sz w:val="22"/>
                <w:szCs w:val="22"/>
              </w:rPr>
            </w:pPr>
          </w:p>
          <w:p w:rsidR="003B7327" w:rsidRPr="005678D5" w:rsidRDefault="003B7327" w:rsidP="00A07126">
            <w:pPr>
              <w:tabs>
                <w:tab w:val="left" w:pos="1620"/>
              </w:tabs>
              <w:rPr>
                <w:rFonts w:cs="Arial"/>
                <w:b/>
                <w:bCs/>
                <w:sz w:val="22"/>
                <w:szCs w:val="22"/>
              </w:rPr>
            </w:pPr>
          </w:p>
        </w:tc>
        <w:tc>
          <w:tcPr>
            <w:tcW w:w="2970" w:type="dxa"/>
            <w:gridSpan w:val="2"/>
          </w:tcPr>
          <w:p w:rsidR="005678D5" w:rsidRPr="005678D5" w:rsidRDefault="005678D5" w:rsidP="00A51814">
            <w:pPr>
              <w:tabs>
                <w:tab w:val="left" w:pos="1620"/>
              </w:tabs>
              <w:rPr>
                <w:rFonts w:cs="Arial"/>
                <w:bCs/>
                <w:sz w:val="22"/>
                <w:szCs w:val="22"/>
              </w:rPr>
            </w:pPr>
          </w:p>
        </w:tc>
      </w:tr>
      <w:tr w:rsidR="00536899" w:rsidRPr="005678D5">
        <w:trPr>
          <w:cantSplit/>
        </w:trPr>
        <w:tc>
          <w:tcPr>
            <w:tcW w:w="1620" w:type="dxa"/>
          </w:tcPr>
          <w:p w:rsidR="00536899" w:rsidRDefault="005678D5" w:rsidP="005678D5">
            <w:pPr>
              <w:tabs>
                <w:tab w:val="left" w:pos="1620"/>
              </w:tabs>
              <w:rPr>
                <w:rFonts w:cs="Arial"/>
                <w:b/>
                <w:bCs/>
                <w:sz w:val="22"/>
                <w:szCs w:val="22"/>
              </w:rPr>
            </w:pPr>
            <w:r w:rsidRPr="005678D5">
              <w:rPr>
                <w:rFonts w:cs="Arial"/>
                <w:b/>
                <w:bCs/>
                <w:sz w:val="22"/>
                <w:szCs w:val="22"/>
              </w:rPr>
              <w:t>Office</w:t>
            </w:r>
            <w:r w:rsidR="00536899">
              <w:rPr>
                <w:rFonts w:cs="Arial"/>
                <w:b/>
                <w:bCs/>
                <w:sz w:val="22"/>
                <w:szCs w:val="22"/>
              </w:rPr>
              <w:t xml:space="preserve"> Hours</w:t>
            </w:r>
            <w:r w:rsidRPr="005678D5">
              <w:rPr>
                <w:rFonts w:cs="Arial"/>
                <w:b/>
                <w:bCs/>
                <w:sz w:val="22"/>
                <w:szCs w:val="22"/>
              </w:rPr>
              <w:t xml:space="preserve">: </w:t>
            </w:r>
            <w:r w:rsidR="008253CE">
              <w:rPr>
                <w:rFonts w:cs="Arial"/>
                <w:b/>
                <w:bCs/>
                <w:sz w:val="22"/>
                <w:szCs w:val="22"/>
              </w:rPr>
              <w:t xml:space="preserve">Wed. 10:00 am-1:00 </w:t>
            </w:r>
            <w:bookmarkStart w:id="0" w:name="_GoBack"/>
            <w:bookmarkEnd w:id="0"/>
            <w:r w:rsidR="008253CE">
              <w:rPr>
                <w:rFonts w:cs="Arial"/>
                <w:b/>
                <w:bCs/>
                <w:sz w:val="22"/>
                <w:szCs w:val="22"/>
              </w:rPr>
              <w:t>pm &amp;</w:t>
            </w:r>
          </w:p>
          <w:p w:rsidR="005678D5" w:rsidRPr="005678D5" w:rsidRDefault="008253CE" w:rsidP="005678D5">
            <w:pPr>
              <w:tabs>
                <w:tab w:val="left" w:pos="1620"/>
              </w:tabs>
              <w:rPr>
                <w:rFonts w:cs="Arial"/>
                <w:b/>
                <w:bCs/>
                <w:sz w:val="22"/>
                <w:szCs w:val="22"/>
              </w:rPr>
            </w:pPr>
            <w:r>
              <w:rPr>
                <w:rFonts w:cs="Arial"/>
                <w:b/>
                <w:bCs/>
                <w:sz w:val="22"/>
                <w:szCs w:val="22"/>
              </w:rPr>
              <w:t>By Appointment</w:t>
            </w:r>
          </w:p>
        </w:tc>
        <w:tc>
          <w:tcPr>
            <w:tcW w:w="3708" w:type="dxa"/>
          </w:tcPr>
          <w:p w:rsidR="005678D5" w:rsidRPr="005678D5" w:rsidRDefault="005678D5" w:rsidP="005678D5">
            <w:pPr>
              <w:tabs>
                <w:tab w:val="left" w:pos="1620"/>
              </w:tabs>
              <w:rPr>
                <w:rFonts w:cs="Arial"/>
                <w:bCs/>
                <w:sz w:val="22"/>
                <w:szCs w:val="22"/>
              </w:rPr>
            </w:pPr>
          </w:p>
        </w:tc>
        <w:tc>
          <w:tcPr>
            <w:tcW w:w="2070" w:type="dxa"/>
            <w:vMerge w:val="restart"/>
          </w:tcPr>
          <w:p w:rsidR="005678D5" w:rsidRPr="005678D5" w:rsidRDefault="005678D5" w:rsidP="0084027E">
            <w:pPr>
              <w:tabs>
                <w:tab w:val="left" w:pos="1620"/>
              </w:tabs>
              <w:rPr>
                <w:rFonts w:cs="Arial"/>
                <w:b/>
                <w:bCs/>
                <w:sz w:val="22"/>
                <w:szCs w:val="22"/>
              </w:rPr>
            </w:pPr>
            <w:r w:rsidRPr="005678D5">
              <w:rPr>
                <w:rFonts w:cs="Arial"/>
                <w:b/>
                <w:bCs/>
                <w:sz w:val="22"/>
                <w:szCs w:val="22"/>
              </w:rPr>
              <w:t>Course Location:</w:t>
            </w:r>
            <w:r w:rsidR="00536899">
              <w:rPr>
                <w:rFonts w:cs="Arial"/>
                <w:b/>
                <w:bCs/>
                <w:sz w:val="22"/>
                <w:szCs w:val="22"/>
              </w:rPr>
              <w:t xml:space="preserve"> VAC</w:t>
            </w:r>
          </w:p>
        </w:tc>
        <w:tc>
          <w:tcPr>
            <w:tcW w:w="2970" w:type="dxa"/>
            <w:gridSpan w:val="2"/>
            <w:vMerge w:val="restart"/>
          </w:tcPr>
          <w:p w:rsidR="005678D5" w:rsidRPr="005678D5" w:rsidRDefault="005678D5" w:rsidP="005678D5">
            <w:pPr>
              <w:tabs>
                <w:tab w:val="left" w:pos="1620"/>
              </w:tabs>
              <w:rPr>
                <w:rFonts w:cs="Arial"/>
                <w:bCs/>
                <w:sz w:val="22"/>
                <w:szCs w:val="22"/>
              </w:rPr>
            </w:pPr>
          </w:p>
        </w:tc>
      </w:tr>
      <w:tr w:rsidR="00536899" w:rsidRPr="005678D5">
        <w:trPr>
          <w:cantSplit/>
        </w:trPr>
        <w:tc>
          <w:tcPr>
            <w:tcW w:w="1620" w:type="dxa"/>
          </w:tcPr>
          <w:p w:rsidR="005678D5" w:rsidRPr="005678D5" w:rsidRDefault="005678D5" w:rsidP="005678D5">
            <w:pPr>
              <w:tabs>
                <w:tab w:val="left" w:pos="1620"/>
              </w:tabs>
              <w:rPr>
                <w:rFonts w:cs="Arial"/>
                <w:b/>
                <w:bCs/>
                <w:sz w:val="22"/>
                <w:szCs w:val="22"/>
              </w:rPr>
            </w:pPr>
          </w:p>
        </w:tc>
        <w:tc>
          <w:tcPr>
            <w:tcW w:w="3708" w:type="dxa"/>
          </w:tcPr>
          <w:p w:rsidR="005678D5" w:rsidRPr="005678D5" w:rsidRDefault="005678D5" w:rsidP="005678D5">
            <w:pPr>
              <w:tabs>
                <w:tab w:val="left" w:pos="1620"/>
              </w:tabs>
              <w:rPr>
                <w:rFonts w:cs="Arial"/>
                <w:bCs/>
                <w:sz w:val="22"/>
                <w:szCs w:val="22"/>
              </w:rPr>
            </w:pPr>
          </w:p>
        </w:tc>
        <w:tc>
          <w:tcPr>
            <w:tcW w:w="2070" w:type="dxa"/>
            <w:vMerge/>
          </w:tcPr>
          <w:p w:rsidR="005678D5" w:rsidRPr="005678D5" w:rsidRDefault="005678D5" w:rsidP="005678D5">
            <w:pPr>
              <w:tabs>
                <w:tab w:val="left" w:pos="1620"/>
              </w:tabs>
              <w:rPr>
                <w:rFonts w:cs="Arial"/>
                <w:b/>
                <w:bCs/>
                <w:sz w:val="22"/>
                <w:szCs w:val="22"/>
              </w:rPr>
            </w:pPr>
          </w:p>
        </w:tc>
        <w:tc>
          <w:tcPr>
            <w:tcW w:w="2970" w:type="dxa"/>
            <w:gridSpan w:val="2"/>
            <w:vMerge/>
          </w:tcPr>
          <w:p w:rsidR="005678D5" w:rsidRPr="005678D5" w:rsidRDefault="005678D5" w:rsidP="005678D5">
            <w:pPr>
              <w:tabs>
                <w:tab w:val="left" w:pos="1620"/>
              </w:tabs>
              <w:rPr>
                <w:rFonts w:cs="Arial"/>
                <w:bCs/>
                <w:sz w:val="22"/>
                <w:szCs w:val="22"/>
              </w:rPr>
            </w:pPr>
          </w:p>
        </w:tc>
      </w:tr>
    </w:tbl>
    <w:p w:rsidR="005678D5" w:rsidRPr="005678D5" w:rsidRDefault="005678D5" w:rsidP="009A3B96">
      <w:pPr>
        <w:jc w:val="center"/>
        <w:rPr>
          <w:rFonts w:cs="Arial"/>
          <w:bCs/>
          <w:sz w:val="22"/>
          <w:szCs w:val="22"/>
        </w:rPr>
      </w:pPr>
    </w:p>
    <w:p w:rsidR="003C4020" w:rsidRPr="005678D5" w:rsidRDefault="005F3422" w:rsidP="005678D5">
      <w:pPr>
        <w:pStyle w:val="Heading1"/>
        <w:spacing w:before="0" w:after="0"/>
        <w:rPr>
          <w:szCs w:val="22"/>
        </w:rPr>
      </w:pPr>
      <w:r w:rsidRPr="005678D5">
        <w:rPr>
          <w:szCs w:val="22"/>
        </w:rPr>
        <w:t>Course Prerequisites</w:t>
      </w:r>
    </w:p>
    <w:p w:rsidR="00BA407B" w:rsidRDefault="001B7765" w:rsidP="005678D5">
      <w:pPr>
        <w:pStyle w:val="BodyText"/>
        <w:spacing w:after="0"/>
        <w:rPr>
          <w:sz w:val="22"/>
          <w:szCs w:val="22"/>
        </w:rPr>
      </w:pPr>
      <w:r w:rsidRPr="005678D5">
        <w:rPr>
          <w:sz w:val="22"/>
          <w:szCs w:val="22"/>
        </w:rPr>
        <w:t>SOWK 505 and SOWK 545</w:t>
      </w:r>
    </w:p>
    <w:p w:rsidR="005678D5" w:rsidRPr="005678D5" w:rsidRDefault="005678D5" w:rsidP="005678D5">
      <w:pPr>
        <w:pStyle w:val="BodyText"/>
        <w:spacing w:after="0"/>
        <w:rPr>
          <w:sz w:val="22"/>
          <w:szCs w:val="22"/>
        </w:rPr>
      </w:pPr>
    </w:p>
    <w:p w:rsidR="005F3422" w:rsidRPr="005678D5" w:rsidRDefault="005F3422" w:rsidP="005678D5">
      <w:pPr>
        <w:pStyle w:val="Heading1"/>
        <w:spacing w:before="0" w:after="0"/>
        <w:rPr>
          <w:szCs w:val="22"/>
        </w:rPr>
      </w:pPr>
      <w:r w:rsidRPr="005678D5">
        <w:rPr>
          <w:szCs w:val="22"/>
        </w:rPr>
        <w:t>Catalogue Description</w:t>
      </w:r>
    </w:p>
    <w:p w:rsidR="00887C7D" w:rsidRDefault="001B7765" w:rsidP="005678D5">
      <w:pPr>
        <w:pStyle w:val="BodyText"/>
        <w:spacing w:after="0"/>
        <w:rPr>
          <w:sz w:val="22"/>
          <w:szCs w:val="22"/>
        </w:rPr>
      </w:pPr>
      <w:r w:rsidRPr="005678D5">
        <w:rPr>
          <w:sz w:val="22"/>
          <w:szCs w:val="22"/>
        </w:rPr>
        <w:t xml:space="preserve">Evaluation of theory, best practices, emerging issues, and skill development in health settings; interaction among cultural, socioeconomic, and organizational factors. </w:t>
      </w:r>
    </w:p>
    <w:p w:rsidR="005678D5" w:rsidRPr="005678D5" w:rsidRDefault="005678D5" w:rsidP="005678D5">
      <w:pPr>
        <w:pStyle w:val="BodyText"/>
        <w:spacing w:after="0"/>
        <w:rPr>
          <w:sz w:val="22"/>
          <w:szCs w:val="22"/>
        </w:rPr>
      </w:pPr>
    </w:p>
    <w:p w:rsidR="007A34C7" w:rsidRPr="005678D5" w:rsidRDefault="00B10670" w:rsidP="005678D5">
      <w:pPr>
        <w:pStyle w:val="Heading1"/>
        <w:spacing w:before="0" w:after="0"/>
        <w:rPr>
          <w:szCs w:val="22"/>
        </w:rPr>
      </w:pPr>
      <w:r w:rsidRPr="005678D5">
        <w:rPr>
          <w:szCs w:val="22"/>
        </w:rPr>
        <w:t xml:space="preserve"> </w:t>
      </w:r>
      <w:r w:rsidR="0063097C" w:rsidRPr="005678D5">
        <w:rPr>
          <w:szCs w:val="22"/>
        </w:rPr>
        <w:t xml:space="preserve">Course </w:t>
      </w:r>
      <w:r w:rsidR="00145CDD" w:rsidRPr="005678D5">
        <w:rPr>
          <w:szCs w:val="22"/>
        </w:rPr>
        <w:t>Description</w:t>
      </w:r>
    </w:p>
    <w:p w:rsidR="00A415C6" w:rsidRPr="005601DA" w:rsidRDefault="00A415C6" w:rsidP="005678D5">
      <w:pPr>
        <w:pStyle w:val="BodyText"/>
        <w:spacing w:after="0"/>
        <w:rPr>
          <w:sz w:val="22"/>
          <w:szCs w:val="22"/>
        </w:rPr>
      </w:pPr>
      <w:r w:rsidRPr="005678D5">
        <w:rPr>
          <w:sz w:val="22"/>
          <w:szCs w:val="22"/>
        </w:rPr>
        <w:t>This course build</w:t>
      </w:r>
      <w:r w:rsidR="001B7765" w:rsidRPr="005678D5">
        <w:rPr>
          <w:sz w:val="22"/>
          <w:szCs w:val="22"/>
        </w:rPr>
        <w:t>s</w:t>
      </w:r>
      <w:r w:rsidRPr="005678D5">
        <w:rPr>
          <w:sz w:val="22"/>
          <w:szCs w:val="22"/>
        </w:rPr>
        <w:t xml:space="preserve"> upon first year Human Behavior and Practice foundation courses from a trans-disciplinary perspective. The goal is to facilitate integrating this knowledge with advanced analysis of research and theory for social work practice in health care settings serving diverse urban populations</w:t>
      </w:r>
      <w:r w:rsidRPr="005601DA">
        <w:rPr>
          <w:sz w:val="22"/>
          <w:szCs w:val="22"/>
        </w:rPr>
        <w:t xml:space="preserve">. The content of the course will include current and emerging health behavior theory, research, and practice specific to a variety of health related settings and to populations diverse on gender, age, ethnicity, sexual orientation and health status. Theories of behavior change will be related to research and practice across micro, meso, and macro practice arenas. A strengths resilience orientation will be presented relevant to all groups. </w:t>
      </w:r>
    </w:p>
    <w:p w:rsidR="005678D5" w:rsidRPr="005601DA" w:rsidRDefault="00A415C6" w:rsidP="00D04980">
      <w:pPr>
        <w:pStyle w:val="BodyText"/>
        <w:spacing w:after="200"/>
        <w:rPr>
          <w:sz w:val="22"/>
          <w:szCs w:val="22"/>
        </w:rPr>
      </w:pPr>
      <w:r w:rsidRPr="005601DA">
        <w:rPr>
          <w:sz w:val="22"/>
          <w:szCs w:val="22"/>
        </w:rPr>
        <w:t xml:space="preserve">The goal is the development of a culturally relevant and evidence-based practitioner able to work at micro, meso and macro levels in health. Skills will include interviewing, social support </w:t>
      </w:r>
      <w:r w:rsidRPr="005601DA">
        <w:rPr>
          <w:sz w:val="22"/>
          <w:szCs w:val="22"/>
        </w:rPr>
        <w:lastRenderedPageBreak/>
        <w:t xml:space="preserve">and psycho-educational interventions with individuals and groups. Supportive context will include the varied roles of social workers in health care including team membership, collaboration, case management, advocacy and leadership. These integrated Behavior Practice skills will be adapted to assess, diagnose, engage, and treat populations such as the terminally and chronically ill, frail elderly, disabled, women, men, children, adolescents, and gay, lesbian, bisexual, transgender, and questioning persons, utilizing culturally relevant ecological perspectives. Ethical dilemmas involving right to life, right to die, advance directives, life support, surrogacy and other issues will be discussed. Self-determination, informed consent, social justice for oppressed populations, confidentiality and other social work values will be integrated into class learning. </w:t>
      </w:r>
    </w:p>
    <w:p w:rsidR="00975A59" w:rsidRDefault="00975A59" w:rsidP="005678D5">
      <w:pPr>
        <w:pStyle w:val="Heading1"/>
        <w:spacing w:before="0" w:after="0"/>
      </w:pPr>
      <w:r w:rsidRPr="003F5ABA">
        <w:t>Course Objectives</w:t>
      </w:r>
    </w:p>
    <w:p w:rsidR="00736314" w:rsidRPr="005601DA" w:rsidRDefault="001B7765" w:rsidP="005678D5">
      <w:pPr>
        <w:pStyle w:val="BodyText"/>
        <w:spacing w:after="0"/>
        <w:rPr>
          <w:sz w:val="22"/>
          <w:szCs w:val="22"/>
        </w:rPr>
      </w:pPr>
      <w:r w:rsidRPr="005601DA">
        <w:rPr>
          <w:sz w:val="22"/>
          <w:szCs w:val="22"/>
        </w:rPr>
        <w:t>The Advanced Theories and Clinical Interventions in Health Care course (SOWK 631)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5601DA">
        <w:trPr>
          <w:cantSplit/>
          <w:tblHeader/>
        </w:trPr>
        <w:tc>
          <w:tcPr>
            <w:tcW w:w="1638" w:type="dxa"/>
            <w:shd w:val="clear" w:color="auto" w:fill="C00000"/>
          </w:tcPr>
          <w:p w:rsidR="00887C7D" w:rsidRPr="005601DA" w:rsidRDefault="00887C7D" w:rsidP="00B26468">
            <w:pPr>
              <w:keepNext/>
              <w:rPr>
                <w:rFonts w:cs="Arial"/>
                <w:b/>
                <w:bCs/>
                <w:color w:val="FFFFFF"/>
                <w:sz w:val="22"/>
                <w:szCs w:val="22"/>
              </w:rPr>
            </w:pPr>
            <w:r w:rsidRPr="005601DA">
              <w:rPr>
                <w:rFonts w:cs="Arial"/>
                <w:b/>
                <w:color w:val="FFFFFF"/>
                <w:sz w:val="22"/>
                <w:szCs w:val="22"/>
              </w:rPr>
              <w:t>Objective #</w:t>
            </w:r>
          </w:p>
        </w:tc>
        <w:tc>
          <w:tcPr>
            <w:tcW w:w="7920" w:type="dxa"/>
            <w:shd w:val="clear" w:color="auto" w:fill="C00000"/>
          </w:tcPr>
          <w:p w:rsidR="00887C7D" w:rsidRPr="005601DA" w:rsidRDefault="00887C7D" w:rsidP="00B26468">
            <w:pPr>
              <w:keepNext/>
              <w:rPr>
                <w:rFonts w:cs="Arial"/>
                <w:b/>
                <w:bCs/>
                <w:color w:val="FFFFFF"/>
                <w:sz w:val="22"/>
                <w:szCs w:val="22"/>
              </w:rPr>
            </w:pPr>
            <w:r w:rsidRPr="005601DA">
              <w:rPr>
                <w:rFonts w:cs="Arial"/>
                <w:b/>
                <w:color w:val="FFFFFF"/>
                <w:sz w:val="22"/>
                <w:szCs w:val="22"/>
              </w:rPr>
              <w:t>Objectives</w:t>
            </w:r>
          </w:p>
        </w:tc>
      </w:tr>
      <w:tr w:rsidR="00887C7D" w:rsidRPr="005601DA">
        <w:trPr>
          <w:cantSplit/>
        </w:trPr>
        <w:tc>
          <w:tcPr>
            <w:tcW w:w="1638" w:type="dxa"/>
            <w:tcBorders>
              <w:top w:val="single" w:sz="8" w:space="0" w:color="C0504D"/>
              <w:left w:val="single" w:sz="8" w:space="0" w:color="C0504D"/>
              <w:bottom w:val="single" w:sz="8" w:space="0" w:color="C0504D"/>
            </w:tcBorders>
          </w:tcPr>
          <w:p w:rsidR="00887C7D" w:rsidRPr="005601DA" w:rsidRDefault="00887C7D" w:rsidP="00B26468">
            <w:pPr>
              <w:jc w:val="center"/>
              <w:rPr>
                <w:rFonts w:cs="Arial"/>
                <w:bCs/>
                <w:sz w:val="22"/>
                <w:szCs w:val="22"/>
              </w:rPr>
            </w:pPr>
            <w:r w:rsidRPr="005601DA">
              <w:rPr>
                <w:rFonts w:cs="Arial"/>
                <w:bCs/>
                <w:sz w:val="22"/>
                <w:szCs w:val="22"/>
              </w:rPr>
              <w:t>1</w:t>
            </w:r>
          </w:p>
        </w:tc>
        <w:tc>
          <w:tcPr>
            <w:tcW w:w="7920" w:type="dxa"/>
            <w:tcBorders>
              <w:top w:val="single" w:sz="8" w:space="0" w:color="C0504D"/>
              <w:bottom w:val="single" w:sz="8" w:space="0" w:color="C0504D"/>
              <w:right w:val="single" w:sz="8" w:space="0" w:color="C0504D"/>
            </w:tcBorders>
          </w:tcPr>
          <w:p w:rsidR="00887C7D" w:rsidRPr="005601DA" w:rsidRDefault="00AE0D8E" w:rsidP="00AE0D8E">
            <w:pPr>
              <w:rPr>
                <w:rFonts w:cs="Arial"/>
                <w:bCs/>
                <w:sz w:val="22"/>
                <w:szCs w:val="22"/>
              </w:rPr>
            </w:pPr>
            <w:r w:rsidRPr="005601DA">
              <w:rPr>
                <w:rFonts w:cs="Arial"/>
                <w:sz w:val="22"/>
                <w:szCs w:val="22"/>
              </w:rPr>
              <w:t xml:space="preserve">Provide students with </w:t>
            </w:r>
            <w:r w:rsidR="002C19BD" w:rsidRPr="005601DA">
              <w:rPr>
                <w:rFonts w:cs="Arial"/>
                <w:sz w:val="22"/>
                <w:szCs w:val="22"/>
              </w:rPr>
              <w:t>an advanced theoretical base for helping individuals, families, and groups in varied health care settings, utilizing a bio-psychosocial, ecological perspective in oral and written materials.</w:t>
            </w:r>
          </w:p>
        </w:tc>
      </w:tr>
      <w:tr w:rsidR="00C1349F" w:rsidRPr="005601DA">
        <w:trPr>
          <w:cantSplit/>
        </w:trPr>
        <w:tc>
          <w:tcPr>
            <w:tcW w:w="1638" w:type="dxa"/>
          </w:tcPr>
          <w:p w:rsidR="00C1349F" w:rsidRPr="005601DA" w:rsidRDefault="00C1349F" w:rsidP="00B26468">
            <w:pPr>
              <w:jc w:val="center"/>
              <w:rPr>
                <w:rFonts w:cs="Arial"/>
                <w:sz w:val="22"/>
                <w:szCs w:val="22"/>
              </w:rPr>
            </w:pPr>
            <w:r w:rsidRPr="005601DA">
              <w:rPr>
                <w:rFonts w:cs="Arial"/>
                <w:sz w:val="22"/>
                <w:szCs w:val="22"/>
              </w:rPr>
              <w:t>2</w:t>
            </w:r>
          </w:p>
        </w:tc>
        <w:tc>
          <w:tcPr>
            <w:tcW w:w="7920" w:type="dxa"/>
          </w:tcPr>
          <w:p w:rsidR="00C1349F" w:rsidRPr="005601DA" w:rsidRDefault="002C19BD" w:rsidP="00EF4FED">
            <w:pPr>
              <w:spacing w:after="80"/>
              <w:rPr>
                <w:sz w:val="22"/>
                <w:szCs w:val="22"/>
              </w:rPr>
            </w:pPr>
            <w:r w:rsidRPr="005601DA">
              <w:rPr>
                <w:rFonts w:cs="Arial"/>
                <w:sz w:val="22"/>
                <w:szCs w:val="22"/>
              </w:rPr>
              <w:t xml:space="preserve">Teach students </w:t>
            </w:r>
            <w:r w:rsidR="00AE0D8E" w:rsidRPr="005601DA">
              <w:rPr>
                <w:rFonts w:cs="Arial"/>
                <w:sz w:val="22"/>
                <w:szCs w:val="22"/>
              </w:rPr>
              <w:t xml:space="preserve">methods </w:t>
            </w:r>
            <w:r w:rsidR="00EF4FED" w:rsidRPr="005601DA">
              <w:rPr>
                <w:rFonts w:cs="Arial"/>
                <w:sz w:val="22"/>
                <w:szCs w:val="22"/>
              </w:rPr>
              <w:t>for</w:t>
            </w:r>
            <w:r w:rsidRPr="005601DA">
              <w:rPr>
                <w:rFonts w:cs="Arial"/>
                <w:sz w:val="22"/>
                <w:szCs w:val="22"/>
              </w:rPr>
              <w:t xml:space="preserve"> construct</w:t>
            </w:r>
            <w:r w:rsidR="00EF4FED" w:rsidRPr="005601DA">
              <w:rPr>
                <w:rFonts w:cs="Arial"/>
                <w:sz w:val="22"/>
                <w:szCs w:val="22"/>
              </w:rPr>
              <w:t>ing</w:t>
            </w:r>
            <w:r w:rsidRPr="005601DA">
              <w:rPr>
                <w:rFonts w:cs="Arial"/>
                <w:sz w:val="22"/>
                <w:szCs w:val="22"/>
              </w:rPr>
              <w:t xml:space="preserve"> rationale for </w:t>
            </w:r>
            <w:r w:rsidR="00AE0D8E" w:rsidRPr="005601DA">
              <w:rPr>
                <w:rFonts w:cs="Arial"/>
                <w:sz w:val="22"/>
                <w:szCs w:val="22"/>
              </w:rPr>
              <w:t xml:space="preserve">the </w:t>
            </w:r>
            <w:r w:rsidRPr="005601DA">
              <w:rPr>
                <w:rFonts w:cs="Arial"/>
                <w:sz w:val="22"/>
                <w:szCs w:val="22"/>
              </w:rPr>
              <w:t xml:space="preserve">selection and identification of critical elements of application and evaluation of practice approaches for work with individuals, couples, families, and groups, including </w:t>
            </w:r>
            <w:r w:rsidR="00EF4FED" w:rsidRPr="005601DA">
              <w:rPr>
                <w:rFonts w:cs="Arial"/>
                <w:sz w:val="22"/>
                <w:szCs w:val="22"/>
              </w:rPr>
              <w:t>(</w:t>
            </w:r>
            <w:r w:rsidRPr="005601DA">
              <w:rPr>
                <w:rFonts w:cs="Arial"/>
                <w:sz w:val="22"/>
                <w:szCs w:val="22"/>
              </w:rPr>
              <w:t>but not limited to</w:t>
            </w:r>
            <w:r w:rsidR="00EF4FED" w:rsidRPr="005601DA">
              <w:rPr>
                <w:rFonts w:cs="Arial"/>
                <w:sz w:val="22"/>
                <w:szCs w:val="22"/>
              </w:rPr>
              <w:t>)</w:t>
            </w:r>
            <w:r w:rsidRPr="005601DA">
              <w:rPr>
                <w:rFonts w:cs="Arial"/>
                <w:sz w:val="22"/>
                <w:szCs w:val="22"/>
              </w:rPr>
              <w:t xml:space="preserve"> bereavement issues, crisis intervention, problem-solving, group, and stress management.</w:t>
            </w:r>
          </w:p>
        </w:tc>
      </w:tr>
      <w:tr w:rsidR="00C1349F" w:rsidRPr="005601DA">
        <w:trPr>
          <w:cantSplit/>
        </w:trPr>
        <w:tc>
          <w:tcPr>
            <w:tcW w:w="1638" w:type="dxa"/>
            <w:tcBorders>
              <w:top w:val="single" w:sz="8" w:space="0" w:color="C0504D"/>
              <w:left w:val="single" w:sz="8" w:space="0" w:color="C0504D"/>
              <w:bottom w:val="single" w:sz="8" w:space="0" w:color="C0504D"/>
            </w:tcBorders>
          </w:tcPr>
          <w:p w:rsidR="00C1349F" w:rsidRPr="005601DA" w:rsidRDefault="00C1349F" w:rsidP="00B26468">
            <w:pPr>
              <w:jc w:val="center"/>
              <w:rPr>
                <w:rFonts w:cs="Arial"/>
                <w:sz w:val="22"/>
                <w:szCs w:val="22"/>
              </w:rPr>
            </w:pPr>
            <w:r w:rsidRPr="005601DA">
              <w:rPr>
                <w:rFonts w:cs="Arial"/>
                <w:sz w:val="22"/>
                <w:szCs w:val="22"/>
              </w:rPr>
              <w:t>3</w:t>
            </w:r>
          </w:p>
        </w:tc>
        <w:tc>
          <w:tcPr>
            <w:tcW w:w="7920" w:type="dxa"/>
            <w:tcBorders>
              <w:top w:val="single" w:sz="8" w:space="0" w:color="C0504D"/>
              <w:bottom w:val="single" w:sz="8" w:space="0" w:color="C0504D"/>
              <w:right w:val="single" w:sz="8" w:space="0" w:color="C0504D"/>
            </w:tcBorders>
          </w:tcPr>
          <w:p w:rsidR="00C1349F" w:rsidRPr="005601DA" w:rsidRDefault="002C19BD" w:rsidP="00EF4FED">
            <w:pPr>
              <w:rPr>
                <w:sz w:val="22"/>
                <w:szCs w:val="22"/>
              </w:rPr>
            </w:pPr>
            <w:r w:rsidRPr="005601DA">
              <w:rPr>
                <w:rFonts w:cs="Arial"/>
                <w:sz w:val="22"/>
                <w:szCs w:val="22"/>
              </w:rPr>
              <w:t xml:space="preserve">Facilitate opportunities for students to articulate </w:t>
            </w:r>
            <w:r w:rsidR="00AE0D8E" w:rsidRPr="005601DA">
              <w:rPr>
                <w:rFonts w:cs="Arial"/>
                <w:sz w:val="22"/>
                <w:szCs w:val="22"/>
              </w:rPr>
              <w:t xml:space="preserve">personal and professional </w:t>
            </w:r>
            <w:r w:rsidRPr="005601DA">
              <w:rPr>
                <w:rFonts w:cs="Arial"/>
                <w:sz w:val="22"/>
                <w:szCs w:val="22"/>
              </w:rPr>
              <w:t xml:space="preserve">values and </w:t>
            </w:r>
            <w:r w:rsidR="00EF4FED" w:rsidRPr="005601DA">
              <w:rPr>
                <w:rFonts w:cs="Arial"/>
                <w:sz w:val="22"/>
                <w:szCs w:val="22"/>
              </w:rPr>
              <w:t xml:space="preserve">promote the </w:t>
            </w:r>
            <w:r w:rsidRPr="005601DA">
              <w:rPr>
                <w:rFonts w:cs="Arial"/>
                <w:sz w:val="22"/>
                <w:szCs w:val="22"/>
              </w:rPr>
              <w:t>skills required to perform as valued professional</w:t>
            </w:r>
            <w:r w:rsidR="00EF4FED" w:rsidRPr="005601DA">
              <w:rPr>
                <w:rFonts w:cs="Arial"/>
                <w:sz w:val="22"/>
                <w:szCs w:val="22"/>
              </w:rPr>
              <w:t>s</w:t>
            </w:r>
            <w:r w:rsidRPr="005601DA">
              <w:rPr>
                <w:rFonts w:cs="Arial"/>
                <w:sz w:val="22"/>
                <w:szCs w:val="22"/>
              </w:rPr>
              <w:t xml:space="preserve"> in a trans-disciplinary setting including critical analysis of evidence-based alternatives, non-traditional health care practices of various cultural groups</w:t>
            </w:r>
            <w:r w:rsidR="00EF4FED" w:rsidRPr="005601DA">
              <w:rPr>
                <w:rFonts w:cs="Arial"/>
                <w:sz w:val="22"/>
                <w:szCs w:val="22"/>
              </w:rPr>
              <w:t>.</w:t>
            </w:r>
          </w:p>
        </w:tc>
      </w:tr>
      <w:tr w:rsidR="004B5764" w:rsidRPr="005601DA">
        <w:trPr>
          <w:cantSplit/>
        </w:trPr>
        <w:tc>
          <w:tcPr>
            <w:tcW w:w="1638" w:type="dxa"/>
            <w:tcBorders>
              <w:top w:val="single" w:sz="8" w:space="0" w:color="C0504D"/>
              <w:left w:val="single" w:sz="8" w:space="0" w:color="C0504D"/>
              <w:bottom w:val="single" w:sz="8" w:space="0" w:color="C0504D"/>
            </w:tcBorders>
          </w:tcPr>
          <w:p w:rsidR="004B5764" w:rsidRPr="005601DA" w:rsidRDefault="004B5764" w:rsidP="00B26468">
            <w:pPr>
              <w:jc w:val="center"/>
              <w:rPr>
                <w:rFonts w:cs="Arial"/>
                <w:sz w:val="22"/>
                <w:szCs w:val="22"/>
              </w:rPr>
            </w:pPr>
            <w:r w:rsidRPr="005601DA">
              <w:rPr>
                <w:rFonts w:cs="Arial"/>
                <w:sz w:val="22"/>
                <w:szCs w:val="22"/>
              </w:rPr>
              <w:t>4</w:t>
            </w:r>
          </w:p>
        </w:tc>
        <w:tc>
          <w:tcPr>
            <w:tcW w:w="7920" w:type="dxa"/>
            <w:tcBorders>
              <w:top w:val="single" w:sz="8" w:space="0" w:color="C0504D"/>
              <w:bottom w:val="single" w:sz="8" w:space="0" w:color="C0504D"/>
              <w:right w:val="single" w:sz="8" w:space="0" w:color="C0504D"/>
            </w:tcBorders>
          </w:tcPr>
          <w:p w:rsidR="004B5764" w:rsidRPr="005601DA" w:rsidRDefault="00AE0D8E" w:rsidP="00EF4FED">
            <w:pPr>
              <w:rPr>
                <w:rFonts w:cs="Arial"/>
                <w:sz w:val="22"/>
                <w:szCs w:val="22"/>
              </w:rPr>
            </w:pPr>
            <w:r w:rsidRPr="005601DA">
              <w:rPr>
                <w:rFonts w:cs="Arial"/>
                <w:sz w:val="22"/>
                <w:szCs w:val="22"/>
              </w:rPr>
              <w:t xml:space="preserve">Assist students </w:t>
            </w:r>
            <w:r w:rsidR="00EF4FED" w:rsidRPr="005601DA">
              <w:rPr>
                <w:rFonts w:cs="Arial"/>
                <w:sz w:val="22"/>
                <w:szCs w:val="22"/>
              </w:rPr>
              <w:t>in</w:t>
            </w:r>
            <w:r w:rsidRPr="005601DA">
              <w:rPr>
                <w:rFonts w:cs="Arial"/>
                <w:sz w:val="22"/>
                <w:szCs w:val="22"/>
              </w:rPr>
              <w:t xml:space="preserve"> i</w:t>
            </w:r>
            <w:r w:rsidR="00AE1224" w:rsidRPr="005601DA">
              <w:rPr>
                <w:rFonts w:cs="Arial"/>
                <w:sz w:val="22"/>
                <w:szCs w:val="22"/>
              </w:rPr>
              <w:t>n</w:t>
            </w:r>
            <w:r w:rsidR="00EF4FED" w:rsidRPr="005601DA">
              <w:rPr>
                <w:rFonts w:cs="Arial"/>
                <w:sz w:val="22"/>
                <w:szCs w:val="22"/>
              </w:rPr>
              <w:t>creasing their</w:t>
            </w:r>
            <w:r w:rsidR="002C19BD" w:rsidRPr="005601DA">
              <w:rPr>
                <w:rFonts w:cs="Arial"/>
                <w:sz w:val="22"/>
                <w:szCs w:val="22"/>
              </w:rPr>
              <w:t xml:space="preserve"> knowledge of community resources for purposes of consultation, collaboration, advocacy, referral, and networking on behalf of clients and families </w:t>
            </w:r>
            <w:r w:rsidRPr="005601DA">
              <w:rPr>
                <w:rFonts w:cs="Arial"/>
                <w:sz w:val="22"/>
                <w:szCs w:val="22"/>
              </w:rPr>
              <w:t xml:space="preserve">and reinforce the need for </w:t>
            </w:r>
            <w:r w:rsidR="002C19BD" w:rsidRPr="005601DA">
              <w:rPr>
                <w:rFonts w:cs="Arial"/>
                <w:sz w:val="22"/>
                <w:szCs w:val="22"/>
              </w:rPr>
              <w:t xml:space="preserve">lifelong learning resources to sustain excellence in current clinical practices </w:t>
            </w:r>
            <w:r w:rsidRPr="005601DA">
              <w:rPr>
                <w:rFonts w:cs="Arial"/>
                <w:sz w:val="22"/>
                <w:szCs w:val="22"/>
              </w:rPr>
              <w:t xml:space="preserve">as well as </w:t>
            </w:r>
            <w:r w:rsidR="002C19BD" w:rsidRPr="005601DA">
              <w:rPr>
                <w:rFonts w:cs="Arial"/>
                <w:sz w:val="22"/>
                <w:szCs w:val="22"/>
              </w:rPr>
              <w:t>contribute to evolution of trends in the health and social work fields</w:t>
            </w:r>
            <w:r w:rsidRPr="005601DA">
              <w:rPr>
                <w:rFonts w:cs="Arial"/>
                <w:sz w:val="22"/>
                <w:szCs w:val="22"/>
              </w:rPr>
              <w:t xml:space="preserve"> (such as </w:t>
            </w:r>
            <w:r w:rsidR="002C19BD" w:rsidRPr="005601DA">
              <w:rPr>
                <w:rFonts w:cs="Arial"/>
                <w:sz w:val="22"/>
                <w:szCs w:val="22"/>
              </w:rPr>
              <w:t>Internet-related sources, professional associations, conferences, and journals</w:t>
            </w:r>
            <w:r w:rsidRPr="005601DA">
              <w:rPr>
                <w:rFonts w:cs="Arial"/>
                <w:sz w:val="22"/>
                <w:szCs w:val="22"/>
              </w:rPr>
              <w:t>).</w:t>
            </w:r>
          </w:p>
        </w:tc>
      </w:tr>
      <w:tr w:rsidR="004B5764" w:rsidRPr="005601DA">
        <w:trPr>
          <w:cantSplit/>
        </w:trPr>
        <w:tc>
          <w:tcPr>
            <w:tcW w:w="1638" w:type="dxa"/>
            <w:tcBorders>
              <w:top w:val="single" w:sz="8" w:space="0" w:color="C0504D"/>
              <w:left w:val="single" w:sz="8" w:space="0" w:color="C0504D"/>
              <w:bottom w:val="single" w:sz="8" w:space="0" w:color="C0504D"/>
            </w:tcBorders>
          </w:tcPr>
          <w:p w:rsidR="004B5764" w:rsidRPr="005601DA" w:rsidRDefault="004B5764" w:rsidP="00B26468">
            <w:pPr>
              <w:jc w:val="center"/>
              <w:rPr>
                <w:rFonts w:cs="Arial"/>
                <w:sz w:val="22"/>
                <w:szCs w:val="22"/>
              </w:rPr>
            </w:pPr>
            <w:r w:rsidRPr="005601DA">
              <w:rPr>
                <w:rFonts w:cs="Arial"/>
                <w:sz w:val="22"/>
                <w:szCs w:val="22"/>
              </w:rPr>
              <w:t>5</w:t>
            </w:r>
          </w:p>
        </w:tc>
        <w:tc>
          <w:tcPr>
            <w:tcW w:w="7920" w:type="dxa"/>
            <w:tcBorders>
              <w:top w:val="single" w:sz="8" w:space="0" w:color="C0504D"/>
              <w:bottom w:val="single" w:sz="8" w:space="0" w:color="C0504D"/>
              <w:right w:val="single" w:sz="8" w:space="0" w:color="C0504D"/>
            </w:tcBorders>
          </w:tcPr>
          <w:p w:rsidR="004B5764" w:rsidRPr="005601DA" w:rsidRDefault="002C19BD" w:rsidP="00EF4FED">
            <w:pPr>
              <w:rPr>
                <w:rFonts w:cs="Arial"/>
                <w:sz w:val="22"/>
                <w:szCs w:val="22"/>
              </w:rPr>
            </w:pPr>
            <w:r w:rsidRPr="005601DA">
              <w:rPr>
                <w:rFonts w:cs="Arial"/>
                <w:sz w:val="22"/>
                <w:szCs w:val="22"/>
              </w:rPr>
              <w:t xml:space="preserve">Provide students with opportunities to demonstrate awareness of self as it impacts professional practice and ethical decision-making </w:t>
            </w:r>
            <w:r w:rsidR="00AE0D8E" w:rsidRPr="005601DA">
              <w:rPr>
                <w:rFonts w:cs="Arial"/>
                <w:sz w:val="22"/>
                <w:szCs w:val="22"/>
              </w:rPr>
              <w:t xml:space="preserve">through the </w:t>
            </w:r>
            <w:r w:rsidR="00CB35AF" w:rsidRPr="005601DA">
              <w:rPr>
                <w:rFonts w:cs="Arial"/>
                <w:sz w:val="22"/>
                <w:szCs w:val="22"/>
              </w:rPr>
              <w:t xml:space="preserve">application of </w:t>
            </w:r>
            <w:r w:rsidR="00AE0D8E" w:rsidRPr="005601DA">
              <w:rPr>
                <w:rFonts w:cs="Arial"/>
                <w:sz w:val="22"/>
                <w:szCs w:val="22"/>
              </w:rPr>
              <w:t xml:space="preserve">a </w:t>
            </w:r>
            <w:r w:rsidRPr="005601DA">
              <w:rPr>
                <w:rFonts w:cs="Arial"/>
                <w:sz w:val="22"/>
                <w:szCs w:val="22"/>
              </w:rPr>
              <w:t xml:space="preserve">strengths/resilience approach to analyze </w:t>
            </w:r>
            <w:r w:rsidR="00EF4FED" w:rsidRPr="005601DA">
              <w:rPr>
                <w:rFonts w:cs="Arial"/>
                <w:sz w:val="22"/>
                <w:szCs w:val="22"/>
              </w:rPr>
              <w:t xml:space="preserve">the </w:t>
            </w:r>
            <w:r w:rsidRPr="005601DA">
              <w:rPr>
                <w:rFonts w:cs="Arial"/>
                <w:sz w:val="22"/>
                <w:szCs w:val="22"/>
              </w:rPr>
              <w:t>social worker role.</w:t>
            </w:r>
          </w:p>
        </w:tc>
      </w:tr>
    </w:tbl>
    <w:p w:rsidR="00E83390" w:rsidRDefault="00E83390" w:rsidP="00D14E89">
      <w:pPr>
        <w:pStyle w:val="Heading1"/>
        <w:spacing w:before="180" w:after="180"/>
        <w:ind w:left="360"/>
      </w:pPr>
      <w:r>
        <w:t xml:space="preserve">Course format / </w:t>
      </w:r>
      <w:r w:rsidRPr="003F5ABA">
        <w:t>Instructional Methods</w:t>
      </w:r>
    </w:p>
    <w:p w:rsidR="00D14E89" w:rsidRDefault="00FC6E46" w:rsidP="00F63447">
      <w:pPr>
        <w:pStyle w:val="BodyText"/>
      </w:pPr>
      <w:r w:rsidRPr="00FC6E46">
        <w:t xml:space="preserve">Lecture, discussion with demonstration of techniques, role play, and class presentations constructed around learner needs and core curriculum elements. </w:t>
      </w:r>
    </w:p>
    <w:p w:rsidR="00D14E89" w:rsidRDefault="00D14E89" w:rsidP="00D14E89">
      <w:pPr>
        <w:pStyle w:val="Heading1"/>
        <w:ind w:left="360"/>
      </w:pPr>
      <w:r w:rsidRPr="003F5ABA">
        <w:t>Student Learning Outcomes</w:t>
      </w:r>
    </w:p>
    <w:p w:rsidR="00D14E89" w:rsidRDefault="00D14E89" w:rsidP="00D14E89">
      <w:pPr>
        <w:spacing w:after="24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555"/>
        <w:gridCol w:w="6120"/>
        <w:gridCol w:w="947"/>
        <w:gridCol w:w="1408"/>
      </w:tblGrid>
      <w:tr w:rsidR="00D14E89" w:rsidRPr="00D14E89" w:rsidTr="00D14E89">
        <w:trPr>
          <w:cantSplit/>
          <w:jc w:val="center"/>
        </w:trPr>
        <w:tc>
          <w:tcPr>
            <w:tcW w:w="6675" w:type="dxa"/>
            <w:gridSpan w:val="2"/>
            <w:tcBorders>
              <w:top w:val="single" w:sz="8" w:space="0" w:color="C0504D"/>
              <w:left w:val="single" w:sz="8" w:space="0" w:color="C0504D"/>
              <w:bottom w:val="single" w:sz="8" w:space="0" w:color="C0504D"/>
            </w:tcBorders>
            <w:vAlign w:val="bottom"/>
          </w:tcPr>
          <w:p w:rsidR="00D14E89" w:rsidRPr="00D14E89" w:rsidRDefault="00D14E89" w:rsidP="003B7327">
            <w:pPr>
              <w:jc w:val="center"/>
              <w:rPr>
                <w:rFonts w:cs="Arial"/>
                <w:b/>
                <w:bCs/>
              </w:rPr>
            </w:pPr>
            <w:r w:rsidRPr="00D14E89">
              <w:rPr>
                <w:rFonts w:cs="Arial"/>
                <w:b/>
                <w:bCs/>
              </w:rPr>
              <w:t>Social Work Core Competencies</w:t>
            </w:r>
            <w:r>
              <w:rPr>
                <w:rFonts w:cs="Arial"/>
                <w:b/>
                <w:bCs/>
              </w:rPr>
              <w:t xml:space="preserve"> </w:t>
            </w:r>
          </w:p>
        </w:tc>
        <w:tc>
          <w:tcPr>
            <w:tcW w:w="947" w:type="dxa"/>
            <w:tcBorders>
              <w:top w:val="single" w:sz="8" w:space="0" w:color="C0504D"/>
              <w:left w:val="single" w:sz="8" w:space="0" w:color="C0504D"/>
              <w:bottom w:val="single" w:sz="8" w:space="0" w:color="C0504D"/>
            </w:tcBorders>
            <w:vAlign w:val="bottom"/>
          </w:tcPr>
          <w:p w:rsidR="00D14E89" w:rsidRPr="00D14E89" w:rsidRDefault="00D14E89" w:rsidP="00D14E89">
            <w:pPr>
              <w:jc w:val="center"/>
              <w:rPr>
                <w:rFonts w:cs="Arial"/>
                <w:b/>
                <w:bCs/>
              </w:rPr>
            </w:pPr>
            <w:r w:rsidRPr="00D14E89">
              <w:rPr>
                <w:rFonts w:cs="Arial"/>
                <w:b/>
                <w:bCs/>
              </w:rPr>
              <w:t xml:space="preserve">SOWK </w:t>
            </w:r>
            <w:r>
              <w:rPr>
                <w:rFonts w:cs="Arial"/>
                <w:b/>
                <w:bCs/>
              </w:rPr>
              <w:t>631</w:t>
            </w:r>
          </w:p>
        </w:tc>
        <w:tc>
          <w:tcPr>
            <w:tcW w:w="1408" w:type="dxa"/>
            <w:tcBorders>
              <w:top w:val="single" w:sz="8" w:space="0" w:color="C0504D"/>
              <w:left w:val="single" w:sz="8" w:space="0" w:color="C0504D"/>
              <w:bottom w:val="single" w:sz="8" w:space="0" w:color="C0504D"/>
            </w:tcBorders>
            <w:vAlign w:val="bottom"/>
          </w:tcPr>
          <w:p w:rsidR="00D14E89" w:rsidRPr="00D14E89" w:rsidRDefault="00D14E89" w:rsidP="003B7327">
            <w:pPr>
              <w:jc w:val="center"/>
              <w:rPr>
                <w:rFonts w:cs="Arial"/>
                <w:b/>
                <w:bCs/>
              </w:rPr>
            </w:pPr>
            <w:r w:rsidRPr="00D14E89">
              <w:rPr>
                <w:rFonts w:cs="Arial"/>
                <w:b/>
                <w:bCs/>
              </w:rPr>
              <w:t>Course Objective</w:t>
            </w:r>
          </w:p>
        </w:tc>
      </w:tr>
      <w:tr w:rsidR="00D14E89" w:rsidRPr="00D14E89" w:rsidTr="00D14E89">
        <w:trPr>
          <w:cantSplit/>
          <w:jc w:val="center"/>
        </w:trPr>
        <w:tc>
          <w:tcPr>
            <w:tcW w:w="555" w:type="dxa"/>
            <w:tcBorders>
              <w:top w:val="single" w:sz="8" w:space="0" w:color="C0504D"/>
              <w:left w:val="single" w:sz="8" w:space="0" w:color="C0504D"/>
              <w:bottom w:val="single" w:sz="8" w:space="0" w:color="C0504D"/>
            </w:tcBorders>
          </w:tcPr>
          <w:p w:rsidR="00D14E89" w:rsidRPr="00D14E89" w:rsidRDefault="00D14E89" w:rsidP="003B7327">
            <w:pPr>
              <w:jc w:val="center"/>
              <w:rPr>
                <w:rFonts w:cs="Arial"/>
                <w:bCs/>
              </w:rPr>
            </w:pPr>
            <w:r w:rsidRPr="00D14E89">
              <w:rPr>
                <w:rFonts w:cs="Arial"/>
                <w:bCs/>
              </w:rPr>
              <w:t>1</w:t>
            </w:r>
          </w:p>
        </w:tc>
        <w:tc>
          <w:tcPr>
            <w:tcW w:w="6120" w:type="dxa"/>
            <w:tcBorders>
              <w:top w:val="single" w:sz="8" w:space="0" w:color="C0504D"/>
              <w:bottom w:val="single" w:sz="8" w:space="0" w:color="C0504D"/>
              <w:right w:val="single" w:sz="8" w:space="0" w:color="C0504D"/>
            </w:tcBorders>
          </w:tcPr>
          <w:p w:rsidR="00D14E89" w:rsidRPr="00D14E89" w:rsidRDefault="00D14E89" w:rsidP="003B7327">
            <w:pPr>
              <w:rPr>
                <w:rFonts w:cs="Arial"/>
                <w:b/>
                <w:bCs/>
              </w:rPr>
            </w:pPr>
            <w:r w:rsidRPr="00D14E89">
              <w:rPr>
                <w:rFonts w:cs="Arial"/>
                <w:b/>
                <w:bCs/>
              </w:rPr>
              <w:t>Demonstrate Ethical and Professional Behavior</w:t>
            </w:r>
          </w:p>
        </w:tc>
        <w:tc>
          <w:tcPr>
            <w:tcW w:w="947" w:type="dxa"/>
            <w:tcBorders>
              <w:top w:val="single" w:sz="8" w:space="0" w:color="C0504D"/>
              <w:left w:val="single" w:sz="8" w:space="0" w:color="C0504D"/>
              <w:bottom w:val="single" w:sz="8" w:space="0" w:color="C0504D"/>
              <w:right w:val="single" w:sz="8" w:space="0" w:color="C0504D"/>
            </w:tcBorders>
          </w:tcPr>
          <w:p w:rsidR="00D14E89" w:rsidRPr="00D14E89" w:rsidRDefault="00D14E89" w:rsidP="003B7327">
            <w:pPr>
              <w:jc w:val="center"/>
              <w:rPr>
                <w:rFonts w:cs="Arial"/>
                <w:b/>
                <w:bCs/>
              </w:rPr>
            </w:pPr>
            <w:r>
              <w:rPr>
                <w:rFonts w:cs="Arial"/>
                <w:b/>
                <w:bCs/>
              </w:rPr>
              <w:t>*</w:t>
            </w:r>
          </w:p>
        </w:tc>
        <w:tc>
          <w:tcPr>
            <w:tcW w:w="1408" w:type="dxa"/>
            <w:tcBorders>
              <w:top w:val="single" w:sz="8" w:space="0" w:color="C0504D"/>
              <w:left w:val="single" w:sz="8" w:space="0" w:color="C0504D"/>
              <w:bottom w:val="single" w:sz="8" w:space="0" w:color="C0504D"/>
            </w:tcBorders>
          </w:tcPr>
          <w:p w:rsidR="00D14E89" w:rsidRPr="00D14E89" w:rsidRDefault="00D14E89" w:rsidP="003B7327">
            <w:pPr>
              <w:jc w:val="center"/>
              <w:rPr>
                <w:rFonts w:cs="Arial"/>
                <w:b/>
                <w:bCs/>
              </w:rPr>
            </w:pPr>
            <w:r w:rsidRPr="00D14E89">
              <w:rPr>
                <w:rFonts w:cs="Arial"/>
                <w:b/>
                <w:bCs/>
              </w:rPr>
              <w:t>3</w:t>
            </w:r>
          </w:p>
        </w:tc>
      </w:tr>
      <w:tr w:rsidR="00D14E89" w:rsidRPr="00D14E89" w:rsidTr="00D14E89">
        <w:trPr>
          <w:cantSplit/>
          <w:jc w:val="center"/>
        </w:trPr>
        <w:tc>
          <w:tcPr>
            <w:tcW w:w="555" w:type="dxa"/>
            <w:tcBorders>
              <w:top w:val="single" w:sz="8" w:space="0" w:color="C0504D"/>
              <w:bottom w:val="single" w:sz="8" w:space="0" w:color="C0504D"/>
            </w:tcBorders>
            <w:shd w:val="clear" w:color="auto" w:fill="auto"/>
          </w:tcPr>
          <w:p w:rsidR="00D14E89" w:rsidRPr="00D14E89" w:rsidRDefault="00D14E89" w:rsidP="003B7327">
            <w:pPr>
              <w:jc w:val="center"/>
              <w:rPr>
                <w:rFonts w:cs="Arial"/>
              </w:rPr>
            </w:pPr>
            <w:r w:rsidRPr="00D14E89">
              <w:rPr>
                <w:rFonts w:cs="Arial"/>
              </w:rPr>
              <w:t>2</w:t>
            </w:r>
          </w:p>
        </w:tc>
        <w:tc>
          <w:tcPr>
            <w:tcW w:w="6120" w:type="dxa"/>
            <w:tcBorders>
              <w:top w:val="single" w:sz="8" w:space="0" w:color="C0504D"/>
              <w:bottom w:val="single" w:sz="8" w:space="0" w:color="C0504D"/>
              <w:right w:val="single" w:sz="8" w:space="0" w:color="C0504D"/>
            </w:tcBorders>
            <w:shd w:val="clear" w:color="auto" w:fill="auto"/>
          </w:tcPr>
          <w:p w:rsidR="00D14E89" w:rsidRPr="00D14E89" w:rsidRDefault="00D14E89" w:rsidP="003B7327">
            <w:pPr>
              <w:rPr>
                <w:rFonts w:cs="Arial"/>
                <w:b/>
              </w:rPr>
            </w:pPr>
            <w:r w:rsidRPr="00D14E89">
              <w:rPr>
                <w:rFonts w:cs="Arial"/>
                <w:b/>
              </w:rPr>
              <w:t>Engage in Diversity and Difference in Practice</w:t>
            </w:r>
          </w:p>
        </w:tc>
        <w:tc>
          <w:tcPr>
            <w:tcW w:w="947" w:type="dxa"/>
            <w:tcBorders>
              <w:top w:val="single" w:sz="8" w:space="0" w:color="C0504D"/>
              <w:left w:val="single" w:sz="8" w:space="0" w:color="C0504D"/>
              <w:bottom w:val="single" w:sz="8" w:space="0" w:color="C0504D"/>
              <w:right w:val="single" w:sz="8" w:space="0" w:color="C0504D"/>
            </w:tcBorders>
            <w:shd w:val="clear" w:color="auto" w:fill="auto"/>
          </w:tcPr>
          <w:p w:rsidR="00D14E89" w:rsidRPr="00D14E89" w:rsidRDefault="00D14E89" w:rsidP="003B7327">
            <w:pPr>
              <w:jc w:val="center"/>
              <w:rPr>
                <w:rFonts w:cs="Arial"/>
                <w:b/>
              </w:rPr>
            </w:pPr>
            <w:r>
              <w:rPr>
                <w:rFonts w:cs="Arial"/>
                <w:b/>
              </w:rPr>
              <w:t>*</w:t>
            </w:r>
          </w:p>
        </w:tc>
        <w:tc>
          <w:tcPr>
            <w:tcW w:w="1408" w:type="dxa"/>
            <w:tcBorders>
              <w:top w:val="single" w:sz="8" w:space="0" w:color="C0504D"/>
              <w:left w:val="single" w:sz="8" w:space="0" w:color="C0504D"/>
              <w:bottom w:val="single" w:sz="8" w:space="0" w:color="C0504D"/>
            </w:tcBorders>
            <w:shd w:val="clear" w:color="auto" w:fill="auto"/>
          </w:tcPr>
          <w:p w:rsidR="00D14E89" w:rsidRPr="00D14E89" w:rsidRDefault="00D14E89" w:rsidP="003B7327">
            <w:pPr>
              <w:jc w:val="center"/>
              <w:rPr>
                <w:rFonts w:cs="Arial"/>
                <w:b/>
              </w:rPr>
            </w:pPr>
            <w:r>
              <w:rPr>
                <w:rFonts w:cs="Arial"/>
                <w:b/>
              </w:rPr>
              <w:t>3</w:t>
            </w:r>
          </w:p>
        </w:tc>
      </w:tr>
      <w:tr w:rsidR="00D14E89" w:rsidRPr="00D14E89" w:rsidTr="00D14E89">
        <w:trPr>
          <w:cantSplit/>
          <w:jc w:val="center"/>
        </w:trPr>
        <w:tc>
          <w:tcPr>
            <w:tcW w:w="555" w:type="dxa"/>
            <w:tcBorders>
              <w:top w:val="single" w:sz="8" w:space="0" w:color="C0504D"/>
              <w:left w:val="single" w:sz="8" w:space="0" w:color="C0504D"/>
              <w:bottom w:val="single" w:sz="8" w:space="0" w:color="C0504D"/>
            </w:tcBorders>
          </w:tcPr>
          <w:p w:rsidR="00D14E89" w:rsidRPr="00D14E89" w:rsidRDefault="00D14E89" w:rsidP="003B7327">
            <w:pPr>
              <w:jc w:val="center"/>
              <w:rPr>
                <w:rFonts w:cs="Arial"/>
              </w:rPr>
            </w:pPr>
            <w:r w:rsidRPr="00D14E89">
              <w:rPr>
                <w:rFonts w:cs="Arial"/>
              </w:rPr>
              <w:t>3</w:t>
            </w:r>
          </w:p>
        </w:tc>
        <w:tc>
          <w:tcPr>
            <w:tcW w:w="6120" w:type="dxa"/>
            <w:tcBorders>
              <w:top w:val="single" w:sz="8" w:space="0" w:color="C0504D"/>
              <w:bottom w:val="single" w:sz="8" w:space="0" w:color="C0504D"/>
              <w:right w:val="single" w:sz="8" w:space="0" w:color="C0504D"/>
            </w:tcBorders>
          </w:tcPr>
          <w:p w:rsidR="00D14E89" w:rsidRPr="00D14E89" w:rsidRDefault="00D14E89" w:rsidP="003B7327">
            <w:pPr>
              <w:rPr>
                <w:rFonts w:cs="Arial"/>
                <w:b/>
              </w:rPr>
            </w:pPr>
            <w:r w:rsidRPr="00D14E89">
              <w:rPr>
                <w:rFonts w:cs="Arial"/>
                <w:b/>
              </w:rPr>
              <w:t>Advance Human Rights and Social, Economic, and Environmental Justice</w:t>
            </w:r>
          </w:p>
        </w:tc>
        <w:tc>
          <w:tcPr>
            <w:tcW w:w="947" w:type="dxa"/>
            <w:tcBorders>
              <w:top w:val="single" w:sz="8" w:space="0" w:color="C0504D"/>
              <w:left w:val="single" w:sz="8" w:space="0" w:color="C0504D"/>
              <w:bottom w:val="single" w:sz="8" w:space="0" w:color="C0504D"/>
              <w:right w:val="single" w:sz="8" w:space="0" w:color="C0504D"/>
            </w:tcBorders>
          </w:tcPr>
          <w:p w:rsidR="00D14E89" w:rsidRPr="00D14E89" w:rsidRDefault="00D14E89" w:rsidP="003B7327">
            <w:pPr>
              <w:jc w:val="center"/>
              <w:rPr>
                <w:rFonts w:cs="Arial"/>
                <w:b/>
              </w:rPr>
            </w:pPr>
          </w:p>
        </w:tc>
        <w:tc>
          <w:tcPr>
            <w:tcW w:w="1408" w:type="dxa"/>
            <w:tcBorders>
              <w:top w:val="single" w:sz="8" w:space="0" w:color="C0504D"/>
              <w:left w:val="single" w:sz="8" w:space="0" w:color="C0504D"/>
              <w:bottom w:val="single" w:sz="8" w:space="0" w:color="C0504D"/>
            </w:tcBorders>
          </w:tcPr>
          <w:p w:rsidR="00D14E89" w:rsidRPr="00D14E89" w:rsidRDefault="00D14E89" w:rsidP="003B7327">
            <w:pPr>
              <w:jc w:val="center"/>
              <w:rPr>
                <w:rFonts w:cs="Arial"/>
                <w:b/>
              </w:rPr>
            </w:pPr>
          </w:p>
        </w:tc>
      </w:tr>
      <w:tr w:rsidR="00D14E89" w:rsidRPr="00D14E89" w:rsidTr="00D14E89">
        <w:trPr>
          <w:cantSplit/>
          <w:jc w:val="center"/>
        </w:trPr>
        <w:tc>
          <w:tcPr>
            <w:tcW w:w="555" w:type="dxa"/>
            <w:tcBorders>
              <w:top w:val="single" w:sz="8" w:space="0" w:color="C0504D"/>
              <w:bottom w:val="single" w:sz="8" w:space="0" w:color="C0504D"/>
            </w:tcBorders>
            <w:shd w:val="clear" w:color="auto" w:fill="auto"/>
          </w:tcPr>
          <w:p w:rsidR="00D14E89" w:rsidRPr="00D14E89" w:rsidRDefault="00D14E89" w:rsidP="003B7327">
            <w:pPr>
              <w:jc w:val="center"/>
              <w:rPr>
                <w:rFonts w:cs="Arial"/>
                <w:b/>
              </w:rPr>
            </w:pPr>
            <w:r w:rsidRPr="00D14E89">
              <w:rPr>
                <w:rFonts w:cs="Arial"/>
                <w:b/>
              </w:rPr>
              <w:lastRenderedPageBreak/>
              <w:t>4</w:t>
            </w:r>
          </w:p>
        </w:tc>
        <w:tc>
          <w:tcPr>
            <w:tcW w:w="6120" w:type="dxa"/>
            <w:tcBorders>
              <w:top w:val="single" w:sz="8" w:space="0" w:color="C0504D"/>
              <w:bottom w:val="single" w:sz="8" w:space="0" w:color="C0504D"/>
              <w:right w:val="single" w:sz="8" w:space="0" w:color="C0504D"/>
            </w:tcBorders>
            <w:shd w:val="clear" w:color="auto" w:fill="auto"/>
          </w:tcPr>
          <w:p w:rsidR="00D14E89" w:rsidRPr="00D14E89" w:rsidRDefault="00D14E89" w:rsidP="003B7327">
            <w:pPr>
              <w:rPr>
                <w:rFonts w:cs="Arial"/>
                <w:b/>
              </w:rPr>
            </w:pPr>
            <w:r w:rsidRPr="00D14E89">
              <w:rPr>
                <w:rFonts w:cs="Arial"/>
                <w:b/>
              </w:rPr>
              <w:t>Engage in Practice-informed Research and Research-informed Practice</w:t>
            </w:r>
          </w:p>
        </w:tc>
        <w:tc>
          <w:tcPr>
            <w:tcW w:w="947" w:type="dxa"/>
            <w:tcBorders>
              <w:top w:val="single" w:sz="8" w:space="0" w:color="C0504D"/>
              <w:left w:val="single" w:sz="8" w:space="0" w:color="C0504D"/>
              <w:bottom w:val="single" w:sz="8" w:space="0" w:color="C0504D"/>
              <w:right w:val="single" w:sz="8" w:space="0" w:color="C0504D"/>
            </w:tcBorders>
            <w:shd w:val="clear" w:color="auto" w:fill="auto"/>
          </w:tcPr>
          <w:p w:rsidR="00D14E89" w:rsidRPr="00D14E89" w:rsidRDefault="00D14E89" w:rsidP="003B7327">
            <w:pPr>
              <w:jc w:val="center"/>
              <w:rPr>
                <w:rFonts w:cs="Arial"/>
                <w:b/>
              </w:rPr>
            </w:pPr>
            <w:r>
              <w:rPr>
                <w:rFonts w:cs="Arial"/>
                <w:b/>
              </w:rPr>
              <w:t>*</w:t>
            </w:r>
          </w:p>
        </w:tc>
        <w:tc>
          <w:tcPr>
            <w:tcW w:w="1408" w:type="dxa"/>
            <w:tcBorders>
              <w:top w:val="single" w:sz="8" w:space="0" w:color="C0504D"/>
              <w:left w:val="single" w:sz="8" w:space="0" w:color="C0504D"/>
              <w:bottom w:val="single" w:sz="8" w:space="0" w:color="C0504D"/>
            </w:tcBorders>
            <w:shd w:val="clear" w:color="auto" w:fill="auto"/>
          </w:tcPr>
          <w:p w:rsidR="00D14E89" w:rsidRPr="00D14E89" w:rsidRDefault="00D14E89" w:rsidP="003B7327">
            <w:pPr>
              <w:jc w:val="center"/>
              <w:rPr>
                <w:rFonts w:cs="Arial"/>
                <w:b/>
              </w:rPr>
            </w:pPr>
            <w:r>
              <w:rPr>
                <w:rFonts w:cs="Arial"/>
                <w:b/>
              </w:rPr>
              <w:t>2</w:t>
            </w:r>
          </w:p>
        </w:tc>
      </w:tr>
      <w:tr w:rsidR="00D14E89" w:rsidRPr="00D14E89" w:rsidTr="00D14E89">
        <w:trPr>
          <w:cantSplit/>
          <w:jc w:val="center"/>
        </w:trPr>
        <w:tc>
          <w:tcPr>
            <w:tcW w:w="555" w:type="dxa"/>
            <w:tcBorders>
              <w:top w:val="single" w:sz="8" w:space="0" w:color="C0504D"/>
              <w:bottom w:val="single" w:sz="8" w:space="0" w:color="C0504D"/>
            </w:tcBorders>
          </w:tcPr>
          <w:p w:rsidR="00D14E89" w:rsidRPr="00D14E89" w:rsidRDefault="00D14E89" w:rsidP="003B7327">
            <w:pPr>
              <w:jc w:val="center"/>
              <w:rPr>
                <w:rFonts w:cs="Arial"/>
              </w:rPr>
            </w:pPr>
            <w:r w:rsidRPr="00D14E89">
              <w:rPr>
                <w:rFonts w:cs="Arial"/>
              </w:rPr>
              <w:t>5</w:t>
            </w:r>
          </w:p>
        </w:tc>
        <w:tc>
          <w:tcPr>
            <w:tcW w:w="6120" w:type="dxa"/>
            <w:tcBorders>
              <w:top w:val="single" w:sz="8" w:space="0" w:color="C0504D"/>
              <w:bottom w:val="single" w:sz="8" w:space="0" w:color="C0504D"/>
              <w:right w:val="single" w:sz="8" w:space="0" w:color="C0504D"/>
            </w:tcBorders>
          </w:tcPr>
          <w:p w:rsidR="00D14E89" w:rsidRPr="00D14E89" w:rsidRDefault="00D14E89" w:rsidP="003B7327">
            <w:pPr>
              <w:rPr>
                <w:rFonts w:cs="Arial"/>
                <w:b/>
              </w:rPr>
            </w:pPr>
            <w:r w:rsidRPr="00D14E89">
              <w:rPr>
                <w:rFonts w:cs="Arial"/>
                <w:b/>
              </w:rPr>
              <w:t>Engage in Policy Practice</w:t>
            </w:r>
          </w:p>
        </w:tc>
        <w:tc>
          <w:tcPr>
            <w:tcW w:w="947" w:type="dxa"/>
            <w:tcBorders>
              <w:top w:val="single" w:sz="8" w:space="0" w:color="C0504D"/>
              <w:left w:val="single" w:sz="8" w:space="0" w:color="C0504D"/>
              <w:bottom w:val="single" w:sz="8" w:space="0" w:color="C0504D"/>
              <w:right w:val="single" w:sz="8" w:space="0" w:color="C0504D"/>
            </w:tcBorders>
          </w:tcPr>
          <w:p w:rsidR="00D14E89" w:rsidRPr="00D14E89" w:rsidRDefault="00D14E89" w:rsidP="003B7327">
            <w:pPr>
              <w:jc w:val="center"/>
              <w:rPr>
                <w:rFonts w:cs="Arial"/>
                <w:b/>
              </w:rPr>
            </w:pPr>
          </w:p>
        </w:tc>
        <w:tc>
          <w:tcPr>
            <w:tcW w:w="1408" w:type="dxa"/>
            <w:tcBorders>
              <w:top w:val="single" w:sz="8" w:space="0" w:color="C0504D"/>
              <w:left w:val="single" w:sz="8" w:space="0" w:color="C0504D"/>
              <w:bottom w:val="single" w:sz="8" w:space="0" w:color="C0504D"/>
            </w:tcBorders>
          </w:tcPr>
          <w:p w:rsidR="00D14E89" w:rsidRPr="00D14E89" w:rsidRDefault="00D14E89" w:rsidP="003B7327">
            <w:pPr>
              <w:jc w:val="center"/>
              <w:rPr>
                <w:rFonts w:cs="Arial"/>
                <w:b/>
              </w:rPr>
            </w:pPr>
          </w:p>
        </w:tc>
      </w:tr>
      <w:tr w:rsidR="00D14E89" w:rsidRPr="00D14E89" w:rsidTr="00D14E89">
        <w:trPr>
          <w:cantSplit/>
          <w:jc w:val="center"/>
        </w:trPr>
        <w:tc>
          <w:tcPr>
            <w:tcW w:w="555" w:type="dxa"/>
            <w:tcBorders>
              <w:top w:val="single" w:sz="8" w:space="0" w:color="C0504D"/>
              <w:bottom w:val="single" w:sz="8" w:space="0" w:color="C0504D"/>
            </w:tcBorders>
            <w:shd w:val="clear" w:color="auto" w:fill="auto"/>
          </w:tcPr>
          <w:p w:rsidR="00D14E89" w:rsidRPr="00D14E89" w:rsidRDefault="00D14E89" w:rsidP="003B7327">
            <w:pPr>
              <w:jc w:val="center"/>
              <w:rPr>
                <w:rFonts w:cs="Arial"/>
              </w:rPr>
            </w:pPr>
            <w:r w:rsidRPr="00D14E89">
              <w:rPr>
                <w:rFonts w:cs="Arial"/>
              </w:rPr>
              <w:t>6</w:t>
            </w:r>
          </w:p>
        </w:tc>
        <w:tc>
          <w:tcPr>
            <w:tcW w:w="6120" w:type="dxa"/>
            <w:tcBorders>
              <w:top w:val="single" w:sz="8" w:space="0" w:color="C0504D"/>
              <w:bottom w:val="single" w:sz="8" w:space="0" w:color="C0504D"/>
              <w:right w:val="single" w:sz="8" w:space="0" w:color="C0504D"/>
            </w:tcBorders>
            <w:shd w:val="clear" w:color="auto" w:fill="auto"/>
          </w:tcPr>
          <w:p w:rsidR="00D14E89" w:rsidRPr="00D14E89" w:rsidRDefault="00D14E89" w:rsidP="003B7327">
            <w:pPr>
              <w:rPr>
                <w:rFonts w:cs="Arial"/>
                <w:b/>
              </w:rPr>
            </w:pPr>
            <w:r w:rsidRPr="00D14E89">
              <w:rPr>
                <w:rFonts w:cs="Arial"/>
                <w:b/>
              </w:rPr>
              <w:t>Engage with Individuals, Families, Groups, Organizations, and Communities</w:t>
            </w:r>
          </w:p>
        </w:tc>
        <w:tc>
          <w:tcPr>
            <w:tcW w:w="947" w:type="dxa"/>
            <w:tcBorders>
              <w:top w:val="single" w:sz="8" w:space="0" w:color="C0504D"/>
              <w:left w:val="single" w:sz="8" w:space="0" w:color="C0504D"/>
              <w:bottom w:val="single" w:sz="8" w:space="0" w:color="C0504D"/>
              <w:right w:val="single" w:sz="8" w:space="0" w:color="C0504D"/>
            </w:tcBorders>
            <w:shd w:val="clear" w:color="auto" w:fill="auto"/>
          </w:tcPr>
          <w:p w:rsidR="00D14E89" w:rsidRPr="00D14E89" w:rsidRDefault="00D14E89" w:rsidP="003B7327">
            <w:pPr>
              <w:jc w:val="center"/>
              <w:rPr>
                <w:rFonts w:cs="Arial"/>
                <w:b/>
              </w:rPr>
            </w:pPr>
            <w:r>
              <w:rPr>
                <w:rFonts w:cs="Arial"/>
                <w:b/>
              </w:rPr>
              <w:t>*</w:t>
            </w:r>
          </w:p>
        </w:tc>
        <w:tc>
          <w:tcPr>
            <w:tcW w:w="1408" w:type="dxa"/>
            <w:tcBorders>
              <w:top w:val="single" w:sz="8" w:space="0" w:color="C0504D"/>
              <w:left w:val="single" w:sz="8" w:space="0" w:color="C0504D"/>
              <w:bottom w:val="single" w:sz="8" w:space="0" w:color="C0504D"/>
            </w:tcBorders>
            <w:shd w:val="clear" w:color="auto" w:fill="auto"/>
          </w:tcPr>
          <w:p w:rsidR="00D14E89" w:rsidRPr="00D14E89" w:rsidRDefault="00D14E89" w:rsidP="00D14E89">
            <w:pPr>
              <w:jc w:val="center"/>
              <w:rPr>
                <w:rFonts w:cs="Arial"/>
                <w:b/>
              </w:rPr>
            </w:pPr>
            <w:r>
              <w:rPr>
                <w:rFonts w:cs="Arial"/>
                <w:b/>
              </w:rPr>
              <w:t>1, 5</w:t>
            </w:r>
          </w:p>
        </w:tc>
      </w:tr>
      <w:tr w:rsidR="00D14E89" w:rsidRPr="00D14E89" w:rsidTr="00D14E89">
        <w:trPr>
          <w:cantSplit/>
          <w:jc w:val="center"/>
        </w:trPr>
        <w:tc>
          <w:tcPr>
            <w:tcW w:w="555" w:type="dxa"/>
            <w:tcBorders>
              <w:top w:val="single" w:sz="8" w:space="0" w:color="C0504D"/>
              <w:bottom w:val="single" w:sz="8" w:space="0" w:color="C0504D"/>
            </w:tcBorders>
          </w:tcPr>
          <w:p w:rsidR="00D14E89" w:rsidRPr="00D14E89" w:rsidRDefault="00D14E89" w:rsidP="003B7327">
            <w:pPr>
              <w:jc w:val="center"/>
              <w:rPr>
                <w:rFonts w:cs="Arial"/>
              </w:rPr>
            </w:pPr>
            <w:r w:rsidRPr="00D14E89">
              <w:rPr>
                <w:rFonts w:cs="Arial"/>
              </w:rPr>
              <w:t>7</w:t>
            </w:r>
          </w:p>
        </w:tc>
        <w:tc>
          <w:tcPr>
            <w:tcW w:w="6120" w:type="dxa"/>
            <w:tcBorders>
              <w:top w:val="single" w:sz="8" w:space="0" w:color="C0504D"/>
              <w:bottom w:val="single" w:sz="8" w:space="0" w:color="C0504D"/>
              <w:right w:val="single" w:sz="8" w:space="0" w:color="C0504D"/>
            </w:tcBorders>
          </w:tcPr>
          <w:p w:rsidR="00D14E89" w:rsidRPr="00D14E89" w:rsidRDefault="00D14E89" w:rsidP="003B7327">
            <w:pPr>
              <w:rPr>
                <w:rFonts w:cs="Arial"/>
                <w:b/>
              </w:rPr>
            </w:pPr>
            <w:r w:rsidRPr="00D14E89">
              <w:rPr>
                <w:rFonts w:cs="Arial"/>
                <w:b/>
              </w:rPr>
              <w:t>Assess Individuals, Families, Groups, Organizations, and Communities</w:t>
            </w:r>
          </w:p>
        </w:tc>
        <w:tc>
          <w:tcPr>
            <w:tcW w:w="947" w:type="dxa"/>
            <w:tcBorders>
              <w:top w:val="single" w:sz="8" w:space="0" w:color="C0504D"/>
              <w:left w:val="single" w:sz="8" w:space="0" w:color="C0504D"/>
              <w:bottom w:val="single" w:sz="8" w:space="0" w:color="C0504D"/>
              <w:right w:val="single" w:sz="8" w:space="0" w:color="C0504D"/>
            </w:tcBorders>
          </w:tcPr>
          <w:p w:rsidR="00D14E89" w:rsidRPr="00D14E89" w:rsidRDefault="00D14E89" w:rsidP="003B7327">
            <w:pPr>
              <w:jc w:val="center"/>
              <w:rPr>
                <w:rFonts w:cs="Arial"/>
                <w:b/>
              </w:rPr>
            </w:pPr>
            <w:r>
              <w:rPr>
                <w:rFonts w:cs="Arial"/>
                <w:b/>
              </w:rPr>
              <w:t>*</w:t>
            </w:r>
          </w:p>
        </w:tc>
        <w:tc>
          <w:tcPr>
            <w:tcW w:w="1408" w:type="dxa"/>
            <w:tcBorders>
              <w:top w:val="single" w:sz="8" w:space="0" w:color="C0504D"/>
              <w:left w:val="single" w:sz="8" w:space="0" w:color="C0504D"/>
              <w:bottom w:val="single" w:sz="8" w:space="0" w:color="C0504D"/>
            </w:tcBorders>
          </w:tcPr>
          <w:p w:rsidR="00D14E89" w:rsidRPr="00D14E89" w:rsidRDefault="00D14E89" w:rsidP="003B7327">
            <w:pPr>
              <w:jc w:val="center"/>
              <w:rPr>
                <w:rFonts w:cs="Arial"/>
                <w:b/>
              </w:rPr>
            </w:pPr>
            <w:r>
              <w:rPr>
                <w:rFonts w:cs="Arial"/>
                <w:b/>
              </w:rPr>
              <w:t>1, 5</w:t>
            </w:r>
          </w:p>
        </w:tc>
      </w:tr>
      <w:tr w:rsidR="00D14E89" w:rsidRPr="00D14E89" w:rsidTr="00D14E89">
        <w:trPr>
          <w:cantSplit/>
          <w:jc w:val="center"/>
        </w:trPr>
        <w:tc>
          <w:tcPr>
            <w:tcW w:w="555" w:type="dxa"/>
            <w:tcBorders>
              <w:top w:val="single" w:sz="8" w:space="0" w:color="C0504D"/>
              <w:bottom w:val="single" w:sz="8" w:space="0" w:color="C0504D"/>
            </w:tcBorders>
          </w:tcPr>
          <w:p w:rsidR="00D14E89" w:rsidRPr="00D14E89" w:rsidRDefault="00D14E89" w:rsidP="003B7327">
            <w:pPr>
              <w:jc w:val="center"/>
              <w:rPr>
                <w:rFonts w:cs="Arial"/>
              </w:rPr>
            </w:pPr>
            <w:r w:rsidRPr="00D14E89">
              <w:rPr>
                <w:rFonts w:cs="Arial"/>
              </w:rPr>
              <w:t>8</w:t>
            </w:r>
          </w:p>
        </w:tc>
        <w:tc>
          <w:tcPr>
            <w:tcW w:w="6120" w:type="dxa"/>
            <w:tcBorders>
              <w:top w:val="single" w:sz="8" w:space="0" w:color="C0504D"/>
              <w:bottom w:val="single" w:sz="8" w:space="0" w:color="C0504D"/>
              <w:right w:val="single" w:sz="8" w:space="0" w:color="C0504D"/>
            </w:tcBorders>
          </w:tcPr>
          <w:p w:rsidR="00D14E89" w:rsidRPr="00D14E89" w:rsidRDefault="00D14E89" w:rsidP="003B7327">
            <w:pPr>
              <w:rPr>
                <w:rFonts w:cs="Arial"/>
                <w:b/>
              </w:rPr>
            </w:pPr>
            <w:r w:rsidRPr="00D14E89">
              <w:rPr>
                <w:rFonts w:cs="Arial"/>
                <w:b/>
              </w:rPr>
              <w:t>Intervene with Individuals, Families, Groups, Organizations, and Communities</w:t>
            </w:r>
          </w:p>
        </w:tc>
        <w:tc>
          <w:tcPr>
            <w:tcW w:w="947" w:type="dxa"/>
            <w:tcBorders>
              <w:top w:val="single" w:sz="8" w:space="0" w:color="C0504D"/>
              <w:left w:val="single" w:sz="8" w:space="0" w:color="C0504D"/>
              <w:bottom w:val="single" w:sz="8" w:space="0" w:color="C0504D"/>
              <w:right w:val="single" w:sz="8" w:space="0" w:color="C0504D"/>
            </w:tcBorders>
          </w:tcPr>
          <w:p w:rsidR="00D14E89" w:rsidRPr="00D14E89" w:rsidRDefault="00D14E89" w:rsidP="003B7327">
            <w:pPr>
              <w:jc w:val="center"/>
              <w:rPr>
                <w:rFonts w:cs="Arial"/>
                <w:b/>
              </w:rPr>
            </w:pPr>
            <w:r>
              <w:rPr>
                <w:rFonts w:cs="Arial"/>
                <w:b/>
              </w:rPr>
              <w:t>*</w:t>
            </w:r>
          </w:p>
        </w:tc>
        <w:tc>
          <w:tcPr>
            <w:tcW w:w="1408" w:type="dxa"/>
            <w:tcBorders>
              <w:top w:val="single" w:sz="8" w:space="0" w:color="C0504D"/>
              <w:left w:val="single" w:sz="8" w:space="0" w:color="C0504D"/>
              <w:bottom w:val="single" w:sz="8" w:space="0" w:color="C0504D"/>
            </w:tcBorders>
          </w:tcPr>
          <w:p w:rsidR="00D14E89" w:rsidRPr="00D14E89" w:rsidRDefault="00D14E89" w:rsidP="003B7327">
            <w:pPr>
              <w:jc w:val="center"/>
              <w:rPr>
                <w:rFonts w:cs="Arial"/>
                <w:b/>
              </w:rPr>
            </w:pPr>
            <w:r>
              <w:rPr>
                <w:rFonts w:cs="Arial"/>
                <w:b/>
              </w:rPr>
              <w:t>1, 2, 4, 5</w:t>
            </w:r>
          </w:p>
        </w:tc>
      </w:tr>
      <w:tr w:rsidR="00D14E89" w:rsidRPr="00D14E89" w:rsidTr="00D14E89">
        <w:trPr>
          <w:cantSplit/>
          <w:jc w:val="center"/>
        </w:trPr>
        <w:tc>
          <w:tcPr>
            <w:tcW w:w="555" w:type="dxa"/>
            <w:tcBorders>
              <w:top w:val="single" w:sz="8" w:space="0" w:color="C0504D"/>
              <w:bottom w:val="single" w:sz="8" w:space="0" w:color="C0504D"/>
            </w:tcBorders>
          </w:tcPr>
          <w:p w:rsidR="00D14E89" w:rsidRPr="00D14E89" w:rsidRDefault="00D14E89" w:rsidP="003B7327">
            <w:pPr>
              <w:jc w:val="center"/>
              <w:rPr>
                <w:rFonts w:cs="Arial"/>
              </w:rPr>
            </w:pPr>
            <w:r w:rsidRPr="00D14E89">
              <w:rPr>
                <w:rFonts w:cs="Arial"/>
              </w:rPr>
              <w:t>9</w:t>
            </w:r>
          </w:p>
        </w:tc>
        <w:tc>
          <w:tcPr>
            <w:tcW w:w="6120" w:type="dxa"/>
            <w:tcBorders>
              <w:top w:val="single" w:sz="8" w:space="0" w:color="C0504D"/>
              <w:bottom w:val="single" w:sz="8" w:space="0" w:color="C0504D"/>
              <w:right w:val="single" w:sz="8" w:space="0" w:color="C0504D"/>
            </w:tcBorders>
          </w:tcPr>
          <w:p w:rsidR="00D14E89" w:rsidRPr="00D14E89" w:rsidRDefault="00D14E89" w:rsidP="003B7327">
            <w:pPr>
              <w:rPr>
                <w:rFonts w:cs="Arial"/>
                <w:b/>
              </w:rPr>
            </w:pPr>
            <w:r w:rsidRPr="00D14E89">
              <w:rPr>
                <w:rFonts w:cs="Arial"/>
                <w:b/>
              </w:rPr>
              <w:t>Evaluate Practice with Individuals, Families, Groups, Organizations and Communities</w:t>
            </w:r>
          </w:p>
        </w:tc>
        <w:tc>
          <w:tcPr>
            <w:tcW w:w="947" w:type="dxa"/>
            <w:tcBorders>
              <w:top w:val="single" w:sz="8" w:space="0" w:color="C0504D"/>
              <w:left w:val="single" w:sz="8" w:space="0" w:color="C0504D"/>
              <w:bottom w:val="single" w:sz="8" w:space="0" w:color="C0504D"/>
              <w:right w:val="single" w:sz="8" w:space="0" w:color="C0504D"/>
            </w:tcBorders>
          </w:tcPr>
          <w:p w:rsidR="00D14E89" w:rsidRPr="00D14E89" w:rsidRDefault="00D14E89" w:rsidP="003B7327">
            <w:pPr>
              <w:jc w:val="center"/>
              <w:rPr>
                <w:rFonts w:cs="Arial"/>
                <w:b/>
              </w:rPr>
            </w:pPr>
          </w:p>
        </w:tc>
        <w:tc>
          <w:tcPr>
            <w:tcW w:w="1408" w:type="dxa"/>
            <w:tcBorders>
              <w:top w:val="single" w:sz="8" w:space="0" w:color="C0504D"/>
              <w:left w:val="single" w:sz="8" w:space="0" w:color="C0504D"/>
              <w:bottom w:val="single" w:sz="8" w:space="0" w:color="C0504D"/>
            </w:tcBorders>
          </w:tcPr>
          <w:p w:rsidR="00D14E89" w:rsidRPr="00D14E89" w:rsidRDefault="00D14E89" w:rsidP="003B7327">
            <w:pPr>
              <w:jc w:val="center"/>
              <w:rPr>
                <w:rFonts w:cs="Arial"/>
                <w:b/>
              </w:rPr>
            </w:pPr>
          </w:p>
        </w:tc>
      </w:tr>
    </w:tbl>
    <w:p w:rsidR="00D14E89" w:rsidRPr="0040517F" w:rsidRDefault="00D14E89" w:rsidP="00D14E89">
      <w:pPr>
        <w:tabs>
          <w:tab w:val="right" w:pos="8460"/>
        </w:tabs>
        <w:spacing w:after="240"/>
        <w:rPr>
          <w:rFonts w:cs="Arial"/>
          <w:szCs w:val="24"/>
        </w:rPr>
      </w:pPr>
      <w:r>
        <w:rPr>
          <w:rFonts w:cs="Arial"/>
        </w:rPr>
        <w:tab/>
      </w:r>
      <w:r>
        <w:rPr>
          <w:rFonts w:cs="Arial"/>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D14E89" w:rsidRPr="00073FC1" w:rsidTr="003B7327">
        <w:trPr>
          <w:cantSplit/>
          <w:tblHeader/>
        </w:trPr>
        <w:tc>
          <w:tcPr>
            <w:tcW w:w="4050" w:type="dxa"/>
            <w:shd w:val="clear" w:color="auto" w:fill="C00000"/>
            <w:vAlign w:val="bottom"/>
          </w:tcPr>
          <w:p w:rsidR="00D14E89" w:rsidRPr="00073FC1" w:rsidRDefault="00D14E89" w:rsidP="003B7327">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D14E89" w:rsidRPr="00073FC1" w:rsidRDefault="00D14E89" w:rsidP="003B7327">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D14E89" w:rsidRPr="00073FC1" w:rsidRDefault="00D14E89" w:rsidP="003B7327">
            <w:pPr>
              <w:keepNext/>
              <w:jc w:val="center"/>
              <w:rPr>
                <w:rFonts w:cs="Arial"/>
                <w:b/>
                <w:bCs/>
                <w:color w:val="FFFFFF"/>
              </w:rPr>
            </w:pPr>
            <w:r w:rsidRPr="00073FC1">
              <w:rPr>
                <w:rFonts w:cs="Arial"/>
                <w:b/>
                <w:bCs/>
                <w:color w:val="FFFFFF"/>
              </w:rPr>
              <w:t>Method of Assessment</w:t>
            </w:r>
          </w:p>
        </w:tc>
      </w:tr>
      <w:tr w:rsidR="00D14E89" w:rsidRPr="00073FC1" w:rsidTr="003B7327">
        <w:trPr>
          <w:cantSplit/>
        </w:trPr>
        <w:tc>
          <w:tcPr>
            <w:tcW w:w="4050" w:type="dxa"/>
            <w:vMerge w:val="restart"/>
            <w:tcBorders>
              <w:right w:val="single" w:sz="8" w:space="0" w:color="C00000"/>
            </w:tcBorders>
          </w:tcPr>
          <w:p w:rsidR="00D14E89" w:rsidRPr="00147320" w:rsidRDefault="00D14E89" w:rsidP="003B7327">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rsidR="00D14E89" w:rsidRPr="00147320" w:rsidRDefault="00D14E89" w:rsidP="003B7327">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D14E89" w:rsidRPr="00147320" w:rsidRDefault="00D14E89" w:rsidP="003B7327">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D14E89" w:rsidRPr="00147320" w:rsidRDefault="00D14E89" w:rsidP="003B7327">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D14E89" w:rsidRPr="00147320" w:rsidRDefault="00D14E89" w:rsidP="003B7327">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rsidR="00D14E89" w:rsidRPr="00147320" w:rsidRDefault="00D14E89" w:rsidP="003B7327">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rsidR="00D14E89" w:rsidRPr="00147320" w:rsidRDefault="00D14E89" w:rsidP="003B7327">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rsidR="00D14E89" w:rsidRPr="00147320" w:rsidRDefault="00D14E89" w:rsidP="003B7327">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D14E89" w:rsidRPr="00147320" w:rsidRDefault="00D14E89" w:rsidP="003B7327">
            <w:pPr>
              <w:autoSpaceDE w:val="0"/>
              <w:autoSpaceDN w:val="0"/>
              <w:adjustRightInd w:val="0"/>
              <w:rPr>
                <w:rFonts w:cs="Arial"/>
                <w:color w:val="000000"/>
                <w:sz w:val="18"/>
                <w:szCs w:val="18"/>
              </w:rPr>
            </w:pPr>
          </w:p>
          <w:p w:rsidR="00D14E89" w:rsidRPr="00147320" w:rsidRDefault="00D14E89" w:rsidP="003B7327">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D14E89" w:rsidRPr="00147320" w:rsidRDefault="00D14E89" w:rsidP="003B7327">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D14E89" w:rsidRPr="00AB0703" w:rsidRDefault="00D14E89" w:rsidP="003B7327">
            <w:pPr>
              <w:keepNext/>
              <w:jc w:val="center"/>
              <w:rPr>
                <w:rFonts w:cs="Arial"/>
                <w:bCs/>
                <w:sz w:val="18"/>
                <w:szCs w:val="18"/>
                <w:highlight w:val="yellow"/>
              </w:rPr>
            </w:pPr>
          </w:p>
          <w:p w:rsidR="00D14E89" w:rsidRDefault="00D14E89" w:rsidP="003B7327">
            <w:pPr>
              <w:keepNext/>
              <w:jc w:val="center"/>
              <w:rPr>
                <w:rFonts w:cs="Arial"/>
                <w:sz w:val="18"/>
                <w:szCs w:val="18"/>
                <w:highlight w:val="yellow"/>
              </w:rPr>
            </w:pPr>
          </w:p>
          <w:p w:rsidR="00F834F1" w:rsidRPr="00AB0703" w:rsidRDefault="00F834F1" w:rsidP="003B7327">
            <w:pPr>
              <w:keepNext/>
              <w:jc w:val="center"/>
              <w:rPr>
                <w:rFonts w:cs="Arial"/>
                <w:sz w:val="18"/>
                <w:szCs w:val="18"/>
                <w:highlight w:val="yellow"/>
              </w:rPr>
            </w:pPr>
            <w:r w:rsidRPr="00F834F1">
              <w:rPr>
                <w:rFonts w:cs="Arial"/>
                <w:sz w:val="18"/>
                <w:szCs w:val="18"/>
              </w:rPr>
              <w:t>Assignment #3</w:t>
            </w:r>
          </w:p>
        </w:tc>
      </w:tr>
      <w:tr w:rsidR="00D14E89" w:rsidRPr="00073FC1" w:rsidTr="003B7327">
        <w:trPr>
          <w:cantSplit/>
        </w:trPr>
        <w:tc>
          <w:tcPr>
            <w:tcW w:w="4050" w:type="dxa"/>
            <w:vMerge/>
            <w:tcBorders>
              <w:right w:val="single" w:sz="8" w:space="0" w:color="C00000"/>
            </w:tcBorders>
          </w:tcPr>
          <w:p w:rsidR="00D14E89" w:rsidRPr="00147320" w:rsidRDefault="00D14E89" w:rsidP="003B732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Default="00D14E89" w:rsidP="003B7327">
            <w:pPr>
              <w:pStyle w:val="Default"/>
              <w:rPr>
                <w:rFonts w:ascii="Arial" w:hAnsi="Arial" w:cs="Arial"/>
                <w:sz w:val="18"/>
                <w:szCs w:val="18"/>
              </w:rPr>
            </w:pPr>
          </w:p>
          <w:p w:rsidR="00D14E89" w:rsidRPr="00147320" w:rsidRDefault="00D14E89" w:rsidP="003B7327">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rsidR="00D14E89" w:rsidRPr="00147320" w:rsidRDefault="00D14E89" w:rsidP="003B7327">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D14E89" w:rsidRPr="00AB0703" w:rsidRDefault="00D14E89" w:rsidP="003B7327">
            <w:pPr>
              <w:keepNext/>
              <w:jc w:val="center"/>
              <w:rPr>
                <w:rFonts w:cs="Arial"/>
                <w:bCs/>
                <w:sz w:val="18"/>
                <w:szCs w:val="18"/>
                <w:highlight w:val="yellow"/>
              </w:rPr>
            </w:pPr>
          </w:p>
          <w:p w:rsidR="00D14E89" w:rsidRPr="00AB0703" w:rsidRDefault="00D14E89" w:rsidP="003B7327">
            <w:pPr>
              <w:keepNext/>
              <w:jc w:val="center"/>
              <w:rPr>
                <w:rFonts w:cs="Arial"/>
                <w:sz w:val="18"/>
                <w:szCs w:val="18"/>
                <w:highlight w:val="yellow"/>
              </w:rPr>
            </w:pPr>
          </w:p>
        </w:tc>
      </w:tr>
      <w:tr w:rsidR="00D14E89" w:rsidRPr="00073FC1" w:rsidTr="003B7327">
        <w:trPr>
          <w:cantSplit/>
        </w:trPr>
        <w:tc>
          <w:tcPr>
            <w:tcW w:w="4050" w:type="dxa"/>
            <w:vMerge/>
            <w:tcBorders>
              <w:right w:val="single" w:sz="8" w:space="0" w:color="C00000"/>
            </w:tcBorders>
          </w:tcPr>
          <w:p w:rsidR="00D14E89" w:rsidRPr="00147320" w:rsidRDefault="00D14E89" w:rsidP="003B732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Default="00D14E89" w:rsidP="003B7327">
            <w:pPr>
              <w:pStyle w:val="Default"/>
              <w:rPr>
                <w:rFonts w:ascii="Arial" w:hAnsi="Arial" w:cs="Arial"/>
                <w:sz w:val="18"/>
                <w:szCs w:val="18"/>
              </w:rPr>
            </w:pPr>
          </w:p>
          <w:p w:rsidR="00D14E89" w:rsidRPr="00147320" w:rsidRDefault="00D14E89" w:rsidP="003B7327">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rsidR="00D14E89" w:rsidRPr="00147320" w:rsidRDefault="00D14E89" w:rsidP="003B7327">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D14E89" w:rsidRPr="00AB0703" w:rsidRDefault="00D14E89" w:rsidP="003B7327">
            <w:pPr>
              <w:keepNext/>
              <w:jc w:val="center"/>
              <w:rPr>
                <w:rFonts w:cs="Arial"/>
                <w:bCs/>
                <w:sz w:val="18"/>
                <w:szCs w:val="18"/>
                <w:highlight w:val="yellow"/>
              </w:rPr>
            </w:pPr>
          </w:p>
          <w:p w:rsidR="00D14E89" w:rsidRPr="00AB0703" w:rsidRDefault="00F834F1" w:rsidP="003B7327">
            <w:pPr>
              <w:keepNext/>
              <w:jc w:val="center"/>
              <w:rPr>
                <w:rFonts w:cs="Arial"/>
                <w:sz w:val="18"/>
                <w:szCs w:val="18"/>
                <w:highlight w:val="yellow"/>
              </w:rPr>
            </w:pPr>
            <w:r w:rsidRPr="00F834F1">
              <w:rPr>
                <w:rFonts w:cs="Arial"/>
                <w:sz w:val="18"/>
                <w:szCs w:val="18"/>
              </w:rPr>
              <w:t>Assignments 1-4</w:t>
            </w:r>
          </w:p>
        </w:tc>
      </w:tr>
      <w:tr w:rsidR="00D14E89" w:rsidRPr="00073FC1" w:rsidTr="003B7327">
        <w:trPr>
          <w:cantSplit/>
        </w:trPr>
        <w:tc>
          <w:tcPr>
            <w:tcW w:w="4050" w:type="dxa"/>
            <w:vMerge/>
            <w:tcBorders>
              <w:right w:val="single" w:sz="8" w:space="0" w:color="C00000"/>
            </w:tcBorders>
          </w:tcPr>
          <w:p w:rsidR="00D14E89" w:rsidRPr="00147320" w:rsidRDefault="00D14E89" w:rsidP="003B732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Default="00D14E89" w:rsidP="003B7327">
            <w:pPr>
              <w:pStyle w:val="Default"/>
              <w:rPr>
                <w:rFonts w:ascii="Arial" w:hAnsi="Arial" w:cs="Arial"/>
                <w:sz w:val="18"/>
                <w:szCs w:val="18"/>
              </w:rPr>
            </w:pPr>
          </w:p>
          <w:p w:rsidR="00D14E89" w:rsidRPr="00147320" w:rsidRDefault="00D14E89" w:rsidP="003B7327">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rsidR="00D14E89" w:rsidRPr="00147320" w:rsidRDefault="00D14E89" w:rsidP="003B7327">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D14E89" w:rsidRPr="00AB0703" w:rsidRDefault="00D14E89" w:rsidP="003B7327">
            <w:pPr>
              <w:keepNext/>
              <w:jc w:val="center"/>
              <w:rPr>
                <w:rFonts w:cs="Arial"/>
                <w:bCs/>
                <w:sz w:val="18"/>
                <w:szCs w:val="18"/>
                <w:highlight w:val="yellow"/>
              </w:rPr>
            </w:pPr>
          </w:p>
          <w:p w:rsidR="00D14E89" w:rsidRPr="00AB0703" w:rsidRDefault="00D14E89" w:rsidP="003B7327">
            <w:pPr>
              <w:keepNext/>
              <w:jc w:val="center"/>
              <w:rPr>
                <w:rFonts w:cs="Arial"/>
                <w:sz w:val="18"/>
                <w:szCs w:val="18"/>
                <w:highlight w:val="yellow"/>
              </w:rPr>
            </w:pPr>
          </w:p>
        </w:tc>
      </w:tr>
      <w:tr w:rsidR="00D14E89" w:rsidRPr="00073FC1" w:rsidTr="003B7327">
        <w:trPr>
          <w:cantSplit/>
        </w:trPr>
        <w:tc>
          <w:tcPr>
            <w:tcW w:w="4050" w:type="dxa"/>
            <w:vMerge/>
            <w:tcBorders>
              <w:right w:val="single" w:sz="8" w:space="0" w:color="C00000"/>
            </w:tcBorders>
          </w:tcPr>
          <w:p w:rsidR="00D14E89" w:rsidRPr="00147320" w:rsidRDefault="00D14E89" w:rsidP="003B7327">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D14E89" w:rsidRDefault="00D14E89" w:rsidP="003B7327">
            <w:pPr>
              <w:pStyle w:val="Default"/>
              <w:rPr>
                <w:rFonts w:ascii="Arial" w:hAnsi="Arial" w:cs="Arial"/>
                <w:sz w:val="18"/>
                <w:szCs w:val="18"/>
              </w:rPr>
            </w:pPr>
          </w:p>
          <w:p w:rsidR="00D14E89" w:rsidRPr="00147320" w:rsidRDefault="00D14E89" w:rsidP="003B7327">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rsidR="00D14E89" w:rsidRPr="00147320" w:rsidRDefault="00D14E89" w:rsidP="003B7327">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D14E89" w:rsidRPr="00AB0703" w:rsidRDefault="00D14E89" w:rsidP="003B7327">
            <w:pPr>
              <w:keepNext/>
              <w:jc w:val="center"/>
              <w:rPr>
                <w:rFonts w:cs="Arial"/>
                <w:bCs/>
                <w:sz w:val="18"/>
                <w:szCs w:val="18"/>
                <w:highlight w:val="yellow"/>
              </w:rPr>
            </w:pPr>
          </w:p>
          <w:p w:rsidR="00D14E89" w:rsidRPr="00AB0703" w:rsidRDefault="00D14E89" w:rsidP="003B7327">
            <w:pPr>
              <w:keepNext/>
              <w:jc w:val="center"/>
              <w:rPr>
                <w:rFonts w:cs="Arial"/>
                <w:bCs/>
                <w:sz w:val="18"/>
                <w:szCs w:val="18"/>
                <w:highlight w:val="yellow"/>
              </w:rPr>
            </w:pPr>
          </w:p>
        </w:tc>
      </w:tr>
    </w:tbl>
    <w:p w:rsidR="00D14E89" w:rsidRDefault="00D14E89" w:rsidP="00D14E8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D14E89" w:rsidRPr="00073FC1" w:rsidTr="003B7327">
        <w:trPr>
          <w:cantSplit/>
        </w:trPr>
        <w:tc>
          <w:tcPr>
            <w:tcW w:w="4050" w:type="dxa"/>
            <w:vMerge w:val="restart"/>
            <w:tcBorders>
              <w:top w:val="single" w:sz="24" w:space="0" w:color="C00000"/>
              <w:bottom w:val="single" w:sz="8" w:space="0" w:color="C00000"/>
              <w:right w:val="single" w:sz="8" w:space="0" w:color="C00000"/>
            </w:tcBorders>
          </w:tcPr>
          <w:p w:rsidR="00D14E89" w:rsidRPr="009E4D5B" w:rsidRDefault="00D14E89" w:rsidP="003B7327">
            <w:pPr>
              <w:keepNext/>
              <w:rPr>
                <w:rFonts w:cs="Arial"/>
                <w:b/>
                <w:sz w:val="18"/>
                <w:szCs w:val="18"/>
              </w:rPr>
            </w:pPr>
            <w:r w:rsidRPr="009E4D5B">
              <w:rPr>
                <w:rFonts w:cs="Arial"/>
                <w:b/>
                <w:sz w:val="18"/>
                <w:szCs w:val="18"/>
              </w:rPr>
              <w:lastRenderedPageBreak/>
              <w:t>Engage in Diversity and Difference in Practice:</w:t>
            </w:r>
          </w:p>
          <w:p w:rsidR="00D14E89" w:rsidRPr="009E4D5B" w:rsidRDefault="00D14E89" w:rsidP="003B7327">
            <w:pPr>
              <w:keepNext/>
              <w:rPr>
                <w:rFonts w:cs="Arial"/>
                <w:bCs/>
                <w:color w:val="000000"/>
                <w:sz w:val="18"/>
                <w:szCs w:val="18"/>
              </w:rPr>
            </w:pPr>
          </w:p>
          <w:p w:rsidR="00D14E89" w:rsidRPr="009E4D5B" w:rsidRDefault="00D14E89" w:rsidP="003B7327">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rsidR="00D14E89" w:rsidRPr="009E4D5B" w:rsidRDefault="00D14E89" w:rsidP="003B7327">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rsidR="00D14E89" w:rsidRPr="009E4D5B" w:rsidRDefault="00D14E89" w:rsidP="003B7327">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D14E89" w:rsidRPr="009E4D5B" w:rsidRDefault="00D14E89" w:rsidP="003B7327">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D14E89" w:rsidRPr="009E4D5B" w:rsidRDefault="00D14E89" w:rsidP="003B7327">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D14E89" w:rsidRPr="009E4D5B" w:rsidRDefault="00D14E89" w:rsidP="003B7327">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D14E89" w:rsidRPr="00AB0703" w:rsidRDefault="00D14E89" w:rsidP="003B7327">
            <w:pPr>
              <w:keepNext/>
              <w:jc w:val="center"/>
              <w:rPr>
                <w:rFonts w:cs="Arial"/>
                <w:bCs/>
                <w:sz w:val="18"/>
                <w:szCs w:val="18"/>
                <w:highlight w:val="yellow"/>
              </w:rPr>
            </w:pPr>
          </w:p>
          <w:p w:rsidR="00D14E89" w:rsidRDefault="00F834F1" w:rsidP="003B7327">
            <w:pPr>
              <w:keepNext/>
              <w:jc w:val="center"/>
              <w:rPr>
                <w:rFonts w:cs="Arial"/>
                <w:sz w:val="18"/>
                <w:szCs w:val="18"/>
              </w:rPr>
            </w:pPr>
            <w:r w:rsidRPr="00F834F1">
              <w:rPr>
                <w:rFonts w:cs="Arial"/>
                <w:sz w:val="18"/>
                <w:szCs w:val="18"/>
              </w:rPr>
              <w:t>In class group activities</w:t>
            </w:r>
          </w:p>
          <w:p w:rsidR="00F834F1" w:rsidRPr="00AB0703" w:rsidRDefault="00F834F1" w:rsidP="003B7327">
            <w:pPr>
              <w:keepNext/>
              <w:jc w:val="center"/>
              <w:rPr>
                <w:rFonts w:cs="Arial"/>
                <w:sz w:val="18"/>
                <w:szCs w:val="18"/>
                <w:highlight w:val="yellow"/>
              </w:rPr>
            </w:pPr>
            <w:r>
              <w:rPr>
                <w:rFonts w:cs="Arial"/>
                <w:sz w:val="18"/>
                <w:szCs w:val="18"/>
              </w:rPr>
              <w:t>Assignment #1 and #3</w:t>
            </w:r>
          </w:p>
        </w:tc>
      </w:tr>
      <w:tr w:rsidR="00D14E89" w:rsidRPr="00073FC1" w:rsidTr="003B7327">
        <w:trPr>
          <w:cantSplit/>
        </w:trPr>
        <w:tc>
          <w:tcPr>
            <w:tcW w:w="4050" w:type="dxa"/>
            <w:vMerge/>
            <w:tcBorders>
              <w:top w:val="single" w:sz="8" w:space="0" w:color="C00000"/>
              <w:bottom w:val="single" w:sz="8" w:space="0" w:color="C00000"/>
              <w:right w:val="single" w:sz="8" w:space="0" w:color="C00000"/>
            </w:tcBorders>
          </w:tcPr>
          <w:p w:rsidR="00D14E89" w:rsidRPr="009E4D5B" w:rsidRDefault="00D14E89" w:rsidP="003B732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Pr="009E4D5B" w:rsidRDefault="00D14E89" w:rsidP="003B7327">
            <w:pPr>
              <w:pStyle w:val="Default"/>
              <w:rPr>
                <w:rFonts w:ascii="Arial" w:hAnsi="Arial" w:cs="Arial"/>
                <w:sz w:val="18"/>
                <w:szCs w:val="18"/>
              </w:rPr>
            </w:pPr>
          </w:p>
          <w:p w:rsidR="00D14E89" w:rsidRPr="009E4D5B" w:rsidRDefault="00D14E89" w:rsidP="003B7327">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D14E89" w:rsidRPr="009E4D5B" w:rsidRDefault="00D14E89" w:rsidP="003B7327">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D14E89" w:rsidRPr="00AB0703" w:rsidRDefault="00D14E89" w:rsidP="003B7327">
            <w:pPr>
              <w:keepNext/>
              <w:jc w:val="center"/>
              <w:rPr>
                <w:rFonts w:cs="Arial"/>
                <w:bCs/>
                <w:sz w:val="18"/>
                <w:szCs w:val="18"/>
                <w:highlight w:val="yellow"/>
              </w:rPr>
            </w:pPr>
          </w:p>
          <w:p w:rsidR="00D14E89" w:rsidRPr="00AB0703" w:rsidRDefault="00D14E89" w:rsidP="003B7327">
            <w:pPr>
              <w:keepNext/>
              <w:jc w:val="center"/>
              <w:rPr>
                <w:rFonts w:cs="Arial"/>
                <w:sz w:val="18"/>
                <w:szCs w:val="18"/>
                <w:highlight w:val="yellow"/>
              </w:rPr>
            </w:pPr>
          </w:p>
        </w:tc>
      </w:tr>
      <w:tr w:rsidR="00D14E89" w:rsidRPr="00073FC1" w:rsidTr="003B7327">
        <w:trPr>
          <w:cantSplit/>
          <w:trHeight w:val="730"/>
        </w:trPr>
        <w:tc>
          <w:tcPr>
            <w:tcW w:w="4050" w:type="dxa"/>
            <w:vMerge/>
            <w:tcBorders>
              <w:top w:val="nil"/>
              <w:right w:val="single" w:sz="8" w:space="0" w:color="C00000"/>
            </w:tcBorders>
          </w:tcPr>
          <w:p w:rsidR="00D14E89" w:rsidRPr="009E4D5B" w:rsidRDefault="00D14E89" w:rsidP="003B7327">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D14E89" w:rsidRPr="009E4D5B" w:rsidRDefault="00D14E89" w:rsidP="003B7327">
            <w:pPr>
              <w:pStyle w:val="Default"/>
              <w:rPr>
                <w:rFonts w:ascii="Arial" w:hAnsi="Arial" w:cs="Arial"/>
                <w:sz w:val="18"/>
                <w:szCs w:val="18"/>
              </w:rPr>
            </w:pPr>
          </w:p>
          <w:p w:rsidR="00D14E89" w:rsidRPr="009E4D5B" w:rsidRDefault="00D14E89" w:rsidP="003B7327">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D14E89" w:rsidRPr="009E4D5B" w:rsidRDefault="00D14E89" w:rsidP="003B7327">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D14E89" w:rsidRPr="00AB0703" w:rsidRDefault="00D14E89" w:rsidP="003B7327">
            <w:pPr>
              <w:keepNext/>
              <w:jc w:val="center"/>
              <w:rPr>
                <w:rFonts w:cs="Arial"/>
                <w:bCs/>
                <w:sz w:val="18"/>
                <w:szCs w:val="18"/>
                <w:highlight w:val="yellow"/>
              </w:rPr>
            </w:pPr>
          </w:p>
          <w:p w:rsidR="00D14E89" w:rsidRPr="00AB0703" w:rsidRDefault="00D14E89" w:rsidP="003B7327">
            <w:pPr>
              <w:keepNext/>
              <w:jc w:val="center"/>
              <w:rPr>
                <w:rFonts w:cs="Arial"/>
                <w:sz w:val="18"/>
                <w:szCs w:val="18"/>
                <w:highlight w:val="yellow"/>
              </w:rPr>
            </w:pPr>
          </w:p>
        </w:tc>
      </w:tr>
    </w:tbl>
    <w:p w:rsidR="00D14E89" w:rsidRDefault="00D14E89" w:rsidP="00D14E8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D14E89" w:rsidRPr="00073FC1" w:rsidTr="003B7327">
        <w:trPr>
          <w:cantSplit/>
        </w:trPr>
        <w:tc>
          <w:tcPr>
            <w:tcW w:w="4050" w:type="dxa"/>
            <w:vMerge w:val="restart"/>
            <w:tcBorders>
              <w:right w:val="single" w:sz="8" w:space="0" w:color="C00000"/>
            </w:tcBorders>
          </w:tcPr>
          <w:p w:rsidR="00D14E89" w:rsidRPr="001D73F3" w:rsidRDefault="00D14E89" w:rsidP="003B7327">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rsidR="00D14E89" w:rsidRPr="001D73F3" w:rsidRDefault="00D14E89" w:rsidP="003B7327">
            <w:pPr>
              <w:keepNext/>
              <w:rPr>
                <w:rFonts w:cs="Arial"/>
                <w:bCs/>
                <w:color w:val="000000"/>
                <w:sz w:val="18"/>
                <w:szCs w:val="18"/>
              </w:rPr>
            </w:pPr>
          </w:p>
          <w:p w:rsidR="00D14E89" w:rsidRPr="001D73F3" w:rsidRDefault="00D14E89" w:rsidP="003B7327">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rsidR="00D14E89" w:rsidRDefault="00D14E89" w:rsidP="003B7327">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1D73F3">
              <w:rPr>
                <w:sz w:val="18"/>
                <w:szCs w:val="18"/>
              </w:rPr>
              <w:t xml:space="preserve">. </w:t>
            </w:r>
          </w:p>
          <w:p w:rsidR="00D14E89" w:rsidRPr="001D73F3" w:rsidRDefault="00D14E89" w:rsidP="003B7327">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D14E89" w:rsidRPr="001D73F3" w:rsidRDefault="00D14E89" w:rsidP="003B7327">
            <w:pPr>
              <w:autoSpaceDE w:val="0"/>
              <w:autoSpaceDN w:val="0"/>
              <w:adjustRightInd w:val="0"/>
              <w:rPr>
                <w:rFonts w:cs="Arial"/>
                <w:color w:val="000000"/>
                <w:sz w:val="18"/>
                <w:szCs w:val="18"/>
              </w:rPr>
            </w:pPr>
          </w:p>
          <w:p w:rsidR="00D14E89" w:rsidRPr="001D73F3" w:rsidRDefault="00D14E89" w:rsidP="003B7327">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rsidR="00D14E89" w:rsidRPr="001D73F3" w:rsidRDefault="00D14E89" w:rsidP="003B7327">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D14E89" w:rsidRPr="00AB0703" w:rsidRDefault="00D14E89" w:rsidP="003B7327">
            <w:pPr>
              <w:keepNext/>
              <w:jc w:val="center"/>
              <w:rPr>
                <w:rFonts w:cs="Arial"/>
                <w:bCs/>
                <w:sz w:val="18"/>
                <w:szCs w:val="18"/>
                <w:highlight w:val="yellow"/>
              </w:rPr>
            </w:pPr>
          </w:p>
          <w:p w:rsidR="00D14E89" w:rsidRPr="00AB0703" w:rsidRDefault="00D14E89" w:rsidP="003B7327">
            <w:pPr>
              <w:keepNext/>
              <w:jc w:val="center"/>
              <w:rPr>
                <w:rFonts w:cs="Arial"/>
                <w:sz w:val="18"/>
                <w:szCs w:val="18"/>
                <w:highlight w:val="yellow"/>
              </w:rPr>
            </w:pPr>
          </w:p>
        </w:tc>
      </w:tr>
      <w:tr w:rsidR="00D14E89" w:rsidRPr="00073FC1" w:rsidTr="003B7327">
        <w:trPr>
          <w:cantSplit/>
          <w:trHeight w:val="1380"/>
        </w:trPr>
        <w:tc>
          <w:tcPr>
            <w:tcW w:w="4050" w:type="dxa"/>
            <w:vMerge/>
            <w:tcBorders>
              <w:right w:val="single" w:sz="8" w:space="0" w:color="C00000"/>
            </w:tcBorders>
          </w:tcPr>
          <w:p w:rsidR="00D14E89" w:rsidRPr="001D73F3" w:rsidRDefault="00D14E89" w:rsidP="003B7327">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D14E89" w:rsidRDefault="00D14E89" w:rsidP="003B7327">
            <w:pPr>
              <w:pStyle w:val="Default"/>
              <w:rPr>
                <w:rFonts w:ascii="Arial" w:hAnsi="Arial" w:cs="Arial"/>
                <w:sz w:val="18"/>
                <w:szCs w:val="18"/>
              </w:rPr>
            </w:pPr>
          </w:p>
          <w:p w:rsidR="00D14E89" w:rsidRPr="001D73F3" w:rsidRDefault="00D14E89" w:rsidP="003B7327">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rsidR="00D14E89" w:rsidRPr="001D73F3" w:rsidRDefault="00D14E89" w:rsidP="003B7327">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D14E89" w:rsidRPr="00AB0703" w:rsidRDefault="00D14E89" w:rsidP="003B7327">
            <w:pPr>
              <w:keepNext/>
              <w:jc w:val="center"/>
              <w:rPr>
                <w:rFonts w:cs="Arial"/>
                <w:bCs/>
                <w:sz w:val="18"/>
                <w:szCs w:val="18"/>
                <w:highlight w:val="yellow"/>
              </w:rPr>
            </w:pPr>
          </w:p>
          <w:p w:rsidR="00D14E89" w:rsidRPr="00AB0703" w:rsidRDefault="00D14E89" w:rsidP="003B7327">
            <w:pPr>
              <w:keepNext/>
              <w:jc w:val="center"/>
              <w:rPr>
                <w:rFonts w:cs="Arial"/>
                <w:sz w:val="18"/>
                <w:szCs w:val="18"/>
                <w:highlight w:val="yellow"/>
              </w:rPr>
            </w:pPr>
          </w:p>
        </w:tc>
      </w:tr>
    </w:tbl>
    <w:p w:rsidR="00D14E89" w:rsidRDefault="00D14E89" w:rsidP="00D14E8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D14E89" w:rsidRPr="00AD3943" w:rsidTr="003B7327">
        <w:trPr>
          <w:cantSplit/>
        </w:trPr>
        <w:tc>
          <w:tcPr>
            <w:tcW w:w="4050" w:type="dxa"/>
            <w:vMerge w:val="restart"/>
            <w:tcBorders>
              <w:right w:val="single" w:sz="8" w:space="0" w:color="C00000"/>
            </w:tcBorders>
          </w:tcPr>
          <w:p w:rsidR="00D14E89" w:rsidRPr="00AD3943" w:rsidRDefault="00D14E89" w:rsidP="003B7327">
            <w:pPr>
              <w:keepNext/>
              <w:spacing w:before="120" w:after="120"/>
              <w:rPr>
                <w:rFonts w:cs="Arial"/>
                <w:b/>
                <w:sz w:val="18"/>
                <w:szCs w:val="18"/>
              </w:rPr>
            </w:pPr>
            <w:r w:rsidRPr="00AD3943">
              <w:rPr>
                <w:rFonts w:cs="Arial"/>
                <w:b/>
                <w:sz w:val="18"/>
                <w:szCs w:val="18"/>
              </w:rPr>
              <w:lastRenderedPageBreak/>
              <w:t>Engage In Practice-informed Research and Research-informed Practice:</w:t>
            </w:r>
          </w:p>
          <w:p w:rsidR="00D14E89" w:rsidRPr="00AD3943" w:rsidRDefault="00D14E89" w:rsidP="003B7327">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rsidR="00D14E89" w:rsidRPr="00AD3943" w:rsidRDefault="00D14E89" w:rsidP="003B7327">
            <w:pPr>
              <w:pStyle w:val="TableBull1"/>
              <w:rPr>
                <w:sz w:val="18"/>
                <w:szCs w:val="18"/>
              </w:rPr>
            </w:pPr>
            <w:r w:rsidRPr="00AD3943">
              <w:rPr>
                <w:sz w:val="18"/>
                <w:szCs w:val="18"/>
              </w:rPr>
              <w:t>Know the principles of logic, scientific inquiry, and culturally informed and ethical approaches to building knowledge.</w:t>
            </w:r>
          </w:p>
          <w:p w:rsidR="00D14E89" w:rsidRPr="00AD3943" w:rsidRDefault="00D14E89" w:rsidP="003B7327">
            <w:pPr>
              <w:pStyle w:val="TableBull1"/>
              <w:rPr>
                <w:sz w:val="18"/>
                <w:szCs w:val="18"/>
              </w:rPr>
            </w:pPr>
            <w:r w:rsidRPr="00AD3943">
              <w:rPr>
                <w:sz w:val="18"/>
                <w:szCs w:val="18"/>
              </w:rPr>
              <w:t>Understand that evidence that informs practice derives from multi-disciplinary sources and multiple ways of knowing.</w:t>
            </w:r>
          </w:p>
          <w:p w:rsidR="00D14E89" w:rsidRPr="00AD3943" w:rsidRDefault="00D14E89" w:rsidP="003B7327">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D14E89" w:rsidRDefault="00D14E89" w:rsidP="003B7327">
            <w:pPr>
              <w:pStyle w:val="LearningOutcomes"/>
              <w:numPr>
                <w:ilvl w:val="0"/>
                <w:numId w:val="0"/>
              </w:numPr>
              <w:ind w:left="342" w:hanging="342"/>
              <w:rPr>
                <w:sz w:val="18"/>
                <w:szCs w:val="18"/>
              </w:rPr>
            </w:pPr>
          </w:p>
          <w:p w:rsidR="00D14E89" w:rsidRPr="00AD3943" w:rsidRDefault="00D14E89" w:rsidP="003B7327">
            <w:pPr>
              <w:pStyle w:val="LearningOutcomes"/>
              <w:numPr>
                <w:ilvl w:val="0"/>
                <w:numId w:val="0"/>
              </w:numPr>
              <w:ind w:left="342" w:hanging="342"/>
              <w:rPr>
                <w:sz w:val="18"/>
                <w:szCs w:val="18"/>
              </w:rPr>
            </w:pPr>
            <w:r w:rsidRPr="00AD3943">
              <w:rPr>
                <w:sz w:val="18"/>
                <w:szCs w:val="18"/>
              </w:rPr>
              <w:t>Use practice experience and</w:t>
            </w:r>
          </w:p>
          <w:p w:rsidR="00D14E89" w:rsidRPr="00AD3943" w:rsidRDefault="00D14E89" w:rsidP="003B7327">
            <w:pPr>
              <w:pStyle w:val="LearningOutcomes"/>
              <w:numPr>
                <w:ilvl w:val="0"/>
                <w:numId w:val="0"/>
              </w:numPr>
              <w:ind w:left="342" w:hanging="342"/>
              <w:rPr>
                <w:sz w:val="18"/>
                <w:szCs w:val="18"/>
              </w:rPr>
            </w:pPr>
            <w:r w:rsidRPr="00AD3943">
              <w:rPr>
                <w:sz w:val="18"/>
                <w:szCs w:val="18"/>
              </w:rPr>
              <w:t>theory to inform scientific inquiry</w:t>
            </w:r>
          </w:p>
          <w:p w:rsidR="00D14E89" w:rsidRPr="00AD3943" w:rsidRDefault="00D14E89" w:rsidP="003B7327">
            <w:pPr>
              <w:pStyle w:val="LearningOutcomes"/>
              <w:numPr>
                <w:ilvl w:val="0"/>
                <w:numId w:val="0"/>
              </w:numPr>
              <w:ind w:left="342" w:hanging="342"/>
              <w:rPr>
                <w:sz w:val="18"/>
                <w:szCs w:val="18"/>
              </w:rPr>
            </w:pPr>
            <w:r w:rsidRPr="00AD3943">
              <w:rPr>
                <w:sz w:val="18"/>
                <w:szCs w:val="18"/>
              </w:rPr>
              <w:t>and research.</w:t>
            </w:r>
          </w:p>
        </w:tc>
        <w:tc>
          <w:tcPr>
            <w:tcW w:w="2430" w:type="dxa"/>
            <w:tcBorders>
              <w:top w:val="single" w:sz="24" w:space="0" w:color="C00000"/>
              <w:left w:val="single" w:sz="8" w:space="0" w:color="C00000"/>
              <w:bottom w:val="nil"/>
            </w:tcBorders>
          </w:tcPr>
          <w:p w:rsidR="00D14E89" w:rsidRPr="00AB0703" w:rsidRDefault="00D14E89" w:rsidP="003B7327">
            <w:pPr>
              <w:keepNext/>
              <w:jc w:val="center"/>
              <w:rPr>
                <w:rFonts w:cs="Arial"/>
                <w:bCs/>
                <w:sz w:val="18"/>
                <w:szCs w:val="18"/>
                <w:highlight w:val="yellow"/>
              </w:rPr>
            </w:pPr>
          </w:p>
          <w:p w:rsidR="00D14E89" w:rsidRDefault="00D14E89" w:rsidP="003B7327">
            <w:pPr>
              <w:keepNext/>
              <w:jc w:val="center"/>
              <w:rPr>
                <w:rFonts w:cs="Arial"/>
                <w:sz w:val="18"/>
                <w:szCs w:val="18"/>
                <w:highlight w:val="yellow"/>
              </w:rPr>
            </w:pPr>
          </w:p>
          <w:p w:rsidR="00F834F1" w:rsidRPr="00AB0703" w:rsidRDefault="00F834F1" w:rsidP="003B7327">
            <w:pPr>
              <w:keepNext/>
              <w:jc w:val="center"/>
              <w:rPr>
                <w:rFonts w:cs="Arial"/>
                <w:sz w:val="18"/>
                <w:szCs w:val="18"/>
                <w:highlight w:val="yellow"/>
              </w:rPr>
            </w:pPr>
            <w:r w:rsidRPr="00F834F1">
              <w:rPr>
                <w:rFonts w:cs="Arial"/>
                <w:sz w:val="18"/>
                <w:szCs w:val="18"/>
              </w:rPr>
              <w:t>Assignments #2 &amp; #4</w:t>
            </w:r>
          </w:p>
        </w:tc>
      </w:tr>
      <w:tr w:rsidR="00D14E89" w:rsidRPr="00AD3943" w:rsidTr="003B7327">
        <w:trPr>
          <w:cantSplit/>
        </w:trPr>
        <w:tc>
          <w:tcPr>
            <w:tcW w:w="4050" w:type="dxa"/>
            <w:vMerge/>
            <w:tcBorders>
              <w:right w:val="single" w:sz="8" w:space="0" w:color="C00000"/>
            </w:tcBorders>
          </w:tcPr>
          <w:p w:rsidR="00D14E89" w:rsidRPr="00AD3943" w:rsidRDefault="00D14E89" w:rsidP="003B7327">
            <w:pPr>
              <w:keepNext/>
              <w:rPr>
                <w:rFonts w:cs="Arial"/>
                <w:bCs/>
                <w:sz w:val="18"/>
                <w:szCs w:val="18"/>
              </w:rPr>
            </w:pPr>
          </w:p>
        </w:tc>
        <w:tc>
          <w:tcPr>
            <w:tcW w:w="3150" w:type="dxa"/>
            <w:tcBorders>
              <w:top w:val="nil"/>
              <w:left w:val="single" w:sz="8" w:space="0" w:color="C00000"/>
              <w:bottom w:val="nil"/>
              <w:right w:val="single" w:sz="8" w:space="0" w:color="C00000"/>
            </w:tcBorders>
          </w:tcPr>
          <w:p w:rsidR="00D14E89" w:rsidRPr="00AD3943" w:rsidRDefault="00D14E89" w:rsidP="003B7327">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D14E89" w:rsidRPr="00AB0703" w:rsidRDefault="00D14E89" w:rsidP="003B7327">
            <w:pPr>
              <w:keepNext/>
              <w:jc w:val="center"/>
              <w:rPr>
                <w:rFonts w:cs="Arial"/>
                <w:sz w:val="18"/>
                <w:szCs w:val="18"/>
                <w:highlight w:val="yellow"/>
              </w:rPr>
            </w:pPr>
          </w:p>
        </w:tc>
      </w:tr>
      <w:tr w:rsidR="00D14E89" w:rsidRPr="00AD3943" w:rsidTr="003B7327">
        <w:trPr>
          <w:cantSplit/>
        </w:trPr>
        <w:tc>
          <w:tcPr>
            <w:tcW w:w="4050" w:type="dxa"/>
            <w:vMerge/>
            <w:tcBorders>
              <w:right w:val="single" w:sz="8" w:space="0" w:color="C00000"/>
            </w:tcBorders>
          </w:tcPr>
          <w:p w:rsidR="00D14E89" w:rsidRPr="00AD3943" w:rsidRDefault="00D14E89" w:rsidP="003B7327">
            <w:pPr>
              <w:keepNext/>
              <w:rPr>
                <w:rFonts w:cs="Arial"/>
                <w:bCs/>
                <w:sz w:val="18"/>
                <w:szCs w:val="18"/>
              </w:rPr>
            </w:pPr>
          </w:p>
        </w:tc>
        <w:tc>
          <w:tcPr>
            <w:tcW w:w="3150" w:type="dxa"/>
            <w:tcBorders>
              <w:top w:val="nil"/>
              <w:left w:val="single" w:sz="8" w:space="0" w:color="C00000"/>
              <w:bottom w:val="nil"/>
              <w:right w:val="single" w:sz="8" w:space="0" w:color="C00000"/>
            </w:tcBorders>
          </w:tcPr>
          <w:p w:rsidR="00D14E89" w:rsidRPr="00AD3943" w:rsidRDefault="00D14E89" w:rsidP="003B7327">
            <w:pPr>
              <w:pStyle w:val="LearningOutcomes"/>
              <w:numPr>
                <w:ilvl w:val="0"/>
                <w:numId w:val="0"/>
              </w:numPr>
              <w:rPr>
                <w:sz w:val="18"/>
                <w:szCs w:val="18"/>
              </w:rPr>
            </w:pPr>
          </w:p>
        </w:tc>
        <w:tc>
          <w:tcPr>
            <w:tcW w:w="2430" w:type="dxa"/>
            <w:tcBorders>
              <w:top w:val="nil"/>
              <w:left w:val="single" w:sz="8" w:space="0" w:color="C00000"/>
              <w:bottom w:val="nil"/>
            </w:tcBorders>
          </w:tcPr>
          <w:p w:rsidR="00D14E89" w:rsidRPr="00AB0703" w:rsidRDefault="00D14E89" w:rsidP="003B7327">
            <w:pPr>
              <w:keepNext/>
              <w:jc w:val="center"/>
              <w:rPr>
                <w:rFonts w:cs="Arial"/>
                <w:bCs/>
                <w:sz w:val="18"/>
                <w:szCs w:val="18"/>
                <w:highlight w:val="yellow"/>
              </w:rPr>
            </w:pPr>
          </w:p>
        </w:tc>
      </w:tr>
      <w:tr w:rsidR="00D14E89" w:rsidRPr="00AD3943" w:rsidTr="003B7327">
        <w:trPr>
          <w:cantSplit/>
        </w:trPr>
        <w:tc>
          <w:tcPr>
            <w:tcW w:w="4050" w:type="dxa"/>
            <w:vMerge/>
            <w:tcBorders>
              <w:right w:val="single" w:sz="8" w:space="0" w:color="C00000"/>
            </w:tcBorders>
          </w:tcPr>
          <w:p w:rsidR="00D14E89" w:rsidRPr="00AD3943" w:rsidRDefault="00D14E89" w:rsidP="003B7327">
            <w:pPr>
              <w:keepNext/>
              <w:rPr>
                <w:rFonts w:cs="Arial"/>
                <w:bCs/>
                <w:sz w:val="18"/>
                <w:szCs w:val="18"/>
              </w:rPr>
            </w:pPr>
          </w:p>
        </w:tc>
        <w:tc>
          <w:tcPr>
            <w:tcW w:w="3150" w:type="dxa"/>
            <w:tcBorders>
              <w:top w:val="nil"/>
              <w:left w:val="single" w:sz="8" w:space="0" w:color="C00000"/>
              <w:bottom w:val="nil"/>
              <w:right w:val="single" w:sz="8" w:space="0" w:color="C00000"/>
            </w:tcBorders>
          </w:tcPr>
          <w:p w:rsidR="00D14E89" w:rsidRPr="00AD3943" w:rsidRDefault="00D14E89" w:rsidP="003B7327">
            <w:pPr>
              <w:pStyle w:val="LearningOutcomes"/>
              <w:numPr>
                <w:ilvl w:val="0"/>
                <w:numId w:val="0"/>
              </w:numPr>
              <w:rPr>
                <w:sz w:val="18"/>
                <w:szCs w:val="18"/>
              </w:rPr>
            </w:pPr>
          </w:p>
        </w:tc>
        <w:tc>
          <w:tcPr>
            <w:tcW w:w="2430" w:type="dxa"/>
            <w:tcBorders>
              <w:top w:val="nil"/>
              <w:left w:val="single" w:sz="8" w:space="0" w:color="C00000"/>
              <w:bottom w:val="nil"/>
            </w:tcBorders>
          </w:tcPr>
          <w:p w:rsidR="00D14E89" w:rsidRPr="00AB0703" w:rsidRDefault="00D14E89" w:rsidP="003B7327">
            <w:pPr>
              <w:keepNext/>
              <w:jc w:val="center"/>
              <w:rPr>
                <w:rFonts w:cs="Arial"/>
                <w:bCs/>
                <w:sz w:val="18"/>
                <w:szCs w:val="18"/>
                <w:highlight w:val="yellow"/>
              </w:rPr>
            </w:pPr>
          </w:p>
        </w:tc>
      </w:tr>
      <w:tr w:rsidR="00D14E89" w:rsidRPr="00AD3943" w:rsidTr="003B7327">
        <w:trPr>
          <w:cantSplit/>
          <w:trHeight w:val="920"/>
        </w:trPr>
        <w:tc>
          <w:tcPr>
            <w:tcW w:w="4050" w:type="dxa"/>
            <w:vMerge/>
            <w:tcBorders>
              <w:right w:val="single" w:sz="8" w:space="0" w:color="C00000"/>
            </w:tcBorders>
          </w:tcPr>
          <w:p w:rsidR="00D14E89" w:rsidRPr="00AD3943" w:rsidRDefault="00D14E89" w:rsidP="003B732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Default="00D14E89" w:rsidP="003B7327">
            <w:pPr>
              <w:pStyle w:val="LearningOutcomes"/>
              <w:numPr>
                <w:ilvl w:val="0"/>
                <w:numId w:val="0"/>
              </w:numPr>
              <w:ind w:left="342" w:hanging="342"/>
              <w:rPr>
                <w:sz w:val="18"/>
                <w:szCs w:val="18"/>
              </w:rPr>
            </w:pPr>
          </w:p>
          <w:p w:rsidR="00D14E89" w:rsidRPr="00AD3943" w:rsidRDefault="00D14E89" w:rsidP="003B7327">
            <w:pPr>
              <w:pStyle w:val="LearningOutcomes"/>
              <w:numPr>
                <w:ilvl w:val="0"/>
                <w:numId w:val="0"/>
              </w:numPr>
              <w:ind w:left="342" w:hanging="342"/>
              <w:rPr>
                <w:sz w:val="18"/>
                <w:szCs w:val="18"/>
              </w:rPr>
            </w:pPr>
            <w:r w:rsidRPr="00AD3943">
              <w:rPr>
                <w:sz w:val="18"/>
                <w:szCs w:val="18"/>
              </w:rPr>
              <w:t>Apply critical thinking to engage</w:t>
            </w:r>
          </w:p>
          <w:p w:rsidR="00D14E89" w:rsidRPr="00AD3943" w:rsidRDefault="00D14E89" w:rsidP="003B7327">
            <w:pPr>
              <w:pStyle w:val="LearningOutcomes"/>
              <w:numPr>
                <w:ilvl w:val="0"/>
                <w:numId w:val="0"/>
              </w:numPr>
              <w:ind w:left="342" w:hanging="342"/>
              <w:rPr>
                <w:sz w:val="18"/>
                <w:szCs w:val="18"/>
              </w:rPr>
            </w:pPr>
            <w:r w:rsidRPr="00AD3943">
              <w:rPr>
                <w:sz w:val="18"/>
                <w:szCs w:val="18"/>
              </w:rPr>
              <w:t>in analysis of quantitative and</w:t>
            </w:r>
          </w:p>
          <w:p w:rsidR="00D14E89" w:rsidRPr="00AD3943" w:rsidRDefault="00D14E89" w:rsidP="003B7327">
            <w:pPr>
              <w:pStyle w:val="LearningOutcomes"/>
              <w:numPr>
                <w:ilvl w:val="0"/>
                <w:numId w:val="0"/>
              </w:numPr>
              <w:ind w:left="342" w:hanging="342"/>
              <w:rPr>
                <w:sz w:val="18"/>
                <w:szCs w:val="18"/>
              </w:rPr>
            </w:pPr>
            <w:r w:rsidRPr="00AD3943">
              <w:rPr>
                <w:sz w:val="18"/>
                <w:szCs w:val="18"/>
              </w:rPr>
              <w:t>qualitative research methods</w:t>
            </w:r>
          </w:p>
          <w:p w:rsidR="00D14E89" w:rsidRPr="00AD3943" w:rsidRDefault="00D14E89" w:rsidP="003B7327">
            <w:pPr>
              <w:pStyle w:val="LearningOutcomes"/>
              <w:numPr>
                <w:ilvl w:val="0"/>
                <w:numId w:val="0"/>
              </w:numPr>
              <w:ind w:left="342" w:hanging="342"/>
              <w:rPr>
                <w:sz w:val="18"/>
                <w:szCs w:val="18"/>
              </w:rPr>
            </w:pPr>
            <w:r w:rsidRPr="00AD3943">
              <w:rPr>
                <w:sz w:val="18"/>
                <w:szCs w:val="18"/>
              </w:rPr>
              <w:t>and research findings.</w:t>
            </w:r>
          </w:p>
        </w:tc>
        <w:tc>
          <w:tcPr>
            <w:tcW w:w="2430" w:type="dxa"/>
            <w:tcBorders>
              <w:top w:val="single" w:sz="8" w:space="0" w:color="C00000"/>
              <w:left w:val="single" w:sz="8" w:space="0" w:color="C00000"/>
              <w:bottom w:val="single" w:sz="8" w:space="0" w:color="C00000"/>
            </w:tcBorders>
          </w:tcPr>
          <w:p w:rsidR="00D14E89" w:rsidRPr="00AB0703" w:rsidRDefault="00D14E89" w:rsidP="003B7327">
            <w:pPr>
              <w:keepNext/>
              <w:jc w:val="center"/>
              <w:rPr>
                <w:rFonts w:cs="Arial"/>
                <w:bCs/>
                <w:sz w:val="18"/>
                <w:szCs w:val="18"/>
                <w:highlight w:val="yellow"/>
              </w:rPr>
            </w:pPr>
          </w:p>
          <w:p w:rsidR="00D14E89" w:rsidRPr="00AB0703" w:rsidRDefault="00D14E89" w:rsidP="003B7327">
            <w:pPr>
              <w:keepNext/>
              <w:jc w:val="center"/>
              <w:rPr>
                <w:rFonts w:cs="Arial"/>
                <w:sz w:val="18"/>
                <w:szCs w:val="18"/>
                <w:highlight w:val="yellow"/>
              </w:rPr>
            </w:pPr>
          </w:p>
        </w:tc>
      </w:tr>
      <w:tr w:rsidR="00D14E89" w:rsidRPr="00AD3943" w:rsidTr="003B7327">
        <w:trPr>
          <w:cantSplit/>
          <w:trHeight w:val="920"/>
        </w:trPr>
        <w:tc>
          <w:tcPr>
            <w:tcW w:w="4050" w:type="dxa"/>
            <w:tcBorders>
              <w:right w:val="single" w:sz="8" w:space="0" w:color="C00000"/>
            </w:tcBorders>
          </w:tcPr>
          <w:p w:rsidR="00D14E89" w:rsidRPr="00AD3943" w:rsidRDefault="00D14E89" w:rsidP="003B7327">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D14E89" w:rsidRDefault="00D14E89" w:rsidP="003B7327">
            <w:pPr>
              <w:pStyle w:val="LearningOutcomes"/>
              <w:numPr>
                <w:ilvl w:val="0"/>
                <w:numId w:val="0"/>
              </w:numPr>
              <w:ind w:left="342" w:hanging="342"/>
              <w:rPr>
                <w:sz w:val="18"/>
                <w:szCs w:val="18"/>
              </w:rPr>
            </w:pPr>
          </w:p>
          <w:p w:rsidR="00D14E89" w:rsidRPr="00AD3943" w:rsidRDefault="00D14E89" w:rsidP="003B7327">
            <w:pPr>
              <w:pStyle w:val="LearningOutcomes"/>
              <w:numPr>
                <w:ilvl w:val="0"/>
                <w:numId w:val="0"/>
              </w:numPr>
              <w:ind w:left="342" w:hanging="342"/>
              <w:rPr>
                <w:sz w:val="18"/>
                <w:szCs w:val="18"/>
              </w:rPr>
            </w:pPr>
            <w:r w:rsidRPr="00AD3943">
              <w:rPr>
                <w:sz w:val="18"/>
                <w:szCs w:val="18"/>
              </w:rPr>
              <w:t>Use and translate research</w:t>
            </w:r>
          </w:p>
          <w:p w:rsidR="00D14E89" w:rsidRPr="00AD3943" w:rsidRDefault="00D14E89" w:rsidP="003B7327">
            <w:pPr>
              <w:pStyle w:val="LearningOutcomes"/>
              <w:numPr>
                <w:ilvl w:val="0"/>
                <w:numId w:val="0"/>
              </w:numPr>
              <w:ind w:left="342" w:hanging="342"/>
              <w:rPr>
                <w:sz w:val="18"/>
                <w:szCs w:val="18"/>
              </w:rPr>
            </w:pPr>
            <w:r w:rsidRPr="00AD3943">
              <w:rPr>
                <w:sz w:val="18"/>
                <w:szCs w:val="18"/>
              </w:rPr>
              <w:t>evidence to inform and improve</w:t>
            </w:r>
          </w:p>
          <w:p w:rsidR="00D14E89" w:rsidRPr="00AD3943" w:rsidRDefault="00D14E89" w:rsidP="003B7327">
            <w:pPr>
              <w:pStyle w:val="LearningOutcomes"/>
              <w:numPr>
                <w:ilvl w:val="0"/>
                <w:numId w:val="0"/>
              </w:numPr>
              <w:ind w:left="342" w:hanging="342"/>
              <w:rPr>
                <w:sz w:val="18"/>
                <w:szCs w:val="18"/>
              </w:rPr>
            </w:pPr>
            <w:r w:rsidRPr="00AD3943">
              <w:rPr>
                <w:sz w:val="18"/>
                <w:szCs w:val="18"/>
              </w:rPr>
              <w:t>practice, policy, and service</w:t>
            </w:r>
          </w:p>
          <w:p w:rsidR="00D14E89" w:rsidRDefault="00D14E89" w:rsidP="003B7327">
            <w:pPr>
              <w:pStyle w:val="LearningOutcomes"/>
              <w:numPr>
                <w:ilvl w:val="0"/>
                <w:numId w:val="0"/>
              </w:numPr>
              <w:ind w:left="342" w:hanging="342"/>
              <w:rPr>
                <w:sz w:val="18"/>
                <w:szCs w:val="18"/>
              </w:rPr>
            </w:pPr>
            <w:r w:rsidRPr="00AD3943">
              <w:rPr>
                <w:sz w:val="18"/>
                <w:szCs w:val="18"/>
              </w:rPr>
              <w:t>delivery.</w:t>
            </w:r>
          </w:p>
          <w:p w:rsidR="00D14E89" w:rsidRPr="00AD3943" w:rsidRDefault="00D14E89" w:rsidP="003B7327">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D14E89" w:rsidRPr="00AB0703" w:rsidRDefault="00D14E89" w:rsidP="003B7327">
            <w:pPr>
              <w:keepNext/>
              <w:jc w:val="center"/>
              <w:rPr>
                <w:rFonts w:cs="Arial"/>
                <w:bCs/>
                <w:sz w:val="18"/>
                <w:szCs w:val="18"/>
                <w:highlight w:val="yellow"/>
              </w:rPr>
            </w:pPr>
          </w:p>
          <w:p w:rsidR="00D14E89" w:rsidRPr="00AB0703" w:rsidRDefault="00D14E89" w:rsidP="003B7327">
            <w:pPr>
              <w:keepNext/>
              <w:jc w:val="center"/>
              <w:rPr>
                <w:rFonts w:cs="Arial"/>
                <w:bCs/>
                <w:sz w:val="18"/>
                <w:szCs w:val="18"/>
                <w:highlight w:val="yellow"/>
              </w:rPr>
            </w:pPr>
          </w:p>
        </w:tc>
      </w:tr>
    </w:tbl>
    <w:p w:rsidR="00D14E89" w:rsidRPr="00AD3943" w:rsidRDefault="00D14E89" w:rsidP="00D14E89">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D14E89" w:rsidRPr="00AD3943" w:rsidTr="003B7327">
        <w:trPr>
          <w:cantSplit/>
        </w:trPr>
        <w:tc>
          <w:tcPr>
            <w:tcW w:w="4050" w:type="dxa"/>
            <w:vMerge w:val="restart"/>
            <w:tcBorders>
              <w:right w:val="single" w:sz="8" w:space="0" w:color="C00000"/>
            </w:tcBorders>
          </w:tcPr>
          <w:p w:rsidR="00D14E89" w:rsidRPr="00AD3943" w:rsidRDefault="00D14E89" w:rsidP="003B7327">
            <w:pPr>
              <w:keepNext/>
              <w:rPr>
                <w:rFonts w:cs="Arial"/>
                <w:sz w:val="18"/>
                <w:szCs w:val="18"/>
              </w:rPr>
            </w:pPr>
            <w:r w:rsidRPr="00AD3943">
              <w:rPr>
                <w:rFonts w:cs="Arial"/>
                <w:b/>
                <w:sz w:val="18"/>
                <w:szCs w:val="18"/>
              </w:rPr>
              <w:t>Engage in Policy Practice:</w:t>
            </w:r>
          </w:p>
          <w:p w:rsidR="00D14E89" w:rsidRPr="00AD3943" w:rsidRDefault="00D14E89" w:rsidP="003B7327">
            <w:pPr>
              <w:keepNext/>
              <w:rPr>
                <w:rFonts w:cs="Arial"/>
                <w:sz w:val="18"/>
                <w:szCs w:val="18"/>
              </w:rPr>
            </w:pPr>
          </w:p>
          <w:p w:rsidR="00D14E89" w:rsidRPr="00AD3943" w:rsidRDefault="00D14E89" w:rsidP="003B7327">
            <w:pPr>
              <w:pStyle w:val="TableBull1"/>
              <w:rPr>
                <w:sz w:val="18"/>
                <w:szCs w:val="18"/>
              </w:rPr>
            </w:pPr>
            <w:r w:rsidRPr="00AD3943">
              <w:rPr>
                <w:sz w:val="18"/>
                <w:szCs w:val="18"/>
              </w:rPr>
              <w:t xml:space="preserve">Understand that human rights and social justice, as well as social welfare and services, are mediated by policy and its implementation at the federal, state, and local levels. </w:t>
            </w:r>
          </w:p>
          <w:p w:rsidR="00D14E89" w:rsidRPr="00AD3943" w:rsidRDefault="00D14E89" w:rsidP="003B7327">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rsidR="00D14E89" w:rsidRPr="00AD3943" w:rsidRDefault="00D14E89" w:rsidP="003B7327">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rsidR="00D14E89" w:rsidRPr="00AD3943" w:rsidRDefault="00D14E89" w:rsidP="003B7327">
            <w:pPr>
              <w:pStyle w:val="TableBull1"/>
              <w:rPr>
                <w:sz w:val="18"/>
                <w:szCs w:val="18"/>
              </w:rPr>
            </w:pPr>
            <w:r w:rsidRPr="00AD3943">
              <w:rPr>
                <w:sz w:val="18"/>
                <w:szCs w:val="18"/>
              </w:rPr>
              <w:t>Recognize and understand the historical, social, cultural, economic, organizational, environmental, and global influences that affect social policy.</w:t>
            </w:r>
          </w:p>
          <w:p w:rsidR="00D14E89" w:rsidRPr="00AD3943" w:rsidRDefault="00D14E89" w:rsidP="003B7327">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D14E89" w:rsidRDefault="00D14E89" w:rsidP="003B7327">
            <w:pPr>
              <w:pStyle w:val="LearningOutcomes"/>
              <w:numPr>
                <w:ilvl w:val="0"/>
                <w:numId w:val="0"/>
              </w:numPr>
              <w:ind w:left="342" w:hanging="342"/>
              <w:rPr>
                <w:sz w:val="18"/>
                <w:szCs w:val="18"/>
              </w:rPr>
            </w:pPr>
          </w:p>
          <w:p w:rsidR="00D14E89" w:rsidRPr="00AD3943" w:rsidRDefault="00D14E89" w:rsidP="003B7327">
            <w:pPr>
              <w:pStyle w:val="LearningOutcomes"/>
              <w:numPr>
                <w:ilvl w:val="0"/>
                <w:numId w:val="0"/>
              </w:numPr>
              <w:ind w:left="342" w:hanging="342"/>
              <w:rPr>
                <w:sz w:val="18"/>
                <w:szCs w:val="18"/>
              </w:rPr>
            </w:pPr>
            <w:r w:rsidRPr="00AD3943">
              <w:rPr>
                <w:sz w:val="18"/>
                <w:szCs w:val="18"/>
              </w:rPr>
              <w:t>Identify social policy at the</w:t>
            </w:r>
          </w:p>
          <w:p w:rsidR="00D14E89" w:rsidRPr="00AD3943" w:rsidRDefault="00D14E89" w:rsidP="003B7327">
            <w:pPr>
              <w:pStyle w:val="LearningOutcomes"/>
              <w:numPr>
                <w:ilvl w:val="0"/>
                <w:numId w:val="0"/>
              </w:numPr>
              <w:ind w:left="342" w:hanging="342"/>
              <w:rPr>
                <w:sz w:val="18"/>
                <w:szCs w:val="18"/>
              </w:rPr>
            </w:pPr>
            <w:r w:rsidRPr="00AD3943">
              <w:rPr>
                <w:sz w:val="18"/>
                <w:szCs w:val="18"/>
              </w:rPr>
              <w:t>local,state, and federal level that</w:t>
            </w:r>
          </w:p>
          <w:p w:rsidR="00D14E89" w:rsidRPr="00AD3943" w:rsidRDefault="00D14E89" w:rsidP="003B7327">
            <w:pPr>
              <w:pStyle w:val="LearningOutcomes"/>
              <w:numPr>
                <w:ilvl w:val="0"/>
                <w:numId w:val="0"/>
              </w:numPr>
              <w:ind w:left="342" w:hanging="342"/>
              <w:rPr>
                <w:sz w:val="18"/>
                <w:szCs w:val="18"/>
              </w:rPr>
            </w:pPr>
            <w:r w:rsidRPr="00AD3943">
              <w:rPr>
                <w:sz w:val="18"/>
                <w:szCs w:val="18"/>
              </w:rPr>
              <w:t>impacts well-being, service</w:t>
            </w:r>
          </w:p>
          <w:p w:rsidR="00D14E89" w:rsidRPr="00AD3943" w:rsidRDefault="00D14E89" w:rsidP="003B7327">
            <w:pPr>
              <w:pStyle w:val="LearningOutcomes"/>
              <w:numPr>
                <w:ilvl w:val="0"/>
                <w:numId w:val="0"/>
              </w:numPr>
              <w:ind w:left="342" w:hanging="342"/>
              <w:rPr>
                <w:sz w:val="18"/>
                <w:szCs w:val="18"/>
              </w:rPr>
            </w:pPr>
            <w:r w:rsidRPr="00AD3943">
              <w:rPr>
                <w:sz w:val="18"/>
                <w:szCs w:val="18"/>
              </w:rPr>
              <w:t>delivery, and access to social</w:t>
            </w:r>
          </w:p>
          <w:p w:rsidR="00D14E89" w:rsidRPr="00AD3943" w:rsidRDefault="00D14E89" w:rsidP="003B7327">
            <w:pPr>
              <w:pStyle w:val="LearningOutcomes"/>
              <w:numPr>
                <w:ilvl w:val="0"/>
                <w:numId w:val="0"/>
              </w:numPr>
              <w:ind w:left="342" w:hanging="342"/>
              <w:rPr>
                <w:sz w:val="18"/>
                <w:szCs w:val="18"/>
              </w:rPr>
            </w:pPr>
            <w:r w:rsidRPr="00AD3943">
              <w:rPr>
                <w:sz w:val="18"/>
                <w:szCs w:val="18"/>
              </w:rPr>
              <w:t>services.</w:t>
            </w:r>
          </w:p>
        </w:tc>
        <w:tc>
          <w:tcPr>
            <w:tcW w:w="2430" w:type="dxa"/>
            <w:tcBorders>
              <w:top w:val="single" w:sz="24" w:space="0" w:color="C00000"/>
              <w:left w:val="single" w:sz="8" w:space="0" w:color="C00000"/>
              <w:bottom w:val="nil"/>
            </w:tcBorders>
          </w:tcPr>
          <w:p w:rsidR="00D14E89" w:rsidRPr="00AB0703" w:rsidRDefault="00D14E89" w:rsidP="003B7327">
            <w:pPr>
              <w:keepNext/>
              <w:jc w:val="center"/>
              <w:rPr>
                <w:rFonts w:cs="Arial"/>
                <w:bCs/>
                <w:sz w:val="18"/>
                <w:szCs w:val="18"/>
                <w:highlight w:val="yellow"/>
              </w:rPr>
            </w:pPr>
          </w:p>
          <w:p w:rsidR="00D14E89" w:rsidRPr="00AB0703" w:rsidRDefault="00D14E89" w:rsidP="003B7327">
            <w:pPr>
              <w:keepNext/>
              <w:jc w:val="center"/>
              <w:rPr>
                <w:rFonts w:cs="Arial"/>
                <w:sz w:val="18"/>
                <w:szCs w:val="18"/>
                <w:highlight w:val="yellow"/>
              </w:rPr>
            </w:pPr>
          </w:p>
        </w:tc>
      </w:tr>
      <w:tr w:rsidR="00D14E89" w:rsidRPr="00AD3943" w:rsidTr="003B7327">
        <w:trPr>
          <w:cantSplit/>
        </w:trPr>
        <w:tc>
          <w:tcPr>
            <w:tcW w:w="4050" w:type="dxa"/>
            <w:vMerge/>
            <w:tcBorders>
              <w:right w:val="single" w:sz="8" w:space="0" w:color="C00000"/>
            </w:tcBorders>
          </w:tcPr>
          <w:p w:rsidR="00D14E89" w:rsidRPr="00AD3943" w:rsidRDefault="00D14E89" w:rsidP="003B7327">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D14E89" w:rsidRPr="00AD3943" w:rsidRDefault="00D14E89" w:rsidP="003B7327">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D14E89" w:rsidRPr="00AB0703" w:rsidRDefault="00D14E89" w:rsidP="003B7327">
            <w:pPr>
              <w:keepNext/>
              <w:jc w:val="center"/>
              <w:rPr>
                <w:rFonts w:cs="Arial"/>
                <w:sz w:val="18"/>
                <w:szCs w:val="18"/>
                <w:highlight w:val="yellow"/>
              </w:rPr>
            </w:pPr>
          </w:p>
        </w:tc>
      </w:tr>
      <w:tr w:rsidR="00D14E89" w:rsidRPr="00AD3943" w:rsidTr="003B7327">
        <w:trPr>
          <w:cantSplit/>
        </w:trPr>
        <w:tc>
          <w:tcPr>
            <w:tcW w:w="4050" w:type="dxa"/>
            <w:vMerge/>
            <w:tcBorders>
              <w:right w:val="single" w:sz="8" w:space="0" w:color="C00000"/>
            </w:tcBorders>
          </w:tcPr>
          <w:p w:rsidR="00D14E89" w:rsidRPr="00AD3943" w:rsidRDefault="00D14E89" w:rsidP="003B7327">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D14E89" w:rsidRDefault="00D14E89" w:rsidP="003B7327">
            <w:pPr>
              <w:pStyle w:val="LearningOutcomes"/>
              <w:numPr>
                <w:ilvl w:val="0"/>
                <w:numId w:val="0"/>
              </w:numPr>
              <w:rPr>
                <w:sz w:val="18"/>
                <w:szCs w:val="18"/>
              </w:rPr>
            </w:pPr>
          </w:p>
          <w:p w:rsidR="00D14E89" w:rsidRPr="00AD3943" w:rsidRDefault="00D14E89" w:rsidP="003B7327">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D14E89" w:rsidRPr="00AB0703" w:rsidRDefault="00D14E89" w:rsidP="003B7327">
            <w:pPr>
              <w:keepNext/>
              <w:jc w:val="center"/>
              <w:rPr>
                <w:rFonts w:cs="Arial"/>
                <w:bCs/>
                <w:sz w:val="18"/>
                <w:szCs w:val="18"/>
                <w:highlight w:val="yellow"/>
              </w:rPr>
            </w:pPr>
          </w:p>
          <w:p w:rsidR="00D14E89" w:rsidRPr="00AB0703" w:rsidRDefault="00D14E89" w:rsidP="003B7327">
            <w:pPr>
              <w:keepNext/>
              <w:jc w:val="center"/>
              <w:rPr>
                <w:rFonts w:cs="Arial"/>
                <w:bCs/>
                <w:sz w:val="18"/>
                <w:szCs w:val="18"/>
                <w:highlight w:val="yellow"/>
              </w:rPr>
            </w:pPr>
          </w:p>
        </w:tc>
      </w:tr>
      <w:tr w:rsidR="00D14E89" w:rsidRPr="00AD3943" w:rsidTr="003B7327">
        <w:trPr>
          <w:cantSplit/>
        </w:trPr>
        <w:tc>
          <w:tcPr>
            <w:tcW w:w="4050" w:type="dxa"/>
            <w:vMerge/>
            <w:tcBorders>
              <w:right w:val="single" w:sz="8" w:space="0" w:color="C00000"/>
            </w:tcBorders>
          </w:tcPr>
          <w:p w:rsidR="00D14E89" w:rsidRPr="00AD3943" w:rsidRDefault="00D14E89" w:rsidP="003B7327">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D14E89" w:rsidRDefault="00D14E89" w:rsidP="003B7327">
            <w:pPr>
              <w:pStyle w:val="LearningOutcomes"/>
              <w:numPr>
                <w:ilvl w:val="0"/>
                <w:numId w:val="0"/>
              </w:numPr>
              <w:ind w:left="342" w:hanging="342"/>
              <w:rPr>
                <w:sz w:val="18"/>
                <w:szCs w:val="18"/>
              </w:rPr>
            </w:pPr>
          </w:p>
          <w:p w:rsidR="00D14E89" w:rsidRPr="00AD3943" w:rsidRDefault="00D14E89" w:rsidP="003B7327">
            <w:pPr>
              <w:pStyle w:val="LearningOutcomes"/>
              <w:numPr>
                <w:ilvl w:val="0"/>
                <w:numId w:val="0"/>
              </w:numPr>
              <w:ind w:left="342" w:hanging="342"/>
              <w:rPr>
                <w:sz w:val="18"/>
                <w:szCs w:val="18"/>
              </w:rPr>
            </w:pPr>
            <w:r w:rsidRPr="00AD3943">
              <w:rPr>
                <w:sz w:val="18"/>
                <w:szCs w:val="18"/>
              </w:rPr>
              <w:t>Apply critical thinking to</w:t>
            </w:r>
          </w:p>
          <w:p w:rsidR="00D14E89" w:rsidRPr="00AD3943" w:rsidRDefault="00D14E89" w:rsidP="003B7327">
            <w:pPr>
              <w:pStyle w:val="LearningOutcomes"/>
              <w:numPr>
                <w:ilvl w:val="0"/>
                <w:numId w:val="0"/>
              </w:numPr>
              <w:ind w:left="342" w:hanging="342"/>
              <w:rPr>
                <w:sz w:val="18"/>
                <w:szCs w:val="18"/>
              </w:rPr>
            </w:pPr>
            <w:r w:rsidRPr="00AD3943">
              <w:rPr>
                <w:sz w:val="18"/>
                <w:szCs w:val="18"/>
              </w:rPr>
              <w:t>analyze,formulate, and advocate</w:t>
            </w:r>
          </w:p>
          <w:p w:rsidR="00D14E89" w:rsidRPr="00AD3943" w:rsidRDefault="00D14E89" w:rsidP="003B7327">
            <w:pPr>
              <w:pStyle w:val="LearningOutcomes"/>
              <w:numPr>
                <w:ilvl w:val="0"/>
                <w:numId w:val="0"/>
              </w:numPr>
              <w:ind w:left="342" w:hanging="342"/>
              <w:rPr>
                <w:sz w:val="18"/>
                <w:szCs w:val="18"/>
              </w:rPr>
            </w:pPr>
            <w:r w:rsidRPr="00AD3943">
              <w:rPr>
                <w:sz w:val="18"/>
                <w:szCs w:val="18"/>
              </w:rPr>
              <w:t>for policies that advance human</w:t>
            </w:r>
          </w:p>
          <w:p w:rsidR="00D14E89" w:rsidRPr="00AD3943" w:rsidRDefault="00D14E89" w:rsidP="003B7327">
            <w:pPr>
              <w:pStyle w:val="LearningOutcomes"/>
              <w:numPr>
                <w:ilvl w:val="0"/>
                <w:numId w:val="0"/>
              </w:numPr>
              <w:ind w:left="342" w:hanging="342"/>
              <w:rPr>
                <w:sz w:val="18"/>
                <w:szCs w:val="18"/>
              </w:rPr>
            </w:pPr>
            <w:r w:rsidRPr="00AD3943">
              <w:rPr>
                <w:sz w:val="18"/>
                <w:szCs w:val="18"/>
              </w:rPr>
              <w:t>rights and social, economic, and</w:t>
            </w:r>
          </w:p>
          <w:p w:rsidR="00D14E89" w:rsidRPr="00AD3943" w:rsidRDefault="00D14E89" w:rsidP="003B7327">
            <w:pPr>
              <w:pStyle w:val="LearningOutcomes"/>
              <w:numPr>
                <w:ilvl w:val="0"/>
                <w:numId w:val="0"/>
              </w:numPr>
              <w:ind w:left="342" w:hanging="342"/>
              <w:rPr>
                <w:sz w:val="18"/>
                <w:szCs w:val="18"/>
              </w:rPr>
            </w:pPr>
            <w:r w:rsidRPr="00AD3943">
              <w:rPr>
                <w:sz w:val="18"/>
                <w:szCs w:val="18"/>
              </w:rPr>
              <w:t>environmental justice.</w:t>
            </w:r>
          </w:p>
        </w:tc>
        <w:tc>
          <w:tcPr>
            <w:tcW w:w="2430" w:type="dxa"/>
            <w:tcBorders>
              <w:top w:val="single" w:sz="8" w:space="0" w:color="C00000"/>
              <w:left w:val="single" w:sz="8" w:space="0" w:color="C00000"/>
              <w:bottom w:val="single" w:sz="24" w:space="0" w:color="C00000"/>
            </w:tcBorders>
          </w:tcPr>
          <w:p w:rsidR="00D14E89" w:rsidRPr="00AB0703" w:rsidRDefault="00D14E89" w:rsidP="003B7327">
            <w:pPr>
              <w:keepNext/>
              <w:jc w:val="center"/>
              <w:rPr>
                <w:rFonts w:cs="Arial"/>
                <w:bCs/>
                <w:sz w:val="18"/>
                <w:szCs w:val="18"/>
                <w:highlight w:val="yellow"/>
              </w:rPr>
            </w:pPr>
          </w:p>
          <w:p w:rsidR="00D14E89" w:rsidRPr="00AB0703" w:rsidRDefault="00D14E89" w:rsidP="003B7327">
            <w:pPr>
              <w:keepNext/>
              <w:jc w:val="center"/>
              <w:rPr>
                <w:rFonts w:cs="Arial"/>
                <w:sz w:val="18"/>
                <w:szCs w:val="18"/>
                <w:highlight w:val="yellow"/>
              </w:rPr>
            </w:pPr>
          </w:p>
        </w:tc>
      </w:tr>
    </w:tbl>
    <w:p w:rsidR="00D14E89" w:rsidRDefault="00D14E89" w:rsidP="00D14E8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D14E89" w:rsidRPr="00073FC1" w:rsidTr="003B7327">
        <w:trPr>
          <w:cantSplit/>
        </w:trPr>
        <w:tc>
          <w:tcPr>
            <w:tcW w:w="4050" w:type="dxa"/>
            <w:vMerge w:val="restart"/>
            <w:tcBorders>
              <w:right w:val="single" w:sz="8" w:space="0" w:color="C00000"/>
            </w:tcBorders>
          </w:tcPr>
          <w:p w:rsidR="00D14E89" w:rsidRPr="009E4D5B" w:rsidRDefault="00D14E89" w:rsidP="003B7327">
            <w:pPr>
              <w:keepNext/>
              <w:rPr>
                <w:rFonts w:cs="Arial"/>
                <w:sz w:val="18"/>
                <w:szCs w:val="18"/>
              </w:rPr>
            </w:pPr>
            <w:r w:rsidRPr="009E4D5B">
              <w:rPr>
                <w:rFonts w:cs="Arial"/>
                <w:b/>
                <w:sz w:val="18"/>
                <w:szCs w:val="18"/>
              </w:rPr>
              <w:lastRenderedPageBreak/>
              <w:t>Engage with Individuals, Families, Groups, Organizations, and Communities:</w:t>
            </w:r>
          </w:p>
          <w:p w:rsidR="00D14E89" w:rsidRPr="009E4D5B" w:rsidRDefault="00D14E89" w:rsidP="003B7327">
            <w:pPr>
              <w:pStyle w:val="TableBull1"/>
              <w:keepNext/>
              <w:numPr>
                <w:ilvl w:val="0"/>
                <w:numId w:val="0"/>
              </w:numPr>
              <w:ind w:left="252"/>
              <w:rPr>
                <w:sz w:val="18"/>
                <w:szCs w:val="18"/>
              </w:rPr>
            </w:pPr>
          </w:p>
          <w:p w:rsidR="00D14E89" w:rsidRPr="009E4D5B" w:rsidRDefault="00D14E89" w:rsidP="003B7327">
            <w:pPr>
              <w:pStyle w:val="TableBull1"/>
              <w:rPr>
                <w:sz w:val="18"/>
                <w:szCs w:val="18"/>
              </w:rPr>
            </w:pPr>
            <w:r w:rsidRPr="009E4D5B">
              <w:rPr>
                <w:sz w:val="18"/>
                <w:szCs w:val="18"/>
              </w:rPr>
              <w:t xml:space="preserve">Understand that engagement is an ongoing component of the dynamic and interactive process of social work practice with, and on behalf of, diverse individuals, families, groups, organizations, and communities. </w:t>
            </w:r>
          </w:p>
          <w:p w:rsidR="00D14E89" w:rsidRPr="009E4D5B" w:rsidRDefault="00D14E89" w:rsidP="003B7327">
            <w:pPr>
              <w:pStyle w:val="TableBull1"/>
              <w:rPr>
                <w:sz w:val="18"/>
                <w:szCs w:val="18"/>
              </w:rPr>
            </w:pPr>
            <w:r w:rsidRPr="009E4D5B">
              <w:rPr>
                <w:sz w:val="18"/>
                <w:szCs w:val="18"/>
              </w:rPr>
              <w:t>Value the importance of human relationships.</w:t>
            </w:r>
          </w:p>
          <w:p w:rsidR="00D14E89" w:rsidRPr="009E4D5B" w:rsidRDefault="00D14E89" w:rsidP="003B7327">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D14E89" w:rsidRPr="009E4D5B" w:rsidRDefault="00D14E89" w:rsidP="003B7327">
            <w:pPr>
              <w:pStyle w:val="TableBull1"/>
              <w:rPr>
                <w:sz w:val="18"/>
                <w:szCs w:val="18"/>
              </w:rPr>
            </w:pPr>
            <w:r w:rsidRPr="009E4D5B">
              <w:rPr>
                <w:sz w:val="18"/>
                <w:szCs w:val="18"/>
              </w:rPr>
              <w:t>Understand strategies to engage diverse clients and constituencies to advance practice effectiveness.</w:t>
            </w:r>
          </w:p>
          <w:p w:rsidR="00D14E89" w:rsidRPr="009E4D5B" w:rsidRDefault="00D14E89" w:rsidP="003B7327">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rsidR="00D14E89" w:rsidRPr="009E4D5B" w:rsidRDefault="00D14E89" w:rsidP="003B7327">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D14E89" w:rsidRPr="009E4D5B" w:rsidRDefault="00D14E89" w:rsidP="003B7327">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D14E89" w:rsidRDefault="00D14E89" w:rsidP="003B7327">
            <w:pPr>
              <w:pStyle w:val="LearningOutcomes"/>
              <w:numPr>
                <w:ilvl w:val="0"/>
                <w:numId w:val="0"/>
              </w:numPr>
              <w:ind w:left="342" w:hanging="342"/>
              <w:rPr>
                <w:sz w:val="18"/>
                <w:szCs w:val="18"/>
              </w:rPr>
            </w:pPr>
          </w:p>
          <w:p w:rsidR="00D14E89" w:rsidRPr="009E4D5B" w:rsidRDefault="00D14E89" w:rsidP="003B7327">
            <w:pPr>
              <w:pStyle w:val="LearningOutcomes"/>
              <w:numPr>
                <w:ilvl w:val="0"/>
                <w:numId w:val="0"/>
              </w:numPr>
              <w:ind w:left="342" w:hanging="342"/>
              <w:rPr>
                <w:sz w:val="18"/>
                <w:szCs w:val="18"/>
              </w:rPr>
            </w:pPr>
            <w:r w:rsidRPr="009E4D5B">
              <w:rPr>
                <w:sz w:val="18"/>
                <w:szCs w:val="18"/>
              </w:rPr>
              <w:t>Apply knowledge of human</w:t>
            </w:r>
          </w:p>
          <w:p w:rsidR="00D14E89" w:rsidRPr="009E4D5B" w:rsidRDefault="00D14E89" w:rsidP="003B7327">
            <w:pPr>
              <w:pStyle w:val="LearningOutcomes"/>
              <w:numPr>
                <w:ilvl w:val="0"/>
                <w:numId w:val="0"/>
              </w:numPr>
              <w:ind w:left="342" w:hanging="342"/>
              <w:rPr>
                <w:sz w:val="18"/>
                <w:szCs w:val="18"/>
              </w:rPr>
            </w:pPr>
            <w:r w:rsidRPr="009E4D5B">
              <w:rPr>
                <w:sz w:val="18"/>
                <w:szCs w:val="18"/>
              </w:rPr>
              <w:t>behavior and the social</w:t>
            </w:r>
          </w:p>
          <w:p w:rsidR="00D14E89" w:rsidRPr="009E4D5B" w:rsidRDefault="00D14E89" w:rsidP="003B7327">
            <w:pPr>
              <w:pStyle w:val="LearningOutcomes"/>
              <w:numPr>
                <w:ilvl w:val="0"/>
                <w:numId w:val="0"/>
              </w:numPr>
              <w:ind w:left="342" w:hanging="342"/>
              <w:rPr>
                <w:sz w:val="18"/>
                <w:szCs w:val="18"/>
              </w:rPr>
            </w:pPr>
            <w:r w:rsidRPr="009E4D5B">
              <w:rPr>
                <w:sz w:val="18"/>
                <w:szCs w:val="18"/>
              </w:rPr>
              <w:t>environment, person-in</w:t>
            </w:r>
          </w:p>
          <w:p w:rsidR="00D14E89" w:rsidRPr="009E4D5B" w:rsidRDefault="00D14E89" w:rsidP="003B7327">
            <w:pPr>
              <w:pStyle w:val="LearningOutcomes"/>
              <w:numPr>
                <w:ilvl w:val="0"/>
                <w:numId w:val="0"/>
              </w:numPr>
              <w:ind w:left="342" w:hanging="342"/>
              <w:rPr>
                <w:sz w:val="18"/>
                <w:szCs w:val="18"/>
              </w:rPr>
            </w:pPr>
            <w:r w:rsidRPr="009E4D5B">
              <w:rPr>
                <w:sz w:val="18"/>
                <w:szCs w:val="18"/>
              </w:rPr>
              <w:t>environment, and other</w:t>
            </w:r>
          </w:p>
          <w:p w:rsidR="00D14E89" w:rsidRPr="009E4D5B" w:rsidRDefault="00D14E89" w:rsidP="003B7327">
            <w:pPr>
              <w:pStyle w:val="LearningOutcomes"/>
              <w:numPr>
                <w:ilvl w:val="0"/>
                <w:numId w:val="0"/>
              </w:numPr>
              <w:ind w:left="342" w:hanging="342"/>
              <w:rPr>
                <w:sz w:val="18"/>
                <w:szCs w:val="18"/>
              </w:rPr>
            </w:pPr>
            <w:r w:rsidRPr="009E4D5B">
              <w:rPr>
                <w:sz w:val="18"/>
                <w:szCs w:val="18"/>
              </w:rPr>
              <w:t xml:space="preserve">multidisciplinary theoretical </w:t>
            </w:r>
          </w:p>
          <w:p w:rsidR="00D14E89" w:rsidRPr="009E4D5B" w:rsidRDefault="00D14E89" w:rsidP="003B7327">
            <w:pPr>
              <w:pStyle w:val="LearningOutcomes"/>
              <w:numPr>
                <w:ilvl w:val="0"/>
                <w:numId w:val="0"/>
              </w:numPr>
              <w:ind w:left="342" w:hanging="342"/>
              <w:rPr>
                <w:sz w:val="18"/>
                <w:szCs w:val="18"/>
              </w:rPr>
            </w:pPr>
            <w:r w:rsidRPr="009E4D5B">
              <w:rPr>
                <w:sz w:val="18"/>
                <w:szCs w:val="18"/>
              </w:rPr>
              <w:t>frameworks to engage with</w:t>
            </w:r>
          </w:p>
          <w:p w:rsidR="00D14E89" w:rsidRPr="009E4D5B" w:rsidRDefault="00D14E89" w:rsidP="003B7327">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D14E89" w:rsidRPr="00AB0703" w:rsidRDefault="00D14E89" w:rsidP="003B7327">
            <w:pPr>
              <w:keepNext/>
              <w:jc w:val="center"/>
              <w:rPr>
                <w:rFonts w:cs="Arial"/>
                <w:bCs/>
                <w:sz w:val="18"/>
                <w:szCs w:val="18"/>
                <w:highlight w:val="yellow"/>
              </w:rPr>
            </w:pPr>
          </w:p>
          <w:p w:rsidR="00D14E89" w:rsidRPr="00AB0703" w:rsidRDefault="00D14E89" w:rsidP="003B7327">
            <w:pPr>
              <w:keepNext/>
              <w:jc w:val="center"/>
              <w:rPr>
                <w:rFonts w:cs="Arial"/>
                <w:sz w:val="18"/>
                <w:szCs w:val="18"/>
                <w:highlight w:val="yellow"/>
              </w:rPr>
            </w:pPr>
          </w:p>
        </w:tc>
      </w:tr>
      <w:tr w:rsidR="00D14E89" w:rsidRPr="00073FC1" w:rsidTr="003B7327">
        <w:trPr>
          <w:cantSplit/>
          <w:trHeight w:val="1230"/>
        </w:trPr>
        <w:tc>
          <w:tcPr>
            <w:tcW w:w="4050" w:type="dxa"/>
            <w:vMerge/>
            <w:tcBorders>
              <w:right w:val="single" w:sz="8" w:space="0" w:color="C00000"/>
            </w:tcBorders>
          </w:tcPr>
          <w:p w:rsidR="00D14E89" w:rsidRPr="009E4D5B" w:rsidRDefault="00D14E89" w:rsidP="003B7327">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D14E89" w:rsidRDefault="00D14E89" w:rsidP="003B7327">
            <w:pPr>
              <w:pStyle w:val="LearningOutcomes"/>
              <w:numPr>
                <w:ilvl w:val="0"/>
                <w:numId w:val="0"/>
              </w:numPr>
              <w:ind w:left="342" w:hanging="342"/>
              <w:rPr>
                <w:sz w:val="18"/>
                <w:szCs w:val="18"/>
              </w:rPr>
            </w:pPr>
          </w:p>
          <w:p w:rsidR="00D14E89" w:rsidRPr="009E4D5B" w:rsidRDefault="00D14E89" w:rsidP="003B7327">
            <w:pPr>
              <w:pStyle w:val="LearningOutcomes"/>
              <w:numPr>
                <w:ilvl w:val="0"/>
                <w:numId w:val="0"/>
              </w:numPr>
              <w:ind w:left="342" w:hanging="342"/>
              <w:rPr>
                <w:sz w:val="18"/>
                <w:szCs w:val="18"/>
              </w:rPr>
            </w:pPr>
            <w:r w:rsidRPr="009E4D5B">
              <w:rPr>
                <w:sz w:val="18"/>
                <w:szCs w:val="18"/>
              </w:rPr>
              <w:t>Use empathy, reflection, and</w:t>
            </w:r>
          </w:p>
          <w:p w:rsidR="00D14E89" w:rsidRPr="009E4D5B" w:rsidRDefault="00D14E89" w:rsidP="003B7327">
            <w:pPr>
              <w:pStyle w:val="LearningOutcomes"/>
              <w:numPr>
                <w:ilvl w:val="0"/>
                <w:numId w:val="0"/>
              </w:numPr>
              <w:ind w:left="342" w:hanging="342"/>
              <w:rPr>
                <w:sz w:val="18"/>
                <w:szCs w:val="18"/>
              </w:rPr>
            </w:pPr>
            <w:r w:rsidRPr="009E4D5B">
              <w:rPr>
                <w:sz w:val="18"/>
                <w:szCs w:val="18"/>
              </w:rPr>
              <w:t>interpersonal skills to effectively</w:t>
            </w:r>
          </w:p>
          <w:p w:rsidR="00D14E89" w:rsidRPr="009E4D5B" w:rsidRDefault="00D14E89" w:rsidP="003B7327">
            <w:pPr>
              <w:pStyle w:val="LearningOutcomes"/>
              <w:numPr>
                <w:ilvl w:val="0"/>
                <w:numId w:val="0"/>
              </w:numPr>
              <w:ind w:left="342" w:hanging="342"/>
              <w:rPr>
                <w:sz w:val="18"/>
                <w:szCs w:val="18"/>
              </w:rPr>
            </w:pPr>
            <w:r w:rsidRPr="009E4D5B">
              <w:rPr>
                <w:sz w:val="18"/>
                <w:szCs w:val="18"/>
              </w:rPr>
              <w:t>engage diverse clients and</w:t>
            </w:r>
          </w:p>
          <w:p w:rsidR="00D14E89" w:rsidRPr="009E4D5B" w:rsidRDefault="00D14E89" w:rsidP="003B7327">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D14E89" w:rsidRPr="00AB0703" w:rsidRDefault="00D14E89" w:rsidP="003B7327">
            <w:pPr>
              <w:keepNext/>
              <w:jc w:val="center"/>
              <w:rPr>
                <w:rFonts w:cs="Arial"/>
                <w:bCs/>
                <w:sz w:val="18"/>
                <w:szCs w:val="18"/>
                <w:highlight w:val="yellow"/>
              </w:rPr>
            </w:pPr>
          </w:p>
          <w:p w:rsidR="00D14E89" w:rsidRPr="00AB0703" w:rsidRDefault="00D14E89" w:rsidP="003B7327">
            <w:pPr>
              <w:keepNext/>
              <w:jc w:val="center"/>
              <w:rPr>
                <w:rFonts w:cs="Arial"/>
                <w:sz w:val="18"/>
                <w:szCs w:val="18"/>
                <w:highlight w:val="yellow"/>
              </w:rPr>
            </w:pPr>
          </w:p>
        </w:tc>
      </w:tr>
    </w:tbl>
    <w:p w:rsidR="00D14E89" w:rsidRDefault="00D14E89" w:rsidP="00D14E8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D14E89" w:rsidRPr="009E4D5B" w:rsidTr="003B7327">
        <w:trPr>
          <w:cantSplit/>
          <w:trHeight w:val="1380"/>
        </w:trPr>
        <w:tc>
          <w:tcPr>
            <w:tcW w:w="4050" w:type="dxa"/>
            <w:tcBorders>
              <w:right w:val="single" w:sz="8" w:space="0" w:color="C00000"/>
            </w:tcBorders>
          </w:tcPr>
          <w:p w:rsidR="00D14E89" w:rsidRPr="009E4D5B" w:rsidRDefault="00D14E89" w:rsidP="003B7327">
            <w:pPr>
              <w:keepNext/>
              <w:rPr>
                <w:rFonts w:cs="Arial"/>
                <w:sz w:val="18"/>
                <w:szCs w:val="18"/>
              </w:rPr>
            </w:pPr>
            <w:r w:rsidRPr="009E4D5B">
              <w:rPr>
                <w:rFonts w:cs="Arial"/>
                <w:b/>
                <w:sz w:val="18"/>
                <w:szCs w:val="18"/>
              </w:rPr>
              <w:lastRenderedPageBreak/>
              <w:t>Assess Individuals, Families, Groups, Organizations, and Communities:</w:t>
            </w:r>
          </w:p>
          <w:p w:rsidR="00D14E89" w:rsidRPr="009E4D5B" w:rsidRDefault="00D14E89" w:rsidP="003B7327">
            <w:pPr>
              <w:keepNext/>
              <w:spacing w:before="120" w:after="120"/>
              <w:rPr>
                <w:rFonts w:cs="Arial"/>
                <w:bCs/>
                <w:color w:val="000000"/>
                <w:sz w:val="18"/>
                <w:szCs w:val="18"/>
              </w:rPr>
            </w:pPr>
          </w:p>
          <w:p w:rsidR="00D14E89" w:rsidRPr="009E4D5B" w:rsidRDefault="00D14E89" w:rsidP="003B7327">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D14E89" w:rsidRPr="009E4D5B" w:rsidRDefault="00D14E89" w:rsidP="003B7327">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D14E89" w:rsidRPr="009E4D5B" w:rsidRDefault="00D14E89" w:rsidP="003B7327">
            <w:pPr>
              <w:pStyle w:val="TableBull1"/>
              <w:rPr>
                <w:sz w:val="18"/>
                <w:szCs w:val="18"/>
              </w:rPr>
            </w:pPr>
            <w:r w:rsidRPr="009E4D5B">
              <w:rPr>
                <w:sz w:val="18"/>
                <w:szCs w:val="18"/>
              </w:rPr>
              <w:t>Understand methods of assessment with diverse clients and constituencies to advance practice effectiveness.</w:t>
            </w:r>
          </w:p>
          <w:p w:rsidR="00D14E89" w:rsidRPr="009E4D5B" w:rsidRDefault="00D14E89" w:rsidP="003B7327">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D14E89" w:rsidRPr="009E4D5B" w:rsidRDefault="00D14E89" w:rsidP="003B7327">
            <w:pPr>
              <w:pStyle w:val="TableBull1"/>
              <w:rPr>
                <w:sz w:val="18"/>
                <w:szCs w:val="18"/>
              </w:rPr>
            </w:pPr>
            <w:r w:rsidRPr="009E4D5B">
              <w:rPr>
                <w:sz w:val="18"/>
                <w:szCs w:val="18"/>
              </w:rPr>
              <w:t>Understand how their personal experiences and affective reactions may affect their assessment and decision-making.</w:t>
            </w:r>
          </w:p>
          <w:p w:rsidR="00D14E89" w:rsidRPr="009E4D5B" w:rsidRDefault="00D14E89" w:rsidP="003B7327">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D14E89" w:rsidRDefault="00D14E89" w:rsidP="003B7327">
            <w:pPr>
              <w:pStyle w:val="LearningOutcomes"/>
              <w:numPr>
                <w:ilvl w:val="0"/>
                <w:numId w:val="0"/>
              </w:numPr>
              <w:ind w:left="342" w:hanging="342"/>
              <w:rPr>
                <w:sz w:val="18"/>
                <w:szCs w:val="18"/>
              </w:rPr>
            </w:pPr>
          </w:p>
          <w:p w:rsidR="00D14E89" w:rsidRDefault="00D14E89" w:rsidP="003B7327">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rsidR="00D14E89" w:rsidRDefault="00D14E89" w:rsidP="003B7327">
            <w:pPr>
              <w:pStyle w:val="LearningOutcomes"/>
              <w:numPr>
                <w:ilvl w:val="0"/>
                <w:numId w:val="0"/>
              </w:numPr>
              <w:ind w:left="342" w:hanging="342"/>
              <w:rPr>
                <w:sz w:val="18"/>
                <w:szCs w:val="18"/>
              </w:rPr>
            </w:pPr>
            <w:r>
              <w:rPr>
                <w:sz w:val="18"/>
                <w:szCs w:val="18"/>
              </w:rPr>
              <w:t>critical thinking to interpret</w:t>
            </w:r>
          </w:p>
          <w:p w:rsidR="00D14E89" w:rsidRDefault="00D14E89" w:rsidP="003B7327">
            <w:pPr>
              <w:pStyle w:val="LearningOutcomes"/>
              <w:numPr>
                <w:ilvl w:val="0"/>
                <w:numId w:val="0"/>
              </w:numPr>
              <w:ind w:left="342" w:hanging="342"/>
              <w:rPr>
                <w:sz w:val="18"/>
                <w:szCs w:val="18"/>
              </w:rPr>
            </w:pPr>
            <w:r>
              <w:rPr>
                <w:sz w:val="18"/>
                <w:szCs w:val="18"/>
              </w:rPr>
              <w:t>information from clients and</w:t>
            </w:r>
          </w:p>
          <w:p w:rsidR="00D14E89" w:rsidRPr="009E4D5B" w:rsidRDefault="00D14E89" w:rsidP="003B7327">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rsidR="00D14E89" w:rsidRPr="00AB0703" w:rsidRDefault="00D14E89" w:rsidP="003B7327">
            <w:pPr>
              <w:keepNext/>
              <w:jc w:val="center"/>
              <w:rPr>
                <w:rFonts w:cs="Arial"/>
                <w:bCs/>
                <w:sz w:val="18"/>
                <w:szCs w:val="18"/>
                <w:highlight w:val="yellow"/>
              </w:rPr>
            </w:pPr>
          </w:p>
          <w:p w:rsidR="00D14E89" w:rsidRDefault="00D14E89" w:rsidP="003B7327">
            <w:pPr>
              <w:keepNext/>
              <w:jc w:val="center"/>
              <w:rPr>
                <w:rFonts w:cs="Arial"/>
                <w:bCs/>
                <w:sz w:val="18"/>
                <w:szCs w:val="18"/>
                <w:highlight w:val="yellow"/>
              </w:rPr>
            </w:pPr>
          </w:p>
          <w:p w:rsidR="00F834F1" w:rsidRPr="00AB0703" w:rsidRDefault="00F834F1" w:rsidP="003B7327">
            <w:pPr>
              <w:keepNext/>
              <w:jc w:val="center"/>
              <w:rPr>
                <w:rFonts w:cs="Arial"/>
                <w:bCs/>
                <w:sz w:val="18"/>
                <w:szCs w:val="18"/>
                <w:highlight w:val="yellow"/>
              </w:rPr>
            </w:pPr>
            <w:r w:rsidRPr="00F834F1">
              <w:rPr>
                <w:rFonts w:cs="Arial"/>
                <w:sz w:val="18"/>
                <w:szCs w:val="18"/>
              </w:rPr>
              <w:t>Assignments #2 &amp; #4</w:t>
            </w:r>
          </w:p>
        </w:tc>
      </w:tr>
      <w:tr w:rsidR="00D14E89" w:rsidRPr="009E4D5B" w:rsidTr="003B7327">
        <w:trPr>
          <w:cantSplit/>
          <w:trHeight w:val="1230"/>
        </w:trPr>
        <w:tc>
          <w:tcPr>
            <w:tcW w:w="4050" w:type="dxa"/>
            <w:tcBorders>
              <w:right w:val="single" w:sz="8" w:space="0" w:color="C00000"/>
            </w:tcBorders>
          </w:tcPr>
          <w:p w:rsidR="00D14E89" w:rsidRPr="009E4D5B" w:rsidRDefault="00D14E89" w:rsidP="003B732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Default="00D14E89" w:rsidP="003B7327">
            <w:pPr>
              <w:pStyle w:val="LearningOutcomes"/>
              <w:numPr>
                <w:ilvl w:val="0"/>
                <w:numId w:val="0"/>
              </w:numPr>
              <w:ind w:left="342" w:hanging="342"/>
              <w:rPr>
                <w:sz w:val="18"/>
                <w:szCs w:val="18"/>
              </w:rPr>
            </w:pPr>
          </w:p>
          <w:p w:rsidR="00D14E89" w:rsidRDefault="00D14E89" w:rsidP="003B7327">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rsidR="00D14E89" w:rsidRDefault="00D14E89" w:rsidP="003B7327">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D14E89" w:rsidRDefault="00D14E89" w:rsidP="003B7327">
            <w:pPr>
              <w:pStyle w:val="LearningOutcomes"/>
              <w:numPr>
                <w:ilvl w:val="0"/>
                <w:numId w:val="0"/>
              </w:numPr>
              <w:ind w:left="342" w:hanging="342"/>
              <w:rPr>
                <w:sz w:val="18"/>
                <w:szCs w:val="18"/>
              </w:rPr>
            </w:pPr>
            <w:r>
              <w:rPr>
                <w:sz w:val="18"/>
                <w:szCs w:val="18"/>
              </w:rPr>
              <w:t>in-environment, and other</w:t>
            </w:r>
          </w:p>
          <w:p w:rsidR="00D14E89" w:rsidRDefault="00D14E89" w:rsidP="003B7327">
            <w:pPr>
              <w:pStyle w:val="LearningOutcomes"/>
              <w:numPr>
                <w:ilvl w:val="0"/>
                <w:numId w:val="0"/>
              </w:numPr>
              <w:ind w:left="342" w:hanging="342"/>
              <w:rPr>
                <w:sz w:val="18"/>
                <w:szCs w:val="18"/>
              </w:rPr>
            </w:pPr>
            <w:r>
              <w:rPr>
                <w:sz w:val="18"/>
                <w:szCs w:val="18"/>
              </w:rPr>
              <w:t>multidisciplinary theoretical</w:t>
            </w:r>
          </w:p>
          <w:p w:rsidR="00D14E89" w:rsidRDefault="00D14E89" w:rsidP="003B7327">
            <w:pPr>
              <w:pStyle w:val="LearningOutcomes"/>
              <w:numPr>
                <w:ilvl w:val="0"/>
                <w:numId w:val="0"/>
              </w:numPr>
              <w:ind w:left="342" w:hanging="342"/>
              <w:rPr>
                <w:sz w:val="18"/>
                <w:szCs w:val="18"/>
              </w:rPr>
            </w:pPr>
            <w:r>
              <w:rPr>
                <w:sz w:val="18"/>
                <w:szCs w:val="18"/>
              </w:rPr>
              <w:t>frameworks in the analysis of</w:t>
            </w:r>
          </w:p>
          <w:p w:rsidR="00D14E89" w:rsidRDefault="00D14E89" w:rsidP="003B7327">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rsidR="00D14E89" w:rsidRPr="009E4D5B" w:rsidRDefault="00D14E89" w:rsidP="003B7327">
            <w:pPr>
              <w:pStyle w:val="LearningOutcomes"/>
              <w:numPr>
                <w:ilvl w:val="0"/>
                <w:numId w:val="0"/>
              </w:numPr>
              <w:ind w:left="342" w:hanging="342"/>
              <w:rPr>
                <w:sz w:val="18"/>
                <w:szCs w:val="18"/>
              </w:rPr>
            </w:pPr>
            <w:r w:rsidRPr="009E4D5B">
              <w:rPr>
                <w:sz w:val="18"/>
                <w:szCs w:val="18"/>
              </w:rPr>
              <w:t>constituencies.</w:t>
            </w:r>
          </w:p>
          <w:p w:rsidR="00D14E89" w:rsidRPr="009E4D5B" w:rsidRDefault="00D14E89" w:rsidP="003B7327">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D14E89" w:rsidRPr="00AB0703" w:rsidRDefault="00D14E89" w:rsidP="003B7327">
            <w:pPr>
              <w:keepNext/>
              <w:jc w:val="center"/>
              <w:rPr>
                <w:rFonts w:cs="Arial"/>
                <w:bCs/>
                <w:sz w:val="18"/>
                <w:szCs w:val="18"/>
                <w:highlight w:val="yellow"/>
              </w:rPr>
            </w:pPr>
          </w:p>
          <w:p w:rsidR="00D14E89" w:rsidRDefault="00D14E89" w:rsidP="003B7327">
            <w:pPr>
              <w:keepNext/>
              <w:jc w:val="center"/>
              <w:rPr>
                <w:rFonts w:cs="Arial"/>
                <w:bCs/>
                <w:sz w:val="18"/>
                <w:szCs w:val="18"/>
                <w:highlight w:val="yellow"/>
              </w:rPr>
            </w:pPr>
          </w:p>
          <w:p w:rsidR="00F834F1" w:rsidRPr="00AB0703" w:rsidRDefault="00F834F1" w:rsidP="003B7327">
            <w:pPr>
              <w:keepNext/>
              <w:jc w:val="center"/>
              <w:rPr>
                <w:rFonts w:cs="Arial"/>
                <w:bCs/>
                <w:sz w:val="18"/>
                <w:szCs w:val="18"/>
                <w:highlight w:val="yellow"/>
              </w:rPr>
            </w:pPr>
            <w:r w:rsidRPr="00F834F1">
              <w:rPr>
                <w:rFonts w:cs="Arial"/>
                <w:sz w:val="18"/>
                <w:szCs w:val="18"/>
              </w:rPr>
              <w:t>Assignments #2 &amp; #4</w:t>
            </w:r>
          </w:p>
        </w:tc>
      </w:tr>
      <w:tr w:rsidR="00D14E89" w:rsidRPr="009E4D5B" w:rsidTr="003B7327">
        <w:trPr>
          <w:cantSplit/>
          <w:trHeight w:val="1230"/>
        </w:trPr>
        <w:tc>
          <w:tcPr>
            <w:tcW w:w="4050" w:type="dxa"/>
            <w:tcBorders>
              <w:right w:val="single" w:sz="8" w:space="0" w:color="C00000"/>
            </w:tcBorders>
          </w:tcPr>
          <w:p w:rsidR="00D14E89" w:rsidRPr="009E4D5B" w:rsidRDefault="00D14E89" w:rsidP="003B732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Default="00D14E89" w:rsidP="003B7327">
            <w:pPr>
              <w:pStyle w:val="LearningOutcomes"/>
              <w:numPr>
                <w:ilvl w:val="0"/>
                <w:numId w:val="0"/>
              </w:numPr>
              <w:ind w:left="342" w:hanging="342"/>
              <w:rPr>
                <w:sz w:val="18"/>
                <w:szCs w:val="18"/>
              </w:rPr>
            </w:pPr>
          </w:p>
          <w:p w:rsidR="00D14E89" w:rsidRDefault="00D14E89" w:rsidP="003B7327">
            <w:pPr>
              <w:pStyle w:val="LearningOutcomes"/>
              <w:numPr>
                <w:ilvl w:val="0"/>
                <w:numId w:val="0"/>
              </w:numPr>
              <w:ind w:left="342" w:hanging="342"/>
              <w:rPr>
                <w:sz w:val="18"/>
                <w:szCs w:val="18"/>
              </w:rPr>
            </w:pPr>
            <w:r>
              <w:rPr>
                <w:sz w:val="18"/>
                <w:szCs w:val="18"/>
              </w:rPr>
              <w:t>Develop mutually agreed-on</w:t>
            </w:r>
          </w:p>
          <w:p w:rsidR="00D14E89" w:rsidRDefault="00D14E89" w:rsidP="003B7327">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rsidR="00D14E89" w:rsidRDefault="00D14E89" w:rsidP="003B7327">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rsidR="00D14E89" w:rsidRDefault="00D14E89" w:rsidP="003B7327">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rsidR="00D14E89" w:rsidRDefault="00D14E89" w:rsidP="003B7327">
            <w:pPr>
              <w:pStyle w:val="LearningOutcomes"/>
              <w:numPr>
                <w:ilvl w:val="0"/>
                <w:numId w:val="0"/>
              </w:numPr>
              <w:ind w:left="342" w:hanging="342"/>
              <w:rPr>
                <w:sz w:val="18"/>
                <w:szCs w:val="18"/>
              </w:rPr>
            </w:pPr>
            <w:r w:rsidRPr="009E4D5B">
              <w:rPr>
                <w:sz w:val="18"/>
                <w:szCs w:val="18"/>
              </w:rPr>
              <w:t>within clients and constituencies.</w:t>
            </w:r>
          </w:p>
          <w:p w:rsidR="00D14E89" w:rsidRPr="009E4D5B" w:rsidRDefault="00D14E89" w:rsidP="003B7327">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D14E89" w:rsidRDefault="00D14E89" w:rsidP="003B7327">
            <w:pPr>
              <w:keepNext/>
              <w:jc w:val="center"/>
              <w:rPr>
                <w:rFonts w:cs="Arial"/>
                <w:bCs/>
                <w:sz w:val="18"/>
                <w:szCs w:val="18"/>
                <w:highlight w:val="yellow"/>
              </w:rPr>
            </w:pPr>
          </w:p>
          <w:p w:rsidR="00F834F1" w:rsidRPr="00AB0703" w:rsidRDefault="00F834F1" w:rsidP="003B7327">
            <w:pPr>
              <w:keepNext/>
              <w:jc w:val="center"/>
              <w:rPr>
                <w:rFonts w:cs="Arial"/>
                <w:bCs/>
                <w:sz w:val="18"/>
                <w:szCs w:val="18"/>
                <w:highlight w:val="yellow"/>
              </w:rPr>
            </w:pPr>
            <w:r w:rsidRPr="00F834F1">
              <w:rPr>
                <w:rFonts w:cs="Arial"/>
                <w:sz w:val="18"/>
                <w:szCs w:val="18"/>
              </w:rPr>
              <w:t>Assignments #2 &amp; #4</w:t>
            </w:r>
          </w:p>
        </w:tc>
      </w:tr>
      <w:tr w:rsidR="00D14E89" w:rsidRPr="009E4D5B" w:rsidTr="003B7327">
        <w:trPr>
          <w:cantSplit/>
          <w:trHeight w:val="1230"/>
        </w:trPr>
        <w:tc>
          <w:tcPr>
            <w:tcW w:w="4050" w:type="dxa"/>
            <w:tcBorders>
              <w:right w:val="single" w:sz="8" w:space="0" w:color="C00000"/>
            </w:tcBorders>
          </w:tcPr>
          <w:p w:rsidR="00D14E89" w:rsidRPr="009E4D5B" w:rsidRDefault="00D14E89" w:rsidP="003B7327">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D14E89" w:rsidRDefault="00D14E89" w:rsidP="003B7327">
            <w:pPr>
              <w:pStyle w:val="LearningOutcomes"/>
              <w:numPr>
                <w:ilvl w:val="0"/>
                <w:numId w:val="0"/>
              </w:numPr>
              <w:ind w:left="342" w:hanging="342"/>
              <w:rPr>
                <w:sz w:val="18"/>
                <w:szCs w:val="18"/>
              </w:rPr>
            </w:pPr>
          </w:p>
          <w:p w:rsidR="00D14E89" w:rsidRDefault="00D14E89" w:rsidP="003B7327">
            <w:pPr>
              <w:pStyle w:val="LearningOutcomes"/>
              <w:numPr>
                <w:ilvl w:val="0"/>
                <w:numId w:val="0"/>
              </w:numPr>
              <w:ind w:left="342" w:hanging="342"/>
              <w:rPr>
                <w:sz w:val="18"/>
                <w:szCs w:val="18"/>
              </w:rPr>
            </w:pPr>
            <w:r>
              <w:rPr>
                <w:sz w:val="18"/>
                <w:szCs w:val="18"/>
              </w:rPr>
              <w:t>Select appropriate intervention</w:t>
            </w:r>
          </w:p>
          <w:p w:rsidR="00D14E89" w:rsidRDefault="00D14E89" w:rsidP="003B7327">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rsidR="00D14E89" w:rsidRDefault="00D14E89" w:rsidP="003B7327">
            <w:pPr>
              <w:pStyle w:val="LearningOutcomes"/>
              <w:numPr>
                <w:ilvl w:val="0"/>
                <w:numId w:val="0"/>
              </w:numPr>
              <w:ind w:left="342" w:hanging="342"/>
              <w:rPr>
                <w:sz w:val="18"/>
                <w:szCs w:val="18"/>
              </w:rPr>
            </w:pPr>
            <w:r w:rsidRPr="009E4D5B">
              <w:rPr>
                <w:sz w:val="18"/>
                <w:szCs w:val="18"/>
              </w:rPr>
              <w:t>res</w:t>
            </w:r>
            <w:r>
              <w:rPr>
                <w:sz w:val="18"/>
                <w:szCs w:val="18"/>
              </w:rPr>
              <w:t>earch knowledge, and values and</w:t>
            </w:r>
          </w:p>
          <w:p w:rsidR="00D14E89" w:rsidRDefault="00D14E89" w:rsidP="003B7327">
            <w:pPr>
              <w:pStyle w:val="LearningOutcomes"/>
              <w:numPr>
                <w:ilvl w:val="0"/>
                <w:numId w:val="0"/>
              </w:numPr>
              <w:ind w:left="342" w:hanging="342"/>
              <w:rPr>
                <w:sz w:val="18"/>
                <w:szCs w:val="18"/>
              </w:rPr>
            </w:pPr>
            <w:r>
              <w:rPr>
                <w:sz w:val="18"/>
                <w:szCs w:val="18"/>
              </w:rPr>
              <w:t>preferences of clients and</w:t>
            </w:r>
          </w:p>
          <w:p w:rsidR="00D14E89" w:rsidRPr="009E4D5B" w:rsidRDefault="00D14E89" w:rsidP="003B7327">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F834F1" w:rsidRDefault="00F834F1" w:rsidP="003B7327">
            <w:pPr>
              <w:keepNext/>
              <w:jc w:val="center"/>
              <w:rPr>
                <w:rFonts w:cs="Arial"/>
                <w:bCs/>
                <w:sz w:val="18"/>
                <w:szCs w:val="18"/>
                <w:highlight w:val="yellow"/>
              </w:rPr>
            </w:pPr>
          </w:p>
          <w:p w:rsidR="00F834F1" w:rsidRPr="00F834F1" w:rsidRDefault="00F834F1" w:rsidP="00F834F1">
            <w:pPr>
              <w:rPr>
                <w:rFonts w:cs="Arial"/>
                <w:sz w:val="18"/>
                <w:szCs w:val="18"/>
                <w:highlight w:val="yellow"/>
              </w:rPr>
            </w:pPr>
          </w:p>
          <w:p w:rsidR="00D14E89" w:rsidRDefault="00D14E89" w:rsidP="00F834F1">
            <w:pPr>
              <w:rPr>
                <w:rFonts w:cs="Arial"/>
                <w:sz w:val="18"/>
                <w:szCs w:val="18"/>
                <w:highlight w:val="yellow"/>
              </w:rPr>
            </w:pPr>
          </w:p>
          <w:p w:rsidR="00F834F1" w:rsidRPr="00F834F1" w:rsidRDefault="00F834F1" w:rsidP="00F834F1">
            <w:pPr>
              <w:jc w:val="center"/>
              <w:rPr>
                <w:rFonts w:cs="Arial"/>
                <w:sz w:val="18"/>
                <w:szCs w:val="18"/>
                <w:highlight w:val="yellow"/>
              </w:rPr>
            </w:pPr>
            <w:r w:rsidRPr="00F834F1">
              <w:rPr>
                <w:rFonts w:cs="Arial"/>
                <w:sz w:val="18"/>
                <w:szCs w:val="18"/>
              </w:rPr>
              <w:t>Assignments #2 &amp; #4</w:t>
            </w:r>
          </w:p>
        </w:tc>
      </w:tr>
    </w:tbl>
    <w:p w:rsidR="00D14E89" w:rsidRPr="009E4D5B" w:rsidRDefault="00D14E89" w:rsidP="00D14E89">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D14E89" w:rsidRPr="009E4D5B" w:rsidTr="003B7327">
        <w:trPr>
          <w:cantSplit/>
        </w:trPr>
        <w:tc>
          <w:tcPr>
            <w:tcW w:w="4050" w:type="dxa"/>
            <w:tcBorders>
              <w:right w:val="single" w:sz="8" w:space="0" w:color="C00000"/>
            </w:tcBorders>
          </w:tcPr>
          <w:p w:rsidR="00D14E89" w:rsidRPr="009E4D5B" w:rsidRDefault="00D14E89" w:rsidP="003B7327">
            <w:pPr>
              <w:keepNext/>
              <w:rPr>
                <w:rFonts w:cs="Arial"/>
                <w:sz w:val="18"/>
                <w:szCs w:val="18"/>
              </w:rPr>
            </w:pPr>
            <w:r w:rsidRPr="009E4D5B">
              <w:rPr>
                <w:rFonts w:cs="Arial"/>
                <w:b/>
                <w:sz w:val="18"/>
                <w:szCs w:val="18"/>
              </w:rPr>
              <w:lastRenderedPageBreak/>
              <w:t>Intervene with Individuals, Families, Groups, Organizations, and Communities:</w:t>
            </w:r>
          </w:p>
          <w:p w:rsidR="00D14E89" w:rsidRPr="009E4D5B" w:rsidRDefault="00D14E89" w:rsidP="003B7327">
            <w:pPr>
              <w:keepNext/>
              <w:spacing w:before="120" w:after="120"/>
              <w:rPr>
                <w:rFonts w:cs="Arial"/>
                <w:bCs/>
                <w:color w:val="000000"/>
                <w:sz w:val="18"/>
                <w:szCs w:val="18"/>
              </w:rPr>
            </w:pPr>
          </w:p>
          <w:p w:rsidR="00D14E89" w:rsidRPr="009E4D5B" w:rsidRDefault="00D14E89" w:rsidP="003B7327">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D14E89" w:rsidRPr="009E4D5B" w:rsidRDefault="00D14E89" w:rsidP="003B7327">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D14E89" w:rsidRPr="009E4D5B" w:rsidRDefault="00D14E89" w:rsidP="003B7327">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D14E89" w:rsidRPr="009E4D5B" w:rsidRDefault="00D14E89" w:rsidP="003B7327">
            <w:pPr>
              <w:pStyle w:val="TableBull1"/>
              <w:rPr>
                <w:sz w:val="18"/>
                <w:szCs w:val="18"/>
              </w:rPr>
            </w:pPr>
            <w:r w:rsidRPr="009E4D5B">
              <w:rPr>
                <w:sz w:val="18"/>
                <w:szCs w:val="18"/>
              </w:rPr>
              <w:t>Understand methods of identifying, analyzing and implementing evidence-informed interventions to achieve client and constituency goals.</w:t>
            </w:r>
          </w:p>
          <w:p w:rsidR="00D14E89" w:rsidRPr="009E4D5B" w:rsidRDefault="00D14E89" w:rsidP="003B7327">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D14E89" w:rsidRDefault="00D14E89" w:rsidP="003B7327">
            <w:pPr>
              <w:pStyle w:val="LearningOutcomes"/>
              <w:numPr>
                <w:ilvl w:val="0"/>
                <w:numId w:val="0"/>
              </w:numPr>
              <w:ind w:left="342" w:hanging="342"/>
              <w:rPr>
                <w:sz w:val="18"/>
                <w:szCs w:val="18"/>
              </w:rPr>
            </w:pPr>
          </w:p>
          <w:p w:rsidR="00D14E89" w:rsidRDefault="00D14E89" w:rsidP="003B7327">
            <w:pPr>
              <w:pStyle w:val="LearningOutcomes"/>
              <w:numPr>
                <w:ilvl w:val="0"/>
                <w:numId w:val="0"/>
              </w:numPr>
              <w:ind w:left="342" w:hanging="342"/>
              <w:rPr>
                <w:sz w:val="18"/>
                <w:szCs w:val="18"/>
              </w:rPr>
            </w:pPr>
            <w:r>
              <w:rPr>
                <w:sz w:val="18"/>
                <w:szCs w:val="18"/>
              </w:rPr>
              <w:t>Critically choose and implement</w:t>
            </w:r>
          </w:p>
          <w:p w:rsidR="00D14E89" w:rsidRDefault="00D14E89" w:rsidP="003B7327">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rsidR="00D14E89" w:rsidRDefault="00D14E89" w:rsidP="003B7327">
            <w:pPr>
              <w:pStyle w:val="LearningOutcomes"/>
              <w:numPr>
                <w:ilvl w:val="0"/>
                <w:numId w:val="0"/>
              </w:numPr>
              <w:ind w:left="342" w:hanging="342"/>
              <w:rPr>
                <w:sz w:val="18"/>
                <w:szCs w:val="18"/>
              </w:rPr>
            </w:pPr>
            <w:r>
              <w:rPr>
                <w:sz w:val="18"/>
                <w:szCs w:val="18"/>
              </w:rPr>
              <w:t>goals and enhance capacities of</w:t>
            </w:r>
          </w:p>
          <w:p w:rsidR="00D14E89" w:rsidRPr="009E4D5B" w:rsidRDefault="00D14E89" w:rsidP="003B7327">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D14E89" w:rsidRPr="00AB0703" w:rsidRDefault="00D14E89" w:rsidP="003B7327">
            <w:pPr>
              <w:keepNext/>
              <w:jc w:val="center"/>
              <w:rPr>
                <w:rFonts w:cs="Arial"/>
                <w:bCs/>
                <w:sz w:val="18"/>
                <w:szCs w:val="18"/>
                <w:highlight w:val="yellow"/>
              </w:rPr>
            </w:pPr>
          </w:p>
          <w:p w:rsidR="00D14E89" w:rsidRPr="00AB0703" w:rsidRDefault="00F834F1" w:rsidP="003B7327">
            <w:pPr>
              <w:keepNext/>
              <w:jc w:val="center"/>
              <w:rPr>
                <w:rFonts w:cs="Arial"/>
                <w:sz w:val="18"/>
                <w:szCs w:val="18"/>
                <w:highlight w:val="yellow"/>
              </w:rPr>
            </w:pPr>
            <w:r w:rsidRPr="00F834F1">
              <w:rPr>
                <w:rFonts w:cs="Arial"/>
                <w:sz w:val="18"/>
                <w:szCs w:val="18"/>
              </w:rPr>
              <w:t>Assignments #2 &amp; #4</w:t>
            </w:r>
          </w:p>
        </w:tc>
      </w:tr>
      <w:tr w:rsidR="00D14E89" w:rsidRPr="009E4D5B" w:rsidTr="003B7327">
        <w:trPr>
          <w:cantSplit/>
          <w:trHeight w:val="1230"/>
        </w:trPr>
        <w:tc>
          <w:tcPr>
            <w:tcW w:w="4050" w:type="dxa"/>
            <w:tcBorders>
              <w:right w:val="single" w:sz="8" w:space="0" w:color="C00000"/>
            </w:tcBorders>
          </w:tcPr>
          <w:p w:rsidR="00D14E89" w:rsidRPr="009E4D5B" w:rsidRDefault="00D14E89" w:rsidP="003B732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Default="00D14E89" w:rsidP="003B7327">
            <w:pPr>
              <w:pStyle w:val="LearningOutcomes"/>
              <w:numPr>
                <w:ilvl w:val="0"/>
                <w:numId w:val="0"/>
              </w:numPr>
              <w:ind w:left="342" w:hanging="342"/>
              <w:rPr>
                <w:sz w:val="18"/>
                <w:szCs w:val="18"/>
              </w:rPr>
            </w:pPr>
          </w:p>
          <w:p w:rsidR="00D14E89" w:rsidRDefault="00D14E89" w:rsidP="003B7327">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rsidR="00D14E89" w:rsidRDefault="00D14E89" w:rsidP="003B7327">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D14E89" w:rsidRDefault="00D14E89" w:rsidP="003B7327">
            <w:pPr>
              <w:pStyle w:val="LearningOutcomes"/>
              <w:numPr>
                <w:ilvl w:val="0"/>
                <w:numId w:val="0"/>
              </w:numPr>
              <w:ind w:left="342" w:hanging="342"/>
              <w:rPr>
                <w:sz w:val="18"/>
                <w:szCs w:val="18"/>
              </w:rPr>
            </w:pPr>
            <w:r>
              <w:rPr>
                <w:sz w:val="18"/>
                <w:szCs w:val="18"/>
              </w:rPr>
              <w:t>in-environment, and other</w:t>
            </w:r>
          </w:p>
          <w:p w:rsidR="00D14E89" w:rsidRDefault="00D14E89" w:rsidP="003B7327">
            <w:pPr>
              <w:pStyle w:val="LearningOutcomes"/>
              <w:numPr>
                <w:ilvl w:val="0"/>
                <w:numId w:val="0"/>
              </w:numPr>
              <w:ind w:left="342" w:hanging="342"/>
              <w:rPr>
                <w:sz w:val="18"/>
                <w:szCs w:val="18"/>
              </w:rPr>
            </w:pPr>
            <w:r>
              <w:rPr>
                <w:sz w:val="18"/>
                <w:szCs w:val="18"/>
              </w:rPr>
              <w:t>multidisciplinary theoretical</w:t>
            </w:r>
          </w:p>
          <w:p w:rsidR="00D14E89" w:rsidRDefault="00D14E89" w:rsidP="003B7327">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rsidR="00D14E89" w:rsidRDefault="00D14E89" w:rsidP="003B7327">
            <w:pPr>
              <w:pStyle w:val="LearningOutcomes"/>
              <w:numPr>
                <w:ilvl w:val="0"/>
                <w:numId w:val="0"/>
              </w:numPr>
              <w:ind w:left="342" w:hanging="342"/>
              <w:rPr>
                <w:sz w:val="18"/>
                <w:szCs w:val="18"/>
              </w:rPr>
            </w:pPr>
            <w:r w:rsidRPr="009E4D5B">
              <w:rPr>
                <w:sz w:val="18"/>
                <w:szCs w:val="18"/>
              </w:rPr>
              <w:t>clients and constituencies</w:t>
            </w:r>
          </w:p>
          <w:p w:rsidR="00D14E89" w:rsidRPr="009E4D5B" w:rsidRDefault="00D14E89" w:rsidP="003B7327">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D14E89" w:rsidRPr="00AB0703" w:rsidRDefault="00D14E89" w:rsidP="003B7327">
            <w:pPr>
              <w:keepNext/>
              <w:jc w:val="center"/>
              <w:rPr>
                <w:rFonts w:cs="Arial"/>
                <w:bCs/>
                <w:sz w:val="18"/>
                <w:szCs w:val="18"/>
                <w:highlight w:val="yellow"/>
              </w:rPr>
            </w:pPr>
          </w:p>
          <w:p w:rsidR="00D14E89" w:rsidRDefault="00D14E89" w:rsidP="003B7327">
            <w:pPr>
              <w:keepNext/>
              <w:jc w:val="center"/>
              <w:rPr>
                <w:rFonts w:cs="Arial"/>
                <w:sz w:val="18"/>
                <w:szCs w:val="18"/>
                <w:highlight w:val="yellow"/>
              </w:rPr>
            </w:pPr>
          </w:p>
          <w:p w:rsidR="00F834F1" w:rsidRPr="00AB0703" w:rsidRDefault="00F834F1" w:rsidP="003B7327">
            <w:pPr>
              <w:keepNext/>
              <w:jc w:val="center"/>
              <w:rPr>
                <w:rFonts w:cs="Arial"/>
                <w:sz w:val="18"/>
                <w:szCs w:val="18"/>
                <w:highlight w:val="yellow"/>
              </w:rPr>
            </w:pPr>
            <w:r w:rsidRPr="00F834F1">
              <w:rPr>
                <w:rFonts w:cs="Arial"/>
                <w:sz w:val="18"/>
                <w:szCs w:val="18"/>
              </w:rPr>
              <w:t>Assignments #2 &amp; #4</w:t>
            </w:r>
          </w:p>
        </w:tc>
      </w:tr>
      <w:tr w:rsidR="00D14E89" w:rsidRPr="009E4D5B" w:rsidTr="003B7327">
        <w:trPr>
          <w:cantSplit/>
          <w:trHeight w:val="1230"/>
        </w:trPr>
        <w:tc>
          <w:tcPr>
            <w:tcW w:w="4050" w:type="dxa"/>
            <w:tcBorders>
              <w:right w:val="single" w:sz="8" w:space="0" w:color="C00000"/>
            </w:tcBorders>
          </w:tcPr>
          <w:p w:rsidR="00D14E89" w:rsidRPr="009E4D5B" w:rsidRDefault="00D14E89" w:rsidP="003B732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Default="00D14E89" w:rsidP="003B7327">
            <w:pPr>
              <w:pStyle w:val="LearningOutcomes"/>
              <w:numPr>
                <w:ilvl w:val="0"/>
                <w:numId w:val="0"/>
              </w:numPr>
              <w:ind w:left="342" w:hanging="342"/>
              <w:rPr>
                <w:sz w:val="18"/>
                <w:szCs w:val="18"/>
              </w:rPr>
            </w:pPr>
          </w:p>
          <w:p w:rsidR="00D14E89" w:rsidRDefault="00D14E89" w:rsidP="003B7327">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rsidR="00D14E89" w:rsidRDefault="00D14E89" w:rsidP="003B7327">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rsidR="00D14E89" w:rsidRPr="009E4D5B" w:rsidRDefault="00D14E89" w:rsidP="003B7327">
            <w:pPr>
              <w:pStyle w:val="LearningOutcomes"/>
              <w:numPr>
                <w:ilvl w:val="0"/>
                <w:numId w:val="0"/>
              </w:numPr>
              <w:ind w:left="342" w:hanging="342"/>
              <w:rPr>
                <w:sz w:val="18"/>
                <w:szCs w:val="18"/>
              </w:rPr>
            </w:pPr>
            <w:r w:rsidRPr="009E4D5B">
              <w:rPr>
                <w:sz w:val="18"/>
                <w:szCs w:val="18"/>
              </w:rPr>
              <w:t>practice outcomes</w:t>
            </w:r>
          </w:p>
        </w:tc>
        <w:tc>
          <w:tcPr>
            <w:tcW w:w="2430" w:type="dxa"/>
            <w:tcBorders>
              <w:top w:val="single" w:sz="8" w:space="0" w:color="C00000"/>
              <w:left w:val="single" w:sz="8" w:space="0" w:color="C00000"/>
              <w:bottom w:val="single" w:sz="8" w:space="0" w:color="C00000"/>
            </w:tcBorders>
          </w:tcPr>
          <w:p w:rsidR="00D14E89" w:rsidRPr="00AB0703" w:rsidRDefault="00D14E89" w:rsidP="003B7327">
            <w:pPr>
              <w:keepNext/>
              <w:jc w:val="center"/>
              <w:rPr>
                <w:rFonts w:cs="Arial"/>
                <w:bCs/>
                <w:sz w:val="18"/>
                <w:szCs w:val="18"/>
                <w:highlight w:val="yellow"/>
              </w:rPr>
            </w:pPr>
          </w:p>
          <w:p w:rsidR="00D14E89" w:rsidRDefault="00D14E89" w:rsidP="003B7327">
            <w:pPr>
              <w:keepNext/>
              <w:jc w:val="center"/>
              <w:rPr>
                <w:rFonts w:cs="Arial"/>
                <w:bCs/>
                <w:sz w:val="18"/>
                <w:szCs w:val="18"/>
                <w:highlight w:val="yellow"/>
              </w:rPr>
            </w:pPr>
          </w:p>
          <w:p w:rsidR="00F834F1" w:rsidRPr="00AB0703" w:rsidRDefault="00F834F1" w:rsidP="003B7327">
            <w:pPr>
              <w:keepNext/>
              <w:jc w:val="center"/>
              <w:rPr>
                <w:rFonts w:cs="Arial"/>
                <w:bCs/>
                <w:sz w:val="18"/>
                <w:szCs w:val="18"/>
                <w:highlight w:val="yellow"/>
              </w:rPr>
            </w:pPr>
            <w:r w:rsidRPr="00F834F1">
              <w:rPr>
                <w:rFonts w:cs="Arial"/>
                <w:sz w:val="18"/>
                <w:szCs w:val="18"/>
              </w:rPr>
              <w:t>Assignments #2 &amp; #4</w:t>
            </w:r>
          </w:p>
        </w:tc>
      </w:tr>
      <w:tr w:rsidR="00D14E89" w:rsidRPr="009E4D5B" w:rsidTr="003B7327">
        <w:trPr>
          <w:cantSplit/>
          <w:trHeight w:val="1230"/>
        </w:trPr>
        <w:tc>
          <w:tcPr>
            <w:tcW w:w="4050" w:type="dxa"/>
            <w:tcBorders>
              <w:right w:val="single" w:sz="8" w:space="0" w:color="C00000"/>
            </w:tcBorders>
          </w:tcPr>
          <w:p w:rsidR="00D14E89" w:rsidRPr="009E4D5B" w:rsidRDefault="00D14E89" w:rsidP="003B732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Default="00D14E89" w:rsidP="003B7327">
            <w:pPr>
              <w:pStyle w:val="LearningOutcomes"/>
              <w:numPr>
                <w:ilvl w:val="0"/>
                <w:numId w:val="0"/>
              </w:numPr>
              <w:ind w:left="342" w:hanging="342"/>
              <w:rPr>
                <w:sz w:val="18"/>
                <w:szCs w:val="18"/>
              </w:rPr>
            </w:pPr>
          </w:p>
          <w:p w:rsidR="00D14E89" w:rsidRDefault="00D14E89" w:rsidP="003B7327">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rsidR="00D14E89" w:rsidRDefault="00D14E89" w:rsidP="003B7327">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rsidR="00D14E89" w:rsidRPr="009E4D5B" w:rsidRDefault="00D14E89" w:rsidP="003B7327">
            <w:pPr>
              <w:pStyle w:val="LearningOutcomes"/>
              <w:numPr>
                <w:ilvl w:val="0"/>
                <w:numId w:val="0"/>
              </w:numPr>
              <w:ind w:left="342" w:hanging="342"/>
              <w:rPr>
                <w:sz w:val="18"/>
                <w:szCs w:val="18"/>
              </w:rPr>
            </w:pPr>
            <w:r w:rsidRPr="009E4D5B">
              <w:rPr>
                <w:sz w:val="18"/>
                <w:szCs w:val="18"/>
              </w:rPr>
              <w:t>and constituencies.</w:t>
            </w:r>
          </w:p>
        </w:tc>
        <w:tc>
          <w:tcPr>
            <w:tcW w:w="2430" w:type="dxa"/>
            <w:tcBorders>
              <w:top w:val="single" w:sz="8" w:space="0" w:color="C00000"/>
              <w:left w:val="single" w:sz="8" w:space="0" w:color="C00000"/>
              <w:bottom w:val="single" w:sz="8" w:space="0" w:color="C00000"/>
            </w:tcBorders>
          </w:tcPr>
          <w:p w:rsidR="00D14E89" w:rsidRPr="00AB0703" w:rsidRDefault="00D14E89" w:rsidP="003B7327">
            <w:pPr>
              <w:keepNext/>
              <w:jc w:val="center"/>
              <w:rPr>
                <w:rFonts w:cs="Arial"/>
                <w:bCs/>
                <w:sz w:val="18"/>
                <w:szCs w:val="18"/>
                <w:highlight w:val="yellow"/>
              </w:rPr>
            </w:pPr>
          </w:p>
          <w:p w:rsidR="00D14E89" w:rsidRPr="00AB0703" w:rsidRDefault="00D14E89" w:rsidP="003B7327">
            <w:pPr>
              <w:keepNext/>
              <w:jc w:val="center"/>
              <w:rPr>
                <w:rFonts w:cs="Arial"/>
                <w:bCs/>
                <w:sz w:val="18"/>
                <w:szCs w:val="18"/>
                <w:highlight w:val="yellow"/>
              </w:rPr>
            </w:pPr>
          </w:p>
        </w:tc>
      </w:tr>
      <w:tr w:rsidR="00D14E89" w:rsidRPr="009E4D5B" w:rsidTr="003B7327">
        <w:trPr>
          <w:cantSplit/>
          <w:trHeight w:val="1230"/>
        </w:trPr>
        <w:tc>
          <w:tcPr>
            <w:tcW w:w="4050" w:type="dxa"/>
            <w:tcBorders>
              <w:right w:val="single" w:sz="8" w:space="0" w:color="C00000"/>
            </w:tcBorders>
          </w:tcPr>
          <w:p w:rsidR="00D14E89" w:rsidRPr="009E4D5B" w:rsidRDefault="00D14E89" w:rsidP="003B7327">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D14E89" w:rsidRDefault="00D14E89" w:rsidP="003B7327">
            <w:pPr>
              <w:pStyle w:val="LearningOutcomes"/>
              <w:numPr>
                <w:ilvl w:val="0"/>
                <w:numId w:val="0"/>
              </w:numPr>
              <w:ind w:left="342" w:hanging="342"/>
              <w:rPr>
                <w:sz w:val="18"/>
                <w:szCs w:val="18"/>
              </w:rPr>
            </w:pPr>
          </w:p>
          <w:p w:rsidR="00D14E89" w:rsidRDefault="00D14E89" w:rsidP="003B7327">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rsidR="00D14E89" w:rsidRDefault="00D14E89" w:rsidP="003B7327">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rsidR="00D14E89" w:rsidRPr="009E4D5B" w:rsidRDefault="00D14E89" w:rsidP="003B7327">
            <w:pPr>
              <w:pStyle w:val="LearningOutcomes"/>
              <w:numPr>
                <w:ilvl w:val="0"/>
                <w:numId w:val="0"/>
              </w:numPr>
              <w:ind w:left="342" w:hanging="342"/>
              <w:rPr>
                <w:sz w:val="18"/>
                <w:szCs w:val="18"/>
              </w:rPr>
            </w:pPr>
            <w:r w:rsidRPr="009E4D5B">
              <w:rPr>
                <w:sz w:val="18"/>
                <w:szCs w:val="18"/>
              </w:rPr>
              <w:t>agreed-on goals.</w:t>
            </w:r>
          </w:p>
        </w:tc>
        <w:tc>
          <w:tcPr>
            <w:tcW w:w="2430" w:type="dxa"/>
            <w:tcBorders>
              <w:top w:val="single" w:sz="8" w:space="0" w:color="C00000"/>
              <w:left w:val="single" w:sz="8" w:space="0" w:color="C00000"/>
              <w:bottom w:val="single" w:sz="24" w:space="0" w:color="C00000"/>
            </w:tcBorders>
          </w:tcPr>
          <w:p w:rsidR="00D14E89" w:rsidRPr="00AB0703" w:rsidRDefault="00D14E89" w:rsidP="003B7327">
            <w:pPr>
              <w:keepNext/>
              <w:jc w:val="center"/>
              <w:rPr>
                <w:rFonts w:cs="Arial"/>
                <w:bCs/>
                <w:sz w:val="18"/>
                <w:szCs w:val="18"/>
                <w:highlight w:val="yellow"/>
              </w:rPr>
            </w:pPr>
          </w:p>
          <w:p w:rsidR="00D14E89" w:rsidRPr="00AB0703" w:rsidRDefault="00D14E89" w:rsidP="003B7327">
            <w:pPr>
              <w:keepNext/>
              <w:jc w:val="center"/>
              <w:rPr>
                <w:rFonts w:cs="Arial"/>
                <w:bCs/>
                <w:sz w:val="18"/>
                <w:szCs w:val="18"/>
                <w:highlight w:val="yellow"/>
              </w:rPr>
            </w:pPr>
          </w:p>
        </w:tc>
      </w:tr>
    </w:tbl>
    <w:p w:rsidR="00D14E89" w:rsidRPr="009E4D5B" w:rsidRDefault="00D14E89" w:rsidP="00D14E89">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D14E89" w:rsidRPr="009E4D5B" w:rsidTr="003B7327">
        <w:trPr>
          <w:cantSplit/>
        </w:trPr>
        <w:tc>
          <w:tcPr>
            <w:tcW w:w="4050" w:type="dxa"/>
            <w:tcBorders>
              <w:right w:val="single" w:sz="8" w:space="0" w:color="C00000"/>
            </w:tcBorders>
          </w:tcPr>
          <w:p w:rsidR="00D14E89" w:rsidRPr="009E4D5B" w:rsidRDefault="00D14E89" w:rsidP="003B7327">
            <w:pPr>
              <w:keepNext/>
              <w:rPr>
                <w:rFonts w:cs="Arial"/>
                <w:sz w:val="18"/>
                <w:szCs w:val="18"/>
              </w:rPr>
            </w:pPr>
            <w:r w:rsidRPr="009E4D5B">
              <w:rPr>
                <w:rFonts w:cs="Arial"/>
                <w:b/>
                <w:sz w:val="18"/>
                <w:szCs w:val="18"/>
              </w:rPr>
              <w:lastRenderedPageBreak/>
              <w:t>Evaluate Practice with Individuals, Families, Groups, Organizations, and Communities:</w:t>
            </w:r>
          </w:p>
          <w:p w:rsidR="00D14E89" w:rsidRPr="009E4D5B" w:rsidRDefault="00D14E89" w:rsidP="003B7327">
            <w:pPr>
              <w:keepNext/>
              <w:spacing w:before="120" w:after="120"/>
              <w:rPr>
                <w:rFonts w:cs="Arial"/>
                <w:bCs/>
                <w:color w:val="000000"/>
                <w:sz w:val="18"/>
                <w:szCs w:val="18"/>
              </w:rPr>
            </w:pPr>
          </w:p>
          <w:p w:rsidR="00D14E89" w:rsidRPr="009E4D5B" w:rsidRDefault="00D14E89" w:rsidP="003B7327">
            <w:pPr>
              <w:pStyle w:val="TableBull1"/>
              <w:rPr>
                <w:sz w:val="18"/>
                <w:szCs w:val="18"/>
              </w:rPr>
            </w:pPr>
            <w:r w:rsidRPr="009E4D5B">
              <w:rPr>
                <w:sz w:val="18"/>
                <w:szCs w:val="18"/>
              </w:rPr>
              <w:t xml:space="preserve">Understand that evaluation is an ongoing component of the dynamic and interactive process of social work practice with, and on behalf of, diverse individuals, families, groups, organizations and communities. </w:t>
            </w:r>
          </w:p>
          <w:p w:rsidR="00D14E89" w:rsidRPr="009E4D5B" w:rsidRDefault="00D14E89" w:rsidP="003B7327">
            <w:pPr>
              <w:pStyle w:val="TableBull1"/>
              <w:rPr>
                <w:sz w:val="18"/>
                <w:szCs w:val="18"/>
              </w:rPr>
            </w:pPr>
            <w:r w:rsidRPr="009E4D5B">
              <w:rPr>
                <w:sz w:val="18"/>
                <w:szCs w:val="18"/>
              </w:rPr>
              <w:t xml:space="preserve">Recognize the importance of evaluating processes and outcomes to advance practice, policy, and service delivery effectiveness. </w:t>
            </w:r>
          </w:p>
          <w:p w:rsidR="00D14E89" w:rsidRPr="009E4D5B" w:rsidRDefault="00D14E89" w:rsidP="003B7327">
            <w:pPr>
              <w:pStyle w:val="TableBull1"/>
              <w:rPr>
                <w:sz w:val="18"/>
                <w:szCs w:val="18"/>
              </w:rPr>
            </w:pPr>
            <w:r w:rsidRPr="009E4D5B">
              <w:rPr>
                <w:sz w:val="18"/>
                <w:szCs w:val="18"/>
              </w:rPr>
              <w:t>Understand theories of human behavior and the social environment, and critically evaluate and apply this knowledge in evaluating outcomes.</w:t>
            </w:r>
          </w:p>
          <w:p w:rsidR="00D14E89" w:rsidRPr="009E4D5B" w:rsidRDefault="00D14E89" w:rsidP="003B7327">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D14E89" w:rsidRDefault="00D14E89" w:rsidP="003B7327">
            <w:pPr>
              <w:pStyle w:val="LearningOutcomes"/>
              <w:numPr>
                <w:ilvl w:val="0"/>
                <w:numId w:val="0"/>
              </w:numPr>
              <w:ind w:left="342" w:hanging="342"/>
              <w:rPr>
                <w:sz w:val="18"/>
                <w:szCs w:val="18"/>
              </w:rPr>
            </w:pPr>
          </w:p>
          <w:p w:rsidR="00D14E89" w:rsidRDefault="00D14E89" w:rsidP="003B7327">
            <w:pPr>
              <w:pStyle w:val="LearningOutcomes"/>
              <w:numPr>
                <w:ilvl w:val="0"/>
                <w:numId w:val="0"/>
              </w:numPr>
              <w:ind w:left="342" w:hanging="342"/>
              <w:rPr>
                <w:sz w:val="18"/>
                <w:szCs w:val="18"/>
              </w:rPr>
            </w:pPr>
            <w:r w:rsidRPr="009E4D5B">
              <w:rPr>
                <w:sz w:val="18"/>
                <w:szCs w:val="18"/>
              </w:rPr>
              <w:t>Sel</w:t>
            </w:r>
            <w:r>
              <w:rPr>
                <w:sz w:val="18"/>
                <w:szCs w:val="18"/>
              </w:rPr>
              <w:t>ect and use appropriate methods</w:t>
            </w:r>
          </w:p>
          <w:p w:rsidR="00D14E89" w:rsidRPr="009E4D5B" w:rsidRDefault="00D14E89" w:rsidP="003B7327">
            <w:pPr>
              <w:pStyle w:val="LearningOutcomes"/>
              <w:numPr>
                <w:ilvl w:val="0"/>
                <w:numId w:val="0"/>
              </w:numPr>
              <w:ind w:left="342" w:hanging="342"/>
              <w:rPr>
                <w:sz w:val="18"/>
                <w:szCs w:val="18"/>
              </w:rPr>
            </w:pPr>
            <w:r w:rsidRPr="009E4D5B">
              <w:rPr>
                <w:sz w:val="18"/>
                <w:szCs w:val="18"/>
              </w:rPr>
              <w:t>for evaluation of outcomes.</w:t>
            </w:r>
          </w:p>
        </w:tc>
        <w:tc>
          <w:tcPr>
            <w:tcW w:w="2430" w:type="dxa"/>
            <w:tcBorders>
              <w:top w:val="single" w:sz="24" w:space="0" w:color="C00000"/>
              <w:left w:val="single" w:sz="8" w:space="0" w:color="C00000"/>
              <w:bottom w:val="single" w:sz="8" w:space="0" w:color="C00000"/>
            </w:tcBorders>
          </w:tcPr>
          <w:p w:rsidR="00D14E89" w:rsidRPr="00AB0703" w:rsidRDefault="00D14E89" w:rsidP="003B7327">
            <w:pPr>
              <w:keepNext/>
              <w:jc w:val="center"/>
              <w:rPr>
                <w:rFonts w:cs="Arial"/>
                <w:bCs/>
                <w:sz w:val="18"/>
                <w:szCs w:val="18"/>
                <w:highlight w:val="yellow"/>
              </w:rPr>
            </w:pPr>
          </w:p>
          <w:p w:rsidR="00D14E89" w:rsidRPr="00AB0703" w:rsidRDefault="00D14E89" w:rsidP="003B7327">
            <w:pPr>
              <w:keepNext/>
              <w:jc w:val="center"/>
              <w:rPr>
                <w:rFonts w:cs="Arial"/>
                <w:sz w:val="18"/>
                <w:szCs w:val="18"/>
                <w:highlight w:val="yellow"/>
              </w:rPr>
            </w:pPr>
          </w:p>
        </w:tc>
      </w:tr>
      <w:tr w:rsidR="00D14E89" w:rsidRPr="009E4D5B" w:rsidTr="003B7327">
        <w:trPr>
          <w:cantSplit/>
          <w:trHeight w:val="1230"/>
        </w:trPr>
        <w:tc>
          <w:tcPr>
            <w:tcW w:w="4050" w:type="dxa"/>
            <w:tcBorders>
              <w:right w:val="single" w:sz="8" w:space="0" w:color="C00000"/>
            </w:tcBorders>
          </w:tcPr>
          <w:p w:rsidR="00D14E89" w:rsidRPr="009E4D5B" w:rsidRDefault="00D14E89" w:rsidP="003B732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Default="00D14E89" w:rsidP="003B7327">
            <w:pPr>
              <w:pStyle w:val="LearningOutcomes"/>
              <w:numPr>
                <w:ilvl w:val="0"/>
                <w:numId w:val="0"/>
              </w:numPr>
              <w:ind w:left="342" w:hanging="342"/>
              <w:rPr>
                <w:sz w:val="18"/>
                <w:szCs w:val="18"/>
              </w:rPr>
            </w:pPr>
          </w:p>
          <w:p w:rsidR="00D14E89" w:rsidRDefault="00D14E89" w:rsidP="003B7327">
            <w:pPr>
              <w:pStyle w:val="LearningOutcomes"/>
              <w:numPr>
                <w:ilvl w:val="0"/>
                <w:numId w:val="0"/>
              </w:numPr>
              <w:ind w:left="342" w:hanging="342"/>
              <w:rPr>
                <w:sz w:val="18"/>
                <w:szCs w:val="18"/>
              </w:rPr>
            </w:pPr>
            <w:r w:rsidRPr="009E4D5B">
              <w:rPr>
                <w:sz w:val="18"/>
                <w:szCs w:val="18"/>
              </w:rPr>
              <w:t>Apply know</w:t>
            </w:r>
            <w:r>
              <w:rPr>
                <w:sz w:val="18"/>
                <w:szCs w:val="18"/>
              </w:rPr>
              <w:t>ledge of human behavior</w:t>
            </w:r>
          </w:p>
          <w:p w:rsidR="00D14E89" w:rsidRDefault="00D14E89" w:rsidP="003B7327">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D14E89" w:rsidRDefault="00D14E89" w:rsidP="003B7327">
            <w:pPr>
              <w:pStyle w:val="LearningOutcomes"/>
              <w:numPr>
                <w:ilvl w:val="0"/>
                <w:numId w:val="0"/>
              </w:numPr>
              <w:ind w:left="342" w:hanging="342"/>
              <w:rPr>
                <w:sz w:val="18"/>
                <w:szCs w:val="18"/>
              </w:rPr>
            </w:pPr>
            <w:r>
              <w:rPr>
                <w:sz w:val="18"/>
                <w:szCs w:val="18"/>
              </w:rPr>
              <w:t>in-environment, and other</w:t>
            </w:r>
          </w:p>
          <w:p w:rsidR="00D14E89" w:rsidRDefault="00D14E89" w:rsidP="003B7327">
            <w:pPr>
              <w:pStyle w:val="LearningOutcomes"/>
              <w:numPr>
                <w:ilvl w:val="0"/>
                <w:numId w:val="0"/>
              </w:numPr>
              <w:ind w:left="342" w:hanging="342"/>
              <w:rPr>
                <w:sz w:val="18"/>
                <w:szCs w:val="18"/>
              </w:rPr>
            </w:pPr>
            <w:r>
              <w:rPr>
                <w:sz w:val="18"/>
                <w:szCs w:val="18"/>
              </w:rPr>
              <w:t>multidisciplinary theoretical</w:t>
            </w:r>
          </w:p>
          <w:p w:rsidR="00D14E89" w:rsidRDefault="00D14E89" w:rsidP="003B7327">
            <w:pPr>
              <w:pStyle w:val="LearningOutcomes"/>
              <w:numPr>
                <w:ilvl w:val="0"/>
                <w:numId w:val="0"/>
              </w:numPr>
              <w:ind w:left="342" w:hanging="342"/>
              <w:rPr>
                <w:sz w:val="18"/>
                <w:szCs w:val="18"/>
              </w:rPr>
            </w:pPr>
            <w:r>
              <w:rPr>
                <w:sz w:val="18"/>
                <w:szCs w:val="18"/>
              </w:rPr>
              <w:t>frameworks in the evaluation of</w:t>
            </w:r>
          </w:p>
          <w:p w:rsidR="00D14E89" w:rsidRPr="009E4D5B" w:rsidRDefault="00D14E89" w:rsidP="003B7327">
            <w:pPr>
              <w:pStyle w:val="LearningOutcomes"/>
              <w:numPr>
                <w:ilvl w:val="0"/>
                <w:numId w:val="0"/>
              </w:numPr>
              <w:ind w:left="342" w:hanging="342"/>
              <w:rPr>
                <w:sz w:val="18"/>
                <w:szCs w:val="18"/>
              </w:rPr>
            </w:pPr>
            <w:r w:rsidRPr="009E4D5B">
              <w:rPr>
                <w:sz w:val="18"/>
                <w:szCs w:val="18"/>
              </w:rPr>
              <w:t>outcomes.</w:t>
            </w:r>
          </w:p>
          <w:p w:rsidR="00D14E89" w:rsidRPr="009E4D5B" w:rsidRDefault="00D14E89" w:rsidP="003B7327">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D14E89" w:rsidRPr="00AB0703" w:rsidRDefault="00D14E89" w:rsidP="003B7327">
            <w:pPr>
              <w:keepNext/>
              <w:jc w:val="center"/>
              <w:rPr>
                <w:rFonts w:cs="Arial"/>
                <w:bCs/>
                <w:sz w:val="18"/>
                <w:szCs w:val="18"/>
                <w:highlight w:val="yellow"/>
              </w:rPr>
            </w:pPr>
          </w:p>
          <w:p w:rsidR="00D14E89" w:rsidRPr="00AB0703" w:rsidRDefault="00D14E89" w:rsidP="003B7327">
            <w:pPr>
              <w:keepNext/>
              <w:jc w:val="center"/>
              <w:rPr>
                <w:rFonts w:cs="Arial"/>
                <w:bCs/>
                <w:sz w:val="18"/>
                <w:szCs w:val="18"/>
                <w:highlight w:val="yellow"/>
              </w:rPr>
            </w:pPr>
          </w:p>
        </w:tc>
      </w:tr>
      <w:tr w:rsidR="00D14E89" w:rsidRPr="009E4D5B" w:rsidTr="003B7327">
        <w:trPr>
          <w:cantSplit/>
          <w:trHeight w:val="1230"/>
        </w:trPr>
        <w:tc>
          <w:tcPr>
            <w:tcW w:w="4050" w:type="dxa"/>
            <w:tcBorders>
              <w:right w:val="single" w:sz="8" w:space="0" w:color="C00000"/>
            </w:tcBorders>
          </w:tcPr>
          <w:p w:rsidR="00D14E89" w:rsidRPr="009E4D5B" w:rsidRDefault="00D14E89" w:rsidP="003B732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Default="00D14E89" w:rsidP="003B7327">
            <w:pPr>
              <w:pStyle w:val="LearningOutcomes"/>
              <w:numPr>
                <w:ilvl w:val="0"/>
                <w:numId w:val="0"/>
              </w:numPr>
              <w:ind w:left="342" w:hanging="342"/>
              <w:rPr>
                <w:sz w:val="18"/>
                <w:szCs w:val="18"/>
              </w:rPr>
            </w:pPr>
          </w:p>
          <w:p w:rsidR="00D14E89" w:rsidRDefault="00D14E89" w:rsidP="003B7327">
            <w:pPr>
              <w:pStyle w:val="LearningOutcomes"/>
              <w:numPr>
                <w:ilvl w:val="0"/>
                <w:numId w:val="0"/>
              </w:numPr>
              <w:ind w:left="342" w:hanging="342"/>
              <w:rPr>
                <w:sz w:val="18"/>
                <w:szCs w:val="18"/>
              </w:rPr>
            </w:pPr>
            <w:r w:rsidRPr="009E4D5B">
              <w:rPr>
                <w:sz w:val="18"/>
                <w:szCs w:val="18"/>
              </w:rPr>
              <w:t>C</w:t>
            </w:r>
            <w:r>
              <w:rPr>
                <w:sz w:val="18"/>
                <w:szCs w:val="18"/>
              </w:rPr>
              <w:t>ritically analyze, monitor, and</w:t>
            </w:r>
          </w:p>
          <w:p w:rsidR="00D14E89" w:rsidRDefault="00D14E89" w:rsidP="003B7327">
            <w:pPr>
              <w:pStyle w:val="LearningOutcomes"/>
              <w:numPr>
                <w:ilvl w:val="0"/>
                <w:numId w:val="0"/>
              </w:numPr>
              <w:ind w:left="342" w:hanging="342"/>
              <w:rPr>
                <w:sz w:val="18"/>
                <w:szCs w:val="18"/>
              </w:rPr>
            </w:pPr>
            <w:r w:rsidRPr="009E4D5B">
              <w:rPr>
                <w:sz w:val="18"/>
                <w:szCs w:val="18"/>
              </w:rPr>
              <w:t>ev</w:t>
            </w:r>
            <w:r>
              <w:rPr>
                <w:sz w:val="18"/>
                <w:szCs w:val="18"/>
              </w:rPr>
              <w:t>aluate intervention and program</w:t>
            </w:r>
          </w:p>
          <w:p w:rsidR="00D14E89" w:rsidRPr="009E4D5B" w:rsidRDefault="00D14E89" w:rsidP="003B7327">
            <w:pPr>
              <w:pStyle w:val="LearningOutcomes"/>
              <w:numPr>
                <w:ilvl w:val="0"/>
                <w:numId w:val="0"/>
              </w:numPr>
              <w:ind w:left="342" w:hanging="342"/>
              <w:rPr>
                <w:sz w:val="18"/>
                <w:szCs w:val="18"/>
              </w:rPr>
            </w:pPr>
            <w:r w:rsidRPr="009E4D5B">
              <w:rPr>
                <w:sz w:val="18"/>
                <w:szCs w:val="18"/>
              </w:rPr>
              <w:t>Processes and outcomes.</w:t>
            </w:r>
          </w:p>
        </w:tc>
        <w:tc>
          <w:tcPr>
            <w:tcW w:w="2430" w:type="dxa"/>
            <w:tcBorders>
              <w:top w:val="single" w:sz="8" w:space="0" w:color="C00000"/>
              <w:left w:val="single" w:sz="8" w:space="0" w:color="C00000"/>
              <w:bottom w:val="single" w:sz="8" w:space="0" w:color="C00000"/>
            </w:tcBorders>
          </w:tcPr>
          <w:p w:rsidR="00D14E89" w:rsidRPr="00AB0703" w:rsidRDefault="00D14E89" w:rsidP="003B7327">
            <w:pPr>
              <w:keepNext/>
              <w:jc w:val="center"/>
              <w:rPr>
                <w:rFonts w:cs="Arial"/>
                <w:bCs/>
                <w:sz w:val="18"/>
                <w:szCs w:val="18"/>
                <w:highlight w:val="yellow"/>
              </w:rPr>
            </w:pPr>
          </w:p>
          <w:p w:rsidR="00D14E89" w:rsidRPr="00AB0703" w:rsidRDefault="00D14E89" w:rsidP="003B7327">
            <w:pPr>
              <w:keepNext/>
              <w:jc w:val="center"/>
              <w:rPr>
                <w:rFonts w:cs="Arial"/>
                <w:bCs/>
                <w:sz w:val="18"/>
                <w:szCs w:val="18"/>
                <w:highlight w:val="yellow"/>
              </w:rPr>
            </w:pPr>
          </w:p>
        </w:tc>
      </w:tr>
      <w:tr w:rsidR="00D14E89" w:rsidRPr="009E4D5B" w:rsidTr="003B7327">
        <w:trPr>
          <w:cantSplit/>
          <w:trHeight w:val="1230"/>
        </w:trPr>
        <w:tc>
          <w:tcPr>
            <w:tcW w:w="4050" w:type="dxa"/>
            <w:tcBorders>
              <w:right w:val="single" w:sz="8" w:space="0" w:color="C00000"/>
            </w:tcBorders>
          </w:tcPr>
          <w:p w:rsidR="00D14E89" w:rsidRPr="009E4D5B" w:rsidRDefault="00D14E89" w:rsidP="003B7327">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D14E89" w:rsidRDefault="00D14E89" w:rsidP="003B7327">
            <w:pPr>
              <w:pStyle w:val="LearningOutcomes"/>
              <w:numPr>
                <w:ilvl w:val="0"/>
                <w:numId w:val="0"/>
              </w:numPr>
              <w:ind w:left="342" w:hanging="342"/>
              <w:rPr>
                <w:sz w:val="18"/>
                <w:szCs w:val="18"/>
              </w:rPr>
            </w:pPr>
          </w:p>
          <w:p w:rsidR="00D14E89" w:rsidRDefault="00D14E89" w:rsidP="003B7327">
            <w:pPr>
              <w:pStyle w:val="LearningOutcomes"/>
              <w:numPr>
                <w:ilvl w:val="0"/>
                <w:numId w:val="0"/>
              </w:numPr>
              <w:ind w:left="342" w:hanging="342"/>
              <w:rPr>
                <w:sz w:val="18"/>
                <w:szCs w:val="18"/>
              </w:rPr>
            </w:pPr>
            <w:r w:rsidRPr="009E4D5B">
              <w:rPr>
                <w:sz w:val="18"/>
                <w:szCs w:val="18"/>
              </w:rPr>
              <w:t>Apply</w:t>
            </w:r>
            <w:r>
              <w:rPr>
                <w:sz w:val="18"/>
                <w:szCs w:val="18"/>
              </w:rPr>
              <w:t xml:space="preserve"> evaluation findings to improve</w:t>
            </w:r>
          </w:p>
          <w:p w:rsidR="00D14E89" w:rsidRDefault="00D14E89" w:rsidP="003B7327">
            <w:pPr>
              <w:pStyle w:val="LearningOutcomes"/>
              <w:numPr>
                <w:ilvl w:val="0"/>
                <w:numId w:val="0"/>
              </w:numPr>
              <w:ind w:left="342" w:hanging="342"/>
              <w:rPr>
                <w:sz w:val="18"/>
                <w:szCs w:val="18"/>
              </w:rPr>
            </w:pPr>
            <w:r w:rsidRPr="009E4D5B">
              <w:rPr>
                <w:sz w:val="18"/>
                <w:szCs w:val="18"/>
              </w:rPr>
              <w:t>pract</w:t>
            </w:r>
            <w:r>
              <w:rPr>
                <w:sz w:val="18"/>
                <w:szCs w:val="18"/>
              </w:rPr>
              <w:t>ice effectiveness at the micro,</w:t>
            </w:r>
          </w:p>
          <w:p w:rsidR="00D14E89" w:rsidRPr="009E4D5B" w:rsidRDefault="00D14E89" w:rsidP="003B7327">
            <w:pPr>
              <w:pStyle w:val="LearningOutcomes"/>
              <w:numPr>
                <w:ilvl w:val="0"/>
                <w:numId w:val="0"/>
              </w:numPr>
              <w:ind w:left="342" w:hanging="342"/>
              <w:rPr>
                <w:sz w:val="18"/>
                <w:szCs w:val="18"/>
              </w:rPr>
            </w:pPr>
            <w:r w:rsidRPr="009E4D5B">
              <w:rPr>
                <w:sz w:val="18"/>
                <w:szCs w:val="18"/>
              </w:rPr>
              <w:t>mezzo, and macro levels.</w:t>
            </w:r>
          </w:p>
        </w:tc>
        <w:tc>
          <w:tcPr>
            <w:tcW w:w="2430" w:type="dxa"/>
            <w:tcBorders>
              <w:top w:val="single" w:sz="8" w:space="0" w:color="C00000"/>
              <w:left w:val="single" w:sz="8" w:space="0" w:color="C00000"/>
              <w:bottom w:val="single" w:sz="24" w:space="0" w:color="C00000"/>
            </w:tcBorders>
          </w:tcPr>
          <w:p w:rsidR="00D14E89" w:rsidRPr="00AB0703" w:rsidRDefault="00D14E89" w:rsidP="003B7327">
            <w:pPr>
              <w:keepNext/>
              <w:jc w:val="center"/>
              <w:rPr>
                <w:rFonts w:cs="Arial"/>
                <w:bCs/>
                <w:sz w:val="18"/>
                <w:szCs w:val="18"/>
                <w:highlight w:val="yellow"/>
              </w:rPr>
            </w:pPr>
          </w:p>
        </w:tc>
      </w:tr>
    </w:tbl>
    <w:p w:rsidR="00D14E89" w:rsidRDefault="00D14E89" w:rsidP="00D14E89"/>
    <w:p w:rsidR="00D14E89" w:rsidRDefault="00D14E89" w:rsidP="00F63447">
      <w:pPr>
        <w:pStyle w:val="BodyText"/>
      </w:pPr>
    </w:p>
    <w:p w:rsidR="005F3422" w:rsidRPr="005601DA" w:rsidRDefault="005F3422" w:rsidP="00726A3E">
      <w:pPr>
        <w:pStyle w:val="Heading1"/>
        <w:rPr>
          <w:szCs w:val="22"/>
        </w:rPr>
      </w:pPr>
      <w:r w:rsidRPr="005601DA">
        <w:rPr>
          <w:szCs w:val="22"/>
        </w:rPr>
        <w:t>Course Assignments</w:t>
      </w:r>
      <w:r w:rsidR="00D20FB5" w:rsidRPr="005601DA">
        <w:rPr>
          <w:szCs w:val="22"/>
        </w:rPr>
        <w:t xml:space="preserve">, </w:t>
      </w:r>
      <w:r w:rsidR="00691546" w:rsidRPr="005601DA">
        <w:rPr>
          <w:szCs w:val="22"/>
        </w:rPr>
        <w:t xml:space="preserve">Due Dates </w:t>
      </w:r>
      <w:r w:rsidR="00D20FB5" w:rsidRPr="005601DA">
        <w:rPr>
          <w:szCs w:val="22"/>
        </w:rPr>
        <w:t>&amp;</w:t>
      </w:r>
      <w:r w:rsidR="00691546" w:rsidRPr="005601DA">
        <w:rPr>
          <w:szCs w:val="22"/>
        </w:rPr>
        <w:t xml:space="preserve"> </w:t>
      </w:r>
      <w:r w:rsidR="00D20FB5" w:rsidRPr="005601DA">
        <w:rPr>
          <w:szCs w:val="22"/>
        </w:rPr>
        <w:t>Grading</w:t>
      </w:r>
    </w:p>
    <w:p w:rsidR="00C46F04" w:rsidRDefault="00C46F04" w:rsidP="00C46F04">
      <w:pPr>
        <w:pStyle w:val="BodyText"/>
        <w:spacing w:after="0"/>
        <w:rPr>
          <w:sz w:val="22"/>
          <w:szCs w:val="22"/>
        </w:rPr>
      </w:pPr>
      <w:r>
        <w:rPr>
          <w:sz w:val="22"/>
          <w:szCs w:val="22"/>
        </w:rPr>
        <w:t>All students are expected to regularly attend class and be on time. A student with more than two unexcused absences during the course of this seminar may receive a no credit. A student who is tardy three or more times to seminar may receive a grade of no credit. If a student receives a no credit grade in this seminar, they will be required to repeat this seminar.</w:t>
      </w:r>
    </w:p>
    <w:p w:rsidR="00C46F04" w:rsidRDefault="00C46F04" w:rsidP="00C46F04">
      <w:pPr>
        <w:pStyle w:val="BodyText"/>
        <w:spacing w:after="0"/>
        <w:rPr>
          <w:sz w:val="22"/>
          <w:szCs w:val="22"/>
        </w:rPr>
      </w:pPr>
      <w:r>
        <w:rPr>
          <w:sz w:val="22"/>
          <w:szCs w:val="22"/>
        </w:rPr>
        <w:t>This is a learner-centered course. For most class Units a packet of specialized resources is available for student review. Class participation is expected which means that a synthesis of readings and application is demonstrated.</w:t>
      </w:r>
    </w:p>
    <w:p w:rsidR="003B7327" w:rsidRDefault="003B7327" w:rsidP="00C46F04">
      <w:pPr>
        <w:pStyle w:val="BodyText"/>
        <w:spacing w:after="0"/>
        <w:rPr>
          <w:sz w:val="22"/>
          <w:szCs w:val="22"/>
        </w:rPr>
      </w:pPr>
    </w:p>
    <w:p w:rsidR="003B7327" w:rsidRDefault="003B7327" w:rsidP="00C46F04">
      <w:pPr>
        <w:pStyle w:val="BodyText"/>
        <w:spacing w:after="0"/>
        <w:rPr>
          <w:sz w:val="22"/>
          <w:szCs w:val="22"/>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428"/>
        <w:gridCol w:w="2379"/>
        <w:gridCol w:w="1533"/>
      </w:tblGrid>
      <w:tr w:rsidR="00C46F04" w:rsidTr="00C46F04">
        <w:trPr>
          <w:cantSplit/>
          <w:tblHeader/>
        </w:trPr>
        <w:tc>
          <w:tcPr>
            <w:tcW w:w="5508" w:type="dxa"/>
            <w:tcBorders>
              <w:top w:val="single" w:sz="8" w:space="0" w:color="C0504D"/>
              <w:left w:val="single" w:sz="8" w:space="0" w:color="C0504D"/>
              <w:bottom w:val="nil"/>
              <w:right w:val="nil"/>
            </w:tcBorders>
            <w:shd w:val="clear" w:color="auto" w:fill="C00000"/>
            <w:vAlign w:val="center"/>
            <w:hideMark/>
          </w:tcPr>
          <w:p w:rsidR="00C46F04" w:rsidRDefault="00C46F04">
            <w:pPr>
              <w:keepNext/>
              <w:jc w:val="center"/>
              <w:rPr>
                <w:rFonts w:cs="Arial"/>
                <w:b/>
                <w:bCs/>
                <w:color w:val="FFFFFF"/>
                <w:sz w:val="22"/>
                <w:szCs w:val="22"/>
              </w:rPr>
            </w:pPr>
            <w:r>
              <w:rPr>
                <w:rFonts w:cs="Arial"/>
                <w:b/>
                <w:bCs/>
                <w:color w:val="FFFFFF"/>
                <w:sz w:val="22"/>
                <w:szCs w:val="22"/>
              </w:rPr>
              <w:lastRenderedPageBreak/>
              <w:t>Assignment</w:t>
            </w:r>
          </w:p>
        </w:tc>
        <w:tc>
          <w:tcPr>
            <w:tcW w:w="2423" w:type="dxa"/>
            <w:tcBorders>
              <w:top w:val="single" w:sz="8" w:space="0" w:color="C0504D"/>
              <w:left w:val="nil"/>
              <w:bottom w:val="nil"/>
              <w:right w:val="nil"/>
            </w:tcBorders>
            <w:shd w:val="clear" w:color="auto" w:fill="C00000"/>
            <w:vAlign w:val="center"/>
            <w:hideMark/>
          </w:tcPr>
          <w:p w:rsidR="00C46F04" w:rsidRDefault="00C46F04">
            <w:pPr>
              <w:keepNext/>
              <w:jc w:val="center"/>
              <w:rPr>
                <w:rFonts w:cs="Arial"/>
                <w:b/>
                <w:bCs/>
                <w:color w:val="FFFFFF"/>
                <w:sz w:val="22"/>
                <w:szCs w:val="22"/>
              </w:rPr>
            </w:pPr>
            <w:r>
              <w:rPr>
                <w:rFonts w:cs="Arial"/>
                <w:b/>
                <w:bCs/>
                <w:color w:val="FFFFFF"/>
                <w:sz w:val="22"/>
                <w:szCs w:val="22"/>
              </w:rPr>
              <w:t>Due Date</w:t>
            </w:r>
          </w:p>
        </w:tc>
        <w:tc>
          <w:tcPr>
            <w:tcW w:w="1537" w:type="dxa"/>
            <w:tcBorders>
              <w:top w:val="single" w:sz="8" w:space="0" w:color="C0504D"/>
              <w:left w:val="nil"/>
              <w:bottom w:val="nil"/>
              <w:right w:val="single" w:sz="8" w:space="0" w:color="C0504D"/>
            </w:tcBorders>
            <w:shd w:val="clear" w:color="auto" w:fill="C00000"/>
            <w:vAlign w:val="center"/>
            <w:hideMark/>
          </w:tcPr>
          <w:p w:rsidR="00C46F04" w:rsidRDefault="00C46F04">
            <w:pPr>
              <w:keepNext/>
              <w:jc w:val="center"/>
              <w:rPr>
                <w:rFonts w:cs="Arial"/>
                <w:b/>
                <w:bCs/>
                <w:color w:val="FFFFFF"/>
                <w:sz w:val="22"/>
                <w:szCs w:val="22"/>
              </w:rPr>
            </w:pPr>
            <w:r>
              <w:rPr>
                <w:rFonts w:cs="Arial"/>
                <w:b/>
                <w:bCs/>
                <w:color w:val="FFFFFF"/>
                <w:sz w:val="22"/>
                <w:szCs w:val="22"/>
              </w:rPr>
              <w:t>% of Final Grade</w:t>
            </w:r>
          </w:p>
        </w:tc>
      </w:tr>
      <w:tr w:rsidR="00C46F04" w:rsidTr="00C46F04">
        <w:trPr>
          <w:cantSplit/>
        </w:trPr>
        <w:tc>
          <w:tcPr>
            <w:tcW w:w="5508" w:type="dxa"/>
            <w:tcBorders>
              <w:top w:val="single" w:sz="8" w:space="0" w:color="C0504D"/>
              <w:left w:val="single" w:sz="8" w:space="0" w:color="C0504D"/>
              <w:bottom w:val="single" w:sz="8" w:space="0" w:color="C0504D"/>
              <w:right w:val="nil"/>
            </w:tcBorders>
            <w:hideMark/>
          </w:tcPr>
          <w:p w:rsidR="00C46F04" w:rsidRDefault="00C46F04">
            <w:pPr>
              <w:ind w:left="1530" w:hanging="1530"/>
              <w:rPr>
                <w:rFonts w:cs="Arial"/>
                <w:b/>
                <w:bCs/>
                <w:sz w:val="22"/>
                <w:szCs w:val="22"/>
              </w:rPr>
            </w:pPr>
            <w:r>
              <w:rPr>
                <w:rFonts w:cs="Arial"/>
                <w:b/>
                <w:bCs/>
                <w:sz w:val="22"/>
                <w:szCs w:val="22"/>
              </w:rPr>
              <w:t>Assignment 1:</w:t>
            </w:r>
            <w:r>
              <w:rPr>
                <w:rFonts w:cs="Arial"/>
                <w:b/>
                <w:bCs/>
                <w:sz w:val="22"/>
                <w:szCs w:val="22"/>
              </w:rPr>
              <w:tab/>
              <w:t>Presentation of Current Health Event</w:t>
            </w:r>
          </w:p>
        </w:tc>
        <w:tc>
          <w:tcPr>
            <w:tcW w:w="2423" w:type="dxa"/>
            <w:tcBorders>
              <w:top w:val="single" w:sz="8" w:space="0" w:color="C0504D"/>
              <w:left w:val="nil"/>
              <w:bottom w:val="single" w:sz="8" w:space="0" w:color="C0504D"/>
              <w:right w:val="nil"/>
            </w:tcBorders>
            <w:hideMark/>
          </w:tcPr>
          <w:p w:rsidR="00C46F04" w:rsidRDefault="00C46F04">
            <w:pPr>
              <w:jc w:val="center"/>
              <w:rPr>
                <w:rFonts w:cs="Arial"/>
                <w:sz w:val="22"/>
                <w:szCs w:val="22"/>
              </w:rPr>
            </w:pPr>
            <w:r>
              <w:rPr>
                <w:rFonts w:cs="Arial"/>
                <w:sz w:val="22"/>
                <w:szCs w:val="22"/>
              </w:rPr>
              <w:t>Assigned Weekly</w:t>
            </w:r>
          </w:p>
        </w:tc>
        <w:tc>
          <w:tcPr>
            <w:tcW w:w="1537" w:type="dxa"/>
            <w:tcBorders>
              <w:top w:val="single" w:sz="8" w:space="0" w:color="C0504D"/>
              <w:left w:val="nil"/>
              <w:bottom w:val="single" w:sz="8" w:space="0" w:color="C0504D"/>
              <w:right w:val="single" w:sz="8" w:space="0" w:color="C0504D"/>
            </w:tcBorders>
            <w:hideMark/>
          </w:tcPr>
          <w:p w:rsidR="00C46F04" w:rsidRDefault="00C46F04">
            <w:pPr>
              <w:jc w:val="center"/>
              <w:rPr>
                <w:rFonts w:cs="Arial"/>
                <w:sz w:val="22"/>
                <w:szCs w:val="22"/>
              </w:rPr>
            </w:pPr>
            <w:r>
              <w:rPr>
                <w:rFonts w:cs="Arial"/>
                <w:sz w:val="22"/>
                <w:szCs w:val="22"/>
              </w:rPr>
              <w:t>5%</w:t>
            </w:r>
          </w:p>
        </w:tc>
      </w:tr>
      <w:tr w:rsidR="00C46F04" w:rsidTr="00C46F04">
        <w:trPr>
          <w:cantSplit/>
        </w:trPr>
        <w:tc>
          <w:tcPr>
            <w:tcW w:w="5508" w:type="dxa"/>
            <w:tcBorders>
              <w:top w:val="single" w:sz="8" w:space="0" w:color="C0504D"/>
              <w:left w:val="single" w:sz="8" w:space="0" w:color="C0504D"/>
              <w:bottom w:val="single" w:sz="8" w:space="0" w:color="C0504D"/>
              <w:right w:val="nil"/>
            </w:tcBorders>
            <w:hideMark/>
          </w:tcPr>
          <w:p w:rsidR="00C46F04" w:rsidRDefault="00C46F04">
            <w:pPr>
              <w:ind w:left="1530" w:hanging="1530"/>
              <w:rPr>
                <w:rFonts w:cs="Arial"/>
                <w:b/>
                <w:bCs/>
                <w:sz w:val="22"/>
                <w:szCs w:val="22"/>
              </w:rPr>
            </w:pPr>
            <w:r>
              <w:rPr>
                <w:rFonts w:cs="Arial"/>
                <w:b/>
                <w:bCs/>
                <w:sz w:val="22"/>
                <w:szCs w:val="22"/>
              </w:rPr>
              <w:t>Assignment 2:  Midterm</w:t>
            </w:r>
          </w:p>
        </w:tc>
        <w:tc>
          <w:tcPr>
            <w:tcW w:w="2423" w:type="dxa"/>
            <w:tcBorders>
              <w:top w:val="single" w:sz="8" w:space="0" w:color="C0504D"/>
              <w:left w:val="nil"/>
              <w:bottom w:val="single" w:sz="8" w:space="0" w:color="C0504D"/>
              <w:right w:val="nil"/>
            </w:tcBorders>
            <w:hideMark/>
          </w:tcPr>
          <w:p w:rsidR="00C46F04" w:rsidRDefault="00C46F04">
            <w:pPr>
              <w:jc w:val="center"/>
              <w:rPr>
                <w:rFonts w:cs="Arial"/>
                <w:sz w:val="22"/>
                <w:szCs w:val="22"/>
              </w:rPr>
            </w:pPr>
            <w:r>
              <w:rPr>
                <w:rFonts w:cs="Arial"/>
                <w:sz w:val="22"/>
                <w:szCs w:val="22"/>
              </w:rPr>
              <w:t xml:space="preserve">Unit 7 </w:t>
            </w:r>
          </w:p>
        </w:tc>
        <w:tc>
          <w:tcPr>
            <w:tcW w:w="1537" w:type="dxa"/>
            <w:tcBorders>
              <w:top w:val="single" w:sz="8" w:space="0" w:color="C0504D"/>
              <w:left w:val="nil"/>
              <w:bottom w:val="single" w:sz="8" w:space="0" w:color="C0504D"/>
              <w:right w:val="single" w:sz="8" w:space="0" w:color="C0504D"/>
            </w:tcBorders>
            <w:hideMark/>
          </w:tcPr>
          <w:p w:rsidR="00C46F04" w:rsidRDefault="00C46F04">
            <w:pPr>
              <w:jc w:val="center"/>
              <w:rPr>
                <w:rFonts w:cs="Arial"/>
                <w:sz w:val="22"/>
                <w:szCs w:val="22"/>
              </w:rPr>
            </w:pPr>
            <w:r>
              <w:rPr>
                <w:rFonts w:cs="Arial"/>
                <w:sz w:val="22"/>
                <w:szCs w:val="22"/>
              </w:rPr>
              <w:t>30%</w:t>
            </w:r>
          </w:p>
        </w:tc>
      </w:tr>
      <w:tr w:rsidR="00C46F04" w:rsidTr="00C46F04">
        <w:trPr>
          <w:cantSplit/>
        </w:trPr>
        <w:tc>
          <w:tcPr>
            <w:tcW w:w="5508" w:type="dxa"/>
            <w:tcBorders>
              <w:top w:val="nil"/>
              <w:left w:val="single" w:sz="8" w:space="0" w:color="C0504D"/>
              <w:bottom w:val="nil"/>
              <w:right w:val="nil"/>
            </w:tcBorders>
            <w:hideMark/>
          </w:tcPr>
          <w:p w:rsidR="00C46F04" w:rsidRDefault="00C46F04">
            <w:pPr>
              <w:ind w:left="1530" w:hanging="1530"/>
              <w:rPr>
                <w:rFonts w:cs="Arial"/>
                <w:b/>
                <w:bCs/>
                <w:sz w:val="22"/>
                <w:szCs w:val="22"/>
              </w:rPr>
            </w:pPr>
            <w:r>
              <w:rPr>
                <w:rFonts w:cs="Arial"/>
                <w:b/>
                <w:bCs/>
                <w:sz w:val="22"/>
                <w:szCs w:val="22"/>
              </w:rPr>
              <w:t>Assignment 3:</w:t>
            </w:r>
            <w:r>
              <w:rPr>
                <w:rFonts w:cs="Arial"/>
                <w:b/>
                <w:bCs/>
                <w:sz w:val="22"/>
                <w:szCs w:val="22"/>
              </w:rPr>
              <w:tab/>
              <w:t>Group Presentation</w:t>
            </w:r>
          </w:p>
        </w:tc>
        <w:tc>
          <w:tcPr>
            <w:tcW w:w="2423" w:type="dxa"/>
            <w:tcBorders>
              <w:top w:val="nil"/>
              <w:left w:val="nil"/>
              <w:bottom w:val="nil"/>
              <w:right w:val="nil"/>
            </w:tcBorders>
            <w:hideMark/>
          </w:tcPr>
          <w:p w:rsidR="00C46F04" w:rsidRDefault="00C46F04">
            <w:pPr>
              <w:jc w:val="center"/>
              <w:rPr>
                <w:rFonts w:cs="Arial"/>
                <w:sz w:val="22"/>
                <w:szCs w:val="22"/>
              </w:rPr>
            </w:pPr>
            <w:r>
              <w:rPr>
                <w:rFonts w:eastAsia="Batang" w:cs="Arial"/>
                <w:sz w:val="22"/>
                <w:szCs w:val="22"/>
                <w:lang w:eastAsia="ko-KR"/>
              </w:rPr>
              <w:t>Units 8-14</w:t>
            </w:r>
          </w:p>
        </w:tc>
        <w:tc>
          <w:tcPr>
            <w:tcW w:w="1537" w:type="dxa"/>
            <w:tcBorders>
              <w:top w:val="nil"/>
              <w:left w:val="nil"/>
              <w:bottom w:val="nil"/>
              <w:right w:val="single" w:sz="8" w:space="0" w:color="C0504D"/>
            </w:tcBorders>
            <w:hideMark/>
          </w:tcPr>
          <w:p w:rsidR="00C46F04" w:rsidRDefault="00C46F04">
            <w:pPr>
              <w:jc w:val="center"/>
              <w:rPr>
                <w:rFonts w:cs="Arial"/>
                <w:sz w:val="22"/>
                <w:szCs w:val="22"/>
              </w:rPr>
            </w:pPr>
            <w:r>
              <w:rPr>
                <w:rFonts w:cs="Arial"/>
                <w:sz w:val="22"/>
                <w:szCs w:val="22"/>
              </w:rPr>
              <w:t>25%</w:t>
            </w:r>
          </w:p>
        </w:tc>
      </w:tr>
      <w:tr w:rsidR="00C46F04" w:rsidTr="00C46F04">
        <w:trPr>
          <w:cantSplit/>
        </w:trPr>
        <w:tc>
          <w:tcPr>
            <w:tcW w:w="5508" w:type="dxa"/>
            <w:tcBorders>
              <w:top w:val="single" w:sz="8" w:space="0" w:color="C0504D"/>
              <w:left w:val="single" w:sz="8" w:space="0" w:color="C0504D"/>
              <w:bottom w:val="single" w:sz="8" w:space="0" w:color="C0504D"/>
              <w:right w:val="nil"/>
            </w:tcBorders>
            <w:hideMark/>
          </w:tcPr>
          <w:p w:rsidR="00C46F04" w:rsidRDefault="00C46F04">
            <w:pPr>
              <w:ind w:left="1530" w:hanging="1530"/>
              <w:rPr>
                <w:rFonts w:cs="Arial"/>
                <w:b/>
                <w:bCs/>
                <w:sz w:val="22"/>
                <w:szCs w:val="22"/>
              </w:rPr>
            </w:pPr>
            <w:r>
              <w:rPr>
                <w:rFonts w:cs="Arial"/>
                <w:b/>
                <w:bCs/>
                <w:sz w:val="22"/>
                <w:szCs w:val="22"/>
              </w:rPr>
              <w:t>Assignment 4:</w:t>
            </w:r>
            <w:r>
              <w:rPr>
                <w:rFonts w:cs="Arial"/>
                <w:b/>
                <w:bCs/>
                <w:sz w:val="22"/>
                <w:szCs w:val="22"/>
              </w:rPr>
              <w:tab/>
              <w:t xml:space="preserve">Final Paper </w:t>
            </w:r>
          </w:p>
        </w:tc>
        <w:tc>
          <w:tcPr>
            <w:tcW w:w="2423" w:type="dxa"/>
            <w:tcBorders>
              <w:top w:val="single" w:sz="8" w:space="0" w:color="C0504D"/>
              <w:left w:val="nil"/>
              <w:bottom w:val="single" w:sz="8" w:space="0" w:color="C0504D"/>
              <w:right w:val="nil"/>
            </w:tcBorders>
            <w:hideMark/>
          </w:tcPr>
          <w:p w:rsidR="00C46F04" w:rsidRDefault="00C46F04">
            <w:pPr>
              <w:jc w:val="center"/>
              <w:rPr>
                <w:rFonts w:cs="Arial"/>
                <w:sz w:val="22"/>
                <w:szCs w:val="22"/>
              </w:rPr>
            </w:pPr>
            <w:r>
              <w:rPr>
                <w:rFonts w:eastAsia="Batang" w:cs="Arial"/>
                <w:sz w:val="22"/>
                <w:szCs w:val="22"/>
                <w:lang w:eastAsia="ko-KR"/>
              </w:rPr>
              <w:t>One day after the last day of class (on-line)</w:t>
            </w:r>
          </w:p>
        </w:tc>
        <w:tc>
          <w:tcPr>
            <w:tcW w:w="1537" w:type="dxa"/>
            <w:tcBorders>
              <w:top w:val="single" w:sz="8" w:space="0" w:color="C0504D"/>
              <w:left w:val="nil"/>
              <w:bottom w:val="single" w:sz="8" w:space="0" w:color="C0504D"/>
              <w:right w:val="single" w:sz="8" w:space="0" w:color="C0504D"/>
            </w:tcBorders>
            <w:hideMark/>
          </w:tcPr>
          <w:p w:rsidR="00C46F04" w:rsidRDefault="00C46F04">
            <w:pPr>
              <w:jc w:val="center"/>
              <w:rPr>
                <w:rFonts w:cs="Arial"/>
                <w:sz w:val="22"/>
                <w:szCs w:val="22"/>
              </w:rPr>
            </w:pPr>
            <w:r>
              <w:rPr>
                <w:rFonts w:cs="Arial"/>
                <w:sz w:val="22"/>
                <w:szCs w:val="22"/>
              </w:rPr>
              <w:t>30%</w:t>
            </w:r>
          </w:p>
        </w:tc>
      </w:tr>
      <w:tr w:rsidR="00C46F04" w:rsidTr="00C46F04">
        <w:trPr>
          <w:cantSplit/>
        </w:trPr>
        <w:tc>
          <w:tcPr>
            <w:tcW w:w="5508" w:type="dxa"/>
            <w:tcBorders>
              <w:top w:val="single" w:sz="8" w:space="0" w:color="C0504D"/>
              <w:left w:val="single" w:sz="8" w:space="0" w:color="C0504D"/>
              <w:bottom w:val="single" w:sz="8" w:space="0" w:color="C0504D"/>
              <w:right w:val="nil"/>
            </w:tcBorders>
            <w:hideMark/>
          </w:tcPr>
          <w:p w:rsidR="00C46F04" w:rsidRDefault="00C46F04">
            <w:pPr>
              <w:ind w:left="1530" w:hanging="1530"/>
              <w:rPr>
                <w:rFonts w:cs="Arial"/>
                <w:b/>
                <w:bCs/>
                <w:sz w:val="22"/>
                <w:szCs w:val="22"/>
              </w:rPr>
            </w:pPr>
            <w:r>
              <w:rPr>
                <w:rFonts w:cs="Arial"/>
                <w:b/>
                <w:bCs/>
                <w:sz w:val="22"/>
                <w:szCs w:val="22"/>
              </w:rPr>
              <w:t>Class Participation</w:t>
            </w:r>
          </w:p>
        </w:tc>
        <w:tc>
          <w:tcPr>
            <w:tcW w:w="2423" w:type="dxa"/>
            <w:tcBorders>
              <w:top w:val="single" w:sz="8" w:space="0" w:color="C0504D"/>
              <w:left w:val="nil"/>
              <w:bottom w:val="single" w:sz="8" w:space="0" w:color="C0504D"/>
              <w:right w:val="nil"/>
            </w:tcBorders>
            <w:hideMark/>
          </w:tcPr>
          <w:p w:rsidR="00C46F04" w:rsidRDefault="00C46F04">
            <w:pPr>
              <w:jc w:val="center"/>
              <w:rPr>
                <w:rFonts w:eastAsia="Batang" w:cs="Arial"/>
                <w:sz w:val="22"/>
                <w:szCs w:val="22"/>
                <w:lang w:eastAsia="ko-KR"/>
              </w:rPr>
            </w:pPr>
            <w:r>
              <w:rPr>
                <w:rFonts w:eastAsia="Batang" w:cs="Arial"/>
                <w:sz w:val="22"/>
                <w:szCs w:val="22"/>
                <w:lang w:eastAsia="ko-KR"/>
              </w:rPr>
              <w:t>Ongoing</w:t>
            </w:r>
          </w:p>
        </w:tc>
        <w:tc>
          <w:tcPr>
            <w:tcW w:w="1537" w:type="dxa"/>
            <w:tcBorders>
              <w:top w:val="single" w:sz="8" w:space="0" w:color="C0504D"/>
              <w:left w:val="nil"/>
              <w:bottom w:val="single" w:sz="8" w:space="0" w:color="C0504D"/>
              <w:right w:val="single" w:sz="8" w:space="0" w:color="C0504D"/>
            </w:tcBorders>
            <w:hideMark/>
          </w:tcPr>
          <w:p w:rsidR="00C46F04" w:rsidRDefault="00C46F04">
            <w:pPr>
              <w:jc w:val="center"/>
              <w:rPr>
                <w:rFonts w:cs="Arial"/>
                <w:sz w:val="22"/>
                <w:szCs w:val="22"/>
              </w:rPr>
            </w:pPr>
            <w:r>
              <w:rPr>
                <w:rFonts w:cs="Arial"/>
                <w:sz w:val="22"/>
                <w:szCs w:val="22"/>
              </w:rPr>
              <w:t>10%</w:t>
            </w:r>
          </w:p>
        </w:tc>
      </w:tr>
    </w:tbl>
    <w:p w:rsidR="00C46F04" w:rsidRDefault="00C46F04" w:rsidP="00C46F04">
      <w:pPr>
        <w:pStyle w:val="BodyText"/>
        <w:spacing w:before="240"/>
        <w:rPr>
          <w:sz w:val="22"/>
          <w:szCs w:val="22"/>
        </w:rPr>
      </w:pPr>
      <w:r>
        <w:rPr>
          <w:sz w:val="22"/>
          <w:szCs w:val="22"/>
        </w:rPr>
        <w:t>All assignments are expected to be handed in on time unless alternative arrangements have been made with the instructor prior to the due date of the assignment. All assignments are expected to be double spaced, in Times New Roman 12-point font, and in APA 6</w:t>
      </w:r>
      <w:r>
        <w:rPr>
          <w:sz w:val="22"/>
          <w:szCs w:val="22"/>
          <w:vertAlign w:val="superscript"/>
        </w:rPr>
        <w:t>th</w:t>
      </w:r>
      <w:r>
        <w:rPr>
          <w:sz w:val="22"/>
          <w:szCs w:val="22"/>
        </w:rPr>
        <w:t xml:space="preserve"> edition format. If you are unsure of the APA “rules,” please refer to the guidelines provided on Blackboard (on-ground) and ARES (on-line).</w:t>
      </w:r>
    </w:p>
    <w:p w:rsidR="00C46F04" w:rsidRDefault="00C46F04" w:rsidP="00C46F04">
      <w:pPr>
        <w:pStyle w:val="BodyText"/>
        <w:spacing w:after="0"/>
        <w:rPr>
          <w:sz w:val="22"/>
          <w:szCs w:val="22"/>
        </w:rPr>
      </w:pPr>
      <w:r>
        <w:rPr>
          <w:sz w:val="22"/>
          <w:szCs w:val="22"/>
        </w:rPr>
        <w:t xml:space="preserve">Each of the major assignments is described below. </w:t>
      </w:r>
    </w:p>
    <w:p w:rsidR="003E43C8" w:rsidRDefault="003E43C8" w:rsidP="00C46F04">
      <w:pPr>
        <w:pStyle w:val="BodyText"/>
        <w:spacing w:after="0"/>
        <w:rPr>
          <w:sz w:val="22"/>
          <w:szCs w:val="22"/>
        </w:rPr>
      </w:pPr>
    </w:p>
    <w:p w:rsidR="003E43C8" w:rsidRDefault="003E43C8" w:rsidP="00C46F04">
      <w:pPr>
        <w:pStyle w:val="BodyText"/>
        <w:spacing w:after="0"/>
        <w:rPr>
          <w:sz w:val="22"/>
          <w:szCs w:val="22"/>
        </w:rPr>
      </w:pPr>
    </w:p>
    <w:p w:rsidR="003E43C8" w:rsidRDefault="003E43C8" w:rsidP="00C46F04">
      <w:pPr>
        <w:pStyle w:val="BodyText"/>
        <w:spacing w:after="0"/>
        <w:rPr>
          <w:sz w:val="22"/>
          <w:szCs w:val="22"/>
        </w:rPr>
      </w:pPr>
    </w:p>
    <w:p w:rsidR="003E43C8" w:rsidRDefault="003E43C8" w:rsidP="00C46F04">
      <w:pPr>
        <w:pStyle w:val="BodyText"/>
        <w:spacing w:after="0"/>
        <w:rPr>
          <w:b/>
          <w:bCs/>
          <w:sz w:val="22"/>
          <w:szCs w:val="22"/>
        </w:rPr>
      </w:pPr>
    </w:p>
    <w:p w:rsidR="00EA4A49" w:rsidRDefault="00EA4A49" w:rsidP="00C46F04">
      <w:pPr>
        <w:pStyle w:val="Heading2"/>
        <w:spacing w:after="0"/>
        <w:jc w:val="center"/>
        <w:rPr>
          <w:sz w:val="22"/>
          <w:szCs w:val="22"/>
          <w:u w:val="single"/>
        </w:rPr>
      </w:pPr>
    </w:p>
    <w:p w:rsidR="00C46F04" w:rsidRDefault="00C46F04" w:rsidP="00C46F04">
      <w:pPr>
        <w:pStyle w:val="Heading2"/>
        <w:spacing w:after="0"/>
        <w:jc w:val="center"/>
        <w:rPr>
          <w:rFonts w:cs="Arial"/>
          <w:bCs w:val="0"/>
          <w:sz w:val="22"/>
          <w:szCs w:val="22"/>
          <w:u w:val="single"/>
        </w:rPr>
      </w:pPr>
      <w:r>
        <w:rPr>
          <w:sz w:val="22"/>
          <w:szCs w:val="22"/>
          <w:u w:val="single"/>
        </w:rPr>
        <w:t xml:space="preserve">Assignment 1: </w:t>
      </w:r>
      <w:r>
        <w:rPr>
          <w:rFonts w:cs="Arial"/>
          <w:bCs w:val="0"/>
          <w:sz w:val="22"/>
          <w:szCs w:val="22"/>
          <w:u w:val="single"/>
        </w:rPr>
        <w:t>Health Current Event</w:t>
      </w:r>
    </w:p>
    <w:p w:rsidR="007C230E" w:rsidRPr="007C230E" w:rsidRDefault="007C230E" w:rsidP="007C230E"/>
    <w:p w:rsidR="00C46F04" w:rsidRDefault="00C46F04" w:rsidP="00C46F04">
      <w:pPr>
        <w:rPr>
          <w:rFonts w:cs="Arial"/>
          <w:sz w:val="22"/>
          <w:szCs w:val="22"/>
        </w:rPr>
      </w:pPr>
      <w:r>
        <w:rPr>
          <w:rFonts w:cs="Arial"/>
          <w:sz w:val="22"/>
          <w:szCs w:val="22"/>
        </w:rPr>
        <w:t xml:space="preserve">Retrieve a current event article from a reputable news source (newspaper or news website, or magazine like Time, etc.), something that has arisen in the </w:t>
      </w:r>
      <w:r>
        <w:rPr>
          <w:rFonts w:cs="Arial"/>
          <w:b/>
          <w:sz w:val="22"/>
          <w:szCs w:val="22"/>
          <w:u w:val="single"/>
        </w:rPr>
        <w:t>past week</w:t>
      </w:r>
      <w:r>
        <w:rPr>
          <w:rFonts w:cs="Arial"/>
          <w:sz w:val="22"/>
          <w:szCs w:val="22"/>
        </w:rPr>
        <w:t xml:space="preserve">, related to a health issue. Articles may be policy oriented, epidemiological, or psychosocial. </w:t>
      </w:r>
    </w:p>
    <w:p w:rsidR="00C46F04" w:rsidRDefault="00C46F04" w:rsidP="00C46F04">
      <w:pPr>
        <w:rPr>
          <w:rFonts w:cs="Arial"/>
          <w:sz w:val="22"/>
          <w:szCs w:val="22"/>
        </w:rPr>
      </w:pPr>
    </w:p>
    <w:p w:rsidR="007C230E" w:rsidRDefault="007C230E" w:rsidP="00C46F04">
      <w:pPr>
        <w:rPr>
          <w:rFonts w:cs="Arial"/>
          <w:sz w:val="22"/>
          <w:szCs w:val="22"/>
        </w:rPr>
      </w:pPr>
      <w:r>
        <w:rPr>
          <w:rFonts w:cs="Arial"/>
          <w:sz w:val="22"/>
          <w:szCs w:val="22"/>
        </w:rPr>
        <w:t>Please post your current event article 24-hours before the start of your class so that the instructor and your colleagues have the opportunity to read the article. In class, be</w:t>
      </w:r>
      <w:r w:rsidRPr="005601DA">
        <w:rPr>
          <w:rFonts w:cs="Arial"/>
          <w:sz w:val="22"/>
          <w:szCs w:val="22"/>
        </w:rPr>
        <w:t xml:space="preserve"> prepared to present the iss</w:t>
      </w:r>
      <w:r>
        <w:rPr>
          <w:rFonts w:cs="Arial"/>
          <w:sz w:val="22"/>
          <w:szCs w:val="22"/>
        </w:rPr>
        <w:t>ue and main points to the class (about 5 minutes) and be ready to facilitate a 5-10 minute discussion on the topic</w:t>
      </w:r>
      <w:r w:rsidRPr="005601DA">
        <w:rPr>
          <w:rFonts w:cs="Arial"/>
          <w:sz w:val="22"/>
          <w:szCs w:val="22"/>
        </w:rPr>
        <w:t>.</w:t>
      </w:r>
    </w:p>
    <w:p w:rsidR="007C230E" w:rsidRDefault="007C230E" w:rsidP="007C230E">
      <w:pPr>
        <w:contextualSpacing/>
        <w:rPr>
          <w:rFonts w:cs="Arial"/>
          <w:b/>
          <w:sz w:val="22"/>
          <w:szCs w:val="22"/>
        </w:rPr>
      </w:pPr>
    </w:p>
    <w:p w:rsidR="007C230E" w:rsidRPr="00C545E2" w:rsidRDefault="007C230E" w:rsidP="007C230E">
      <w:pPr>
        <w:contextualSpacing/>
        <w:rPr>
          <w:rFonts w:cs="Arial"/>
          <w:b/>
          <w:sz w:val="22"/>
          <w:szCs w:val="22"/>
          <w:u w:val="single"/>
        </w:rPr>
      </w:pPr>
      <w:r>
        <w:rPr>
          <w:rFonts w:cs="Arial"/>
          <w:b/>
          <w:sz w:val="22"/>
          <w:szCs w:val="22"/>
        </w:rPr>
        <w:t xml:space="preserve">Your discussion should include: </w:t>
      </w:r>
    </w:p>
    <w:p w:rsidR="007C230E" w:rsidRPr="005601DA" w:rsidRDefault="007C230E" w:rsidP="007C230E">
      <w:pPr>
        <w:pStyle w:val="ListParagraph"/>
        <w:numPr>
          <w:ilvl w:val="1"/>
          <w:numId w:val="9"/>
        </w:numPr>
        <w:contextualSpacing/>
        <w:rPr>
          <w:rFonts w:cs="Arial"/>
          <w:b/>
          <w:sz w:val="22"/>
          <w:szCs w:val="22"/>
          <w:u w:val="single"/>
        </w:rPr>
      </w:pPr>
      <w:r w:rsidRPr="005601DA">
        <w:rPr>
          <w:rFonts w:cs="Arial"/>
          <w:sz w:val="22"/>
          <w:szCs w:val="22"/>
        </w:rPr>
        <w:t xml:space="preserve">a brief description of the article </w:t>
      </w:r>
    </w:p>
    <w:p w:rsidR="007C230E" w:rsidRPr="005601DA" w:rsidRDefault="007C230E" w:rsidP="007C230E">
      <w:pPr>
        <w:pStyle w:val="ListParagraph"/>
        <w:numPr>
          <w:ilvl w:val="1"/>
          <w:numId w:val="9"/>
        </w:numPr>
        <w:contextualSpacing/>
        <w:rPr>
          <w:rFonts w:cs="Arial"/>
          <w:b/>
          <w:sz w:val="22"/>
          <w:szCs w:val="22"/>
          <w:u w:val="single"/>
        </w:rPr>
      </w:pPr>
      <w:r w:rsidRPr="005601DA">
        <w:rPr>
          <w:rFonts w:cs="Arial"/>
          <w:sz w:val="22"/>
          <w:szCs w:val="22"/>
        </w:rPr>
        <w:t>rationale for why this is an important issue for society</w:t>
      </w:r>
    </w:p>
    <w:p w:rsidR="007C230E" w:rsidRPr="005601DA" w:rsidRDefault="007C230E" w:rsidP="007C230E">
      <w:pPr>
        <w:pStyle w:val="ListParagraph"/>
        <w:numPr>
          <w:ilvl w:val="1"/>
          <w:numId w:val="9"/>
        </w:numPr>
        <w:contextualSpacing/>
        <w:rPr>
          <w:rFonts w:cs="Arial"/>
          <w:b/>
          <w:sz w:val="22"/>
          <w:szCs w:val="22"/>
          <w:u w:val="single"/>
        </w:rPr>
      </w:pPr>
      <w:r w:rsidRPr="005601DA">
        <w:rPr>
          <w:rFonts w:cs="Arial"/>
          <w:sz w:val="22"/>
          <w:szCs w:val="22"/>
        </w:rPr>
        <w:t>rational for why this is an important issue for health social worker (or social workers in general)</w:t>
      </w:r>
    </w:p>
    <w:p w:rsidR="007C230E" w:rsidRPr="005601DA" w:rsidRDefault="007C230E" w:rsidP="007C230E">
      <w:pPr>
        <w:pStyle w:val="ListParagraph"/>
        <w:numPr>
          <w:ilvl w:val="1"/>
          <w:numId w:val="9"/>
        </w:numPr>
        <w:contextualSpacing/>
        <w:rPr>
          <w:rFonts w:cs="Arial"/>
          <w:b/>
          <w:sz w:val="22"/>
          <w:szCs w:val="22"/>
          <w:u w:val="single"/>
        </w:rPr>
      </w:pPr>
      <w:r w:rsidRPr="005601DA">
        <w:rPr>
          <w:rFonts w:cs="Arial"/>
          <w:sz w:val="22"/>
          <w:szCs w:val="22"/>
        </w:rPr>
        <w:t>potential implications of report for policy and/or practice, and or ethics.</w:t>
      </w:r>
    </w:p>
    <w:p w:rsidR="007C230E" w:rsidRDefault="007C230E" w:rsidP="007C230E">
      <w:pPr>
        <w:pStyle w:val="BodyText"/>
        <w:spacing w:after="0"/>
        <w:rPr>
          <w:b/>
          <w:sz w:val="22"/>
          <w:szCs w:val="22"/>
        </w:rPr>
      </w:pPr>
    </w:p>
    <w:p w:rsidR="007C230E" w:rsidRDefault="007C230E" w:rsidP="007C230E">
      <w:pPr>
        <w:pStyle w:val="BodyText"/>
        <w:spacing w:after="0"/>
        <w:jc w:val="center"/>
        <w:rPr>
          <w:b/>
          <w:sz w:val="22"/>
          <w:szCs w:val="22"/>
        </w:rPr>
      </w:pPr>
      <w:r>
        <w:rPr>
          <w:b/>
          <w:sz w:val="22"/>
          <w:szCs w:val="22"/>
        </w:rPr>
        <w:t>- PLEASE USE THESE FOUR CATEGORIES FOR YOUR PRESENTATION -</w:t>
      </w:r>
    </w:p>
    <w:p w:rsidR="007C230E" w:rsidRDefault="007C230E" w:rsidP="007C230E">
      <w:pPr>
        <w:pStyle w:val="BodyText"/>
        <w:spacing w:after="0"/>
        <w:rPr>
          <w:b/>
          <w:sz w:val="22"/>
          <w:szCs w:val="22"/>
        </w:rPr>
      </w:pPr>
    </w:p>
    <w:p w:rsidR="007C230E" w:rsidRDefault="007C230E" w:rsidP="007C230E">
      <w:pPr>
        <w:pStyle w:val="BodyText"/>
        <w:spacing w:after="0"/>
        <w:rPr>
          <w:i/>
          <w:sz w:val="22"/>
          <w:szCs w:val="22"/>
        </w:rPr>
      </w:pPr>
      <w:r w:rsidRPr="005601DA">
        <w:rPr>
          <w:b/>
          <w:sz w:val="22"/>
          <w:szCs w:val="22"/>
        </w:rPr>
        <w:t>Due Date: Will be assigned (at random) the first day of class.</w:t>
      </w:r>
      <w:r>
        <w:rPr>
          <w:b/>
          <w:sz w:val="22"/>
          <w:szCs w:val="22"/>
        </w:rPr>
        <w:t xml:space="preserve"> </w:t>
      </w:r>
      <w:r w:rsidRPr="005601DA">
        <w:rPr>
          <w:i/>
          <w:sz w:val="22"/>
          <w:szCs w:val="22"/>
        </w:rPr>
        <w:t>This assignment relates to student learning outcomes 4-6.</w:t>
      </w:r>
    </w:p>
    <w:p w:rsidR="003B7327" w:rsidRDefault="003B7327" w:rsidP="007C230E">
      <w:pPr>
        <w:pStyle w:val="BodyText"/>
        <w:spacing w:after="0"/>
        <w:rPr>
          <w:i/>
          <w:sz w:val="22"/>
          <w:szCs w:val="22"/>
        </w:rPr>
      </w:pPr>
    </w:p>
    <w:p w:rsidR="003B7327" w:rsidRDefault="003B7327" w:rsidP="007C230E">
      <w:pPr>
        <w:pStyle w:val="BodyText"/>
        <w:spacing w:after="0"/>
        <w:rPr>
          <w:i/>
          <w:sz w:val="22"/>
          <w:szCs w:val="22"/>
        </w:rPr>
      </w:pPr>
    </w:p>
    <w:p w:rsidR="003B7327" w:rsidRDefault="003B7327" w:rsidP="007C230E">
      <w:pPr>
        <w:pStyle w:val="BodyText"/>
        <w:spacing w:after="0"/>
        <w:rPr>
          <w:i/>
          <w:sz w:val="22"/>
          <w:szCs w:val="22"/>
        </w:rPr>
      </w:pPr>
    </w:p>
    <w:p w:rsidR="003B7327" w:rsidRDefault="003B7327" w:rsidP="007C230E">
      <w:pPr>
        <w:pStyle w:val="BodyText"/>
        <w:spacing w:after="0"/>
        <w:rPr>
          <w:i/>
          <w:sz w:val="22"/>
          <w:szCs w:val="22"/>
        </w:rPr>
      </w:pPr>
    </w:p>
    <w:p w:rsidR="003B7327" w:rsidRDefault="003B7327" w:rsidP="007C230E">
      <w:pPr>
        <w:pStyle w:val="BodyText"/>
        <w:spacing w:after="0"/>
        <w:rPr>
          <w:i/>
          <w:sz w:val="22"/>
          <w:szCs w:val="22"/>
        </w:rPr>
      </w:pPr>
    </w:p>
    <w:p w:rsidR="003B7327" w:rsidRDefault="003B7327" w:rsidP="007C230E">
      <w:pPr>
        <w:pStyle w:val="BodyText"/>
        <w:spacing w:after="0"/>
        <w:rPr>
          <w:i/>
          <w:sz w:val="22"/>
          <w:szCs w:val="22"/>
        </w:rPr>
      </w:pPr>
    </w:p>
    <w:p w:rsidR="007C230E" w:rsidRDefault="007C230E" w:rsidP="00C46F04">
      <w:pPr>
        <w:rPr>
          <w:rFonts w:cs="Arial"/>
          <w:sz w:val="22"/>
          <w:szCs w:val="22"/>
        </w:rPr>
      </w:pPr>
    </w:p>
    <w:p w:rsidR="00C46F04" w:rsidRDefault="00C46F04" w:rsidP="00C46F04">
      <w:pPr>
        <w:pStyle w:val="Heading2"/>
        <w:spacing w:after="0"/>
        <w:jc w:val="center"/>
        <w:rPr>
          <w:sz w:val="22"/>
          <w:szCs w:val="22"/>
          <w:u w:val="single"/>
        </w:rPr>
      </w:pPr>
      <w:r>
        <w:rPr>
          <w:sz w:val="22"/>
          <w:szCs w:val="22"/>
          <w:u w:val="single"/>
        </w:rPr>
        <w:t>Assignment 2: Take Home Midterm</w:t>
      </w:r>
    </w:p>
    <w:p w:rsidR="00C46F04" w:rsidRDefault="00C46F04" w:rsidP="00C46F04"/>
    <w:p w:rsidR="00C46F04" w:rsidRDefault="00C46F04" w:rsidP="00C46F04">
      <w:pPr>
        <w:pStyle w:val="BodyText"/>
        <w:spacing w:after="0"/>
        <w:rPr>
          <w:sz w:val="22"/>
          <w:szCs w:val="22"/>
        </w:rPr>
      </w:pPr>
      <w:r>
        <w:rPr>
          <w:sz w:val="22"/>
          <w:szCs w:val="22"/>
        </w:rPr>
        <w:t xml:space="preserve">For the midterm, you will receive a set of case vignettes in class/on the wall </w:t>
      </w:r>
      <w:r>
        <w:rPr>
          <w:b/>
          <w:sz w:val="22"/>
          <w:szCs w:val="22"/>
          <w:u w:val="single"/>
        </w:rPr>
        <w:t>during Week 5</w:t>
      </w:r>
      <w:r>
        <w:rPr>
          <w:sz w:val="22"/>
          <w:szCs w:val="22"/>
        </w:rPr>
        <w:t xml:space="preserve">. You will chose </w:t>
      </w:r>
      <w:r>
        <w:rPr>
          <w:b/>
          <w:sz w:val="22"/>
          <w:szCs w:val="22"/>
          <w:u w:val="single"/>
        </w:rPr>
        <w:t>ONE</w:t>
      </w:r>
      <w:r>
        <w:rPr>
          <w:sz w:val="22"/>
          <w:szCs w:val="22"/>
        </w:rPr>
        <w:t xml:space="preserve"> of the cases to utilize for your practice midterm. The objective of this assignment is for you to take one case and apply your practice skills. You are being asked to provide an assessment, develop a treatment plan, discuss therapeutic interventions, and discuss resources coordination. Please denote which case you are responding to. </w:t>
      </w:r>
    </w:p>
    <w:p w:rsidR="00C46F04" w:rsidRDefault="00C46F04" w:rsidP="00C46F04">
      <w:pPr>
        <w:pStyle w:val="BodyText"/>
        <w:spacing w:after="0"/>
        <w:rPr>
          <w:sz w:val="22"/>
          <w:szCs w:val="22"/>
        </w:rPr>
      </w:pPr>
    </w:p>
    <w:p w:rsidR="00C46F04" w:rsidRDefault="00C46F04" w:rsidP="00C46F04">
      <w:pPr>
        <w:pStyle w:val="BodyText"/>
        <w:spacing w:after="0"/>
        <w:rPr>
          <w:sz w:val="22"/>
          <w:szCs w:val="22"/>
        </w:rPr>
      </w:pPr>
      <w:r>
        <w:rPr>
          <w:sz w:val="22"/>
          <w:szCs w:val="22"/>
        </w:rPr>
        <w:t>Please cover:</w:t>
      </w:r>
    </w:p>
    <w:p w:rsidR="00C46F04" w:rsidRDefault="00C46F04" w:rsidP="00C46F04">
      <w:pPr>
        <w:pStyle w:val="BodyText"/>
        <w:spacing w:after="0"/>
        <w:rPr>
          <w:sz w:val="22"/>
          <w:szCs w:val="22"/>
        </w:rPr>
      </w:pPr>
      <w:r>
        <w:rPr>
          <w:b/>
          <w:sz w:val="22"/>
          <w:szCs w:val="22"/>
        </w:rPr>
        <w:t>Assessment</w:t>
      </w:r>
      <w:r>
        <w:rPr>
          <w:sz w:val="22"/>
          <w:szCs w:val="22"/>
        </w:rPr>
        <w:t>―We are asking you to discuss the immediate issues being presented and discuss how you are going to prioritize the individual’s needs. This is not just a restatement of the case but should also guide your reader as to what content areas you will address.</w:t>
      </w:r>
    </w:p>
    <w:p w:rsidR="00C46F04" w:rsidRDefault="00C46F04" w:rsidP="00C46F04">
      <w:pPr>
        <w:pStyle w:val="BodyText"/>
        <w:spacing w:after="0"/>
        <w:rPr>
          <w:sz w:val="22"/>
          <w:szCs w:val="22"/>
        </w:rPr>
      </w:pPr>
    </w:p>
    <w:p w:rsidR="00C46F04" w:rsidRDefault="00C46F04" w:rsidP="00C46F04">
      <w:pPr>
        <w:pStyle w:val="BodyText"/>
        <w:spacing w:after="0"/>
        <w:rPr>
          <w:sz w:val="22"/>
          <w:szCs w:val="22"/>
        </w:rPr>
      </w:pPr>
      <w:r>
        <w:rPr>
          <w:b/>
          <w:sz w:val="22"/>
          <w:szCs w:val="22"/>
        </w:rPr>
        <w:t>Treatment Plan</w:t>
      </w:r>
      <w:r>
        <w:rPr>
          <w:sz w:val="22"/>
          <w:szCs w:val="22"/>
        </w:rPr>
        <w:t>―What will the treatment plan include? What is your primary focus when formulating the initial treatment plan? Consider immediate and on-going needs of the individual.</w:t>
      </w:r>
    </w:p>
    <w:p w:rsidR="00C46F04" w:rsidRDefault="00C46F04" w:rsidP="00C46F04">
      <w:pPr>
        <w:pStyle w:val="BodyText"/>
        <w:spacing w:after="0"/>
        <w:rPr>
          <w:sz w:val="22"/>
          <w:szCs w:val="22"/>
        </w:rPr>
      </w:pPr>
    </w:p>
    <w:p w:rsidR="00C46F04" w:rsidRDefault="00C46F04" w:rsidP="00C46F04">
      <w:pPr>
        <w:pStyle w:val="BodyText"/>
        <w:spacing w:after="0"/>
        <w:rPr>
          <w:sz w:val="22"/>
          <w:szCs w:val="22"/>
        </w:rPr>
      </w:pPr>
      <w:r>
        <w:rPr>
          <w:b/>
          <w:sz w:val="22"/>
          <w:szCs w:val="22"/>
        </w:rPr>
        <w:t>Therapeutic Intervention</w:t>
      </w:r>
      <w:r>
        <w:rPr>
          <w:sz w:val="22"/>
          <w:szCs w:val="22"/>
        </w:rPr>
        <w:t>―Talk about initial interventions for this case and discuss areas of focus. This may include crisis stabilization, compliance, grief and loss, education, etc.</w:t>
      </w:r>
    </w:p>
    <w:p w:rsidR="00C46F04" w:rsidRDefault="00C46F04" w:rsidP="00C46F04">
      <w:pPr>
        <w:pStyle w:val="BodyText"/>
        <w:spacing w:after="0"/>
        <w:rPr>
          <w:sz w:val="22"/>
          <w:szCs w:val="22"/>
        </w:rPr>
      </w:pPr>
    </w:p>
    <w:p w:rsidR="00C46F04" w:rsidRDefault="00C46F04" w:rsidP="00C46F04">
      <w:pPr>
        <w:pStyle w:val="BodyText"/>
        <w:spacing w:after="0"/>
        <w:rPr>
          <w:sz w:val="22"/>
          <w:szCs w:val="22"/>
        </w:rPr>
      </w:pPr>
      <w:r>
        <w:rPr>
          <w:b/>
          <w:sz w:val="22"/>
          <w:szCs w:val="22"/>
        </w:rPr>
        <w:t>Resources Coordination</w:t>
      </w:r>
      <w:r>
        <w:rPr>
          <w:sz w:val="22"/>
          <w:szCs w:val="22"/>
        </w:rPr>
        <w:t>―What resources should you be presenting to the individual/family? Consider both immediate and long-term needs.</w:t>
      </w:r>
    </w:p>
    <w:p w:rsidR="00C46F04" w:rsidRDefault="00C46F04" w:rsidP="00C46F04">
      <w:pPr>
        <w:pStyle w:val="BodyText"/>
        <w:spacing w:after="0"/>
        <w:rPr>
          <w:sz w:val="22"/>
          <w:szCs w:val="22"/>
        </w:rPr>
      </w:pPr>
    </w:p>
    <w:p w:rsidR="00C46F04" w:rsidRDefault="00C46F04" w:rsidP="00C46F04">
      <w:pPr>
        <w:pStyle w:val="BodyText"/>
        <w:spacing w:after="0"/>
        <w:rPr>
          <w:sz w:val="22"/>
          <w:szCs w:val="22"/>
        </w:rPr>
      </w:pPr>
      <w:r>
        <w:rPr>
          <w:sz w:val="22"/>
          <w:szCs w:val="22"/>
        </w:rPr>
        <w:t xml:space="preserve">The mid-term should be </w:t>
      </w:r>
      <w:r>
        <w:rPr>
          <w:sz w:val="22"/>
          <w:szCs w:val="22"/>
          <w:u w:val="single"/>
        </w:rPr>
        <w:t>5-7 pages in length</w:t>
      </w:r>
      <w:r>
        <w:rPr>
          <w:sz w:val="22"/>
          <w:szCs w:val="22"/>
        </w:rPr>
        <w:t xml:space="preserve">, NOT including any cover pages or reference page.  5-7 references required, with a minimum of 2 outside the required reading on the syllabus. </w:t>
      </w:r>
    </w:p>
    <w:p w:rsidR="00C46F04" w:rsidRDefault="00C46F04" w:rsidP="00C46F04">
      <w:pPr>
        <w:pStyle w:val="BodyText"/>
        <w:spacing w:after="0"/>
        <w:rPr>
          <w:b/>
          <w:sz w:val="22"/>
          <w:szCs w:val="22"/>
        </w:rPr>
      </w:pPr>
    </w:p>
    <w:p w:rsidR="00C46F04" w:rsidRDefault="00C46F04" w:rsidP="00C46F04">
      <w:pPr>
        <w:pStyle w:val="BodyText"/>
        <w:spacing w:after="0"/>
        <w:rPr>
          <w:b/>
          <w:sz w:val="22"/>
          <w:szCs w:val="22"/>
        </w:rPr>
      </w:pPr>
      <w:r>
        <w:rPr>
          <w:b/>
          <w:sz w:val="22"/>
          <w:szCs w:val="22"/>
        </w:rPr>
        <w:t xml:space="preserve">Due Date: </w:t>
      </w:r>
      <w:r>
        <w:rPr>
          <w:rFonts w:cs="Arial"/>
          <w:b/>
          <w:sz w:val="22"/>
          <w:szCs w:val="22"/>
        </w:rPr>
        <w:t xml:space="preserve">Please send an upload to the platform </w:t>
      </w:r>
      <w:r>
        <w:rPr>
          <w:b/>
          <w:sz w:val="22"/>
          <w:szCs w:val="22"/>
        </w:rPr>
        <w:t xml:space="preserve">before class start time in Unit 7. </w:t>
      </w:r>
    </w:p>
    <w:p w:rsidR="00C46F04" w:rsidRDefault="00C46F04" w:rsidP="00C46F04">
      <w:pPr>
        <w:pStyle w:val="BodyText"/>
        <w:spacing w:after="0"/>
        <w:rPr>
          <w:i/>
          <w:sz w:val="22"/>
          <w:szCs w:val="22"/>
        </w:rPr>
      </w:pPr>
      <w:r>
        <w:rPr>
          <w:i/>
          <w:sz w:val="22"/>
          <w:szCs w:val="22"/>
        </w:rPr>
        <w:t>This assignment relates to student learning outcomes 4-9.</w:t>
      </w:r>
    </w:p>
    <w:p w:rsidR="00C46F04" w:rsidRDefault="00C46F04" w:rsidP="00C46F04">
      <w:pPr>
        <w:pStyle w:val="BodyText"/>
        <w:spacing w:after="0"/>
        <w:rPr>
          <w:i/>
          <w:sz w:val="22"/>
          <w:szCs w:val="22"/>
        </w:rPr>
      </w:pPr>
    </w:p>
    <w:p w:rsidR="003B7327" w:rsidRDefault="003B7327" w:rsidP="00C46F04">
      <w:pPr>
        <w:pStyle w:val="BodyText"/>
        <w:spacing w:after="0"/>
        <w:rPr>
          <w:i/>
          <w:sz w:val="22"/>
          <w:szCs w:val="22"/>
        </w:rPr>
      </w:pPr>
    </w:p>
    <w:p w:rsidR="003B7327" w:rsidRDefault="003B7327" w:rsidP="00C46F04">
      <w:pPr>
        <w:pStyle w:val="BodyText"/>
        <w:spacing w:after="0"/>
        <w:rPr>
          <w:i/>
          <w:sz w:val="22"/>
          <w:szCs w:val="22"/>
        </w:rPr>
      </w:pPr>
    </w:p>
    <w:p w:rsidR="003B7327" w:rsidRDefault="003B7327" w:rsidP="00C46F04">
      <w:pPr>
        <w:pStyle w:val="BodyText"/>
        <w:spacing w:after="0"/>
        <w:rPr>
          <w:i/>
          <w:sz w:val="22"/>
          <w:szCs w:val="22"/>
        </w:rPr>
      </w:pPr>
    </w:p>
    <w:p w:rsidR="003B7327" w:rsidRDefault="003B7327" w:rsidP="00C46F04">
      <w:pPr>
        <w:pStyle w:val="BodyText"/>
        <w:spacing w:after="0"/>
        <w:rPr>
          <w:i/>
          <w:sz w:val="22"/>
          <w:szCs w:val="22"/>
        </w:rPr>
      </w:pPr>
    </w:p>
    <w:p w:rsidR="003B7327" w:rsidRDefault="003B7327" w:rsidP="00C46F04">
      <w:pPr>
        <w:pStyle w:val="BodyText"/>
        <w:spacing w:after="0"/>
        <w:rPr>
          <w:i/>
          <w:sz w:val="22"/>
          <w:szCs w:val="22"/>
        </w:rPr>
      </w:pPr>
    </w:p>
    <w:p w:rsidR="003B7327" w:rsidRDefault="003B7327" w:rsidP="00C46F04">
      <w:pPr>
        <w:pStyle w:val="BodyText"/>
        <w:spacing w:after="0"/>
        <w:rPr>
          <w:i/>
          <w:sz w:val="22"/>
          <w:szCs w:val="22"/>
        </w:rPr>
      </w:pPr>
    </w:p>
    <w:p w:rsidR="003B7327" w:rsidRDefault="003B7327" w:rsidP="00C46F04">
      <w:pPr>
        <w:pStyle w:val="BodyText"/>
        <w:spacing w:after="0"/>
        <w:rPr>
          <w:i/>
          <w:sz w:val="22"/>
          <w:szCs w:val="22"/>
        </w:rPr>
      </w:pPr>
    </w:p>
    <w:p w:rsidR="003B7327" w:rsidRDefault="003B7327" w:rsidP="00C46F04">
      <w:pPr>
        <w:pStyle w:val="BodyText"/>
        <w:spacing w:after="0"/>
        <w:rPr>
          <w:i/>
          <w:sz w:val="22"/>
          <w:szCs w:val="22"/>
        </w:rPr>
      </w:pPr>
    </w:p>
    <w:p w:rsidR="003B7327" w:rsidRDefault="003B7327" w:rsidP="00C46F04">
      <w:pPr>
        <w:pStyle w:val="BodyText"/>
        <w:spacing w:after="0"/>
        <w:rPr>
          <w:i/>
          <w:sz w:val="22"/>
          <w:szCs w:val="22"/>
        </w:rPr>
      </w:pPr>
    </w:p>
    <w:p w:rsidR="003B7327" w:rsidRDefault="003B7327" w:rsidP="00C46F04">
      <w:pPr>
        <w:pStyle w:val="BodyText"/>
        <w:spacing w:after="0"/>
        <w:rPr>
          <w:i/>
          <w:sz w:val="22"/>
          <w:szCs w:val="22"/>
        </w:rPr>
      </w:pPr>
    </w:p>
    <w:p w:rsidR="003B7327" w:rsidRDefault="003B7327" w:rsidP="00C46F04">
      <w:pPr>
        <w:pStyle w:val="BodyText"/>
        <w:spacing w:after="0"/>
        <w:rPr>
          <w:i/>
          <w:sz w:val="22"/>
          <w:szCs w:val="22"/>
        </w:rPr>
      </w:pPr>
    </w:p>
    <w:p w:rsidR="003B7327" w:rsidRDefault="003B7327" w:rsidP="00C46F04">
      <w:pPr>
        <w:pStyle w:val="BodyText"/>
        <w:spacing w:after="0"/>
        <w:rPr>
          <w:i/>
          <w:sz w:val="22"/>
          <w:szCs w:val="22"/>
        </w:rPr>
      </w:pPr>
    </w:p>
    <w:p w:rsidR="003B7327" w:rsidRDefault="003B7327" w:rsidP="00C46F04">
      <w:pPr>
        <w:pStyle w:val="BodyText"/>
        <w:spacing w:after="0"/>
        <w:rPr>
          <w:i/>
          <w:sz w:val="22"/>
          <w:szCs w:val="22"/>
        </w:rPr>
      </w:pPr>
    </w:p>
    <w:p w:rsidR="003B7327" w:rsidRDefault="003B7327" w:rsidP="00C46F04">
      <w:pPr>
        <w:pStyle w:val="BodyText"/>
        <w:spacing w:after="0"/>
        <w:rPr>
          <w:i/>
          <w:sz w:val="22"/>
          <w:szCs w:val="22"/>
        </w:rPr>
      </w:pPr>
    </w:p>
    <w:p w:rsidR="003B7327" w:rsidRDefault="003B7327" w:rsidP="00C46F04">
      <w:pPr>
        <w:pStyle w:val="BodyText"/>
        <w:spacing w:after="0"/>
        <w:rPr>
          <w:i/>
          <w:sz w:val="22"/>
          <w:szCs w:val="22"/>
        </w:rPr>
      </w:pPr>
    </w:p>
    <w:p w:rsidR="003B7327" w:rsidRDefault="003B7327" w:rsidP="00C46F04">
      <w:pPr>
        <w:pStyle w:val="BodyText"/>
        <w:spacing w:after="0"/>
        <w:rPr>
          <w:i/>
          <w:sz w:val="22"/>
          <w:szCs w:val="22"/>
        </w:rPr>
      </w:pPr>
    </w:p>
    <w:p w:rsidR="003B7327" w:rsidRDefault="003B7327" w:rsidP="00C46F04">
      <w:pPr>
        <w:pStyle w:val="BodyText"/>
        <w:spacing w:after="0"/>
        <w:rPr>
          <w:i/>
          <w:sz w:val="22"/>
          <w:szCs w:val="22"/>
        </w:rPr>
      </w:pPr>
    </w:p>
    <w:p w:rsidR="003B7327" w:rsidRDefault="003B7327" w:rsidP="00C46F04">
      <w:pPr>
        <w:pStyle w:val="BodyText"/>
        <w:spacing w:after="0"/>
        <w:rPr>
          <w:i/>
          <w:sz w:val="22"/>
          <w:szCs w:val="22"/>
        </w:rPr>
      </w:pPr>
    </w:p>
    <w:p w:rsidR="003B7327" w:rsidRDefault="003B7327" w:rsidP="00C46F04">
      <w:pPr>
        <w:pStyle w:val="BodyText"/>
        <w:spacing w:after="0"/>
        <w:rPr>
          <w:i/>
          <w:sz w:val="22"/>
          <w:szCs w:val="22"/>
        </w:rPr>
      </w:pPr>
    </w:p>
    <w:p w:rsidR="003B7327" w:rsidRDefault="003B7327" w:rsidP="00C46F04">
      <w:pPr>
        <w:pStyle w:val="BodyText"/>
        <w:spacing w:after="0"/>
        <w:rPr>
          <w:i/>
          <w:sz w:val="22"/>
          <w:szCs w:val="22"/>
        </w:rPr>
      </w:pPr>
    </w:p>
    <w:p w:rsidR="003B7327" w:rsidRDefault="003B7327" w:rsidP="00C46F04">
      <w:pPr>
        <w:pStyle w:val="BodyText"/>
        <w:spacing w:after="0"/>
        <w:rPr>
          <w:i/>
          <w:sz w:val="22"/>
          <w:szCs w:val="22"/>
        </w:rPr>
      </w:pPr>
    </w:p>
    <w:p w:rsidR="003B7327" w:rsidRDefault="003B7327" w:rsidP="00C46F04">
      <w:pPr>
        <w:pStyle w:val="BodyText"/>
        <w:spacing w:after="0"/>
        <w:rPr>
          <w:i/>
          <w:sz w:val="22"/>
          <w:szCs w:val="22"/>
        </w:rPr>
      </w:pPr>
    </w:p>
    <w:p w:rsidR="00C46F04" w:rsidRDefault="00C46F04" w:rsidP="00C46F04">
      <w:pPr>
        <w:pStyle w:val="BodyText"/>
        <w:spacing w:after="0"/>
        <w:rPr>
          <w:b/>
          <w:sz w:val="22"/>
          <w:szCs w:val="22"/>
        </w:rPr>
      </w:pPr>
    </w:p>
    <w:p w:rsidR="00C46F04" w:rsidRDefault="00C46F04" w:rsidP="00C46F04">
      <w:pPr>
        <w:pStyle w:val="Heading2"/>
        <w:spacing w:after="0"/>
        <w:jc w:val="center"/>
        <w:rPr>
          <w:sz w:val="22"/>
          <w:szCs w:val="22"/>
          <w:u w:val="single"/>
        </w:rPr>
      </w:pPr>
      <w:r>
        <w:rPr>
          <w:sz w:val="22"/>
          <w:szCs w:val="22"/>
          <w:u w:val="single"/>
        </w:rPr>
        <w:t>Assignment 3: Presentation</w:t>
      </w:r>
    </w:p>
    <w:p w:rsidR="00C46F04" w:rsidRDefault="00C46F04" w:rsidP="00C46F04"/>
    <w:p w:rsidR="00C46F04" w:rsidRDefault="00C46F04" w:rsidP="00C46F04">
      <w:pPr>
        <w:pStyle w:val="BodyText"/>
        <w:spacing w:after="0"/>
        <w:rPr>
          <w:sz w:val="22"/>
          <w:szCs w:val="22"/>
        </w:rPr>
      </w:pPr>
      <w:r>
        <w:rPr>
          <w:sz w:val="22"/>
          <w:szCs w:val="22"/>
        </w:rPr>
        <w:t xml:space="preserve">This individual or group presentation on a topic relevant to the week the individual/group selects. The topics are population based; the group may pick any topic within the population group to address. The groups are: vulnerable populations (week 7), mental health (week 8), older adults (week 9), men (week 10), women (week 11), adolescent &amp; children (week 12), chronic illness &amp;, pain management (week 13) and substance use (week 14). Selection of groups will happen the second week of class. </w:t>
      </w:r>
    </w:p>
    <w:p w:rsidR="00C46F04" w:rsidRDefault="00C46F04" w:rsidP="00C46F04">
      <w:pPr>
        <w:pStyle w:val="BodyText"/>
        <w:spacing w:after="0"/>
        <w:rPr>
          <w:sz w:val="22"/>
          <w:szCs w:val="22"/>
        </w:rPr>
      </w:pPr>
    </w:p>
    <w:p w:rsidR="00C46F04" w:rsidRDefault="00C46F04" w:rsidP="00C46F04">
      <w:pPr>
        <w:pStyle w:val="BodyText"/>
        <w:spacing w:after="0"/>
        <w:rPr>
          <w:sz w:val="22"/>
          <w:szCs w:val="22"/>
        </w:rPr>
      </w:pPr>
      <w:r>
        <w:rPr>
          <w:sz w:val="22"/>
          <w:szCs w:val="22"/>
        </w:rPr>
        <w:t>This assignment will provide you with the opportunity to explore social work practice in response to a health problem/health behavior, and focus on health promotion. The presentation should: (1) demonstrate social work practice (techniques, interventions); (2) description of behaviors related to the issue; and (3) treatment plan for addressing coping and health promotion.</w:t>
      </w:r>
    </w:p>
    <w:p w:rsidR="00C46F04" w:rsidRDefault="00C46F04" w:rsidP="00C46F04">
      <w:pPr>
        <w:pStyle w:val="BodyText"/>
        <w:spacing w:after="0"/>
        <w:rPr>
          <w:sz w:val="22"/>
          <w:szCs w:val="22"/>
        </w:rPr>
      </w:pPr>
    </w:p>
    <w:p w:rsidR="00C46F04" w:rsidRDefault="00C46F04" w:rsidP="00C46F04">
      <w:pPr>
        <w:pStyle w:val="BodyText"/>
        <w:spacing w:after="0"/>
        <w:rPr>
          <w:sz w:val="22"/>
          <w:szCs w:val="22"/>
        </w:rPr>
      </w:pPr>
      <w:r>
        <w:rPr>
          <w:sz w:val="22"/>
          <w:szCs w:val="22"/>
        </w:rPr>
        <w:t>The presentation should include:</w:t>
      </w:r>
    </w:p>
    <w:p w:rsidR="00C46F04" w:rsidRDefault="00C46F04" w:rsidP="00C46F04">
      <w:pPr>
        <w:pStyle w:val="BodyText"/>
        <w:spacing w:after="0"/>
        <w:rPr>
          <w:sz w:val="22"/>
          <w:szCs w:val="22"/>
        </w:rPr>
      </w:pPr>
    </w:p>
    <w:p w:rsidR="00C46F04" w:rsidRDefault="00C46F04" w:rsidP="00C46F04">
      <w:pPr>
        <w:pStyle w:val="ListParagraph"/>
        <w:numPr>
          <w:ilvl w:val="0"/>
          <w:numId w:val="20"/>
        </w:numPr>
        <w:rPr>
          <w:rFonts w:cs="Arial"/>
          <w:sz w:val="22"/>
          <w:szCs w:val="22"/>
        </w:rPr>
      </w:pPr>
      <w:r>
        <w:rPr>
          <w:rFonts w:cs="Arial"/>
          <w:sz w:val="22"/>
          <w:szCs w:val="22"/>
        </w:rPr>
        <w:t>A description of the health problem: definition, incidence, and/or prevalence in the general population; population groups that are most affected (gender, age, ethnic minority, SES, etc.) and why; etiology of the problem (bio-psychosocial factors that contribute); association with other diseases; course of the illness/health problem, including prognosis.</w:t>
      </w:r>
    </w:p>
    <w:p w:rsidR="00C46F04" w:rsidRDefault="00C46F04" w:rsidP="00C46F04">
      <w:pPr>
        <w:pStyle w:val="ListParagraph"/>
        <w:rPr>
          <w:rFonts w:cs="Arial"/>
          <w:sz w:val="22"/>
          <w:szCs w:val="22"/>
        </w:rPr>
      </w:pPr>
    </w:p>
    <w:p w:rsidR="00C46F04" w:rsidRDefault="00C46F04" w:rsidP="00C46F04">
      <w:pPr>
        <w:pStyle w:val="ListParagraph"/>
        <w:numPr>
          <w:ilvl w:val="0"/>
          <w:numId w:val="20"/>
        </w:numPr>
        <w:rPr>
          <w:rFonts w:cs="Arial"/>
          <w:sz w:val="22"/>
          <w:szCs w:val="22"/>
        </w:rPr>
      </w:pPr>
      <w:r>
        <w:rPr>
          <w:rFonts w:cs="Arial"/>
          <w:sz w:val="22"/>
          <w:szCs w:val="22"/>
        </w:rPr>
        <w:t xml:space="preserve">Issue surrounding treatment (types of treatment available; side effects from treatment, access and cost of treatment, treatment decision-making, ethical issues regarding treatment). </w:t>
      </w:r>
    </w:p>
    <w:p w:rsidR="00C46F04" w:rsidRDefault="00C46F04" w:rsidP="00C46F04">
      <w:pPr>
        <w:rPr>
          <w:rFonts w:cs="Arial"/>
          <w:sz w:val="22"/>
          <w:szCs w:val="22"/>
        </w:rPr>
      </w:pPr>
    </w:p>
    <w:p w:rsidR="00C46F04" w:rsidRDefault="00C46F04" w:rsidP="00C46F04">
      <w:pPr>
        <w:pStyle w:val="ListParagraph"/>
        <w:numPr>
          <w:ilvl w:val="0"/>
          <w:numId w:val="20"/>
        </w:numPr>
        <w:rPr>
          <w:rFonts w:cs="Arial"/>
          <w:sz w:val="22"/>
          <w:szCs w:val="22"/>
        </w:rPr>
      </w:pPr>
      <w:r>
        <w:rPr>
          <w:rFonts w:cs="Arial"/>
          <w:sz w:val="22"/>
          <w:szCs w:val="22"/>
        </w:rPr>
        <w:t xml:space="preserve">Impact of the health problem on the individuals, family or larger social network. In some instances, it may be relevant to discuss the impact of the health problem on the community. </w:t>
      </w:r>
    </w:p>
    <w:p w:rsidR="00C46F04" w:rsidRDefault="00C46F04" w:rsidP="00C46F04">
      <w:pPr>
        <w:rPr>
          <w:rFonts w:cs="Arial"/>
          <w:sz w:val="22"/>
          <w:szCs w:val="22"/>
        </w:rPr>
      </w:pPr>
    </w:p>
    <w:p w:rsidR="00C46F04" w:rsidRDefault="00C46F04" w:rsidP="00C46F04">
      <w:pPr>
        <w:pStyle w:val="ListParagraph"/>
        <w:numPr>
          <w:ilvl w:val="0"/>
          <w:numId w:val="20"/>
        </w:numPr>
        <w:rPr>
          <w:rFonts w:cs="Arial"/>
          <w:sz w:val="22"/>
          <w:szCs w:val="22"/>
        </w:rPr>
      </w:pPr>
      <w:r>
        <w:rPr>
          <w:rFonts w:cs="Arial"/>
          <w:sz w:val="22"/>
          <w:szCs w:val="22"/>
        </w:rPr>
        <w:t>Each group will be expected to identify psychosocial issues related to the problem and the implications for social work intervention which encompasses relevant theory, research, and practice.</w:t>
      </w:r>
    </w:p>
    <w:p w:rsidR="00C46F04" w:rsidRDefault="00C46F04" w:rsidP="00C46F04">
      <w:pPr>
        <w:rPr>
          <w:rFonts w:cs="Arial"/>
          <w:sz w:val="22"/>
          <w:szCs w:val="22"/>
        </w:rPr>
      </w:pPr>
    </w:p>
    <w:p w:rsidR="00C46F04" w:rsidRDefault="00C46F04" w:rsidP="00C46F04">
      <w:pPr>
        <w:pStyle w:val="BodyText"/>
        <w:spacing w:after="0"/>
        <w:rPr>
          <w:sz w:val="22"/>
          <w:szCs w:val="22"/>
        </w:rPr>
      </w:pPr>
      <w:r>
        <w:rPr>
          <w:sz w:val="22"/>
          <w:szCs w:val="22"/>
        </w:rPr>
        <w:t xml:space="preserve">One hour before the start of class, please e-mail (or post) your presentation and list of resources to all class members. Include at least 5 research article references and 5-10 internet resources. Please make sure provide at least one take-home resources to your colleague. Presentations should be 20 minutes in length. Plan an additional 10 minutes for discussion. Remember to do your best to lead the class in a dynamic way that engages your colleagues. You should use interactive activities as well as lecture. </w:t>
      </w:r>
    </w:p>
    <w:p w:rsidR="00C46F04" w:rsidRDefault="00C46F04" w:rsidP="00C46F04">
      <w:pPr>
        <w:pStyle w:val="BodyText"/>
        <w:spacing w:after="0"/>
        <w:rPr>
          <w:sz w:val="22"/>
          <w:szCs w:val="22"/>
        </w:rPr>
      </w:pPr>
    </w:p>
    <w:p w:rsidR="00C46F04" w:rsidRDefault="00C46F04" w:rsidP="00C46F04">
      <w:pPr>
        <w:pStyle w:val="BodyText"/>
        <w:spacing w:after="0"/>
        <w:rPr>
          <w:sz w:val="22"/>
          <w:szCs w:val="22"/>
        </w:rPr>
      </w:pPr>
      <w:r>
        <w:rPr>
          <w:sz w:val="22"/>
          <w:szCs w:val="22"/>
        </w:rPr>
        <w:t xml:space="preserve">Grading is based on the areas listed above as well as your ability to integrate your activities and leave the audience with take-home points. </w:t>
      </w:r>
    </w:p>
    <w:p w:rsidR="00C46F04" w:rsidRDefault="00C46F04" w:rsidP="00C46F04">
      <w:pPr>
        <w:pStyle w:val="BodyText"/>
        <w:spacing w:after="0"/>
        <w:rPr>
          <w:sz w:val="22"/>
          <w:szCs w:val="22"/>
        </w:rPr>
      </w:pPr>
    </w:p>
    <w:p w:rsidR="00C46F04" w:rsidRDefault="00C46F04" w:rsidP="00C46F04">
      <w:pPr>
        <w:pStyle w:val="BodyText"/>
        <w:spacing w:after="0"/>
        <w:rPr>
          <w:sz w:val="22"/>
          <w:szCs w:val="22"/>
        </w:rPr>
      </w:pPr>
      <w:r>
        <w:rPr>
          <w:sz w:val="22"/>
          <w:szCs w:val="22"/>
        </w:rPr>
        <w:t>Please also provide a tangible resource to your colleagues (fact sheet, Tips, etc) that they can include as part of their resources for future practice.</w:t>
      </w:r>
    </w:p>
    <w:p w:rsidR="00C46F04" w:rsidRDefault="00C46F04" w:rsidP="00C46F04">
      <w:pPr>
        <w:pStyle w:val="BodyText"/>
        <w:spacing w:after="0"/>
        <w:rPr>
          <w:sz w:val="22"/>
          <w:szCs w:val="22"/>
        </w:rPr>
      </w:pPr>
    </w:p>
    <w:p w:rsidR="00C46F04" w:rsidRDefault="00C46F04" w:rsidP="00C46F04">
      <w:pPr>
        <w:rPr>
          <w:rFonts w:cs="Arial"/>
          <w:b/>
          <w:sz w:val="22"/>
          <w:szCs w:val="22"/>
        </w:rPr>
      </w:pPr>
      <w:r>
        <w:rPr>
          <w:rFonts w:cs="Arial"/>
          <w:b/>
          <w:sz w:val="22"/>
          <w:szCs w:val="22"/>
        </w:rPr>
        <w:t>Presentation dates: Week corresponding to the topic chosen</w:t>
      </w:r>
    </w:p>
    <w:p w:rsidR="00C46F04" w:rsidRDefault="00C46F04" w:rsidP="00C46F04">
      <w:pPr>
        <w:pStyle w:val="BodyText"/>
        <w:spacing w:after="0"/>
        <w:rPr>
          <w:i/>
          <w:sz w:val="22"/>
          <w:szCs w:val="22"/>
        </w:rPr>
      </w:pPr>
      <w:r>
        <w:rPr>
          <w:i/>
          <w:sz w:val="22"/>
          <w:szCs w:val="22"/>
        </w:rPr>
        <w:t>This assignment relates to student learning outcomes 4-6.</w:t>
      </w:r>
    </w:p>
    <w:p w:rsidR="003B7327" w:rsidRDefault="003B7327" w:rsidP="00C46F04">
      <w:pPr>
        <w:pStyle w:val="BodyText"/>
        <w:spacing w:after="0"/>
        <w:rPr>
          <w:i/>
          <w:sz w:val="22"/>
          <w:szCs w:val="22"/>
        </w:rPr>
      </w:pPr>
    </w:p>
    <w:p w:rsidR="003B7327" w:rsidRDefault="003B7327" w:rsidP="00C46F04">
      <w:pPr>
        <w:pStyle w:val="BodyText"/>
        <w:spacing w:after="0"/>
        <w:rPr>
          <w:i/>
          <w:sz w:val="22"/>
          <w:szCs w:val="22"/>
        </w:rPr>
      </w:pPr>
    </w:p>
    <w:p w:rsidR="00C46F04" w:rsidRDefault="003B7327" w:rsidP="00C46F04">
      <w:pPr>
        <w:pStyle w:val="Heading2"/>
        <w:spacing w:after="0"/>
        <w:jc w:val="center"/>
        <w:rPr>
          <w:sz w:val="22"/>
          <w:szCs w:val="22"/>
          <w:u w:val="single"/>
        </w:rPr>
      </w:pPr>
      <w:r>
        <w:rPr>
          <w:sz w:val="22"/>
          <w:szCs w:val="22"/>
          <w:u w:val="single"/>
        </w:rPr>
        <w:t>A</w:t>
      </w:r>
      <w:r w:rsidR="00C46F04">
        <w:rPr>
          <w:sz w:val="22"/>
          <w:szCs w:val="22"/>
          <w:u w:val="single"/>
        </w:rPr>
        <w:t>ssignment 4: Take Home Final Paper</w:t>
      </w:r>
    </w:p>
    <w:p w:rsidR="00C46F04" w:rsidRDefault="00C46F04" w:rsidP="00C46F04"/>
    <w:p w:rsidR="00C46F04" w:rsidRDefault="00C46F04" w:rsidP="00C46F04">
      <w:pPr>
        <w:pStyle w:val="BodyText"/>
        <w:spacing w:after="0"/>
        <w:rPr>
          <w:sz w:val="22"/>
          <w:szCs w:val="22"/>
        </w:rPr>
      </w:pPr>
      <w:r>
        <w:rPr>
          <w:sz w:val="22"/>
          <w:szCs w:val="22"/>
        </w:rPr>
        <w:t xml:space="preserve">For the final, you will receive a set of case vignettes in class during week 13. You will chose </w:t>
      </w:r>
      <w:r>
        <w:rPr>
          <w:b/>
          <w:sz w:val="22"/>
          <w:szCs w:val="22"/>
          <w:u w:val="single"/>
        </w:rPr>
        <w:t>ONE</w:t>
      </w:r>
      <w:r>
        <w:rPr>
          <w:sz w:val="22"/>
          <w:szCs w:val="22"/>
        </w:rPr>
        <w:t xml:space="preserve"> of the cases to utilize for your final. </w:t>
      </w:r>
    </w:p>
    <w:p w:rsidR="00C46F04" w:rsidRDefault="00C46F04" w:rsidP="00C46F04">
      <w:pPr>
        <w:pStyle w:val="BodyText"/>
        <w:spacing w:after="0"/>
        <w:rPr>
          <w:sz w:val="22"/>
          <w:szCs w:val="22"/>
        </w:rPr>
      </w:pPr>
    </w:p>
    <w:p w:rsidR="00C46F04" w:rsidRDefault="00C46F04" w:rsidP="00C46F04">
      <w:pPr>
        <w:pStyle w:val="BodyText"/>
        <w:spacing w:after="0"/>
        <w:rPr>
          <w:sz w:val="22"/>
          <w:szCs w:val="22"/>
        </w:rPr>
      </w:pPr>
      <w:r>
        <w:rPr>
          <w:sz w:val="22"/>
          <w:szCs w:val="22"/>
        </w:rPr>
        <w:t xml:space="preserve">Like the mid-term assignment, the objective of this assignment is for you to take one case and apply your practice skills. You are being asked to provide an assessment, develop a treatment plan, discuss therapeutic interventions, discuss resources coordination, and discuss legal mandates </w:t>
      </w:r>
      <w:r>
        <w:rPr>
          <w:b/>
          <w:sz w:val="22"/>
          <w:szCs w:val="22"/>
        </w:rPr>
        <w:t>and/or</w:t>
      </w:r>
      <w:r>
        <w:rPr>
          <w:sz w:val="22"/>
          <w:szCs w:val="22"/>
        </w:rPr>
        <w:t xml:space="preserve"> ethical standards. Please </w:t>
      </w:r>
      <w:r>
        <w:rPr>
          <w:b/>
          <w:sz w:val="22"/>
          <w:szCs w:val="22"/>
          <w:u w:val="single"/>
        </w:rPr>
        <w:t>DO NOT</w:t>
      </w:r>
      <w:r>
        <w:rPr>
          <w:sz w:val="22"/>
          <w:szCs w:val="22"/>
        </w:rPr>
        <w:t xml:space="preserve"> restate the case in your write-up but rather use the case facts to guide your presentation of main case issues to be addressed. </w:t>
      </w:r>
    </w:p>
    <w:p w:rsidR="00C46F04" w:rsidRDefault="00C46F04" w:rsidP="00C46F04">
      <w:pPr>
        <w:pStyle w:val="BodyText"/>
        <w:spacing w:after="0"/>
        <w:rPr>
          <w:b/>
          <w:sz w:val="22"/>
          <w:szCs w:val="22"/>
        </w:rPr>
      </w:pPr>
      <w:r>
        <w:rPr>
          <w:b/>
          <w:sz w:val="22"/>
          <w:szCs w:val="22"/>
        </w:rPr>
        <w:t>Please cover:</w:t>
      </w:r>
    </w:p>
    <w:p w:rsidR="00C46F04" w:rsidRDefault="00C46F04" w:rsidP="00C46F04">
      <w:pPr>
        <w:pStyle w:val="BodyText"/>
        <w:spacing w:after="0"/>
        <w:rPr>
          <w:b/>
          <w:sz w:val="22"/>
          <w:szCs w:val="22"/>
        </w:rPr>
      </w:pPr>
    </w:p>
    <w:p w:rsidR="00C46F04" w:rsidRDefault="00C46F04" w:rsidP="00C46F04">
      <w:pPr>
        <w:pStyle w:val="BodyText"/>
        <w:spacing w:after="0"/>
        <w:rPr>
          <w:sz w:val="22"/>
          <w:szCs w:val="22"/>
        </w:rPr>
      </w:pPr>
      <w:r>
        <w:rPr>
          <w:b/>
          <w:sz w:val="22"/>
          <w:szCs w:val="22"/>
        </w:rPr>
        <w:t>Assessment</w:t>
      </w:r>
      <w:r>
        <w:rPr>
          <w:sz w:val="22"/>
          <w:szCs w:val="22"/>
        </w:rPr>
        <w:t xml:space="preserve">―We are asking you to discuss the immediate issues being presented and discuss how you are going to prioritize the individual’s needs. </w:t>
      </w:r>
    </w:p>
    <w:p w:rsidR="00C46F04" w:rsidRDefault="00C46F04" w:rsidP="00C46F04">
      <w:pPr>
        <w:pStyle w:val="BodyText"/>
        <w:spacing w:after="0"/>
        <w:rPr>
          <w:b/>
          <w:sz w:val="22"/>
          <w:szCs w:val="22"/>
        </w:rPr>
      </w:pPr>
    </w:p>
    <w:p w:rsidR="00C46F04" w:rsidRDefault="00C46F04" w:rsidP="00C46F04">
      <w:pPr>
        <w:pStyle w:val="BodyText"/>
        <w:spacing w:after="0"/>
        <w:rPr>
          <w:sz w:val="22"/>
          <w:szCs w:val="22"/>
        </w:rPr>
      </w:pPr>
      <w:r>
        <w:rPr>
          <w:b/>
          <w:sz w:val="22"/>
          <w:szCs w:val="22"/>
        </w:rPr>
        <w:t>Treatment Plan</w:t>
      </w:r>
      <w:r>
        <w:rPr>
          <w:sz w:val="22"/>
          <w:szCs w:val="22"/>
        </w:rPr>
        <w:t>―What will the treatment plan include? What is your primary focus when formulating the initial treatment plan? Consider immediate and on-going needs of the individual.</w:t>
      </w:r>
    </w:p>
    <w:p w:rsidR="00C46F04" w:rsidRDefault="00C46F04" w:rsidP="00C46F04">
      <w:pPr>
        <w:pStyle w:val="BodyText"/>
        <w:spacing w:after="0"/>
        <w:rPr>
          <w:b/>
          <w:sz w:val="22"/>
          <w:szCs w:val="22"/>
        </w:rPr>
      </w:pPr>
    </w:p>
    <w:p w:rsidR="00C46F04" w:rsidRDefault="00C46F04" w:rsidP="00C46F04">
      <w:pPr>
        <w:pStyle w:val="BodyText"/>
        <w:spacing w:after="0"/>
        <w:rPr>
          <w:sz w:val="22"/>
          <w:szCs w:val="22"/>
        </w:rPr>
      </w:pPr>
      <w:r>
        <w:rPr>
          <w:b/>
          <w:sz w:val="22"/>
          <w:szCs w:val="22"/>
        </w:rPr>
        <w:t>Therapeutic Intervention</w:t>
      </w:r>
      <w:r>
        <w:rPr>
          <w:sz w:val="22"/>
          <w:szCs w:val="22"/>
        </w:rPr>
        <w:t>―Talk about initial interventions for this case and discuss areas of focus. This may include crisis stabilization, compliance, grief and loss, education, etc.</w:t>
      </w:r>
    </w:p>
    <w:p w:rsidR="00C46F04" w:rsidRDefault="00C46F04" w:rsidP="00C46F04">
      <w:pPr>
        <w:pStyle w:val="BodyText"/>
        <w:spacing w:after="0"/>
        <w:rPr>
          <w:b/>
          <w:sz w:val="22"/>
          <w:szCs w:val="22"/>
        </w:rPr>
      </w:pPr>
    </w:p>
    <w:p w:rsidR="00C46F04" w:rsidRDefault="00C46F04" w:rsidP="00C46F04">
      <w:pPr>
        <w:pStyle w:val="BodyText"/>
        <w:spacing w:after="0"/>
        <w:rPr>
          <w:sz w:val="22"/>
          <w:szCs w:val="22"/>
        </w:rPr>
      </w:pPr>
      <w:r>
        <w:rPr>
          <w:b/>
          <w:sz w:val="22"/>
          <w:szCs w:val="22"/>
        </w:rPr>
        <w:t>Resources Coordination</w:t>
      </w:r>
      <w:r>
        <w:rPr>
          <w:sz w:val="22"/>
          <w:szCs w:val="22"/>
        </w:rPr>
        <w:t>―What resources should you be presenting to the individual/family? Consider both immediate and long-term needs.</w:t>
      </w:r>
    </w:p>
    <w:p w:rsidR="00C46F04" w:rsidRDefault="00C46F04" w:rsidP="00C46F04">
      <w:pPr>
        <w:pStyle w:val="BodyText"/>
        <w:spacing w:after="0"/>
        <w:rPr>
          <w:b/>
          <w:sz w:val="22"/>
          <w:szCs w:val="22"/>
        </w:rPr>
      </w:pPr>
    </w:p>
    <w:p w:rsidR="00C46F04" w:rsidRDefault="00C46F04" w:rsidP="00C46F04">
      <w:pPr>
        <w:pStyle w:val="BodyText"/>
        <w:spacing w:after="0"/>
        <w:rPr>
          <w:sz w:val="22"/>
          <w:szCs w:val="22"/>
        </w:rPr>
      </w:pPr>
      <w:r>
        <w:rPr>
          <w:b/>
          <w:sz w:val="22"/>
          <w:szCs w:val="22"/>
        </w:rPr>
        <w:t>Legal Mandates and/or ethical standards</w:t>
      </w:r>
      <w:r>
        <w:rPr>
          <w:sz w:val="22"/>
          <w:szCs w:val="22"/>
        </w:rPr>
        <w:t xml:space="preserve">―When discussing legal mandates and ethical considerations, remember that legal mandates are those set out by policies of the agency, county, and/or state/federal government. In contrast, ethical standards are those set out by the social work profession. </w:t>
      </w:r>
    </w:p>
    <w:p w:rsidR="00C46F04" w:rsidRDefault="00C46F04" w:rsidP="00C46F04">
      <w:pPr>
        <w:pStyle w:val="BodyText"/>
        <w:spacing w:after="0"/>
        <w:rPr>
          <w:sz w:val="22"/>
          <w:szCs w:val="22"/>
        </w:rPr>
      </w:pPr>
    </w:p>
    <w:p w:rsidR="00C46F04" w:rsidRDefault="00C46F04" w:rsidP="00C46F04">
      <w:pPr>
        <w:pStyle w:val="BodyText"/>
        <w:spacing w:after="0"/>
        <w:rPr>
          <w:sz w:val="22"/>
          <w:szCs w:val="22"/>
        </w:rPr>
      </w:pPr>
      <w:r>
        <w:rPr>
          <w:sz w:val="22"/>
          <w:szCs w:val="22"/>
        </w:rPr>
        <w:t xml:space="preserve">The mid-term should be </w:t>
      </w:r>
      <w:r>
        <w:rPr>
          <w:sz w:val="22"/>
          <w:szCs w:val="22"/>
          <w:u w:val="single"/>
        </w:rPr>
        <w:t>7-9 pages in length</w:t>
      </w:r>
      <w:r>
        <w:rPr>
          <w:sz w:val="22"/>
          <w:szCs w:val="22"/>
        </w:rPr>
        <w:t>, NOT including any cover pages or reference pages.  7-9 references must be included with a minimum of 3 coming from outside the required reading on the syllabus.</w:t>
      </w:r>
    </w:p>
    <w:p w:rsidR="00C46F04" w:rsidRDefault="00C46F04" w:rsidP="00C46F04">
      <w:pPr>
        <w:pStyle w:val="BodyText"/>
        <w:spacing w:after="0"/>
        <w:rPr>
          <w:sz w:val="22"/>
          <w:szCs w:val="22"/>
        </w:rPr>
      </w:pPr>
    </w:p>
    <w:p w:rsidR="00C46F04" w:rsidRDefault="00C46F04" w:rsidP="00C46F04">
      <w:pPr>
        <w:pStyle w:val="BodyText"/>
        <w:spacing w:after="0"/>
        <w:rPr>
          <w:b/>
          <w:sz w:val="22"/>
          <w:szCs w:val="22"/>
        </w:rPr>
      </w:pPr>
      <w:r>
        <w:rPr>
          <w:b/>
          <w:sz w:val="22"/>
          <w:szCs w:val="22"/>
        </w:rPr>
        <w:t xml:space="preserve">Due Date: </w:t>
      </w:r>
    </w:p>
    <w:p w:rsidR="00C46F04" w:rsidRDefault="00C46F04" w:rsidP="00C46F04">
      <w:pPr>
        <w:rPr>
          <w:b/>
          <w:sz w:val="22"/>
          <w:szCs w:val="22"/>
        </w:rPr>
      </w:pPr>
    </w:p>
    <w:p w:rsidR="00C46F04" w:rsidRDefault="00C46F04" w:rsidP="00C46F04">
      <w:pPr>
        <w:rPr>
          <w:rFonts w:cs="Arial"/>
          <w:b/>
          <w:sz w:val="22"/>
          <w:szCs w:val="22"/>
        </w:rPr>
      </w:pPr>
      <w:r>
        <w:rPr>
          <w:b/>
          <w:sz w:val="22"/>
          <w:szCs w:val="22"/>
        </w:rPr>
        <w:t>ON-LINE: Please upload the paper to the platform one day after the last day of class instruction.</w:t>
      </w:r>
    </w:p>
    <w:p w:rsidR="00C46F04" w:rsidRDefault="00C46F04" w:rsidP="00C46F04">
      <w:pPr>
        <w:rPr>
          <w:rFonts w:cs="Arial"/>
          <w:b/>
          <w:sz w:val="22"/>
          <w:szCs w:val="22"/>
        </w:rPr>
      </w:pPr>
    </w:p>
    <w:p w:rsidR="00C46F04" w:rsidRDefault="00C46F04" w:rsidP="00C46F04">
      <w:pPr>
        <w:pStyle w:val="BodyText"/>
        <w:spacing w:after="0"/>
        <w:rPr>
          <w:i/>
          <w:sz w:val="22"/>
          <w:szCs w:val="22"/>
        </w:rPr>
      </w:pPr>
      <w:r>
        <w:rPr>
          <w:i/>
          <w:sz w:val="22"/>
          <w:szCs w:val="22"/>
        </w:rPr>
        <w:t>This assignment relates to student learning outcomes 4-9.</w:t>
      </w:r>
    </w:p>
    <w:p w:rsidR="003E43C8" w:rsidRDefault="003E43C8" w:rsidP="00C46F04">
      <w:pPr>
        <w:pStyle w:val="BodyText"/>
        <w:spacing w:after="0"/>
        <w:rPr>
          <w:i/>
          <w:sz w:val="22"/>
          <w:szCs w:val="22"/>
        </w:rPr>
      </w:pPr>
    </w:p>
    <w:p w:rsidR="003E43C8" w:rsidRDefault="003E43C8" w:rsidP="00C46F04">
      <w:pPr>
        <w:pStyle w:val="BodyText"/>
        <w:spacing w:after="0"/>
        <w:rPr>
          <w:i/>
          <w:sz w:val="22"/>
          <w:szCs w:val="22"/>
        </w:rPr>
      </w:pPr>
    </w:p>
    <w:p w:rsidR="003E43C8" w:rsidRDefault="003E43C8" w:rsidP="00C46F04">
      <w:pPr>
        <w:pStyle w:val="BodyText"/>
        <w:spacing w:after="0"/>
        <w:rPr>
          <w:i/>
          <w:sz w:val="22"/>
          <w:szCs w:val="22"/>
        </w:rPr>
      </w:pPr>
    </w:p>
    <w:p w:rsidR="003B7327" w:rsidRDefault="003B7327" w:rsidP="00C46F04">
      <w:pPr>
        <w:pStyle w:val="BodyText"/>
        <w:spacing w:after="0"/>
        <w:rPr>
          <w:i/>
          <w:sz w:val="22"/>
          <w:szCs w:val="22"/>
        </w:rPr>
      </w:pPr>
    </w:p>
    <w:p w:rsidR="003B7327" w:rsidRDefault="003B7327" w:rsidP="00C46F04">
      <w:pPr>
        <w:pStyle w:val="BodyText"/>
        <w:spacing w:after="0"/>
        <w:rPr>
          <w:i/>
          <w:sz w:val="22"/>
          <w:szCs w:val="22"/>
        </w:rPr>
      </w:pPr>
    </w:p>
    <w:p w:rsidR="00C46F04" w:rsidRDefault="00C46F04" w:rsidP="00C46F04">
      <w:pPr>
        <w:pStyle w:val="Heading2"/>
        <w:spacing w:after="0"/>
        <w:rPr>
          <w:sz w:val="22"/>
          <w:szCs w:val="22"/>
        </w:rPr>
      </w:pPr>
      <w:r>
        <w:rPr>
          <w:sz w:val="22"/>
          <w:szCs w:val="22"/>
        </w:rPr>
        <w:t>Class Participation (10% of Course Grade)</w:t>
      </w:r>
    </w:p>
    <w:p w:rsidR="003E43C8" w:rsidRDefault="003E43C8" w:rsidP="003E43C8"/>
    <w:p w:rsidR="003E43C8" w:rsidRDefault="003E43C8" w:rsidP="003E43C8"/>
    <w:p w:rsidR="003E43C8" w:rsidRDefault="003E43C8" w:rsidP="003E43C8"/>
    <w:p w:rsidR="003E43C8" w:rsidRDefault="003E43C8" w:rsidP="003E43C8"/>
    <w:p w:rsidR="003E43C8" w:rsidRDefault="003E43C8" w:rsidP="003E43C8"/>
    <w:p w:rsidR="003E43C8" w:rsidRDefault="003E43C8" w:rsidP="003E43C8"/>
    <w:p w:rsidR="003E43C8" w:rsidRDefault="003E43C8" w:rsidP="003E43C8"/>
    <w:p w:rsidR="003E43C8" w:rsidRDefault="003E43C8" w:rsidP="003E43C8"/>
    <w:p w:rsidR="003E43C8" w:rsidRPr="003E43C8" w:rsidRDefault="003E43C8" w:rsidP="003E43C8"/>
    <w:p w:rsidR="003B7327" w:rsidRPr="003B7327" w:rsidRDefault="003B7327" w:rsidP="003B7327"/>
    <w:p w:rsidR="00641B66" w:rsidRDefault="00641B66" w:rsidP="00542A8D">
      <w:pPr>
        <w:pStyle w:val="BodyText"/>
        <w:spacing w:after="0"/>
      </w:pPr>
    </w:p>
    <w:p w:rsidR="00346850" w:rsidRDefault="00346850" w:rsidP="00542A8D">
      <w:pPr>
        <w:pStyle w:val="BodyText"/>
        <w:spacing w:after="0"/>
      </w:pPr>
      <w:r w:rsidRPr="00575B2D">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346850" w:rsidRPr="00197918">
        <w:trPr>
          <w:cantSplit/>
          <w:tblHeader/>
        </w:trPr>
        <w:tc>
          <w:tcPr>
            <w:tcW w:w="4698" w:type="dxa"/>
            <w:gridSpan w:val="2"/>
            <w:tcBorders>
              <w:top w:val="single" w:sz="8" w:space="0" w:color="C0504D"/>
            </w:tcBorders>
            <w:shd w:val="clear" w:color="auto" w:fill="C00000"/>
            <w:vAlign w:val="center"/>
          </w:tcPr>
          <w:p w:rsidR="00346850" w:rsidRPr="008014DF" w:rsidRDefault="00346850" w:rsidP="004A746D">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46850" w:rsidRPr="008014DF" w:rsidRDefault="00346850" w:rsidP="004A746D">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46850" w:rsidRPr="000D4EB9">
        <w:trPr>
          <w:cantSplit/>
        </w:trPr>
        <w:tc>
          <w:tcPr>
            <w:tcW w:w="2367" w:type="dxa"/>
            <w:tcBorders>
              <w:top w:val="single" w:sz="8" w:space="0" w:color="C0504D"/>
              <w:left w:val="single" w:sz="8" w:space="0" w:color="C0504D"/>
              <w:bottom w:val="single" w:sz="8" w:space="0" w:color="C0504D"/>
            </w:tcBorders>
          </w:tcPr>
          <w:p w:rsidR="00346850" w:rsidRPr="000D4EB9" w:rsidRDefault="00346850" w:rsidP="004A746D">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A</w:t>
            </w:r>
          </w:p>
        </w:tc>
      </w:tr>
      <w:tr w:rsidR="00346850" w:rsidRPr="000D4EB9">
        <w:trPr>
          <w:cantSplit/>
        </w:trPr>
        <w:tc>
          <w:tcPr>
            <w:tcW w:w="2367" w:type="dxa"/>
            <w:tcBorders>
              <w:top w:val="single" w:sz="8" w:space="0" w:color="C0504D"/>
              <w:left w:val="single" w:sz="8" w:space="0" w:color="C0504D"/>
              <w:bottom w:val="single" w:sz="8" w:space="0" w:color="C0504D"/>
            </w:tcBorders>
          </w:tcPr>
          <w:p w:rsidR="00346850" w:rsidRPr="000D4EB9" w:rsidRDefault="00346850" w:rsidP="004A746D">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A-</w:t>
            </w:r>
          </w:p>
        </w:tc>
      </w:tr>
      <w:tr w:rsidR="00346850" w:rsidRPr="000D4EB9">
        <w:trPr>
          <w:cantSplit/>
        </w:trPr>
        <w:tc>
          <w:tcPr>
            <w:tcW w:w="2367" w:type="dxa"/>
            <w:tcBorders>
              <w:top w:val="single" w:sz="8" w:space="0" w:color="C0504D"/>
              <w:left w:val="single" w:sz="8" w:space="0" w:color="C0504D"/>
              <w:bottom w:val="single" w:sz="8" w:space="0" w:color="C0504D"/>
            </w:tcBorders>
          </w:tcPr>
          <w:p w:rsidR="00346850" w:rsidRPr="000D4EB9" w:rsidRDefault="00346850" w:rsidP="004A746D">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346850" w:rsidRPr="000D4EB9" w:rsidRDefault="00346850" w:rsidP="004A746D">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B+</w:t>
            </w:r>
          </w:p>
        </w:tc>
      </w:tr>
      <w:tr w:rsidR="00346850" w:rsidRPr="000D4EB9">
        <w:trPr>
          <w:cantSplit/>
        </w:trPr>
        <w:tc>
          <w:tcPr>
            <w:tcW w:w="2367" w:type="dxa"/>
            <w:tcBorders>
              <w:top w:val="single" w:sz="8" w:space="0" w:color="C0504D"/>
              <w:left w:val="single" w:sz="8" w:space="0" w:color="C0504D"/>
              <w:bottom w:val="single" w:sz="8" w:space="0" w:color="C0504D"/>
            </w:tcBorders>
          </w:tcPr>
          <w:p w:rsidR="00346850" w:rsidRPr="0004160A" w:rsidRDefault="00346850" w:rsidP="004A746D">
            <w:pPr>
              <w:pStyle w:val="BodyText"/>
              <w:spacing w:after="0"/>
              <w:jc w:val="center"/>
              <w:rPr>
                <w:rFonts w:cs="Arial"/>
                <w:color w:val="000000"/>
                <w:szCs w:val="20"/>
              </w:rPr>
            </w:pPr>
            <w:r w:rsidRPr="0004160A">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346850" w:rsidRPr="000D4EB9" w:rsidRDefault="00346850" w:rsidP="004A746D">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B</w:t>
            </w:r>
          </w:p>
        </w:tc>
      </w:tr>
      <w:tr w:rsidR="00346850" w:rsidRPr="000D4EB9">
        <w:trPr>
          <w:cantSplit/>
        </w:trPr>
        <w:tc>
          <w:tcPr>
            <w:tcW w:w="2367" w:type="dxa"/>
            <w:tcBorders>
              <w:top w:val="single" w:sz="8" w:space="0" w:color="C0504D"/>
              <w:left w:val="single" w:sz="8" w:space="0" w:color="C0504D"/>
              <w:bottom w:val="single" w:sz="8" w:space="0" w:color="C0504D"/>
            </w:tcBorders>
          </w:tcPr>
          <w:p w:rsidR="00346850" w:rsidRPr="0004160A" w:rsidRDefault="00346850" w:rsidP="004A746D">
            <w:pPr>
              <w:pStyle w:val="BodyText"/>
              <w:spacing w:after="0"/>
              <w:jc w:val="center"/>
              <w:rPr>
                <w:rFonts w:cs="Arial"/>
                <w:color w:val="000000"/>
                <w:szCs w:val="20"/>
              </w:rPr>
            </w:pPr>
            <w:r w:rsidRPr="0004160A">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346850" w:rsidRPr="0004160A" w:rsidRDefault="00346850" w:rsidP="004A746D">
            <w:pPr>
              <w:pStyle w:val="BodyText"/>
              <w:spacing w:after="0"/>
              <w:rPr>
                <w:rFonts w:cs="Arial"/>
                <w:color w:val="000000"/>
                <w:szCs w:val="20"/>
              </w:rPr>
            </w:pPr>
            <w:r w:rsidRPr="0004160A">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B-</w:t>
            </w:r>
          </w:p>
        </w:tc>
      </w:tr>
      <w:tr w:rsidR="00346850" w:rsidRPr="000D4EB9">
        <w:trPr>
          <w:cantSplit/>
        </w:trPr>
        <w:tc>
          <w:tcPr>
            <w:tcW w:w="2367" w:type="dxa"/>
            <w:tcBorders>
              <w:top w:val="single" w:sz="8" w:space="0" w:color="C0504D"/>
              <w:left w:val="single" w:sz="8" w:space="0" w:color="C0504D"/>
              <w:bottom w:val="single" w:sz="8" w:space="0" w:color="C0504D"/>
            </w:tcBorders>
          </w:tcPr>
          <w:p w:rsidR="00346850" w:rsidRPr="0004160A" w:rsidRDefault="00346850" w:rsidP="004A746D">
            <w:pPr>
              <w:pStyle w:val="BodyText"/>
              <w:spacing w:after="0"/>
              <w:jc w:val="center"/>
              <w:rPr>
                <w:rFonts w:cs="Arial"/>
                <w:color w:val="000000"/>
                <w:szCs w:val="20"/>
              </w:rPr>
            </w:pPr>
            <w:r w:rsidRPr="0004160A">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346850" w:rsidRPr="0004160A" w:rsidRDefault="00346850" w:rsidP="004A746D">
            <w:pPr>
              <w:pStyle w:val="BodyText"/>
              <w:spacing w:after="0"/>
              <w:rPr>
                <w:rFonts w:cs="Arial"/>
                <w:color w:val="000000"/>
                <w:szCs w:val="20"/>
              </w:rPr>
            </w:pPr>
            <w:r w:rsidRPr="0004160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C+</w:t>
            </w:r>
          </w:p>
        </w:tc>
      </w:tr>
      <w:tr w:rsidR="00346850" w:rsidRPr="000D4EB9">
        <w:trPr>
          <w:cantSplit/>
        </w:trPr>
        <w:tc>
          <w:tcPr>
            <w:tcW w:w="2367" w:type="dxa"/>
            <w:tcBorders>
              <w:top w:val="single" w:sz="8" w:space="0" w:color="C0504D"/>
              <w:left w:val="single" w:sz="8" w:space="0" w:color="C0504D"/>
              <w:bottom w:val="single" w:sz="8" w:space="0" w:color="C0504D"/>
            </w:tcBorders>
          </w:tcPr>
          <w:p w:rsidR="00346850" w:rsidRPr="0004160A" w:rsidRDefault="00346850" w:rsidP="004A746D">
            <w:pPr>
              <w:pStyle w:val="BodyText"/>
              <w:spacing w:after="0"/>
              <w:jc w:val="center"/>
              <w:rPr>
                <w:rFonts w:cs="Arial"/>
                <w:color w:val="000000"/>
                <w:szCs w:val="20"/>
              </w:rPr>
            </w:pPr>
            <w:r w:rsidRPr="0004160A">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346850" w:rsidRPr="0004160A" w:rsidRDefault="00346850" w:rsidP="004A746D">
            <w:pPr>
              <w:pStyle w:val="BodyText"/>
              <w:spacing w:after="0"/>
              <w:rPr>
                <w:rFonts w:cs="Arial"/>
                <w:color w:val="000000"/>
                <w:szCs w:val="20"/>
              </w:rPr>
            </w:pPr>
            <w:r w:rsidRPr="0004160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C</w:t>
            </w:r>
          </w:p>
        </w:tc>
      </w:tr>
      <w:tr w:rsidR="00346850" w:rsidRPr="000D4EB9">
        <w:trPr>
          <w:cantSplit/>
        </w:trPr>
        <w:tc>
          <w:tcPr>
            <w:tcW w:w="2367" w:type="dxa"/>
            <w:tcBorders>
              <w:top w:val="single" w:sz="8" w:space="0" w:color="C0504D"/>
              <w:left w:val="single" w:sz="8" w:space="0" w:color="C0504D"/>
              <w:bottom w:val="single" w:sz="8" w:space="0" w:color="C0504D"/>
            </w:tcBorders>
          </w:tcPr>
          <w:p w:rsidR="00346850" w:rsidRPr="0004160A" w:rsidRDefault="00346850" w:rsidP="004A746D">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346850" w:rsidRPr="0004160A" w:rsidRDefault="00346850" w:rsidP="004A746D">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color w:val="000000"/>
              </w:rPr>
            </w:pPr>
            <w:r w:rsidRPr="000D4EB9">
              <w:rPr>
                <w:rFonts w:cs="Arial"/>
                <w:color w:val="000000"/>
              </w:rPr>
              <w:t>C-</w:t>
            </w:r>
          </w:p>
        </w:tc>
      </w:tr>
    </w:tbl>
    <w:p w:rsidR="00E71E21" w:rsidRDefault="00E71E21" w:rsidP="00E71E21"/>
    <w:p w:rsidR="00641B66" w:rsidRDefault="00641B66" w:rsidP="00E71E21"/>
    <w:p w:rsidR="00664DA1" w:rsidRPr="00EF3DB0" w:rsidRDefault="00664DA1" w:rsidP="00E71E21">
      <w:pPr>
        <w:pStyle w:val="Heading1"/>
        <w:spacing w:before="0" w:after="0"/>
      </w:pPr>
      <w:r w:rsidRPr="00EF3DB0">
        <w:t>Required and supplementary instructional material</w:t>
      </w:r>
      <w:r w:rsidR="002F098F" w:rsidRPr="00EF3DB0">
        <w:t>s &amp;</w:t>
      </w:r>
      <w:r w:rsidR="00EF3DB0">
        <w:t xml:space="preserve"> </w:t>
      </w:r>
      <w:r w:rsidR="002B4F8E" w:rsidRPr="00EF3DB0">
        <w:t>Resources</w:t>
      </w:r>
    </w:p>
    <w:p w:rsidR="00536264" w:rsidRPr="00536264" w:rsidRDefault="005F3422" w:rsidP="00536264">
      <w:pPr>
        <w:pStyle w:val="Heading3"/>
        <w:rPr>
          <w:b w:val="0"/>
          <w:sz w:val="18"/>
          <w:szCs w:val="18"/>
        </w:rPr>
      </w:pPr>
      <w:r w:rsidRPr="005601DA">
        <w:rPr>
          <w:szCs w:val="22"/>
        </w:rPr>
        <w:t xml:space="preserve">Required Textbooks </w:t>
      </w:r>
      <w:r w:rsidR="00536264" w:rsidRPr="00536264">
        <w:rPr>
          <w:sz w:val="18"/>
          <w:szCs w:val="18"/>
        </w:rPr>
        <w:t>*</w:t>
      </w:r>
      <w:r w:rsidR="00536264" w:rsidRPr="00536264">
        <w:rPr>
          <w:b w:val="0"/>
          <w:sz w:val="18"/>
          <w:szCs w:val="18"/>
        </w:rPr>
        <w:t>note, this book is available on Kindle and for the iPad</w:t>
      </w:r>
    </w:p>
    <w:p w:rsidR="002E27AF" w:rsidRPr="005601DA" w:rsidRDefault="002E27AF" w:rsidP="002E27AF">
      <w:pPr>
        <w:pStyle w:val="Bib"/>
        <w:rPr>
          <w:sz w:val="22"/>
          <w:szCs w:val="22"/>
        </w:rPr>
      </w:pPr>
      <w:r w:rsidRPr="005601DA">
        <w:rPr>
          <w:sz w:val="22"/>
          <w:szCs w:val="22"/>
        </w:rPr>
        <w:t>Kerson, T. S., McCoyd, J. L. M., &amp; Associates (201</w:t>
      </w:r>
      <w:r>
        <w:rPr>
          <w:sz w:val="22"/>
          <w:szCs w:val="22"/>
        </w:rPr>
        <w:t>6</w:t>
      </w:r>
      <w:r w:rsidRPr="005601DA">
        <w:rPr>
          <w:sz w:val="22"/>
          <w:szCs w:val="22"/>
        </w:rPr>
        <w:t xml:space="preserve">). </w:t>
      </w:r>
      <w:r w:rsidRPr="005601DA">
        <w:rPr>
          <w:i/>
          <w:iCs/>
          <w:sz w:val="22"/>
          <w:szCs w:val="22"/>
        </w:rPr>
        <w:t xml:space="preserve">Social work in health settings: Practice in context </w:t>
      </w:r>
      <w:r w:rsidRPr="005601DA">
        <w:rPr>
          <w:iCs/>
          <w:sz w:val="22"/>
          <w:szCs w:val="22"/>
        </w:rPr>
        <w:t>(</w:t>
      </w:r>
      <w:r>
        <w:rPr>
          <w:iCs/>
          <w:sz w:val="22"/>
          <w:szCs w:val="22"/>
        </w:rPr>
        <w:t>4</w:t>
      </w:r>
      <w:r w:rsidRPr="00AB47CC">
        <w:rPr>
          <w:iCs/>
          <w:sz w:val="22"/>
          <w:szCs w:val="22"/>
          <w:vertAlign w:val="superscript"/>
        </w:rPr>
        <w:t>th</w:t>
      </w:r>
      <w:r>
        <w:rPr>
          <w:iCs/>
          <w:sz w:val="22"/>
          <w:szCs w:val="22"/>
        </w:rPr>
        <w:t xml:space="preserve"> </w:t>
      </w:r>
      <w:r w:rsidRPr="005601DA">
        <w:rPr>
          <w:iCs/>
          <w:sz w:val="22"/>
          <w:szCs w:val="22"/>
        </w:rPr>
        <w:t>ed</w:t>
      </w:r>
      <w:r w:rsidRPr="005601DA">
        <w:rPr>
          <w:sz w:val="22"/>
          <w:szCs w:val="22"/>
        </w:rPr>
        <w:t>.). New York, NY: Routledge.</w:t>
      </w:r>
      <w:r>
        <w:rPr>
          <w:sz w:val="22"/>
          <w:szCs w:val="22"/>
        </w:rPr>
        <w:t xml:space="preserve"> </w:t>
      </w:r>
    </w:p>
    <w:p w:rsidR="002411C2" w:rsidRPr="005601DA" w:rsidRDefault="002411C2" w:rsidP="00DB5AB1">
      <w:pPr>
        <w:pStyle w:val="Heading3"/>
        <w:rPr>
          <w:szCs w:val="22"/>
        </w:rPr>
      </w:pPr>
      <w:r w:rsidRPr="005601DA">
        <w:rPr>
          <w:szCs w:val="22"/>
        </w:rPr>
        <w:t xml:space="preserve">Recommended Readings </w:t>
      </w:r>
    </w:p>
    <w:p w:rsidR="00B6180F" w:rsidRPr="005601DA" w:rsidRDefault="002411C2" w:rsidP="00DB5AB1">
      <w:pPr>
        <w:pStyle w:val="BodyText"/>
        <w:rPr>
          <w:sz w:val="22"/>
          <w:szCs w:val="22"/>
        </w:rPr>
      </w:pPr>
      <w:r w:rsidRPr="005601DA">
        <w:rPr>
          <w:sz w:val="22"/>
          <w:szCs w:val="22"/>
        </w:rPr>
        <w:t xml:space="preserve">Students are expected to read journal articles that relate to the current discussion about the role of social work in the health care environment and the impact of public policy on health care social work practice. Students should come prepared to discuss the media's presentation of these issues. In addition, students should become familiar with the literature in this area. In particular, the following journals are especially pertinent: </w:t>
      </w:r>
    </w:p>
    <w:tbl>
      <w:tblPr>
        <w:tblW w:w="0" w:type="auto"/>
        <w:tblLook w:val="04A0" w:firstRow="1" w:lastRow="0" w:firstColumn="1" w:lastColumn="0" w:noHBand="0" w:noVBand="1"/>
      </w:tblPr>
      <w:tblGrid>
        <w:gridCol w:w="5207"/>
        <w:gridCol w:w="4153"/>
      </w:tblGrid>
      <w:tr w:rsidR="00B6180F" w:rsidRPr="005601DA">
        <w:tc>
          <w:tcPr>
            <w:tcW w:w="5328" w:type="dxa"/>
            <w:shd w:val="clear" w:color="auto" w:fill="auto"/>
          </w:tcPr>
          <w:p w:rsidR="00B6180F" w:rsidRPr="005601DA" w:rsidRDefault="00B6180F" w:rsidP="00E71E21">
            <w:pPr>
              <w:rPr>
                <w:rFonts w:cs="Arial"/>
                <w:sz w:val="22"/>
                <w:szCs w:val="22"/>
              </w:rPr>
            </w:pPr>
            <w:r w:rsidRPr="005601DA">
              <w:rPr>
                <w:rFonts w:cs="Arial"/>
                <w:sz w:val="22"/>
                <w:szCs w:val="22"/>
              </w:rPr>
              <w:t xml:space="preserve">American Journal of Public Health </w:t>
            </w:r>
          </w:p>
          <w:p w:rsidR="00B6180F" w:rsidRPr="005601DA" w:rsidRDefault="00B6180F" w:rsidP="00E71E21">
            <w:pPr>
              <w:rPr>
                <w:rFonts w:cs="Arial"/>
                <w:sz w:val="22"/>
                <w:szCs w:val="22"/>
              </w:rPr>
            </w:pPr>
            <w:r w:rsidRPr="005601DA">
              <w:rPr>
                <w:rFonts w:cs="Arial"/>
                <w:sz w:val="22"/>
                <w:szCs w:val="22"/>
              </w:rPr>
              <w:t xml:space="preserve">Community Mental Health Journal </w:t>
            </w:r>
          </w:p>
          <w:p w:rsidR="00B6180F" w:rsidRPr="005601DA" w:rsidRDefault="00B6180F" w:rsidP="00E71E21">
            <w:pPr>
              <w:rPr>
                <w:rFonts w:cs="Arial"/>
                <w:sz w:val="22"/>
                <w:szCs w:val="22"/>
              </w:rPr>
            </w:pPr>
            <w:r w:rsidRPr="005601DA">
              <w:rPr>
                <w:rFonts w:cs="Arial"/>
                <w:sz w:val="22"/>
                <w:szCs w:val="22"/>
              </w:rPr>
              <w:t xml:space="preserve">Health Affairs </w:t>
            </w:r>
          </w:p>
          <w:p w:rsidR="00B6180F" w:rsidRPr="005601DA" w:rsidRDefault="00B6180F" w:rsidP="00E71E21">
            <w:pPr>
              <w:rPr>
                <w:rFonts w:cs="Arial"/>
                <w:sz w:val="22"/>
                <w:szCs w:val="22"/>
              </w:rPr>
            </w:pPr>
            <w:r w:rsidRPr="005601DA">
              <w:rPr>
                <w:rFonts w:cs="Arial"/>
                <w:sz w:val="22"/>
                <w:szCs w:val="22"/>
              </w:rPr>
              <w:t xml:space="preserve">Health and Social Work </w:t>
            </w:r>
          </w:p>
          <w:p w:rsidR="00B6180F" w:rsidRPr="005601DA" w:rsidRDefault="00B6180F" w:rsidP="00E71E21">
            <w:pPr>
              <w:rPr>
                <w:rFonts w:cs="Arial"/>
                <w:sz w:val="22"/>
                <w:szCs w:val="22"/>
              </w:rPr>
            </w:pPr>
            <w:r w:rsidRPr="005601DA">
              <w:rPr>
                <w:rFonts w:cs="Arial"/>
                <w:sz w:val="22"/>
                <w:szCs w:val="22"/>
              </w:rPr>
              <w:t xml:space="preserve">Journal of the American Medical Association (JAMA) </w:t>
            </w:r>
          </w:p>
        </w:tc>
        <w:tc>
          <w:tcPr>
            <w:tcW w:w="4248" w:type="dxa"/>
            <w:shd w:val="clear" w:color="auto" w:fill="auto"/>
          </w:tcPr>
          <w:p w:rsidR="00B6180F" w:rsidRPr="005601DA" w:rsidRDefault="00B6180F" w:rsidP="00E71E21">
            <w:pPr>
              <w:rPr>
                <w:rFonts w:cs="Arial"/>
                <w:sz w:val="22"/>
                <w:szCs w:val="22"/>
              </w:rPr>
            </w:pPr>
            <w:r w:rsidRPr="005601DA">
              <w:rPr>
                <w:rFonts w:cs="Arial"/>
                <w:sz w:val="22"/>
                <w:szCs w:val="22"/>
              </w:rPr>
              <w:t xml:space="preserve">Journal of Health and Social Behavior </w:t>
            </w:r>
          </w:p>
          <w:p w:rsidR="00B6180F" w:rsidRPr="005601DA" w:rsidRDefault="00B6180F" w:rsidP="00E71E21">
            <w:pPr>
              <w:rPr>
                <w:rFonts w:cs="Arial"/>
                <w:sz w:val="22"/>
                <w:szCs w:val="22"/>
              </w:rPr>
            </w:pPr>
            <w:r w:rsidRPr="005601DA">
              <w:rPr>
                <w:rFonts w:cs="Arial"/>
                <w:sz w:val="22"/>
                <w:szCs w:val="22"/>
              </w:rPr>
              <w:t xml:space="preserve">Journal of Health and Social Policy </w:t>
            </w:r>
          </w:p>
          <w:p w:rsidR="00B6180F" w:rsidRPr="005601DA" w:rsidRDefault="00B6180F" w:rsidP="00E71E21">
            <w:pPr>
              <w:rPr>
                <w:rFonts w:cs="Arial"/>
                <w:sz w:val="22"/>
                <w:szCs w:val="22"/>
              </w:rPr>
            </w:pPr>
            <w:r w:rsidRPr="005601DA">
              <w:rPr>
                <w:rFonts w:cs="Arial"/>
                <w:sz w:val="22"/>
                <w:szCs w:val="22"/>
              </w:rPr>
              <w:t xml:space="preserve">New England Journal of Medicine (NEJM) </w:t>
            </w:r>
          </w:p>
          <w:p w:rsidR="00B6180F" w:rsidRPr="005601DA" w:rsidRDefault="00B6180F" w:rsidP="00E71E21">
            <w:pPr>
              <w:rPr>
                <w:rFonts w:cs="Arial"/>
                <w:sz w:val="22"/>
                <w:szCs w:val="22"/>
              </w:rPr>
            </w:pPr>
            <w:r w:rsidRPr="005601DA">
              <w:rPr>
                <w:rFonts w:cs="Arial"/>
                <w:sz w:val="22"/>
                <w:szCs w:val="22"/>
              </w:rPr>
              <w:t xml:space="preserve">Social Science and Medicine </w:t>
            </w:r>
          </w:p>
          <w:p w:rsidR="00B6180F" w:rsidRPr="005601DA" w:rsidRDefault="00B6180F" w:rsidP="00E71E21">
            <w:pPr>
              <w:rPr>
                <w:rFonts w:cs="Arial"/>
                <w:sz w:val="22"/>
                <w:szCs w:val="22"/>
              </w:rPr>
            </w:pPr>
            <w:r w:rsidRPr="005601DA">
              <w:rPr>
                <w:rFonts w:cs="Arial"/>
                <w:sz w:val="22"/>
                <w:szCs w:val="22"/>
              </w:rPr>
              <w:t xml:space="preserve">Social Work and Health Care </w:t>
            </w:r>
          </w:p>
        </w:tc>
      </w:tr>
    </w:tbl>
    <w:p w:rsidR="00E71E21" w:rsidRPr="005601DA" w:rsidRDefault="00E71E21" w:rsidP="00BE0F60">
      <w:pPr>
        <w:pStyle w:val="BodyText"/>
        <w:rPr>
          <w:sz w:val="22"/>
          <w:szCs w:val="22"/>
        </w:rPr>
      </w:pPr>
    </w:p>
    <w:p w:rsidR="002411C2" w:rsidRPr="005601DA" w:rsidRDefault="002411C2" w:rsidP="00BE0F60">
      <w:pPr>
        <w:pStyle w:val="Heading3"/>
        <w:rPr>
          <w:szCs w:val="22"/>
        </w:rPr>
      </w:pPr>
      <w:r w:rsidRPr="005601DA">
        <w:rPr>
          <w:szCs w:val="22"/>
        </w:rPr>
        <w:t>Recommended Texts</w:t>
      </w:r>
    </w:p>
    <w:p w:rsidR="004E570D" w:rsidRPr="005601DA" w:rsidRDefault="004E570D" w:rsidP="004F3C8C">
      <w:pPr>
        <w:pStyle w:val="Bib"/>
        <w:spacing w:after="0"/>
        <w:rPr>
          <w:sz w:val="22"/>
          <w:szCs w:val="22"/>
        </w:rPr>
      </w:pPr>
      <w:r w:rsidRPr="005601DA">
        <w:rPr>
          <w:sz w:val="22"/>
          <w:szCs w:val="22"/>
        </w:rPr>
        <w:t xml:space="preserve">Beder, J. (2006). </w:t>
      </w:r>
      <w:r w:rsidRPr="005601DA">
        <w:rPr>
          <w:i/>
          <w:sz w:val="22"/>
          <w:szCs w:val="22"/>
        </w:rPr>
        <w:t>Hospital social work: The interface of medicine and caring</w:t>
      </w:r>
      <w:r w:rsidRPr="005601DA">
        <w:rPr>
          <w:sz w:val="22"/>
          <w:szCs w:val="22"/>
        </w:rPr>
        <w:t xml:space="preserve">. </w:t>
      </w:r>
      <w:r w:rsidR="00DD69D5" w:rsidRPr="005601DA">
        <w:rPr>
          <w:sz w:val="22"/>
          <w:szCs w:val="22"/>
        </w:rPr>
        <w:t>New York, NY:</w:t>
      </w:r>
      <w:r w:rsidRPr="005601DA">
        <w:rPr>
          <w:sz w:val="22"/>
          <w:szCs w:val="22"/>
        </w:rPr>
        <w:t xml:space="preserve"> Routledge. </w:t>
      </w:r>
    </w:p>
    <w:p w:rsidR="004E570D" w:rsidRPr="005601DA" w:rsidRDefault="004E570D" w:rsidP="004F3C8C">
      <w:pPr>
        <w:pStyle w:val="Bib"/>
        <w:spacing w:after="0"/>
        <w:rPr>
          <w:sz w:val="22"/>
          <w:szCs w:val="22"/>
        </w:rPr>
      </w:pPr>
      <w:r w:rsidRPr="005601DA">
        <w:rPr>
          <w:sz w:val="22"/>
          <w:szCs w:val="22"/>
        </w:rPr>
        <w:t xml:space="preserve">D’Ambruoso, S. (Ed.) (2006). </w:t>
      </w:r>
      <w:r w:rsidRPr="005601DA">
        <w:rPr>
          <w:i/>
          <w:sz w:val="22"/>
          <w:szCs w:val="22"/>
        </w:rPr>
        <w:t>Handbook of social work in health and aging.</w:t>
      </w:r>
      <w:r w:rsidRPr="005601DA">
        <w:rPr>
          <w:sz w:val="22"/>
          <w:szCs w:val="22"/>
        </w:rPr>
        <w:t xml:space="preserve"> New York, NY: Oxford University Press.</w:t>
      </w:r>
    </w:p>
    <w:p w:rsidR="004E570D" w:rsidRPr="005601DA" w:rsidRDefault="004E570D" w:rsidP="004F3C8C">
      <w:pPr>
        <w:pStyle w:val="Bib"/>
        <w:spacing w:after="0"/>
        <w:rPr>
          <w:sz w:val="22"/>
          <w:szCs w:val="22"/>
        </w:rPr>
      </w:pPr>
      <w:r w:rsidRPr="005601DA">
        <w:rPr>
          <w:sz w:val="22"/>
          <w:szCs w:val="22"/>
        </w:rPr>
        <w:t xml:space="preserve">Egan, M. (2010). </w:t>
      </w:r>
      <w:r w:rsidRPr="005601DA">
        <w:rPr>
          <w:i/>
          <w:sz w:val="22"/>
          <w:szCs w:val="22"/>
        </w:rPr>
        <w:t>Evidence-based interventions for social work in health care</w:t>
      </w:r>
      <w:r w:rsidRPr="005601DA">
        <w:rPr>
          <w:sz w:val="22"/>
          <w:szCs w:val="22"/>
        </w:rPr>
        <w:t xml:space="preserve">. </w:t>
      </w:r>
      <w:r w:rsidR="00DD69D5" w:rsidRPr="005601DA">
        <w:rPr>
          <w:sz w:val="22"/>
          <w:szCs w:val="22"/>
        </w:rPr>
        <w:t>New York, NY:</w:t>
      </w:r>
      <w:r w:rsidRPr="005601DA">
        <w:rPr>
          <w:sz w:val="22"/>
          <w:szCs w:val="22"/>
        </w:rPr>
        <w:t xml:space="preserve"> Routledge.</w:t>
      </w:r>
    </w:p>
    <w:p w:rsidR="004E570D" w:rsidRPr="005601DA" w:rsidRDefault="004E570D" w:rsidP="004F3C8C">
      <w:pPr>
        <w:pStyle w:val="Bib"/>
        <w:spacing w:after="0"/>
        <w:rPr>
          <w:sz w:val="22"/>
          <w:szCs w:val="22"/>
        </w:rPr>
      </w:pPr>
      <w:r w:rsidRPr="005601DA">
        <w:rPr>
          <w:sz w:val="22"/>
          <w:szCs w:val="22"/>
        </w:rPr>
        <w:t xml:space="preserve">Gehlert, S., &amp; Browne, T. A. (Eds.). (2006). </w:t>
      </w:r>
      <w:r w:rsidRPr="005601DA">
        <w:rPr>
          <w:i/>
          <w:sz w:val="22"/>
          <w:szCs w:val="22"/>
        </w:rPr>
        <w:t>Handbook of health social work</w:t>
      </w:r>
      <w:r w:rsidRPr="005601DA">
        <w:rPr>
          <w:sz w:val="22"/>
          <w:szCs w:val="22"/>
        </w:rPr>
        <w:t xml:space="preserve">. New York, NY: Wiley. </w:t>
      </w:r>
    </w:p>
    <w:p w:rsidR="004E570D" w:rsidRPr="005601DA" w:rsidRDefault="004E570D" w:rsidP="004F3C8C">
      <w:pPr>
        <w:pStyle w:val="Bib"/>
        <w:spacing w:after="0"/>
        <w:rPr>
          <w:sz w:val="22"/>
          <w:szCs w:val="22"/>
        </w:rPr>
      </w:pPr>
      <w:r w:rsidRPr="005601DA">
        <w:rPr>
          <w:sz w:val="22"/>
          <w:szCs w:val="22"/>
        </w:rPr>
        <w:t xml:space="preserve">Kolb, P. J. (2007). </w:t>
      </w:r>
      <w:r w:rsidRPr="005601DA">
        <w:rPr>
          <w:i/>
          <w:sz w:val="22"/>
          <w:szCs w:val="22"/>
        </w:rPr>
        <w:t>Social work practice with ethnically and racially diverse nursing home residents and their families</w:t>
      </w:r>
      <w:r w:rsidRPr="005601DA">
        <w:rPr>
          <w:sz w:val="22"/>
          <w:szCs w:val="22"/>
        </w:rPr>
        <w:t>. New York, NY: Columbia University Press.</w:t>
      </w:r>
    </w:p>
    <w:p w:rsidR="004E570D" w:rsidRPr="005601DA" w:rsidRDefault="004E570D" w:rsidP="004F3C8C">
      <w:pPr>
        <w:pStyle w:val="Bib"/>
        <w:spacing w:after="0"/>
        <w:rPr>
          <w:sz w:val="22"/>
          <w:szCs w:val="22"/>
        </w:rPr>
      </w:pPr>
      <w:r w:rsidRPr="005601DA">
        <w:rPr>
          <w:sz w:val="22"/>
          <w:szCs w:val="22"/>
        </w:rPr>
        <w:lastRenderedPageBreak/>
        <w:t xml:space="preserve">Loretz, L. (2005). </w:t>
      </w:r>
      <w:r w:rsidRPr="005601DA">
        <w:rPr>
          <w:i/>
          <w:sz w:val="22"/>
          <w:szCs w:val="22"/>
        </w:rPr>
        <w:t>Primary care tools for clinicians: A compendium of forms, questionnaires and rating scales for everyday practice</w:t>
      </w:r>
      <w:r w:rsidRPr="005601DA">
        <w:rPr>
          <w:sz w:val="22"/>
          <w:szCs w:val="22"/>
        </w:rPr>
        <w:t>. St. Louis, MO: Mosby.</w:t>
      </w:r>
    </w:p>
    <w:p w:rsidR="004E570D" w:rsidRPr="005601DA" w:rsidRDefault="004E570D" w:rsidP="004F3C8C">
      <w:pPr>
        <w:pStyle w:val="Bib"/>
        <w:spacing w:after="0"/>
        <w:rPr>
          <w:sz w:val="22"/>
          <w:szCs w:val="22"/>
        </w:rPr>
      </w:pPr>
      <w:r w:rsidRPr="005601DA">
        <w:rPr>
          <w:sz w:val="22"/>
          <w:szCs w:val="22"/>
        </w:rPr>
        <w:t xml:space="preserve">Poindexter, C. C. (2010). </w:t>
      </w:r>
      <w:r w:rsidRPr="005601DA">
        <w:rPr>
          <w:i/>
          <w:sz w:val="22"/>
          <w:szCs w:val="22"/>
        </w:rPr>
        <w:t>Handbook of HIV and social work: Principles, practice and populations</w:t>
      </w:r>
      <w:r w:rsidRPr="005601DA">
        <w:rPr>
          <w:sz w:val="22"/>
          <w:szCs w:val="22"/>
        </w:rPr>
        <w:t xml:space="preserve">. New York, NY: Wiley. </w:t>
      </w:r>
    </w:p>
    <w:p w:rsidR="004E570D" w:rsidRPr="005601DA" w:rsidRDefault="004E570D" w:rsidP="004F3C8C">
      <w:pPr>
        <w:pStyle w:val="Bib"/>
        <w:spacing w:after="0"/>
        <w:rPr>
          <w:sz w:val="22"/>
          <w:szCs w:val="22"/>
        </w:rPr>
      </w:pPr>
      <w:r w:rsidRPr="005601DA">
        <w:rPr>
          <w:sz w:val="22"/>
          <w:szCs w:val="22"/>
        </w:rPr>
        <w:t xml:space="preserve">Pritchard, C. (2006). </w:t>
      </w:r>
      <w:r w:rsidRPr="005601DA">
        <w:rPr>
          <w:i/>
          <w:sz w:val="22"/>
          <w:szCs w:val="22"/>
        </w:rPr>
        <w:t>Mental health social work: Evidence-based practice</w:t>
      </w:r>
      <w:r w:rsidRPr="005601DA">
        <w:rPr>
          <w:sz w:val="22"/>
          <w:szCs w:val="22"/>
        </w:rPr>
        <w:t>. New York, NY: Routledge.</w:t>
      </w:r>
    </w:p>
    <w:p w:rsidR="004E570D" w:rsidRPr="005601DA" w:rsidRDefault="004E570D" w:rsidP="004F3C8C">
      <w:pPr>
        <w:pStyle w:val="Bib"/>
        <w:spacing w:after="0"/>
        <w:rPr>
          <w:sz w:val="22"/>
          <w:szCs w:val="22"/>
        </w:rPr>
      </w:pPr>
      <w:r w:rsidRPr="005601DA">
        <w:rPr>
          <w:sz w:val="22"/>
          <w:szCs w:val="22"/>
        </w:rPr>
        <w:t xml:space="preserve">Rehr, H., &amp; Rosenberg, G. (2006). </w:t>
      </w:r>
      <w:r w:rsidRPr="005601DA">
        <w:rPr>
          <w:i/>
          <w:sz w:val="22"/>
          <w:szCs w:val="22"/>
        </w:rPr>
        <w:t>The social work-medicine relationship: 100 years at Mount Sinai</w:t>
      </w:r>
      <w:r w:rsidRPr="005601DA">
        <w:rPr>
          <w:sz w:val="22"/>
          <w:szCs w:val="22"/>
        </w:rPr>
        <w:t>. New York, NY: Haworth Press.</w:t>
      </w:r>
    </w:p>
    <w:p w:rsidR="004E570D" w:rsidRPr="005601DA" w:rsidRDefault="004E570D" w:rsidP="004F3C8C">
      <w:pPr>
        <w:pStyle w:val="Bib"/>
        <w:spacing w:after="0"/>
        <w:rPr>
          <w:sz w:val="22"/>
          <w:szCs w:val="22"/>
        </w:rPr>
      </w:pPr>
      <w:r w:rsidRPr="005601DA">
        <w:rPr>
          <w:sz w:val="22"/>
          <w:szCs w:val="22"/>
        </w:rPr>
        <w:t xml:space="preserve">Rollnic, S., Miller, W. R., &amp; Butler, C. C. (2008). </w:t>
      </w:r>
      <w:r w:rsidRPr="005601DA">
        <w:rPr>
          <w:i/>
          <w:sz w:val="22"/>
          <w:szCs w:val="22"/>
        </w:rPr>
        <w:t>Motivational interviewing in health care: Helping patients change behavior</w:t>
      </w:r>
      <w:r w:rsidRPr="005601DA">
        <w:rPr>
          <w:sz w:val="22"/>
          <w:szCs w:val="22"/>
        </w:rPr>
        <w:t xml:space="preserve">. New York, NY: Guilford Press. </w:t>
      </w:r>
    </w:p>
    <w:p w:rsidR="004E570D" w:rsidRPr="005601DA" w:rsidRDefault="004E570D" w:rsidP="004F3C8C">
      <w:pPr>
        <w:pStyle w:val="Bib"/>
        <w:spacing w:after="0"/>
        <w:rPr>
          <w:sz w:val="22"/>
          <w:szCs w:val="22"/>
        </w:rPr>
      </w:pPr>
      <w:r w:rsidRPr="005601DA">
        <w:rPr>
          <w:sz w:val="22"/>
          <w:szCs w:val="22"/>
        </w:rPr>
        <w:t xml:space="preserve">Sobo, E. J., &amp; Loustaunau, M. O. (2010). </w:t>
      </w:r>
      <w:r w:rsidRPr="005601DA">
        <w:rPr>
          <w:i/>
          <w:sz w:val="22"/>
          <w:szCs w:val="22"/>
        </w:rPr>
        <w:t>The cultural context of health, illness and medicine</w:t>
      </w:r>
      <w:r w:rsidRPr="005601DA">
        <w:rPr>
          <w:sz w:val="22"/>
          <w:szCs w:val="22"/>
        </w:rPr>
        <w:t xml:space="preserve">. Santa Barbara, CA: Praeger. </w:t>
      </w:r>
    </w:p>
    <w:p w:rsidR="00641B66" w:rsidRDefault="00641B66" w:rsidP="00BE0F60">
      <w:pPr>
        <w:pStyle w:val="Heading3"/>
        <w:rPr>
          <w:szCs w:val="22"/>
        </w:rPr>
      </w:pPr>
    </w:p>
    <w:p w:rsidR="002411C2" w:rsidRPr="005601DA" w:rsidRDefault="002411C2" w:rsidP="00BE0F60">
      <w:pPr>
        <w:pStyle w:val="Heading3"/>
        <w:rPr>
          <w:szCs w:val="22"/>
        </w:rPr>
      </w:pPr>
      <w:r w:rsidRPr="005601DA">
        <w:rPr>
          <w:szCs w:val="22"/>
        </w:rPr>
        <w:t xml:space="preserve">Recommended Websites </w:t>
      </w:r>
    </w:p>
    <w:p w:rsidR="007718E0" w:rsidRPr="005601DA" w:rsidRDefault="002411C2" w:rsidP="00BE0F60">
      <w:pPr>
        <w:pStyle w:val="BodyText"/>
        <w:rPr>
          <w:sz w:val="22"/>
          <w:szCs w:val="22"/>
        </w:rPr>
      </w:pPr>
      <w:r w:rsidRPr="005601DA">
        <w:rPr>
          <w:sz w:val="22"/>
          <w:szCs w:val="22"/>
        </w:rPr>
        <w:t>Internet searches of the many private and governmental organizations dedicated to understanding health and mental- health policies that impact social work practice in the health care arena should also be explored to add to the student's learning. Examples include:</w:t>
      </w:r>
      <w:r w:rsidR="003D5BA1" w:rsidRPr="005601DA">
        <w:rPr>
          <w:sz w:val="22"/>
          <w:szCs w:val="22"/>
        </w:rPr>
        <w:t xml:space="preserve"> </w:t>
      </w:r>
    </w:p>
    <w:p w:rsidR="002411C2" w:rsidRPr="002411C2" w:rsidRDefault="005C3B3B" w:rsidP="002411C2">
      <w:pPr>
        <w:pStyle w:val="Default"/>
        <w:tabs>
          <w:tab w:val="left" w:pos="4320"/>
        </w:tabs>
        <w:ind w:left="720"/>
        <w:rPr>
          <w:rStyle w:val="Hyperlink"/>
          <w:rFonts w:ascii="Arial" w:hAnsi="Arial"/>
          <w:sz w:val="20"/>
        </w:rPr>
      </w:pPr>
      <w:hyperlink r:id="rId8" w:history="1">
        <w:r w:rsidR="002411C2" w:rsidRPr="002411C2">
          <w:rPr>
            <w:rStyle w:val="Hyperlink"/>
            <w:rFonts w:ascii="Arial" w:hAnsi="Arial" w:cs="Arial"/>
            <w:sz w:val="20"/>
            <w:szCs w:val="20"/>
          </w:rPr>
          <w:t>http://www.accesstobenefits.org</w:t>
        </w:r>
      </w:hyperlink>
      <w:r w:rsidR="002411C2">
        <w:rPr>
          <w:rStyle w:val="Hyperlink"/>
          <w:rFonts w:ascii="Arial" w:hAnsi="Arial" w:cs="Arial"/>
          <w:sz w:val="20"/>
          <w:szCs w:val="20"/>
          <w:u w:val="none"/>
        </w:rPr>
        <w:tab/>
      </w:r>
      <w:r w:rsidR="002411C2" w:rsidRPr="002411C2">
        <w:rPr>
          <w:rStyle w:val="Hyperlink"/>
          <w:rFonts w:ascii="Arial" w:hAnsi="Arial" w:cs="Arial"/>
          <w:sz w:val="20"/>
          <w:szCs w:val="20"/>
        </w:rPr>
        <w:t>http://www.medicarerights.org/</w:t>
      </w:r>
    </w:p>
    <w:p w:rsidR="002411C2" w:rsidRPr="002411C2" w:rsidRDefault="005C3B3B" w:rsidP="002411C2">
      <w:pPr>
        <w:pStyle w:val="Default"/>
        <w:tabs>
          <w:tab w:val="left" w:pos="4320"/>
        </w:tabs>
        <w:ind w:left="720"/>
        <w:rPr>
          <w:rStyle w:val="Hyperlink"/>
        </w:rPr>
      </w:pPr>
      <w:hyperlink r:id="rId9" w:history="1">
        <w:r w:rsidR="002411C2" w:rsidRPr="002411C2">
          <w:rPr>
            <w:rStyle w:val="Hyperlink"/>
            <w:rFonts w:ascii="Arial" w:hAnsi="Arial" w:cs="Arial"/>
            <w:sz w:val="20"/>
            <w:szCs w:val="20"/>
          </w:rPr>
          <w:t>http://www.hhs.gov/</w:t>
        </w:r>
      </w:hyperlink>
      <w:r w:rsidR="002411C2">
        <w:rPr>
          <w:rStyle w:val="Hyperlink"/>
          <w:rFonts w:ascii="Arial" w:hAnsi="Arial" w:cs="Arial"/>
          <w:sz w:val="20"/>
          <w:szCs w:val="20"/>
          <w:u w:val="none"/>
        </w:rPr>
        <w:t xml:space="preserve"> </w:t>
      </w:r>
      <w:r w:rsidR="002411C2">
        <w:rPr>
          <w:rStyle w:val="Hyperlink"/>
          <w:rFonts w:ascii="Arial" w:hAnsi="Arial" w:cs="Arial"/>
          <w:sz w:val="20"/>
          <w:szCs w:val="20"/>
          <w:u w:val="none"/>
        </w:rPr>
        <w:tab/>
      </w:r>
      <w:r w:rsidR="002411C2" w:rsidRPr="002411C2">
        <w:rPr>
          <w:rStyle w:val="Hyperlink"/>
          <w:rFonts w:ascii="Arial" w:hAnsi="Arial" w:cs="Arial"/>
          <w:sz w:val="20"/>
          <w:szCs w:val="20"/>
        </w:rPr>
        <w:t>http://www.esresearch.org/</w:t>
      </w:r>
    </w:p>
    <w:p w:rsidR="002411C2" w:rsidRPr="002411C2" w:rsidRDefault="005C3B3B" w:rsidP="002411C2">
      <w:pPr>
        <w:pStyle w:val="Default"/>
        <w:tabs>
          <w:tab w:val="left" w:pos="4320"/>
        </w:tabs>
        <w:ind w:left="720"/>
        <w:rPr>
          <w:rStyle w:val="Hyperlink"/>
        </w:rPr>
      </w:pPr>
      <w:hyperlink r:id="rId10" w:history="1">
        <w:r w:rsidR="002411C2" w:rsidRPr="002411C2">
          <w:rPr>
            <w:rStyle w:val="Hyperlink"/>
            <w:rFonts w:ascii="Arial" w:hAnsi="Arial" w:cs="Arial"/>
            <w:sz w:val="20"/>
            <w:szCs w:val="20"/>
          </w:rPr>
          <w:t>http://www.cdc.gov/nchs/</w:t>
        </w:r>
      </w:hyperlink>
      <w:r w:rsidR="002411C2" w:rsidRPr="002411C2">
        <w:rPr>
          <w:rStyle w:val="Hyperlink"/>
          <w:rFonts w:ascii="Arial" w:hAnsi="Arial" w:cs="Arial"/>
          <w:sz w:val="20"/>
          <w:szCs w:val="20"/>
          <w:u w:val="none"/>
        </w:rPr>
        <w:tab/>
      </w:r>
      <w:hyperlink r:id="rId11" w:history="1">
        <w:r w:rsidR="002411C2" w:rsidRPr="002411C2">
          <w:rPr>
            <w:rStyle w:val="Hyperlink"/>
            <w:rFonts w:ascii="Arial" w:hAnsi="Arial" w:cs="Arial"/>
            <w:sz w:val="20"/>
            <w:szCs w:val="20"/>
          </w:rPr>
          <w:t>http://www.childrensdefense.org/</w:t>
        </w:r>
      </w:hyperlink>
    </w:p>
    <w:p w:rsidR="002411C2" w:rsidRPr="002411C2" w:rsidRDefault="005C3B3B" w:rsidP="002411C2">
      <w:pPr>
        <w:pStyle w:val="Default"/>
        <w:tabs>
          <w:tab w:val="left" w:pos="4320"/>
        </w:tabs>
        <w:ind w:left="720"/>
        <w:rPr>
          <w:rStyle w:val="Hyperlink"/>
        </w:rPr>
      </w:pPr>
      <w:hyperlink r:id="rId12" w:history="1">
        <w:r w:rsidR="002411C2" w:rsidRPr="002411C2">
          <w:rPr>
            <w:rStyle w:val="Hyperlink"/>
            <w:rFonts w:ascii="Arial" w:hAnsi="Arial" w:cs="Arial"/>
            <w:sz w:val="20"/>
            <w:szCs w:val="20"/>
          </w:rPr>
          <w:t>http://www.kff.org</w:t>
        </w:r>
      </w:hyperlink>
      <w:r w:rsidR="002411C2" w:rsidRPr="002411C2">
        <w:rPr>
          <w:rStyle w:val="Hyperlink"/>
          <w:rFonts w:ascii="Arial" w:hAnsi="Arial" w:cs="Arial"/>
          <w:sz w:val="20"/>
          <w:szCs w:val="20"/>
          <w:u w:val="none"/>
        </w:rPr>
        <w:tab/>
      </w:r>
      <w:r w:rsidR="002411C2" w:rsidRPr="002411C2">
        <w:rPr>
          <w:rStyle w:val="Hyperlink"/>
          <w:rFonts w:ascii="Arial" w:hAnsi="Arial" w:cs="Arial"/>
          <w:sz w:val="20"/>
          <w:szCs w:val="20"/>
        </w:rPr>
        <w:t>http://www.familiesusa.org</w:t>
      </w:r>
    </w:p>
    <w:p w:rsidR="002411C2" w:rsidRPr="002411C2" w:rsidRDefault="005C3B3B" w:rsidP="002411C2">
      <w:pPr>
        <w:pStyle w:val="Default"/>
        <w:tabs>
          <w:tab w:val="left" w:pos="4320"/>
        </w:tabs>
        <w:ind w:left="720"/>
        <w:rPr>
          <w:rStyle w:val="Hyperlink"/>
        </w:rPr>
      </w:pPr>
      <w:hyperlink r:id="rId13" w:history="1">
        <w:r w:rsidR="002411C2" w:rsidRPr="002411C2">
          <w:rPr>
            <w:rStyle w:val="Hyperlink"/>
            <w:rFonts w:ascii="Arial" w:hAnsi="Arial" w:cs="Arial"/>
            <w:sz w:val="20"/>
            <w:szCs w:val="20"/>
          </w:rPr>
          <w:t>http://www.surgeongeneral.gov</w:t>
        </w:r>
      </w:hyperlink>
      <w:r w:rsidR="002411C2" w:rsidRPr="002411C2">
        <w:rPr>
          <w:rStyle w:val="Hyperlink"/>
          <w:rFonts w:ascii="Arial" w:hAnsi="Arial" w:cs="Arial"/>
          <w:sz w:val="20"/>
          <w:szCs w:val="20"/>
          <w:u w:val="none"/>
        </w:rPr>
        <w:tab/>
      </w:r>
      <w:r w:rsidR="002411C2" w:rsidRPr="002411C2">
        <w:rPr>
          <w:rStyle w:val="Hyperlink"/>
          <w:rFonts w:ascii="Arial" w:hAnsi="Arial" w:cs="Arial"/>
          <w:sz w:val="20"/>
          <w:szCs w:val="20"/>
        </w:rPr>
        <w:t>http://www.bazelon.org</w:t>
      </w:r>
    </w:p>
    <w:p w:rsidR="002411C2" w:rsidRPr="002411C2" w:rsidRDefault="005C3B3B" w:rsidP="002411C2">
      <w:pPr>
        <w:pStyle w:val="Default"/>
        <w:tabs>
          <w:tab w:val="left" w:pos="4320"/>
        </w:tabs>
        <w:ind w:left="720"/>
        <w:rPr>
          <w:rStyle w:val="Hyperlink"/>
        </w:rPr>
      </w:pPr>
      <w:hyperlink r:id="rId14" w:history="1">
        <w:r w:rsidR="002411C2" w:rsidRPr="002411C2">
          <w:rPr>
            <w:rStyle w:val="Hyperlink"/>
            <w:rFonts w:ascii="Arial" w:hAnsi="Arial" w:cs="Arial"/>
            <w:sz w:val="20"/>
            <w:szCs w:val="20"/>
          </w:rPr>
          <w:t>http://www.omhrc.gov/</w:t>
        </w:r>
      </w:hyperlink>
      <w:r w:rsidR="002411C2" w:rsidRPr="002411C2">
        <w:rPr>
          <w:rStyle w:val="Hyperlink"/>
          <w:rFonts w:ascii="Arial" w:hAnsi="Arial" w:cs="Arial"/>
          <w:sz w:val="20"/>
          <w:szCs w:val="20"/>
          <w:u w:val="none"/>
        </w:rPr>
        <w:tab/>
      </w:r>
      <w:r w:rsidR="002411C2" w:rsidRPr="002411C2">
        <w:rPr>
          <w:rStyle w:val="Hyperlink"/>
          <w:rFonts w:ascii="Arial" w:hAnsi="Arial" w:cs="Arial"/>
          <w:sz w:val="20"/>
          <w:szCs w:val="20"/>
        </w:rPr>
        <w:t>http://www.nami.org</w:t>
      </w:r>
    </w:p>
    <w:p w:rsidR="002411C2" w:rsidRPr="002411C2" w:rsidRDefault="005C3B3B" w:rsidP="002411C2">
      <w:pPr>
        <w:pStyle w:val="Default"/>
        <w:tabs>
          <w:tab w:val="left" w:pos="4320"/>
        </w:tabs>
        <w:ind w:left="720"/>
        <w:rPr>
          <w:rStyle w:val="Hyperlink"/>
        </w:rPr>
      </w:pPr>
      <w:hyperlink r:id="rId15" w:history="1">
        <w:r w:rsidR="002411C2" w:rsidRPr="002411C2">
          <w:rPr>
            <w:rStyle w:val="Hyperlink"/>
            <w:rFonts w:ascii="Arial" w:hAnsi="Arial" w:cs="Arial"/>
            <w:sz w:val="20"/>
            <w:szCs w:val="20"/>
          </w:rPr>
          <w:t>http://www.cms.hhs.gov/</w:t>
        </w:r>
      </w:hyperlink>
      <w:r w:rsidR="002411C2" w:rsidRPr="002411C2">
        <w:rPr>
          <w:rStyle w:val="Hyperlink"/>
          <w:rFonts w:ascii="Arial" w:hAnsi="Arial" w:cs="Arial"/>
          <w:sz w:val="20"/>
          <w:szCs w:val="20"/>
          <w:u w:val="none"/>
        </w:rPr>
        <w:tab/>
      </w:r>
      <w:r w:rsidR="002411C2" w:rsidRPr="002411C2">
        <w:rPr>
          <w:rStyle w:val="Hyperlink"/>
          <w:rFonts w:ascii="Arial" w:hAnsi="Arial" w:cs="Arial"/>
          <w:sz w:val="20"/>
          <w:szCs w:val="20"/>
        </w:rPr>
        <w:t>http://www.nmha.org</w:t>
      </w:r>
    </w:p>
    <w:p w:rsidR="002411C2" w:rsidRPr="002411C2" w:rsidRDefault="005C3B3B" w:rsidP="002411C2">
      <w:pPr>
        <w:pStyle w:val="Default"/>
        <w:tabs>
          <w:tab w:val="left" w:pos="4320"/>
        </w:tabs>
        <w:ind w:left="720"/>
        <w:rPr>
          <w:rStyle w:val="Hyperlink"/>
        </w:rPr>
      </w:pPr>
      <w:hyperlink r:id="rId16" w:history="1">
        <w:r w:rsidR="002411C2" w:rsidRPr="002411C2">
          <w:rPr>
            <w:rStyle w:val="Hyperlink"/>
            <w:rFonts w:ascii="Arial" w:hAnsi="Arial" w:cs="Arial"/>
            <w:sz w:val="20"/>
            <w:szCs w:val="20"/>
          </w:rPr>
          <w:t>http://www.apha.org</w:t>
        </w:r>
      </w:hyperlink>
      <w:r w:rsidR="002411C2" w:rsidRPr="002411C2">
        <w:rPr>
          <w:rStyle w:val="Hyperlink"/>
          <w:rFonts w:ascii="Arial" w:hAnsi="Arial" w:cs="Arial"/>
          <w:sz w:val="20"/>
          <w:szCs w:val="20"/>
          <w:u w:val="none"/>
        </w:rPr>
        <w:tab/>
      </w:r>
      <w:r w:rsidR="002411C2" w:rsidRPr="002411C2">
        <w:rPr>
          <w:rStyle w:val="Hyperlink"/>
          <w:rFonts w:ascii="Arial" w:hAnsi="Arial" w:cs="Arial"/>
          <w:sz w:val="20"/>
          <w:szCs w:val="20"/>
        </w:rPr>
        <w:t>http://</w:t>
      </w:r>
      <w:hyperlink r:id="rId17" w:history="1">
        <w:r w:rsidR="002411C2" w:rsidRPr="002411C2">
          <w:rPr>
            <w:rStyle w:val="Hyperlink"/>
            <w:rFonts w:ascii="Arial" w:hAnsi="Arial" w:cs="Arial"/>
            <w:sz w:val="20"/>
            <w:szCs w:val="20"/>
          </w:rPr>
          <w:t>www.samhsa.gov</w:t>
        </w:r>
      </w:hyperlink>
      <w:r w:rsidR="002411C2" w:rsidRPr="002411C2">
        <w:rPr>
          <w:rStyle w:val="Hyperlink"/>
          <w:rFonts w:ascii="Arial" w:hAnsi="Arial" w:cs="Arial"/>
          <w:sz w:val="20"/>
          <w:szCs w:val="20"/>
        </w:rPr>
        <w:t xml:space="preserve"> </w:t>
      </w:r>
    </w:p>
    <w:p w:rsidR="002411C2" w:rsidRPr="002411C2" w:rsidRDefault="005C3B3B" w:rsidP="002411C2">
      <w:pPr>
        <w:pStyle w:val="Default"/>
        <w:tabs>
          <w:tab w:val="left" w:pos="4320"/>
        </w:tabs>
        <w:ind w:left="720"/>
        <w:rPr>
          <w:rStyle w:val="Hyperlink"/>
        </w:rPr>
      </w:pPr>
      <w:hyperlink r:id="rId18" w:history="1">
        <w:r w:rsidR="002411C2" w:rsidRPr="002411C2">
          <w:rPr>
            <w:rStyle w:val="Hyperlink"/>
            <w:rFonts w:ascii="Arial" w:hAnsi="Arial" w:cs="Arial"/>
            <w:sz w:val="20"/>
            <w:szCs w:val="20"/>
          </w:rPr>
          <w:t>http://www.ahcpr.gov/</w:t>
        </w:r>
      </w:hyperlink>
      <w:r w:rsidR="002411C2" w:rsidRPr="002411C2">
        <w:rPr>
          <w:rStyle w:val="Hyperlink"/>
          <w:rFonts w:ascii="Arial" w:hAnsi="Arial" w:cs="Arial"/>
          <w:sz w:val="20"/>
          <w:szCs w:val="20"/>
          <w:u w:val="none"/>
        </w:rPr>
        <w:tab/>
      </w:r>
      <w:r w:rsidR="002411C2" w:rsidRPr="002411C2">
        <w:rPr>
          <w:rStyle w:val="Hyperlink"/>
          <w:rFonts w:ascii="Arial" w:hAnsi="Arial" w:cs="Arial"/>
          <w:sz w:val="20"/>
          <w:szCs w:val="20"/>
        </w:rPr>
        <w:t>http://www.hsph.harvard.edu/healthliteracy/</w:t>
      </w:r>
    </w:p>
    <w:p w:rsidR="002411C2" w:rsidRPr="002411C2" w:rsidRDefault="005C3B3B" w:rsidP="002411C2">
      <w:pPr>
        <w:pStyle w:val="Default"/>
        <w:tabs>
          <w:tab w:val="left" w:pos="4320"/>
        </w:tabs>
        <w:ind w:left="720"/>
        <w:rPr>
          <w:rStyle w:val="Hyperlink"/>
        </w:rPr>
      </w:pPr>
      <w:hyperlink r:id="rId19" w:history="1">
        <w:r w:rsidR="002411C2" w:rsidRPr="002411C2">
          <w:rPr>
            <w:rStyle w:val="Hyperlink"/>
            <w:rFonts w:ascii="Arial" w:hAnsi="Arial" w:cs="Arial"/>
            <w:sz w:val="20"/>
            <w:szCs w:val="20"/>
          </w:rPr>
          <w:t>http://www.measuredhs.com/</w:t>
        </w:r>
      </w:hyperlink>
      <w:r w:rsidR="002411C2" w:rsidRPr="002411C2">
        <w:rPr>
          <w:rStyle w:val="Hyperlink"/>
          <w:rFonts w:ascii="Arial" w:hAnsi="Arial" w:cs="Arial"/>
          <w:sz w:val="20"/>
          <w:szCs w:val="20"/>
          <w:u w:val="none"/>
        </w:rPr>
        <w:tab/>
      </w:r>
      <w:hyperlink r:id="rId20" w:history="1">
        <w:r w:rsidR="002411C2" w:rsidRPr="002411C2">
          <w:rPr>
            <w:rStyle w:val="Hyperlink"/>
            <w:rFonts w:ascii="Arial" w:hAnsi="Arial" w:cs="Arial"/>
            <w:sz w:val="20"/>
            <w:szCs w:val="20"/>
          </w:rPr>
          <w:t>http://www.naswdc.org</w:t>
        </w:r>
      </w:hyperlink>
    </w:p>
    <w:p w:rsidR="002411C2" w:rsidRPr="00D83E9C" w:rsidRDefault="005C3B3B" w:rsidP="00E71E21">
      <w:pPr>
        <w:pStyle w:val="Default"/>
        <w:tabs>
          <w:tab w:val="left" w:pos="4320"/>
        </w:tabs>
        <w:ind w:left="720"/>
        <w:rPr>
          <w:rStyle w:val="Hyperlink"/>
        </w:rPr>
      </w:pPr>
      <w:hyperlink r:id="rId21" w:history="1">
        <w:r w:rsidR="002411C2" w:rsidRPr="00D83E9C">
          <w:rPr>
            <w:rStyle w:val="Hyperlink"/>
            <w:rFonts w:ascii="Arial" w:hAnsi="Arial" w:cs="Arial"/>
            <w:sz w:val="20"/>
            <w:szCs w:val="20"/>
          </w:rPr>
          <w:t>http://www.hschange.com</w:t>
        </w:r>
      </w:hyperlink>
      <w:r w:rsidR="002411C2" w:rsidRPr="00D83E9C">
        <w:rPr>
          <w:rStyle w:val="Hyperlink"/>
          <w:rFonts w:ascii="Arial" w:hAnsi="Arial" w:cs="Arial"/>
          <w:sz w:val="20"/>
          <w:szCs w:val="20"/>
          <w:u w:val="none"/>
        </w:rPr>
        <w:tab/>
      </w:r>
      <w:hyperlink r:id="rId22" w:history="1">
        <w:r w:rsidR="002411C2" w:rsidRPr="00D83E9C">
          <w:rPr>
            <w:rStyle w:val="Hyperlink"/>
            <w:rFonts w:ascii="Arial" w:hAnsi="Arial" w:cs="Arial"/>
            <w:sz w:val="20"/>
            <w:szCs w:val="20"/>
          </w:rPr>
          <w:t>http://www.iaswresearch.org</w:t>
        </w:r>
      </w:hyperlink>
    </w:p>
    <w:p w:rsidR="00E71E21" w:rsidRDefault="00E71E21" w:rsidP="004F3C8C">
      <w:pPr>
        <w:pStyle w:val="BodyText"/>
        <w:spacing w:after="0"/>
      </w:pPr>
    </w:p>
    <w:p w:rsidR="00641B66" w:rsidRPr="00E71E21" w:rsidRDefault="00641B66" w:rsidP="004F3C8C">
      <w:pPr>
        <w:pStyle w:val="BodyText"/>
        <w:spacing w:after="0"/>
      </w:pPr>
    </w:p>
    <w:p w:rsidR="00CF19DD" w:rsidRPr="005601DA" w:rsidRDefault="00CF19DD" w:rsidP="00BE0F60">
      <w:pPr>
        <w:pStyle w:val="Heading3"/>
        <w:rPr>
          <w:szCs w:val="22"/>
        </w:rPr>
      </w:pPr>
      <w:r w:rsidRPr="005601DA">
        <w:rPr>
          <w:szCs w:val="22"/>
        </w:rPr>
        <w:t xml:space="preserve">Important Fact Sheets </w:t>
      </w:r>
    </w:p>
    <w:p w:rsidR="004E570D" w:rsidRPr="005601DA" w:rsidRDefault="004E570D" w:rsidP="004F3C8C">
      <w:pPr>
        <w:pStyle w:val="Bib"/>
        <w:spacing w:after="0"/>
        <w:rPr>
          <w:rFonts w:eastAsia="Batang"/>
          <w:sz w:val="22"/>
          <w:szCs w:val="22"/>
        </w:rPr>
      </w:pPr>
      <w:r w:rsidRPr="005601DA">
        <w:rPr>
          <w:rFonts w:eastAsia="Batang"/>
          <w:sz w:val="22"/>
          <w:szCs w:val="22"/>
        </w:rPr>
        <w:t>America’s Affordable Health Choices Act of 2009</w:t>
      </w:r>
      <w:r w:rsidRPr="005601DA">
        <w:rPr>
          <w:rFonts w:eastAsia="Batang"/>
          <w:sz w:val="22"/>
          <w:szCs w:val="22"/>
        </w:rPr>
        <w:br/>
      </w:r>
      <w:hyperlink r:id="rId23" w:history="1">
        <w:r w:rsidRPr="005601DA">
          <w:rPr>
            <w:rStyle w:val="Hyperlink"/>
            <w:rFonts w:eastAsia="Batang"/>
            <w:sz w:val="22"/>
            <w:szCs w:val="22"/>
          </w:rPr>
          <w:t>http://www.kff.org/healthreform/upload/7952.pdf</w:t>
        </w:r>
      </w:hyperlink>
    </w:p>
    <w:p w:rsidR="004E570D" w:rsidRPr="005601DA" w:rsidRDefault="004E570D" w:rsidP="004F3C8C">
      <w:pPr>
        <w:pStyle w:val="Bib"/>
        <w:spacing w:after="0"/>
        <w:rPr>
          <w:rFonts w:eastAsia="Batang"/>
          <w:sz w:val="22"/>
          <w:szCs w:val="22"/>
        </w:rPr>
      </w:pPr>
      <w:r w:rsidRPr="005601DA">
        <w:rPr>
          <w:rFonts w:eastAsia="Batang"/>
          <w:sz w:val="22"/>
          <w:szCs w:val="22"/>
        </w:rPr>
        <w:t>Medicare – A Primer</w:t>
      </w:r>
      <w:r w:rsidRPr="005601DA">
        <w:rPr>
          <w:rFonts w:eastAsia="Batang"/>
          <w:sz w:val="22"/>
          <w:szCs w:val="22"/>
        </w:rPr>
        <w:br/>
      </w:r>
      <w:hyperlink r:id="rId24" w:history="1">
        <w:r w:rsidRPr="005601DA">
          <w:rPr>
            <w:rStyle w:val="Hyperlink"/>
            <w:rFonts w:eastAsia="Batang"/>
            <w:sz w:val="22"/>
            <w:szCs w:val="22"/>
          </w:rPr>
          <w:t>http://www.kff.org/medicare/upload/7615-02.pdf</w:t>
        </w:r>
      </w:hyperlink>
    </w:p>
    <w:p w:rsidR="004E570D" w:rsidRPr="005601DA" w:rsidRDefault="004E570D" w:rsidP="004F3C8C">
      <w:pPr>
        <w:pStyle w:val="Bib"/>
        <w:spacing w:after="0"/>
        <w:rPr>
          <w:rFonts w:eastAsia="Batang"/>
          <w:sz w:val="22"/>
          <w:szCs w:val="22"/>
        </w:rPr>
      </w:pPr>
      <w:r w:rsidRPr="005601DA">
        <w:rPr>
          <w:rFonts w:eastAsia="Batang"/>
          <w:sz w:val="22"/>
          <w:szCs w:val="22"/>
        </w:rPr>
        <w:t>Medicare advantage fact sheet – 2009</w:t>
      </w:r>
      <w:r w:rsidRPr="005601DA">
        <w:rPr>
          <w:rFonts w:eastAsia="Batang"/>
          <w:sz w:val="22"/>
          <w:szCs w:val="22"/>
        </w:rPr>
        <w:br/>
      </w:r>
      <w:hyperlink r:id="rId25" w:history="1">
        <w:r w:rsidRPr="005601DA">
          <w:rPr>
            <w:rStyle w:val="Hyperlink"/>
            <w:rFonts w:eastAsia="Batang"/>
            <w:sz w:val="22"/>
            <w:szCs w:val="22"/>
          </w:rPr>
          <w:t>http://www.kff.org/medicare/upload/2052-12.pdf</w:t>
        </w:r>
      </w:hyperlink>
    </w:p>
    <w:p w:rsidR="004E570D" w:rsidRPr="005601DA" w:rsidRDefault="004E570D" w:rsidP="004F3C8C">
      <w:pPr>
        <w:pStyle w:val="Bib"/>
        <w:spacing w:after="0"/>
        <w:rPr>
          <w:rFonts w:eastAsia="Batang"/>
          <w:sz w:val="22"/>
          <w:szCs w:val="22"/>
        </w:rPr>
      </w:pPr>
      <w:r w:rsidRPr="005601DA">
        <w:rPr>
          <w:rFonts w:eastAsia="Batang"/>
          <w:sz w:val="22"/>
          <w:szCs w:val="22"/>
        </w:rPr>
        <w:t>Medicare prescription drug plans in 2009 and key changes from 2006</w:t>
      </w:r>
      <w:r w:rsidRPr="005601DA">
        <w:rPr>
          <w:rFonts w:eastAsia="Batang"/>
          <w:sz w:val="22"/>
          <w:szCs w:val="22"/>
        </w:rPr>
        <w:br/>
      </w:r>
      <w:hyperlink r:id="rId26" w:history="1">
        <w:r w:rsidRPr="005601DA">
          <w:rPr>
            <w:rStyle w:val="Hyperlink"/>
            <w:rFonts w:eastAsia="Batang"/>
            <w:sz w:val="22"/>
            <w:szCs w:val="22"/>
          </w:rPr>
          <w:t>http://www.kff.org/medicare/upload/7917.pdf</w:t>
        </w:r>
      </w:hyperlink>
    </w:p>
    <w:p w:rsidR="004E570D" w:rsidRPr="005601DA" w:rsidRDefault="004E570D" w:rsidP="004F3C8C">
      <w:pPr>
        <w:pStyle w:val="Bib"/>
        <w:spacing w:after="0"/>
        <w:rPr>
          <w:rFonts w:eastAsia="Batang"/>
          <w:sz w:val="22"/>
          <w:szCs w:val="22"/>
        </w:rPr>
      </w:pPr>
      <w:r w:rsidRPr="005601DA">
        <w:rPr>
          <w:sz w:val="22"/>
          <w:szCs w:val="22"/>
        </w:rPr>
        <w:t>New Option for States to Provide Federally Funded Medicaid and CHIP Coverage to Additional Immigrant Children and Pregnant Women</w:t>
      </w:r>
      <w:r w:rsidRPr="005601DA">
        <w:rPr>
          <w:sz w:val="22"/>
          <w:szCs w:val="22"/>
        </w:rPr>
        <w:br/>
      </w:r>
      <w:hyperlink r:id="rId27" w:history="1">
        <w:r w:rsidRPr="005601DA">
          <w:rPr>
            <w:rStyle w:val="Hyperlink"/>
            <w:rFonts w:eastAsia="Batang"/>
            <w:sz w:val="22"/>
            <w:szCs w:val="22"/>
          </w:rPr>
          <w:t>http://www.kff.org/medicaid/upload/7933.pdf</w:t>
        </w:r>
      </w:hyperlink>
    </w:p>
    <w:p w:rsidR="004E570D" w:rsidRPr="005601DA" w:rsidRDefault="004E570D" w:rsidP="004F3C8C">
      <w:pPr>
        <w:pStyle w:val="Bib"/>
        <w:spacing w:after="0"/>
        <w:rPr>
          <w:rFonts w:eastAsia="Batang"/>
          <w:sz w:val="22"/>
          <w:szCs w:val="22"/>
        </w:rPr>
      </w:pPr>
      <w:r w:rsidRPr="005601DA">
        <w:rPr>
          <w:rFonts w:eastAsia="Batang"/>
          <w:sz w:val="22"/>
          <w:szCs w:val="22"/>
        </w:rPr>
        <w:t>State Medicaid Fact Sheet – California</w:t>
      </w:r>
      <w:r w:rsidRPr="005601DA">
        <w:rPr>
          <w:rFonts w:eastAsia="Batang"/>
          <w:sz w:val="22"/>
          <w:szCs w:val="22"/>
        </w:rPr>
        <w:br/>
      </w:r>
      <w:hyperlink r:id="rId28" w:history="1">
        <w:r w:rsidRPr="005601DA">
          <w:rPr>
            <w:rStyle w:val="Hyperlink"/>
            <w:rFonts w:eastAsia="Batang"/>
            <w:sz w:val="22"/>
            <w:szCs w:val="22"/>
          </w:rPr>
          <w:t>http://www.statehealthfacts.org/mfs.jsp?rgn=6&amp;rgn=1</w:t>
        </w:r>
      </w:hyperlink>
    </w:p>
    <w:p w:rsidR="004E570D" w:rsidRPr="005601DA" w:rsidRDefault="004E570D" w:rsidP="004F3C8C">
      <w:pPr>
        <w:pStyle w:val="Bib"/>
        <w:spacing w:after="0"/>
        <w:rPr>
          <w:rFonts w:eastAsia="Batang"/>
          <w:sz w:val="22"/>
          <w:szCs w:val="22"/>
        </w:rPr>
      </w:pPr>
      <w:r w:rsidRPr="005601DA">
        <w:rPr>
          <w:rFonts w:eastAsia="Batang"/>
          <w:sz w:val="22"/>
          <w:szCs w:val="22"/>
        </w:rPr>
        <w:t>The Medicare prescription drug benefit – 2009</w:t>
      </w:r>
      <w:r w:rsidRPr="005601DA">
        <w:rPr>
          <w:rFonts w:eastAsia="Batang"/>
          <w:sz w:val="22"/>
          <w:szCs w:val="22"/>
        </w:rPr>
        <w:br/>
      </w:r>
      <w:hyperlink r:id="rId29" w:history="1">
        <w:r w:rsidRPr="005601DA">
          <w:rPr>
            <w:rStyle w:val="Hyperlink"/>
            <w:rFonts w:eastAsia="Batang"/>
            <w:sz w:val="22"/>
            <w:szCs w:val="22"/>
          </w:rPr>
          <w:t>http://www.kff.org/medicare/upload/7044-09.pdf</w:t>
        </w:r>
      </w:hyperlink>
    </w:p>
    <w:p w:rsidR="004E570D" w:rsidRPr="005601DA" w:rsidRDefault="004E570D" w:rsidP="004F3C8C">
      <w:pPr>
        <w:pStyle w:val="Bib"/>
        <w:spacing w:after="0"/>
        <w:rPr>
          <w:rFonts w:eastAsia="Batang"/>
          <w:sz w:val="22"/>
          <w:szCs w:val="22"/>
        </w:rPr>
      </w:pPr>
      <w:r w:rsidRPr="005601DA">
        <w:rPr>
          <w:rFonts w:eastAsia="Batang"/>
          <w:sz w:val="22"/>
          <w:szCs w:val="22"/>
        </w:rPr>
        <w:t>The uninsured – A Primer</w:t>
      </w:r>
      <w:r w:rsidRPr="005601DA">
        <w:rPr>
          <w:rFonts w:eastAsia="Batang"/>
          <w:sz w:val="22"/>
          <w:szCs w:val="22"/>
        </w:rPr>
        <w:br/>
      </w:r>
      <w:hyperlink r:id="rId30" w:history="1">
        <w:r w:rsidRPr="005601DA">
          <w:rPr>
            <w:rStyle w:val="Hyperlink"/>
            <w:rFonts w:eastAsia="Batang"/>
            <w:sz w:val="22"/>
            <w:szCs w:val="22"/>
          </w:rPr>
          <w:t>http://www.kff.org/uninsured/upload/7451-04.pdf</w:t>
        </w:r>
      </w:hyperlink>
    </w:p>
    <w:p w:rsidR="004F3C8C" w:rsidRDefault="004F3C8C" w:rsidP="004F3C8C">
      <w:pPr>
        <w:pStyle w:val="BodyText"/>
        <w:spacing w:after="0"/>
        <w:rPr>
          <w:b/>
          <w:i/>
          <w:sz w:val="22"/>
          <w:szCs w:val="22"/>
        </w:rPr>
      </w:pPr>
    </w:p>
    <w:p w:rsidR="005F3422" w:rsidRPr="005601DA" w:rsidRDefault="005F3422" w:rsidP="004F3C8C">
      <w:pPr>
        <w:pStyle w:val="BodyText"/>
        <w:spacing w:after="0"/>
        <w:rPr>
          <w:sz w:val="22"/>
          <w:szCs w:val="22"/>
        </w:rPr>
      </w:pPr>
      <w:r w:rsidRPr="005601DA">
        <w:rPr>
          <w:b/>
          <w:i/>
          <w:sz w:val="22"/>
          <w:szCs w:val="22"/>
        </w:rPr>
        <w:lastRenderedPageBreak/>
        <w:t>N</w:t>
      </w:r>
      <w:r w:rsidR="00CC3312" w:rsidRPr="005601DA">
        <w:rPr>
          <w:b/>
          <w:i/>
          <w:sz w:val="22"/>
          <w:szCs w:val="22"/>
        </w:rPr>
        <w:t>ote</w:t>
      </w:r>
      <w:r w:rsidRPr="005601DA">
        <w:rPr>
          <w:b/>
          <w:i/>
          <w:sz w:val="22"/>
          <w:szCs w:val="22"/>
        </w:rPr>
        <w:t>:</w:t>
      </w:r>
      <w:r w:rsidR="003D5BA1" w:rsidRPr="005601DA">
        <w:rPr>
          <w:sz w:val="22"/>
          <w:szCs w:val="22"/>
        </w:rPr>
        <w:t xml:space="preserve"> </w:t>
      </w:r>
      <w:r w:rsidRPr="005601DA">
        <w:rPr>
          <w:sz w:val="22"/>
          <w:szCs w:val="22"/>
        </w:rPr>
        <w:t>Additional required and recommended readings may be assigned by the instructor throughout the course.</w:t>
      </w:r>
    </w:p>
    <w:p w:rsidR="00F02C1D" w:rsidRDefault="00EB250D" w:rsidP="00E71E21">
      <w:pPr>
        <w:jc w:val="center"/>
        <w:rPr>
          <w:rFonts w:cs="Arial"/>
          <w:b/>
          <w:bCs/>
          <w:color w:val="C00000"/>
          <w:sz w:val="32"/>
          <w:szCs w:val="32"/>
        </w:rPr>
      </w:pPr>
      <w:r w:rsidRPr="00E71E21">
        <w:rPr>
          <w:rFonts w:cs="Arial"/>
          <w:b/>
          <w:bCs/>
          <w:color w:val="800000"/>
          <w:sz w:val="22"/>
          <w:szCs w:val="22"/>
        </w:rPr>
        <w:br w:type="page"/>
      </w:r>
      <w:r w:rsidR="005F3422" w:rsidRPr="00FC07B7">
        <w:rPr>
          <w:rFonts w:cs="Arial"/>
          <w:b/>
          <w:bCs/>
          <w:color w:val="C00000"/>
          <w:sz w:val="32"/>
          <w:szCs w:val="32"/>
        </w:rPr>
        <w:lastRenderedPageBreak/>
        <w:t>Course Overview</w:t>
      </w:r>
    </w:p>
    <w:p w:rsidR="005601DA" w:rsidRDefault="005601DA" w:rsidP="00E71E21">
      <w:pPr>
        <w:jc w:val="center"/>
        <w:rPr>
          <w:rFonts w:cs="Arial"/>
          <w:b/>
          <w:bCs/>
          <w:color w:val="C00000"/>
          <w:sz w:val="32"/>
          <w:szCs w:val="32"/>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404B40" w:rsidRPr="005601DA">
        <w:trPr>
          <w:cantSplit/>
          <w:tblHeader/>
          <w:jc w:val="center"/>
        </w:trPr>
        <w:tc>
          <w:tcPr>
            <w:tcW w:w="1209" w:type="dxa"/>
            <w:tcBorders>
              <w:bottom w:val="single" w:sz="12" w:space="0" w:color="000000"/>
            </w:tcBorders>
            <w:shd w:val="clear" w:color="auto" w:fill="C00000"/>
          </w:tcPr>
          <w:p w:rsidR="00404B40" w:rsidRPr="005601DA" w:rsidRDefault="00404B40" w:rsidP="00641B66">
            <w:pPr>
              <w:keepNext/>
              <w:spacing w:line="480" w:lineRule="auto"/>
              <w:jc w:val="center"/>
              <w:rPr>
                <w:rFonts w:cs="Arial"/>
                <w:b/>
                <w:bCs/>
                <w:sz w:val="22"/>
                <w:szCs w:val="22"/>
              </w:rPr>
            </w:pPr>
            <w:r w:rsidRPr="005601DA">
              <w:rPr>
                <w:rFonts w:cs="Arial"/>
                <w:b/>
                <w:bCs/>
                <w:sz w:val="22"/>
                <w:szCs w:val="22"/>
              </w:rPr>
              <w:t>Unit</w:t>
            </w:r>
          </w:p>
        </w:tc>
        <w:tc>
          <w:tcPr>
            <w:tcW w:w="6030" w:type="dxa"/>
            <w:tcBorders>
              <w:bottom w:val="single" w:sz="12" w:space="0" w:color="000000"/>
            </w:tcBorders>
            <w:shd w:val="clear" w:color="auto" w:fill="C00000"/>
          </w:tcPr>
          <w:p w:rsidR="00404B40" w:rsidRPr="005601DA" w:rsidRDefault="00404B40" w:rsidP="00641B66">
            <w:pPr>
              <w:keepNext/>
              <w:spacing w:line="480" w:lineRule="auto"/>
              <w:rPr>
                <w:rFonts w:cs="Arial"/>
                <w:b/>
                <w:bCs/>
                <w:sz w:val="22"/>
                <w:szCs w:val="22"/>
              </w:rPr>
            </w:pPr>
            <w:r w:rsidRPr="005601DA">
              <w:rPr>
                <w:rFonts w:cs="Arial"/>
                <w:b/>
                <w:bCs/>
                <w:sz w:val="22"/>
                <w:szCs w:val="22"/>
              </w:rPr>
              <w:t>Topics</w:t>
            </w:r>
          </w:p>
        </w:tc>
        <w:tc>
          <w:tcPr>
            <w:tcW w:w="2558" w:type="dxa"/>
            <w:tcBorders>
              <w:bottom w:val="single" w:sz="12" w:space="0" w:color="000000"/>
            </w:tcBorders>
            <w:shd w:val="clear" w:color="auto" w:fill="C00000"/>
          </w:tcPr>
          <w:p w:rsidR="00404B40" w:rsidRPr="005601DA" w:rsidRDefault="00404B40" w:rsidP="00641B66">
            <w:pPr>
              <w:keepNext/>
              <w:spacing w:line="480" w:lineRule="auto"/>
              <w:jc w:val="center"/>
              <w:rPr>
                <w:rFonts w:cs="Arial"/>
                <w:b/>
                <w:bCs/>
                <w:sz w:val="22"/>
                <w:szCs w:val="22"/>
              </w:rPr>
            </w:pPr>
            <w:r w:rsidRPr="005601DA">
              <w:rPr>
                <w:rFonts w:cs="Arial"/>
                <w:b/>
                <w:bCs/>
                <w:sz w:val="22"/>
                <w:szCs w:val="22"/>
              </w:rPr>
              <w:t>Assignments</w:t>
            </w: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1</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Setting the Stage for Practice in Health</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mallCaps/>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2</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Setting the Stage for Practice in Health II</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trPr>
          <w:cantSplit/>
          <w:trHeight w:val="417"/>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3</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 xml:space="preserve">Health Promotion </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4</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Practice Skills and Assessment</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bCs/>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5</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Grief, Loss, and Bereavement</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bCs/>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6</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Practice Skills and Assessment</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7</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Vulnerable populations</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8</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Mental health</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9</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Older adults</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10</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Men</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11</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 xml:space="preserve">Women </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12</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Adolescents and Children</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13</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Chronic Illness</w:t>
            </w:r>
            <w:r w:rsidR="009A0C2C">
              <w:rPr>
                <w:rFonts w:ascii="Arial" w:hAnsi="Arial"/>
                <w:sz w:val="22"/>
                <w:szCs w:val="22"/>
              </w:rPr>
              <w:t xml:space="preserve"> and</w:t>
            </w:r>
            <w:r w:rsidRPr="005601DA">
              <w:rPr>
                <w:rFonts w:ascii="Arial" w:hAnsi="Arial"/>
                <w:sz w:val="22"/>
                <w:szCs w:val="22"/>
              </w:rPr>
              <w:t xml:space="preserve"> Pain Management</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14</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Heading5"/>
              <w:numPr>
                <w:ilvl w:val="0"/>
                <w:numId w:val="1"/>
              </w:numPr>
              <w:spacing w:line="480" w:lineRule="auto"/>
              <w:rPr>
                <w:rFonts w:ascii="Arial" w:hAnsi="Arial" w:cs="Arial"/>
                <w:sz w:val="22"/>
                <w:szCs w:val="22"/>
              </w:rPr>
            </w:pPr>
            <w:r w:rsidRPr="005601DA">
              <w:rPr>
                <w:rFonts w:ascii="Arial" w:hAnsi="Arial" w:cs="Arial"/>
                <w:sz w:val="22"/>
                <w:szCs w:val="22"/>
              </w:rPr>
              <w:t>Managing Substance Abuse in Health Care Settings</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15</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Community Work Models in Health Care Settings</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bCs/>
                <w:sz w:val="22"/>
                <w:szCs w:val="22"/>
              </w:rPr>
            </w:pPr>
          </w:p>
        </w:tc>
      </w:tr>
      <w:tr w:rsidR="00404B40" w:rsidRPr="005601DA">
        <w:trPr>
          <w:cantSplit/>
          <w:jc w:val="center"/>
        </w:trPr>
        <w:tc>
          <w:tcPr>
            <w:tcW w:w="9797" w:type="dxa"/>
            <w:gridSpan w:val="3"/>
            <w:tcBorders>
              <w:top w:val="single" w:sz="12" w:space="0" w:color="000000"/>
              <w:bottom w:val="single" w:sz="12" w:space="0" w:color="000000"/>
            </w:tcBorders>
            <w:shd w:val="clear" w:color="auto" w:fill="auto"/>
          </w:tcPr>
          <w:p w:rsidR="00404B40" w:rsidRPr="005601DA" w:rsidRDefault="00404B40" w:rsidP="00641B66">
            <w:pPr>
              <w:spacing w:line="480" w:lineRule="auto"/>
              <w:ind w:right="-187"/>
              <w:jc w:val="center"/>
              <w:rPr>
                <w:rFonts w:cs="Arial"/>
                <w:b/>
                <w:bCs/>
                <w:color w:val="800000"/>
                <w:sz w:val="22"/>
                <w:szCs w:val="22"/>
              </w:rPr>
            </w:pPr>
            <w:r w:rsidRPr="005601DA">
              <w:rPr>
                <w:rFonts w:cs="Arial"/>
                <w:b/>
                <w:sz w:val="22"/>
                <w:szCs w:val="22"/>
              </w:rPr>
              <w:t>STUDY DAYS / NO CLASSES</w:t>
            </w:r>
          </w:p>
        </w:tc>
      </w:tr>
      <w:tr w:rsidR="00404B40" w:rsidRPr="005601DA">
        <w:trPr>
          <w:cantSplit/>
          <w:jc w:val="center"/>
        </w:trPr>
        <w:tc>
          <w:tcPr>
            <w:tcW w:w="9797" w:type="dxa"/>
            <w:gridSpan w:val="3"/>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color w:val="800000"/>
                <w:sz w:val="22"/>
                <w:szCs w:val="22"/>
              </w:rPr>
            </w:pPr>
            <w:r w:rsidRPr="005601DA">
              <w:rPr>
                <w:rFonts w:cs="Arial"/>
                <w:b/>
                <w:snapToGrid w:val="0"/>
                <w:color w:val="000000"/>
                <w:sz w:val="22"/>
                <w:szCs w:val="22"/>
              </w:rPr>
              <w:t xml:space="preserve">FINAL EXAMINATIONS </w:t>
            </w:r>
          </w:p>
        </w:tc>
      </w:tr>
    </w:tbl>
    <w:p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p w:rsidR="00305B22" w:rsidRDefault="00305B22" w:rsidP="00305B22">
      <w:pPr>
        <w:ind w:left="720" w:hanging="720"/>
        <w:rPr>
          <w:rFonts w:cs="Arial"/>
          <w:b/>
          <w:bCs/>
          <w:color w:val="C00000"/>
          <w:sz w:val="32"/>
          <w:szCs w:val="32"/>
        </w:rPr>
      </w:pPr>
    </w:p>
    <w:tbl>
      <w:tblPr>
        <w:tblW w:w="0" w:type="auto"/>
        <w:tblInd w:w="18" w:type="dxa"/>
        <w:tblLook w:val="04A0" w:firstRow="1" w:lastRow="0" w:firstColumn="1" w:lastColumn="0" w:noHBand="0" w:noVBand="1"/>
      </w:tblPr>
      <w:tblGrid>
        <w:gridCol w:w="6979"/>
        <w:gridCol w:w="2363"/>
      </w:tblGrid>
      <w:tr w:rsidR="00B6180F" w:rsidRPr="005601DA">
        <w:trPr>
          <w:cantSplit/>
          <w:tblHeader/>
        </w:trPr>
        <w:tc>
          <w:tcPr>
            <w:tcW w:w="7110" w:type="dxa"/>
            <w:shd w:val="clear" w:color="auto" w:fill="C00000"/>
          </w:tcPr>
          <w:p w:rsidR="00B6180F" w:rsidRPr="005601DA" w:rsidRDefault="00B6180F" w:rsidP="007F1A4E">
            <w:pPr>
              <w:keepNext/>
              <w:spacing w:before="20" w:after="20"/>
              <w:ind w:left="1242" w:hanging="1242"/>
              <w:rPr>
                <w:rFonts w:cs="Arial"/>
                <w:b/>
                <w:color w:val="FFFFFF"/>
                <w:sz w:val="22"/>
                <w:szCs w:val="22"/>
              </w:rPr>
            </w:pPr>
            <w:r w:rsidRPr="005601DA">
              <w:rPr>
                <w:rFonts w:cs="Arial"/>
                <w:b/>
                <w:snapToGrid w:val="0"/>
                <w:color w:val="FFFFFF"/>
                <w:sz w:val="22"/>
                <w:szCs w:val="22"/>
              </w:rPr>
              <w:t>Unit 1:</w:t>
            </w:r>
            <w:r w:rsidRPr="005601DA">
              <w:rPr>
                <w:rFonts w:cs="Arial"/>
                <w:b/>
                <w:snapToGrid w:val="0"/>
                <w:color w:val="FFFFFF"/>
                <w:sz w:val="22"/>
                <w:szCs w:val="22"/>
              </w:rPr>
              <w:tab/>
              <w:t xml:space="preserve">Setting the Stage for Practice in Health </w:t>
            </w:r>
          </w:p>
        </w:tc>
        <w:tc>
          <w:tcPr>
            <w:tcW w:w="2430" w:type="dxa"/>
            <w:shd w:val="clear" w:color="auto" w:fill="C00000"/>
          </w:tcPr>
          <w:p w:rsidR="00B6180F" w:rsidRPr="005601DA" w:rsidRDefault="00B6180F" w:rsidP="00BC6F20">
            <w:pPr>
              <w:keepNext/>
              <w:spacing w:before="20" w:after="20"/>
              <w:jc w:val="right"/>
              <w:rPr>
                <w:rFonts w:cs="Arial"/>
                <w:b/>
                <w:color w:val="FFFFFF"/>
                <w:sz w:val="22"/>
                <w:szCs w:val="22"/>
              </w:rPr>
            </w:pPr>
          </w:p>
        </w:tc>
      </w:tr>
      <w:tr w:rsidR="00F420DA" w:rsidRPr="005601DA">
        <w:trPr>
          <w:cantSplit/>
        </w:trPr>
        <w:tc>
          <w:tcPr>
            <w:tcW w:w="9540" w:type="dxa"/>
            <w:gridSpan w:val="2"/>
          </w:tcPr>
          <w:p w:rsidR="00F420DA" w:rsidRPr="005601DA" w:rsidRDefault="00F420DA" w:rsidP="000F67A4">
            <w:pPr>
              <w:keepNext/>
              <w:rPr>
                <w:rFonts w:cs="Arial"/>
                <w:b/>
                <w:bCs/>
                <w:color w:val="262626"/>
                <w:sz w:val="22"/>
                <w:szCs w:val="22"/>
              </w:rPr>
            </w:pPr>
            <w:r w:rsidRPr="005601DA">
              <w:rPr>
                <w:rFonts w:cs="Arial"/>
                <w:b/>
                <w:bCs/>
                <w:color w:val="262626"/>
                <w:sz w:val="22"/>
                <w:szCs w:val="22"/>
              </w:rPr>
              <w:t xml:space="preserve">Topics </w:t>
            </w:r>
          </w:p>
          <w:p w:rsidR="00305B22" w:rsidRPr="005601DA" w:rsidRDefault="00305B22" w:rsidP="00305B22">
            <w:pPr>
              <w:pStyle w:val="Level2"/>
              <w:numPr>
                <w:ilvl w:val="0"/>
                <w:numId w:val="0"/>
              </w:numPr>
              <w:rPr>
                <w:sz w:val="22"/>
                <w:szCs w:val="22"/>
              </w:rPr>
            </w:pPr>
            <w:r w:rsidRPr="005601DA">
              <w:rPr>
                <w:sz w:val="22"/>
                <w:szCs w:val="22"/>
              </w:rPr>
              <w:t>Role/function of a social worker in healthcare</w:t>
            </w:r>
          </w:p>
        </w:tc>
      </w:tr>
      <w:tr w:rsidR="00F420DA" w:rsidRPr="005601DA">
        <w:trPr>
          <w:cantSplit/>
        </w:trPr>
        <w:tc>
          <w:tcPr>
            <w:tcW w:w="9540" w:type="dxa"/>
            <w:gridSpan w:val="2"/>
          </w:tcPr>
          <w:p w:rsidR="00404B40" w:rsidRPr="005601DA" w:rsidRDefault="00404B40" w:rsidP="00404B40">
            <w:pPr>
              <w:pStyle w:val="Level2"/>
              <w:rPr>
                <w:sz w:val="22"/>
                <w:szCs w:val="22"/>
              </w:rPr>
            </w:pPr>
            <w:r w:rsidRPr="005601DA">
              <w:rPr>
                <w:sz w:val="22"/>
                <w:szCs w:val="22"/>
              </w:rPr>
              <w:t>Introductions</w:t>
            </w:r>
          </w:p>
          <w:p w:rsidR="00404B40" w:rsidRPr="005601DA" w:rsidRDefault="00404B40" w:rsidP="00404B40">
            <w:pPr>
              <w:pStyle w:val="Level2"/>
              <w:rPr>
                <w:sz w:val="22"/>
                <w:szCs w:val="22"/>
              </w:rPr>
            </w:pPr>
            <w:r w:rsidRPr="005601DA">
              <w:rPr>
                <w:sz w:val="22"/>
                <w:szCs w:val="22"/>
              </w:rPr>
              <w:t>Syllabus</w:t>
            </w:r>
          </w:p>
          <w:p w:rsidR="00404B40" w:rsidRPr="005601DA" w:rsidRDefault="00404B40" w:rsidP="00404B40">
            <w:pPr>
              <w:pStyle w:val="Level2"/>
              <w:rPr>
                <w:sz w:val="22"/>
                <w:szCs w:val="22"/>
              </w:rPr>
            </w:pPr>
            <w:r w:rsidRPr="005601DA">
              <w:rPr>
                <w:sz w:val="22"/>
                <w:szCs w:val="22"/>
              </w:rPr>
              <w:t>Assignments</w:t>
            </w:r>
          </w:p>
          <w:p w:rsidR="00404B40" w:rsidRPr="005601DA" w:rsidRDefault="00404B40" w:rsidP="00404B40">
            <w:pPr>
              <w:pStyle w:val="Level2"/>
              <w:rPr>
                <w:sz w:val="22"/>
                <w:szCs w:val="22"/>
              </w:rPr>
            </w:pPr>
            <w:r w:rsidRPr="005601DA">
              <w:rPr>
                <w:sz w:val="22"/>
                <w:szCs w:val="22"/>
              </w:rPr>
              <w:t>Historical perspective of medical social work</w:t>
            </w:r>
          </w:p>
          <w:p w:rsidR="00404B40" w:rsidRPr="005601DA" w:rsidRDefault="00D44020" w:rsidP="00404B40">
            <w:pPr>
              <w:pStyle w:val="Level2"/>
              <w:rPr>
                <w:sz w:val="22"/>
                <w:szCs w:val="22"/>
              </w:rPr>
            </w:pPr>
            <w:r w:rsidRPr="005601DA">
              <w:rPr>
                <w:sz w:val="22"/>
                <w:szCs w:val="22"/>
              </w:rPr>
              <w:t>Role/</w:t>
            </w:r>
            <w:r w:rsidR="00770A8F" w:rsidRPr="005601DA">
              <w:rPr>
                <w:sz w:val="22"/>
                <w:szCs w:val="22"/>
              </w:rPr>
              <w:t>f</w:t>
            </w:r>
            <w:r w:rsidRPr="005601DA">
              <w:rPr>
                <w:sz w:val="22"/>
                <w:szCs w:val="22"/>
              </w:rPr>
              <w:t xml:space="preserve">unction of a social worker in healthcare: </w:t>
            </w:r>
            <w:r w:rsidR="00DD69D5" w:rsidRPr="005601DA">
              <w:rPr>
                <w:sz w:val="22"/>
                <w:szCs w:val="22"/>
              </w:rPr>
              <w:t>A</w:t>
            </w:r>
            <w:r w:rsidRPr="005601DA">
              <w:rPr>
                <w:sz w:val="22"/>
                <w:szCs w:val="22"/>
              </w:rPr>
              <w:t>ssessment, treatment, case management, multidisciplinary teams, discharge planning, ethics, cultural relevancy and diversity</w:t>
            </w:r>
          </w:p>
        </w:tc>
      </w:tr>
    </w:tbl>
    <w:p w:rsidR="007718E0" w:rsidRPr="005601DA" w:rsidRDefault="003E5C6F" w:rsidP="007718E0">
      <w:pPr>
        <w:pStyle w:val="BodyText"/>
        <w:rPr>
          <w:sz w:val="22"/>
          <w:szCs w:val="22"/>
        </w:rPr>
      </w:pPr>
      <w:r w:rsidRPr="005601DA">
        <w:rPr>
          <w:sz w:val="22"/>
          <w:szCs w:val="22"/>
        </w:rPr>
        <w:t xml:space="preserve">This </w:t>
      </w:r>
      <w:r w:rsidR="00F7168E" w:rsidRPr="005601DA">
        <w:rPr>
          <w:sz w:val="22"/>
          <w:szCs w:val="22"/>
        </w:rPr>
        <w:t>Unit</w:t>
      </w:r>
      <w:r w:rsidRPr="005601DA">
        <w:rPr>
          <w:sz w:val="22"/>
          <w:szCs w:val="22"/>
        </w:rPr>
        <w:t xml:space="preserve"> relates to course objectives</w:t>
      </w:r>
      <w:r w:rsidR="003D5BA1" w:rsidRPr="005601DA">
        <w:rPr>
          <w:sz w:val="22"/>
          <w:szCs w:val="22"/>
        </w:rPr>
        <w:t xml:space="preserve"> </w:t>
      </w:r>
      <w:r w:rsidR="00C806A5" w:rsidRPr="005601DA">
        <w:rPr>
          <w:sz w:val="22"/>
          <w:szCs w:val="22"/>
        </w:rPr>
        <w:t>1,</w:t>
      </w:r>
      <w:r w:rsidR="00BE0F60" w:rsidRPr="005601DA">
        <w:rPr>
          <w:sz w:val="22"/>
          <w:szCs w:val="22"/>
        </w:rPr>
        <w:t xml:space="preserve"> </w:t>
      </w:r>
      <w:r w:rsidR="00C806A5" w:rsidRPr="005601DA">
        <w:rPr>
          <w:sz w:val="22"/>
          <w:szCs w:val="22"/>
        </w:rPr>
        <w:t>2,</w:t>
      </w:r>
      <w:r w:rsidR="00BE0F60" w:rsidRPr="005601DA">
        <w:rPr>
          <w:sz w:val="22"/>
          <w:szCs w:val="22"/>
        </w:rPr>
        <w:t xml:space="preserve"> </w:t>
      </w:r>
      <w:r w:rsidR="00C806A5" w:rsidRPr="005601DA">
        <w:rPr>
          <w:sz w:val="22"/>
          <w:szCs w:val="22"/>
        </w:rPr>
        <w:t>and 5</w:t>
      </w:r>
      <w:r w:rsidR="00BE0F60" w:rsidRPr="005601DA">
        <w:rPr>
          <w:sz w:val="22"/>
          <w:szCs w:val="22"/>
        </w:rPr>
        <w:t>.</w:t>
      </w:r>
    </w:p>
    <w:p w:rsidR="005F3422" w:rsidRPr="005601DA" w:rsidRDefault="005F3422" w:rsidP="00404B40">
      <w:pPr>
        <w:pStyle w:val="Heading3"/>
        <w:rPr>
          <w:szCs w:val="22"/>
        </w:rPr>
      </w:pPr>
      <w:r w:rsidRPr="005601DA">
        <w:rPr>
          <w:szCs w:val="22"/>
        </w:rPr>
        <w:t>Required Readings</w:t>
      </w:r>
    </w:p>
    <w:p w:rsidR="004E570D" w:rsidRPr="005601DA" w:rsidRDefault="004E570D" w:rsidP="004768DD">
      <w:pPr>
        <w:pStyle w:val="Bib"/>
        <w:rPr>
          <w:rFonts w:eastAsia="Batang"/>
          <w:sz w:val="22"/>
          <w:szCs w:val="22"/>
          <w:lang w:eastAsia="ko-KR"/>
        </w:rPr>
      </w:pPr>
      <w:r w:rsidRPr="005601DA">
        <w:rPr>
          <w:sz w:val="22"/>
          <w:szCs w:val="22"/>
        </w:rPr>
        <w:t>Congress</w:t>
      </w:r>
      <w:r w:rsidRPr="005601DA">
        <w:rPr>
          <w:rFonts w:eastAsia="Batang"/>
          <w:sz w:val="22"/>
          <w:szCs w:val="22"/>
          <w:lang w:eastAsia="ko-KR"/>
        </w:rPr>
        <w:t xml:space="preserve">, E. P. (2008). What social workers should know about ethics: Understanding and resolving practice dilemmas. </w:t>
      </w:r>
      <w:r w:rsidRPr="005601DA">
        <w:rPr>
          <w:rFonts w:eastAsia="Batang"/>
          <w:i/>
          <w:sz w:val="22"/>
          <w:szCs w:val="22"/>
          <w:lang w:eastAsia="ko-KR"/>
        </w:rPr>
        <w:t>Advances in Social Work, 1</w:t>
      </w:r>
      <w:r w:rsidR="008761A0">
        <w:rPr>
          <w:rFonts w:eastAsia="Batang"/>
          <w:sz w:val="22"/>
          <w:szCs w:val="22"/>
          <w:lang w:eastAsia="ko-KR"/>
        </w:rPr>
        <w:t xml:space="preserve">(1), 1-26. </w:t>
      </w:r>
    </w:p>
    <w:p w:rsidR="004E570D" w:rsidRPr="005601DA" w:rsidRDefault="004E570D" w:rsidP="00E71E21">
      <w:pPr>
        <w:pStyle w:val="Bib"/>
        <w:rPr>
          <w:rFonts w:eastAsia="Batang"/>
          <w:sz w:val="22"/>
          <w:szCs w:val="22"/>
          <w:lang w:eastAsia="ko-KR"/>
        </w:rPr>
      </w:pPr>
      <w:r w:rsidRPr="005601DA">
        <w:rPr>
          <w:sz w:val="22"/>
          <w:szCs w:val="22"/>
        </w:rPr>
        <w:t xml:space="preserve">Gregorian, C. (2005). A career in hospital social work: Do you have what it takes? </w:t>
      </w:r>
      <w:r w:rsidRPr="005601DA">
        <w:rPr>
          <w:i/>
          <w:iCs/>
          <w:sz w:val="22"/>
          <w:szCs w:val="22"/>
        </w:rPr>
        <w:t>Social Work in Health Care, 40</w:t>
      </w:r>
      <w:r w:rsidRPr="005601DA">
        <w:rPr>
          <w:iCs/>
          <w:sz w:val="22"/>
          <w:szCs w:val="22"/>
        </w:rPr>
        <w:t>(3)</w:t>
      </w:r>
      <w:r w:rsidRPr="005601DA">
        <w:rPr>
          <w:i/>
          <w:iCs/>
          <w:sz w:val="22"/>
          <w:szCs w:val="22"/>
        </w:rPr>
        <w:t xml:space="preserve">, </w:t>
      </w:r>
      <w:r w:rsidRPr="005601DA">
        <w:rPr>
          <w:sz w:val="22"/>
          <w:szCs w:val="22"/>
        </w:rPr>
        <w:t xml:space="preserve">1-14. </w:t>
      </w:r>
    </w:p>
    <w:p w:rsidR="002E27AF" w:rsidRPr="005601DA" w:rsidRDefault="002E27AF" w:rsidP="002E27AF">
      <w:pPr>
        <w:pStyle w:val="Bib"/>
        <w:rPr>
          <w:sz w:val="22"/>
          <w:szCs w:val="22"/>
        </w:rPr>
      </w:pPr>
      <w:r w:rsidRPr="005601DA">
        <w:rPr>
          <w:sz w:val="22"/>
          <w:szCs w:val="22"/>
        </w:rPr>
        <w:t>Kerson, T. S., McCoyd, J. L. M., &amp; Associates (201</w:t>
      </w:r>
      <w:r>
        <w:rPr>
          <w:sz w:val="22"/>
          <w:szCs w:val="22"/>
        </w:rPr>
        <w:t>6</w:t>
      </w:r>
      <w:r w:rsidRPr="005601DA">
        <w:rPr>
          <w:sz w:val="22"/>
          <w:szCs w:val="22"/>
        </w:rPr>
        <w:t xml:space="preserve">). </w:t>
      </w:r>
      <w:r w:rsidRPr="005601DA">
        <w:rPr>
          <w:rFonts w:eastAsia="Batang"/>
          <w:sz w:val="22"/>
          <w:szCs w:val="22"/>
          <w:lang w:eastAsia="ko-KR"/>
        </w:rPr>
        <w:t>Practice in context: The framework</w:t>
      </w:r>
      <w:r w:rsidRPr="005601DA">
        <w:rPr>
          <w:sz w:val="22"/>
          <w:szCs w:val="22"/>
        </w:rPr>
        <w:t xml:space="preserve">. In </w:t>
      </w:r>
      <w:r w:rsidRPr="005601DA">
        <w:rPr>
          <w:i/>
          <w:iCs/>
          <w:sz w:val="22"/>
          <w:szCs w:val="22"/>
        </w:rPr>
        <w:t xml:space="preserve">Social work in health settings: Practice in context </w:t>
      </w:r>
      <w:r w:rsidRPr="005601DA">
        <w:rPr>
          <w:iCs/>
          <w:sz w:val="22"/>
          <w:szCs w:val="22"/>
        </w:rPr>
        <w:t>(</w:t>
      </w:r>
      <w:r>
        <w:rPr>
          <w:iCs/>
          <w:sz w:val="22"/>
          <w:szCs w:val="22"/>
        </w:rPr>
        <w:t>4</w:t>
      </w:r>
      <w:r w:rsidRPr="00CF4EFE">
        <w:rPr>
          <w:iCs/>
          <w:sz w:val="22"/>
          <w:szCs w:val="22"/>
          <w:vertAlign w:val="superscript"/>
        </w:rPr>
        <w:t>th</w:t>
      </w:r>
      <w:r>
        <w:rPr>
          <w:iCs/>
          <w:sz w:val="22"/>
          <w:szCs w:val="22"/>
          <w:vertAlign w:val="superscript"/>
        </w:rPr>
        <w:t xml:space="preserve"> </w:t>
      </w:r>
      <w:r w:rsidRPr="005601DA">
        <w:rPr>
          <w:iCs/>
          <w:sz w:val="22"/>
          <w:szCs w:val="22"/>
        </w:rPr>
        <w:t>ed</w:t>
      </w:r>
      <w:r w:rsidRPr="005601DA">
        <w:rPr>
          <w:sz w:val="22"/>
          <w:szCs w:val="22"/>
        </w:rPr>
        <w:t>., pp. 1-2</w:t>
      </w:r>
      <w:r>
        <w:rPr>
          <w:sz w:val="22"/>
          <w:szCs w:val="22"/>
        </w:rPr>
        <w:t>2</w:t>
      </w:r>
      <w:r w:rsidRPr="005601DA">
        <w:rPr>
          <w:sz w:val="22"/>
          <w:szCs w:val="22"/>
        </w:rPr>
        <w:t>). New York, NY: Routledge.</w:t>
      </w:r>
    </w:p>
    <w:p w:rsidR="00C65608" w:rsidRPr="005601DA" w:rsidRDefault="00C65608" w:rsidP="00C65608">
      <w:pPr>
        <w:pStyle w:val="Heading3"/>
        <w:rPr>
          <w:szCs w:val="22"/>
        </w:rPr>
      </w:pPr>
      <w:r w:rsidRPr="005601DA">
        <w:rPr>
          <w:szCs w:val="22"/>
        </w:rPr>
        <w:t>Recommended Readings</w:t>
      </w:r>
    </w:p>
    <w:p w:rsidR="004E570D" w:rsidRPr="005601DA" w:rsidRDefault="004E570D" w:rsidP="004F3C8C">
      <w:pPr>
        <w:pStyle w:val="Bib"/>
        <w:spacing w:after="0"/>
        <w:rPr>
          <w:rFonts w:eastAsia="Batang"/>
          <w:sz w:val="22"/>
          <w:szCs w:val="22"/>
          <w:lang w:eastAsia="ko-KR"/>
        </w:rPr>
      </w:pPr>
      <w:r w:rsidRPr="005601DA">
        <w:rPr>
          <w:sz w:val="22"/>
          <w:szCs w:val="22"/>
        </w:rPr>
        <w:t>Gehlert, S.,</w:t>
      </w:r>
      <w:r w:rsidRPr="005601DA">
        <w:rPr>
          <w:rFonts w:eastAsia="Batang"/>
          <w:sz w:val="22"/>
          <w:szCs w:val="22"/>
          <w:lang w:eastAsia="ko-KR"/>
        </w:rPr>
        <w:t xml:space="preserve"> &amp; Browne, T. A. (Eds.). (2006). Social work roles in healthcare setting. In </w:t>
      </w:r>
      <w:r w:rsidRPr="005601DA">
        <w:rPr>
          <w:rFonts w:eastAsia="Batang"/>
          <w:i/>
          <w:sz w:val="22"/>
          <w:szCs w:val="22"/>
          <w:lang w:eastAsia="ko-KR"/>
        </w:rPr>
        <w:t>Handbook of health social work</w:t>
      </w:r>
      <w:r w:rsidRPr="005601DA">
        <w:rPr>
          <w:rFonts w:eastAsia="Batang"/>
          <w:sz w:val="22"/>
          <w:szCs w:val="22"/>
          <w:lang w:eastAsia="ko-KR"/>
        </w:rPr>
        <w:t xml:space="preserve"> (2</w:t>
      </w:r>
      <w:r w:rsidRPr="005601DA">
        <w:rPr>
          <w:rFonts w:eastAsia="Batang"/>
          <w:sz w:val="22"/>
          <w:szCs w:val="22"/>
          <w:vertAlign w:val="superscript"/>
          <w:lang w:eastAsia="ko-KR"/>
        </w:rPr>
        <w:t>nd</w:t>
      </w:r>
      <w:r w:rsidRPr="005601DA">
        <w:rPr>
          <w:rFonts w:eastAsia="Batang"/>
          <w:sz w:val="22"/>
          <w:szCs w:val="22"/>
          <w:lang w:eastAsia="ko-KR"/>
        </w:rPr>
        <w:t xml:space="preserve"> ed., pp. 23-42). New York, NY: Wiley.</w:t>
      </w:r>
    </w:p>
    <w:p w:rsidR="004E570D" w:rsidRPr="005601DA" w:rsidRDefault="004E570D" w:rsidP="004F3C8C">
      <w:pPr>
        <w:pStyle w:val="Bib"/>
        <w:spacing w:after="0"/>
        <w:rPr>
          <w:rFonts w:eastAsia="Batang"/>
          <w:sz w:val="22"/>
          <w:szCs w:val="22"/>
          <w:lang w:eastAsia="ko-KR"/>
        </w:rPr>
      </w:pPr>
      <w:r w:rsidRPr="005601DA">
        <w:rPr>
          <w:sz w:val="22"/>
          <w:szCs w:val="22"/>
        </w:rPr>
        <w:t>Holliman</w:t>
      </w:r>
      <w:r w:rsidRPr="005601DA">
        <w:rPr>
          <w:rFonts w:eastAsia="Batang"/>
          <w:sz w:val="22"/>
          <w:szCs w:val="22"/>
          <w:lang w:eastAsia="ko-KR"/>
        </w:rPr>
        <w:t xml:space="preserve">, D. C., Dzlegielewski, S. F., &amp; </w:t>
      </w:r>
      <w:r w:rsidRPr="005601DA">
        <w:rPr>
          <w:iCs/>
          <w:sz w:val="22"/>
          <w:szCs w:val="22"/>
        </w:rPr>
        <w:t>Priyadarshi, D.</w:t>
      </w:r>
      <w:r w:rsidRPr="005601DA">
        <w:rPr>
          <w:rFonts w:eastAsia="Batang"/>
          <w:sz w:val="22"/>
          <w:szCs w:val="22"/>
          <w:lang w:eastAsia="ko-KR"/>
        </w:rPr>
        <w:t xml:space="preserve"> (2001). Discharge planning and social work practice. </w:t>
      </w:r>
      <w:r w:rsidRPr="005601DA">
        <w:rPr>
          <w:rFonts w:eastAsia="Batang"/>
          <w:i/>
          <w:sz w:val="22"/>
          <w:szCs w:val="22"/>
          <w:lang w:eastAsia="ko-KR"/>
        </w:rPr>
        <w:t>Social Work in Health</w:t>
      </w:r>
      <w:r w:rsidRPr="005601DA">
        <w:rPr>
          <w:rFonts w:eastAsia="Batang"/>
          <w:sz w:val="22"/>
          <w:szCs w:val="22"/>
          <w:lang w:eastAsia="ko-KR"/>
        </w:rPr>
        <w:t xml:space="preserve">, </w:t>
      </w:r>
      <w:r w:rsidRPr="005601DA">
        <w:rPr>
          <w:rFonts w:eastAsia="Batang"/>
          <w:i/>
          <w:sz w:val="22"/>
          <w:szCs w:val="22"/>
          <w:lang w:eastAsia="ko-KR"/>
        </w:rPr>
        <w:t>32</w:t>
      </w:r>
      <w:r w:rsidRPr="005601DA">
        <w:rPr>
          <w:rFonts w:eastAsia="Batang"/>
          <w:sz w:val="22"/>
          <w:szCs w:val="22"/>
          <w:lang w:eastAsia="ko-KR"/>
        </w:rPr>
        <w:t>, 1-19.</w:t>
      </w:r>
    </w:p>
    <w:p w:rsidR="004E570D" w:rsidRPr="005601DA" w:rsidRDefault="004E570D" w:rsidP="004F3C8C">
      <w:pPr>
        <w:pStyle w:val="Bib"/>
        <w:spacing w:after="0"/>
        <w:rPr>
          <w:sz w:val="22"/>
          <w:szCs w:val="22"/>
        </w:rPr>
      </w:pPr>
      <w:r w:rsidRPr="005601DA">
        <w:rPr>
          <w:sz w:val="22"/>
          <w:szCs w:val="22"/>
        </w:rPr>
        <w:t xml:space="preserve">Kitchen, A., &amp; Brook, J. (2005). Social work at the heart of the medical team. </w:t>
      </w:r>
      <w:r w:rsidRPr="005601DA">
        <w:rPr>
          <w:i/>
          <w:iCs/>
          <w:sz w:val="22"/>
          <w:szCs w:val="22"/>
        </w:rPr>
        <w:t xml:space="preserve">Journal of Social Work in Health Care, 40, </w:t>
      </w:r>
      <w:r w:rsidRPr="005601DA">
        <w:rPr>
          <w:sz w:val="22"/>
          <w:szCs w:val="22"/>
        </w:rPr>
        <w:t xml:space="preserve">1-18. </w:t>
      </w:r>
    </w:p>
    <w:p w:rsidR="004E570D" w:rsidRPr="005601DA" w:rsidRDefault="004E570D" w:rsidP="004F3C8C">
      <w:pPr>
        <w:pStyle w:val="Bib"/>
        <w:spacing w:after="0"/>
        <w:rPr>
          <w:sz w:val="22"/>
          <w:szCs w:val="22"/>
        </w:rPr>
      </w:pPr>
      <w:r w:rsidRPr="005601DA">
        <w:rPr>
          <w:sz w:val="22"/>
          <w:szCs w:val="22"/>
        </w:rPr>
        <w:t xml:space="preserve">Mizrahi, T., &amp; Berger, C. S. (2005). A longitudinal look at social work leadership in hospitals: The impact of a changing health care system. </w:t>
      </w:r>
      <w:r w:rsidRPr="005601DA">
        <w:rPr>
          <w:i/>
          <w:iCs/>
          <w:sz w:val="22"/>
          <w:szCs w:val="22"/>
        </w:rPr>
        <w:t>Health &amp; Social Work</w:t>
      </w:r>
      <w:r w:rsidRPr="005601DA">
        <w:rPr>
          <w:sz w:val="22"/>
          <w:szCs w:val="22"/>
        </w:rPr>
        <w:t xml:space="preserve">, </w:t>
      </w:r>
      <w:r w:rsidRPr="005601DA">
        <w:rPr>
          <w:i/>
          <w:sz w:val="22"/>
          <w:szCs w:val="22"/>
        </w:rPr>
        <w:t>30</w:t>
      </w:r>
      <w:r w:rsidRPr="005601DA">
        <w:rPr>
          <w:sz w:val="22"/>
          <w:szCs w:val="22"/>
        </w:rPr>
        <w:t>(</w:t>
      </w:r>
      <w:r w:rsidRPr="005601DA">
        <w:rPr>
          <w:iCs/>
          <w:sz w:val="22"/>
          <w:szCs w:val="22"/>
        </w:rPr>
        <w:t>1)</w:t>
      </w:r>
      <w:r w:rsidRPr="005601DA">
        <w:rPr>
          <w:i/>
          <w:iCs/>
          <w:sz w:val="22"/>
          <w:szCs w:val="22"/>
        </w:rPr>
        <w:t xml:space="preserve">, </w:t>
      </w:r>
      <w:r w:rsidRPr="005601DA">
        <w:rPr>
          <w:iCs/>
          <w:sz w:val="22"/>
          <w:szCs w:val="22"/>
        </w:rPr>
        <w:t>156-65</w:t>
      </w:r>
      <w:r w:rsidRPr="005601DA">
        <w:rPr>
          <w:i/>
          <w:iCs/>
          <w:sz w:val="22"/>
          <w:szCs w:val="22"/>
        </w:rPr>
        <w:t>.</w:t>
      </w:r>
    </w:p>
    <w:p w:rsidR="004E570D" w:rsidRPr="005601DA" w:rsidRDefault="004F3C8C" w:rsidP="004F3C8C">
      <w:pPr>
        <w:pStyle w:val="Bib"/>
        <w:spacing w:after="0"/>
        <w:rPr>
          <w:sz w:val="22"/>
          <w:szCs w:val="22"/>
        </w:rPr>
      </w:pPr>
      <w:r>
        <w:rPr>
          <w:sz w:val="22"/>
          <w:szCs w:val="22"/>
        </w:rPr>
        <w:t>Pecukonis, E. V., Cornelius, L.</w:t>
      </w:r>
      <w:r w:rsidR="004E570D" w:rsidRPr="005601DA">
        <w:rPr>
          <w:sz w:val="22"/>
          <w:szCs w:val="22"/>
        </w:rPr>
        <w:t xml:space="preserve">, &amp; Parrish, M. (2003). The future of health social work. </w:t>
      </w:r>
      <w:r w:rsidR="004E570D" w:rsidRPr="005601DA">
        <w:rPr>
          <w:i/>
          <w:iCs/>
          <w:sz w:val="22"/>
          <w:szCs w:val="22"/>
        </w:rPr>
        <w:t>Social Work in Health Care, 37</w:t>
      </w:r>
      <w:r w:rsidR="004E570D" w:rsidRPr="005601DA">
        <w:rPr>
          <w:iCs/>
          <w:sz w:val="22"/>
          <w:szCs w:val="22"/>
        </w:rPr>
        <w:t>(3)</w:t>
      </w:r>
      <w:r w:rsidR="004E570D" w:rsidRPr="005601DA">
        <w:rPr>
          <w:i/>
          <w:iCs/>
          <w:sz w:val="22"/>
          <w:szCs w:val="22"/>
        </w:rPr>
        <w:t xml:space="preserve">, </w:t>
      </w:r>
      <w:r w:rsidR="004E570D" w:rsidRPr="005601DA">
        <w:rPr>
          <w:sz w:val="22"/>
          <w:szCs w:val="22"/>
        </w:rPr>
        <w:t xml:space="preserve">1-15. </w:t>
      </w:r>
    </w:p>
    <w:p w:rsidR="004E570D" w:rsidRPr="005601DA" w:rsidRDefault="004E570D" w:rsidP="004F3C8C">
      <w:pPr>
        <w:pStyle w:val="Bib"/>
        <w:spacing w:after="0"/>
        <w:rPr>
          <w:sz w:val="22"/>
          <w:szCs w:val="22"/>
        </w:rPr>
      </w:pPr>
      <w:r w:rsidRPr="005601DA">
        <w:rPr>
          <w:sz w:val="22"/>
          <w:szCs w:val="22"/>
        </w:rPr>
        <w:t xml:space="preserve">Rizzo, V. M., &amp; Abrams, A. (2000). Utilization review: A powerful social work role in health care settings. </w:t>
      </w:r>
      <w:r w:rsidRPr="005601DA">
        <w:rPr>
          <w:i/>
          <w:iCs/>
          <w:sz w:val="22"/>
          <w:szCs w:val="22"/>
        </w:rPr>
        <w:t>Health &amp; Social Work, 25</w:t>
      </w:r>
      <w:r w:rsidRPr="005601DA">
        <w:rPr>
          <w:sz w:val="22"/>
          <w:szCs w:val="22"/>
        </w:rPr>
        <w:t xml:space="preserve">, 264-269. </w:t>
      </w:r>
    </w:p>
    <w:p w:rsidR="004E570D" w:rsidRPr="005601DA" w:rsidRDefault="004E570D" w:rsidP="004F3C8C">
      <w:pPr>
        <w:pStyle w:val="Bib"/>
        <w:spacing w:after="0"/>
        <w:rPr>
          <w:sz w:val="22"/>
          <w:szCs w:val="22"/>
        </w:rPr>
      </w:pPr>
      <w:r w:rsidRPr="005601DA">
        <w:rPr>
          <w:sz w:val="22"/>
          <w:szCs w:val="22"/>
        </w:rPr>
        <w:t xml:space="preserve">Silverman, E. (2008). From ideological to competency-based: The rebranding and maintaining of medical social work's identity. </w:t>
      </w:r>
      <w:r w:rsidRPr="005601DA">
        <w:rPr>
          <w:i/>
          <w:iCs/>
          <w:sz w:val="22"/>
          <w:szCs w:val="22"/>
        </w:rPr>
        <w:t>Social Work, 53</w:t>
      </w:r>
      <w:r w:rsidRPr="005601DA">
        <w:rPr>
          <w:iCs/>
          <w:sz w:val="22"/>
          <w:szCs w:val="22"/>
        </w:rPr>
        <w:t>(1)</w:t>
      </w:r>
      <w:r w:rsidRPr="005601DA">
        <w:rPr>
          <w:i/>
          <w:iCs/>
          <w:sz w:val="22"/>
          <w:szCs w:val="22"/>
        </w:rPr>
        <w:t xml:space="preserve">, </w:t>
      </w:r>
      <w:r w:rsidRPr="005601DA">
        <w:rPr>
          <w:iCs/>
          <w:sz w:val="22"/>
          <w:szCs w:val="22"/>
        </w:rPr>
        <w:t>89-91.</w:t>
      </w:r>
    </w:p>
    <w:p w:rsidR="004E570D" w:rsidRPr="005601DA" w:rsidRDefault="004E570D" w:rsidP="004F3C8C">
      <w:pPr>
        <w:pStyle w:val="Bib"/>
        <w:spacing w:after="0"/>
        <w:rPr>
          <w:sz w:val="22"/>
          <w:szCs w:val="22"/>
        </w:rPr>
      </w:pPr>
      <w:r w:rsidRPr="005601DA">
        <w:rPr>
          <w:sz w:val="22"/>
          <w:szCs w:val="22"/>
        </w:rPr>
        <w:t xml:space="preserve">Stuart, P. H. (2004). Individualization and prevention: Richard C. Cabot and early medical social work. </w:t>
      </w:r>
      <w:r w:rsidRPr="005601DA">
        <w:rPr>
          <w:i/>
          <w:iCs/>
          <w:sz w:val="22"/>
          <w:szCs w:val="22"/>
        </w:rPr>
        <w:t xml:space="preserve">Social Work in Mental Health, 2, </w:t>
      </w:r>
      <w:r w:rsidRPr="005601DA">
        <w:rPr>
          <w:sz w:val="22"/>
          <w:szCs w:val="22"/>
        </w:rPr>
        <w:t xml:space="preserve">7-20. </w:t>
      </w:r>
    </w:p>
    <w:p w:rsidR="004E570D" w:rsidRPr="005601DA" w:rsidRDefault="004E570D" w:rsidP="004F3C8C">
      <w:pPr>
        <w:pStyle w:val="Bib"/>
        <w:spacing w:after="0"/>
        <w:rPr>
          <w:sz w:val="22"/>
          <w:szCs w:val="22"/>
        </w:rPr>
      </w:pPr>
      <w:r w:rsidRPr="005601DA">
        <w:rPr>
          <w:sz w:val="22"/>
          <w:szCs w:val="22"/>
        </w:rPr>
        <w:t xml:space="preserve">Volland, P. J., Berkman, B., Phillips, M., &amp; Stein, G. (2003). Social work education for health care: Addressing practice competencies. </w:t>
      </w:r>
      <w:r w:rsidRPr="005601DA">
        <w:rPr>
          <w:i/>
          <w:iCs/>
          <w:sz w:val="22"/>
          <w:szCs w:val="22"/>
        </w:rPr>
        <w:t xml:space="preserve">Journal of Social Work in Health Care, 37, </w:t>
      </w:r>
      <w:r w:rsidRPr="005601DA">
        <w:rPr>
          <w:sz w:val="22"/>
          <w:szCs w:val="22"/>
        </w:rPr>
        <w:t xml:space="preserve">1-17. </w:t>
      </w:r>
    </w:p>
    <w:tbl>
      <w:tblPr>
        <w:tblW w:w="0" w:type="auto"/>
        <w:tblInd w:w="18" w:type="dxa"/>
        <w:tblLook w:val="04A0" w:firstRow="1" w:lastRow="0" w:firstColumn="1" w:lastColumn="0" w:noHBand="0" w:noVBand="1"/>
      </w:tblPr>
      <w:tblGrid>
        <w:gridCol w:w="6966"/>
        <w:gridCol w:w="2376"/>
      </w:tblGrid>
      <w:tr w:rsidR="00B6180F" w:rsidRPr="005601DA">
        <w:trPr>
          <w:cantSplit/>
          <w:trHeight w:val="566"/>
          <w:tblHeader/>
        </w:trPr>
        <w:tc>
          <w:tcPr>
            <w:tcW w:w="6989" w:type="dxa"/>
            <w:shd w:val="clear" w:color="auto" w:fill="C00000"/>
          </w:tcPr>
          <w:p w:rsidR="00B6180F" w:rsidRPr="005601DA" w:rsidRDefault="00B6180F" w:rsidP="003C7261">
            <w:pPr>
              <w:keepNext/>
              <w:spacing w:before="20" w:after="20"/>
              <w:ind w:left="1242" w:hanging="1242"/>
              <w:rPr>
                <w:rFonts w:cs="Arial"/>
                <w:b/>
                <w:color w:val="FFFFFF"/>
                <w:sz w:val="22"/>
                <w:szCs w:val="22"/>
              </w:rPr>
            </w:pPr>
            <w:r w:rsidRPr="005601DA">
              <w:rPr>
                <w:rFonts w:cs="Arial"/>
                <w:b/>
                <w:snapToGrid w:val="0"/>
                <w:color w:val="FFFFFF"/>
                <w:sz w:val="22"/>
                <w:szCs w:val="22"/>
              </w:rPr>
              <w:lastRenderedPageBreak/>
              <w:t xml:space="preserve">Unit </w:t>
            </w:r>
            <w:r w:rsidR="003C7261" w:rsidRPr="005601DA">
              <w:rPr>
                <w:rFonts w:cs="Arial"/>
                <w:b/>
                <w:snapToGrid w:val="0"/>
                <w:color w:val="FFFFFF"/>
                <w:sz w:val="22"/>
                <w:szCs w:val="22"/>
              </w:rPr>
              <w:t>2</w:t>
            </w:r>
            <w:r w:rsidRPr="005601DA">
              <w:rPr>
                <w:rFonts w:cs="Arial"/>
                <w:b/>
                <w:snapToGrid w:val="0"/>
                <w:color w:val="FFFFFF"/>
                <w:sz w:val="22"/>
                <w:szCs w:val="22"/>
              </w:rPr>
              <w:t>:</w:t>
            </w:r>
            <w:r w:rsidRPr="005601DA">
              <w:rPr>
                <w:rFonts w:cs="Arial"/>
                <w:b/>
                <w:snapToGrid w:val="0"/>
                <w:color w:val="FFFFFF"/>
                <w:sz w:val="22"/>
                <w:szCs w:val="22"/>
              </w:rPr>
              <w:tab/>
            </w:r>
            <w:r w:rsidR="003C7261" w:rsidRPr="005601DA">
              <w:rPr>
                <w:rFonts w:cs="Arial"/>
                <w:b/>
                <w:snapToGrid w:val="0"/>
                <w:color w:val="FFFFFF"/>
                <w:sz w:val="22"/>
                <w:szCs w:val="22"/>
              </w:rPr>
              <w:t xml:space="preserve">Setting the Stage for Practice in Health </w:t>
            </w:r>
            <w:r w:rsidR="00E71E21" w:rsidRPr="005601DA">
              <w:rPr>
                <w:rFonts w:cs="Arial"/>
                <w:b/>
                <w:snapToGrid w:val="0"/>
                <w:color w:val="FFFFFF"/>
                <w:sz w:val="22"/>
                <w:szCs w:val="22"/>
              </w:rPr>
              <w:t>II</w:t>
            </w:r>
          </w:p>
        </w:tc>
        <w:tc>
          <w:tcPr>
            <w:tcW w:w="2388" w:type="dxa"/>
            <w:shd w:val="clear" w:color="auto" w:fill="C00000"/>
          </w:tcPr>
          <w:p w:rsidR="00B6180F" w:rsidRPr="005601DA" w:rsidRDefault="00B6180F" w:rsidP="005678D5">
            <w:pPr>
              <w:keepNext/>
              <w:spacing w:before="20" w:after="20"/>
              <w:jc w:val="right"/>
              <w:rPr>
                <w:rFonts w:cs="Arial"/>
                <w:b/>
                <w:color w:val="FFFFFF"/>
                <w:sz w:val="22"/>
                <w:szCs w:val="22"/>
              </w:rPr>
            </w:pPr>
          </w:p>
        </w:tc>
      </w:tr>
      <w:tr w:rsidR="00F420DA" w:rsidRPr="005601DA">
        <w:trPr>
          <w:cantSplit/>
          <w:trHeight w:val="517"/>
        </w:trPr>
        <w:tc>
          <w:tcPr>
            <w:tcW w:w="9377"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trPr>
          <w:cantSplit/>
          <w:trHeight w:val="2520"/>
        </w:trPr>
        <w:tc>
          <w:tcPr>
            <w:tcW w:w="9377" w:type="dxa"/>
            <w:gridSpan w:val="2"/>
          </w:tcPr>
          <w:p w:rsidR="00C907A0" w:rsidRPr="005601DA" w:rsidRDefault="00D44020" w:rsidP="00C907A0">
            <w:pPr>
              <w:pStyle w:val="Level1"/>
              <w:rPr>
                <w:rFonts w:ascii="Arial" w:hAnsi="Arial"/>
                <w:sz w:val="22"/>
                <w:szCs w:val="22"/>
              </w:rPr>
            </w:pPr>
            <w:r w:rsidRPr="005601DA">
              <w:rPr>
                <w:rFonts w:ascii="Arial" w:hAnsi="Arial"/>
                <w:sz w:val="22"/>
                <w:szCs w:val="22"/>
              </w:rPr>
              <w:t xml:space="preserve">Understanding </w:t>
            </w:r>
            <w:r w:rsidR="002A56AD" w:rsidRPr="005601DA">
              <w:rPr>
                <w:rFonts w:ascii="Arial" w:hAnsi="Arial"/>
                <w:sz w:val="22"/>
                <w:szCs w:val="22"/>
              </w:rPr>
              <w:t>human behavior in</w:t>
            </w:r>
            <w:r w:rsidRPr="005601DA">
              <w:rPr>
                <w:rFonts w:ascii="Arial" w:hAnsi="Arial"/>
                <w:sz w:val="22"/>
                <w:szCs w:val="22"/>
              </w:rPr>
              <w:t xml:space="preserve"> health and illness: Behavior theories</w:t>
            </w:r>
            <w:r w:rsidR="00026632" w:rsidRPr="005601DA">
              <w:rPr>
                <w:rFonts w:ascii="Arial" w:hAnsi="Arial"/>
                <w:sz w:val="22"/>
                <w:szCs w:val="22"/>
              </w:rPr>
              <w:t>―</w:t>
            </w:r>
            <w:r w:rsidRPr="005601DA">
              <w:rPr>
                <w:rFonts w:ascii="Arial" w:hAnsi="Arial"/>
                <w:sz w:val="22"/>
                <w:szCs w:val="22"/>
              </w:rPr>
              <w:t xml:space="preserve">Can include: </w:t>
            </w:r>
            <w:r w:rsidR="002A56AD" w:rsidRPr="005601DA">
              <w:rPr>
                <w:rFonts w:ascii="Arial" w:hAnsi="Arial"/>
                <w:sz w:val="22"/>
                <w:szCs w:val="22"/>
              </w:rPr>
              <w:t>S</w:t>
            </w:r>
            <w:r w:rsidRPr="005601DA">
              <w:rPr>
                <w:rFonts w:ascii="Arial" w:hAnsi="Arial"/>
                <w:sz w:val="22"/>
                <w:szCs w:val="22"/>
              </w:rPr>
              <w:t xml:space="preserve">trengths perspective, stress, solution-focused therapy, crisis intervention, social learning, </w:t>
            </w:r>
            <w:r w:rsidR="00404B40" w:rsidRPr="005601DA">
              <w:rPr>
                <w:rFonts w:ascii="Arial" w:hAnsi="Arial"/>
                <w:sz w:val="22"/>
                <w:szCs w:val="22"/>
              </w:rPr>
              <w:t xml:space="preserve">and </w:t>
            </w:r>
            <w:r w:rsidRPr="005601DA">
              <w:rPr>
                <w:rFonts w:ascii="Arial" w:hAnsi="Arial"/>
                <w:sz w:val="22"/>
                <w:szCs w:val="22"/>
              </w:rPr>
              <w:t>social capital</w:t>
            </w:r>
            <w:r w:rsidR="00404B40" w:rsidRPr="005601DA">
              <w:rPr>
                <w:rFonts w:ascii="Arial" w:hAnsi="Arial"/>
                <w:sz w:val="22"/>
                <w:szCs w:val="22"/>
              </w:rPr>
              <w:t>.</w:t>
            </w:r>
            <w:r w:rsidR="003D5BA1" w:rsidRPr="005601DA">
              <w:rPr>
                <w:rFonts w:ascii="Arial" w:hAnsi="Arial"/>
                <w:sz w:val="22"/>
                <w:szCs w:val="22"/>
              </w:rPr>
              <w:t xml:space="preserve"> </w:t>
            </w:r>
          </w:p>
          <w:p w:rsidR="00C907A0" w:rsidRPr="005601DA" w:rsidRDefault="00C907A0" w:rsidP="00026632">
            <w:pPr>
              <w:pStyle w:val="Level2"/>
              <w:rPr>
                <w:rFonts w:eastAsia="Batang"/>
                <w:sz w:val="22"/>
                <w:szCs w:val="22"/>
              </w:rPr>
            </w:pPr>
            <w:r w:rsidRPr="005601DA">
              <w:rPr>
                <w:rFonts w:eastAsia="Batang"/>
                <w:sz w:val="22"/>
                <w:szCs w:val="22"/>
              </w:rPr>
              <w:t>Diversity of ethnicity, sexual identity, role group</w:t>
            </w:r>
          </w:p>
          <w:p w:rsidR="00F420DA" w:rsidRPr="007B3573" w:rsidRDefault="00C907A0" w:rsidP="00026632">
            <w:pPr>
              <w:pStyle w:val="Level2"/>
              <w:rPr>
                <w:sz w:val="22"/>
                <w:szCs w:val="22"/>
              </w:rPr>
            </w:pPr>
            <w:r w:rsidRPr="005601DA">
              <w:rPr>
                <w:rFonts w:eastAsia="Batang"/>
                <w:sz w:val="22"/>
                <w:szCs w:val="22"/>
              </w:rPr>
              <w:t xml:space="preserve">Beyond </w:t>
            </w:r>
            <w:r w:rsidR="00026632" w:rsidRPr="005601DA">
              <w:rPr>
                <w:rFonts w:eastAsia="Batang"/>
                <w:sz w:val="22"/>
                <w:szCs w:val="22"/>
              </w:rPr>
              <w:t>c</w:t>
            </w:r>
            <w:r w:rsidRPr="005601DA">
              <w:rPr>
                <w:rFonts w:eastAsia="Batang"/>
                <w:sz w:val="22"/>
                <w:szCs w:val="22"/>
              </w:rPr>
              <w:t xml:space="preserve">ulture: Strategies for </w:t>
            </w:r>
            <w:r w:rsidR="00026632" w:rsidRPr="005601DA">
              <w:rPr>
                <w:rFonts w:eastAsia="Batang"/>
                <w:sz w:val="22"/>
                <w:szCs w:val="22"/>
              </w:rPr>
              <w:t>caring for patients from diverse racial, ethnic and cultural groups</w:t>
            </w:r>
            <w:r w:rsidRPr="005601DA">
              <w:rPr>
                <w:rFonts w:eastAsia="Batang"/>
                <w:sz w:val="22"/>
                <w:szCs w:val="22"/>
              </w:rPr>
              <w:t xml:space="preserve"> </w:t>
            </w:r>
          </w:p>
          <w:p w:rsidR="007B3573" w:rsidRPr="005601DA" w:rsidRDefault="007B3573" w:rsidP="007B3573">
            <w:pPr>
              <w:pStyle w:val="Level2"/>
              <w:rPr>
                <w:sz w:val="22"/>
                <w:szCs w:val="22"/>
              </w:rPr>
            </w:pPr>
            <w:r w:rsidRPr="005601DA">
              <w:rPr>
                <w:sz w:val="22"/>
                <w:szCs w:val="22"/>
              </w:rPr>
              <w:t>Review of social work practice skills: Engagement, assessment, diagnosis, treatment, termination, leadership in evidence-based practice and evaluation</w:t>
            </w:r>
          </w:p>
          <w:p w:rsidR="007B3573" w:rsidRPr="007B3573" w:rsidRDefault="007B3573" w:rsidP="007B3573">
            <w:pPr>
              <w:pStyle w:val="Level2"/>
              <w:rPr>
                <w:sz w:val="22"/>
                <w:szCs w:val="22"/>
              </w:rPr>
            </w:pPr>
            <w:r w:rsidRPr="005601DA">
              <w:rPr>
                <w:sz w:val="22"/>
                <w:szCs w:val="22"/>
              </w:rPr>
              <w:t>Understanding human behavior in health and illness</w:t>
            </w:r>
          </w:p>
        </w:tc>
      </w:tr>
    </w:tbl>
    <w:p w:rsidR="00404B40" w:rsidRPr="005601DA" w:rsidRDefault="00D44020" w:rsidP="00404B40">
      <w:pPr>
        <w:pStyle w:val="BodyText"/>
        <w:rPr>
          <w:sz w:val="22"/>
          <w:szCs w:val="22"/>
        </w:rPr>
      </w:pPr>
      <w:r w:rsidRPr="005601DA">
        <w:rPr>
          <w:sz w:val="22"/>
          <w:szCs w:val="22"/>
        </w:rPr>
        <w:t xml:space="preserve">This </w:t>
      </w:r>
      <w:r w:rsidR="00F7168E" w:rsidRPr="005601DA">
        <w:rPr>
          <w:sz w:val="22"/>
          <w:szCs w:val="22"/>
        </w:rPr>
        <w:t>Unit</w:t>
      </w:r>
      <w:r w:rsidRPr="005601DA">
        <w:rPr>
          <w:sz w:val="22"/>
          <w:szCs w:val="22"/>
        </w:rPr>
        <w:t xml:space="preserve"> relates to course objectives</w:t>
      </w:r>
      <w:r w:rsidR="003D5BA1" w:rsidRPr="005601DA">
        <w:rPr>
          <w:sz w:val="22"/>
          <w:szCs w:val="22"/>
        </w:rPr>
        <w:t xml:space="preserve"> </w:t>
      </w:r>
      <w:r w:rsidR="00C806A5" w:rsidRPr="005601DA">
        <w:rPr>
          <w:sz w:val="22"/>
          <w:szCs w:val="22"/>
        </w:rPr>
        <w:t xml:space="preserve">1 and 3. </w:t>
      </w:r>
    </w:p>
    <w:p w:rsidR="00C65608" w:rsidRPr="005601DA" w:rsidRDefault="00C65608" w:rsidP="00C65608">
      <w:pPr>
        <w:pStyle w:val="Heading3"/>
        <w:rPr>
          <w:szCs w:val="22"/>
        </w:rPr>
      </w:pPr>
      <w:r w:rsidRPr="005601DA">
        <w:rPr>
          <w:szCs w:val="22"/>
        </w:rPr>
        <w:t>Required Readings</w:t>
      </w:r>
    </w:p>
    <w:p w:rsidR="004E570D" w:rsidRPr="005601DA" w:rsidRDefault="004E570D" w:rsidP="00D44020">
      <w:pPr>
        <w:pStyle w:val="Bib"/>
        <w:rPr>
          <w:sz w:val="22"/>
          <w:szCs w:val="22"/>
        </w:rPr>
      </w:pPr>
      <w:r w:rsidRPr="005601DA">
        <w:rPr>
          <w:sz w:val="22"/>
          <w:szCs w:val="22"/>
        </w:rPr>
        <w:t xml:space="preserve">Gregg, J., &amp; Saha, S. (2006). </w:t>
      </w:r>
      <w:r w:rsidRPr="005601DA">
        <w:rPr>
          <w:bCs/>
          <w:sz w:val="22"/>
          <w:szCs w:val="22"/>
        </w:rPr>
        <w:t xml:space="preserve">Losing culture on the way to competence: The use and misuse of culture in medical education. </w:t>
      </w:r>
      <w:r w:rsidRPr="005601DA">
        <w:rPr>
          <w:i/>
          <w:sz w:val="22"/>
          <w:szCs w:val="22"/>
        </w:rPr>
        <w:t>Academic Medicine, 81</w:t>
      </w:r>
      <w:r w:rsidRPr="005601DA">
        <w:rPr>
          <w:sz w:val="22"/>
          <w:szCs w:val="22"/>
        </w:rPr>
        <w:t>(6),</w:t>
      </w:r>
      <w:r w:rsidRPr="005601DA">
        <w:rPr>
          <w:i/>
          <w:sz w:val="22"/>
          <w:szCs w:val="22"/>
        </w:rPr>
        <w:t xml:space="preserve"> </w:t>
      </w:r>
      <w:r w:rsidR="008761A0">
        <w:rPr>
          <w:sz w:val="22"/>
          <w:szCs w:val="22"/>
        </w:rPr>
        <w:t xml:space="preserve">542-547. </w:t>
      </w:r>
    </w:p>
    <w:p w:rsidR="004E570D" w:rsidRPr="005601DA" w:rsidRDefault="004E570D" w:rsidP="00D44020">
      <w:pPr>
        <w:pStyle w:val="Bib"/>
        <w:rPr>
          <w:sz w:val="22"/>
          <w:szCs w:val="22"/>
        </w:rPr>
      </w:pPr>
      <w:r w:rsidRPr="005601DA">
        <w:rPr>
          <w:sz w:val="22"/>
          <w:szCs w:val="22"/>
        </w:rPr>
        <w:t xml:space="preserve">Kotrola, K. (2005). Social work practice in health care: The need to use brief interventions. </w:t>
      </w:r>
      <w:r w:rsidRPr="005601DA">
        <w:rPr>
          <w:i/>
          <w:sz w:val="22"/>
          <w:szCs w:val="22"/>
        </w:rPr>
        <w:t>Health &amp; Social Work, 30</w:t>
      </w:r>
      <w:r w:rsidRPr="005601DA">
        <w:rPr>
          <w:sz w:val="22"/>
          <w:szCs w:val="22"/>
        </w:rPr>
        <w:t>(4), 336-39.</w:t>
      </w:r>
    </w:p>
    <w:p w:rsidR="00C65608" w:rsidRPr="005601DA" w:rsidRDefault="00C65608" w:rsidP="00C65608">
      <w:pPr>
        <w:pStyle w:val="Heading3"/>
        <w:rPr>
          <w:szCs w:val="22"/>
        </w:rPr>
      </w:pPr>
      <w:r w:rsidRPr="005601DA">
        <w:rPr>
          <w:szCs w:val="22"/>
        </w:rPr>
        <w:t>Recommended Readings</w:t>
      </w:r>
    </w:p>
    <w:p w:rsidR="004E570D" w:rsidRDefault="004E570D" w:rsidP="004F3C8C">
      <w:pPr>
        <w:pStyle w:val="Bib"/>
        <w:spacing w:after="0"/>
        <w:rPr>
          <w:sz w:val="22"/>
          <w:szCs w:val="22"/>
        </w:rPr>
      </w:pPr>
      <w:r w:rsidRPr="005601DA">
        <w:rPr>
          <w:sz w:val="22"/>
          <w:szCs w:val="22"/>
          <w:lang w:val="sv-SE"/>
        </w:rPr>
        <w:t xml:space="preserve">Brun, C., &amp; Rapp, R. C. (2001). </w:t>
      </w:r>
      <w:r w:rsidRPr="005601DA">
        <w:rPr>
          <w:sz w:val="22"/>
          <w:szCs w:val="22"/>
        </w:rPr>
        <w:t xml:space="preserve">Strengths-based case management: Individuals’ perspectives on strengths and the case manager relationship. </w:t>
      </w:r>
      <w:r w:rsidRPr="005601DA">
        <w:rPr>
          <w:i/>
          <w:sz w:val="22"/>
          <w:szCs w:val="22"/>
        </w:rPr>
        <w:t>Social Work, 46</w:t>
      </w:r>
      <w:r w:rsidRPr="005601DA">
        <w:rPr>
          <w:sz w:val="22"/>
          <w:szCs w:val="22"/>
        </w:rPr>
        <w:t>, 278-288.</w:t>
      </w:r>
    </w:p>
    <w:p w:rsidR="00E82EC3" w:rsidRPr="005601DA" w:rsidRDefault="00E82EC3" w:rsidP="004F3C8C">
      <w:pPr>
        <w:pStyle w:val="Bib"/>
        <w:spacing w:after="0"/>
        <w:rPr>
          <w:sz w:val="22"/>
          <w:szCs w:val="22"/>
        </w:rPr>
      </w:pPr>
    </w:p>
    <w:p w:rsidR="004E570D" w:rsidRDefault="004E570D" w:rsidP="004F3C8C">
      <w:pPr>
        <w:pStyle w:val="Bib"/>
        <w:spacing w:after="0"/>
        <w:rPr>
          <w:sz w:val="22"/>
          <w:szCs w:val="22"/>
        </w:rPr>
      </w:pPr>
      <w:r w:rsidRPr="005601DA">
        <w:rPr>
          <w:sz w:val="22"/>
          <w:szCs w:val="22"/>
        </w:rPr>
        <w:t xml:space="preserve">McAlynn, M., &amp; McLaughlin, J. (2008). Key factors impeding discharge planning in hospital social work: An exploratory study. </w:t>
      </w:r>
      <w:r w:rsidRPr="005601DA">
        <w:rPr>
          <w:i/>
          <w:sz w:val="22"/>
          <w:szCs w:val="22"/>
        </w:rPr>
        <w:t>Social Work in Health Care, 46</w:t>
      </w:r>
      <w:r w:rsidRPr="005601DA">
        <w:rPr>
          <w:sz w:val="22"/>
          <w:szCs w:val="22"/>
        </w:rPr>
        <w:t>(3)</w:t>
      </w:r>
      <w:r w:rsidRPr="005601DA">
        <w:rPr>
          <w:i/>
          <w:sz w:val="22"/>
          <w:szCs w:val="22"/>
        </w:rPr>
        <w:t>,</w:t>
      </w:r>
      <w:r w:rsidRPr="005601DA">
        <w:rPr>
          <w:sz w:val="22"/>
          <w:szCs w:val="22"/>
        </w:rPr>
        <w:t xml:space="preserve"> 1-27.</w:t>
      </w:r>
    </w:p>
    <w:p w:rsidR="00E82EC3" w:rsidRPr="005601DA" w:rsidRDefault="00E82EC3" w:rsidP="004F3C8C">
      <w:pPr>
        <w:pStyle w:val="Bib"/>
        <w:spacing w:after="0"/>
        <w:rPr>
          <w:sz w:val="22"/>
          <w:szCs w:val="22"/>
        </w:rPr>
      </w:pPr>
    </w:p>
    <w:p w:rsidR="004E570D" w:rsidRDefault="004E570D" w:rsidP="004F3C8C">
      <w:pPr>
        <w:pStyle w:val="Bib"/>
        <w:spacing w:after="0"/>
        <w:rPr>
          <w:rFonts w:eastAsia="Batang"/>
          <w:sz w:val="22"/>
          <w:szCs w:val="22"/>
          <w:lang w:eastAsia="ko-KR"/>
        </w:rPr>
      </w:pPr>
      <w:r w:rsidRPr="005601DA">
        <w:rPr>
          <w:sz w:val="22"/>
          <w:szCs w:val="22"/>
        </w:rPr>
        <w:t>National</w:t>
      </w:r>
      <w:r w:rsidRPr="005601DA">
        <w:rPr>
          <w:rFonts w:eastAsia="Batang"/>
          <w:sz w:val="22"/>
          <w:szCs w:val="22"/>
          <w:lang w:eastAsia="ko-KR"/>
        </w:rPr>
        <w:t xml:space="preserve"> Association of Social Workers Code of Ethics. (n.d.)</w:t>
      </w:r>
      <w:r w:rsidR="00DD69D5" w:rsidRPr="005601DA">
        <w:rPr>
          <w:rFonts w:eastAsia="Batang"/>
          <w:sz w:val="22"/>
          <w:szCs w:val="22"/>
          <w:lang w:eastAsia="ko-KR"/>
        </w:rPr>
        <w:t>.</w:t>
      </w:r>
      <w:r w:rsidRPr="005601DA">
        <w:rPr>
          <w:rFonts w:eastAsia="Batang"/>
          <w:sz w:val="22"/>
          <w:szCs w:val="22"/>
          <w:lang w:eastAsia="ko-KR"/>
        </w:rPr>
        <w:t xml:space="preserve"> Retrieved from </w:t>
      </w:r>
      <w:hyperlink r:id="rId31" w:history="1">
        <w:r w:rsidRPr="005601DA">
          <w:rPr>
            <w:rStyle w:val="Hyperlink"/>
            <w:rFonts w:eastAsia="Batang"/>
            <w:sz w:val="22"/>
            <w:szCs w:val="22"/>
            <w:lang w:eastAsia="ko-KR"/>
          </w:rPr>
          <w:t>http://www.socialworkers.org/pubs/code/code.asp</w:t>
        </w:r>
      </w:hyperlink>
      <w:r w:rsidRPr="005601DA">
        <w:rPr>
          <w:rFonts w:eastAsia="Batang"/>
          <w:sz w:val="22"/>
          <w:szCs w:val="22"/>
          <w:lang w:eastAsia="ko-KR"/>
        </w:rPr>
        <w:t xml:space="preserve"> </w:t>
      </w:r>
    </w:p>
    <w:p w:rsidR="00E82EC3" w:rsidRDefault="00E82EC3" w:rsidP="004F3C8C">
      <w:pPr>
        <w:pStyle w:val="Bib"/>
        <w:spacing w:after="0"/>
        <w:rPr>
          <w:rFonts w:eastAsia="Batang"/>
          <w:sz w:val="22"/>
          <w:szCs w:val="22"/>
          <w:lang w:eastAsia="ko-KR"/>
        </w:rPr>
      </w:pPr>
    </w:p>
    <w:p w:rsidR="00B00006" w:rsidRDefault="00B00006" w:rsidP="004F3C8C">
      <w:pPr>
        <w:pStyle w:val="Bib"/>
        <w:spacing w:after="0"/>
        <w:rPr>
          <w:rFonts w:eastAsia="Batang"/>
          <w:sz w:val="22"/>
          <w:szCs w:val="22"/>
          <w:lang w:eastAsia="ko-KR"/>
        </w:rPr>
      </w:pPr>
    </w:p>
    <w:p w:rsidR="00B00006" w:rsidRPr="005601DA" w:rsidRDefault="00B00006" w:rsidP="004F3C8C">
      <w:pPr>
        <w:pStyle w:val="Bib"/>
        <w:spacing w:after="0"/>
        <w:rPr>
          <w:rFonts w:eastAsia="Batang"/>
          <w:sz w:val="22"/>
          <w:szCs w:val="22"/>
          <w:lang w:eastAsia="ko-KR"/>
        </w:rPr>
      </w:pPr>
    </w:p>
    <w:tbl>
      <w:tblPr>
        <w:tblW w:w="0" w:type="auto"/>
        <w:tblInd w:w="18" w:type="dxa"/>
        <w:tblLook w:val="04A0" w:firstRow="1" w:lastRow="0" w:firstColumn="1" w:lastColumn="0" w:noHBand="0" w:noVBand="1"/>
      </w:tblPr>
      <w:tblGrid>
        <w:gridCol w:w="6978"/>
        <w:gridCol w:w="2364"/>
      </w:tblGrid>
      <w:tr w:rsidR="00B6180F" w:rsidRPr="005601DA">
        <w:trPr>
          <w:cantSplit/>
          <w:tblHeader/>
        </w:trPr>
        <w:tc>
          <w:tcPr>
            <w:tcW w:w="7110" w:type="dxa"/>
            <w:shd w:val="clear" w:color="auto" w:fill="C00000"/>
          </w:tcPr>
          <w:p w:rsidR="00B6180F" w:rsidRPr="005601DA" w:rsidRDefault="00B6180F" w:rsidP="00F7457F">
            <w:pPr>
              <w:keepNext/>
              <w:spacing w:before="20" w:after="20"/>
              <w:ind w:left="1242" w:hanging="1242"/>
              <w:rPr>
                <w:rFonts w:cs="Arial"/>
                <w:b/>
                <w:color w:val="FFFFFF"/>
                <w:sz w:val="22"/>
                <w:szCs w:val="22"/>
              </w:rPr>
            </w:pPr>
            <w:r w:rsidRPr="005601DA">
              <w:rPr>
                <w:rFonts w:cs="Arial"/>
                <w:b/>
                <w:snapToGrid w:val="0"/>
                <w:color w:val="FFFFFF"/>
                <w:sz w:val="22"/>
                <w:szCs w:val="22"/>
              </w:rPr>
              <w:t xml:space="preserve">Unit </w:t>
            </w:r>
            <w:r w:rsidR="003C7261" w:rsidRPr="005601DA">
              <w:rPr>
                <w:rFonts w:cs="Arial"/>
                <w:b/>
                <w:snapToGrid w:val="0"/>
                <w:color w:val="FFFFFF"/>
                <w:sz w:val="22"/>
                <w:szCs w:val="22"/>
              </w:rPr>
              <w:t>3</w:t>
            </w:r>
            <w:r w:rsidRPr="005601DA">
              <w:rPr>
                <w:rFonts w:cs="Arial"/>
                <w:b/>
                <w:snapToGrid w:val="0"/>
                <w:color w:val="FFFFFF"/>
                <w:sz w:val="22"/>
                <w:szCs w:val="22"/>
              </w:rPr>
              <w:t>:</w:t>
            </w:r>
            <w:r w:rsidRPr="005601DA">
              <w:rPr>
                <w:rFonts w:cs="Arial"/>
                <w:b/>
                <w:snapToGrid w:val="0"/>
                <w:color w:val="FFFFFF"/>
                <w:sz w:val="22"/>
                <w:szCs w:val="22"/>
              </w:rPr>
              <w:tab/>
            </w:r>
            <w:r w:rsidR="003C7261" w:rsidRPr="005601DA">
              <w:rPr>
                <w:rFonts w:cs="Arial"/>
                <w:b/>
                <w:snapToGrid w:val="0"/>
                <w:color w:val="FFFFFF"/>
                <w:sz w:val="22"/>
                <w:szCs w:val="22"/>
              </w:rPr>
              <w:t>Health Promotion</w:t>
            </w:r>
          </w:p>
        </w:tc>
        <w:tc>
          <w:tcPr>
            <w:tcW w:w="2430" w:type="dxa"/>
            <w:shd w:val="clear" w:color="auto" w:fill="C00000"/>
          </w:tcPr>
          <w:p w:rsidR="00B6180F" w:rsidRPr="005601DA" w:rsidRDefault="00B6180F" w:rsidP="00BC6F20">
            <w:pPr>
              <w:keepNext/>
              <w:spacing w:before="20" w:after="20"/>
              <w:jc w:val="right"/>
              <w:rPr>
                <w:rFonts w:cs="Arial"/>
                <w:b/>
                <w:color w:val="FFFFFF"/>
                <w:sz w:val="22"/>
                <w:szCs w:val="22"/>
              </w:rPr>
            </w:pPr>
          </w:p>
        </w:tc>
      </w:tr>
      <w:tr w:rsidR="00F420DA" w:rsidRPr="005601DA">
        <w:trPr>
          <w:cantSplit/>
        </w:trPr>
        <w:tc>
          <w:tcPr>
            <w:tcW w:w="954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trPr>
          <w:cantSplit/>
        </w:trPr>
        <w:tc>
          <w:tcPr>
            <w:tcW w:w="9540" w:type="dxa"/>
            <w:gridSpan w:val="2"/>
          </w:tcPr>
          <w:p w:rsidR="00F420DA" w:rsidRPr="005601DA" w:rsidRDefault="0037153B" w:rsidP="00026632">
            <w:pPr>
              <w:pStyle w:val="Level1"/>
              <w:rPr>
                <w:rFonts w:ascii="Arial" w:hAnsi="Arial"/>
                <w:sz w:val="22"/>
                <w:szCs w:val="22"/>
              </w:rPr>
            </w:pPr>
            <w:r w:rsidRPr="005601DA">
              <w:rPr>
                <w:rFonts w:ascii="Arial" w:hAnsi="Arial"/>
                <w:sz w:val="22"/>
                <w:szCs w:val="22"/>
              </w:rPr>
              <w:t xml:space="preserve">Health behavior change theories &amp; public health education models: </w:t>
            </w:r>
          </w:p>
          <w:p w:rsidR="00404B40" w:rsidRPr="005601DA" w:rsidRDefault="00404B40" w:rsidP="00404B40">
            <w:pPr>
              <w:pStyle w:val="Level2"/>
              <w:rPr>
                <w:sz w:val="22"/>
                <w:szCs w:val="22"/>
              </w:rPr>
            </w:pPr>
            <w:r w:rsidRPr="005601DA">
              <w:rPr>
                <w:sz w:val="22"/>
                <w:szCs w:val="22"/>
              </w:rPr>
              <w:t>Health behavior change theories</w:t>
            </w:r>
          </w:p>
          <w:p w:rsidR="00404B40" w:rsidRPr="005601DA" w:rsidRDefault="00404B40" w:rsidP="00404B40">
            <w:pPr>
              <w:pStyle w:val="Level2"/>
              <w:rPr>
                <w:sz w:val="22"/>
                <w:szCs w:val="22"/>
              </w:rPr>
            </w:pPr>
            <w:r w:rsidRPr="005601DA">
              <w:rPr>
                <w:sz w:val="22"/>
                <w:szCs w:val="22"/>
              </w:rPr>
              <w:t>Public health education models: Transtheoretical Model (stages of change), Health Belief Model, Ecological model, Theory of Reasoned Action/Planned Behavior; Empowerment theory</w:t>
            </w:r>
          </w:p>
        </w:tc>
      </w:tr>
    </w:tbl>
    <w:p w:rsidR="00C65608" w:rsidRPr="005601DA" w:rsidRDefault="003E5C6F" w:rsidP="00C65608">
      <w:pPr>
        <w:pStyle w:val="BodyText"/>
        <w:rPr>
          <w:sz w:val="22"/>
          <w:szCs w:val="22"/>
        </w:rPr>
      </w:pPr>
      <w:r w:rsidRPr="005601DA">
        <w:rPr>
          <w:sz w:val="22"/>
          <w:szCs w:val="22"/>
        </w:rPr>
        <w:t xml:space="preserve">This </w:t>
      </w:r>
      <w:r w:rsidR="00F7168E" w:rsidRPr="005601DA">
        <w:rPr>
          <w:sz w:val="22"/>
          <w:szCs w:val="22"/>
        </w:rPr>
        <w:t>Unit</w:t>
      </w:r>
      <w:r w:rsidRPr="005601DA">
        <w:rPr>
          <w:sz w:val="22"/>
          <w:szCs w:val="22"/>
        </w:rPr>
        <w:t xml:space="preserve"> relates to course </w:t>
      </w:r>
      <w:r w:rsidR="00D44020" w:rsidRPr="005601DA">
        <w:rPr>
          <w:sz w:val="22"/>
          <w:szCs w:val="22"/>
        </w:rPr>
        <w:t xml:space="preserve">objectives </w:t>
      </w:r>
      <w:r w:rsidR="00736314" w:rsidRPr="005601DA">
        <w:rPr>
          <w:sz w:val="22"/>
          <w:szCs w:val="22"/>
        </w:rPr>
        <w:t>1, 2, and 3.</w:t>
      </w:r>
    </w:p>
    <w:p w:rsidR="002A0EB3" w:rsidRPr="005601DA" w:rsidRDefault="002A0EB3" w:rsidP="002A0EB3">
      <w:pPr>
        <w:pStyle w:val="Heading3"/>
        <w:rPr>
          <w:szCs w:val="22"/>
        </w:rPr>
      </w:pPr>
      <w:r w:rsidRPr="005601DA">
        <w:rPr>
          <w:szCs w:val="22"/>
        </w:rPr>
        <w:t>Required Readings</w:t>
      </w:r>
    </w:p>
    <w:p w:rsidR="001E2B63" w:rsidRPr="005601DA" w:rsidRDefault="001860DE" w:rsidP="001E2B63">
      <w:pPr>
        <w:pStyle w:val="Bib"/>
        <w:rPr>
          <w:rFonts w:eastAsia="Batang"/>
          <w:sz w:val="22"/>
          <w:szCs w:val="22"/>
          <w:lang w:eastAsia="ko-KR"/>
        </w:rPr>
      </w:pPr>
      <w:r w:rsidRPr="005601DA">
        <w:rPr>
          <w:sz w:val="22"/>
          <w:szCs w:val="22"/>
        </w:rPr>
        <w:t>Gehlert, S.,</w:t>
      </w:r>
      <w:r w:rsidRPr="005601DA">
        <w:rPr>
          <w:rFonts w:eastAsia="Batang"/>
          <w:sz w:val="22"/>
          <w:szCs w:val="22"/>
          <w:lang w:eastAsia="ko-KR"/>
        </w:rPr>
        <w:t xml:space="preserve"> &amp; Browne, T. A. (Eds.). (2006). </w:t>
      </w:r>
      <w:r w:rsidR="001E2B63" w:rsidRPr="005601DA">
        <w:rPr>
          <w:rFonts w:eastAsia="Batang"/>
          <w:sz w:val="22"/>
          <w:szCs w:val="22"/>
          <w:lang w:eastAsia="ko-KR"/>
        </w:rPr>
        <w:t xml:space="preserve">Theories </w:t>
      </w:r>
      <w:r w:rsidRPr="005601DA">
        <w:rPr>
          <w:rFonts w:eastAsia="Batang"/>
          <w:sz w:val="22"/>
          <w:szCs w:val="22"/>
          <w:lang w:eastAsia="ko-KR"/>
        </w:rPr>
        <w:t>of</w:t>
      </w:r>
      <w:r w:rsidR="001E2B63" w:rsidRPr="005601DA">
        <w:rPr>
          <w:rFonts w:eastAsia="Batang"/>
          <w:sz w:val="22"/>
          <w:szCs w:val="22"/>
          <w:lang w:eastAsia="ko-KR"/>
        </w:rPr>
        <w:t xml:space="preserve"> </w:t>
      </w:r>
      <w:r w:rsidRPr="005601DA">
        <w:rPr>
          <w:rFonts w:eastAsia="Batang"/>
          <w:sz w:val="22"/>
          <w:szCs w:val="22"/>
          <w:lang w:eastAsia="ko-KR"/>
        </w:rPr>
        <w:t>health be</w:t>
      </w:r>
      <w:r w:rsidR="001E2B63" w:rsidRPr="005601DA">
        <w:rPr>
          <w:rFonts w:eastAsia="Batang"/>
          <w:sz w:val="22"/>
          <w:szCs w:val="22"/>
          <w:lang w:eastAsia="ko-KR"/>
        </w:rPr>
        <w:t xml:space="preserve">havior. In </w:t>
      </w:r>
      <w:r w:rsidR="001E2B63" w:rsidRPr="005601DA">
        <w:rPr>
          <w:rFonts w:eastAsia="Batang"/>
          <w:i/>
          <w:sz w:val="22"/>
          <w:szCs w:val="22"/>
          <w:lang w:eastAsia="ko-KR"/>
        </w:rPr>
        <w:t xml:space="preserve">Handbook of </w:t>
      </w:r>
      <w:r w:rsidR="00026632" w:rsidRPr="005601DA">
        <w:rPr>
          <w:rFonts w:eastAsia="Batang"/>
          <w:i/>
          <w:sz w:val="22"/>
          <w:szCs w:val="22"/>
          <w:lang w:eastAsia="ko-KR"/>
        </w:rPr>
        <w:t>health social w</w:t>
      </w:r>
      <w:r w:rsidR="001E2B63" w:rsidRPr="005601DA">
        <w:rPr>
          <w:rFonts w:eastAsia="Batang"/>
          <w:i/>
          <w:sz w:val="22"/>
          <w:szCs w:val="22"/>
          <w:lang w:eastAsia="ko-KR"/>
        </w:rPr>
        <w:t>ork</w:t>
      </w:r>
      <w:r w:rsidR="001E2B63" w:rsidRPr="005601DA">
        <w:rPr>
          <w:rFonts w:eastAsia="Batang"/>
          <w:sz w:val="22"/>
          <w:szCs w:val="22"/>
          <w:lang w:eastAsia="ko-KR"/>
        </w:rPr>
        <w:t xml:space="preserve"> ( 2</w:t>
      </w:r>
      <w:r w:rsidR="001E2B63" w:rsidRPr="005601DA">
        <w:rPr>
          <w:rFonts w:eastAsia="Batang"/>
          <w:sz w:val="22"/>
          <w:szCs w:val="22"/>
          <w:vertAlign w:val="superscript"/>
          <w:lang w:eastAsia="ko-KR"/>
        </w:rPr>
        <w:t>nd</w:t>
      </w:r>
      <w:r w:rsidR="001E2B63" w:rsidRPr="005601DA">
        <w:rPr>
          <w:rFonts w:eastAsia="Batang"/>
          <w:sz w:val="22"/>
          <w:szCs w:val="22"/>
          <w:lang w:eastAsia="ko-KR"/>
        </w:rPr>
        <w:t xml:space="preserve"> </w:t>
      </w:r>
      <w:r w:rsidR="003D5BA1" w:rsidRPr="005601DA">
        <w:rPr>
          <w:rFonts w:eastAsia="Batang"/>
          <w:sz w:val="22"/>
          <w:szCs w:val="22"/>
          <w:lang w:eastAsia="ko-KR"/>
        </w:rPr>
        <w:t>ed.,</w:t>
      </w:r>
      <w:r w:rsidR="001E2B63" w:rsidRPr="005601DA">
        <w:rPr>
          <w:rFonts w:eastAsia="Batang"/>
          <w:sz w:val="22"/>
          <w:szCs w:val="22"/>
          <w:lang w:eastAsia="ko-KR"/>
        </w:rPr>
        <w:t xml:space="preserve"> pp. </w:t>
      </w:r>
      <w:r w:rsidRPr="005601DA">
        <w:rPr>
          <w:rFonts w:eastAsia="Batang"/>
          <w:sz w:val="22"/>
          <w:szCs w:val="22"/>
          <w:lang w:eastAsia="ko-KR"/>
        </w:rPr>
        <w:t>179-193</w:t>
      </w:r>
      <w:r w:rsidR="001E2B63" w:rsidRPr="005601DA">
        <w:rPr>
          <w:rFonts w:eastAsia="Batang"/>
          <w:sz w:val="22"/>
          <w:szCs w:val="22"/>
          <w:lang w:eastAsia="ko-KR"/>
        </w:rPr>
        <w:t xml:space="preserve">). </w:t>
      </w:r>
      <w:r w:rsidR="00026632" w:rsidRPr="005601DA">
        <w:rPr>
          <w:rFonts w:eastAsia="Batang"/>
          <w:sz w:val="22"/>
          <w:szCs w:val="22"/>
          <w:lang w:eastAsia="ko-KR"/>
        </w:rPr>
        <w:t xml:space="preserve"> New York, NY: Wiley.</w:t>
      </w:r>
    </w:p>
    <w:p w:rsidR="002A0EB3" w:rsidRPr="005601DA" w:rsidRDefault="002A0EB3" w:rsidP="002A0EB3">
      <w:pPr>
        <w:pStyle w:val="Bib"/>
        <w:rPr>
          <w:sz w:val="22"/>
          <w:szCs w:val="22"/>
        </w:rPr>
      </w:pPr>
      <w:r w:rsidRPr="005601DA">
        <w:rPr>
          <w:sz w:val="22"/>
          <w:szCs w:val="22"/>
        </w:rPr>
        <w:lastRenderedPageBreak/>
        <w:t>Prochaska, J. O</w:t>
      </w:r>
      <w:r w:rsidR="00026632" w:rsidRPr="005601DA">
        <w:rPr>
          <w:sz w:val="22"/>
          <w:szCs w:val="22"/>
        </w:rPr>
        <w:t>., &amp;</w:t>
      </w:r>
      <w:r w:rsidR="003D5BA1" w:rsidRPr="005601DA">
        <w:rPr>
          <w:sz w:val="22"/>
          <w:szCs w:val="22"/>
        </w:rPr>
        <w:t xml:space="preserve"> </w:t>
      </w:r>
      <w:r w:rsidRPr="005601DA">
        <w:rPr>
          <w:sz w:val="22"/>
          <w:szCs w:val="22"/>
        </w:rPr>
        <w:t xml:space="preserve">Velicer, W. F. (1997). Behavior change: The transtheoretical model of health behavior change. </w:t>
      </w:r>
      <w:r w:rsidRPr="005601DA">
        <w:rPr>
          <w:i/>
          <w:sz w:val="22"/>
          <w:szCs w:val="22"/>
        </w:rPr>
        <w:t>American Journal of Health Promotion, 12</w:t>
      </w:r>
      <w:r w:rsidRPr="005601DA">
        <w:rPr>
          <w:sz w:val="22"/>
          <w:szCs w:val="22"/>
        </w:rPr>
        <w:t>(1), 38-48.</w:t>
      </w:r>
    </w:p>
    <w:p w:rsidR="002A0EB3" w:rsidRPr="005601DA" w:rsidRDefault="002A0EB3" w:rsidP="002A0EB3">
      <w:pPr>
        <w:pStyle w:val="Heading3"/>
        <w:rPr>
          <w:szCs w:val="22"/>
        </w:rPr>
      </w:pPr>
      <w:r w:rsidRPr="005601DA">
        <w:rPr>
          <w:szCs w:val="22"/>
        </w:rPr>
        <w:t>Recommended Readings</w:t>
      </w:r>
    </w:p>
    <w:p w:rsidR="004E570D" w:rsidRDefault="004E570D" w:rsidP="004F3C8C">
      <w:pPr>
        <w:pStyle w:val="Bib"/>
        <w:spacing w:after="0"/>
        <w:rPr>
          <w:sz w:val="22"/>
          <w:szCs w:val="22"/>
        </w:rPr>
      </w:pPr>
      <w:r w:rsidRPr="005601DA">
        <w:rPr>
          <w:sz w:val="22"/>
          <w:szCs w:val="22"/>
        </w:rPr>
        <w:t xml:space="preserve">Baffour, T. D., Jones, M. A., &amp; Contreras, L. K. (2006). Family health advocacy: An empowerment model for pregnant and parenting African American women in rural communities. </w:t>
      </w:r>
      <w:r w:rsidRPr="005601DA">
        <w:rPr>
          <w:i/>
          <w:sz w:val="22"/>
          <w:szCs w:val="22"/>
        </w:rPr>
        <w:t>Family and Community Health, 29</w:t>
      </w:r>
      <w:r w:rsidRPr="005601DA">
        <w:rPr>
          <w:sz w:val="22"/>
          <w:szCs w:val="22"/>
        </w:rPr>
        <w:t>(3), 221-228.</w:t>
      </w:r>
    </w:p>
    <w:p w:rsidR="00E82EC3" w:rsidRPr="005601DA" w:rsidRDefault="00E82EC3" w:rsidP="004F3C8C">
      <w:pPr>
        <w:pStyle w:val="Bib"/>
        <w:spacing w:after="0"/>
        <w:rPr>
          <w:sz w:val="22"/>
          <w:szCs w:val="22"/>
        </w:rPr>
      </w:pPr>
    </w:p>
    <w:p w:rsidR="00E82EC3" w:rsidRPr="005601DA" w:rsidRDefault="004E570D" w:rsidP="004F3C8C">
      <w:pPr>
        <w:pStyle w:val="Bib"/>
        <w:spacing w:after="0"/>
        <w:rPr>
          <w:sz w:val="22"/>
          <w:szCs w:val="22"/>
        </w:rPr>
      </w:pPr>
      <w:r w:rsidRPr="005601DA">
        <w:rPr>
          <w:sz w:val="22"/>
          <w:szCs w:val="22"/>
        </w:rPr>
        <w:t xml:space="preserve">Perkins, D. D., &amp; Zimmerman, M. A. (1995). Empowerment theory, research, and application. </w:t>
      </w:r>
      <w:r w:rsidRPr="005601DA">
        <w:rPr>
          <w:i/>
          <w:sz w:val="22"/>
          <w:szCs w:val="22"/>
        </w:rPr>
        <w:t xml:space="preserve">American Journal of Community Psychology, 23, </w:t>
      </w:r>
      <w:r w:rsidRPr="005601DA">
        <w:rPr>
          <w:sz w:val="22"/>
          <w:szCs w:val="22"/>
        </w:rPr>
        <w:t xml:space="preserve">569-579. </w:t>
      </w:r>
      <w:r w:rsidRPr="005601DA">
        <w:rPr>
          <w:rFonts w:eastAsia="Batang"/>
          <w:sz w:val="22"/>
          <w:szCs w:val="22"/>
          <w:lang w:eastAsia="ko-KR"/>
        </w:rPr>
        <w:br/>
      </w:r>
    </w:p>
    <w:p w:rsidR="004E570D" w:rsidRPr="005601DA" w:rsidRDefault="004E570D" w:rsidP="004F3C8C">
      <w:pPr>
        <w:pStyle w:val="Bib"/>
        <w:spacing w:after="0"/>
        <w:rPr>
          <w:sz w:val="22"/>
          <w:szCs w:val="22"/>
        </w:rPr>
      </w:pPr>
      <w:r w:rsidRPr="005601DA">
        <w:rPr>
          <w:sz w:val="22"/>
          <w:szCs w:val="22"/>
        </w:rPr>
        <w:t>Rosenstock, I. M., Strecher, V. J., &amp; Becker, M. H. (1988). Social</w:t>
      </w:r>
      <w:r w:rsidR="00DD69D5" w:rsidRPr="005601DA">
        <w:rPr>
          <w:sz w:val="22"/>
          <w:szCs w:val="22"/>
        </w:rPr>
        <w:t xml:space="preserve"> learning theory and the health belief mo</w:t>
      </w:r>
      <w:r w:rsidRPr="005601DA">
        <w:rPr>
          <w:sz w:val="22"/>
          <w:szCs w:val="22"/>
        </w:rPr>
        <w:t xml:space="preserve">del. </w:t>
      </w:r>
      <w:r w:rsidRPr="005601DA">
        <w:rPr>
          <w:i/>
          <w:sz w:val="22"/>
          <w:szCs w:val="22"/>
        </w:rPr>
        <w:t>Health Education Quarterly, 15</w:t>
      </w:r>
      <w:r w:rsidRPr="005601DA">
        <w:rPr>
          <w:sz w:val="22"/>
          <w:szCs w:val="22"/>
        </w:rPr>
        <w:t>(2), 175-183.</w:t>
      </w:r>
    </w:p>
    <w:p w:rsidR="004E570D" w:rsidRDefault="004E570D" w:rsidP="004F3C8C">
      <w:pPr>
        <w:pStyle w:val="Bib"/>
        <w:spacing w:after="0"/>
        <w:rPr>
          <w:sz w:val="22"/>
          <w:szCs w:val="22"/>
        </w:rPr>
      </w:pPr>
      <w:r w:rsidRPr="005601DA">
        <w:rPr>
          <w:sz w:val="22"/>
          <w:szCs w:val="22"/>
        </w:rPr>
        <w:t xml:space="preserve">West, R. (2005). Time for a change: Putting the transtheoretical (stages of change) model to rest. </w:t>
      </w:r>
      <w:r w:rsidRPr="005601DA">
        <w:rPr>
          <w:i/>
          <w:sz w:val="22"/>
          <w:szCs w:val="22"/>
        </w:rPr>
        <w:t>Addiction, 100</w:t>
      </w:r>
      <w:r w:rsidRPr="005601DA">
        <w:rPr>
          <w:sz w:val="22"/>
          <w:szCs w:val="22"/>
        </w:rPr>
        <w:t>, 1036-1039.</w:t>
      </w:r>
    </w:p>
    <w:p w:rsidR="004F3C8C" w:rsidRDefault="004F3C8C" w:rsidP="004F3C8C">
      <w:pPr>
        <w:pStyle w:val="Bib"/>
        <w:spacing w:after="0"/>
        <w:rPr>
          <w:sz w:val="22"/>
          <w:szCs w:val="22"/>
        </w:rPr>
      </w:pPr>
    </w:p>
    <w:p w:rsidR="00B00006" w:rsidRDefault="00B00006" w:rsidP="004F3C8C">
      <w:pPr>
        <w:pStyle w:val="Bib"/>
        <w:spacing w:after="0"/>
        <w:rPr>
          <w:sz w:val="22"/>
          <w:szCs w:val="22"/>
        </w:rPr>
      </w:pPr>
    </w:p>
    <w:p w:rsidR="00B00006" w:rsidRPr="005601DA" w:rsidRDefault="00B00006" w:rsidP="004F3C8C">
      <w:pPr>
        <w:pStyle w:val="Bib"/>
        <w:spacing w:after="0"/>
        <w:rPr>
          <w:sz w:val="22"/>
          <w:szCs w:val="22"/>
        </w:rPr>
      </w:pPr>
    </w:p>
    <w:tbl>
      <w:tblPr>
        <w:tblW w:w="0" w:type="auto"/>
        <w:tblInd w:w="18" w:type="dxa"/>
        <w:tblLook w:val="04A0" w:firstRow="1" w:lastRow="0" w:firstColumn="1" w:lastColumn="0" w:noHBand="0" w:noVBand="1"/>
      </w:tblPr>
      <w:tblGrid>
        <w:gridCol w:w="6980"/>
        <w:gridCol w:w="2362"/>
      </w:tblGrid>
      <w:tr w:rsidR="00B6180F" w:rsidRPr="005601DA">
        <w:trPr>
          <w:cantSplit/>
          <w:tblHeader/>
        </w:trPr>
        <w:tc>
          <w:tcPr>
            <w:tcW w:w="7110" w:type="dxa"/>
            <w:shd w:val="clear" w:color="auto" w:fill="C00000"/>
          </w:tcPr>
          <w:p w:rsidR="00B6180F" w:rsidRPr="005601DA" w:rsidRDefault="00B6180F" w:rsidP="003C7261">
            <w:pPr>
              <w:keepNext/>
              <w:spacing w:before="20" w:after="20"/>
              <w:ind w:left="1242" w:hanging="1242"/>
              <w:rPr>
                <w:rFonts w:cs="Arial"/>
                <w:b/>
                <w:color w:val="FFFFFF"/>
                <w:sz w:val="22"/>
                <w:szCs w:val="22"/>
              </w:rPr>
            </w:pPr>
            <w:r w:rsidRPr="005601DA">
              <w:rPr>
                <w:rFonts w:cs="Arial"/>
                <w:b/>
                <w:snapToGrid w:val="0"/>
                <w:color w:val="FFFFFF"/>
                <w:sz w:val="22"/>
                <w:szCs w:val="22"/>
              </w:rPr>
              <w:t xml:space="preserve">Unit </w:t>
            </w:r>
            <w:r w:rsidR="003C7261" w:rsidRPr="005601DA">
              <w:rPr>
                <w:rFonts w:cs="Arial"/>
                <w:b/>
                <w:snapToGrid w:val="0"/>
                <w:color w:val="FFFFFF"/>
                <w:sz w:val="22"/>
                <w:szCs w:val="22"/>
              </w:rPr>
              <w:t>4</w:t>
            </w:r>
            <w:r w:rsidRPr="005601DA">
              <w:rPr>
                <w:rFonts w:cs="Arial"/>
                <w:b/>
                <w:snapToGrid w:val="0"/>
                <w:color w:val="FFFFFF"/>
                <w:sz w:val="22"/>
                <w:szCs w:val="22"/>
              </w:rPr>
              <w:t>:</w:t>
            </w:r>
            <w:r w:rsidRPr="005601DA">
              <w:rPr>
                <w:rFonts w:cs="Arial"/>
                <w:b/>
                <w:snapToGrid w:val="0"/>
                <w:color w:val="FFFFFF"/>
                <w:sz w:val="22"/>
                <w:szCs w:val="22"/>
              </w:rPr>
              <w:tab/>
            </w:r>
            <w:r w:rsidR="003C7261" w:rsidRPr="005601DA">
              <w:rPr>
                <w:rFonts w:cs="Arial"/>
                <w:b/>
                <w:snapToGrid w:val="0"/>
                <w:color w:val="FFFFFF"/>
                <w:sz w:val="22"/>
                <w:szCs w:val="22"/>
              </w:rPr>
              <w:t>Practice Skills &amp; Assessment</w:t>
            </w:r>
            <w:r w:rsidR="001F2656" w:rsidRPr="005601DA">
              <w:rPr>
                <w:rFonts w:cs="Arial"/>
                <w:b/>
                <w:snapToGrid w:val="0"/>
                <w:color w:val="FFFFFF"/>
                <w:sz w:val="22"/>
                <w:szCs w:val="22"/>
              </w:rPr>
              <w:t xml:space="preserve"> I</w:t>
            </w:r>
          </w:p>
        </w:tc>
        <w:tc>
          <w:tcPr>
            <w:tcW w:w="2430" w:type="dxa"/>
            <w:shd w:val="clear" w:color="auto" w:fill="C00000"/>
          </w:tcPr>
          <w:p w:rsidR="00B6180F" w:rsidRPr="005601DA" w:rsidRDefault="00B6180F" w:rsidP="00BC6F20">
            <w:pPr>
              <w:keepNext/>
              <w:spacing w:before="20" w:after="20"/>
              <w:jc w:val="right"/>
              <w:rPr>
                <w:rFonts w:cs="Arial"/>
                <w:b/>
                <w:color w:val="FFFFFF"/>
                <w:sz w:val="22"/>
                <w:szCs w:val="22"/>
              </w:rPr>
            </w:pPr>
          </w:p>
        </w:tc>
      </w:tr>
      <w:tr w:rsidR="00F420DA" w:rsidRPr="005601DA">
        <w:trPr>
          <w:cantSplit/>
        </w:trPr>
        <w:tc>
          <w:tcPr>
            <w:tcW w:w="954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trPr>
          <w:cantSplit/>
        </w:trPr>
        <w:tc>
          <w:tcPr>
            <w:tcW w:w="9540" w:type="dxa"/>
            <w:gridSpan w:val="2"/>
          </w:tcPr>
          <w:p w:rsidR="00404B40" w:rsidRPr="005601DA" w:rsidRDefault="00404B40" w:rsidP="00404B40">
            <w:pPr>
              <w:pStyle w:val="Level2"/>
              <w:rPr>
                <w:sz w:val="22"/>
                <w:szCs w:val="22"/>
              </w:rPr>
            </w:pPr>
            <w:r w:rsidRPr="005601DA">
              <w:rPr>
                <w:sz w:val="22"/>
                <w:szCs w:val="22"/>
              </w:rPr>
              <w:t>Assessment in healthcare settings</w:t>
            </w:r>
          </w:p>
          <w:p w:rsidR="00F420DA" w:rsidRPr="004F3C8C" w:rsidRDefault="00404B40" w:rsidP="004F3C8C">
            <w:pPr>
              <w:pStyle w:val="Level2"/>
              <w:rPr>
                <w:sz w:val="22"/>
                <w:szCs w:val="22"/>
              </w:rPr>
            </w:pPr>
            <w:r w:rsidRPr="005601DA">
              <w:rPr>
                <w:sz w:val="22"/>
                <w:szCs w:val="22"/>
              </w:rPr>
              <w:t>Crisis intervention</w:t>
            </w:r>
            <w:r w:rsidR="004F3C8C">
              <w:rPr>
                <w:sz w:val="22"/>
                <w:szCs w:val="22"/>
              </w:rPr>
              <w:t xml:space="preserve"> &amp; Solution-Focused Behavioral Therapy</w:t>
            </w:r>
          </w:p>
          <w:p w:rsidR="004F3C8C" w:rsidRPr="004F3C8C" w:rsidRDefault="004F3C8C" w:rsidP="004F3C8C">
            <w:pPr>
              <w:pStyle w:val="Level2"/>
              <w:rPr>
                <w:sz w:val="22"/>
                <w:szCs w:val="22"/>
              </w:rPr>
            </w:pPr>
            <w:r>
              <w:rPr>
                <w:sz w:val="22"/>
                <w:szCs w:val="22"/>
              </w:rPr>
              <w:t>The Chronic Care Model</w:t>
            </w:r>
          </w:p>
        </w:tc>
      </w:tr>
    </w:tbl>
    <w:p w:rsidR="009728B8" w:rsidRPr="005601DA" w:rsidRDefault="003E5C6F" w:rsidP="009728B8">
      <w:pPr>
        <w:pStyle w:val="BodyText"/>
        <w:rPr>
          <w:sz w:val="22"/>
          <w:szCs w:val="22"/>
        </w:rPr>
      </w:pPr>
      <w:r w:rsidRPr="005601DA">
        <w:rPr>
          <w:sz w:val="22"/>
          <w:szCs w:val="22"/>
        </w:rPr>
        <w:t xml:space="preserve">This </w:t>
      </w:r>
      <w:r w:rsidR="00F7168E" w:rsidRPr="005601DA">
        <w:rPr>
          <w:sz w:val="22"/>
          <w:szCs w:val="22"/>
        </w:rPr>
        <w:t>Unit</w:t>
      </w:r>
      <w:r w:rsidRPr="005601DA">
        <w:rPr>
          <w:sz w:val="22"/>
          <w:szCs w:val="22"/>
        </w:rPr>
        <w:t xml:space="preserve"> relates to course </w:t>
      </w:r>
      <w:r w:rsidR="00D44020" w:rsidRPr="005601DA">
        <w:rPr>
          <w:sz w:val="22"/>
          <w:szCs w:val="22"/>
        </w:rPr>
        <w:t xml:space="preserve">objectives </w:t>
      </w:r>
      <w:r w:rsidR="00736314" w:rsidRPr="005601DA">
        <w:rPr>
          <w:sz w:val="22"/>
          <w:szCs w:val="22"/>
        </w:rPr>
        <w:t>1, 2</w:t>
      </w:r>
      <w:r w:rsidR="00026632" w:rsidRPr="005601DA">
        <w:rPr>
          <w:sz w:val="22"/>
          <w:szCs w:val="22"/>
        </w:rPr>
        <w:t>,</w:t>
      </w:r>
      <w:r w:rsidR="00736314" w:rsidRPr="005601DA">
        <w:rPr>
          <w:sz w:val="22"/>
          <w:szCs w:val="22"/>
        </w:rPr>
        <w:t xml:space="preserve"> and 3.</w:t>
      </w:r>
    </w:p>
    <w:p w:rsidR="00C65608" w:rsidRPr="005601DA" w:rsidRDefault="00C65608" w:rsidP="00C65608">
      <w:pPr>
        <w:pStyle w:val="Heading3"/>
        <w:rPr>
          <w:szCs w:val="22"/>
        </w:rPr>
      </w:pPr>
      <w:r w:rsidRPr="005601DA">
        <w:rPr>
          <w:szCs w:val="22"/>
        </w:rPr>
        <w:t>Required Readings</w:t>
      </w:r>
    </w:p>
    <w:p w:rsidR="004F3C8C" w:rsidRPr="008048A6" w:rsidRDefault="004F3C8C" w:rsidP="004F3C8C">
      <w:pPr>
        <w:ind w:left="720" w:hanging="720"/>
        <w:rPr>
          <w:rFonts w:cs="Arial"/>
          <w:sz w:val="22"/>
          <w:szCs w:val="22"/>
        </w:rPr>
      </w:pPr>
      <w:r w:rsidRPr="008048A6">
        <w:rPr>
          <w:rFonts w:cs="Arial"/>
          <w:sz w:val="22"/>
          <w:szCs w:val="22"/>
        </w:rPr>
        <w:t xml:space="preserve">Bannink, F. P. (2007). Solution-focused brief therapy. </w:t>
      </w:r>
      <w:r w:rsidRPr="008048A6">
        <w:rPr>
          <w:rFonts w:cs="Arial"/>
          <w:i/>
          <w:sz w:val="22"/>
          <w:szCs w:val="22"/>
        </w:rPr>
        <w:t>Journal of Contemporary Psychotherapy, 37</w:t>
      </w:r>
      <w:r w:rsidRPr="008048A6">
        <w:rPr>
          <w:rFonts w:cs="Arial"/>
          <w:sz w:val="22"/>
          <w:szCs w:val="22"/>
        </w:rPr>
        <w:t>, 87-94.</w:t>
      </w:r>
      <w:r>
        <w:rPr>
          <w:rFonts w:cs="Arial"/>
          <w:sz w:val="22"/>
          <w:szCs w:val="22"/>
        </w:rPr>
        <w:t xml:space="preserve"> </w:t>
      </w:r>
    </w:p>
    <w:p w:rsidR="004F3C8C" w:rsidRDefault="004F3C8C" w:rsidP="004F3C8C">
      <w:pPr>
        <w:pStyle w:val="Bib"/>
        <w:spacing w:after="0"/>
        <w:rPr>
          <w:sz w:val="22"/>
          <w:szCs w:val="22"/>
        </w:rPr>
      </w:pPr>
    </w:p>
    <w:p w:rsidR="004F3C8C" w:rsidRPr="005601DA" w:rsidRDefault="004F3C8C" w:rsidP="004F3C8C">
      <w:pPr>
        <w:pStyle w:val="Bib"/>
        <w:spacing w:after="0"/>
        <w:rPr>
          <w:sz w:val="22"/>
          <w:szCs w:val="22"/>
        </w:rPr>
      </w:pPr>
      <w:r w:rsidRPr="005601DA">
        <w:rPr>
          <w:sz w:val="22"/>
          <w:szCs w:val="22"/>
        </w:rPr>
        <w:t xml:space="preserve">The Chronic Care Model. (n.d.). Retrieved from </w:t>
      </w:r>
      <w:hyperlink r:id="rId32" w:history="1">
        <w:r w:rsidRPr="005601DA">
          <w:rPr>
            <w:rStyle w:val="Hyperlink"/>
            <w:sz w:val="22"/>
            <w:szCs w:val="22"/>
          </w:rPr>
          <w:t>http://www.improvingchroniccare.org/index.php?p=The_Chronic_Care_Model&amp;s=2</w:t>
        </w:r>
      </w:hyperlink>
      <w:r w:rsidRPr="005601DA">
        <w:rPr>
          <w:sz w:val="22"/>
          <w:szCs w:val="22"/>
        </w:rPr>
        <w:br/>
        <w:t>(Instructor Note: Read these modules: The Chronic Care Model and Model Elements.)</w:t>
      </w:r>
    </w:p>
    <w:p w:rsidR="004F3C8C" w:rsidRDefault="004F3C8C" w:rsidP="004F3C8C">
      <w:pPr>
        <w:ind w:left="720" w:hanging="720"/>
        <w:rPr>
          <w:rFonts w:cs="Arial"/>
          <w:sz w:val="22"/>
          <w:szCs w:val="22"/>
        </w:rPr>
      </w:pPr>
    </w:p>
    <w:p w:rsidR="004F3C8C" w:rsidRDefault="004F3C8C" w:rsidP="004F3C8C">
      <w:pPr>
        <w:ind w:left="720" w:hanging="720"/>
        <w:rPr>
          <w:rFonts w:eastAsia="Batang" w:cs="Arial"/>
          <w:sz w:val="22"/>
          <w:szCs w:val="22"/>
          <w:lang w:eastAsia="ko-KR"/>
        </w:rPr>
      </w:pPr>
      <w:r w:rsidRPr="008048A6">
        <w:rPr>
          <w:rFonts w:cs="Arial"/>
          <w:sz w:val="22"/>
          <w:szCs w:val="22"/>
        </w:rPr>
        <w:t xml:space="preserve">Myer, R. A., &amp; Conte, C. (2006). Assessment for crisis intervention. </w:t>
      </w:r>
      <w:r w:rsidRPr="008048A6">
        <w:rPr>
          <w:rFonts w:cs="Arial"/>
          <w:i/>
          <w:sz w:val="22"/>
          <w:szCs w:val="22"/>
        </w:rPr>
        <w:t>Journal of clinical Psychology: In Session, 62</w:t>
      </w:r>
      <w:r w:rsidRPr="008048A6">
        <w:rPr>
          <w:rFonts w:cs="Arial"/>
          <w:sz w:val="22"/>
          <w:szCs w:val="22"/>
        </w:rPr>
        <w:t>, 959-970</w:t>
      </w:r>
      <w:r w:rsidR="008761A0">
        <w:rPr>
          <w:rFonts w:cs="Arial"/>
          <w:sz w:val="22"/>
          <w:szCs w:val="22"/>
        </w:rPr>
        <w:t>.</w:t>
      </w:r>
    </w:p>
    <w:p w:rsidR="00C65608" w:rsidRDefault="00C65608" w:rsidP="00C65608">
      <w:pPr>
        <w:pStyle w:val="Heading3"/>
        <w:rPr>
          <w:szCs w:val="22"/>
        </w:rPr>
      </w:pPr>
      <w:r w:rsidRPr="005601DA">
        <w:rPr>
          <w:szCs w:val="22"/>
        </w:rPr>
        <w:t>Recommended Readings</w:t>
      </w:r>
    </w:p>
    <w:p w:rsidR="004F3C8C" w:rsidRDefault="004F3C8C" w:rsidP="004F3C8C">
      <w:pPr>
        <w:pStyle w:val="Default"/>
        <w:ind w:left="720" w:hanging="720"/>
        <w:rPr>
          <w:rFonts w:ascii="Arial" w:hAnsi="Arial" w:cs="Arial"/>
          <w:sz w:val="22"/>
          <w:szCs w:val="22"/>
        </w:rPr>
      </w:pPr>
      <w:r w:rsidRPr="005837F3">
        <w:rPr>
          <w:rFonts w:ascii="Arial" w:hAnsi="Arial" w:cs="Arial"/>
          <w:sz w:val="22"/>
          <w:szCs w:val="22"/>
        </w:rPr>
        <w:t xml:space="preserve">Boutin-Roster, C., Euster, S., Rolon, Y., Motal, A., BeLue, R., Kloine, R., &amp; Charlson, M.E. (2005). Social work admission assessment tool for identifying patients in need of a comprehensive social work evaluation. </w:t>
      </w:r>
      <w:r w:rsidRPr="005837F3">
        <w:rPr>
          <w:rFonts w:ascii="Arial" w:hAnsi="Arial" w:cs="Arial"/>
          <w:i/>
          <w:iCs/>
          <w:sz w:val="22"/>
          <w:szCs w:val="22"/>
        </w:rPr>
        <w:t xml:space="preserve">Health &amp; Social Work, 30, </w:t>
      </w:r>
      <w:r w:rsidRPr="005837F3">
        <w:rPr>
          <w:rFonts w:ascii="Arial" w:hAnsi="Arial" w:cs="Arial"/>
          <w:sz w:val="22"/>
          <w:szCs w:val="22"/>
        </w:rPr>
        <w:t xml:space="preserve">117-125. </w:t>
      </w:r>
    </w:p>
    <w:p w:rsidR="00E82EC3" w:rsidRDefault="00E82EC3" w:rsidP="004F3C8C">
      <w:pPr>
        <w:pStyle w:val="Default"/>
        <w:ind w:left="720" w:hanging="720"/>
        <w:rPr>
          <w:rFonts w:ascii="Arial" w:eastAsia="Batang" w:hAnsi="Arial" w:cs="Arial"/>
          <w:sz w:val="22"/>
          <w:szCs w:val="22"/>
          <w:lang w:eastAsia="ko-KR"/>
        </w:rPr>
      </w:pPr>
    </w:p>
    <w:p w:rsidR="004F3C8C" w:rsidRPr="004D303E" w:rsidRDefault="004F3C8C" w:rsidP="004F3C8C">
      <w:pPr>
        <w:pStyle w:val="BodyText"/>
        <w:spacing w:after="0"/>
        <w:ind w:left="720" w:hanging="720"/>
        <w:rPr>
          <w:rFonts w:cs="Arial"/>
          <w:i/>
          <w:sz w:val="22"/>
          <w:szCs w:val="22"/>
        </w:rPr>
      </w:pPr>
      <w:r w:rsidRPr="006623BC">
        <w:rPr>
          <w:rFonts w:cs="Arial"/>
          <w:sz w:val="22"/>
          <w:szCs w:val="22"/>
        </w:rPr>
        <w:t xml:space="preserve">Van Hook, M. P. (2003). Psychosocial issues within primary health care settings: challenges and opportunities for social work practice. </w:t>
      </w:r>
      <w:r w:rsidRPr="006623BC">
        <w:rPr>
          <w:rFonts w:cs="Arial"/>
          <w:i/>
          <w:sz w:val="22"/>
          <w:szCs w:val="22"/>
        </w:rPr>
        <w:t>Social Work in Health Care, 38</w:t>
      </w:r>
      <w:r w:rsidRPr="006623BC">
        <w:rPr>
          <w:rFonts w:cs="Arial"/>
          <w:sz w:val="22"/>
          <w:szCs w:val="22"/>
        </w:rPr>
        <w:t>(1), 63-80.</w:t>
      </w:r>
    </w:p>
    <w:p w:rsidR="004F3C8C" w:rsidRDefault="004F3C8C" w:rsidP="004F3C8C"/>
    <w:tbl>
      <w:tblPr>
        <w:tblW w:w="0" w:type="auto"/>
        <w:tblInd w:w="18" w:type="dxa"/>
        <w:tblLook w:val="04A0" w:firstRow="1" w:lastRow="0" w:firstColumn="1" w:lastColumn="0" w:noHBand="0" w:noVBand="1"/>
      </w:tblPr>
      <w:tblGrid>
        <w:gridCol w:w="6979"/>
        <w:gridCol w:w="2363"/>
      </w:tblGrid>
      <w:tr w:rsidR="00C907A0" w:rsidRPr="005601DA">
        <w:trPr>
          <w:cantSplit/>
          <w:tblHeader/>
        </w:trPr>
        <w:tc>
          <w:tcPr>
            <w:tcW w:w="7110" w:type="dxa"/>
            <w:shd w:val="clear" w:color="auto" w:fill="C00000"/>
          </w:tcPr>
          <w:p w:rsidR="00C907A0" w:rsidRPr="005601DA" w:rsidRDefault="00C907A0" w:rsidP="00C907A0">
            <w:pPr>
              <w:keepNext/>
              <w:spacing w:before="20" w:after="20"/>
              <w:ind w:left="1242" w:hanging="1242"/>
              <w:rPr>
                <w:rFonts w:cs="Arial"/>
                <w:b/>
                <w:color w:val="FFFFFF"/>
                <w:sz w:val="22"/>
                <w:szCs w:val="22"/>
              </w:rPr>
            </w:pPr>
            <w:r w:rsidRPr="005601DA">
              <w:rPr>
                <w:rFonts w:cs="Arial"/>
                <w:b/>
                <w:snapToGrid w:val="0"/>
                <w:color w:val="FFFFFF"/>
                <w:sz w:val="22"/>
                <w:szCs w:val="22"/>
              </w:rPr>
              <w:lastRenderedPageBreak/>
              <w:t>Unit 5:</w:t>
            </w:r>
            <w:r w:rsidRPr="005601DA">
              <w:rPr>
                <w:rFonts w:cs="Arial"/>
                <w:b/>
                <w:snapToGrid w:val="0"/>
                <w:color w:val="FFFFFF"/>
                <w:sz w:val="22"/>
                <w:szCs w:val="22"/>
              </w:rPr>
              <w:tab/>
              <w:t>Grief, Loss, and Bereavement</w:t>
            </w:r>
          </w:p>
        </w:tc>
        <w:tc>
          <w:tcPr>
            <w:tcW w:w="2430" w:type="dxa"/>
            <w:shd w:val="clear" w:color="auto" w:fill="C00000"/>
          </w:tcPr>
          <w:p w:rsidR="00C907A0" w:rsidRPr="005601DA" w:rsidRDefault="00C907A0" w:rsidP="006D3901">
            <w:pPr>
              <w:keepNext/>
              <w:spacing w:before="20" w:after="20"/>
              <w:jc w:val="right"/>
              <w:rPr>
                <w:rFonts w:cs="Arial"/>
                <w:b/>
                <w:color w:val="FFFFFF"/>
                <w:sz w:val="22"/>
                <w:szCs w:val="22"/>
              </w:rPr>
            </w:pPr>
          </w:p>
        </w:tc>
      </w:tr>
      <w:tr w:rsidR="00C907A0" w:rsidRPr="005601DA">
        <w:trPr>
          <w:cantSplit/>
        </w:trPr>
        <w:tc>
          <w:tcPr>
            <w:tcW w:w="9540" w:type="dxa"/>
            <w:gridSpan w:val="2"/>
          </w:tcPr>
          <w:p w:rsidR="00C907A0" w:rsidRPr="005601DA" w:rsidRDefault="00C907A0" w:rsidP="006D3901">
            <w:pPr>
              <w:keepNext/>
              <w:rPr>
                <w:rFonts w:cs="Arial"/>
                <w:b/>
                <w:sz w:val="22"/>
                <w:szCs w:val="22"/>
              </w:rPr>
            </w:pPr>
            <w:r w:rsidRPr="005601DA">
              <w:rPr>
                <w:rFonts w:cs="Arial"/>
                <w:b/>
                <w:bCs/>
                <w:color w:val="262626"/>
                <w:sz w:val="22"/>
                <w:szCs w:val="22"/>
              </w:rPr>
              <w:t xml:space="preserve">Topics </w:t>
            </w:r>
            <w:r w:rsidR="00F32AB2">
              <w:rPr>
                <w:rFonts w:cs="Arial"/>
                <w:b/>
                <w:bCs/>
                <w:color w:val="262626"/>
                <w:sz w:val="22"/>
                <w:szCs w:val="22"/>
              </w:rPr>
              <w:t xml:space="preserve">                                                                                              </w:t>
            </w:r>
            <w:r w:rsidR="00F32AB2" w:rsidRPr="00F32AB2">
              <w:rPr>
                <w:b/>
                <w:sz w:val="22"/>
                <w:szCs w:val="22"/>
                <w:highlight w:val="magenta"/>
                <w:u w:val="single"/>
              </w:rPr>
              <w:t>Midterm will be distributed</w:t>
            </w:r>
          </w:p>
        </w:tc>
      </w:tr>
    </w:tbl>
    <w:p w:rsidR="00404B40" w:rsidRPr="005601DA" w:rsidRDefault="00404B40" w:rsidP="00404B40">
      <w:pPr>
        <w:pStyle w:val="Level2"/>
        <w:rPr>
          <w:sz w:val="22"/>
          <w:szCs w:val="22"/>
        </w:rPr>
      </w:pPr>
      <w:r w:rsidRPr="005601DA">
        <w:rPr>
          <w:sz w:val="22"/>
          <w:szCs w:val="22"/>
        </w:rPr>
        <w:t>Theories of grief, loss and bereavement</w:t>
      </w:r>
    </w:p>
    <w:p w:rsidR="00404B40" w:rsidRPr="005601DA" w:rsidRDefault="00404B40" w:rsidP="00404B40">
      <w:pPr>
        <w:pStyle w:val="Level2"/>
        <w:rPr>
          <w:sz w:val="22"/>
          <w:szCs w:val="22"/>
        </w:rPr>
      </w:pPr>
      <w:r w:rsidRPr="005601DA">
        <w:rPr>
          <w:sz w:val="22"/>
          <w:szCs w:val="22"/>
        </w:rPr>
        <w:t>Models of grief and loss intervention</w:t>
      </w:r>
    </w:p>
    <w:p w:rsidR="00404B40" w:rsidRPr="005601DA" w:rsidRDefault="00404B40" w:rsidP="00404B40">
      <w:pPr>
        <w:pStyle w:val="Level2"/>
        <w:rPr>
          <w:sz w:val="22"/>
          <w:szCs w:val="22"/>
        </w:rPr>
      </w:pPr>
      <w:r w:rsidRPr="005601DA">
        <w:rPr>
          <w:sz w:val="22"/>
          <w:szCs w:val="22"/>
        </w:rPr>
        <w:t>Resources and referrals for grief and loss</w:t>
      </w:r>
    </w:p>
    <w:p w:rsidR="00C907A0" w:rsidRPr="005601DA" w:rsidRDefault="00C907A0" w:rsidP="00404B40">
      <w:pPr>
        <w:pStyle w:val="BodyText"/>
        <w:rPr>
          <w:sz w:val="22"/>
          <w:szCs w:val="22"/>
        </w:rPr>
      </w:pPr>
      <w:r w:rsidRPr="005601DA">
        <w:rPr>
          <w:sz w:val="22"/>
          <w:szCs w:val="22"/>
        </w:rPr>
        <w:t xml:space="preserve">This Unit relates to course objectives </w:t>
      </w:r>
      <w:r w:rsidR="00736314" w:rsidRPr="005601DA">
        <w:rPr>
          <w:sz w:val="22"/>
          <w:szCs w:val="22"/>
        </w:rPr>
        <w:t>2 and 3</w:t>
      </w:r>
      <w:r w:rsidR="00194E1E" w:rsidRPr="005601DA">
        <w:rPr>
          <w:sz w:val="22"/>
          <w:szCs w:val="22"/>
        </w:rPr>
        <w:t>.</w:t>
      </w:r>
    </w:p>
    <w:p w:rsidR="00C907A0" w:rsidRPr="005601DA" w:rsidRDefault="00C907A0" w:rsidP="00C907A0">
      <w:pPr>
        <w:pStyle w:val="Heading3"/>
        <w:rPr>
          <w:szCs w:val="22"/>
        </w:rPr>
      </w:pPr>
      <w:r w:rsidRPr="005601DA">
        <w:rPr>
          <w:szCs w:val="22"/>
        </w:rPr>
        <w:t>Required Readings</w:t>
      </w:r>
    </w:p>
    <w:p w:rsidR="002E27AF" w:rsidRPr="005601DA" w:rsidRDefault="002E27AF" w:rsidP="002E27AF">
      <w:pPr>
        <w:pStyle w:val="Bib"/>
        <w:rPr>
          <w:rFonts w:eastAsia="Batang"/>
          <w:sz w:val="22"/>
          <w:szCs w:val="22"/>
          <w:lang w:eastAsia="ko-KR"/>
        </w:rPr>
      </w:pPr>
      <w:r w:rsidRPr="005601DA">
        <w:rPr>
          <w:sz w:val="22"/>
          <w:szCs w:val="22"/>
        </w:rPr>
        <w:t>Boelen</w:t>
      </w:r>
      <w:r w:rsidRPr="005601DA">
        <w:rPr>
          <w:rFonts w:eastAsia="Batang"/>
          <w:sz w:val="22"/>
          <w:szCs w:val="22"/>
          <w:lang w:val="fr-FR" w:eastAsia="ko-KR"/>
        </w:rPr>
        <w:t xml:space="preserve">, P. A., Bout, J., &amp; Keizser, J. (2003). </w:t>
      </w:r>
      <w:r w:rsidRPr="005601DA">
        <w:rPr>
          <w:rFonts w:eastAsia="Batang"/>
          <w:sz w:val="22"/>
          <w:szCs w:val="22"/>
          <w:lang w:eastAsia="ko-KR"/>
        </w:rPr>
        <w:t xml:space="preserve">Traumatic grief as a disorder distinct from bereavement related depression and anxiety. A replications study with bereaved mental health care patients. </w:t>
      </w:r>
      <w:r w:rsidRPr="005601DA">
        <w:rPr>
          <w:rFonts w:eastAsia="Batang"/>
          <w:i/>
          <w:sz w:val="22"/>
          <w:szCs w:val="22"/>
          <w:lang w:eastAsia="ko-KR"/>
        </w:rPr>
        <w:t>The American Journal of Psychiatry</w:t>
      </w:r>
      <w:r w:rsidRPr="005601DA">
        <w:rPr>
          <w:rFonts w:eastAsia="Batang"/>
          <w:sz w:val="22"/>
          <w:szCs w:val="22"/>
          <w:lang w:eastAsia="ko-KR"/>
        </w:rPr>
        <w:t xml:space="preserve">, </w:t>
      </w:r>
      <w:r w:rsidRPr="005601DA">
        <w:rPr>
          <w:rFonts w:eastAsia="Batang"/>
          <w:i/>
          <w:sz w:val="22"/>
          <w:szCs w:val="22"/>
          <w:lang w:eastAsia="ko-KR"/>
        </w:rPr>
        <w:t>160</w:t>
      </w:r>
      <w:r>
        <w:rPr>
          <w:rFonts w:eastAsia="Batang"/>
          <w:sz w:val="22"/>
          <w:szCs w:val="22"/>
          <w:lang w:eastAsia="ko-KR"/>
        </w:rPr>
        <w:t>, 1339-1341.</w:t>
      </w:r>
    </w:p>
    <w:p w:rsidR="002E27AF" w:rsidRPr="005C20BA" w:rsidRDefault="002E27AF" w:rsidP="002E27AF">
      <w:pPr>
        <w:pStyle w:val="Bib"/>
        <w:rPr>
          <w:iCs/>
          <w:sz w:val="22"/>
          <w:szCs w:val="22"/>
        </w:rPr>
      </w:pPr>
      <w:r w:rsidRPr="005601DA">
        <w:rPr>
          <w:sz w:val="22"/>
          <w:szCs w:val="22"/>
        </w:rPr>
        <w:t xml:space="preserve">Brooks, M. K. </w:t>
      </w:r>
      <w:r>
        <w:rPr>
          <w:sz w:val="22"/>
          <w:szCs w:val="22"/>
        </w:rPr>
        <w:t>&amp; McCoyd, J. L. M. (2016</w:t>
      </w:r>
      <w:r w:rsidRPr="005601DA">
        <w:rPr>
          <w:sz w:val="22"/>
          <w:szCs w:val="22"/>
        </w:rPr>
        <w:t xml:space="preserve">). </w:t>
      </w:r>
      <w:r>
        <w:rPr>
          <w:sz w:val="22"/>
          <w:szCs w:val="22"/>
        </w:rPr>
        <w:t>The</w:t>
      </w:r>
      <w:r w:rsidRPr="005601DA">
        <w:rPr>
          <w:sz w:val="22"/>
          <w:szCs w:val="22"/>
        </w:rPr>
        <w:t xml:space="preserve"> </w:t>
      </w:r>
      <w:r>
        <w:rPr>
          <w:sz w:val="22"/>
          <w:szCs w:val="22"/>
        </w:rPr>
        <w:t xml:space="preserve">future of </w:t>
      </w:r>
      <w:r w:rsidRPr="005601DA">
        <w:rPr>
          <w:sz w:val="22"/>
          <w:szCs w:val="22"/>
        </w:rPr>
        <w:t xml:space="preserve">end of life. In T. S. Kerson, J. L. M. McCoyd, &amp; Associates, </w:t>
      </w:r>
      <w:r w:rsidRPr="005601DA">
        <w:rPr>
          <w:i/>
          <w:iCs/>
          <w:sz w:val="22"/>
          <w:szCs w:val="22"/>
        </w:rPr>
        <w:t xml:space="preserve">Social work in health settings: Practice in context </w:t>
      </w:r>
      <w:r w:rsidRPr="005601DA">
        <w:rPr>
          <w:iCs/>
          <w:sz w:val="22"/>
          <w:szCs w:val="22"/>
        </w:rPr>
        <w:t>(</w:t>
      </w:r>
      <w:r>
        <w:rPr>
          <w:iCs/>
          <w:sz w:val="22"/>
          <w:szCs w:val="22"/>
        </w:rPr>
        <w:t>4</w:t>
      </w:r>
      <w:r w:rsidRPr="005C20BA">
        <w:rPr>
          <w:iCs/>
          <w:sz w:val="22"/>
          <w:szCs w:val="22"/>
          <w:vertAlign w:val="superscript"/>
        </w:rPr>
        <w:t>th</w:t>
      </w:r>
      <w:r>
        <w:rPr>
          <w:iCs/>
          <w:sz w:val="22"/>
          <w:szCs w:val="22"/>
        </w:rPr>
        <w:t xml:space="preserve"> </w:t>
      </w:r>
      <w:r w:rsidRPr="005601DA">
        <w:rPr>
          <w:iCs/>
          <w:sz w:val="22"/>
          <w:szCs w:val="22"/>
        </w:rPr>
        <w:t>ed</w:t>
      </w:r>
      <w:r w:rsidRPr="005601DA">
        <w:rPr>
          <w:sz w:val="22"/>
          <w:szCs w:val="22"/>
        </w:rPr>
        <w:t>., pp. 2</w:t>
      </w:r>
      <w:r>
        <w:rPr>
          <w:sz w:val="22"/>
          <w:szCs w:val="22"/>
        </w:rPr>
        <w:t>73</w:t>
      </w:r>
      <w:r w:rsidRPr="005601DA">
        <w:rPr>
          <w:sz w:val="22"/>
          <w:szCs w:val="22"/>
        </w:rPr>
        <w:t>-2</w:t>
      </w:r>
      <w:r>
        <w:rPr>
          <w:sz w:val="22"/>
          <w:szCs w:val="22"/>
        </w:rPr>
        <w:t>84</w:t>
      </w:r>
      <w:r w:rsidRPr="005601DA">
        <w:rPr>
          <w:sz w:val="22"/>
          <w:szCs w:val="22"/>
        </w:rPr>
        <w:t>). New York, NY: Routledge.</w:t>
      </w:r>
    </w:p>
    <w:p w:rsidR="002E27AF" w:rsidRPr="005601DA" w:rsidRDefault="002E27AF" w:rsidP="002E27AF">
      <w:pPr>
        <w:pStyle w:val="Bib"/>
        <w:rPr>
          <w:rFonts w:eastAsia="Batang"/>
          <w:i/>
          <w:sz w:val="22"/>
          <w:szCs w:val="22"/>
          <w:lang w:eastAsia="ko-KR"/>
        </w:rPr>
      </w:pPr>
      <w:r w:rsidRPr="005601DA">
        <w:rPr>
          <w:sz w:val="22"/>
          <w:szCs w:val="22"/>
        </w:rPr>
        <w:t>Callister</w:t>
      </w:r>
      <w:r w:rsidRPr="005601DA">
        <w:rPr>
          <w:rFonts w:eastAsia="Batang"/>
          <w:sz w:val="22"/>
          <w:szCs w:val="22"/>
          <w:lang w:eastAsia="ko-KR"/>
        </w:rPr>
        <w:t xml:space="preserve">, L. C. (2006). Perinatal loss: A family perspective. </w:t>
      </w:r>
      <w:r w:rsidRPr="005601DA">
        <w:rPr>
          <w:i/>
          <w:sz w:val="22"/>
          <w:szCs w:val="22"/>
        </w:rPr>
        <w:t>The Journal of Perinatal &amp; Neonatal Nursing, 20</w:t>
      </w:r>
      <w:r w:rsidRPr="005601DA">
        <w:rPr>
          <w:sz w:val="22"/>
          <w:szCs w:val="22"/>
        </w:rPr>
        <w:t>, 227-234.</w:t>
      </w:r>
    </w:p>
    <w:p w:rsidR="002E27AF" w:rsidRPr="00880A4A" w:rsidRDefault="002E27AF" w:rsidP="002E27AF">
      <w:pPr>
        <w:pStyle w:val="Bib"/>
        <w:rPr>
          <w:rFonts w:eastAsia="Batang"/>
          <w:sz w:val="22"/>
          <w:szCs w:val="22"/>
          <w:lang w:eastAsia="ko-KR"/>
        </w:rPr>
      </w:pPr>
      <w:r>
        <w:rPr>
          <w:sz w:val="22"/>
          <w:szCs w:val="22"/>
        </w:rPr>
        <w:t xml:space="preserve">Rothman, D. J. (2014). Where we die. </w:t>
      </w:r>
      <w:r>
        <w:rPr>
          <w:i/>
          <w:sz w:val="22"/>
          <w:szCs w:val="22"/>
        </w:rPr>
        <w:t>New England Journal of Medicine, 370</w:t>
      </w:r>
      <w:r>
        <w:rPr>
          <w:sz w:val="22"/>
          <w:szCs w:val="22"/>
        </w:rPr>
        <w:t>, 2457-2462.</w:t>
      </w:r>
    </w:p>
    <w:p w:rsidR="00C907A0" w:rsidRPr="005601DA" w:rsidRDefault="00C907A0" w:rsidP="00C907A0">
      <w:pPr>
        <w:pStyle w:val="Heading3"/>
        <w:rPr>
          <w:szCs w:val="22"/>
        </w:rPr>
      </w:pPr>
      <w:r w:rsidRPr="005601DA">
        <w:rPr>
          <w:szCs w:val="22"/>
        </w:rPr>
        <w:t>Recommended Readings</w:t>
      </w:r>
    </w:p>
    <w:p w:rsidR="00C907A0" w:rsidRDefault="00C907A0" w:rsidP="004F3C8C">
      <w:pPr>
        <w:pStyle w:val="Bib"/>
        <w:spacing w:after="0"/>
        <w:rPr>
          <w:rFonts w:eastAsia="Batang"/>
          <w:sz w:val="22"/>
          <w:szCs w:val="22"/>
          <w:lang w:eastAsia="ko-KR"/>
        </w:rPr>
      </w:pPr>
      <w:r w:rsidRPr="005601DA">
        <w:rPr>
          <w:sz w:val="22"/>
          <w:szCs w:val="22"/>
        </w:rPr>
        <w:t>Clements</w:t>
      </w:r>
      <w:r w:rsidRPr="005601DA">
        <w:rPr>
          <w:rFonts w:eastAsia="Batang"/>
          <w:sz w:val="22"/>
          <w:szCs w:val="22"/>
          <w:lang w:eastAsia="ko-KR"/>
        </w:rPr>
        <w:t xml:space="preserve">, P. T., Focht-New, G., &amp; Faulkner, M. J. (2004). Grief in the shadows: Exploring loss and bereavement in people with developmental disabilities. </w:t>
      </w:r>
      <w:r w:rsidRPr="005601DA">
        <w:rPr>
          <w:rFonts w:eastAsia="Batang"/>
          <w:i/>
          <w:sz w:val="22"/>
          <w:szCs w:val="22"/>
          <w:lang w:eastAsia="ko-KR"/>
        </w:rPr>
        <w:t xml:space="preserve">Issues in Mental Health Nursing, 25, </w:t>
      </w:r>
      <w:r w:rsidRPr="005601DA">
        <w:rPr>
          <w:rFonts w:eastAsia="Batang"/>
          <w:sz w:val="22"/>
          <w:szCs w:val="22"/>
          <w:lang w:eastAsia="ko-KR"/>
        </w:rPr>
        <w:t>799</w:t>
      </w:r>
      <w:r w:rsidR="00DD69D5" w:rsidRPr="005601DA">
        <w:rPr>
          <w:rFonts w:eastAsia="Batang"/>
          <w:sz w:val="22"/>
          <w:szCs w:val="22"/>
          <w:lang w:eastAsia="ko-KR"/>
        </w:rPr>
        <w:noBreakHyphen/>
      </w:r>
      <w:r w:rsidRPr="005601DA">
        <w:rPr>
          <w:rFonts w:eastAsia="Batang"/>
          <w:sz w:val="22"/>
          <w:szCs w:val="22"/>
          <w:lang w:eastAsia="ko-KR"/>
        </w:rPr>
        <w:t>808.</w:t>
      </w:r>
    </w:p>
    <w:p w:rsidR="00E82EC3" w:rsidRDefault="00E82EC3" w:rsidP="004F3C8C">
      <w:pPr>
        <w:pStyle w:val="Bib"/>
        <w:spacing w:after="0"/>
        <w:rPr>
          <w:rFonts w:eastAsia="Batang"/>
          <w:sz w:val="22"/>
          <w:szCs w:val="22"/>
          <w:lang w:eastAsia="ko-KR"/>
        </w:rPr>
      </w:pPr>
    </w:p>
    <w:p w:rsidR="004F3C8C" w:rsidRDefault="004F3C8C" w:rsidP="004F3C8C">
      <w:pPr>
        <w:pStyle w:val="BodyText"/>
        <w:spacing w:after="0"/>
        <w:ind w:left="720" w:hanging="720"/>
        <w:rPr>
          <w:rFonts w:cs="Arial"/>
          <w:iCs/>
          <w:sz w:val="22"/>
          <w:szCs w:val="22"/>
        </w:rPr>
      </w:pPr>
      <w:r>
        <w:rPr>
          <w:rFonts w:cs="Arial"/>
          <w:iCs/>
          <w:sz w:val="22"/>
          <w:szCs w:val="22"/>
        </w:rPr>
        <w:t xml:space="preserve">Holland, J. M., &amp; Neimeyer, R. A. (2010). An examination of stage theory of grief among individuals bereaved by natural and violent causes: A meaning-oriented contribution. </w:t>
      </w:r>
      <w:r>
        <w:rPr>
          <w:rFonts w:cs="Arial"/>
          <w:i/>
          <w:iCs/>
          <w:sz w:val="22"/>
          <w:szCs w:val="22"/>
        </w:rPr>
        <w:t>OMEGA, 61</w:t>
      </w:r>
      <w:r>
        <w:rPr>
          <w:rFonts w:cs="Arial"/>
          <w:iCs/>
          <w:sz w:val="22"/>
          <w:szCs w:val="22"/>
        </w:rPr>
        <w:t>(2), 103-130.</w:t>
      </w:r>
    </w:p>
    <w:p w:rsidR="00E82EC3" w:rsidRPr="00E82EC3" w:rsidRDefault="00E82EC3" w:rsidP="004F3C8C">
      <w:pPr>
        <w:pStyle w:val="BodyText"/>
        <w:spacing w:after="0"/>
        <w:ind w:left="720" w:hanging="720"/>
        <w:rPr>
          <w:rFonts w:cs="Arial"/>
          <w:iCs/>
          <w:sz w:val="22"/>
          <w:szCs w:val="22"/>
        </w:rPr>
      </w:pPr>
    </w:p>
    <w:p w:rsidR="004F3C8C" w:rsidRPr="00593C6B" w:rsidRDefault="004F3C8C" w:rsidP="004F3C8C">
      <w:pPr>
        <w:pStyle w:val="BodyText"/>
        <w:spacing w:after="0"/>
        <w:ind w:left="720" w:hanging="720"/>
        <w:rPr>
          <w:rFonts w:cs="Arial"/>
          <w:color w:val="000000"/>
          <w:sz w:val="22"/>
          <w:szCs w:val="22"/>
        </w:rPr>
      </w:pPr>
      <w:r w:rsidRPr="0054738E">
        <w:rPr>
          <w:rFonts w:cs="Arial"/>
          <w:sz w:val="22"/>
          <w:szCs w:val="22"/>
        </w:rPr>
        <w:t xml:space="preserve">National Health Plan Collaborative: Toolkit to Reduce Disparities in Health Care, Available at: </w:t>
      </w:r>
      <w:hyperlink r:id="rId33" w:history="1">
        <w:r w:rsidRPr="0054738E">
          <w:rPr>
            <w:rStyle w:val="Hyperlink"/>
            <w:rFonts w:cs="Arial"/>
            <w:sz w:val="22"/>
            <w:szCs w:val="22"/>
          </w:rPr>
          <w:t>http://nationalhealthplancollaborative.org/500_toolkit.html</w:t>
        </w:r>
      </w:hyperlink>
      <w:r w:rsidRPr="0054738E">
        <w:rPr>
          <w:rFonts w:cs="Arial"/>
          <w:sz w:val="22"/>
          <w:szCs w:val="22"/>
        </w:rPr>
        <w:t xml:space="preserve"> 631/636 CROSSOVER</w:t>
      </w:r>
    </w:p>
    <w:p w:rsidR="004F3C8C" w:rsidRDefault="004F3C8C" w:rsidP="00C907A0">
      <w:pPr>
        <w:pStyle w:val="Bib"/>
        <w:rPr>
          <w:rFonts w:eastAsia="Batang"/>
          <w:sz w:val="22"/>
          <w:szCs w:val="22"/>
          <w:lang w:eastAsia="ko-KR"/>
        </w:rPr>
      </w:pPr>
    </w:p>
    <w:tbl>
      <w:tblPr>
        <w:tblW w:w="0" w:type="auto"/>
        <w:tblInd w:w="18" w:type="dxa"/>
        <w:tblLook w:val="04A0" w:firstRow="1" w:lastRow="0" w:firstColumn="1" w:lastColumn="0" w:noHBand="0" w:noVBand="1"/>
      </w:tblPr>
      <w:tblGrid>
        <w:gridCol w:w="6980"/>
        <w:gridCol w:w="2362"/>
      </w:tblGrid>
      <w:tr w:rsidR="00B37806" w:rsidRPr="005601DA">
        <w:trPr>
          <w:cantSplit/>
          <w:tblHeader/>
        </w:trPr>
        <w:tc>
          <w:tcPr>
            <w:tcW w:w="7110" w:type="dxa"/>
            <w:shd w:val="clear" w:color="auto" w:fill="C00000"/>
          </w:tcPr>
          <w:p w:rsidR="00B37806" w:rsidRPr="005601DA" w:rsidRDefault="00B37806" w:rsidP="00965544">
            <w:pPr>
              <w:keepNext/>
              <w:spacing w:before="20" w:after="20"/>
              <w:ind w:left="1242" w:hanging="1242"/>
              <w:rPr>
                <w:rFonts w:cs="Arial"/>
                <w:b/>
                <w:color w:val="FFFFFF"/>
                <w:sz w:val="22"/>
                <w:szCs w:val="22"/>
              </w:rPr>
            </w:pPr>
            <w:r w:rsidRPr="005601DA">
              <w:rPr>
                <w:rFonts w:cs="Arial"/>
                <w:b/>
                <w:snapToGrid w:val="0"/>
                <w:color w:val="FFFFFF"/>
                <w:sz w:val="22"/>
                <w:szCs w:val="22"/>
              </w:rPr>
              <w:t>Unit 6:</w:t>
            </w:r>
            <w:r w:rsidRPr="005601DA">
              <w:rPr>
                <w:rFonts w:cs="Arial"/>
                <w:b/>
                <w:snapToGrid w:val="0"/>
                <w:color w:val="FFFFFF"/>
                <w:sz w:val="22"/>
                <w:szCs w:val="22"/>
              </w:rPr>
              <w:tab/>
            </w:r>
            <w:r w:rsidR="00965544" w:rsidRPr="005601DA">
              <w:rPr>
                <w:rFonts w:cs="Arial"/>
                <w:b/>
                <w:snapToGrid w:val="0"/>
                <w:color w:val="FFFFFF"/>
                <w:sz w:val="22"/>
                <w:szCs w:val="22"/>
              </w:rPr>
              <w:t>Practice Skills II</w:t>
            </w:r>
          </w:p>
        </w:tc>
        <w:tc>
          <w:tcPr>
            <w:tcW w:w="2430" w:type="dxa"/>
            <w:shd w:val="clear" w:color="auto" w:fill="C00000"/>
          </w:tcPr>
          <w:p w:rsidR="00B37806" w:rsidRPr="005601DA" w:rsidRDefault="00B37806" w:rsidP="00BC6F20">
            <w:pPr>
              <w:keepNext/>
              <w:spacing w:before="20" w:after="20"/>
              <w:jc w:val="right"/>
              <w:rPr>
                <w:rFonts w:cs="Arial"/>
                <w:b/>
                <w:color w:val="FFFFFF"/>
                <w:sz w:val="22"/>
                <w:szCs w:val="22"/>
              </w:rPr>
            </w:pPr>
          </w:p>
        </w:tc>
      </w:tr>
      <w:tr w:rsidR="00B37806" w:rsidRPr="005601DA">
        <w:trPr>
          <w:cantSplit/>
        </w:trPr>
        <w:tc>
          <w:tcPr>
            <w:tcW w:w="9540" w:type="dxa"/>
            <w:gridSpan w:val="2"/>
          </w:tcPr>
          <w:p w:rsidR="00B37806" w:rsidRPr="005601DA" w:rsidRDefault="00B37806" w:rsidP="006D3901">
            <w:pPr>
              <w:keepNext/>
              <w:rPr>
                <w:rFonts w:cs="Arial"/>
                <w:b/>
                <w:bCs/>
                <w:color w:val="262626"/>
                <w:sz w:val="22"/>
                <w:szCs w:val="22"/>
              </w:rPr>
            </w:pPr>
            <w:r w:rsidRPr="005601DA">
              <w:rPr>
                <w:rFonts w:cs="Arial"/>
                <w:b/>
                <w:bCs/>
                <w:color w:val="262626"/>
                <w:sz w:val="22"/>
                <w:szCs w:val="22"/>
              </w:rPr>
              <w:t xml:space="preserve">Topics </w:t>
            </w:r>
            <w:r w:rsidR="00B00006">
              <w:rPr>
                <w:rFonts w:cs="Arial"/>
                <w:b/>
                <w:bCs/>
                <w:color w:val="262626"/>
                <w:sz w:val="22"/>
                <w:szCs w:val="22"/>
              </w:rPr>
              <w:t xml:space="preserve">                                                                                              </w:t>
            </w:r>
          </w:p>
          <w:p w:rsidR="00965544" w:rsidRPr="005601DA" w:rsidRDefault="001F2656" w:rsidP="001F2656">
            <w:pPr>
              <w:pStyle w:val="Level2"/>
              <w:rPr>
                <w:sz w:val="22"/>
                <w:szCs w:val="22"/>
              </w:rPr>
            </w:pPr>
            <w:r w:rsidRPr="005601DA">
              <w:rPr>
                <w:sz w:val="22"/>
                <w:szCs w:val="22"/>
              </w:rPr>
              <w:t>Problem-solving therapy</w:t>
            </w:r>
          </w:p>
          <w:p w:rsidR="001F2656" w:rsidRPr="005601DA" w:rsidRDefault="001F2656" w:rsidP="001F2656">
            <w:pPr>
              <w:pStyle w:val="Level2"/>
              <w:rPr>
                <w:sz w:val="22"/>
                <w:szCs w:val="22"/>
              </w:rPr>
            </w:pPr>
            <w:r w:rsidRPr="005601DA">
              <w:rPr>
                <w:sz w:val="22"/>
                <w:szCs w:val="22"/>
              </w:rPr>
              <w:t>Short-term CBT</w:t>
            </w:r>
          </w:p>
        </w:tc>
      </w:tr>
    </w:tbl>
    <w:p w:rsidR="00194E1E" w:rsidRPr="005601DA" w:rsidRDefault="00194E1E" w:rsidP="00194E1E">
      <w:pPr>
        <w:pStyle w:val="BodyText"/>
        <w:rPr>
          <w:sz w:val="22"/>
          <w:szCs w:val="22"/>
        </w:rPr>
      </w:pPr>
      <w:r w:rsidRPr="005601DA">
        <w:rPr>
          <w:sz w:val="22"/>
          <w:szCs w:val="22"/>
        </w:rPr>
        <w:t>This Unit relates to course objectives 2 and 3.</w:t>
      </w:r>
    </w:p>
    <w:p w:rsidR="001F2656" w:rsidRPr="005601DA" w:rsidRDefault="001F2656" w:rsidP="001F2656">
      <w:pPr>
        <w:pStyle w:val="Heading3"/>
        <w:rPr>
          <w:szCs w:val="22"/>
        </w:rPr>
      </w:pPr>
      <w:r w:rsidRPr="005601DA">
        <w:rPr>
          <w:szCs w:val="22"/>
        </w:rPr>
        <w:t>Required Readings</w:t>
      </w:r>
    </w:p>
    <w:p w:rsidR="004F3C8C" w:rsidRPr="005601DA" w:rsidRDefault="004F3C8C" w:rsidP="004F3C8C">
      <w:pPr>
        <w:pStyle w:val="Bib"/>
        <w:rPr>
          <w:rFonts w:eastAsia="Batang"/>
          <w:i/>
          <w:sz w:val="22"/>
          <w:szCs w:val="22"/>
          <w:lang w:eastAsia="ko-KR"/>
        </w:rPr>
      </w:pPr>
      <w:r w:rsidRPr="005601DA">
        <w:rPr>
          <w:sz w:val="22"/>
          <w:szCs w:val="22"/>
        </w:rPr>
        <w:t>Beck</w:t>
      </w:r>
      <w:r w:rsidRPr="005601DA">
        <w:rPr>
          <w:rFonts w:eastAsia="Batang"/>
          <w:sz w:val="22"/>
          <w:szCs w:val="22"/>
          <w:lang w:eastAsia="ko-KR"/>
        </w:rPr>
        <w:t>, J. S., &amp; Tompkins, M. A. (2007). Cognitive therapy. In</w:t>
      </w:r>
      <w:r w:rsidRPr="005601DA">
        <w:rPr>
          <w:rFonts w:eastAsia="Batang"/>
          <w:i/>
          <w:sz w:val="22"/>
          <w:szCs w:val="22"/>
          <w:lang w:eastAsia="ko-KR"/>
        </w:rPr>
        <w:t xml:space="preserve"> </w:t>
      </w:r>
      <w:r w:rsidRPr="005601DA">
        <w:rPr>
          <w:color w:val="000025"/>
          <w:sz w:val="22"/>
          <w:szCs w:val="22"/>
        </w:rPr>
        <w:t xml:space="preserve">N. Kazantzis &amp; L. LĽAbate (Eds.), </w:t>
      </w:r>
      <w:r w:rsidRPr="005601DA">
        <w:rPr>
          <w:i/>
          <w:color w:val="000025"/>
          <w:sz w:val="22"/>
          <w:szCs w:val="22"/>
        </w:rPr>
        <w:t xml:space="preserve">Handbook of homework assignments in psychotherapy </w:t>
      </w:r>
      <w:r w:rsidRPr="005601DA">
        <w:rPr>
          <w:color w:val="000025"/>
          <w:sz w:val="22"/>
          <w:szCs w:val="22"/>
        </w:rPr>
        <w:t xml:space="preserve">(pp. 51-64). New York, NY: Springer. </w:t>
      </w:r>
    </w:p>
    <w:p w:rsidR="008761A0" w:rsidRDefault="004F3C8C" w:rsidP="008761A0">
      <w:pPr>
        <w:pStyle w:val="Bib"/>
        <w:spacing w:after="0"/>
        <w:rPr>
          <w:rFonts w:eastAsia="Batang"/>
          <w:sz w:val="22"/>
          <w:szCs w:val="22"/>
          <w:lang w:eastAsia="ko-KR"/>
        </w:rPr>
      </w:pPr>
      <w:r w:rsidRPr="005601DA">
        <w:rPr>
          <w:sz w:val="22"/>
          <w:szCs w:val="22"/>
        </w:rPr>
        <w:t xml:space="preserve">Fisher, E. B., Fitzgibbon, M. L., Glasgow, R. E., Haire-Joshu, D., Hayman, L. L., Kaplan, R. M., </w:t>
      </w:r>
      <w:r>
        <w:rPr>
          <w:sz w:val="22"/>
          <w:szCs w:val="22"/>
        </w:rPr>
        <w:t>&amp;</w:t>
      </w:r>
      <w:r w:rsidRPr="005601DA">
        <w:rPr>
          <w:sz w:val="22"/>
          <w:szCs w:val="22"/>
        </w:rPr>
        <w:t xml:space="preserve"> Ockene, J. K. (2011). Behavior Matters. </w:t>
      </w:r>
      <w:r w:rsidRPr="005601DA">
        <w:rPr>
          <w:i/>
          <w:sz w:val="22"/>
          <w:szCs w:val="22"/>
        </w:rPr>
        <w:t>American Journal of Preventive Medicine,</w:t>
      </w:r>
      <w:r>
        <w:rPr>
          <w:i/>
          <w:sz w:val="22"/>
          <w:szCs w:val="22"/>
        </w:rPr>
        <w:t xml:space="preserve"> </w:t>
      </w:r>
      <w:r w:rsidRPr="005601DA">
        <w:rPr>
          <w:i/>
          <w:sz w:val="22"/>
          <w:szCs w:val="22"/>
        </w:rPr>
        <w:t xml:space="preserve">40(5), </w:t>
      </w:r>
      <w:r w:rsidRPr="005601DA">
        <w:rPr>
          <w:sz w:val="22"/>
          <w:szCs w:val="22"/>
        </w:rPr>
        <w:t xml:space="preserve">e-15-e30. </w:t>
      </w:r>
      <w:r w:rsidRPr="005601DA">
        <w:rPr>
          <w:sz w:val="22"/>
          <w:szCs w:val="22"/>
        </w:rPr>
        <w:br/>
      </w:r>
    </w:p>
    <w:p w:rsidR="004F3C8C" w:rsidRPr="005601DA" w:rsidRDefault="004F3C8C" w:rsidP="008761A0">
      <w:pPr>
        <w:pStyle w:val="Bib"/>
        <w:spacing w:after="0"/>
        <w:rPr>
          <w:rFonts w:eastAsia="Batang"/>
          <w:sz w:val="22"/>
          <w:szCs w:val="22"/>
          <w:lang w:eastAsia="ko-KR"/>
        </w:rPr>
      </w:pPr>
      <w:r w:rsidRPr="005601DA">
        <w:rPr>
          <w:rFonts w:eastAsia="Batang"/>
          <w:sz w:val="22"/>
          <w:szCs w:val="22"/>
          <w:lang w:eastAsia="ko-KR"/>
        </w:rPr>
        <w:lastRenderedPageBreak/>
        <w:t xml:space="preserve"> Nezu, A. M., &amp; Nezu, C. M. (2001). Problem-solving therapy. </w:t>
      </w:r>
      <w:r w:rsidRPr="005601DA">
        <w:rPr>
          <w:rFonts w:eastAsia="Batang"/>
          <w:i/>
          <w:iCs/>
          <w:sz w:val="22"/>
          <w:szCs w:val="22"/>
          <w:lang w:eastAsia="ko-KR"/>
        </w:rPr>
        <w:t>Journal of Psychotherapy Integration, 11</w:t>
      </w:r>
      <w:r w:rsidRPr="005601DA">
        <w:rPr>
          <w:rFonts w:eastAsia="Batang"/>
          <w:iCs/>
          <w:sz w:val="22"/>
          <w:szCs w:val="22"/>
          <w:lang w:eastAsia="ko-KR"/>
        </w:rPr>
        <w:t xml:space="preserve">(2), 187-205. </w:t>
      </w:r>
    </w:p>
    <w:p w:rsidR="001F2656" w:rsidRPr="005601DA" w:rsidRDefault="001F2656" w:rsidP="001F2656">
      <w:pPr>
        <w:pStyle w:val="Heading3"/>
        <w:rPr>
          <w:szCs w:val="22"/>
        </w:rPr>
      </w:pPr>
      <w:r w:rsidRPr="005601DA">
        <w:rPr>
          <w:szCs w:val="22"/>
        </w:rPr>
        <w:t>Recommended Readings</w:t>
      </w:r>
    </w:p>
    <w:p w:rsidR="001F2656" w:rsidRDefault="001F2656" w:rsidP="004F3C8C">
      <w:pPr>
        <w:pStyle w:val="Bib"/>
        <w:spacing w:after="0"/>
        <w:rPr>
          <w:rFonts w:eastAsia="Batang"/>
          <w:sz w:val="22"/>
          <w:szCs w:val="22"/>
          <w:lang w:eastAsia="ko-KR"/>
        </w:rPr>
      </w:pPr>
      <w:r w:rsidRPr="005601DA">
        <w:rPr>
          <w:sz w:val="22"/>
          <w:szCs w:val="22"/>
        </w:rPr>
        <w:t>Carvalho</w:t>
      </w:r>
      <w:r w:rsidRPr="005601DA">
        <w:rPr>
          <w:rFonts w:eastAsia="Batang"/>
          <w:sz w:val="22"/>
          <w:szCs w:val="22"/>
          <w:lang w:eastAsia="ko-KR"/>
        </w:rPr>
        <w:t xml:space="preserve">, J. P., &amp; Hopko, D. R. (2009). </w:t>
      </w:r>
      <w:r w:rsidRPr="005601DA">
        <w:rPr>
          <w:bCs/>
          <w:sz w:val="22"/>
          <w:szCs w:val="22"/>
        </w:rPr>
        <w:t xml:space="preserve">Treatment of a depressed breast cancer patient with problem-solving therapy. </w:t>
      </w:r>
      <w:r w:rsidRPr="005601DA">
        <w:rPr>
          <w:bCs/>
          <w:i/>
          <w:sz w:val="22"/>
          <w:szCs w:val="22"/>
        </w:rPr>
        <w:t>Clinical Case Studies, 8</w:t>
      </w:r>
      <w:r w:rsidRPr="005601DA">
        <w:rPr>
          <w:bCs/>
          <w:sz w:val="22"/>
          <w:szCs w:val="22"/>
        </w:rPr>
        <w:t xml:space="preserve">(4), </w:t>
      </w:r>
      <w:r w:rsidRPr="005601DA">
        <w:rPr>
          <w:rFonts w:eastAsia="TimesNewRomanPSMT"/>
          <w:sz w:val="22"/>
          <w:szCs w:val="22"/>
        </w:rPr>
        <w:t>263-276.</w:t>
      </w:r>
    </w:p>
    <w:p w:rsidR="00E82EC3" w:rsidRPr="005601DA" w:rsidRDefault="00E82EC3" w:rsidP="004F3C8C">
      <w:pPr>
        <w:pStyle w:val="Bib"/>
        <w:spacing w:after="0"/>
        <w:rPr>
          <w:sz w:val="22"/>
          <w:szCs w:val="22"/>
        </w:rPr>
      </w:pPr>
    </w:p>
    <w:p w:rsidR="001F2656" w:rsidRDefault="001F2656" w:rsidP="004F3C8C">
      <w:pPr>
        <w:pStyle w:val="Bib"/>
        <w:spacing w:after="0"/>
        <w:rPr>
          <w:rFonts w:eastAsia="Batang"/>
          <w:sz w:val="22"/>
          <w:szCs w:val="22"/>
          <w:lang w:eastAsia="ko-KR"/>
        </w:rPr>
      </w:pPr>
      <w:r w:rsidRPr="005601DA">
        <w:rPr>
          <w:rFonts w:eastAsia="Batang"/>
          <w:sz w:val="22"/>
          <w:szCs w:val="22"/>
          <w:lang w:eastAsia="ko-KR"/>
        </w:rPr>
        <w:t xml:space="preserve">Dobson, K. S. (Ed.). (2009). </w:t>
      </w:r>
      <w:r w:rsidRPr="005601DA">
        <w:rPr>
          <w:rFonts w:eastAsia="Batang"/>
          <w:i/>
          <w:sz w:val="22"/>
          <w:szCs w:val="22"/>
          <w:lang w:eastAsia="ko-KR"/>
        </w:rPr>
        <w:t xml:space="preserve">Handbook of cognitive behavioral therapies </w:t>
      </w:r>
      <w:r w:rsidRPr="005601DA">
        <w:rPr>
          <w:rFonts w:eastAsia="Batang"/>
          <w:sz w:val="22"/>
          <w:szCs w:val="22"/>
          <w:lang w:eastAsia="ko-KR"/>
        </w:rPr>
        <w:t>(3</w:t>
      </w:r>
      <w:r w:rsidRPr="005601DA">
        <w:rPr>
          <w:rFonts w:eastAsia="Batang"/>
          <w:sz w:val="22"/>
          <w:szCs w:val="22"/>
          <w:vertAlign w:val="superscript"/>
          <w:lang w:eastAsia="ko-KR"/>
        </w:rPr>
        <w:t>rd</w:t>
      </w:r>
      <w:r w:rsidRPr="005601DA">
        <w:rPr>
          <w:rFonts w:eastAsia="Batang"/>
          <w:sz w:val="22"/>
          <w:szCs w:val="22"/>
          <w:lang w:eastAsia="ko-KR"/>
        </w:rPr>
        <w:t xml:space="preserve"> ed.). New York, NY: Guilford Press.</w:t>
      </w:r>
    </w:p>
    <w:p w:rsidR="00E82EC3" w:rsidRPr="005601DA" w:rsidRDefault="00E82EC3" w:rsidP="004F3C8C">
      <w:pPr>
        <w:pStyle w:val="Bib"/>
        <w:spacing w:after="0"/>
        <w:rPr>
          <w:rFonts w:eastAsia="Batang"/>
          <w:sz w:val="22"/>
          <w:szCs w:val="22"/>
          <w:lang w:eastAsia="ko-KR"/>
        </w:rPr>
      </w:pPr>
    </w:p>
    <w:p w:rsidR="001F2656" w:rsidRDefault="001F2656" w:rsidP="004F3C8C">
      <w:pPr>
        <w:pStyle w:val="Bib"/>
        <w:spacing w:after="0"/>
        <w:rPr>
          <w:i/>
          <w:sz w:val="22"/>
          <w:szCs w:val="22"/>
        </w:rPr>
      </w:pPr>
      <w:r w:rsidRPr="005601DA">
        <w:rPr>
          <w:sz w:val="22"/>
          <w:szCs w:val="22"/>
        </w:rPr>
        <w:t>Escobar</w:t>
      </w:r>
      <w:r w:rsidRPr="005601DA">
        <w:rPr>
          <w:rFonts w:eastAsia="Batang"/>
          <w:sz w:val="22"/>
          <w:szCs w:val="22"/>
          <w:lang w:eastAsia="ko-KR"/>
        </w:rPr>
        <w:t xml:space="preserve">, J. I., Gara, M. A., Diaz-Martinez, A. M., Interian, A., Warmna, M., Allen, L. A., </w:t>
      </w:r>
      <w:r w:rsidR="00536264">
        <w:rPr>
          <w:rFonts w:eastAsia="Batang"/>
          <w:sz w:val="22"/>
          <w:szCs w:val="22"/>
          <w:lang w:eastAsia="ko-KR"/>
        </w:rPr>
        <w:t xml:space="preserve">&amp; </w:t>
      </w:r>
      <w:r w:rsidRPr="005601DA">
        <w:rPr>
          <w:rFonts w:eastAsia="Batang"/>
          <w:sz w:val="22"/>
          <w:szCs w:val="22"/>
          <w:lang w:eastAsia="ko-KR"/>
        </w:rPr>
        <w:t xml:space="preserve">Rodgers, D. (2007). </w:t>
      </w:r>
      <w:r w:rsidRPr="005601DA">
        <w:rPr>
          <w:sz w:val="22"/>
          <w:szCs w:val="22"/>
        </w:rPr>
        <w:t xml:space="preserve">Effectiveness of a time-limited cognitive behavior therapy–type intervention among primary care patients with medically unexplained symptoms. </w:t>
      </w:r>
      <w:r w:rsidRPr="005601DA">
        <w:rPr>
          <w:i/>
          <w:sz w:val="22"/>
          <w:szCs w:val="22"/>
        </w:rPr>
        <w:t>Annals of Internal Medicine, 5</w:t>
      </w:r>
      <w:r w:rsidRPr="005601DA">
        <w:rPr>
          <w:sz w:val="22"/>
          <w:szCs w:val="22"/>
        </w:rPr>
        <w:t>(4)</w:t>
      </w:r>
      <w:r w:rsidRPr="005601DA">
        <w:rPr>
          <w:i/>
          <w:sz w:val="22"/>
          <w:szCs w:val="22"/>
        </w:rPr>
        <w:t xml:space="preserve">, </w:t>
      </w:r>
      <w:r w:rsidRPr="005601DA">
        <w:rPr>
          <w:sz w:val="22"/>
          <w:szCs w:val="22"/>
        </w:rPr>
        <w:t>328-335</w:t>
      </w:r>
      <w:r w:rsidRPr="005601DA">
        <w:rPr>
          <w:i/>
          <w:sz w:val="22"/>
          <w:szCs w:val="22"/>
        </w:rPr>
        <w:t>.</w:t>
      </w:r>
    </w:p>
    <w:p w:rsidR="00E82EC3" w:rsidRPr="005601DA" w:rsidRDefault="00E82EC3" w:rsidP="004F3C8C">
      <w:pPr>
        <w:pStyle w:val="Bib"/>
        <w:spacing w:after="0"/>
        <w:rPr>
          <w:sz w:val="22"/>
          <w:szCs w:val="22"/>
        </w:rPr>
      </w:pPr>
    </w:p>
    <w:p w:rsidR="004F3C8C" w:rsidRDefault="004F3C8C" w:rsidP="004F3C8C">
      <w:pPr>
        <w:pStyle w:val="Bib"/>
        <w:spacing w:after="0"/>
        <w:rPr>
          <w:rFonts w:eastAsia="Batang"/>
          <w:sz w:val="22"/>
          <w:szCs w:val="22"/>
          <w:lang w:eastAsia="ko-KR"/>
        </w:rPr>
      </w:pPr>
      <w:r w:rsidRPr="005601DA">
        <w:rPr>
          <w:sz w:val="22"/>
          <w:szCs w:val="22"/>
        </w:rPr>
        <w:t xml:space="preserve">Gellis, Z., McGinty, J., Horowitz, A., Bruce, M., &amp; Misener, E. (2007). Problem-solving therapy for late-life depression in home care: A randomized field trial. </w:t>
      </w:r>
      <w:r w:rsidRPr="005601DA">
        <w:rPr>
          <w:i/>
          <w:sz w:val="22"/>
          <w:szCs w:val="22"/>
        </w:rPr>
        <w:t>American Journal of Geriatric Psychiatry</w:t>
      </w:r>
      <w:r w:rsidRPr="005601DA">
        <w:rPr>
          <w:sz w:val="22"/>
          <w:szCs w:val="22"/>
        </w:rPr>
        <w:t xml:space="preserve">, </w:t>
      </w:r>
      <w:r w:rsidRPr="005601DA">
        <w:rPr>
          <w:i/>
          <w:sz w:val="22"/>
          <w:szCs w:val="22"/>
        </w:rPr>
        <w:t>15</w:t>
      </w:r>
      <w:r w:rsidRPr="005601DA">
        <w:rPr>
          <w:sz w:val="22"/>
          <w:szCs w:val="22"/>
        </w:rPr>
        <w:t xml:space="preserve">, 968-978. </w:t>
      </w:r>
      <w:r w:rsidRPr="005601DA">
        <w:rPr>
          <w:sz w:val="22"/>
          <w:szCs w:val="22"/>
        </w:rPr>
        <w:br/>
      </w:r>
      <w:r w:rsidRPr="005601DA">
        <w:rPr>
          <w:rFonts w:eastAsia="Batang"/>
          <w:sz w:val="22"/>
          <w:szCs w:val="22"/>
          <w:lang w:eastAsia="ko-KR"/>
        </w:rPr>
        <w:t>(Instructor Note: On ARES.)</w:t>
      </w:r>
    </w:p>
    <w:p w:rsidR="00E82EC3" w:rsidRPr="005601DA" w:rsidRDefault="00E82EC3" w:rsidP="004F3C8C">
      <w:pPr>
        <w:pStyle w:val="Bib"/>
        <w:spacing w:after="0"/>
        <w:rPr>
          <w:sz w:val="22"/>
          <w:szCs w:val="22"/>
        </w:rPr>
      </w:pPr>
    </w:p>
    <w:p w:rsidR="00416635" w:rsidRPr="005601DA" w:rsidRDefault="00416635" w:rsidP="004F3C8C">
      <w:pPr>
        <w:pStyle w:val="Bib"/>
        <w:spacing w:after="0"/>
        <w:rPr>
          <w:rFonts w:eastAsia="Batang"/>
          <w:sz w:val="22"/>
          <w:szCs w:val="22"/>
          <w:lang w:eastAsia="ko-KR"/>
        </w:rPr>
      </w:pPr>
      <w:r w:rsidRPr="005601DA">
        <w:rPr>
          <w:sz w:val="22"/>
          <w:szCs w:val="22"/>
        </w:rPr>
        <w:t>Malouff</w:t>
      </w:r>
      <w:r w:rsidRPr="005601DA">
        <w:rPr>
          <w:rFonts w:eastAsia="Batang"/>
          <w:sz w:val="22"/>
          <w:szCs w:val="22"/>
          <w:lang w:eastAsia="ko-KR"/>
        </w:rPr>
        <w:t xml:space="preserve">, J. M., Thorsteinsson, E. B., &amp; Schutte, N. S. (2007). The efficacy of problem solving therapy in reducing mental and physical health problems: A meta-analysis. </w:t>
      </w:r>
      <w:r w:rsidRPr="005601DA">
        <w:rPr>
          <w:rFonts w:eastAsia="Batang"/>
          <w:i/>
          <w:sz w:val="22"/>
          <w:szCs w:val="22"/>
          <w:lang w:eastAsia="ko-KR"/>
        </w:rPr>
        <w:t>Clinical Psychological Review, 27</w:t>
      </w:r>
      <w:r w:rsidRPr="005601DA">
        <w:rPr>
          <w:rFonts w:eastAsia="Batang"/>
          <w:sz w:val="22"/>
          <w:szCs w:val="22"/>
          <w:lang w:eastAsia="ko-KR"/>
        </w:rPr>
        <w:t>(1), 46-57.</w:t>
      </w:r>
    </w:p>
    <w:p w:rsidR="001F2656" w:rsidRDefault="001F2656" w:rsidP="00B37806">
      <w:pPr>
        <w:pStyle w:val="ListBullet"/>
        <w:rPr>
          <w:rFonts w:ascii="Arial" w:hAnsi="Arial" w:cs="Arial"/>
          <w:b/>
          <w:sz w:val="22"/>
          <w:szCs w:val="22"/>
        </w:rPr>
      </w:pPr>
    </w:p>
    <w:tbl>
      <w:tblPr>
        <w:tblW w:w="0" w:type="auto"/>
        <w:tblInd w:w="18" w:type="dxa"/>
        <w:tblLook w:val="04A0" w:firstRow="1" w:lastRow="0" w:firstColumn="1" w:lastColumn="0" w:noHBand="0" w:noVBand="1"/>
      </w:tblPr>
      <w:tblGrid>
        <w:gridCol w:w="6980"/>
        <w:gridCol w:w="2362"/>
      </w:tblGrid>
      <w:tr w:rsidR="00B6180F" w:rsidRPr="005601DA">
        <w:trPr>
          <w:cantSplit/>
          <w:trHeight w:val="254"/>
          <w:tblHeader/>
        </w:trPr>
        <w:tc>
          <w:tcPr>
            <w:tcW w:w="7088" w:type="dxa"/>
            <w:shd w:val="clear" w:color="auto" w:fill="C00000"/>
          </w:tcPr>
          <w:p w:rsidR="00B6180F" w:rsidRPr="005601DA" w:rsidRDefault="00B6180F" w:rsidP="00404B40">
            <w:pPr>
              <w:keepNext/>
              <w:spacing w:before="20" w:after="20"/>
              <w:ind w:left="1242" w:hanging="1242"/>
              <w:rPr>
                <w:rFonts w:cs="Arial"/>
                <w:b/>
                <w:color w:val="FFFFFF"/>
                <w:sz w:val="22"/>
                <w:szCs w:val="22"/>
              </w:rPr>
            </w:pPr>
            <w:r w:rsidRPr="005601DA">
              <w:rPr>
                <w:rFonts w:cs="Arial"/>
                <w:b/>
                <w:snapToGrid w:val="0"/>
                <w:color w:val="FFFFFF"/>
                <w:sz w:val="22"/>
                <w:szCs w:val="22"/>
              </w:rPr>
              <w:t xml:space="preserve">Unit </w:t>
            </w:r>
            <w:r w:rsidR="00E56321" w:rsidRPr="005601DA">
              <w:rPr>
                <w:rFonts w:cs="Arial"/>
                <w:b/>
                <w:snapToGrid w:val="0"/>
                <w:color w:val="FFFFFF"/>
                <w:sz w:val="22"/>
                <w:szCs w:val="22"/>
              </w:rPr>
              <w:t>7</w:t>
            </w:r>
            <w:r w:rsidRPr="005601DA">
              <w:rPr>
                <w:rFonts w:cs="Arial"/>
                <w:b/>
                <w:snapToGrid w:val="0"/>
                <w:color w:val="FFFFFF"/>
                <w:sz w:val="22"/>
                <w:szCs w:val="22"/>
              </w:rPr>
              <w:t>:</w:t>
            </w:r>
            <w:r w:rsidRPr="005601DA">
              <w:rPr>
                <w:rFonts w:cs="Arial"/>
                <w:b/>
                <w:snapToGrid w:val="0"/>
                <w:color w:val="FFFFFF"/>
                <w:sz w:val="22"/>
                <w:szCs w:val="22"/>
              </w:rPr>
              <w:tab/>
            </w:r>
            <w:r w:rsidR="00404B40" w:rsidRPr="005601DA">
              <w:rPr>
                <w:rFonts w:cs="Arial"/>
                <w:b/>
                <w:snapToGrid w:val="0"/>
                <w:color w:val="FFFFFF"/>
                <w:sz w:val="22"/>
                <w:szCs w:val="22"/>
              </w:rPr>
              <w:t>Vulnerable Populations</w:t>
            </w:r>
          </w:p>
        </w:tc>
        <w:tc>
          <w:tcPr>
            <w:tcW w:w="2422" w:type="dxa"/>
            <w:shd w:val="clear" w:color="auto" w:fill="C00000"/>
          </w:tcPr>
          <w:p w:rsidR="00B6180F" w:rsidRPr="005601DA" w:rsidRDefault="00B6180F" w:rsidP="007F1A4E">
            <w:pPr>
              <w:keepNext/>
              <w:spacing w:before="20" w:after="20"/>
              <w:jc w:val="right"/>
              <w:rPr>
                <w:rFonts w:cs="Arial"/>
                <w:b/>
                <w:color w:val="FFFFFF"/>
                <w:sz w:val="22"/>
                <w:szCs w:val="22"/>
              </w:rPr>
            </w:pPr>
          </w:p>
        </w:tc>
      </w:tr>
      <w:tr w:rsidR="00F420DA" w:rsidRPr="005601DA">
        <w:trPr>
          <w:cantSplit/>
          <w:trHeight w:val="203"/>
        </w:trPr>
        <w:tc>
          <w:tcPr>
            <w:tcW w:w="951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r w:rsidR="00B00006">
              <w:rPr>
                <w:rFonts w:cs="Arial"/>
                <w:b/>
                <w:bCs/>
                <w:color w:val="262626"/>
                <w:sz w:val="22"/>
                <w:szCs w:val="22"/>
              </w:rPr>
              <w:t xml:space="preserve">                                                                                                                      </w:t>
            </w:r>
            <w:r w:rsidR="00B00006" w:rsidRPr="00F32AB2">
              <w:rPr>
                <w:b/>
                <w:sz w:val="22"/>
                <w:szCs w:val="22"/>
                <w:highlight w:val="yellow"/>
                <w:u w:val="single"/>
              </w:rPr>
              <w:t>Midterm due</w:t>
            </w:r>
          </w:p>
        </w:tc>
      </w:tr>
      <w:tr w:rsidR="00F420DA" w:rsidRPr="005601DA">
        <w:trPr>
          <w:cantSplit/>
          <w:trHeight w:val="1521"/>
        </w:trPr>
        <w:tc>
          <w:tcPr>
            <w:tcW w:w="9510" w:type="dxa"/>
            <w:gridSpan w:val="2"/>
          </w:tcPr>
          <w:p w:rsidR="00404B40" w:rsidRPr="005601DA" w:rsidRDefault="00404B40" w:rsidP="00404B40">
            <w:pPr>
              <w:pStyle w:val="Level2"/>
              <w:rPr>
                <w:sz w:val="22"/>
                <w:szCs w:val="22"/>
              </w:rPr>
            </w:pPr>
            <w:r w:rsidRPr="005601DA">
              <w:rPr>
                <w:sz w:val="22"/>
                <w:szCs w:val="22"/>
              </w:rPr>
              <w:t>Lesbian, gay, and transgender health</w:t>
            </w:r>
          </w:p>
          <w:p w:rsidR="00404B40" w:rsidRPr="005601DA" w:rsidRDefault="00404B40" w:rsidP="00404B40">
            <w:pPr>
              <w:pStyle w:val="Level2"/>
              <w:rPr>
                <w:sz w:val="22"/>
                <w:szCs w:val="22"/>
              </w:rPr>
            </w:pPr>
            <w:r w:rsidRPr="005601DA">
              <w:rPr>
                <w:sz w:val="22"/>
                <w:szCs w:val="22"/>
              </w:rPr>
              <w:t>Homelessness and health</w:t>
            </w:r>
          </w:p>
          <w:p w:rsidR="00404B40" w:rsidRPr="005601DA" w:rsidRDefault="00404B40" w:rsidP="00404B40">
            <w:pPr>
              <w:pStyle w:val="Level2"/>
              <w:rPr>
                <w:sz w:val="22"/>
                <w:szCs w:val="22"/>
              </w:rPr>
            </w:pPr>
            <w:r w:rsidRPr="005601DA">
              <w:rPr>
                <w:sz w:val="22"/>
                <w:szCs w:val="22"/>
              </w:rPr>
              <w:t>Prisoner health</w:t>
            </w:r>
          </w:p>
          <w:p w:rsidR="00303563" w:rsidRPr="005601DA" w:rsidRDefault="00404B40" w:rsidP="00303563">
            <w:pPr>
              <w:pStyle w:val="Level2"/>
              <w:rPr>
                <w:sz w:val="22"/>
                <w:szCs w:val="22"/>
              </w:rPr>
            </w:pPr>
            <w:r w:rsidRPr="005601DA">
              <w:rPr>
                <w:sz w:val="22"/>
                <w:szCs w:val="22"/>
              </w:rPr>
              <w:t>Children’s health</w:t>
            </w:r>
          </w:p>
          <w:p w:rsidR="00194E1E" w:rsidRPr="005601DA" w:rsidRDefault="00404B40" w:rsidP="00B00006">
            <w:pPr>
              <w:pStyle w:val="Level2"/>
              <w:rPr>
                <w:b/>
                <w:sz w:val="22"/>
                <w:szCs w:val="22"/>
              </w:rPr>
            </w:pPr>
            <w:r w:rsidRPr="005601DA">
              <w:rPr>
                <w:sz w:val="22"/>
                <w:szCs w:val="22"/>
              </w:rPr>
              <w:t xml:space="preserve">Veteran’s health </w:t>
            </w:r>
          </w:p>
        </w:tc>
      </w:tr>
    </w:tbl>
    <w:p w:rsidR="00E56321" w:rsidRPr="005601DA" w:rsidRDefault="00736314" w:rsidP="00194E1E">
      <w:pPr>
        <w:pStyle w:val="BodyText"/>
        <w:rPr>
          <w:rFonts w:eastAsia="Batang" w:cs="Arial"/>
          <w:b/>
          <w:sz w:val="22"/>
          <w:szCs w:val="22"/>
          <w:lang w:eastAsia="ko-KR"/>
        </w:rPr>
      </w:pPr>
      <w:r w:rsidRPr="005601DA">
        <w:rPr>
          <w:sz w:val="22"/>
          <w:szCs w:val="22"/>
        </w:rPr>
        <w:t>This Unit relates to course objectives 2, 3</w:t>
      </w:r>
      <w:r w:rsidR="00194E1E" w:rsidRPr="005601DA">
        <w:rPr>
          <w:sz w:val="22"/>
          <w:szCs w:val="22"/>
        </w:rPr>
        <w:t>,</w:t>
      </w:r>
      <w:r w:rsidRPr="005601DA">
        <w:rPr>
          <w:sz w:val="22"/>
          <w:szCs w:val="22"/>
        </w:rPr>
        <w:t xml:space="preserve"> and 4. </w:t>
      </w:r>
    </w:p>
    <w:p w:rsidR="00C65608" w:rsidRPr="00E82EC3" w:rsidRDefault="00C65608" w:rsidP="00C65608">
      <w:pPr>
        <w:pStyle w:val="Heading3"/>
        <w:rPr>
          <w:szCs w:val="22"/>
        </w:rPr>
      </w:pPr>
      <w:r w:rsidRPr="00E82EC3">
        <w:rPr>
          <w:szCs w:val="22"/>
        </w:rPr>
        <w:t>Required Readings</w:t>
      </w:r>
    </w:p>
    <w:p w:rsidR="002E27AF" w:rsidRDefault="002E27AF" w:rsidP="002E27AF">
      <w:pPr>
        <w:pStyle w:val="Bib"/>
        <w:spacing w:after="0"/>
        <w:rPr>
          <w:sz w:val="22"/>
          <w:szCs w:val="22"/>
        </w:rPr>
      </w:pPr>
      <w:r>
        <w:rPr>
          <w:sz w:val="22"/>
          <w:szCs w:val="22"/>
        </w:rPr>
        <w:t>Healy, R.</w:t>
      </w:r>
      <w:r w:rsidRPr="005601DA">
        <w:rPr>
          <w:sz w:val="22"/>
          <w:szCs w:val="22"/>
        </w:rPr>
        <w:t xml:space="preserve"> (201</w:t>
      </w:r>
      <w:r>
        <w:rPr>
          <w:sz w:val="22"/>
          <w:szCs w:val="22"/>
        </w:rPr>
        <w:t>6</w:t>
      </w:r>
      <w:r w:rsidRPr="005601DA">
        <w:rPr>
          <w:sz w:val="22"/>
          <w:szCs w:val="22"/>
        </w:rPr>
        <w:t xml:space="preserve">). </w:t>
      </w:r>
      <w:r>
        <w:rPr>
          <w:sz w:val="22"/>
          <w:szCs w:val="22"/>
        </w:rPr>
        <w:t>The role of a social worker in transgender health care</w:t>
      </w:r>
      <w:r w:rsidRPr="005601DA">
        <w:rPr>
          <w:sz w:val="22"/>
          <w:szCs w:val="22"/>
        </w:rPr>
        <w:t xml:space="preserve">. In T. S. Kerson, J. L. M. McCoyd, &amp; Associates (Eds.), </w:t>
      </w:r>
      <w:r w:rsidRPr="005601DA">
        <w:rPr>
          <w:i/>
          <w:iCs/>
          <w:sz w:val="22"/>
          <w:szCs w:val="22"/>
        </w:rPr>
        <w:t xml:space="preserve">Social work in health settings: Practice in context </w:t>
      </w:r>
      <w:r>
        <w:rPr>
          <w:iCs/>
          <w:sz w:val="22"/>
          <w:szCs w:val="22"/>
        </w:rPr>
        <w:t>(4</w:t>
      </w:r>
      <w:r w:rsidRPr="002C0104">
        <w:rPr>
          <w:iCs/>
          <w:sz w:val="22"/>
          <w:szCs w:val="22"/>
          <w:vertAlign w:val="superscript"/>
        </w:rPr>
        <w:t>th</w:t>
      </w:r>
      <w:r>
        <w:rPr>
          <w:iCs/>
          <w:sz w:val="22"/>
          <w:szCs w:val="22"/>
        </w:rPr>
        <w:t xml:space="preserve"> </w:t>
      </w:r>
      <w:r w:rsidRPr="005601DA">
        <w:rPr>
          <w:iCs/>
          <w:sz w:val="22"/>
          <w:szCs w:val="22"/>
        </w:rPr>
        <w:t>ed</w:t>
      </w:r>
      <w:r w:rsidRPr="005601DA">
        <w:rPr>
          <w:sz w:val="22"/>
          <w:szCs w:val="22"/>
        </w:rPr>
        <w:t>., pp. 1</w:t>
      </w:r>
      <w:r>
        <w:rPr>
          <w:sz w:val="22"/>
          <w:szCs w:val="22"/>
        </w:rPr>
        <w:t>49</w:t>
      </w:r>
      <w:r w:rsidRPr="005601DA">
        <w:rPr>
          <w:sz w:val="22"/>
          <w:szCs w:val="22"/>
        </w:rPr>
        <w:t>-1</w:t>
      </w:r>
      <w:r>
        <w:rPr>
          <w:sz w:val="22"/>
          <w:szCs w:val="22"/>
        </w:rPr>
        <w:t>60</w:t>
      </w:r>
      <w:r w:rsidRPr="005601DA">
        <w:rPr>
          <w:sz w:val="22"/>
          <w:szCs w:val="22"/>
        </w:rPr>
        <w:t>). New York, NY: Routledge.</w:t>
      </w:r>
    </w:p>
    <w:p w:rsidR="002E27AF" w:rsidRPr="005601DA" w:rsidRDefault="002E27AF" w:rsidP="002E27AF">
      <w:pPr>
        <w:pStyle w:val="Bib"/>
        <w:spacing w:after="0"/>
        <w:rPr>
          <w:sz w:val="22"/>
          <w:szCs w:val="22"/>
        </w:rPr>
      </w:pPr>
    </w:p>
    <w:p w:rsidR="002E27AF" w:rsidRDefault="002E27AF" w:rsidP="002E27AF">
      <w:pPr>
        <w:ind w:left="720" w:hanging="720"/>
        <w:textAlignment w:val="top"/>
        <w:rPr>
          <w:rFonts w:cs="Arial"/>
          <w:sz w:val="22"/>
          <w:szCs w:val="22"/>
        </w:rPr>
      </w:pPr>
      <w:r>
        <w:rPr>
          <w:rFonts w:cs="Arial"/>
          <w:sz w:val="22"/>
          <w:szCs w:val="22"/>
        </w:rPr>
        <w:t xml:space="preserve">Gladwell, M. (2006). </w:t>
      </w:r>
      <w:r w:rsidRPr="005015CE">
        <w:rPr>
          <w:rFonts w:cs="Arial"/>
          <w:sz w:val="22"/>
          <w:szCs w:val="22"/>
        </w:rPr>
        <w:t>Million-Dollar Murray</w:t>
      </w:r>
      <w:r>
        <w:rPr>
          <w:rFonts w:cs="Arial"/>
          <w:sz w:val="22"/>
          <w:szCs w:val="22"/>
        </w:rPr>
        <w:t xml:space="preserve">: </w:t>
      </w:r>
      <w:r w:rsidRPr="005015CE">
        <w:rPr>
          <w:rFonts w:cs="Arial"/>
          <w:sz w:val="22"/>
          <w:szCs w:val="22"/>
        </w:rPr>
        <w:t>Why problems like homelessness may be easier to solve than to manage.</w:t>
      </w:r>
      <w:r>
        <w:rPr>
          <w:rFonts w:cs="Arial"/>
          <w:sz w:val="22"/>
          <w:szCs w:val="22"/>
        </w:rPr>
        <w:t xml:space="preserve"> From the New Yorker. </w:t>
      </w:r>
    </w:p>
    <w:p w:rsidR="002E27AF" w:rsidRDefault="002E27AF" w:rsidP="002E27AF">
      <w:pPr>
        <w:ind w:left="720" w:hanging="720"/>
        <w:textAlignment w:val="top"/>
        <w:rPr>
          <w:rFonts w:cs="Arial"/>
          <w:bCs/>
          <w:iCs/>
          <w:sz w:val="22"/>
          <w:szCs w:val="22"/>
        </w:rPr>
      </w:pPr>
    </w:p>
    <w:p w:rsidR="002E27AF" w:rsidRPr="009324D5" w:rsidRDefault="002E27AF" w:rsidP="002E27AF">
      <w:pPr>
        <w:ind w:left="720" w:hanging="720"/>
        <w:textAlignment w:val="top"/>
        <w:rPr>
          <w:rFonts w:cs="Arial"/>
          <w:bCs/>
          <w:iCs/>
          <w:sz w:val="22"/>
          <w:szCs w:val="22"/>
        </w:rPr>
      </w:pPr>
      <w:r w:rsidRPr="009324D5">
        <w:rPr>
          <w:rFonts w:cs="Arial"/>
          <w:bCs/>
          <w:iCs/>
          <w:sz w:val="22"/>
          <w:szCs w:val="22"/>
        </w:rPr>
        <w:t xml:space="preserve">Zaleski, K., &amp; Katz, L. (2014). Alice in wonderland: Exploring the experiences of female service members with a pregnancy resulting from rape. </w:t>
      </w:r>
      <w:r w:rsidRPr="009324D5">
        <w:rPr>
          <w:rFonts w:cs="Arial"/>
          <w:bCs/>
          <w:i/>
          <w:iCs/>
          <w:sz w:val="22"/>
          <w:szCs w:val="22"/>
        </w:rPr>
        <w:t xml:space="preserve">Social Work in Mental Health, </w:t>
      </w:r>
      <w:r>
        <w:rPr>
          <w:rFonts w:cs="Arial"/>
          <w:bCs/>
          <w:i/>
          <w:iCs/>
          <w:sz w:val="22"/>
          <w:szCs w:val="22"/>
        </w:rPr>
        <w:t>12</w:t>
      </w:r>
      <w:r>
        <w:rPr>
          <w:rFonts w:cs="Arial"/>
          <w:bCs/>
          <w:iCs/>
          <w:sz w:val="22"/>
          <w:szCs w:val="22"/>
        </w:rPr>
        <w:t xml:space="preserve">(5-6), </w:t>
      </w:r>
      <w:r w:rsidRPr="006E5295">
        <w:rPr>
          <w:sz w:val="22"/>
          <w:szCs w:val="22"/>
        </w:rPr>
        <w:t>391-410.</w:t>
      </w:r>
      <w:r w:rsidRPr="009324D5">
        <w:rPr>
          <w:rFonts w:cs="Arial"/>
          <w:bCs/>
          <w:iCs/>
          <w:sz w:val="22"/>
          <w:szCs w:val="22"/>
        </w:rPr>
        <w:t xml:space="preserve"> </w:t>
      </w:r>
      <w:r w:rsidRPr="009324D5">
        <w:rPr>
          <w:rFonts w:cs="Arial"/>
          <w:color w:val="000000"/>
          <w:sz w:val="22"/>
          <w:szCs w:val="22"/>
        </w:rPr>
        <w:t>DOI:10.1080/15332985.2014.893945</w:t>
      </w:r>
    </w:p>
    <w:p w:rsidR="00393192" w:rsidRPr="006623BC" w:rsidRDefault="00393192" w:rsidP="00393192">
      <w:pPr>
        <w:ind w:left="720" w:hanging="720"/>
        <w:textAlignment w:val="top"/>
        <w:rPr>
          <w:rFonts w:cs="Arial"/>
          <w:sz w:val="22"/>
          <w:szCs w:val="22"/>
        </w:rPr>
      </w:pPr>
    </w:p>
    <w:p w:rsidR="00C65608" w:rsidRPr="00E82EC3" w:rsidRDefault="00C65608" w:rsidP="00C65608">
      <w:pPr>
        <w:pStyle w:val="Heading3"/>
        <w:rPr>
          <w:szCs w:val="22"/>
        </w:rPr>
      </w:pPr>
      <w:r w:rsidRPr="00E82EC3">
        <w:rPr>
          <w:szCs w:val="22"/>
        </w:rPr>
        <w:t>Recommended Readings</w:t>
      </w:r>
    </w:p>
    <w:p w:rsidR="009324D5" w:rsidRDefault="009324D5" w:rsidP="009324D5">
      <w:pPr>
        <w:pStyle w:val="Bib"/>
        <w:spacing w:after="0"/>
        <w:rPr>
          <w:sz w:val="22"/>
          <w:szCs w:val="22"/>
        </w:rPr>
      </w:pPr>
      <w:r>
        <w:rPr>
          <w:sz w:val="22"/>
          <w:szCs w:val="22"/>
        </w:rPr>
        <w:t xml:space="preserve">Cheng, J. K. (2012). Confronting the social determinant of health – obesity, neglect, and inequity. </w:t>
      </w:r>
      <w:r>
        <w:rPr>
          <w:i/>
          <w:sz w:val="22"/>
          <w:szCs w:val="22"/>
        </w:rPr>
        <w:t>New England Journal of Medicine, 367</w:t>
      </w:r>
      <w:r>
        <w:rPr>
          <w:sz w:val="22"/>
          <w:szCs w:val="22"/>
        </w:rPr>
        <w:t>, 1976-1977.</w:t>
      </w:r>
    </w:p>
    <w:p w:rsidR="00B36135" w:rsidRDefault="00B36135" w:rsidP="00B36135">
      <w:pPr>
        <w:ind w:left="720" w:hanging="720"/>
        <w:rPr>
          <w:rFonts w:eastAsia="Batang"/>
          <w:sz w:val="22"/>
          <w:szCs w:val="22"/>
          <w:lang w:eastAsia="ko-KR"/>
        </w:rPr>
      </w:pPr>
      <w:r w:rsidRPr="00B36135">
        <w:rPr>
          <w:sz w:val="22"/>
          <w:szCs w:val="22"/>
        </w:rPr>
        <w:lastRenderedPageBreak/>
        <w:t xml:space="preserve">Richards, R., Merrill, R. M., Baksh, L., &amp; McGarry, J. (2011). Maternal health behaviors and infant health outcomes among homeless mothers: U.S. Special Supplemental Nutrition Program for Women, Infants, and Children (WIC) 2000-2007. </w:t>
      </w:r>
      <w:r w:rsidRPr="00B36135">
        <w:rPr>
          <w:i/>
          <w:sz w:val="22"/>
          <w:szCs w:val="22"/>
        </w:rPr>
        <w:t xml:space="preserve">Preventive Medicine, 52, </w:t>
      </w:r>
      <w:r w:rsidRPr="00B36135">
        <w:rPr>
          <w:sz w:val="22"/>
          <w:szCs w:val="22"/>
        </w:rPr>
        <w:t>87-94.</w:t>
      </w:r>
      <w:r>
        <w:rPr>
          <w:sz w:val="22"/>
          <w:szCs w:val="22"/>
        </w:rPr>
        <w:t xml:space="preserve"> </w:t>
      </w:r>
      <w:r w:rsidRPr="005601DA">
        <w:rPr>
          <w:rFonts w:eastAsia="Batang"/>
          <w:sz w:val="22"/>
          <w:szCs w:val="22"/>
          <w:lang w:eastAsia="ko-KR"/>
        </w:rPr>
        <w:t>(Instructor Note: On ARES.)</w:t>
      </w:r>
    </w:p>
    <w:p w:rsidR="00E82EC3" w:rsidRDefault="00E82EC3" w:rsidP="00E82EC3">
      <w:pPr>
        <w:ind w:left="720" w:hanging="720"/>
        <w:textAlignment w:val="top"/>
        <w:rPr>
          <w:rFonts w:cs="Arial"/>
          <w:sz w:val="22"/>
          <w:szCs w:val="22"/>
        </w:rPr>
      </w:pPr>
    </w:p>
    <w:p w:rsidR="00721189" w:rsidRPr="00E82EC3" w:rsidRDefault="00721189" w:rsidP="00721189">
      <w:pPr>
        <w:ind w:left="720" w:hanging="720"/>
        <w:textAlignment w:val="top"/>
        <w:rPr>
          <w:rFonts w:cs="Arial"/>
          <w:bCs/>
          <w:iCs/>
          <w:sz w:val="22"/>
          <w:szCs w:val="22"/>
        </w:rPr>
      </w:pPr>
      <w:r w:rsidRPr="00791C9F">
        <w:rPr>
          <w:rFonts w:cs="Arial"/>
          <w:sz w:val="22"/>
          <w:szCs w:val="22"/>
        </w:rPr>
        <w:t xml:space="preserve">Schneiderman, J. U., </w:t>
      </w:r>
      <w:r>
        <w:rPr>
          <w:rFonts w:cs="Arial"/>
          <w:sz w:val="22"/>
        </w:rPr>
        <w:t>Leslie, L. K., Arnold-Clark, J. S., McDaniel, D., &amp; Xie, B. (2010</w:t>
      </w:r>
      <w:r w:rsidRPr="00791C9F">
        <w:rPr>
          <w:rFonts w:cs="Arial"/>
          <w:sz w:val="22"/>
          <w:szCs w:val="22"/>
        </w:rPr>
        <w:t xml:space="preserve">). </w:t>
      </w:r>
      <w:r>
        <w:rPr>
          <w:rFonts w:cs="Arial"/>
          <w:sz w:val="22"/>
        </w:rPr>
        <w:t>Pediatric health assessments of young children in child welfare by placement type.</w:t>
      </w:r>
      <w:r w:rsidRPr="00791C9F">
        <w:rPr>
          <w:rFonts w:cs="Arial"/>
          <w:sz w:val="22"/>
          <w:szCs w:val="22"/>
        </w:rPr>
        <w:t xml:space="preserve"> </w:t>
      </w:r>
      <w:r w:rsidRPr="00791C9F">
        <w:rPr>
          <w:rFonts w:cs="Arial"/>
          <w:i/>
          <w:sz w:val="22"/>
          <w:szCs w:val="22"/>
        </w:rPr>
        <w:t xml:space="preserve">Child Abuse &amp; Neglect, </w:t>
      </w:r>
      <w:r>
        <w:rPr>
          <w:rFonts w:cs="Arial"/>
          <w:i/>
          <w:sz w:val="22"/>
        </w:rPr>
        <w:t xml:space="preserve">35, </w:t>
      </w:r>
      <w:r w:rsidRPr="00101E81">
        <w:rPr>
          <w:rFonts w:cs="Arial"/>
          <w:sz w:val="22"/>
        </w:rPr>
        <w:t>29-39</w:t>
      </w:r>
      <w:r>
        <w:rPr>
          <w:rFonts w:cs="Arial"/>
          <w:i/>
          <w:sz w:val="22"/>
        </w:rPr>
        <w:t>.</w:t>
      </w:r>
    </w:p>
    <w:p w:rsidR="00721189" w:rsidRDefault="00721189" w:rsidP="00E82EC3">
      <w:pPr>
        <w:ind w:left="720" w:hanging="720"/>
        <w:textAlignment w:val="top"/>
        <w:rPr>
          <w:rFonts w:cs="Arial"/>
          <w:sz w:val="22"/>
          <w:szCs w:val="22"/>
        </w:rPr>
      </w:pPr>
    </w:p>
    <w:p w:rsidR="00E82EC3" w:rsidRPr="00B36135" w:rsidRDefault="00E82EC3" w:rsidP="00E82EC3">
      <w:pPr>
        <w:ind w:left="720" w:hanging="720"/>
        <w:textAlignment w:val="top"/>
        <w:rPr>
          <w:rFonts w:eastAsia="Batang" w:cs="Arial"/>
          <w:sz w:val="22"/>
          <w:szCs w:val="22"/>
          <w:lang w:eastAsia="ko-KR"/>
        </w:rPr>
      </w:pPr>
      <w:r w:rsidRPr="00791C9F">
        <w:rPr>
          <w:rFonts w:cs="Arial"/>
          <w:sz w:val="22"/>
          <w:szCs w:val="22"/>
        </w:rPr>
        <w:t xml:space="preserve">Schneiderman, J. U., Mennen, F. E., Negriff, S., Trickett, P. K. (2012). Overweight and obesity among maltreated young adolescents. </w:t>
      </w:r>
      <w:r w:rsidRPr="00791C9F">
        <w:rPr>
          <w:rFonts w:cs="Arial"/>
          <w:i/>
          <w:sz w:val="22"/>
          <w:szCs w:val="22"/>
        </w:rPr>
        <w:t>Child Abuse &amp; Neglect, 36</w:t>
      </w:r>
      <w:r w:rsidRPr="00791C9F">
        <w:rPr>
          <w:rFonts w:cs="Arial"/>
          <w:sz w:val="22"/>
          <w:szCs w:val="22"/>
        </w:rPr>
        <w:t>, 370– 378.</w:t>
      </w:r>
    </w:p>
    <w:p w:rsidR="00721189" w:rsidRPr="005601DA" w:rsidRDefault="00721189" w:rsidP="00C94753">
      <w:pPr>
        <w:pStyle w:val="Bib"/>
        <w:rPr>
          <w:sz w:val="22"/>
          <w:szCs w:val="22"/>
        </w:rPr>
      </w:pPr>
    </w:p>
    <w:tbl>
      <w:tblPr>
        <w:tblW w:w="0" w:type="auto"/>
        <w:tblInd w:w="18" w:type="dxa"/>
        <w:tblLook w:val="04A0" w:firstRow="1" w:lastRow="0" w:firstColumn="1" w:lastColumn="0" w:noHBand="0" w:noVBand="1"/>
      </w:tblPr>
      <w:tblGrid>
        <w:gridCol w:w="6978"/>
        <w:gridCol w:w="2364"/>
      </w:tblGrid>
      <w:tr w:rsidR="00B6180F" w:rsidRPr="005601DA">
        <w:trPr>
          <w:cantSplit/>
          <w:tblHeader/>
        </w:trPr>
        <w:tc>
          <w:tcPr>
            <w:tcW w:w="7110" w:type="dxa"/>
            <w:shd w:val="clear" w:color="auto" w:fill="C00000"/>
          </w:tcPr>
          <w:p w:rsidR="00B6180F" w:rsidRPr="005601DA" w:rsidRDefault="00B6180F" w:rsidP="00E56321">
            <w:pPr>
              <w:keepNext/>
              <w:spacing w:before="20" w:after="20"/>
              <w:ind w:left="1242" w:hanging="1242"/>
              <w:rPr>
                <w:rFonts w:cs="Arial"/>
                <w:b/>
                <w:color w:val="FFFFFF"/>
                <w:sz w:val="22"/>
                <w:szCs w:val="22"/>
              </w:rPr>
            </w:pPr>
            <w:r w:rsidRPr="005601DA">
              <w:rPr>
                <w:rFonts w:cs="Arial"/>
                <w:b/>
                <w:snapToGrid w:val="0"/>
                <w:color w:val="FFFFFF"/>
                <w:sz w:val="22"/>
                <w:szCs w:val="22"/>
              </w:rPr>
              <w:t xml:space="preserve">Unit </w:t>
            </w:r>
            <w:r w:rsidR="00E56321" w:rsidRPr="005601DA">
              <w:rPr>
                <w:rFonts w:cs="Arial"/>
                <w:b/>
                <w:snapToGrid w:val="0"/>
                <w:color w:val="FFFFFF"/>
                <w:sz w:val="22"/>
                <w:szCs w:val="22"/>
              </w:rPr>
              <w:t>8</w:t>
            </w:r>
            <w:r w:rsidRPr="005601DA">
              <w:rPr>
                <w:rFonts w:cs="Arial"/>
                <w:b/>
                <w:snapToGrid w:val="0"/>
                <w:color w:val="FFFFFF"/>
                <w:sz w:val="22"/>
                <w:szCs w:val="22"/>
              </w:rPr>
              <w:t>:</w:t>
            </w:r>
            <w:r w:rsidRPr="005601DA">
              <w:rPr>
                <w:rFonts w:cs="Arial"/>
                <w:b/>
                <w:snapToGrid w:val="0"/>
                <w:color w:val="FFFFFF"/>
                <w:sz w:val="22"/>
                <w:szCs w:val="22"/>
              </w:rPr>
              <w:tab/>
            </w:r>
            <w:r w:rsidR="00E56321" w:rsidRPr="005601DA">
              <w:rPr>
                <w:rFonts w:cs="Arial"/>
                <w:b/>
                <w:snapToGrid w:val="0"/>
                <w:color w:val="FFFFFF"/>
                <w:sz w:val="22"/>
                <w:szCs w:val="22"/>
              </w:rPr>
              <w:t>Mental Health</w:t>
            </w:r>
            <w:r w:rsidR="003C7261" w:rsidRPr="005601DA">
              <w:rPr>
                <w:rFonts w:cs="Arial"/>
                <w:b/>
                <w:snapToGrid w:val="0"/>
                <w:color w:val="FFFFFF"/>
                <w:sz w:val="22"/>
                <w:szCs w:val="22"/>
              </w:rPr>
              <w:t xml:space="preserve"> in Health Care Settings</w:t>
            </w:r>
          </w:p>
        </w:tc>
        <w:tc>
          <w:tcPr>
            <w:tcW w:w="2430" w:type="dxa"/>
            <w:shd w:val="clear" w:color="auto" w:fill="C00000"/>
          </w:tcPr>
          <w:p w:rsidR="00B6180F" w:rsidRPr="005601DA" w:rsidRDefault="00B6180F" w:rsidP="00BC6F20">
            <w:pPr>
              <w:keepNext/>
              <w:spacing w:before="20" w:after="20"/>
              <w:jc w:val="right"/>
              <w:rPr>
                <w:rFonts w:cs="Arial"/>
                <w:b/>
                <w:color w:val="FFFFFF"/>
                <w:sz w:val="22"/>
                <w:szCs w:val="22"/>
              </w:rPr>
            </w:pPr>
          </w:p>
        </w:tc>
      </w:tr>
      <w:tr w:rsidR="00F420DA" w:rsidRPr="005601DA">
        <w:trPr>
          <w:cantSplit/>
        </w:trPr>
        <w:tc>
          <w:tcPr>
            <w:tcW w:w="954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trPr>
          <w:cantSplit/>
        </w:trPr>
        <w:tc>
          <w:tcPr>
            <w:tcW w:w="9540" w:type="dxa"/>
            <w:gridSpan w:val="2"/>
          </w:tcPr>
          <w:p w:rsidR="005601DA" w:rsidRPr="005601DA" w:rsidRDefault="005601DA" w:rsidP="005601DA">
            <w:pPr>
              <w:pStyle w:val="Level2"/>
              <w:rPr>
                <w:sz w:val="22"/>
                <w:szCs w:val="22"/>
              </w:rPr>
            </w:pPr>
            <w:r w:rsidRPr="005601DA">
              <w:rPr>
                <w:sz w:val="22"/>
                <w:szCs w:val="22"/>
              </w:rPr>
              <w:t>Severe mental illness and health disparities</w:t>
            </w:r>
          </w:p>
          <w:p w:rsidR="00E56321" w:rsidRPr="005601DA" w:rsidRDefault="005601DA" w:rsidP="005601DA">
            <w:pPr>
              <w:pStyle w:val="Level2"/>
              <w:rPr>
                <w:sz w:val="22"/>
                <w:szCs w:val="22"/>
              </w:rPr>
            </w:pPr>
            <w:r w:rsidRPr="005601DA">
              <w:rPr>
                <w:sz w:val="22"/>
                <w:szCs w:val="22"/>
              </w:rPr>
              <w:t>Mind-body connection</w:t>
            </w:r>
          </w:p>
        </w:tc>
      </w:tr>
    </w:tbl>
    <w:p w:rsidR="009728B8" w:rsidRPr="005601DA" w:rsidRDefault="00736314" w:rsidP="009728B8">
      <w:pPr>
        <w:pStyle w:val="BodyText"/>
        <w:rPr>
          <w:sz w:val="22"/>
          <w:szCs w:val="22"/>
        </w:rPr>
      </w:pPr>
      <w:r w:rsidRPr="005601DA">
        <w:rPr>
          <w:sz w:val="22"/>
          <w:szCs w:val="22"/>
        </w:rPr>
        <w:t>This Unit relates to course objectives 2, 3</w:t>
      </w:r>
      <w:r w:rsidR="00194E1E" w:rsidRPr="005601DA">
        <w:rPr>
          <w:sz w:val="22"/>
          <w:szCs w:val="22"/>
        </w:rPr>
        <w:t>,</w:t>
      </w:r>
      <w:r w:rsidRPr="005601DA">
        <w:rPr>
          <w:sz w:val="22"/>
          <w:szCs w:val="22"/>
        </w:rPr>
        <w:t xml:space="preserve"> and 4.</w:t>
      </w:r>
      <w:r w:rsidR="00026632" w:rsidRPr="005601DA">
        <w:rPr>
          <w:sz w:val="22"/>
          <w:szCs w:val="22"/>
        </w:rPr>
        <w:t xml:space="preserve"> </w:t>
      </w:r>
    </w:p>
    <w:p w:rsidR="00C65608" w:rsidRPr="005601DA" w:rsidRDefault="00C65608" w:rsidP="00C65608">
      <w:pPr>
        <w:pStyle w:val="Heading3"/>
        <w:rPr>
          <w:szCs w:val="22"/>
        </w:rPr>
      </w:pPr>
      <w:r w:rsidRPr="005601DA">
        <w:rPr>
          <w:szCs w:val="22"/>
        </w:rPr>
        <w:t>Required Readings</w:t>
      </w:r>
    </w:p>
    <w:p w:rsidR="002E27AF" w:rsidRDefault="002E27AF" w:rsidP="002E27AF">
      <w:pPr>
        <w:pStyle w:val="Bib"/>
        <w:rPr>
          <w:sz w:val="22"/>
          <w:szCs w:val="22"/>
        </w:rPr>
      </w:pPr>
      <w:r>
        <w:rPr>
          <w:sz w:val="22"/>
          <w:szCs w:val="22"/>
        </w:rPr>
        <w:t xml:space="preserve">Debonis, J. A., Zerden, L. D., Jones, A. C. (2016). An integrated healthcare approach to promote smoking cessation for persons with serious mental illness. </w:t>
      </w:r>
      <w:r w:rsidRPr="005601DA">
        <w:rPr>
          <w:sz w:val="22"/>
          <w:szCs w:val="22"/>
        </w:rPr>
        <w:t xml:space="preserve">In T. S. Kerson, J. L. M. McCoyd, &amp; Associates (Eds.), </w:t>
      </w:r>
      <w:r w:rsidRPr="005601DA">
        <w:rPr>
          <w:i/>
          <w:iCs/>
          <w:sz w:val="22"/>
          <w:szCs w:val="22"/>
        </w:rPr>
        <w:t xml:space="preserve">Social work in health settings: Practice in context </w:t>
      </w:r>
      <w:r>
        <w:rPr>
          <w:iCs/>
          <w:sz w:val="22"/>
          <w:szCs w:val="22"/>
        </w:rPr>
        <w:t>(4</w:t>
      </w:r>
      <w:r w:rsidRPr="002C0104">
        <w:rPr>
          <w:iCs/>
          <w:sz w:val="22"/>
          <w:szCs w:val="22"/>
          <w:vertAlign w:val="superscript"/>
        </w:rPr>
        <w:t>th</w:t>
      </w:r>
      <w:r>
        <w:rPr>
          <w:iCs/>
          <w:sz w:val="22"/>
          <w:szCs w:val="22"/>
        </w:rPr>
        <w:t xml:space="preserve"> </w:t>
      </w:r>
      <w:r w:rsidRPr="005601DA">
        <w:rPr>
          <w:iCs/>
          <w:sz w:val="22"/>
          <w:szCs w:val="22"/>
        </w:rPr>
        <w:t>ed</w:t>
      </w:r>
      <w:r w:rsidRPr="005601DA">
        <w:rPr>
          <w:sz w:val="22"/>
          <w:szCs w:val="22"/>
        </w:rPr>
        <w:t xml:space="preserve">., pp. </w:t>
      </w:r>
      <w:r>
        <w:rPr>
          <w:sz w:val="22"/>
          <w:szCs w:val="22"/>
        </w:rPr>
        <w:t>221</w:t>
      </w:r>
      <w:r w:rsidRPr="005601DA">
        <w:rPr>
          <w:sz w:val="22"/>
          <w:szCs w:val="22"/>
        </w:rPr>
        <w:t>-</w:t>
      </w:r>
      <w:r>
        <w:rPr>
          <w:sz w:val="22"/>
          <w:szCs w:val="22"/>
        </w:rPr>
        <w:t>234)</w:t>
      </w:r>
      <w:r w:rsidRPr="005601DA">
        <w:rPr>
          <w:sz w:val="22"/>
          <w:szCs w:val="22"/>
        </w:rPr>
        <w:t>. New York, NY: Routledge.</w:t>
      </w:r>
    </w:p>
    <w:p w:rsidR="002E27AF" w:rsidRPr="005601DA" w:rsidRDefault="002E27AF" w:rsidP="002E27AF">
      <w:pPr>
        <w:pStyle w:val="Bib"/>
        <w:rPr>
          <w:rFonts w:eastAsia="Batang"/>
          <w:sz w:val="22"/>
          <w:szCs w:val="22"/>
          <w:lang w:eastAsia="ko-KR"/>
        </w:rPr>
      </w:pPr>
      <w:r w:rsidRPr="005601DA">
        <w:rPr>
          <w:sz w:val="22"/>
          <w:szCs w:val="22"/>
        </w:rPr>
        <w:t xml:space="preserve">Galon, P., &amp; Graor, C. H., (2012). Engagement in primary care treatment by persons with severe and persistent mental illness. </w:t>
      </w:r>
      <w:r w:rsidRPr="005601DA">
        <w:rPr>
          <w:i/>
          <w:sz w:val="22"/>
          <w:szCs w:val="22"/>
        </w:rPr>
        <w:t xml:space="preserve">Archives of Psychiatric Nursing, online first. </w:t>
      </w:r>
      <w:r w:rsidRPr="005601DA">
        <w:rPr>
          <w:sz w:val="22"/>
          <w:szCs w:val="22"/>
        </w:rPr>
        <w:t>doi: 10.1016/j.apnu.2011.12.001</w:t>
      </w:r>
    </w:p>
    <w:p w:rsidR="002E27AF" w:rsidRPr="005601DA" w:rsidRDefault="002E27AF" w:rsidP="002E27AF">
      <w:pPr>
        <w:pStyle w:val="Bib"/>
        <w:rPr>
          <w:rFonts w:eastAsia="Batang"/>
          <w:sz w:val="22"/>
          <w:szCs w:val="22"/>
          <w:lang w:eastAsia="ko-KR"/>
        </w:rPr>
      </w:pPr>
      <w:r w:rsidRPr="005601DA">
        <w:rPr>
          <w:sz w:val="22"/>
          <w:szCs w:val="22"/>
        </w:rPr>
        <w:t xml:space="preserve">Robson, D., &amp; Gray, R. (2007). Serious mental illness and physical health problems: A discussion paper. </w:t>
      </w:r>
      <w:r w:rsidRPr="005601DA">
        <w:rPr>
          <w:i/>
          <w:sz w:val="22"/>
          <w:szCs w:val="22"/>
        </w:rPr>
        <w:t>International Journal of Nursing Studies, 44</w:t>
      </w:r>
      <w:r>
        <w:rPr>
          <w:sz w:val="22"/>
          <w:szCs w:val="22"/>
        </w:rPr>
        <w:t>, 457-466.</w:t>
      </w:r>
    </w:p>
    <w:p w:rsidR="00C65608" w:rsidRPr="005601DA" w:rsidRDefault="00C65608" w:rsidP="00C65608">
      <w:pPr>
        <w:pStyle w:val="Heading3"/>
        <w:rPr>
          <w:szCs w:val="22"/>
        </w:rPr>
      </w:pPr>
      <w:r w:rsidRPr="005601DA">
        <w:rPr>
          <w:szCs w:val="22"/>
        </w:rPr>
        <w:t>Recommended Readings</w:t>
      </w:r>
    </w:p>
    <w:p w:rsidR="00E82EC3" w:rsidRPr="005601DA" w:rsidRDefault="00E82EC3" w:rsidP="00E82EC3">
      <w:pPr>
        <w:pStyle w:val="Bib"/>
        <w:rPr>
          <w:rFonts w:eastAsia="Batang"/>
          <w:sz w:val="22"/>
          <w:szCs w:val="22"/>
          <w:lang w:eastAsia="ko-KR"/>
        </w:rPr>
      </w:pPr>
      <w:r w:rsidRPr="005601DA">
        <w:rPr>
          <w:sz w:val="22"/>
          <w:szCs w:val="22"/>
        </w:rPr>
        <w:t xml:space="preserve">Drake, R. E., Mueser, K. T., Brunette, M .F. (2007). Management of persons with co-occurring severe mental illness and substance use disorder: Program implications. </w:t>
      </w:r>
      <w:r w:rsidRPr="005601DA">
        <w:rPr>
          <w:i/>
          <w:iCs/>
          <w:sz w:val="22"/>
          <w:szCs w:val="22"/>
        </w:rPr>
        <w:t xml:space="preserve">World Psychiatry, 6, </w:t>
      </w:r>
      <w:r w:rsidRPr="005601DA">
        <w:rPr>
          <w:iCs/>
          <w:sz w:val="22"/>
          <w:szCs w:val="22"/>
        </w:rPr>
        <w:t xml:space="preserve">131-136. </w:t>
      </w:r>
    </w:p>
    <w:p w:rsidR="00E56321" w:rsidRPr="005601DA" w:rsidRDefault="00E56321" w:rsidP="00DD69D5">
      <w:pPr>
        <w:pStyle w:val="Bib"/>
        <w:rPr>
          <w:sz w:val="22"/>
          <w:szCs w:val="22"/>
        </w:rPr>
      </w:pPr>
      <w:r w:rsidRPr="005601DA">
        <w:rPr>
          <w:sz w:val="22"/>
          <w:szCs w:val="22"/>
        </w:rPr>
        <w:t>Bromet</w:t>
      </w:r>
      <w:r w:rsidR="001905BC" w:rsidRPr="005601DA">
        <w:rPr>
          <w:sz w:val="22"/>
          <w:szCs w:val="22"/>
        </w:rPr>
        <w:t>, E., Andrade, L. H., Hwang, I., Sampson, N. A., Alonso, J., &amp; Girolamo, G</w:t>
      </w:r>
      <w:r w:rsidR="006D6160" w:rsidRPr="005601DA">
        <w:rPr>
          <w:sz w:val="22"/>
          <w:szCs w:val="22"/>
        </w:rPr>
        <w:t xml:space="preserve"> et al</w:t>
      </w:r>
      <w:r w:rsidR="001905BC" w:rsidRPr="005601DA">
        <w:rPr>
          <w:sz w:val="22"/>
          <w:szCs w:val="22"/>
        </w:rPr>
        <w:t>.</w:t>
      </w:r>
      <w:r w:rsidRPr="005601DA">
        <w:rPr>
          <w:sz w:val="22"/>
          <w:szCs w:val="22"/>
        </w:rPr>
        <w:t xml:space="preserve"> (</w:t>
      </w:r>
      <w:r w:rsidR="006D6160" w:rsidRPr="005601DA">
        <w:rPr>
          <w:sz w:val="22"/>
          <w:szCs w:val="22"/>
        </w:rPr>
        <w:t>2011</w:t>
      </w:r>
      <w:r w:rsidRPr="005601DA">
        <w:rPr>
          <w:sz w:val="22"/>
          <w:szCs w:val="22"/>
        </w:rPr>
        <w:t xml:space="preserve">). Cross-national epidemiology if DSM-IV major depressive episode. </w:t>
      </w:r>
      <w:r w:rsidRPr="005601DA">
        <w:rPr>
          <w:i/>
          <w:sz w:val="22"/>
          <w:szCs w:val="22"/>
        </w:rPr>
        <w:t>BMI Medicine, 9</w:t>
      </w:r>
      <w:r w:rsidRPr="005601DA">
        <w:rPr>
          <w:sz w:val="22"/>
          <w:szCs w:val="22"/>
        </w:rPr>
        <w:t>.</w:t>
      </w:r>
      <w:r w:rsidRPr="005601DA">
        <w:rPr>
          <w:rFonts w:eastAsia="Batang"/>
          <w:sz w:val="22"/>
          <w:szCs w:val="22"/>
          <w:lang w:eastAsia="ko-KR"/>
        </w:rPr>
        <w:t xml:space="preserve"> </w:t>
      </w:r>
      <w:r w:rsidR="006475DC" w:rsidRPr="005601DA">
        <w:rPr>
          <w:rFonts w:eastAsia="Batang"/>
          <w:sz w:val="22"/>
          <w:szCs w:val="22"/>
          <w:lang w:eastAsia="ko-KR"/>
        </w:rPr>
        <w:t xml:space="preserve"> </w:t>
      </w:r>
      <w:r w:rsidR="001905BC" w:rsidRPr="005601DA">
        <w:rPr>
          <w:rFonts w:eastAsia="Batang"/>
          <w:sz w:val="22"/>
          <w:szCs w:val="22"/>
          <w:lang w:eastAsia="ko-KR"/>
        </w:rPr>
        <w:t xml:space="preserve">1-27. </w:t>
      </w:r>
    </w:p>
    <w:p w:rsidR="00E56321" w:rsidRPr="005601DA" w:rsidRDefault="00E56321" w:rsidP="00194E1E">
      <w:pPr>
        <w:pStyle w:val="Bib"/>
        <w:rPr>
          <w:rFonts w:eastAsia="Batang"/>
          <w:sz w:val="22"/>
          <w:szCs w:val="22"/>
          <w:lang w:eastAsia="ko-KR"/>
        </w:rPr>
      </w:pPr>
      <w:r w:rsidRPr="005601DA">
        <w:rPr>
          <w:sz w:val="22"/>
          <w:szCs w:val="22"/>
        </w:rPr>
        <w:t>Lawrence, D</w:t>
      </w:r>
      <w:r w:rsidR="00026632" w:rsidRPr="005601DA">
        <w:rPr>
          <w:sz w:val="22"/>
          <w:szCs w:val="22"/>
        </w:rPr>
        <w:t>., &amp;</w:t>
      </w:r>
      <w:r w:rsidRPr="005601DA">
        <w:rPr>
          <w:sz w:val="22"/>
          <w:szCs w:val="22"/>
        </w:rPr>
        <w:t xml:space="preserve"> Kisely, S. (2010). Inequalities in healthcare provision for people with severe mental illness. </w:t>
      </w:r>
      <w:r w:rsidRPr="005601DA">
        <w:rPr>
          <w:i/>
          <w:sz w:val="22"/>
          <w:szCs w:val="22"/>
        </w:rPr>
        <w:t>Journal of Psychopharmacology, 24</w:t>
      </w:r>
      <w:r w:rsidRPr="005601DA">
        <w:rPr>
          <w:sz w:val="22"/>
          <w:szCs w:val="22"/>
        </w:rPr>
        <w:t>(11), S61</w:t>
      </w:r>
      <w:r w:rsidR="00194E1E" w:rsidRPr="005601DA">
        <w:rPr>
          <w:sz w:val="22"/>
          <w:szCs w:val="22"/>
        </w:rPr>
        <w:t>-</w:t>
      </w:r>
      <w:r w:rsidRPr="005601DA">
        <w:rPr>
          <w:sz w:val="22"/>
          <w:szCs w:val="22"/>
        </w:rPr>
        <w:t xml:space="preserve">S68. </w:t>
      </w:r>
    </w:p>
    <w:p w:rsidR="00E56321" w:rsidRPr="005601DA" w:rsidRDefault="00E56321" w:rsidP="00194E1E">
      <w:pPr>
        <w:pStyle w:val="Bib"/>
        <w:rPr>
          <w:rFonts w:eastAsia="Batang"/>
          <w:sz w:val="22"/>
          <w:szCs w:val="22"/>
          <w:lang w:eastAsia="ko-KR"/>
        </w:rPr>
      </w:pPr>
      <w:r w:rsidRPr="005601DA">
        <w:rPr>
          <w:sz w:val="22"/>
          <w:szCs w:val="22"/>
        </w:rPr>
        <w:t xml:space="preserve">McCarthy, M. J., Powers, L. E., &amp; Lyons, K. S. (2011). Poststroke </w:t>
      </w:r>
      <w:r w:rsidR="00194E1E" w:rsidRPr="005601DA">
        <w:rPr>
          <w:sz w:val="22"/>
          <w:szCs w:val="22"/>
        </w:rPr>
        <w:t>d</w:t>
      </w:r>
      <w:r w:rsidRPr="005601DA">
        <w:rPr>
          <w:sz w:val="22"/>
          <w:szCs w:val="22"/>
        </w:rPr>
        <w:t xml:space="preserve">epression: Social </w:t>
      </w:r>
      <w:r w:rsidR="00194E1E" w:rsidRPr="005601DA">
        <w:rPr>
          <w:sz w:val="22"/>
          <w:szCs w:val="22"/>
        </w:rPr>
        <w:t>workers' role in addressing an underrecognized psychological proble</w:t>
      </w:r>
      <w:r w:rsidRPr="005601DA">
        <w:rPr>
          <w:sz w:val="22"/>
          <w:szCs w:val="22"/>
        </w:rPr>
        <w:t xml:space="preserve">m for couples who have experienced stroke. </w:t>
      </w:r>
      <w:r w:rsidRPr="005601DA">
        <w:rPr>
          <w:i/>
          <w:sz w:val="22"/>
          <w:szCs w:val="22"/>
        </w:rPr>
        <w:t>Health &amp; Social Work; 36</w:t>
      </w:r>
      <w:r w:rsidRPr="005601DA">
        <w:rPr>
          <w:sz w:val="22"/>
          <w:szCs w:val="22"/>
        </w:rPr>
        <w:t xml:space="preserve">, 139-148. </w:t>
      </w:r>
    </w:p>
    <w:p w:rsidR="00E56321" w:rsidRPr="005601DA" w:rsidRDefault="00E56321" w:rsidP="00194E1E">
      <w:pPr>
        <w:pStyle w:val="Bib"/>
        <w:rPr>
          <w:rFonts w:eastAsia="Batang"/>
          <w:sz w:val="22"/>
          <w:szCs w:val="22"/>
          <w:lang w:eastAsia="ko-KR"/>
        </w:rPr>
      </w:pPr>
      <w:r w:rsidRPr="005601DA">
        <w:rPr>
          <w:iCs/>
          <w:sz w:val="22"/>
          <w:szCs w:val="22"/>
        </w:rPr>
        <w:t xml:space="preserve">Morden, N. E., Mistler, L. A., Weeks, W. B., </w:t>
      </w:r>
      <w:r w:rsidR="00194E1E" w:rsidRPr="005601DA">
        <w:rPr>
          <w:iCs/>
          <w:sz w:val="22"/>
          <w:szCs w:val="22"/>
        </w:rPr>
        <w:t xml:space="preserve">&amp; </w:t>
      </w:r>
      <w:r w:rsidRPr="005601DA">
        <w:rPr>
          <w:iCs/>
          <w:sz w:val="22"/>
          <w:szCs w:val="22"/>
        </w:rPr>
        <w:t xml:space="preserve">Bartels, S. J. (2009). </w:t>
      </w:r>
      <w:r w:rsidRPr="005601DA">
        <w:rPr>
          <w:sz w:val="22"/>
          <w:szCs w:val="22"/>
        </w:rPr>
        <w:t xml:space="preserve">Health </w:t>
      </w:r>
      <w:r w:rsidR="00194E1E" w:rsidRPr="005601DA">
        <w:rPr>
          <w:sz w:val="22"/>
          <w:szCs w:val="22"/>
        </w:rPr>
        <w:t>care for patients with serious mental illness: Family medicine’s rol</w:t>
      </w:r>
      <w:r w:rsidRPr="005601DA">
        <w:rPr>
          <w:sz w:val="22"/>
          <w:szCs w:val="22"/>
        </w:rPr>
        <w:t xml:space="preserve">e. </w:t>
      </w:r>
      <w:r w:rsidRPr="005601DA">
        <w:rPr>
          <w:bCs/>
          <w:i/>
          <w:sz w:val="22"/>
          <w:szCs w:val="22"/>
        </w:rPr>
        <w:t xml:space="preserve">Journal of the American Board of Family Medicine, 22, </w:t>
      </w:r>
      <w:r w:rsidRPr="005601DA">
        <w:rPr>
          <w:bCs/>
          <w:sz w:val="22"/>
          <w:szCs w:val="22"/>
        </w:rPr>
        <w:t>187</w:t>
      </w:r>
      <w:r w:rsidR="00194E1E" w:rsidRPr="005601DA">
        <w:rPr>
          <w:bCs/>
          <w:sz w:val="22"/>
          <w:szCs w:val="22"/>
        </w:rPr>
        <w:t>-</w:t>
      </w:r>
      <w:r w:rsidRPr="005601DA">
        <w:rPr>
          <w:bCs/>
          <w:sz w:val="22"/>
          <w:szCs w:val="22"/>
        </w:rPr>
        <w:t xml:space="preserve">195. </w:t>
      </w:r>
    </w:p>
    <w:tbl>
      <w:tblPr>
        <w:tblW w:w="0" w:type="auto"/>
        <w:tblInd w:w="18" w:type="dxa"/>
        <w:tblLook w:val="04A0" w:firstRow="1" w:lastRow="0" w:firstColumn="1" w:lastColumn="0" w:noHBand="0" w:noVBand="1"/>
      </w:tblPr>
      <w:tblGrid>
        <w:gridCol w:w="6979"/>
        <w:gridCol w:w="2363"/>
      </w:tblGrid>
      <w:tr w:rsidR="00B6180F" w:rsidRPr="005601DA">
        <w:trPr>
          <w:cantSplit/>
          <w:tblHeader/>
        </w:trPr>
        <w:tc>
          <w:tcPr>
            <w:tcW w:w="7110" w:type="dxa"/>
            <w:shd w:val="clear" w:color="auto" w:fill="C00000"/>
          </w:tcPr>
          <w:p w:rsidR="00B6180F" w:rsidRPr="005601DA" w:rsidRDefault="00B6180F" w:rsidP="00D83E9C">
            <w:pPr>
              <w:keepNext/>
              <w:spacing w:before="20" w:after="20"/>
              <w:ind w:left="1242" w:hanging="1242"/>
              <w:rPr>
                <w:rFonts w:cs="Arial"/>
                <w:b/>
                <w:color w:val="FFFFFF"/>
                <w:sz w:val="22"/>
                <w:szCs w:val="22"/>
              </w:rPr>
            </w:pPr>
            <w:r w:rsidRPr="005601DA">
              <w:rPr>
                <w:rFonts w:cs="Arial"/>
                <w:b/>
                <w:snapToGrid w:val="0"/>
                <w:color w:val="FFFFFF"/>
                <w:sz w:val="22"/>
                <w:szCs w:val="22"/>
              </w:rPr>
              <w:lastRenderedPageBreak/>
              <w:t xml:space="preserve">Unit </w:t>
            </w:r>
            <w:r w:rsidR="003C7261" w:rsidRPr="005601DA">
              <w:rPr>
                <w:rFonts w:cs="Arial"/>
                <w:b/>
                <w:snapToGrid w:val="0"/>
                <w:color w:val="FFFFFF"/>
                <w:sz w:val="22"/>
                <w:szCs w:val="22"/>
              </w:rPr>
              <w:t>9</w:t>
            </w:r>
            <w:r w:rsidRPr="005601DA">
              <w:rPr>
                <w:rFonts w:cs="Arial"/>
                <w:b/>
                <w:snapToGrid w:val="0"/>
                <w:color w:val="FFFFFF"/>
                <w:sz w:val="22"/>
                <w:szCs w:val="22"/>
              </w:rPr>
              <w:t>:</w:t>
            </w:r>
            <w:r w:rsidRPr="005601DA">
              <w:rPr>
                <w:rFonts w:cs="Arial"/>
                <w:b/>
                <w:snapToGrid w:val="0"/>
                <w:color w:val="FFFFFF"/>
                <w:sz w:val="22"/>
                <w:szCs w:val="22"/>
              </w:rPr>
              <w:tab/>
            </w:r>
            <w:r w:rsidR="00D83E9C" w:rsidRPr="005601DA">
              <w:rPr>
                <w:rFonts w:cs="Arial"/>
                <w:b/>
                <w:snapToGrid w:val="0"/>
                <w:color w:val="FFFFFF"/>
                <w:sz w:val="22"/>
                <w:szCs w:val="22"/>
              </w:rPr>
              <w:t xml:space="preserve">Clinical Practice with </w:t>
            </w:r>
            <w:r w:rsidR="003C7261" w:rsidRPr="005601DA">
              <w:rPr>
                <w:rFonts w:cs="Arial"/>
                <w:b/>
                <w:snapToGrid w:val="0"/>
                <w:color w:val="FFFFFF"/>
                <w:sz w:val="22"/>
                <w:szCs w:val="22"/>
              </w:rPr>
              <w:t>Older Adults</w:t>
            </w:r>
          </w:p>
        </w:tc>
        <w:tc>
          <w:tcPr>
            <w:tcW w:w="2430" w:type="dxa"/>
            <w:shd w:val="clear" w:color="auto" w:fill="C00000"/>
          </w:tcPr>
          <w:p w:rsidR="00B6180F" w:rsidRPr="005601DA" w:rsidRDefault="00B6180F" w:rsidP="00BC6F20">
            <w:pPr>
              <w:keepNext/>
              <w:spacing w:before="20" w:after="20"/>
              <w:jc w:val="right"/>
              <w:rPr>
                <w:rFonts w:cs="Arial"/>
                <w:b/>
                <w:color w:val="FFFFFF"/>
                <w:sz w:val="22"/>
                <w:szCs w:val="22"/>
              </w:rPr>
            </w:pPr>
          </w:p>
        </w:tc>
      </w:tr>
      <w:tr w:rsidR="00F420DA" w:rsidRPr="005601DA">
        <w:trPr>
          <w:cantSplit/>
        </w:trPr>
        <w:tc>
          <w:tcPr>
            <w:tcW w:w="954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trPr>
          <w:cantSplit/>
        </w:trPr>
        <w:tc>
          <w:tcPr>
            <w:tcW w:w="9540" w:type="dxa"/>
            <w:gridSpan w:val="2"/>
          </w:tcPr>
          <w:p w:rsidR="005601DA" w:rsidRPr="005601DA" w:rsidRDefault="005601DA" w:rsidP="005601DA">
            <w:pPr>
              <w:pStyle w:val="Level2"/>
              <w:rPr>
                <w:sz w:val="22"/>
                <w:szCs w:val="22"/>
              </w:rPr>
            </w:pPr>
            <w:r w:rsidRPr="005601DA">
              <w:rPr>
                <w:sz w:val="22"/>
                <w:szCs w:val="22"/>
              </w:rPr>
              <w:t>Healthy aging, aging in place, “young old” and “old old”</w:t>
            </w:r>
          </w:p>
          <w:p w:rsidR="005601DA" w:rsidRPr="005601DA" w:rsidRDefault="005601DA" w:rsidP="005601DA">
            <w:pPr>
              <w:pStyle w:val="Level2"/>
              <w:rPr>
                <w:sz w:val="22"/>
                <w:szCs w:val="22"/>
              </w:rPr>
            </w:pPr>
            <w:r w:rsidRPr="005601DA">
              <w:rPr>
                <w:sz w:val="22"/>
                <w:szCs w:val="22"/>
              </w:rPr>
              <w:t>The 3 “D’s” – delirium, depression, and dementia</w:t>
            </w:r>
          </w:p>
          <w:p w:rsidR="005601DA" w:rsidRPr="005601DA" w:rsidRDefault="005601DA" w:rsidP="005601DA">
            <w:pPr>
              <w:pStyle w:val="Level2"/>
              <w:rPr>
                <w:sz w:val="22"/>
                <w:szCs w:val="22"/>
              </w:rPr>
            </w:pPr>
            <w:r w:rsidRPr="005601DA">
              <w:rPr>
                <w:sz w:val="22"/>
                <w:szCs w:val="22"/>
              </w:rPr>
              <w:t>Elder abuse and mandated reporting</w:t>
            </w:r>
          </w:p>
          <w:p w:rsidR="00F420DA" w:rsidRPr="005601DA" w:rsidRDefault="005601DA" w:rsidP="005601DA">
            <w:pPr>
              <w:pStyle w:val="Level2"/>
              <w:rPr>
                <w:sz w:val="22"/>
                <w:szCs w:val="22"/>
              </w:rPr>
            </w:pPr>
            <w:r w:rsidRPr="005601DA">
              <w:rPr>
                <w:sz w:val="22"/>
                <w:szCs w:val="22"/>
              </w:rPr>
              <w:t>Caregiving</w:t>
            </w:r>
          </w:p>
        </w:tc>
      </w:tr>
    </w:tbl>
    <w:p w:rsidR="00194E1E" w:rsidRPr="005601DA" w:rsidRDefault="00736314" w:rsidP="00194E1E">
      <w:pPr>
        <w:pStyle w:val="BodyText"/>
        <w:rPr>
          <w:sz w:val="22"/>
          <w:szCs w:val="22"/>
        </w:rPr>
      </w:pPr>
      <w:r w:rsidRPr="005601DA">
        <w:rPr>
          <w:sz w:val="22"/>
          <w:szCs w:val="22"/>
        </w:rPr>
        <w:t xml:space="preserve">This Unit relates to course objectives </w:t>
      </w:r>
      <w:r w:rsidR="001905BC" w:rsidRPr="005601DA">
        <w:rPr>
          <w:sz w:val="22"/>
          <w:szCs w:val="22"/>
        </w:rPr>
        <w:t>2 and 4</w:t>
      </w:r>
      <w:r w:rsidR="00194E1E" w:rsidRPr="005601DA">
        <w:rPr>
          <w:sz w:val="22"/>
          <w:szCs w:val="22"/>
        </w:rPr>
        <w:t>.</w:t>
      </w:r>
    </w:p>
    <w:p w:rsidR="00C65608" w:rsidRPr="005601DA" w:rsidRDefault="00C65608" w:rsidP="00194E1E">
      <w:pPr>
        <w:pStyle w:val="Heading3"/>
        <w:rPr>
          <w:szCs w:val="22"/>
        </w:rPr>
      </w:pPr>
      <w:r w:rsidRPr="005601DA">
        <w:rPr>
          <w:szCs w:val="22"/>
        </w:rPr>
        <w:t>Required Readings</w:t>
      </w:r>
    </w:p>
    <w:p w:rsidR="002E27AF" w:rsidRPr="005601DA" w:rsidRDefault="002E27AF" w:rsidP="002E27AF">
      <w:pPr>
        <w:pStyle w:val="Bib"/>
        <w:rPr>
          <w:sz w:val="22"/>
          <w:szCs w:val="22"/>
        </w:rPr>
      </w:pPr>
      <w:r w:rsidRPr="005601DA">
        <w:rPr>
          <w:sz w:val="22"/>
          <w:szCs w:val="22"/>
        </w:rPr>
        <w:t>Cunningham-Ginchereau, R. C., &amp; Perrot, C. (201</w:t>
      </w:r>
      <w:r>
        <w:rPr>
          <w:sz w:val="22"/>
          <w:szCs w:val="22"/>
        </w:rPr>
        <w:t>6</w:t>
      </w:r>
      <w:r w:rsidRPr="005601DA">
        <w:rPr>
          <w:sz w:val="22"/>
          <w:szCs w:val="22"/>
        </w:rPr>
        <w:t xml:space="preserve">). The case of Junior: A study of collaboration, boundaries, and use of self. In T. S. Kerson, J. L. M. McCoyd, &amp; Associates (Eds.), </w:t>
      </w:r>
      <w:r w:rsidRPr="005601DA">
        <w:rPr>
          <w:i/>
          <w:iCs/>
          <w:sz w:val="22"/>
          <w:szCs w:val="22"/>
        </w:rPr>
        <w:t xml:space="preserve">Social work in health settings: Practice in context </w:t>
      </w:r>
      <w:r w:rsidRPr="005601DA">
        <w:rPr>
          <w:iCs/>
          <w:sz w:val="22"/>
          <w:szCs w:val="22"/>
        </w:rPr>
        <w:t>(</w:t>
      </w:r>
      <w:r>
        <w:rPr>
          <w:iCs/>
          <w:sz w:val="22"/>
          <w:szCs w:val="22"/>
        </w:rPr>
        <w:t>4</w:t>
      </w:r>
      <w:r w:rsidRPr="004C1545">
        <w:rPr>
          <w:iCs/>
          <w:sz w:val="22"/>
          <w:szCs w:val="22"/>
          <w:vertAlign w:val="superscript"/>
        </w:rPr>
        <w:t>th</w:t>
      </w:r>
      <w:r>
        <w:rPr>
          <w:iCs/>
          <w:sz w:val="22"/>
          <w:szCs w:val="22"/>
        </w:rPr>
        <w:t xml:space="preserve"> </w:t>
      </w:r>
      <w:r w:rsidRPr="005601DA">
        <w:rPr>
          <w:iCs/>
          <w:sz w:val="22"/>
          <w:szCs w:val="22"/>
        </w:rPr>
        <w:t>ed</w:t>
      </w:r>
      <w:r w:rsidRPr="005601DA">
        <w:rPr>
          <w:sz w:val="22"/>
          <w:szCs w:val="22"/>
        </w:rPr>
        <w:t xml:space="preserve">., pp. </w:t>
      </w:r>
      <w:r>
        <w:rPr>
          <w:sz w:val="22"/>
          <w:szCs w:val="22"/>
        </w:rPr>
        <w:t>237</w:t>
      </w:r>
      <w:r w:rsidRPr="005601DA">
        <w:rPr>
          <w:sz w:val="22"/>
          <w:szCs w:val="22"/>
        </w:rPr>
        <w:t>-</w:t>
      </w:r>
      <w:r>
        <w:rPr>
          <w:sz w:val="22"/>
          <w:szCs w:val="22"/>
        </w:rPr>
        <w:t>248</w:t>
      </w:r>
      <w:r w:rsidRPr="005601DA">
        <w:rPr>
          <w:sz w:val="22"/>
          <w:szCs w:val="22"/>
        </w:rPr>
        <w:t>). New York, NY: Routledge.</w:t>
      </w:r>
    </w:p>
    <w:p w:rsidR="002E27AF" w:rsidRPr="005601DA" w:rsidRDefault="002E27AF" w:rsidP="002E27AF">
      <w:pPr>
        <w:pStyle w:val="Bib"/>
        <w:rPr>
          <w:iCs/>
          <w:sz w:val="22"/>
          <w:szCs w:val="22"/>
        </w:rPr>
      </w:pPr>
      <w:r w:rsidRPr="005601DA">
        <w:rPr>
          <w:sz w:val="22"/>
          <w:szCs w:val="22"/>
        </w:rPr>
        <w:t xml:space="preserve">Damron-Rodriguez, J. (2008). Developing competence for nursing and social workers. </w:t>
      </w:r>
      <w:r w:rsidRPr="005601DA">
        <w:rPr>
          <w:i/>
          <w:iCs/>
          <w:sz w:val="22"/>
          <w:szCs w:val="22"/>
        </w:rPr>
        <w:t>Journal of Social Work Education, 44(</w:t>
      </w:r>
      <w:r w:rsidRPr="005601DA">
        <w:rPr>
          <w:iCs/>
          <w:sz w:val="22"/>
          <w:szCs w:val="22"/>
        </w:rPr>
        <w:t>3), 27-37.</w:t>
      </w:r>
      <w:r w:rsidRPr="005601DA">
        <w:rPr>
          <w:rFonts w:eastAsia="Batang"/>
          <w:sz w:val="22"/>
          <w:szCs w:val="22"/>
          <w:lang w:eastAsia="ko-KR"/>
        </w:rPr>
        <w:t xml:space="preserve"> </w:t>
      </w:r>
    </w:p>
    <w:p w:rsidR="002E27AF" w:rsidRPr="005601DA" w:rsidRDefault="002E27AF" w:rsidP="002E27AF">
      <w:pPr>
        <w:pStyle w:val="Bib"/>
        <w:rPr>
          <w:sz w:val="22"/>
          <w:szCs w:val="22"/>
        </w:rPr>
      </w:pPr>
      <w:r>
        <w:rPr>
          <w:sz w:val="22"/>
          <w:szCs w:val="22"/>
        </w:rPr>
        <w:t>Maus, S., &amp; Zerden, L. D.</w:t>
      </w:r>
      <w:r w:rsidRPr="005601DA">
        <w:rPr>
          <w:sz w:val="22"/>
          <w:szCs w:val="22"/>
        </w:rPr>
        <w:t xml:space="preserve"> (201</w:t>
      </w:r>
      <w:r>
        <w:rPr>
          <w:sz w:val="22"/>
          <w:szCs w:val="22"/>
        </w:rPr>
        <w:t>6</w:t>
      </w:r>
      <w:r w:rsidRPr="005601DA">
        <w:rPr>
          <w:sz w:val="22"/>
          <w:szCs w:val="22"/>
        </w:rPr>
        <w:t xml:space="preserve">). </w:t>
      </w:r>
      <w:r>
        <w:rPr>
          <w:sz w:val="22"/>
          <w:szCs w:val="22"/>
        </w:rPr>
        <w:t>Geriatric social work in a community hospital: High touch, low tech, work in high tech, low touch environment</w:t>
      </w:r>
      <w:r w:rsidRPr="005601DA">
        <w:rPr>
          <w:sz w:val="22"/>
          <w:szCs w:val="22"/>
        </w:rPr>
        <w:t xml:space="preserve">. In T. S. Kerson, J. L. M. McCoyd, &amp; Associates (Eds.), </w:t>
      </w:r>
      <w:r w:rsidRPr="005601DA">
        <w:rPr>
          <w:i/>
          <w:iCs/>
          <w:sz w:val="22"/>
          <w:szCs w:val="22"/>
        </w:rPr>
        <w:t xml:space="preserve">Social work in health settings: Practice in context </w:t>
      </w:r>
      <w:r w:rsidRPr="005601DA">
        <w:rPr>
          <w:iCs/>
          <w:sz w:val="22"/>
          <w:szCs w:val="22"/>
        </w:rPr>
        <w:t>(</w:t>
      </w:r>
      <w:r>
        <w:rPr>
          <w:iCs/>
          <w:sz w:val="22"/>
          <w:szCs w:val="22"/>
        </w:rPr>
        <w:t>4</w:t>
      </w:r>
      <w:r w:rsidRPr="004C1545">
        <w:rPr>
          <w:iCs/>
          <w:sz w:val="22"/>
          <w:szCs w:val="22"/>
          <w:vertAlign w:val="superscript"/>
        </w:rPr>
        <w:t>th</w:t>
      </w:r>
      <w:r>
        <w:rPr>
          <w:iCs/>
          <w:sz w:val="22"/>
          <w:szCs w:val="22"/>
        </w:rPr>
        <w:t xml:space="preserve"> </w:t>
      </w:r>
      <w:r w:rsidRPr="005601DA">
        <w:rPr>
          <w:iCs/>
          <w:sz w:val="22"/>
          <w:szCs w:val="22"/>
        </w:rPr>
        <w:t>ed</w:t>
      </w:r>
      <w:r w:rsidRPr="005601DA">
        <w:rPr>
          <w:sz w:val="22"/>
          <w:szCs w:val="22"/>
        </w:rPr>
        <w:t>., pp. 2</w:t>
      </w:r>
      <w:r>
        <w:rPr>
          <w:sz w:val="22"/>
          <w:szCs w:val="22"/>
        </w:rPr>
        <w:t>49</w:t>
      </w:r>
      <w:r w:rsidRPr="005601DA">
        <w:rPr>
          <w:sz w:val="22"/>
          <w:szCs w:val="22"/>
        </w:rPr>
        <w:t>-2</w:t>
      </w:r>
      <w:r>
        <w:rPr>
          <w:sz w:val="22"/>
          <w:szCs w:val="22"/>
        </w:rPr>
        <w:t>59</w:t>
      </w:r>
      <w:r w:rsidRPr="005601DA">
        <w:rPr>
          <w:sz w:val="22"/>
          <w:szCs w:val="22"/>
        </w:rPr>
        <w:t>). New York, NY: Routledge.</w:t>
      </w:r>
    </w:p>
    <w:p w:rsidR="002E27AF" w:rsidRPr="005601DA" w:rsidRDefault="002E27AF" w:rsidP="002E27AF">
      <w:pPr>
        <w:pStyle w:val="Bib"/>
        <w:rPr>
          <w:iCs/>
          <w:sz w:val="22"/>
          <w:szCs w:val="22"/>
        </w:rPr>
      </w:pPr>
      <w:r w:rsidRPr="005601DA">
        <w:rPr>
          <w:sz w:val="22"/>
          <w:szCs w:val="22"/>
        </w:rPr>
        <w:t xml:space="preserve">Werner, J. M., Carlson, M., Jordan-Marsh, M., &amp; Clark, F. (2011). Predictors of computer use in community-dwelling ethnically diverse older adults. </w:t>
      </w:r>
      <w:r w:rsidRPr="005601DA">
        <w:rPr>
          <w:rStyle w:val="Emphasis"/>
          <w:sz w:val="22"/>
          <w:szCs w:val="22"/>
        </w:rPr>
        <w:t>Human Factors, 53</w:t>
      </w:r>
      <w:r w:rsidRPr="005601DA">
        <w:rPr>
          <w:sz w:val="22"/>
          <w:szCs w:val="22"/>
        </w:rPr>
        <w:t xml:space="preserve">, 431-447. </w:t>
      </w:r>
    </w:p>
    <w:p w:rsidR="00C65608" w:rsidRPr="005601DA" w:rsidRDefault="00C65608" w:rsidP="00C65608">
      <w:pPr>
        <w:pStyle w:val="Heading3"/>
        <w:rPr>
          <w:szCs w:val="22"/>
        </w:rPr>
      </w:pPr>
      <w:r w:rsidRPr="005601DA">
        <w:rPr>
          <w:szCs w:val="22"/>
        </w:rPr>
        <w:t>Recommended Readings</w:t>
      </w:r>
    </w:p>
    <w:p w:rsidR="008C03C9" w:rsidRPr="005601DA" w:rsidRDefault="008C03C9" w:rsidP="008C03C9">
      <w:pPr>
        <w:pStyle w:val="Bib"/>
        <w:rPr>
          <w:rFonts w:eastAsia="Batang"/>
          <w:sz w:val="22"/>
          <w:szCs w:val="22"/>
          <w:lang w:eastAsia="ko-KR"/>
        </w:rPr>
      </w:pPr>
      <w:r w:rsidRPr="005601DA">
        <w:rPr>
          <w:sz w:val="22"/>
          <w:szCs w:val="22"/>
        </w:rPr>
        <w:t xml:space="preserve">Applebaum, P. (2007). Assessment of patients’ competence to consent to treatment. </w:t>
      </w:r>
      <w:r w:rsidRPr="005601DA">
        <w:rPr>
          <w:i/>
          <w:sz w:val="22"/>
          <w:szCs w:val="22"/>
        </w:rPr>
        <w:t>New England Journal of Medicine, 357</w:t>
      </w:r>
      <w:r w:rsidRPr="005601DA">
        <w:rPr>
          <w:sz w:val="22"/>
          <w:szCs w:val="22"/>
        </w:rPr>
        <w:t>, 1834-1</w:t>
      </w:r>
      <w:r w:rsidR="008761A0">
        <w:rPr>
          <w:sz w:val="22"/>
          <w:szCs w:val="22"/>
        </w:rPr>
        <w:t xml:space="preserve">840. </w:t>
      </w:r>
    </w:p>
    <w:p w:rsidR="00DF4C22" w:rsidRPr="005601DA" w:rsidRDefault="00DF4C22" w:rsidP="00DF4C22">
      <w:pPr>
        <w:pStyle w:val="Bib"/>
        <w:rPr>
          <w:sz w:val="22"/>
          <w:szCs w:val="22"/>
        </w:rPr>
      </w:pPr>
      <w:r w:rsidRPr="005601DA">
        <w:rPr>
          <w:sz w:val="22"/>
          <w:szCs w:val="22"/>
        </w:rPr>
        <w:t>Gorbien, M. J</w:t>
      </w:r>
      <w:r w:rsidR="00026632" w:rsidRPr="005601DA">
        <w:rPr>
          <w:sz w:val="22"/>
          <w:szCs w:val="22"/>
        </w:rPr>
        <w:t>., &amp;</w:t>
      </w:r>
      <w:r w:rsidRPr="005601DA">
        <w:rPr>
          <w:sz w:val="22"/>
          <w:szCs w:val="22"/>
        </w:rPr>
        <w:t xml:space="preserve"> Eisenstein, A. R. (2005). Elder abuse and neglect: An overview. </w:t>
      </w:r>
      <w:r w:rsidRPr="005601DA">
        <w:rPr>
          <w:i/>
          <w:sz w:val="22"/>
          <w:szCs w:val="22"/>
        </w:rPr>
        <w:t>Clinics in Geriatric Medicine, 21</w:t>
      </w:r>
      <w:r w:rsidRPr="005601DA">
        <w:rPr>
          <w:sz w:val="22"/>
          <w:szCs w:val="22"/>
        </w:rPr>
        <w:t xml:space="preserve">(2), 279-292. </w:t>
      </w:r>
    </w:p>
    <w:p w:rsidR="0028274D" w:rsidRPr="005601DA" w:rsidRDefault="0028274D" w:rsidP="0028274D">
      <w:pPr>
        <w:pStyle w:val="Bib"/>
        <w:rPr>
          <w:sz w:val="22"/>
          <w:szCs w:val="22"/>
        </w:rPr>
      </w:pPr>
      <w:r w:rsidRPr="005601DA">
        <w:rPr>
          <w:sz w:val="22"/>
          <w:szCs w:val="22"/>
        </w:rPr>
        <w:t>Gutheil, I. A</w:t>
      </w:r>
      <w:r w:rsidR="00026632" w:rsidRPr="005601DA">
        <w:rPr>
          <w:sz w:val="22"/>
          <w:szCs w:val="22"/>
        </w:rPr>
        <w:t>., &amp;</w:t>
      </w:r>
      <w:r w:rsidRPr="005601DA">
        <w:rPr>
          <w:sz w:val="22"/>
          <w:szCs w:val="22"/>
        </w:rPr>
        <w:t xml:space="preserve"> Heyman, J. (2005). Communication between older people and their health care agents: Results of an intervention. </w:t>
      </w:r>
      <w:r w:rsidRPr="005601DA">
        <w:rPr>
          <w:i/>
          <w:sz w:val="22"/>
          <w:szCs w:val="22"/>
        </w:rPr>
        <w:t>Health and Social Work, 30</w:t>
      </w:r>
      <w:r w:rsidRPr="005601DA">
        <w:rPr>
          <w:sz w:val="22"/>
          <w:szCs w:val="22"/>
        </w:rPr>
        <w:t>(2), 107-116.</w:t>
      </w:r>
    </w:p>
    <w:p w:rsidR="0028274D" w:rsidRPr="005601DA" w:rsidRDefault="0028274D" w:rsidP="0028274D">
      <w:pPr>
        <w:pStyle w:val="Bib"/>
        <w:rPr>
          <w:sz w:val="22"/>
          <w:szCs w:val="22"/>
          <w:lang w:val="fr-FR"/>
        </w:rPr>
      </w:pPr>
      <w:r w:rsidRPr="005601DA">
        <w:rPr>
          <w:sz w:val="22"/>
          <w:szCs w:val="22"/>
        </w:rPr>
        <w:t>Hackstaff</w:t>
      </w:r>
      <w:r w:rsidRPr="005601DA">
        <w:rPr>
          <w:rFonts w:eastAsia="Batang"/>
          <w:sz w:val="22"/>
          <w:szCs w:val="22"/>
          <w:lang w:eastAsia="ko-KR"/>
        </w:rPr>
        <w:t>, L., Davis, C.</w:t>
      </w:r>
      <w:r w:rsidR="007F1A4E" w:rsidRPr="005601DA">
        <w:rPr>
          <w:rFonts w:eastAsia="Batang"/>
          <w:sz w:val="22"/>
          <w:szCs w:val="22"/>
          <w:lang w:eastAsia="ko-KR"/>
        </w:rPr>
        <w:t>,</w:t>
      </w:r>
      <w:r w:rsidRPr="005601DA">
        <w:rPr>
          <w:rFonts w:eastAsia="Batang"/>
          <w:sz w:val="22"/>
          <w:szCs w:val="22"/>
          <w:lang w:eastAsia="ko-KR"/>
        </w:rPr>
        <w:t xml:space="preserve"> &amp; Katz, L. (2004), The case for integrating behavior change, client-centered practice and other evidence-based models into geriatric care management, </w:t>
      </w:r>
      <w:r w:rsidRPr="005601DA">
        <w:rPr>
          <w:rFonts w:eastAsia="Batang"/>
          <w:i/>
          <w:sz w:val="22"/>
          <w:szCs w:val="22"/>
          <w:lang w:eastAsia="ko-KR"/>
        </w:rPr>
        <w:t>Social Work in Health Care</w:t>
      </w:r>
      <w:r w:rsidRPr="005601DA">
        <w:rPr>
          <w:rFonts w:eastAsia="Batang"/>
          <w:sz w:val="22"/>
          <w:szCs w:val="22"/>
          <w:lang w:eastAsia="ko-KR"/>
        </w:rPr>
        <w:t xml:space="preserve">, </w:t>
      </w:r>
      <w:r w:rsidRPr="005601DA">
        <w:rPr>
          <w:rFonts w:eastAsia="Batang"/>
          <w:i/>
          <w:sz w:val="22"/>
          <w:szCs w:val="22"/>
          <w:lang w:eastAsia="ko-KR"/>
        </w:rPr>
        <w:t>38</w:t>
      </w:r>
      <w:r w:rsidRPr="005601DA">
        <w:rPr>
          <w:rFonts w:eastAsia="Batang"/>
          <w:sz w:val="22"/>
          <w:szCs w:val="22"/>
          <w:lang w:eastAsia="ko-KR"/>
        </w:rPr>
        <w:t>(3), 1-19.</w:t>
      </w:r>
      <w:r w:rsidRPr="005601DA">
        <w:rPr>
          <w:sz w:val="22"/>
          <w:szCs w:val="22"/>
          <w:lang w:val="fr-FR"/>
        </w:rPr>
        <w:t xml:space="preserve"> </w:t>
      </w:r>
    </w:p>
    <w:p w:rsidR="0028274D" w:rsidRPr="005601DA" w:rsidRDefault="0028274D" w:rsidP="0028274D">
      <w:pPr>
        <w:pStyle w:val="Bib"/>
        <w:rPr>
          <w:sz w:val="22"/>
          <w:szCs w:val="22"/>
        </w:rPr>
      </w:pPr>
      <w:r w:rsidRPr="005601DA">
        <w:rPr>
          <w:sz w:val="22"/>
          <w:szCs w:val="22"/>
        </w:rPr>
        <w:t>Lai</w:t>
      </w:r>
      <w:r w:rsidR="003D5BA1" w:rsidRPr="005601DA">
        <w:rPr>
          <w:sz w:val="22"/>
          <w:szCs w:val="22"/>
        </w:rPr>
        <w:t>,</w:t>
      </w:r>
      <w:r w:rsidRPr="005601DA">
        <w:rPr>
          <w:sz w:val="22"/>
          <w:szCs w:val="22"/>
          <w:lang w:val="fr-FR"/>
        </w:rPr>
        <w:t xml:space="preserve"> C. K., Chi</w:t>
      </w:r>
      <w:r w:rsidR="004A746D" w:rsidRPr="005601DA">
        <w:rPr>
          <w:sz w:val="22"/>
          <w:szCs w:val="22"/>
          <w:lang w:val="fr-FR"/>
        </w:rPr>
        <w:t>,</w:t>
      </w:r>
      <w:r w:rsidRPr="005601DA">
        <w:rPr>
          <w:sz w:val="22"/>
          <w:szCs w:val="22"/>
          <w:lang w:val="fr-FR"/>
        </w:rPr>
        <w:t xml:space="preserve"> I., &amp; Kayser-Jones, J. (2004). </w:t>
      </w:r>
      <w:r w:rsidRPr="005601DA">
        <w:rPr>
          <w:sz w:val="22"/>
          <w:szCs w:val="22"/>
        </w:rPr>
        <w:t xml:space="preserve">A randomized controlled trial of a specific reminiscence approach to promote the well-being of nursing home residents with dementia. </w:t>
      </w:r>
      <w:r w:rsidRPr="005601DA">
        <w:rPr>
          <w:i/>
          <w:sz w:val="22"/>
          <w:szCs w:val="22"/>
        </w:rPr>
        <w:t>International Psychogeriatrics, 16</w:t>
      </w:r>
      <w:r w:rsidRPr="005601DA">
        <w:rPr>
          <w:sz w:val="22"/>
          <w:szCs w:val="22"/>
        </w:rPr>
        <w:t>, 33-34.</w:t>
      </w:r>
    </w:p>
    <w:p w:rsidR="0028274D" w:rsidRPr="005601DA" w:rsidRDefault="0028274D" w:rsidP="0028274D">
      <w:pPr>
        <w:pStyle w:val="Bib"/>
        <w:rPr>
          <w:sz w:val="22"/>
          <w:szCs w:val="22"/>
        </w:rPr>
      </w:pPr>
      <w:r w:rsidRPr="005601DA">
        <w:rPr>
          <w:sz w:val="22"/>
          <w:szCs w:val="22"/>
        </w:rPr>
        <w:t>Li, F., Harmer, P., Glasgow, R., Mack, K. A., Sleet, D., Fisher, J.</w:t>
      </w:r>
      <w:r w:rsidR="00ED5278" w:rsidRPr="005601DA">
        <w:rPr>
          <w:sz w:val="22"/>
          <w:szCs w:val="22"/>
        </w:rPr>
        <w:t xml:space="preserve"> et al</w:t>
      </w:r>
      <w:r w:rsidR="006475DC" w:rsidRPr="005601DA">
        <w:rPr>
          <w:sz w:val="22"/>
          <w:szCs w:val="22"/>
        </w:rPr>
        <w:t>.</w:t>
      </w:r>
      <w:r w:rsidRPr="005601DA">
        <w:rPr>
          <w:sz w:val="22"/>
          <w:szCs w:val="22"/>
        </w:rPr>
        <w:t xml:space="preserve"> (2008). Translation of an effective Tai Chi intervention into a community-based falls-prevention program. </w:t>
      </w:r>
      <w:r w:rsidRPr="005601DA">
        <w:rPr>
          <w:i/>
          <w:sz w:val="22"/>
          <w:szCs w:val="22"/>
        </w:rPr>
        <w:t>American Journal of Public Health, 98</w:t>
      </w:r>
      <w:r w:rsidRPr="005601DA">
        <w:rPr>
          <w:sz w:val="22"/>
          <w:szCs w:val="22"/>
        </w:rPr>
        <w:t>, 1195-1198.</w:t>
      </w:r>
    </w:p>
    <w:tbl>
      <w:tblPr>
        <w:tblW w:w="0" w:type="auto"/>
        <w:tblInd w:w="18" w:type="dxa"/>
        <w:tblLook w:val="04A0" w:firstRow="1" w:lastRow="0" w:firstColumn="1" w:lastColumn="0" w:noHBand="0" w:noVBand="1"/>
      </w:tblPr>
      <w:tblGrid>
        <w:gridCol w:w="6978"/>
        <w:gridCol w:w="2364"/>
      </w:tblGrid>
      <w:tr w:rsidR="00B6180F" w:rsidRPr="005601DA">
        <w:trPr>
          <w:cantSplit/>
          <w:tblHeader/>
        </w:trPr>
        <w:tc>
          <w:tcPr>
            <w:tcW w:w="7110" w:type="dxa"/>
            <w:shd w:val="clear" w:color="auto" w:fill="C00000"/>
          </w:tcPr>
          <w:p w:rsidR="00B6180F" w:rsidRPr="005601DA" w:rsidRDefault="00B6180F" w:rsidP="00DF4C22">
            <w:pPr>
              <w:keepNext/>
              <w:spacing w:before="20" w:after="20"/>
              <w:ind w:left="1242" w:hanging="1242"/>
              <w:rPr>
                <w:rFonts w:cs="Arial"/>
                <w:b/>
                <w:color w:val="FFFFFF"/>
                <w:sz w:val="22"/>
                <w:szCs w:val="22"/>
              </w:rPr>
            </w:pPr>
            <w:r w:rsidRPr="005601DA">
              <w:rPr>
                <w:rFonts w:cs="Arial"/>
                <w:b/>
                <w:snapToGrid w:val="0"/>
                <w:color w:val="FFFFFF"/>
                <w:sz w:val="22"/>
                <w:szCs w:val="22"/>
              </w:rPr>
              <w:lastRenderedPageBreak/>
              <w:t xml:space="preserve">Unit </w:t>
            </w:r>
            <w:r w:rsidR="003C7261" w:rsidRPr="005601DA">
              <w:rPr>
                <w:rFonts w:cs="Arial"/>
                <w:b/>
                <w:snapToGrid w:val="0"/>
                <w:color w:val="FFFFFF"/>
                <w:sz w:val="22"/>
                <w:szCs w:val="22"/>
              </w:rPr>
              <w:t>1</w:t>
            </w:r>
            <w:r w:rsidR="00DF4C22" w:rsidRPr="005601DA">
              <w:rPr>
                <w:rFonts w:cs="Arial"/>
                <w:b/>
                <w:snapToGrid w:val="0"/>
                <w:color w:val="FFFFFF"/>
                <w:sz w:val="22"/>
                <w:szCs w:val="22"/>
              </w:rPr>
              <w:t>0</w:t>
            </w:r>
            <w:r w:rsidRPr="005601DA">
              <w:rPr>
                <w:rFonts w:cs="Arial"/>
                <w:b/>
                <w:snapToGrid w:val="0"/>
                <w:color w:val="FFFFFF"/>
                <w:sz w:val="22"/>
                <w:szCs w:val="22"/>
              </w:rPr>
              <w:t>:</w:t>
            </w:r>
            <w:r w:rsidRPr="005601DA">
              <w:rPr>
                <w:rFonts w:cs="Arial"/>
                <w:b/>
                <w:snapToGrid w:val="0"/>
                <w:color w:val="FFFFFF"/>
                <w:sz w:val="22"/>
                <w:szCs w:val="22"/>
              </w:rPr>
              <w:tab/>
            </w:r>
            <w:r w:rsidR="003C7261" w:rsidRPr="005601DA">
              <w:rPr>
                <w:rFonts w:cs="Arial"/>
                <w:b/>
                <w:snapToGrid w:val="0"/>
                <w:color w:val="FFFFFF"/>
                <w:sz w:val="22"/>
                <w:szCs w:val="22"/>
              </w:rPr>
              <w:t>Clinical Practice with Men</w:t>
            </w:r>
          </w:p>
        </w:tc>
        <w:tc>
          <w:tcPr>
            <w:tcW w:w="2430" w:type="dxa"/>
            <w:shd w:val="clear" w:color="auto" w:fill="C00000"/>
          </w:tcPr>
          <w:p w:rsidR="00B6180F" w:rsidRPr="005601DA" w:rsidRDefault="00B6180F" w:rsidP="00BC6F20">
            <w:pPr>
              <w:keepNext/>
              <w:spacing w:before="20" w:after="20"/>
              <w:jc w:val="right"/>
              <w:rPr>
                <w:rFonts w:cs="Arial"/>
                <w:b/>
                <w:color w:val="FFFFFF"/>
                <w:sz w:val="22"/>
                <w:szCs w:val="22"/>
              </w:rPr>
            </w:pPr>
          </w:p>
        </w:tc>
      </w:tr>
      <w:tr w:rsidR="00F420DA" w:rsidRPr="005601DA">
        <w:trPr>
          <w:cantSplit/>
        </w:trPr>
        <w:tc>
          <w:tcPr>
            <w:tcW w:w="954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trPr>
          <w:cantSplit/>
        </w:trPr>
        <w:tc>
          <w:tcPr>
            <w:tcW w:w="9540" w:type="dxa"/>
            <w:gridSpan w:val="2"/>
          </w:tcPr>
          <w:p w:rsidR="005601DA" w:rsidRPr="005601DA" w:rsidRDefault="005601DA" w:rsidP="005601DA">
            <w:pPr>
              <w:pStyle w:val="Level2"/>
              <w:rPr>
                <w:sz w:val="22"/>
                <w:szCs w:val="22"/>
              </w:rPr>
            </w:pPr>
            <w:r w:rsidRPr="005601DA">
              <w:rPr>
                <w:sz w:val="22"/>
                <w:szCs w:val="22"/>
              </w:rPr>
              <w:t>Social role and stress theories</w:t>
            </w:r>
          </w:p>
          <w:p w:rsidR="005601DA" w:rsidRPr="005601DA" w:rsidRDefault="005601DA" w:rsidP="005601DA">
            <w:pPr>
              <w:pStyle w:val="Level2"/>
              <w:rPr>
                <w:sz w:val="22"/>
                <w:szCs w:val="22"/>
              </w:rPr>
            </w:pPr>
            <w:r w:rsidRPr="005601DA">
              <w:rPr>
                <w:sz w:val="22"/>
                <w:szCs w:val="22"/>
              </w:rPr>
              <w:t>Access and use of health care</w:t>
            </w:r>
          </w:p>
          <w:p w:rsidR="005601DA" w:rsidRPr="005601DA" w:rsidRDefault="005601DA" w:rsidP="005601DA">
            <w:pPr>
              <w:pStyle w:val="Level2"/>
              <w:rPr>
                <w:sz w:val="22"/>
                <w:szCs w:val="22"/>
              </w:rPr>
            </w:pPr>
            <w:r w:rsidRPr="005601DA">
              <w:rPr>
                <w:sz w:val="22"/>
                <w:szCs w:val="22"/>
              </w:rPr>
              <w:t>Chronic illness</w:t>
            </w:r>
          </w:p>
          <w:p w:rsidR="00F420DA" w:rsidRPr="005601DA" w:rsidRDefault="005601DA" w:rsidP="005601DA">
            <w:pPr>
              <w:pStyle w:val="Level2"/>
              <w:rPr>
                <w:sz w:val="22"/>
                <w:szCs w:val="22"/>
              </w:rPr>
            </w:pPr>
            <w:r w:rsidRPr="005601DA">
              <w:rPr>
                <w:sz w:val="22"/>
                <w:szCs w:val="22"/>
              </w:rPr>
              <w:t>Sexual health</w:t>
            </w:r>
          </w:p>
        </w:tc>
      </w:tr>
    </w:tbl>
    <w:p w:rsidR="00D53338" w:rsidRPr="005601DA" w:rsidRDefault="00D53338" w:rsidP="00D53338">
      <w:pPr>
        <w:pStyle w:val="BodyText"/>
        <w:rPr>
          <w:sz w:val="22"/>
          <w:szCs w:val="22"/>
        </w:rPr>
      </w:pPr>
      <w:r w:rsidRPr="005601DA">
        <w:rPr>
          <w:sz w:val="22"/>
          <w:szCs w:val="22"/>
        </w:rPr>
        <w:t xml:space="preserve">This Unit relates to course objectives </w:t>
      </w:r>
      <w:r w:rsidR="001905BC" w:rsidRPr="005601DA">
        <w:rPr>
          <w:sz w:val="22"/>
          <w:szCs w:val="22"/>
        </w:rPr>
        <w:t>2 and 4</w:t>
      </w:r>
      <w:r w:rsidRPr="005601DA">
        <w:rPr>
          <w:sz w:val="22"/>
          <w:szCs w:val="22"/>
        </w:rPr>
        <w:t>.</w:t>
      </w:r>
    </w:p>
    <w:p w:rsidR="00ED5278" w:rsidRPr="005601DA" w:rsidRDefault="00ED5278" w:rsidP="00ED5278">
      <w:pPr>
        <w:pStyle w:val="Heading3"/>
        <w:rPr>
          <w:szCs w:val="22"/>
        </w:rPr>
      </w:pPr>
      <w:r w:rsidRPr="005601DA">
        <w:rPr>
          <w:szCs w:val="22"/>
        </w:rPr>
        <w:t>Required Readings</w:t>
      </w:r>
    </w:p>
    <w:p w:rsidR="002E27AF" w:rsidRPr="005601DA" w:rsidRDefault="002E27AF" w:rsidP="002E27AF">
      <w:pPr>
        <w:pStyle w:val="Bib"/>
        <w:rPr>
          <w:sz w:val="22"/>
          <w:szCs w:val="22"/>
        </w:rPr>
      </w:pPr>
      <w:r w:rsidRPr="005601DA">
        <w:rPr>
          <w:sz w:val="22"/>
          <w:szCs w:val="22"/>
        </w:rPr>
        <w:t xml:space="preserve">Griffin, D. M. (2012). An intersectional approach to men’s health. </w:t>
      </w:r>
      <w:r w:rsidRPr="005601DA">
        <w:rPr>
          <w:i/>
          <w:sz w:val="22"/>
          <w:szCs w:val="22"/>
        </w:rPr>
        <w:t>Journal of Men’s Health, 9</w:t>
      </w:r>
      <w:r w:rsidRPr="005601DA">
        <w:rPr>
          <w:sz w:val="22"/>
          <w:szCs w:val="22"/>
        </w:rPr>
        <w:t xml:space="preserve">(2), 106-112. </w:t>
      </w:r>
    </w:p>
    <w:p w:rsidR="002E27AF" w:rsidRPr="005601DA" w:rsidRDefault="002E27AF" w:rsidP="002E27AF">
      <w:pPr>
        <w:pStyle w:val="Bib"/>
        <w:rPr>
          <w:sz w:val="22"/>
          <w:szCs w:val="22"/>
        </w:rPr>
      </w:pPr>
      <w:r w:rsidRPr="005601DA">
        <w:rPr>
          <w:sz w:val="22"/>
          <w:szCs w:val="22"/>
        </w:rPr>
        <w:t xml:space="preserve">Mahalik, J. R., Burns, S. M., &amp; Syzdek, M. (2007). Masculinity and perceived normative </w:t>
      </w:r>
      <w:r w:rsidRPr="005601DA">
        <w:rPr>
          <w:rStyle w:val="hit"/>
          <w:sz w:val="22"/>
          <w:szCs w:val="22"/>
        </w:rPr>
        <w:t>health</w:t>
      </w:r>
      <w:r w:rsidRPr="005601DA">
        <w:rPr>
          <w:sz w:val="22"/>
          <w:szCs w:val="22"/>
        </w:rPr>
        <w:t xml:space="preserve"> behaviors as predictors of </w:t>
      </w:r>
      <w:r w:rsidRPr="005601DA">
        <w:rPr>
          <w:rStyle w:val="hit"/>
          <w:sz w:val="22"/>
          <w:szCs w:val="22"/>
        </w:rPr>
        <w:t>men's</w:t>
      </w:r>
      <w:r>
        <w:rPr>
          <w:rStyle w:val="hit"/>
          <w:sz w:val="22"/>
          <w:szCs w:val="22"/>
        </w:rPr>
        <w:t xml:space="preserve"> </w:t>
      </w:r>
      <w:r w:rsidRPr="005601DA">
        <w:rPr>
          <w:rStyle w:val="hit"/>
          <w:sz w:val="22"/>
          <w:szCs w:val="22"/>
        </w:rPr>
        <w:t>health</w:t>
      </w:r>
      <w:r w:rsidRPr="005601DA">
        <w:rPr>
          <w:sz w:val="22"/>
          <w:szCs w:val="22"/>
        </w:rPr>
        <w:t xml:space="preserve"> behaviors. </w:t>
      </w:r>
      <w:r w:rsidRPr="005601DA">
        <w:rPr>
          <w:i/>
          <w:sz w:val="22"/>
          <w:szCs w:val="22"/>
        </w:rPr>
        <w:t>Social Science and Medicine, 64</w:t>
      </w:r>
      <w:r w:rsidRPr="005601DA">
        <w:rPr>
          <w:sz w:val="22"/>
          <w:szCs w:val="22"/>
        </w:rPr>
        <w:t xml:space="preserve">, 2201-2209. doi: </w:t>
      </w:r>
      <w:hyperlink r:id="rId34" w:tgtFrame="doilink" w:history="1">
        <w:r w:rsidRPr="005601DA">
          <w:rPr>
            <w:rStyle w:val="Hyperlink"/>
            <w:sz w:val="22"/>
            <w:szCs w:val="22"/>
          </w:rPr>
          <w:t>10.1016/j.socscimed.2007.02.035</w:t>
        </w:r>
      </w:hyperlink>
      <w:r>
        <w:rPr>
          <w:sz w:val="22"/>
          <w:szCs w:val="22"/>
        </w:rPr>
        <w:t xml:space="preserve"> </w:t>
      </w:r>
    </w:p>
    <w:p w:rsidR="002E27AF" w:rsidRDefault="002E27AF" w:rsidP="002E27AF">
      <w:pPr>
        <w:pStyle w:val="Bib"/>
        <w:spacing w:after="0"/>
        <w:rPr>
          <w:rFonts w:eastAsia="Batang"/>
          <w:sz w:val="22"/>
          <w:szCs w:val="22"/>
          <w:lang w:eastAsia="ko-KR"/>
        </w:rPr>
      </w:pPr>
      <w:r w:rsidRPr="005601DA">
        <w:rPr>
          <w:sz w:val="22"/>
          <w:szCs w:val="22"/>
        </w:rPr>
        <w:t>Peterson, J. L., &amp; Jones, K. T. (2009). HIV prevention for Black men who have sex with men in the United States.</w:t>
      </w:r>
      <w:r w:rsidRPr="005601DA">
        <w:rPr>
          <w:i/>
          <w:sz w:val="22"/>
          <w:szCs w:val="22"/>
        </w:rPr>
        <w:t xml:space="preserve"> American Journal of Public Health, 99</w:t>
      </w:r>
      <w:r w:rsidRPr="005601DA">
        <w:rPr>
          <w:sz w:val="22"/>
          <w:szCs w:val="22"/>
        </w:rPr>
        <w:t>, 976-980.</w:t>
      </w:r>
      <w:r>
        <w:rPr>
          <w:sz w:val="22"/>
          <w:szCs w:val="22"/>
        </w:rPr>
        <w:t xml:space="preserve"> </w:t>
      </w:r>
    </w:p>
    <w:p w:rsidR="008761A0" w:rsidRDefault="008761A0" w:rsidP="00393192">
      <w:pPr>
        <w:pStyle w:val="Bib"/>
        <w:spacing w:after="0"/>
        <w:rPr>
          <w:sz w:val="22"/>
          <w:szCs w:val="22"/>
        </w:rPr>
      </w:pPr>
    </w:p>
    <w:p w:rsidR="00C65608" w:rsidRPr="005601DA" w:rsidRDefault="00C65608" w:rsidP="00C65608">
      <w:pPr>
        <w:pStyle w:val="Heading3"/>
        <w:rPr>
          <w:szCs w:val="22"/>
        </w:rPr>
      </w:pPr>
      <w:r w:rsidRPr="005601DA">
        <w:rPr>
          <w:szCs w:val="22"/>
        </w:rPr>
        <w:t>Recommended Readings</w:t>
      </w:r>
    </w:p>
    <w:p w:rsidR="00D53338" w:rsidRPr="005601DA" w:rsidRDefault="006F0835" w:rsidP="00D53338">
      <w:pPr>
        <w:pStyle w:val="Bib"/>
        <w:rPr>
          <w:sz w:val="22"/>
          <w:szCs w:val="22"/>
        </w:rPr>
      </w:pPr>
      <w:r w:rsidRPr="005601DA">
        <w:rPr>
          <w:sz w:val="22"/>
          <w:szCs w:val="22"/>
        </w:rPr>
        <w:t xml:space="preserve">Bloch, S., Love, A., MacVean, M., Duchesne, G., Couper, J., &amp; Kissane, D. (2007). Psychosocial adjustment of men with prostate cancer: A review of the literature. </w:t>
      </w:r>
      <w:r w:rsidRPr="005601DA">
        <w:rPr>
          <w:i/>
          <w:sz w:val="22"/>
          <w:szCs w:val="22"/>
        </w:rPr>
        <w:t>BioPsychoSocial Medicine, 1</w:t>
      </w:r>
      <w:r w:rsidRPr="005601DA">
        <w:rPr>
          <w:sz w:val="22"/>
          <w:szCs w:val="22"/>
        </w:rPr>
        <w:t>(2).</w:t>
      </w:r>
      <w:r w:rsidR="00D53338" w:rsidRPr="005601DA">
        <w:rPr>
          <w:sz w:val="22"/>
          <w:szCs w:val="22"/>
        </w:rPr>
        <w:t xml:space="preserve"> doi:10.1186/1751-0759-1-2</w:t>
      </w:r>
    </w:p>
    <w:p w:rsidR="00DF4C22" w:rsidRPr="005601DA" w:rsidRDefault="00DF4C22" w:rsidP="00DF4C22">
      <w:pPr>
        <w:pStyle w:val="Bib"/>
        <w:rPr>
          <w:sz w:val="22"/>
          <w:szCs w:val="22"/>
        </w:rPr>
      </w:pPr>
      <w:r w:rsidRPr="005601DA">
        <w:rPr>
          <w:sz w:val="22"/>
          <w:szCs w:val="22"/>
        </w:rPr>
        <w:t xml:space="preserve">Mustanski, B., Garofalo, R., Herrick, A., &amp; Donenberg, G. (2007). Psychosocial health problems increase risk for HIV among urban young men who have sex with men: Preliminary evidence of a syndemic in need of attention. </w:t>
      </w:r>
      <w:r w:rsidRPr="005601DA">
        <w:rPr>
          <w:i/>
          <w:sz w:val="22"/>
          <w:szCs w:val="22"/>
        </w:rPr>
        <w:t>Annals of Behavioral Medicine, 34</w:t>
      </w:r>
      <w:r w:rsidRPr="005601DA">
        <w:rPr>
          <w:sz w:val="22"/>
          <w:szCs w:val="22"/>
        </w:rPr>
        <w:t xml:space="preserve">(1), 37-45. </w:t>
      </w:r>
      <w:r w:rsidRPr="005601DA">
        <w:rPr>
          <w:rFonts w:eastAsia="Batang"/>
          <w:sz w:val="22"/>
          <w:szCs w:val="22"/>
          <w:lang w:eastAsia="ko-KR"/>
        </w:rPr>
        <w:br/>
        <w:t xml:space="preserve">(Instructor Note: On </w:t>
      </w:r>
      <w:r w:rsidR="00305B22" w:rsidRPr="005601DA">
        <w:rPr>
          <w:rFonts w:eastAsia="Batang"/>
          <w:sz w:val="22"/>
          <w:szCs w:val="22"/>
          <w:lang w:eastAsia="ko-KR"/>
        </w:rPr>
        <w:t>ARES</w:t>
      </w:r>
      <w:r w:rsidRPr="005601DA">
        <w:rPr>
          <w:rFonts w:eastAsia="Batang"/>
          <w:sz w:val="22"/>
          <w:szCs w:val="22"/>
          <w:lang w:eastAsia="ko-KR"/>
        </w:rPr>
        <w:t>.)</w:t>
      </w:r>
    </w:p>
    <w:p w:rsidR="006F0835" w:rsidRPr="005601DA" w:rsidRDefault="006F0835" w:rsidP="006F0835">
      <w:pPr>
        <w:pStyle w:val="Bib"/>
        <w:rPr>
          <w:sz w:val="22"/>
          <w:szCs w:val="22"/>
        </w:rPr>
      </w:pPr>
      <w:r w:rsidRPr="005601DA">
        <w:rPr>
          <w:sz w:val="22"/>
          <w:szCs w:val="22"/>
        </w:rPr>
        <w:t>Northouse, L. L., Mood, D. W., Montie, J. E., Sandler, H. M., Forman, J. D., Hussain, M.</w:t>
      </w:r>
      <w:r w:rsidR="00942F9B" w:rsidRPr="005601DA">
        <w:rPr>
          <w:sz w:val="22"/>
          <w:szCs w:val="22"/>
        </w:rPr>
        <w:t>,</w:t>
      </w:r>
      <w:r w:rsidRPr="005601DA">
        <w:rPr>
          <w:sz w:val="22"/>
          <w:szCs w:val="22"/>
        </w:rPr>
        <w:t xml:space="preserve"> </w:t>
      </w:r>
      <w:r w:rsidR="00ED5278" w:rsidRPr="005601DA">
        <w:rPr>
          <w:sz w:val="22"/>
          <w:szCs w:val="22"/>
        </w:rPr>
        <w:t>&amp;</w:t>
      </w:r>
      <w:r w:rsidR="006475DC" w:rsidRPr="005601DA">
        <w:rPr>
          <w:sz w:val="22"/>
          <w:szCs w:val="22"/>
        </w:rPr>
        <w:t xml:space="preserve"> Kershaw, T. </w:t>
      </w:r>
      <w:r w:rsidRPr="005601DA">
        <w:rPr>
          <w:sz w:val="22"/>
          <w:szCs w:val="22"/>
        </w:rPr>
        <w:t xml:space="preserve">(2007). Living with prostate cancer: Patients’ and spouses’ psychosocial status and quality of life. </w:t>
      </w:r>
      <w:r w:rsidRPr="005601DA">
        <w:rPr>
          <w:i/>
          <w:sz w:val="22"/>
          <w:szCs w:val="22"/>
        </w:rPr>
        <w:t>Journal of Clinical Oncology, 25</w:t>
      </w:r>
      <w:r w:rsidRPr="005601DA">
        <w:rPr>
          <w:sz w:val="22"/>
          <w:szCs w:val="22"/>
        </w:rPr>
        <w:t>, 4171-4177.</w:t>
      </w:r>
    </w:p>
    <w:p w:rsidR="006F0835" w:rsidRPr="005601DA" w:rsidRDefault="006F0835" w:rsidP="006F0835">
      <w:pPr>
        <w:pStyle w:val="Bib"/>
        <w:rPr>
          <w:sz w:val="22"/>
          <w:szCs w:val="22"/>
        </w:rPr>
      </w:pPr>
      <w:r w:rsidRPr="005601DA">
        <w:rPr>
          <w:sz w:val="22"/>
          <w:szCs w:val="22"/>
        </w:rPr>
        <w:t xml:space="preserve">Raj, A., Santana, C., LaMarche, A., Amaro, H., Cranston, K., &amp; Silverman, J. G. (2006). Perpetration of intimate partner violence associated with sexual risk behaviors among young adult men. </w:t>
      </w:r>
      <w:r w:rsidRPr="005601DA">
        <w:rPr>
          <w:i/>
          <w:sz w:val="22"/>
          <w:szCs w:val="22"/>
        </w:rPr>
        <w:t>American Journal of Public Health, 96</w:t>
      </w:r>
      <w:r w:rsidRPr="005601DA">
        <w:rPr>
          <w:sz w:val="22"/>
          <w:szCs w:val="22"/>
        </w:rPr>
        <w:t>, 1873-1878.</w:t>
      </w:r>
    </w:p>
    <w:p w:rsidR="006F0835" w:rsidRPr="005601DA" w:rsidRDefault="006F0835" w:rsidP="006F0835">
      <w:pPr>
        <w:pStyle w:val="Bib"/>
        <w:rPr>
          <w:rFonts w:eastAsia="Batang"/>
          <w:sz w:val="22"/>
          <w:szCs w:val="22"/>
          <w:lang w:eastAsia="ko-KR"/>
        </w:rPr>
      </w:pPr>
      <w:r w:rsidRPr="005601DA">
        <w:rPr>
          <w:sz w:val="22"/>
          <w:szCs w:val="22"/>
        </w:rPr>
        <w:t>Saigal</w:t>
      </w:r>
      <w:r w:rsidRPr="005601DA">
        <w:rPr>
          <w:rFonts w:eastAsia="Batang"/>
          <w:sz w:val="22"/>
          <w:szCs w:val="22"/>
          <w:lang w:eastAsia="ko-KR"/>
        </w:rPr>
        <w:t xml:space="preserve">, C. S., Wessells, H., Pace, J., Schonlau, M., &amp; Wilt, T. J. (2006). Predictors and prevalence of erectile dysfunction in a racially diverse population. </w:t>
      </w:r>
      <w:r w:rsidRPr="005601DA">
        <w:rPr>
          <w:rFonts w:eastAsia="Batang"/>
          <w:i/>
          <w:sz w:val="22"/>
          <w:szCs w:val="22"/>
          <w:lang w:eastAsia="ko-KR"/>
        </w:rPr>
        <w:t>Archives of Internal Medicine, 166</w:t>
      </w:r>
      <w:r w:rsidRPr="005601DA">
        <w:rPr>
          <w:rFonts w:eastAsia="Batang"/>
          <w:sz w:val="22"/>
          <w:szCs w:val="22"/>
          <w:lang w:eastAsia="ko-KR"/>
        </w:rPr>
        <w:t>, 207-212.</w:t>
      </w:r>
    </w:p>
    <w:tbl>
      <w:tblPr>
        <w:tblW w:w="0" w:type="auto"/>
        <w:tblInd w:w="18" w:type="dxa"/>
        <w:tblLook w:val="04A0" w:firstRow="1" w:lastRow="0" w:firstColumn="1" w:lastColumn="0" w:noHBand="0" w:noVBand="1"/>
      </w:tblPr>
      <w:tblGrid>
        <w:gridCol w:w="6978"/>
        <w:gridCol w:w="2364"/>
      </w:tblGrid>
      <w:tr w:rsidR="00DF4C22" w:rsidRPr="005601DA">
        <w:trPr>
          <w:cantSplit/>
          <w:tblHeader/>
        </w:trPr>
        <w:tc>
          <w:tcPr>
            <w:tcW w:w="7110" w:type="dxa"/>
            <w:shd w:val="clear" w:color="auto" w:fill="C00000"/>
          </w:tcPr>
          <w:p w:rsidR="00DF4C22" w:rsidRPr="005601DA" w:rsidRDefault="00DF4C22" w:rsidP="00DF4C22">
            <w:pPr>
              <w:keepNext/>
              <w:spacing w:before="20" w:after="20"/>
              <w:ind w:left="1242" w:hanging="1242"/>
              <w:rPr>
                <w:rFonts w:cs="Arial"/>
                <w:b/>
                <w:color w:val="FFFFFF"/>
                <w:sz w:val="22"/>
                <w:szCs w:val="22"/>
              </w:rPr>
            </w:pPr>
            <w:r w:rsidRPr="005601DA">
              <w:rPr>
                <w:rFonts w:cs="Arial"/>
                <w:b/>
                <w:snapToGrid w:val="0"/>
                <w:color w:val="FFFFFF"/>
                <w:sz w:val="22"/>
                <w:szCs w:val="22"/>
              </w:rPr>
              <w:lastRenderedPageBreak/>
              <w:t>Unit 11:</w:t>
            </w:r>
            <w:r w:rsidRPr="005601DA">
              <w:rPr>
                <w:rFonts w:cs="Arial"/>
                <w:b/>
                <w:snapToGrid w:val="0"/>
                <w:color w:val="FFFFFF"/>
                <w:sz w:val="22"/>
                <w:szCs w:val="22"/>
              </w:rPr>
              <w:tab/>
              <w:t>Clinical Practice with Women</w:t>
            </w:r>
          </w:p>
        </w:tc>
        <w:tc>
          <w:tcPr>
            <w:tcW w:w="2430" w:type="dxa"/>
            <w:shd w:val="clear" w:color="auto" w:fill="C00000"/>
          </w:tcPr>
          <w:p w:rsidR="00DF4C22" w:rsidRPr="005601DA" w:rsidRDefault="00DF4C22" w:rsidP="008761A0">
            <w:pPr>
              <w:keepNext/>
              <w:spacing w:before="20" w:after="20"/>
              <w:jc w:val="right"/>
              <w:rPr>
                <w:rFonts w:cs="Arial"/>
                <w:b/>
                <w:color w:val="FFFFFF"/>
                <w:sz w:val="22"/>
                <w:szCs w:val="22"/>
              </w:rPr>
            </w:pPr>
          </w:p>
        </w:tc>
      </w:tr>
      <w:tr w:rsidR="00DF4C22" w:rsidRPr="005601DA">
        <w:trPr>
          <w:cantSplit/>
        </w:trPr>
        <w:tc>
          <w:tcPr>
            <w:tcW w:w="9540" w:type="dxa"/>
            <w:gridSpan w:val="2"/>
          </w:tcPr>
          <w:p w:rsidR="00DF4C22" w:rsidRPr="005601DA" w:rsidRDefault="00DF4C22" w:rsidP="006D3901">
            <w:pPr>
              <w:keepNext/>
              <w:rPr>
                <w:rFonts w:cs="Arial"/>
                <w:b/>
                <w:sz w:val="22"/>
                <w:szCs w:val="22"/>
              </w:rPr>
            </w:pPr>
            <w:r w:rsidRPr="005601DA">
              <w:rPr>
                <w:rFonts w:cs="Arial"/>
                <w:b/>
                <w:bCs/>
                <w:color w:val="262626"/>
                <w:sz w:val="22"/>
                <w:szCs w:val="22"/>
              </w:rPr>
              <w:t xml:space="preserve">Topics </w:t>
            </w:r>
          </w:p>
        </w:tc>
      </w:tr>
      <w:tr w:rsidR="00DF4C22" w:rsidRPr="005601DA">
        <w:trPr>
          <w:cantSplit/>
        </w:trPr>
        <w:tc>
          <w:tcPr>
            <w:tcW w:w="9540" w:type="dxa"/>
            <w:gridSpan w:val="2"/>
          </w:tcPr>
          <w:p w:rsidR="005601DA" w:rsidRPr="005601DA" w:rsidRDefault="005601DA" w:rsidP="005601DA">
            <w:pPr>
              <w:pStyle w:val="Level2"/>
              <w:rPr>
                <w:sz w:val="22"/>
                <w:szCs w:val="22"/>
              </w:rPr>
            </w:pPr>
            <w:r w:rsidRPr="005601DA">
              <w:rPr>
                <w:sz w:val="22"/>
                <w:szCs w:val="22"/>
              </w:rPr>
              <w:t>Access and use of health care</w:t>
            </w:r>
          </w:p>
          <w:p w:rsidR="005601DA" w:rsidRPr="005601DA" w:rsidRDefault="005601DA" w:rsidP="005601DA">
            <w:pPr>
              <w:pStyle w:val="Level2"/>
              <w:rPr>
                <w:sz w:val="22"/>
                <w:szCs w:val="22"/>
              </w:rPr>
            </w:pPr>
            <w:r w:rsidRPr="005601DA">
              <w:rPr>
                <w:sz w:val="22"/>
                <w:szCs w:val="22"/>
              </w:rPr>
              <w:t>Chronic illness</w:t>
            </w:r>
          </w:p>
          <w:p w:rsidR="005601DA" w:rsidRPr="005601DA" w:rsidRDefault="005601DA" w:rsidP="005601DA">
            <w:pPr>
              <w:pStyle w:val="Level2"/>
              <w:rPr>
                <w:sz w:val="22"/>
                <w:szCs w:val="22"/>
              </w:rPr>
            </w:pPr>
            <w:r w:rsidRPr="005601DA">
              <w:rPr>
                <w:sz w:val="22"/>
                <w:szCs w:val="22"/>
              </w:rPr>
              <w:t>Sexual health</w:t>
            </w:r>
          </w:p>
          <w:p w:rsidR="005601DA" w:rsidRPr="005601DA" w:rsidRDefault="005601DA" w:rsidP="005601DA">
            <w:pPr>
              <w:pStyle w:val="Level2"/>
              <w:rPr>
                <w:sz w:val="22"/>
                <w:szCs w:val="22"/>
              </w:rPr>
            </w:pPr>
            <w:r w:rsidRPr="005601DA">
              <w:rPr>
                <w:sz w:val="22"/>
                <w:szCs w:val="22"/>
              </w:rPr>
              <w:t>Eating disorders</w:t>
            </w:r>
          </w:p>
          <w:p w:rsidR="00DF4C22" w:rsidRPr="005601DA" w:rsidRDefault="005601DA" w:rsidP="005601DA">
            <w:pPr>
              <w:pStyle w:val="Level2"/>
              <w:rPr>
                <w:sz w:val="22"/>
                <w:szCs w:val="22"/>
              </w:rPr>
            </w:pPr>
            <w:r w:rsidRPr="005601DA">
              <w:rPr>
                <w:sz w:val="22"/>
                <w:szCs w:val="22"/>
              </w:rPr>
              <w:t>Violence</w:t>
            </w:r>
          </w:p>
        </w:tc>
      </w:tr>
    </w:tbl>
    <w:p w:rsidR="00D53338" w:rsidRPr="005601DA" w:rsidRDefault="00D53338" w:rsidP="00D53338">
      <w:pPr>
        <w:pStyle w:val="BodyText"/>
        <w:rPr>
          <w:sz w:val="22"/>
          <w:szCs w:val="22"/>
        </w:rPr>
      </w:pPr>
      <w:r w:rsidRPr="005601DA">
        <w:rPr>
          <w:sz w:val="22"/>
          <w:szCs w:val="22"/>
        </w:rPr>
        <w:t xml:space="preserve">This Unit relates to course objectives </w:t>
      </w:r>
      <w:r w:rsidR="001905BC" w:rsidRPr="005601DA">
        <w:rPr>
          <w:sz w:val="22"/>
          <w:szCs w:val="22"/>
        </w:rPr>
        <w:t>2 and 4</w:t>
      </w:r>
      <w:r w:rsidRPr="005601DA">
        <w:rPr>
          <w:sz w:val="22"/>
          <w:szCs w:val="22"/>
        </w:rPr>
        <w:t>.</w:t>
      </w:r>
    </w:p>
    <w:p w:rsidR="00DF4C22" w:rsidRPr="005601DA" w:rsidRDefault="00DF4C22" w:rsidP="00DF4C22">
      <w:pPr>
        <w:pStyle w:val="Heading3"/>
        <w:rPr>
          <w:szCs w:val="22"/>
        </w:rPr>
      </w:pPr>
      <w:r w:rsidRPr="005601DA">
        <w:rPr>
          <w:szCs w:val="22"/>
        </w:rPr>
        <w:t>Required Readings</w:t>
      </w:r>
    </w:p>
    <w:p w:rsidR="002E27AF" w:rsidRPr="005601DA" w:rsidRDefault="002E27AF" w:rsidP="002E27AF">
      <w:pPr>
        <w:pStyle w:val="Bib"/>
        <w:rPr>
          <w:sz w:val="22"/>
          <w:szCs w:val="22"/>
        </w:rPr>
      </w:pPr>
      <w:r>
        <w:rPr>
          <w:sz w:val="22"/>
          <w:szCs w:val="22"/>
        </w:rPr>
        <w:t>Moulton, A</w:t>
      </w:r>
      <w:r w:rsidRPr="005601DA">
        <w:rPr>
          <w:sz w:val="22"/>
          <w:szCs w:val="22"/>
        </w:rPr>
        <w:t>. (201</w:t>
      </w:r>
      <w:r>
        <w:rPr>
          <w:sz w:val="22"/>
          <w:szCs w:val="22"/>
        </w:rPr>
        <w:t>6</w:t>
      </w:r>
      <w:r w:rsidRPr="005601DA">
        <w:rPr>
          <w:sz w:val="22"/>
          <w:szCs w:val="22"/>
        </w:rPr>
        <w:t xml:space="preserve">). </w:t>
      </w:r>
      <w:r>
        <w:rPr>
          <w:sz w:val="22"/>
          <w:szCs w:val="22"/>
        </w:rPr>
        <w:t xml:space="preserve">Woman to women: A hospital-based support program for women with gynecologic cancer and their families. </w:t>
      </w:r>
      <w:r w:rsidRPr="005601DA">
        <w:rPr>
          <w:sz w:val="22"/>
          <w:szCs w:val="22"/>
        </w:rPr>
        <w:t xml:space="preserve">In T. S. Kerson, J. L. M. McCoyd, &amp; Associates (Eds.), </w:t>
      </w:r>
      <w:r w:rsidRPr="005601DA">
        <w:rPr>
          <w:i/>
          <w:iCs/>
          <w:sz w:val="22"/>
          <w:szCs w:val="22"/>
        </w:rPr>
        <w:t xml:space="preserve">Social work in health settings: Practice in context </w:t>
      </w:r>
      <w:r w:rsidRPr="005601DA">
        <w:rPr>
          <w:iCs/>
          <w:sz w:val="22"/>
          <w:szCs w:val="22"/>
        </w:rPr>
        <w:t>(</w:t>
      </w:r>
      <w:r>
        <w:rPr>
          <w:iCs/>
          <w:sz w:val="22"/>
          <w:szCs w:val="22"/>
        </w:rPr>
        <w:t>4</w:t>
      </w:r>
      <w:r w:rsidRPr="00705342">
        <w:rPr>
          <w:iCs/>
          <w:sz w:val="22"/>
          <w:szCs w:val="22"/>
          <w:vertAlign w:val="superscript"/>
        </w:rPr>
        <w:t>th</w:t>
      </w:r>
      <w:r>
        <w:rPr>
          <w:iCs/>
          <w:sz w:val="22"/>
          <w:szCs w:val="22"/>
        </w:rPr>
        <w:t xml:space="preserve"> </w:t>
      </w:r>
      <w:r w:rsidRPr="005601DA">
        <w:rPr>
          <w:iCs/>
          <w:sz w:val="22"/>
          <w:szCs w:val="22"/>
        </w:rPr>
        <w:t>ed</w:t>
      </w:r>
      <w:r w:rsidRPr="005601DA">
        <w:rPr>
          <w:sz w:val="22"/>
          <w:szCs w:val="22"/>
        </w:rPr>
        <w:t>., pp. 1</w:t>
      </w:r>
      <w:r>
        <w:rPr>
          <w:sz w:val="22"/>
          <w:szCs w:val="22"/>
        </w:rPr>
        <w:t>75</w:t>
      </w:r>
      <w:r w:rsidRPr="005601DA">
        <w:rPr>
          <w:sz w:val="22"/>
          <w:szCs w:val="22"/>
        </w:rPr>
        <w:t>-1</w:t>
      </w:r>
      <w:r>
        <w:rPr>
          <w:sz w:val="22"/>
          <w:szCs w:val="22"/>
        </w:rPr>
        <w:t>8</w:t>
      </w:r>
      <w:r w:rsidRPr="005601DA">
        <w:rPr>
          <w:sz w:val="22"/>
          <w:szCs w:val="22"/>
        </w:rPr>
        <w:t>6). New York, NY: Routledge.</w:t>
      </w:r>
    </w:p>
    <w:p w:rsidR="002E27AF" w:rsidRPr="005601DA" w:rsidRDefault="002E27AF" w:rsidP="002E27AF">
      <w:pPr>
        <w:pStyle w:val="Bib"/>
        <w:rPr>
          <w:i/>
          <w:sz w:val="22"/>
          <w:szCs w:val="22"/>
        </w:rPr>
      </w:pPr>
      <w:r w:rsidRPr="005601DA">
        <w:rPr>
          <w:sz w:val="22"/>
          <w:szCs w:val="22"/>
        </w:rPr>
        <w:t xml:space="preserve">Hutchinson, M. K., Thompson, A. C., &amp; Cederbaum, J. A. (2006). Multi-system factors contributing to health disparities in preventive health care among lesbian women. </w:t>
      </w:r>
      <w:r w:rsidRPr="005601DA">
        <w:rPr>
          <w:i/>
          <w:sz w:val="22"/>
          <w:szCs w:val="22"/>
        </w:rPr>
        <w:t>Journal of Obstetrics, Gynecologic, and Neonatal Nursing, 35</w:t>
      </w:r>
      <w:r w:rsidRPr="005601DA">
        <w:rPr>
          <w:sz w:val="22"/>
          <w:szCs w:val="22"/>
        </w:rPr>
        <w:t>, 393-402</w:t>
      </w:r>
      <w:r w:rsidRPr="005601DA">
        <w:rPr>
          <w:i/>
          <w:sz w:val="22"/>
          <w:szCs w:val="22"/>
        </w:rPr>
        <w:t xml:space="preserve">. </w:t>
      </w:r>
    </w:p>
    <w:p w:rsidR="002E27AF" w:rsidRPr="005601DA" w:rsidRDefault="002E27AF" w:rsidP="002E27AF">
      <w:pPr>
        <w:pStyle w:val="Bib"/>
        <w:rPr>
          <w:sz w:val="22"/>
          <w:szCs w:val="22"/>
        </w:rPr>
      </w:pPr>
      <w:r w:rsidRPr="005601DA">
        <w:rPr>
          <w:sz w:val="22"/>
          <w:szCs w:val="22"/>
        </w:rPr>
        <w:t xml:space="preserve">Rhodes, K. V., Kothari, C. L., Dichter, M., Cerulli, C., Wiley, J., &amp; Marcus, S. (2011). Intimate partner violence identification and response: Time for a change in strategy. </w:t>
      </w:r>
      <w:r w:rsidRPr="005601DA">
        <w:rPr>
          <w:i/>
          <w:sz w:val="22"/>
          <w:szCs w:val="22"/>
        </w:rPr>
        <w:t>Journal of General Internal Medicine, 26</w:t>
      </w:r>
      <w:r w:rsidRPr="005601DA">
        <w:rPr>
          <w:sz w:val="22"/>
          <w:szCs w:val="22"/>
        </w:rPr>
        <w:t>, 894-899.</w:t>
      </w:r>
      <w:r w:rsidRPr="005601DA">
        <w:rPr>
          <w:i/>
          <w:sz w:val="22"/>
          <w:szCs w:val="22"/>
        </w:rPr>
        <w:t xml:space="preserve"> </w:t>
      </w:r>
      <w:r w:rsidRPr="005601DA">
        <w:rPr>
          <w:rStyle w:val="label"/>
          <w:sz w:val="22"/>
          <w:szCs w:val="22"/>
        </w:rPr>
        <w:t>DOI:</w:t>
      </w:r>
      <w:r w:rsidRPr="005601DA">
        <w:rPr>
          <w:rStyle w:val="doi"/>
          <w:sz w:val="22"/>
          <w:szCs w:val="22"/>
        </w:rPr>
        <w:t xml:space="preserve"> </w:t>
      </w:r>
      <w:r w:rsidRPr="005601DA">
        <w:rPr>
          <w:rStyle w:val="value"/>
          <w:sz w:val="22"/>
          <w:szCs w:val="22"/>
        </w:rPr>
        <w:t>10.1007/s11606-011-1662-4</w:t>
      </w:r>
      <w:r w:rsidRPr="005601DA">
        <w:rPr>
          <w:sz w:val="22"/>
          <w:szCs w:val="22"/>
        </w:rPr>
        <w:t xml:space="preserve"> </w:t>
      </w:r>
      <w:r w:rsidRPr="005601DA">
        <w:rPr>
          <w:rFonts w:eastAsia="Batang"/>
          <w:sz w:val="22"/>
          <w:szCs w:val="22"/>
          <w:lang w:eastAsia="ko-KR"/>
        </w:rPr>
        <w:t xml:space="preserve"> </w:t>
      </w:r>
    </w:p>
    <w:p w:rsidR="00DF4C22" w:rsidRPr="005601DA" w:rsidRDefault="00DF4C22" w:rsidP="00DF4C22">
      <w:pPr>
        <w:pStyle w:val="Heading3"/>
        <w:rPr>
          <w:szCs w:val="22"/>
        </w:rPr>
      </w:pPr>
      <w:r w:rsidRPr="005601DA">
        <w:rPr>
          <w:szCs w:val="22"/>
        </w:rPr>
        <w:t>Recommended Readings</w:t>
      </w:r>
    </w:p>
    <w:p w:rsidR="00D65D5F" w:rsidRPr="005601DA" w:rsidRDefault="00D65D5F" w:rsidP="00DF4C22">
      <w:pPr>
        <w:pStyle w:val="Bib"/>
        <w:rPr>
          <w:sz w:val="22"/>
          <w:szCs w:val="22"/>
        </w:rPr>
      </w:pPr>
      <w:r w:rsidRPr="005601DA">
        <w:rPr>
          <w:sz w:val="22"/>
          <w:szCs w:val="22"/>
        </w:rPr>
        <w:t xml:space="preserve">Ell, K., Xie, B., Wells, A., Nedjat-Haiem, F., Lee, P., &amp; Vourlekis, B. (2008). Economic stress among low-income women with cancer: Effects on quality of life. </w:t>
      </w:r>
      <w:r w:rsidRPr="005601DA">
        <w:rPr>
          <w:i/>
          <w:sz w:val="22"/>
          <w:szCs w:val="22"/>
        </w:rPr>
        <w:t>Cancer, 112</w:t>
      </w:r>
      <w:r w:rsidRPr="005601DA">
        <w:rPr>
          <w:sz w:val="22"/>
          <w:szCs w:val="22"/>
        </w:rPr>
        <w:t xml:space="preserve">, 616-625. </w:t>
      </w:r>
    </w:p>
    <w:p w:rsidR="00D65D5F" w:rsidRPr="005601DA" w:rsidRDefault="00D65D5F" w:rsidP="00DF4C22">
      <w:pPr>
        <w:pStyle w:val="Bib"/>
        <w:rPr>
          <w:sz w:val="22"/>
          <w:szCs w:val="22"/>
        </w:rPr>
      </w:pPr>
      <w:r w:rsidRPr="005601DA">
        <w:rPr>
          <w:sz w:val="22"/>
          <w:szCs w:val="22"/>
        </w:rPr>
        <w:t xml:space="preserve">Fobair, P., Stewart, S. L., Chang, S., D’Onofrio, C., Banks, P. J., &amp; Bloom, J. R. (2006). Body image and sexual problems in young women with breast cancer. </w:t>
      </w:r>
      <w:r w:rsidRPr="005601DA">
        <w:rPr>
          <w:i/>
          <w:sz w:val="22"/>
          <w:szCs w:val="22"/>
        </w:rPr>
        <w:t>Psycho-Oncology, 15</w:t>
      </w:r>
      <w:r w:rsidRPr="005601DA">
        <w:rPr>
          <w:sz w:val="22"/>
          <w:szCs w:val="22"/>
        </w:rPr>
        <w:t>, 579-594.</w:t>
      </w:r>
    </w:p>
    <w:p w:rsidR="00D65D5F" w:rsidRPr="005601DA" w:rsidRDefault="00D65D5F" w:rsidP="00DF4C22">
      <w:pPr>
        <w:pStyle w:val="Bib"/>
        <w:rPr>
          <w:sz w:val="22"/>
          <w:szCs w:val="22"/>
        </w:rPr>
      </w:pPr>
      <w:r w:rsidRPr="005601DA">
        <w:rPr>
          <w:sz w:val="22"/>
          <w:szCs w:val="22"/>
        </w:rPr>
        <w:t xml:space="preserve">Gross, R., Brammli-Greenberg, S., &amp; Bentur, N. (2003) Women caring for disabled parents and other relatives: implications for social workers in the health services. </w:t>
      </w:r>
      <w:r w:rsidRPr="005601DA">
        <w:rPr>
          <w:i/>
          <w:sz w:val="22"/>
          <w:szCs w:val="22"/>
        </w:rPr>
        <w:t>Social Work in Health Care, 37</w:t>
      </w:r>
      <w:r w:rsidRPr="005601DA">
        <w:rPr>
          <w:sz w:val="22"/>
          <w:szCs w:val="22"/>
        </w:rPr>
        <w:t>(4), 19-37.</w:t>
      </w:r>
    </w:p>
    <w:p w:rsidR="00D65D5F" w:rsidRPr="005601DA" w:rsidRDefault="00D65D5F" w:rsidP="00DF4C22">
      <w:pPr>
        <w:pStyle w:val="Bib"/>
        <w:rPr>
          <w:sz w:val="22"/>
          <w:szCs w:val="22"/>
        </w:rPr>
      </w:pPr>
      <w:r w:rsidRPr="005601DA">
        <w:rPr>
          <w:sz w:val="22"/>
          <w:szCs w:val="22"/>
        </w:rPr>
        <w:t xml:space="preserve">Lyerly, A. D., Mitchell, L. M., Armstrong, E. M., Harris, L. H., Kukla, R., Kupperman, M., &amp; Little, M. O. (2007). Risks, values, and decision-making surrounding pregnancy. </w:t>
      </w:r>
      <w:r w:rsidRPr="005601DA">
        <w:rPr>
          <w:i/>
          <w:sz w:val="22"/>
          <w:szCs w:val="22"/>
        </w:rPr>
        <w:t>Obstetrics &amp; Gynecology, 109</w:t>
      </w:r>
      <w:r w:rsidRPr="005601DA">
        <w:rPr>
          <w:sz w:val="22"/>
          <w:szCs w:val="22"/>
        </w:rPr>
        <w:t>, 979-984.</w:t>
      </w:r>
    </w:p>
    <w:p w:rsidR="00D65D5F" w:rsidRPr="005601DA" w:rsidRDefault="00D65D5F" w:rsidP="00DF4C22">
      <w:pPr>
        <w:pStyle w:val="Bib"/>
        <w:rPr>
          <w:sz w:val="22"/>
          <w:szCs w:val="22"/>
        </w:rPr>
      </w:pPr>
      <w:r w:rsidRPr="005601DA">
        <w:rPr>
          <w:sz w:val="22"/>
          <w:szCs w:val="22"/>
        </w:rPr>
        <w:t xml:space="preserve">Marcus, M. D., Bromberger, J. T., Wei, H., Brown, C., &amp; Kravitz, H. M. (2007). Prevalence and selected correlates of eating disorder symptoms among a multiethnic community sample of midlife women. </w:t>
      </w:r>
      <w:r w:rsidRPr="005601DA">
        <w:rPr>
          <w:i/>
          <w:sz w:val="22"/>
          <w:szCs w:val="22"/>
        </w:rPr>
        <w:t>Annals of Behavioral Medicine, 33</w:t>
      </w:r>
      <w:r w:rsidRPr="005601DA">
        <w:rPr>
          <w:sz w:val="22"/>
          <w:szCs w:val="22"/>
        </w:rPr>
        <w:t xml:space="preserve">, 269-277. </w:t>
      </w:r>
    </w:p>
    <w:p w:rsidR="00D65D5F" w:rsidRPr="005601DA" w:rsidRDefault="00D65D5F" w:rsidP="00DF4C22">
      <w:pPr>
        <w:pStyle w:val="Bib"/>
        <w:rPr>
          <w:sz w:val="22"/>
          <w:szCs w:val="22"/>
        </w:rPr>
      </w:pPr>
      <w:r w:rsidRPr="005601DA">
        <w:rPr>
          <w:sz w:val="22"/>
          <w:szCs w:val="22"/>
        </w:rPr>
        <w:t xml:space="preserve">Saulnier, C. F. (2002). Deciding who to see: Lesbians discuss their preferences in health and mental health care providers. </w:t>
      </w:r>
      <w:r w:rsidRPr="005601DA">
        <w:rPr>
          <w:i/>
          <w:sz w:val="22"/>
          <w:szCs w:val="22"/>
        </w:rPr>
        <w:t>Social Work. 47</w:t>
      </w:r>
      <w:r w:rsidRPr="005601DA">
        <w:rPr>
          <w:sz w:val="22"/>
          <w:szCs w:val="22"/>
        </w:rPr>
        <w:t>(4), 355-65.</w:t>
      </w:r>
    </w:p>
    <w:tbl>
      <w:tblPr>
        <w:tblW w:w="0" w:type="auto"/>
        <w:tblInd w:w="18" w:type="dxa"/>
        <w:tblLook w:val="04A0" w:firstRow="1" w:lastRow="0" w:firstColumn="1" w:lastColumn="0" w:noHBand="0" w:noVBand="1"/>
      </w:tblPr>
      <w:tblGrid>
        <w:gridCol w:w="6979"/>
        <w:gridCol w:w="2363"/>
      </w:tblGrid>
      <w:tr w:rsidR="00B6180F" w:rsidRPr="005601DA">
        <w:trPr>
          <w:cantSplit/>
          <w:tblHeader/>
        </w:trPr>
        <w:tc>
          <w:tcPr>
            <w:tcW w:w="7110" w:type="dxa"/>
            <w:shd w:val="clear" w:color="auto" w:fill="C00000"/>
          </w:tcPr>
          <w:p w:rsidR="00B6180F" w:rsidRPr="005601DA" w:rsidRDefault="00B6180F" w:rsidP="003C7261">
            <w:pPr>
              <w:keepNext/>
              <w:spacing w:before="20" w:after="20"/>
              <w:ind w:left="1242" w:hanging="1242"/>
              <w:rPr>
                <w:rFonts w:cs="Arial"/>
                <w:b/>
                <w:color w:val="FFFFFF"/>
                <w:sz w:val="22"/>
                <w:szCs w:val="22"/>
              </w:rPr>
            </w:pPr>
            <w:r w:rsidRPr="005601DA">
              <w:rPr>
                <w:rFonts w:cs="Arial"/>
                <w:b/>
                <w:snapToGrid w:val="0"/>
                <w:color w:val="FFFFFF"/>
                <w:sz w:val="22"/>
                <w:szCs w:val="22"/>
              </w:rPr>
              <w:lastRenderedPageBreak/>
              <w:t>Unit</w:t>
            </w:r>
            <w:r w:rsidR="003C7261" w:rsidRPr="005601DA">
              <w:rPr>
                <w:rFonts w:cs="Arial"/>
                <w:b/>
                <w:snapToGrid w:val="0"/>
                <w:color w:val="FFFFFF"/>
                <w:sz w:val="22"/>
                <w:szCs w:val="22"/>
              </w:rPr>
              <w:t xml:space="preserve"> 12</w:t>
            </w:r>
            <w:r w:rsidRPr="005601DA">
              <w:rPr>
                <w:rFonts w:cs="Arial"/>
                <w:b/>
                <w:snapToGrid w:val="0"/>
                <w:color w:val="FFFFFF"/>
                <w:sz w:val="22"/>
                <w:szCs w:val="22"/>
              </w:rPr>
              <w:t>:</w:t>
            </w:r>
            <w:r w:rsidRPr="005601DA">
              <w:rPr>
                <w:rFonts w:cs="Arial"/>
                <w:b/>
                <w:snapToGrid w:val="0"/>
                <w:color w:val="FFFFFF"/>
                <w:sz w:val="22"/>
                <w:szCs w:val="22"/>
              </w:rPr>
              <w:tab/>
            </w:r>
            <w:r w:rsidR="003C7261" w:rsidRPr="005601DA">
              <w:rPr>
                <w:rFonts w:cs="Arial"/>
                <w:b/>
                <w:snapToGrid w:val="0"/>
                <w:color w:val="FFFFFF"/>
                <w:sz w:val="22"/>
                <w:szCs w:val="22"/>
              </w:rPr>
              <w:t>Clinical Practice with Adolescents</w:t>
            </w:r>
            <w:r w:rsidR="00CD4394" w:rsidRPr="005601DA">
              <w:rPr>
                <w:rFonts w:cs="Arial"/>
                <w:b/>
                <w:snapToGrid w:val="0"/>
                <w:color w:val="FFFFFF"/>
                <w:sz w:val="22"/>
                <w:szCs w:val="22"/>
              </w:rPr>
              <w:t xml:space="preserve"> &amp; Children</w:t>
            </w:r>
          </w:p>
        </w:tc>
        <w:tc>
          <w:tcPr>
            <w:tcW w:w="2430" w:type="dxa"/>
            <w:shd w:val="clear" w:color="auto" w:fill="C00000"/>
          </w:tcPr>
          <w:p w:rsidR="00B6180F" w:rsidRPr="005601DA" w:rsidRDefault="00B6180F" w:rsidP="008761A0">
            <w:pPr>
              <w:keepNext/>
              <w:spacing w:before="20" w:after="20"/>
              <w:jc w:val="right"/>
              <w:rPr>
                <w:rFonts w:cs="Arial"/>
                <w:b/>
                <w:color w:val="FFFFFF"/>
                <w:sz w:val="22"/>
                <w:szCs w:val="22"/>
              </w:rPr>
            </w:pPr>
          </w:p>
        </w:tc>
      </w:tr>
      <w:tr w:rsidR="00F420DA" w:rsidRPr="005601DA">
        <w:trPr>
          <w:cantSplit/>
        </w:trPr>
        <w:tc>
          <w:tcPr>
            <w:tcW w:w="954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trPr>
          <w:cantSplit/>
        </w:trPr>
        <w:tc>
          <w:tcPr>
            <w:tcW w:w="9540" w:type="dxa"/>
            <w:gridSpan w:val="2"/>
          </w:tcPr>
          <w:p w:rsidR="005601DA" w:rsidRPr="005601DA" w:rsidRDefault="005601DA" w:rsidP="005601DA">
            <w:pPr>
              <w:pStyle w:val="Level2"/>
              <w:rPr>
                <w:sz w:val="22"/>
                <w:szCs w:val="22"/>
              </w:rPr>
            </w:pPr>
            <w:r w:rsidRPr="005601DA">
              <w:rPr>
                <w:sz w:val="22"/>
                <w:szCs w:val="22"/>
              </w:rPr>
              <w:t>Life span/developmental theories</w:t>
            </w:r>
          </w:p>
          <w:p w:rsidR="005601DA" w:rsidRPr="005601DA" w:rsidRDefault="005601DA" w:rsidP="005601DA">
            <w:pPr>
              <w:pStyle w:val="Level2"/>
              <w:rPr>
                <w:sz w:val="22"/>
                <w:szCs w:val="22"/>
              </w:rPr>
            </w:pPr>
            <w:r w:rsidRPr="005601DA">
              <w:rPr>
                <w:sz w:val="22"/>
                <w:szCs w:val="22"/>
              </w:rPr>
              <w:t>Sexuality</w:t>
            </w:r>
          </w:p>
          <w:p w:rsidR="00F420DA" w:rsidRPr="005601DA" w:rsidRDefault="005601DA" w:rsidP="005601DA">
            <w:pPr>
              <w:pStyle w:val="Level2"/>
              <w:rPr>
                <w:sz w:val="22"/>
                <w:szCs w:val="22"/>
              </w:rPr>
            </w:pPr>
            <w:r w:rsidRPr="005601DA">
              <w:rPr>
                <w:sz w:val="22"/>
                <w:szCs w:val="22"/>
              </w:rPr>
              <w:t>Play, music, and art interventions</w:t>
            </w:r>
          </w:p>
        </w:tc>
      </w:tr>
    </w:tbl>
    <w:p w:rsidR="00D53338" w:rsidRPr="005601DA" w:rsidRDefault="00D53338" w:rsidP="00D53338">
      <w:pPr>
        <w:pStyle w:val="BodyText"/>
        <w:rPr>
          <w:sz w:val="22"/>
          <w:szCs w:val="22"/>
        </w:rPr>
      </w:pPr>
      <w:r w:rsidRPr="005601DA">
        <w:rPr>
          <w:sz w:val="22"/>
          <w:szCs w:val="22"/>
        </w:rPr>
        <w:t xml:space="preserve">This Unit relates to course objectives </w:t>
      </w:r>
      <w:r w:rsidR="001905BC" w:rsidRPr="005601DA">
        <w:rPr>
          <w:sz w:val="22"/>
          <w:szCs w:val="22"/>
        </w:rPr>
        <w:t>2 and 4</w:t>
      </w:r>
      <w:r w:rsidRPr="005601DA">
        <w:rPr>
          <w:sz w:val="22"/>
          <w:szCs w:val="22"/>
        </w:rPr>
        <w:t>.</w:t>
      </w:r>
    </w:p>
    <w:p w:rsidR="00C65608" w:rsidRPr="005601DA" w:rsidRDefault="00C65608" w:rsidP="00C65608">
      <w:pPr>
        <w:pStyle w:val="Heading3"/>
        <w:rPr>
          <w:szCs w:val="22"/>
        </w:rPr>
      </w:pPr>
      <w:r w:rsidRPr="005601DA">
        <w:rPr>
          <w:szCs w:val="22"/>
        </w:rPr>
        <w:t>Required Readings</w:t>
      </w:r>
    </w:p>
    <w:p w:rsidR="002E27AF" w:rsidRPr="005601DA" w:rsidRDefault="002E27AF" w:rsidP="002E27AF">
      <w:pPr>
        <w:pStyle w:val="Bib"/>
        <w:rPr>
          <w:sz w:val="22"/>
          <w:szCs w:val="22"/>
        </w:rPr>
      </w:pPr>
      <w:r>
        <w:rPr>
          <w:sz w:val="22"/>
          <w:szCs w:val="22"/>
        </w:rPr>
        <w:t xml:space="preserve">Fenstermacher, J., Swain, </w:t>
      </w:r>
      <w:r w:rsidRPr="005601DA">
        <w:rPr>
          <w:sz w:val="22"/>
          <w:szCs w:val="22"/>
        </w:rPr>
        <w:t xml:space="preserve"> (2010). Social work in a pediatric hospital: Managing a medically complex patient. In T. S. Kerson, J. L. M. McCoyd, &amp; Associates (Eds.), </w:t>
      </w:r>
      <w:r w:rsidRPr="005601DA">
        <w:rPr>
          <w:i/>
          <w:sz w:val="22"/>
          <w:szCs w:val="22"/>
        </w:rPr>
        <w:t xml:space="preserve">Social work in health settings: Practice in context </w:t>
      </w:r>
      <w:r w:rsidRPr="005601DA">
        <w:rPr>
          <w:iCs/>
          <w:sz w:val="22"/>
          <w:szCs w:val="22"/>
        </w:rPr>
        <w:t>(</w:t>
      </w:r>
      <w:r>
        <w:rPr>
          <w:iCs/>
          <w:sz w:val="22"/>
          <w:szCs w:val="22"/>
        </w:rPr>
        <w:t>4</w:t>
      </w:r>
      <w:r w:rsidRPr="003827B6">
        <w:rPr>
          <w:iCs/>
          <w:sz w:val="22"/>
          <w:szCs w:val="22"/>
          <w:vertAlign w:val="superscript"/>
        </w:rPr>
        <w:t>th</w:t>
      </w:r>
      <w:r>
        <w:rPr>
          <w:iCs/>
          <w:sz w:val="22"/>
          <w:szCs w:val="22"/>
        </w:rPr>
        <w:t xml:space="preserve"> </w:t>
      </w:r>
      <w:r w:rsidRPr="005601DA">
        <w:rPr>
          <w:iCs/>
          <w:sz w:val="22"/>
          <w:szCs w:val="22"/>
        </w:rPr>
        <w:t>ed</w:t>
      </w:r>
      <w:r w:rsidRPr="005601DA">
        <w:rPr>
          <w:sz w:val="22"/>
          <w:szCs w:val="22"/>
        </w:rPr>
        <w:t xml:space="preserve">., pp. </w:t>
      </w:r>
      <w:r>
        <w:rPr>
          <w:sz w:val="22"/>
          <w:szCs w:val="22"/>
        </w:rPr>
        <w:t>90-101</w:t>
      </w:r>
      <w:r w:rsidRPr="005601DA">
        <w:rPr>
          <w:sz w:val="22"/>
          <w:szCs w:val="22"/>
        </w:rPr>
        <w:t>). New York, NY: Routledge.</w:t>
      </w:r>
    </w:p>
    <w:p w:rsidR="002E27AF" w:rsidRPr="005601DA" w:rsidRDefault="002E27AF" w:rsidP="002E27AF">
      <w:pPr>
        <w:pStyle w:val="Bib"/>
        <w:rPr>
          <w:bCs/>
          <w:iCs/>
          <w:sz w:val="22"/>
          <w:szCs w:val="22"/>
        </w:rPr>
      </w:pPr>
      <w:r w:rsidRPr="005601DA">
        <w:rPr>
          <w:sz w:val="22"/>
          <w:szCs w:val="22"/>
        </w:rPr>
        <w:t xml:space="preserve">Kan, M. L., Cheng, Y. A., Landale, N. S., McHale, S. M. (2010). </w:t>
      </w:r>
      <w:hyperlink r:id="rId35" w:history="1">
        <w:r w:rsidRPr="005601DA">
          <w:rPr>
            <w:rStyle w:val="Hyperlink"/>
            <w:color w:val="auto"/>
            <w:sz w:val="22"/>
            <w:szCs w:val="22"/>
            <w:u w:val="none"/>
          </w:rPr>
          <w:t>Longitudinal predictors of change in number of sexual partners across adolescence and early adulthood</w:t>
        </w:r>
      </w:hyperlink>
      <w:r w:rsidRPr="005601DA">
        <w:rPr>
          <w:sz w:val="22"/>
          <w:szCs w:val="22"/>
        </w:rPr>
        <w:t xml:space="preserve">. </w:t>
      </w:r>
      <w:r w:rsidRPr="005601DA">
        <w:rPr>
          <w:i/>
          <w:iCs/>
          <w:sz w:val="22"/>
          <w:szCs w:val="22"/>
        </w:rPr>
        <w:t>Journal of Adolescent Health</w:t>
      </w:r>
      <w:r w:rsidRPr="005601DA">
        <w:rPr>
          <w:sz w:val="22"/>
          <w:szCs w:val="22"/>
        </w:rPr>
        <w:t xml:space="preserve">, </w:t>
      </w:r>
      <w:r w:rsidRPr="005601DA">
        <w:rPr>
          <w:i/>
          <w:sz w:val="22"/>
          <w:szCs w:val="22"/>
        </w:rPr>
        <w:t>46</w:t>
      </w:r>
      <w:r w:rsidRPr="005601DA">
        <w:rPr>
          <w:sz w:val="22"/>
          <w:szCs w:val="22"/>
        </w:rPr>
        <w:t>, 25-31.</w:t>
      </w:r>
      <w:r>
        <w:rPr>
          <w:sz w:val="22"/>
          <w:szCs w:val="22"/>
        </w:rPr>
        <w:t xml:space="preserve"> </w:t>
      </w:r>
    </w:p>
    <w:p w:rsidR="002E27AF" w:rsidRPr="00606ED7" w:rsidRDefault="002E27AF" w:rsidP="002E27AF">
      <w:pPr>
        <w:pStyle w:val="Bib"/>
        <w:rPr>
          <w:sz w:val="22"/>
          <w:szCs w:val="22"/>
        </w:rPr>
      </w:pPr>
      <w:r>
        <w:rPr>
          <w:sz w:val="22"/>
          <w:szCs w:val="22"/>
        </w:rPr>
        <w:t xml:space="preserve">Park, M. J., Scott, J. T., Adams, S. H., Brindis, C. D., &amp; Irwin, C. E. (2014). Adolescent and young adult health in the United States in the past decade: Little improvement and young adults remain worse off than adolescents. </w:t>
      </w:r>
      <w:r>
        <w:rPr>
          <w:i/>
          <w:sz w:val="22"/>
          <w:szCs w:val="22"/>
        </w:rPr>
        <w:t>Journal of Adolescent Health, 55</w:t>
      </w:r>
      <w:r>
        <w:rPr>
          <w:sz w:val="22"/>
          <w:szCs w:val="22"/>
        </w:rPr>
        <w:t>, 3-16.</w:t>
      </w:r>
    </w:p>
    <w:p w:rsidR="002E27AF" w:rsidRPr="005601DA" w:rsidRDefault="002E27AF" w:rsidP="002E27AF">
      <w:pPr>
        <w:pStyle w:val="Bib"/>
        <w:rPr>
          <w:sz w:val="22"/>
          <w:szCs w:val="22"/>
        </w:rPr>
      </w:pPr>
      <w:r>
        <w:rPr>
          <w:sz w:val="22"/>
          <w:szCs w:val="22"/>
        </w:rPr>
        <w:t>Wike, T., Rounds, K., Domboalis, H</w:t>
      </w:r>
      <w:r w:rsidRPr="005601DA">
        <w:rPr>
          <w:sz w:val="22"/>
          <w:szCs w:val="22"/>
        </w:rPr>
        <w:t>. (201</w:t>
      </w:r>
      <w:r>
        <w:rPr>
          <w:sz w:val="22"/>
          <w:szCs w:val="22"/>
        </w:rPr>
        <w:t>6). Social work practice in an adolescent parenting program.</w:t>
      </w:r>
      <w:r w:rsidRPr="005601DA">
        <w:rPr>
          <w:sz w:val="22"/>
          <w:szCs w:val="22"/>
        </w:rPr>
        <w:t xml:space="preserve"> In T. S. Kerson, J. L. M. McCoyd, &amp; Associates (Eds.), </w:t>
      </w:r>
      <w:r w:rsidRPr="005601DA">
        <w:rPr>
          <w:i/>
          <w:iCs/>
          <w:sz w:val="22"/>
          <w:szCs w:val="22"/>
        </w:rPr>
        <w:t xml:space="preserve">Social work in health settings: Practice in context </w:t>
      </w:r>
      <w:r w:rsidRPr="005601DA">
        <w:rPr>
          <w:iCs/>
          <w:sz w:val="22"/>
          <w:szCs w:val="22"/>
        </w:rPr>
        <w:t>(</w:t>
      </w:r>
      <w:r>
        <w:rPr>
          <w:iCs/>
          <w:sz w:val="22"/>
          <w:szCs w:val="22"/>
        </w:rPr>
        <w:t>4</w:t>
      </w:r>
      <w:r w:rsidRPr="00705342">
        <w:rPr>
          <w:iCs/>
          <w:sz w:val="22"/>
          <w:szCs w:val="22"/>
          <w:vertAlign w:val="superscript"/>
        </w:rPr>
        <w:t>th</w:t>
      </w:r>
      <w:r>
        <w:rPr>
          <w:iCs/>
          <w:sz w:val="22"/>
          <w:szCs w:val="22"/>
        </w:rPr>
        <w:t xml:space="preserve"> </w:t>
      </w:r>
      <w:r w:rsidRPr="005601DA">
        <w:rPr>
          <w:iCs/>
          <w:sz w:val="22"/>
          <w:szCs w:val="22"/>
        </w:rPr>
        <w:t>ed</w:t>
      </w:r>
      <w:r w:rsidRPr="005601DA">
        <w:rPr>
          <w:sz w:val="22"/>
          <w:szCs w:val="22"/>
        </w:rPr>
        <w:t>., pp. 3</w:t>
      </w:r>
      <w:r>
        <w:rPr>
          <w:sz w:val="22"/>
          <w:szCs w:val="22"/>
        </w:rPr>
        <w:t>13</w:t>
      </w:r>
      <w:r w:rsidRPr="005601DA">
        <w:rPr>
          <w:sz w:val="22"/>
          <w:szCs w:val="22"/>
        </w:rPr>
        <w:t>-3</w:t>
      </w:r>
      <w:r>
        <w:rPr>
          <w:sz w:val="22"/>
          <w:szCs w:val="22"/>
        </w:rPr>
        <w:t>24</w:t>
      </w:r>
      <w:r w:rsidRPr="005601DA">
        <w:rPr>
          <w:sz w:val="22"/>
          <w:szCs w:val="22"/>
        </w:rPr>
        <w:t>). New York, NY: Routledge.</w:t>
      </w:r>
    </w:p>
    <w:p w:rsidR="00C65608" w:rsidRPr="005601DA" w:rsidRDefault="00C65608" w:rsidP="00C65608">
      <w:pPr>
        <w:pStyle w:val="Heading3"/>
        <w:rPr>
          <w:szCs w:val="22"/>
        </w:rPr>
      </w:pPr>
      <w:r w:rsidRPr="005601DA">
        <w:rPr>
          <w:szCs w:val="22"/>
        </w:rPr>
        <w:t>Recommended Readings</w:t>
      </w:r>
    </w:p>
    <w:p w:rsidR="006F0835" w:rsidRPr="005601DA" w:rsidRDefault="006F0835" w:rsidP="006F0835">
      <w:pPr>
        <w:pStyle w:val="Bib"/>
        <w:rPr>
          <w:bCs/>
          <w:sz w:val="22"/>
          <w:szCs w:val="22"/>
        </w:rPr>
      </w:pPr>
      <w:r w:rsidRPr="005601DA">
        <w:rPr>
          <w:sz w:val="22"/>
          <w:szCs w:val="22"/>
        </w:rPr>
        <w:t>Barakat, L. P., Patterson, C. A., Daniel, L. C.</w:t>
      </w:r>
      <w:r w:rsidR="002B32E5" w:rsidRPr="005601DA">
        <w:rPr>
          <w:sz w:val="22"/>
          <w:szCs w:val="22"/>
        </w:rPr>
        <w:t>,</w:t>
      </w:r>
      <w:r w:rsidRPr="005601DA">
        <w:rPr>
          <w:sz w:val="22"/>
          <w:szCs w:val="22"/>
        </w:rPr>
        <w:t xml:space="preserve"> &amp; Dampier, C. (2008). </w:t>
      </w:r>
      <w:r w:rsidRPr="005601DA">
        <w:rPr>
          <w:bCs/>
          <w:sz w:val="22"/>
          <w:szCs w:val="22"/>
        </w:rPr>
        <w:t xml:space="preserve">Quality of life among adolescents with sickle cell disease: </w:t>
      </w:r>
      <w:r w:rsidR="003F7F69" w:rsidRPr="005601DA">
        <w:rPr>
          <w:bCs/>
          <w:sz w:val="22"/>
          <w:szCs w:val="22"/>
        </w:rPr>
        <w:t>M</w:t>
      </w:r>
      <w:r w:rsidRPr="005601DA">
        <w:rPr>
          <w:bCs/>
          <w:sz w:val="22"/>
          <w:szCs w:val="22"/>
        </w:rPr>
        <w:t xml:space="preserve">ediation of pain by internalizing symptoms and parenting stress. </w:t>
      </w:r>
      <w:r w:rsidRPr="005601DA">
        <w:rPr>
          <w:bCs/>
          <w:i/>
          <w:sz w:val="22"/>
          <w:szCs w:val="22"/>
        </w:rPr>
        <w:t>Health and Quality of Life Outcomes, 6</w:t>
      </w:r>
      <w:r w:rsidRPr="005601DA">
        <w:rPr>
          <w:bCs/>
          <w:sz w:val="22"/>
          <w:szCs w:val="22"/>
        </w:rPr>
        <w:t>, 60-69.</w:t>
      </w:r>
    </w:p>
    <w:p w:rsidR="006F0835" w:rsidRPr="005601DA" w:rsidRDefault="006F0835" w:rsidP="006F0835">
      <w:pPr>
        <w:pStyle w:val="Bib"/>
        <w:rPr>
          <w:sz w:val="22"/>
          <w:szCs w:val="22"/>
        </w:rPr>
      </w:pPr>
      <w:r w:rsidRPr="005601DA">
        <w:rPr>
          <w:sz w:val="22"/>
          <w:szCs w:val="22"/>
        </w:rPr>
        <w:t xml:space="preserve">Bennett, D., Ambrosini, P., Kudes, D., Metz, C., </w:t>
      </w:r>
      <w:r w:rsidR="002B32E5" w:rsidRPr="005601DA">
        <w:rPr>
          <w:sz w:val="22"/>
          <w:szCs w:val="22"/>
        </w:rPr>
        <w:t xml:space="preserve">&amp; </w:t>
      </w:r>
      <w:r w:rsidRPr="005601DA">
        <w:rPr>
          <w:sz w:val="22"/>
          <w:szCs w:val="22"/>
        </w:rPr>
        <w:t xml:space="preserve">Rabinovich, H. (2005) Gender differences in adolescent depression: Do symptoms differ for boys and girls? </w:t>
      </w:r>
      <w:r w:rsidRPr="005601DA">
        <w:rPr>
          <w:rStyle w:val="Emphasis"/>
          <w:sz w:val="22"/>
          <w:szCs w:val="22"/>
        </w:rPr>
        <w:t>Journal of Affective Disorders</w:t>
      </w:r>
      <w:r w:rsidRPr="005601DA">
        <w:rPr>
          <w:sz w:val="22"/>
          <w:szCs w:val="22"/>
        </w:rPr>
        <w:t xml:space="preserve">, </w:t>
      </w:r>
      <w:r w:rsidRPr="005601DA">
        <w:rPr>
          <w:i/>
          <w:sz w:val="22"/>
          <w:szCs w:val="22"/>
        </w:rPr>
        <w:t>89</w:t>
      </w:r>
      <w:r w:rsidRPr="005601DA">
        <w:rPr>
          <w:sz w:val="22"/>
          <w:szCs w:val="22"/>
        </w:rPr>
        <w:t>(1), 35-44.</w:t>
      </w:r>
    </w:p>
    <w:p w:rsidR="003E13C4" w:rsidRPr="005601DA" w:rsidRDefault="003E13C4" w:rsidP="003E13C4">
      <w:pPr>
        <w:pStyle w:val="Bib"/>
        <w:rPr>
          <w:sz w:val="22"/>
          <w:szCs w:val="22"/>
        </w:rPr>
      </w:pPr>
      <w:r w:rsidRPr="005601DA">
        <w:rPr>
          <w:sz w:val="22"/>
          <w:szCs w:val="22"/>
        </w:rPr>
        <w:t xml:space="preserve">DeWalt, D. A., Dilling, M. H., Rosenthal, M. S., &amp; Pignone, M. P. (2007). Low parental literacy is associated with worse asthma care measures in children. </w:t>
      </w:r>
      <w:r w:rsidRPr="005601DA">
        <w:rPr>
          <w:i/>
          <w:sz w:val="22"/>
          <w:szCs w:val="22"/>
        </w:rPr>
        <w:t>Ambulatory Pediatrics, 7</w:t>
      </w:r>
      <w:r w:rsidRPr="005601DA">
        <w:rPr>
          <w:sz w:val="22"/>
          <w:szCs w:val="22"/>
        </w:rPr>
        <w:t>, 25-31.</w:t>
      </w:r>
    </w:p>
    <w:p w:rsidR="003E13C4" w:rsidRPr="005601DA" w:rsidRDefault="003E13C4" w:rsidP="003E13C4">
      <w:pPr>
        <w:pStyle w:val="Bib"/>
        <w:rPr>
          <w:rFonts w:eastAsia="Batang"/>
          <w:sz w:val="22"/>
          <w:szCs w:val="22"/>
          <w:lang w:eastAsia="ko-KR"/>
        </w:rPr>
      </w:pPr>
      <w:r w:rsidRPr="005601DA">
        <w:rPr>
          <w:sz w:val="22"/>
          <w:szCs w:val="22"/>
        </w:rPr>
        <w:t>Hamama</w:t>
      </w:r>
      <w:r w:rsidRPr="005601DA">
        <w:rPr>
          <w:rFonts w:eastAsia="Batang"/>
          <w:sz w:val="22"/>
          <w:szCs w:val="22"/>
          <w:lang w:eastAsia="ko-KR"/>
        </w:rPr>
        <w:t xml:space="preserve">, R, Ronen, T., &amp; Feigin, R. (2000). Self </w:t>
      </w:r>
      <w:r w:rsidR="003F7F69" w:rsidRPr="005601DA">
        <w:rPr>
          <w:rFonts w:eastAsia="Batang"/>
          <w:sz w:val="22"/>
          <w:szCs w:val="22"/>
          <w:lang w:eastAsia="ko-KR"/>
        </w:rPr>
        <w:t>control, anxiety and loneliness in siblings of children with can</w:t>
      </w:r>
      <w:r w:rsidRPr="005601DA">
        <w:rPr>
          <w:rFonts w:eastAsia="Batang"/>
          <w:sz w:val="22"/>
          <w:szCs w:val="22"/>
          <w:lang w:eastAsia="ko-KR"/>
        </w:rPr>
        <w:t xml:space="preserve">cer. </w:t>
      </w:r>
      <w:r w:rsidRPr="005601DA">
        <w:rPr>
          <w:rFonts w:eastAsia="Batang"/>
          <w:i/>
          <w:sz w:val="22"/>
          <w:szCs w:val="22"/>
          <w:lang w:eastAsia="ko-KR"/>
        </w:rPr>
        <w:t>Social Work in Health, 31</w:t>
      </w:r>
      <w:r w:rsidRPr="005601DA">
        <w:rPr>
          <w:rFonts w:eastAsia="Batang"/>
          <w:sz w:val="22"/>
          <w:szCs w:val="22"/>
          <w:lang w:eastAsia="ko-KR"/>
        </w:rPr>
        <w:t>(1), 63-83.</w:t>
      </w:r>
    </w:p>
    <w:p w:rsidR="009E04EE" w:rsidRPr="005601DA" w:rsidRDefault="003E13C4" w:rsidP="006F0835">
      <w:pPr>
        <w:pStyle w:val="Bib"/>
        <w:rPr>
          <w:sz w:val="22"/>
          <w:szCs w:val="22"/>
        </w:rPr>
      </w:pPr>
      <w:r w:rsidRPr="005601DA">
        <w:rPr>
          <w:sz w:val="22"/>
          <w:szCs w:val="22"/>
        </w:rPr>
        <w:t>Hering</w:t>
      </w:r>
      <w:r w:rsidRPr="005601DA">
        <w:rPr>
          <w:rStyle w:val="a"/>
          <w:sz w:val="22"/>
          <w:szCs w:val="22"/>
        </w:rPr>
        <w:t xml:space="preserve">, E., Pritsker, I., Gonchar, L., &amp; Pillar, G. (2009). </w:t>
      </w:r>
      <w:r w:rsidRPr="005601DA">
        <w:rPr>
          <w:sz w:val="22"/>
          <w:szCs w:val="22"/>
        </w:rPr>
        <w:t xml:space="preserve">Obesity in children is associated with increased health care use. </w:t>
      </w:r>
      <w:r w:rsidRPr="005601DA">
        <w:rPr>
          <w:i/>
          <w:sz w:val="22"/>
          <w:szCs w:val="22"/>
        </w:rPr>
        <w:t>Clinical Pediatrics,</w:t>
      </w:r>
      <w:r w:rsidR="00FD1FC9" w:rsidRPr="005601DA">
        <w:rPr>
          <w:i/>
          <w:sz w:val="22"/>
          <w:szCs w:val="22"/>
        </w:rPr>
        <w:t xml:space="preserve"> </w:t>
      </w:r>
      <w:r w:rsidR="009E04EE" w:rsidRPr="005601DA">
        <w:rPr>
          <w:i/>
          <w:sz w:val="22"/>
          <w:szCs w:val="22"/>
        </w:rPr>
        <w:t>8</w:t>
      </w:r>
      <w:r w:rsidR="009E04EE" w:rsidRPr="005601DA">
        <w:rPr>
          <w:sz w:val="22"/>
          <w:szCs w:val="22"/>
        </w:rPr>
        <w:t>, 812-818.</w:t>
      </w:r>
    </w:p>
    <w:p w:rsidR="006F0835" w:rsidRPr="005601DA" w:rsidRDefault="006F0835" w:rsidP="006F0835">
      <w:pPr>
        <w:pStyle w:val="Bib"/>
        <w:rPr>
          <w:sz w:val="22"/>
          <w:szCs w:val="22"/>
        </w:rPr>
      </w:pPr>
      <w:r w:rsidRPr="005601DA">
        <w:rPr>
          <w:sz w:val="22"/>
          <w:szCs w:val="22"/>
        </w:rPr>
        <w:t xml:space="preserve">Kipke, M. D., Iverson, E., Moore, D., Booker, C., Ruelas, V., Peters, A. L., &amp; Kaufman, F. (2007). </w:t>
      </w:r>
      <w:hyperlink r:id="rId36" w:history="1">
        <w:r w:rsidRPr="005601DA">
          <w:rPr>
            <w:rStyle w:val="Hyperlink"/>
            <w:color w:val="auto"/>
            <w:sz w:val="22"/>
            <w:szCs w:val="22"/>
            <w:u w:val="none"/>
          </w:rPr>
          <w:t>Food and park environments: Neighborhood-level risks for childhood obesity in East Los Angeles</w:t>
        </w:r>
      </w:hyperlink>
      <w:r w:rsidRPr="005601DA">
        <w:rPr>
          <w:sz w:val="22"/>
          <w:szCs w:val="22"/>
        </w:rPr>
        <w:t xml:space="preserve">. </w:t>
      </w:r>
      <w:r w:rsidRPr="005601DA">
        <w:rPr>
          <w:i/>
          <w:iCs/>
          <w:sz w:val="22"/>
          <w:szCs w:val="22"/>
        </w:rPr>
        <w:t>Journal of Adolescent Health</w:t>
      </w:r>
      <w:r w:rsidRPr="005601DA">
        <w:rPr>
          <w:sz w:val="22"/>
          <w:szCs w:val="22"/>
        </w:rPr>
        <w:t xml:space="preserve">, </w:t>
      </w:r>
      <w:r w:rsidRPr="005601DA">
        <w:rPr>
          <w:i/>
          <w:iCs/>
          <w:sz w:val="22"/>
          <w:szCs w:val="22"/>
        </w:rPr>
        <w:t>40</w:t>
      </w:r>
      <w:r w:rsidRPr="005601DA">
        <w:rPr>
          <w:iCs/>
          <w:sz w:val="22"/>
          <w:szCs w:val="22"/>
        </w:rPr>
        <w:t>(4), 325-333.</w:t>
      </w:r>
    </w:p>
    <w:p w:rsidR="00E82EC3" w:rsidRDefault="003E13C4" w:rsidP="003E13C4">
      <w:pPr>
        <w:pStyle w:val="Bib"/>
        <w:rPr>
          <w:rFonts w:eastAsia="Batang"/>
          <w:sz w:val="22"/>
          <w:szCs w:val="22"/>
          <w:lang w:eastAsia="ko-KR"/>
        </w:rPr>
      </w:pPr>
      <w:r w:rsidRPr="005601DA">
        <w:rPr>
          <w:iCs/>
          <w:sz w:val="22"/>
          <w:szCs w:val="22"/>
        </w:rPr>
        <w:t xml:space="preserve">Kirsh, G., McVey, G., Tweed, S., &amp; Katzman, D. K. (2007). Psychosocial profiles of young adolescent females seeking treatment for an eating disorder. </w:t>
      </w:r>
      <w:r w:rsidRPr="005601DA">
        <w:rPr>
          <w:i/>
          <w:iCs/>
          <w:sz w:val="22"/>
          <w:szCs w:val="22"/>
        </w:rPr>
        <w:t>Journal of Adolescent Health, 40</w:t>
      </w:r>
      <w:r w:rsidRPr="005601DA">
        <w:rPr>
          <w:iCs/>
          <w:sz w:val="22"/>
          <w:szCs w:val="22"/>
        </w:rPr>
        <w:t>(4), 351-356.</w:t>
      </w:r>
      <w:r w:rsidRPr="005601DA">
        <w:rPr>
          <w:i/>
          <w:iCs/>
          <w:sz w:val="22"/>
          <w:szCs w:val="22"/>
        </w:rPr>
        <w:t xml:space="preserve"> </w:t>
      </w:r>
    </w:p>
    <w:p w:rsidR="003E13C4" w:rsidRPr="005601DA" w:rsidRDefault="005C3B3B" w:rsidP="003E13C4">
      <w:pPr>
        <w:pStyle w:val="Bib"/>
        <w:rPr>
          <w:bCs/>
          <w:sz w:val="22"/>
          <w:szCs w:val="22"/>
        </w:rPr>
      </w:pPr>
      <w:hyperlink r:id="rId37" w:history="1">
        <w:r w:rsidR="003E13C4" w:rsidRPr="005601DA">
          <w:rPr>
            <w:rStyle w:val="name"/>
            <w:bCs/>
            <w:sz w:val="22"/>
            <w:szCs w:val="22"/>
          </w:rPr>
          <w:t>Lee</w:t>
        </w:r>
      </w:hyperlink>
      <w:r w:rsidR="003E13C4" w:rsidRPr="005601DA">
        <w:rPr>
          <w:rStyle w:val="contrib-degrees"/>
          <w:bCs/>
          <w:sz w:val="22"/>
          <w:szCs w:val="22"/>
        </w:rPr>
        <w:t xml:space="preserve">, J. M., </w:t>
      </w:r>
      <w:hyperlink r:id="rId38" w:history="1">
        <w:r w:rsidR="003E13C4" w:rsidRPr="005601DA">
          <w:rPr>
            <w:rStyle w:val="name"/>
            <w:bCs/>
            <w:sz w:val="22"/>
            <w:szCs w:val="22"/>
          </w:rPr>
          <w:t>Okumura</w:t>
        </w:r>
      </w:hyperlink>
      <w:r w:rsidR="003E13C4" w:rsidRPr="005601DA">
        <w:rPr>
          <w:rStyle w:val="contrib-degrees"/>
          <w:bCs/>
          <w:sz w:val="22"/>
          <w:szCs w:val="22"/>
        </w:rPr>
        <w:t>, M., J., Freed, G. L.</w:t>
      </w:r>
      <w:r w:rsidR="003E13C4" w:rsidRPr="005601DA">
        <w:rPr>
          <w:bCs/>
          <w:sz w:val="22"/>
          <w:szCs w:val="22"/>
        </w:rPr>
        <w:t xml:space="preserve">, Menon, R. K., &amp; Davis, M. M. (2007). </w:t>
      </w:r>
      <w:r w:rsidR="003E13C4" w:rsidRPr="005601DA">
        <w:rPr>
          <w:bCs/>
          <w:kern w:val="36"/>
          <w:sz w:val="22"/>
          <w:szCs w:val="22"/>
        </w:rPr>
        <w:t xml:space="preserve">Trends in hospitalizations for diabetes among children and young adults in the </w:t>
      </w:r>
      <w:r w:rsidR="003E13C4" w:rsidRPr="005601DA">
        <w:rPr>
          <w:bCs/>
          <w:sz w:val="22"/>
          <w:szCs w:val="22"/>
        </w:rPr>
        <w:t xml:space="preserve">United States, 1993–2004. </w:t>
      </w:r>
      <w:r w:rsidR="003E13C4" w:rsidRPr="005601DA">
        <w:rPr>
          <w:bCs/>
          <w:i/>
          <w:sz w:val="22"/>
          <w:szCs w:val="22"/>
        </w:rPr>
        <w:t>Diabetes Care, 30</w:t>
      </w:r>
      <w:r w:rsidR="003E13C4" w:rsidRPr="005601DA">
        <w:rPr>
          <w:bCs/>
          <w:sz w:val="22"/>
          <w:szCs w:val="22"/>
        </w:rPr>
        <w:t>, 3035-3039.</w:t>
      </w:r>
    </w:p>
    <w:p w:rsidR="006F0835" w:rsidRPr="005601DA" w:rsidRDefault="006F0835" w:rsidP="002B32E5">
      <w:pPr>
        <w:pStyle w:val="Bib"/>
        <w:rPr>
          <w:bCs/>
          <w:iCs/>
          <w:sz w:val="22"/>
          <w:szCs w:val="22"/>
        </w:rPr>
      </w:pPr>
      <w:r w:rsidRPr="005601DA">
        <w:rPr>
          <w:sz w:val="22"/>
          <w:szCs w:val="22"/>
        </w:rPr>
        <w:t>Lohman, B. J., Stewart, S., Gundersen, C., Garasky, S., &amp; Eisenmann, J. C. (2009).</w:t>
      </w:r>
      <w:r w:rsidR="002B32E5" w:rsidRPr="005601DA">
        <w:rPr>
          <w:sz w:val="22"/>
          <w:szCs w:val="22"/>
        </w:rPr>
        <w:t xml:space="preserve"> </w:t>
      </w:r>
      <w:r w:rsidRPr="005601DA">
        <w:rPr>
          <w:sz w:val="22"/>
          <w:szCs w:val="22"/>
        </w:rPr>
        <w:t xml:space="preserve">Adolescent overweight and obesity: Links to food insecurity and individual, maternal, and family stressors. </w:t>
      </w:r>
      <w:r w:rsidRPr="005601DA">
        <w:rPr>
          <w:i/>
          <w:iCs/>
          <w:sz w:val="22"/>
          <w:szCs w:val="22"/>
        </w:rPr>
        <w:t>Journal of Adolescent Health</w:t>
      </w:r>
      <w:r w:rsidR="00755000" w:rsidRPr="005601DA">
        <w:rPr>
          <w:sz w:val="22"/>
          <w:szCs w:val="22"/>
        </w:rPr>
        <w:t xml:space="preserve">, </w:t>
      </w:r>
      <w:r w:rsidR="00755000" w:rsidRPr="005601DA">
        <w:rPr>
          <w:i/>
          <w:sz w:val="22"/>
          <w:szCs w:val="22"/>
        </w:rPr>
        <w:t>45</w:t>
      </w:r>
      <w:r w:rsidR="00755000" w:rsidRPr="005601DA">
        <w:rPr>
          <w:sz w:val="22"/>
          <w:szCs w:val="22"/>
        </w:rPr>
        <w:t>, 230-237.</w:t>
      </w:r>
    </w:p>
    <w:p w:rsidR="006F0835" w:rsidRPr="005601DA" w:rsidRDefault="006F0835" w:rsidP="006F0835">
      <w:pPr>
        <w:pStyle w:val="Bib"/>
        <w:rPr>
          <w:sz w:val="22"/>
          <w:szCs w:val="22"/>
        </w:rPr>
      </w:pPr>
      <w:r w:rsidRPr="005601DA">
        <w:rPr>
          <w:sz w:val="22"/>
          <w:szCs w:val="22"/>
        </w:rPr>
        <w:t>Mandell</w:t>
      </w:r>
      <w:r w:rsidRPr="005601DA">
        <w:rPr>
          <w:sz w:val="22"/>
          <w:szCs w:val="22"/>
          <w:lang w:val="sv-SE"/>
        </w:rPr>
        <w:t xml:space="preserve">, D. S., Eleey, C., Cederbaum, J. A., Hutchinson, M. K., Jemmott, L. S., &amp; Blank, M. B. (2008). </w:t>
      </w:r>
      <w:r w:rsidRPr="005601DA">
        <w:rPr>
          <w:sz w:val="22"/>
          <w:szCs w:val="22"/>
        </w:rPr>
        <w:t>Sexually transmitted infections among adolescents receiving special education services.</w:t>
      </w:r>
      <w:r w:rsidRPr="005601DA">
        <w:rPr>
          <w:i/>
          <w:sz w:val="22"/>
          <w:szCs w:val="22"/>
        </w:rPr>
        <w:t xml:space="preserve"> Journal of School Health, 78</w:t>
      </w:r>
      <w:r w:rsidRPr="005601DA">
        <w:rPr>
          <w:sz w:val="22"/>
          <w:szCs w:val="22"/>
        </w:rPr>
        <w:t>, 382-388.</w:t>
      </w:r>
    </w:p>
    <w:p w:rsidR="006F0835" w:rsidRPr="005601DA" w:rsidRDefault="006F0835" w:rsidP="006F0835">
      <w:pPr>
        <w:pStyle w:val="Bib"/>
        <w:rPr>
          <w:sz w:val="22"/>
          <w:szCs w:val="22"/>
        </w:rPr>
      </w:pPr>
      <w:r w:rsidRPr="005601DA">
        <w:rPr>
          <w:sz w:val="22"/>
          <w:szCs w:val="22"/>
        </w:rPr>
        <w:t xml:space="preserve">Mulye, T. P., Park, M. J., Nelson, C. D., Adams, S. H., Irwin, C. E., &amp; Brindis, C. D. (2009). Trends in adolescent and young adult health in the United States. </w:t>
      </w:r>
      <w:r w:rsidRPr="005601DA">
        <w:rPr>
          <w:i/>
          <w:iCs/>
          <w:sz w:val="22"/>
          <w:szCs w:val="22"/>
        </w:rPr>
        <w:t>Journal of Adolescent Health</w:t>
      </w:r>
      <w:r w:rsidRPr="005601DA">
        <w:rPr>
          <w:sz w:val="22"/>
          <w:szCs w:val="22"/>
        </w:rPr>
        <w:t xml:space="preserve">, </w:t>
      </w:r>
      <w:r w:rsidRPr="005601DA">
        <w:rPr>
          <w:i/>
          <w:iCs/>
          <w:sz w:val="22"/>
          <w:szCs w:val="22"/>
        </w:rPr>
        <w:t xml:space="preserve">45, </w:t>
      </w:r>
      <w:r w:rsidRPr="005601DA">
        <w:rPr>
          <w:iCs/>
          <w:sz w:val="22"/>
          <w:szCs w:val="22"/>
        </w:rPr>
        <w:t xml:space="preserve">8-24. </w:t>
      </w:r>
    </w:p>
    <w:p w:rsidR="006F0835" w:rsidRPr="005601DA" w:rsidRDefault="006F0835" w:rsidP="006F0835">
      <w:pPr>
        <w:pStyle w:val="Bib"/>
        <w:rPr>
          <w:sz w:val="22"/>
          <w:szCs w:val="22"/>
        </w:rPr>
      </w:pPr>
      <w:r w:rsidRPr="005601DA">
        <w:rPr>
          <w:sz w:val="22"/>
          <w:szCs w:val="22"/>
        </w:rPr>
        <w:t xml:space="preserve">Neumark-Sztainer, D. (2009). </w:t>
      </w:r>
      <w:hyperlink r:id="rId39" w:history="1">
        <w:r w:rsidRPr="005601DA">
          <w:rPr>
            <w:rStyle w:val="Hyperlink"/>
            <w:color w:val="auto"/>
            <w:sz w:val="22"/>
            <w:szCs w:val="22"/>
            <w:u w:val="none"/>
          </w:rPr>
          <w:t>Preventing obesity and eating disorders in adolescents: What can health care providers do?</w:t>
        </w:r>
      </w:hyperlink>
      <w:r w:rsidRPr="005601DA">
        <w:rPr>
          <w:sz w:val="22"/>
          <w:szCs w:val="22"/>
        </w:rPr>
        <w:t xml:space="preserve"> </w:t>
      </w:r>
      <w:r w:rsidRPr="005601DA">
        <w:rPr>
          <w:i/>
          <w:iCs/>
          <w:sz w:val="22"/>
          <w:szCs w:val="22"/>
        </w:rPr>
        <w:t>Journal of Adolescent Health</w:t>
      </w:r>
      <w:r w:rsidRPr="005601DA">
        <w:rPr>
          <w:sz w:val="22"/>
          <w:szCs w:val="22"/>
        </w:rPr>
        <w:t xml:space="preserve">, </w:t>
      </w:r>
      <w:r w:rsidRPr="005601DA">
        <w:rPr>
          <w:i/>
          <w:iCs/>
          <w:sz w:val="22"/>
          <w:szCs w:val="22"/>
        </w:rPr>
        <w:t>44</w:t>
      </w:r>
      <w:r w:rsidRPr="005601DA">
        <w:rPr>
          <w:iCs/>
          <w:sz w:val="22"/>
          <w:szCs w:val="22"/>
        </w:rPr>
        <w:t>(3), 206-213.</w:t>
      </w:r>
    </w:p>
    <w:p w:rsidR="003E13C4" w:rsidRPr="005601DA" w:rsidRDefault="003E13C4" w:rsidP="003E13C4">
      <w:pPr>
        <w:pStyle w:val="Bib"/>
        <w:rPr>
          <w:sz w:val="22"/>
          <w:szCs w:val="22"/>
        </w:rPr>
      </w:pPr>
      <w:r w:rsidRPr="005601DA">
        <w:rPr>
          <w:sz w:val="22"/>
          <w:szCs w:val="22"/>
        </w:rPr>
        <w:t xml:space="preserve">Snethen, J. A., Broome, M. E., Knafl, K., Deatrick, J. A., Angst, D. B. (2006). Family patterns of decision-making in pediatric clinical trials. </w:t>
      </w:r>
      <w:r w:rsidRPr="005601DA">
        <w:rPr>
          <w:i/>
          <w:sz w:val="22"/>
          <w:szCs w:val="22"/>
        </w:rPr>
        <w:t>Research in Nursing &amp; Health, 29</w:t>
      </w:r>
      <w:r w:rsidRPr="005601DA">
        <w:rPr>
          <w:sz w:val="22"/>
          <w:szCs w:val="22"/>
        </w:rPr>
        <w:t>(3), 223-237.</w:t>
      </w:r>
    </w:p>
    <w:p w:rsidR="003E13C4" w:rsidRPr="005601DA" w:rsidRDefault="003E13C4" w:rsidP="003E13C4">
      <w:pPr>
        <w:pStyle w:val="Bib"/>
        <w:rPr>
          <w:sz w:val="22"/>
          <w:szCs w:val="22"/>
        </w:rPr>
      </w:pPr>
      <w:r w:rsidRPr="005601DA">
        <w:rPr>
          <w:bCs/>
          <w:sz w:val="22"/>
          <w:szCs w:val="22"/>
        </w:rPr>
        <w:t>Trasande</w:t>
      </w:r>
      <w:r w:rsidRPr="005601DA">
        <w:rPr>
          <w:rStyle w:val="Strong"/>
          <w:rFonts w:ascii="Arial" w:hAnsi="Arial" w:cs="Arial"/>
          <w:b w:val="0"/>
          <w:sz w:val="22"/>
          <w:szCs w:val="22"/>
        </w:rPr>
        <w:t xml:space="preserve">, L., Liu, Y., Fryer, G., &amp; Weitzman, M. (2009). </w:t>
      </w:r>
      <w:r w:rsidRPr="005601DA">
        <w:rPr>
          <w:sz w:val="22"/>
          <w:szCs w:val="22"/>
        </w:rPr>
        <w:t xml:space="preserve">Effects of childhood obesity on hospital care and costs, 1999-2005. </w:t>
      </w:r>
      <w:hyperlink r:id="rId40" w:history="1">
        <w:r w:rsidRPr="005601DA">
          <w:rPr>
            <w:rStyle w:val="Hyperlink"/>
            <w:i/>
            <w:iCs/>
            <w:color w:val="auto"/>
            <w:sz w:val="22"/>
            <w:szCs w:val="22"/>
            <w:u w:val="none"/>
          </w:rPr>
          <w:t>Health Affairs</w:t>
        </w:r>
      </w:hyperlink>
      <w:r w:rsidRPr="005601DA">
        <w:rPr>
          <w:sz w:val="22"/>
          <w:szCs w:val="22"/>
        </w:rPr>
        <w:t xml:space="preserve">, </w:t>
      </w:r>
      <w:r w:rsidRPr="005601DA">
        <w:rPr>
          <w:i/>
          <w:sz w:val="22"/>
          <w:szCs w:val="22"/>
        </w:rPr>
        <w:t>28</w:t>
      </w:r>
      <w:r w:rsidRPr="005601DA">
        <w:rPr>
          <w:sz w:val="22"/>
          <w:szCs w:val="22"/>
        </w:rPr>
        <w:t>, w751-w760.</w:t>
      </w:r>
    </w:p>
    <w:tbl>
      <w:tblPr>
        <w:tblW w:w="0" w:type="auto"/>
        <w:tblInd w:w="18" w:type="dxa"/>
        <w:tblLook w:val="04A0" w:firstRow="1" w:lastRow="0" w:firstColumn="1" w:lastColumn="0" w:noHBand="0" w:noVBand="1"/>
      </w:tblPr>
      <w:tblGrid>
        <w:gridCol w:w="6979"/>
        <w:gridCol w:w="2363"/>
      </w:tblGrid>
      <w:tr w:rsidR="003E13C4" w:rsidRPr="00C716BD">
        <w:trPr>
          <w:cantSplit/>
          <w:tblHeader/>
        </w:trPr>
        <w:tc>
          <w:tcPr>
            <w:tcW w:w="7110" w:type="dxa"/>
            <w:shd w:val="clear" w:color="auto" w:fill="C00000"/>
          </w:tcPr>
          <w:p w:rsidR="003E13C4" w:rsidRPr="00C716BD" w:rsidRDefault="003E13C4" w:rsidP="00F32AB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2A0EB3">
              <w:rPr>
                <w:rFonts w:cs="Arial"/>
                <w:b/>
                <w:snapToGrid w:val="0"/>
                <w:color w:val="FFFFFF"/>
                <w:sz w:val="22"/>
                <w:szCs w:val="22"/>
              </w:rPr>
              <w:t>Chronic Illness</w:t>
            </w:r>
            <w:r w:rsidR="00F32AB2">
              <w:rPr>
                <w:rFonts w:cs="Arial"/>
                <w:b/>
                <w:snapToGrid w:val="0"/>
                <w:color w:val="FFFFFF"/>
                <w:sz w:val="22"/>
                <w:szCs w:val="22"/>
              </w:rPr>
              <w:t xml:space="preserve"> and</w:t>
            </w:r>
            <w:r w:rsidRPr="002A0EB3">
              <w:rPr>
                <w:rFonts w:cs="Arial"/>
                <w:b/>
                <w:snapToGrid w:val="0"/>
                <w:color w:val="FFFFFF"/>
                <w:sz w:val="22"/>
                <w:szCs w:val="22"/>
              </w:rPr>
              <w:t xml:space="preserve"> Pain Management</w:t>
            </w:r>
          </w:p>
        </w:tc>
        <w:tc>
          <w:tcPr>
            <w:tcW w:w="2430" w:type="dxa"/>
            <w:shd w:val="clear" w:color="auto" w:fill="C00000"/>
          </w:tcPr>
          <w:p w:rsidR="003E13C4" w:rsidRPr="00C716BD" w:rsidRDefault="003E13C4" w:rsidP="00BC6F20">
            <w:pPr>
              <w:keepNext/>
              <w:spacing w:before="20" w:after="20"/>
              <w:jc w:val="right"/>
              <w:rPr>
                <w:rFonts w:cs="Arial"/>
                <w:b/>
                <w:color w:val="FFFFFF"/>
                <w:sz w:val="22"/>
                <w:szCs w:val="22"/>
              </w:rPr>
            </w:pPr>
          </w:p>
        </w:tc>
      </w:tr>
      <w:tr w:rsidR="003E13C4" w:rsidRPr="005601DA">
        <w:trPr>
          <w:cantSplit/>
        </w:trPr>
        <w:tc>
          <w:tcPr>
            <w:tcW w:w="9540" w:type="dxa"/>
            <w:gridSpan w:val="2"/>
          </w:tcPr>
          <w:p w:rsidR="003E13C4" w:rsidRPr="00F32AB2" w:rsidRDefault="003E13C4" w:rsidP="006D3901">
            <w:pPr>
              <w:keepNext/>
              <w:rPr>
                <w:rFonts w:cs="Arial"/>
                <w:b/>
                <w:sz w:val="22"/>
                <w:szCs w:val="22"/>
                <w:u w:val="single"/>
              </w:rPr>
            </w:pPr>
            <w:r w:rsidRPr="005601DA">
              <w:rPr>
                <w:rFonts w:cs="Arial"/>
                <w:b/>
                <w:bCs/>
                <w:color w:val="262626"/>
                <w:sz w:val="22"/>
                <w:szCs w:val="22"/>
              </w:rPr>
              <w:t xml:space="preserve">Topics </w:t>
            </w:r>
            <w:r w:rsidR="00F32AB2">
              <w:rPr>
                <w:rFonts w:cs="Arial"/>
                <w:b/>
                <w:bCs/>
                <w:color w:val="262626"/>
                <w:sz w:val="22"/>
                <w:szCs w:val="22"/>
              </w:rPr>
              <w:t xml:space="preserve">                                                                                                        </w:t>
            </w:r>
            <w:r w:rsidR="00F32AB2" w:rsidRPr="00F32AB2">
              <w:rPr>
                <w:rFonts w:cs="Arial"/>
                <w:b/>
                <w:bCs/>
                <w:color w:val="262626"/>
                <w:sz w:val="22"/>
                <w:szCs w:val="22"/>
                <w:highlight w:val="magenta"/>
                <w:u w:val="single"/>
              </w:rPr>
              <w:t>FINAL DISTRIBUTED</w:t>
            </w:r>
          </w:p>
        </w:tc>
      </w:tr>
      <w:tr w:rsidR="003E13C4" w:rsidRPr="005601DA">
        <w:trPr>
          <w:cantSplit/>
        </w:trPr>
        <w:tc>
          <w:tcPr>
            <w:tcW w:w="9540" w:type="dxa"/>
            <w:gridSpan w:val="2"/>
          </w:tcPr>
          <w:p w:rsidR="005601DA" w:rsidRPr="005601DA" w:rsidRDefault="005601DA" w:rsidP="005601DA">
            <w:pPr>
              <w:pStyle w:val="Level2"/>
              <w:rPr>
                <w:sz w:val="22"/>
                <w:szCs w:val="22"/>
              </w:rPr>
            </w:pPr>
            <w:r w:rsidRPr="005601DA">
              <w:rPr>
                <w:sz w:val="22"/>
                <w:szCs w:val="22"/>
              </w:rPr>
              <w:t>Social Work roles</w:t>
            </w:r>
          </w:p>
          <w:p w:rsidR="005601DA" w:rsidRPr="005601DA" w:rsidRDefault="005601DA" w:rsidP="005601DA">
            <w:pPr>
              <w:pStyle w:val="Level2"/>
              <w:rPr>
                <w:sz w:val="22"/>
                <w:szCs w:val="22"/>
              </w:rPr>
            </w:pPr>
            <w:r w:rsidRPr="005601DA">
              <w:rPr>
                <w:sz w:val="22"/>
                <w:szCs w:val="22"/>
              </w:rPr>
              <w:t>Eligibility and access</w:t>
            </w:r>
          </w:p>
          <w:p w:rsidR="005601DA" w:rsidRPr="005601DA" w:rsidRDefault="005601DA" w:rsidP="005601DA">
            <w:pPr>
              <w:pStyle w:val="Level2"/>
              <w:rPr>
                <w:sz w:val="22"/>
                <w:szCs w:val="22"/>
              </w:rPr>
            </w:pPr>
            <w:r w:rsidRPr="005601DA">
              <w:rPr>
                <w:sz w:val="22"/>
                <w:szCs w:val="22"/>
              </w:rPr>
              <w:t xml:space="preserve">Issues of caregiving </w:t>
            </w:r>
          </w:p>
          <w:p w:rsidR="003E13C4" w:rsidRPr="005601DA" w:rsidRDefault="005601DA" w:rsidP="005601DA">
            <w:pPr>
              <w:pStyle w:val="Level2"/>
              <w:rPr>
                <w:sz w:val="22"/>
                <w:szCs w:val="22"/>
              </w:rPr>
            </w:pPr>
            <w:r w:rsidRPr="005601DA">
              <w:rPr>
                <w:sz w:val="22"/>
                <w:szCs w:val="22"/>
              </w:rPr>
              <w:t>Challenges of chronic vs. acute</w:t>
            </w:r>
          </w:p>
        </w:tc>
      </w:tr>
    </w:tbl>
    <w:p w:rsidR="00D53338" w:rsidRPr="005601DA" w:rsidRDefault="00D53338" w:rsidP="00D53338">
      <w:pPr>
        <w:pStyle w:val="BodyText"/>
        <w:rPr>
          <w:sz w:val="22"/>
          <w:szCs w:val="22"/>
        </w:rPr>
      </w:pPr>
      <w:r w:rsidRPr="005601DA">
        <w:rPr>
          <w:sz w:val="22"/>
          <w:szCs w:val="22"/>
        </w:rPr>
        <w:t xml:space="preserve">This Unit relates to course objectives </w:t>
      </w:r>
      <w:r w:rsidR="001905BC" w:rsidRPr="005601DA">
        <w:rPr>
          <w:sz w:val="22"/>
          <w:szCs w:val="22"/>
        </w:rPr>
        <w:t>2 and 4</w:t>
      </w:r>
      <w:r w:rsidRPr="005601DA">
        <w:rPr>
          <w:sz w:val="22"/>
          <w:szCs w:val="22"/>
        </w:rPr>
        <w:t>.</w:t>
      </w:r>
    </w:p>
    <w:p w:rsidR="003E13C4" w:rsidRPr="005601DA" w:rsidRDefault="003E13C4" w:rsidP="003E13C4">
      <w:pPr>
        <w:pStyle w:val="Heading3"/>
        <w:rPr>
          <w:szCs w:val="22"/>
        </w:rPr>
      </w:pPr>
      <w:r w:rsidRPr="005601DA">
        <w:rPr>
          <w:szCs w:val="22"/>
        </w:rPr>
        <w:t>Required Readings</w:t>
      </w:r>
    </w:p>
    <w:p w:rsidR="00FC7ACB" w:rsidRPr="005601DA" w:rsidRDefault="001860DE" w:rsidP="003E13C4">
      <w:pPr>
        <w:pStyle w:val="Bib"/>
        <w:spacing w:after="0"/>
        <w:rPr>
          <w:rFonts w:eastAsia="Batang"/>
          <w:sz w:val="22"/>
          <w:szCs w:val="22"/>
          <w:lang w:eastAsia="ko-KR"/>
        </w:rPr>
      </w:pPr>
      <w:r w:rsidRPr="005601DA">
        <w:rPr>
          <w:sz w:val="22"/>
          <w:szCs w:val="22"/>
        </w:rPr>
        <w:t>Gehlert, S.,</w:t>
      </w:r>
      <w:r w:rsidRPr="005601DA">
        <w:rPr>
          <w:rFonts w:eastAsia="Batang"/>
          <w:sz w:val="22"/>
          <w:szCs w:val="22"/>
          <w:lang w:eastAsia="ko-KR"/>
        </w:rPr>
        <w:t xml:space="preserve"> &amp; Browne, T. A. (Eds.). (2006). </w:t>
      </w:r>
      <w:r w:rsidR="003E13C4" w:rsidRPr="005601DA">
        <w:rPr>
          <w:rFonts w:eastAsia="Batang"/>
          <w:sz w:val="22"/>
          <w:szCs w:val="22"/>
          <w:lang w:eastAsia="ko-KR"/>
        </w:rPr>
        <w:t xml:space="preserve">Pain management and palliative care. In </w:t>
      </w:r>
      <w:r w:rsidR="004A746D" w:rsidRPr="005601DA">
        <w:rPr>
          <w:rFonts w:eastAsia="Batang"/>
          <w:i/>
          <w:sz w:val="22"/>
          <w:szCs w:val="22"/>
          <w:lang w:eastAsia="ko-KR"/>
        </w:rPr>
        <w:t>Handbook of health social work</w:t>
      </w:r>
      <w:r w:rsidR="003E13C4" w:rsidRPr="005601DA">
        <w:rPr>
          <w:rFonts w:eastAsia="Batang"/>
          <w:sz w:val="22"/>
          <w:szCs w:val="22"/>
          <w:lang w:eastAsia="ko-KR"/>
        </w:rPr>
        <w:t xml:space="preserve"> ( 2</w:t>
      </w:r>
      <w:r w:rsidR="003E13C4" w:rsidRPr="005601DA">
        <w:rPr>
          <w:rFonts w:eastAsia="Batang"/>
          <w:sz w:val="22"/>
          <w:szCs w:val="22"/>
          <w:vertAlign w:val="superscript"/>
          <w:lang w:eastAsia="ko-KR"/>
        </w:rPr>
        <w:t>nd</w:t>
      </w:r>
      <w:r w:rsidR="003E13C4" w:rsidRPr="005601DA">
        <w:rPr>
          <w:rFonts w:eastAsia="Batang"/>
          <w:sz w:val="22"/>
          <w:szCs w:val="22"/>
          <w:lang w:eastAsia="ko-KR"/>
        </w:rPr>
        <w:t xml:space="preserve"> ed., pp. </w:t>
      </w:r>
      <w:r w:rsidRPr="005601DA">
        <w:rPr>
          <w:rFonts w:eastAsia="Batang"/>
          <w:sz w:val="22"/>
          <w:szCs w:val="22"/>
          <w:lang w:eastAsia="ko-KR"/>
        </w:rPr>
        <w:t>635-672</w:t>
      </w:r>
      <w:r w:rsidR="003E13C4" w:rsidRPr="005601DA">
        <w:rPr>
          <w:rFonts w:eastAsia="Batang"/>
          <w:sz w:val="22"/>
          <w:szCs w:val="22"/>
          <w:lang w:eastAsia="ko-KR"/>
        </w:rPr>
        <w:t xml:space="preserve">). </w:t>
      </w:r>
      <w:r w:rsidR="00026632" w:rsidRPr="005601DA">
        <w:rPr>
          <w:rFonts w:eastAsia="Batang"/>
          <w:sz w:val="22"/>
          <w:szCs w:val="22"/>
          <w:lang w:eastAsia="ko-KR"/>
        </w:rPr>
        <w:t xml:space="preserve"> New York, NY: Wiley.</w:t>
      </w:r>
      <w:r w:rsidR="003E13C4" w:rsidRPr="005601DA">
        <w:rPr>
          <w:rFonts w:eastAsia="Batang"/>
          <w:sz w:val="22"/>
          <w:szCs w:val="22"/>
          <w:lang w:eastAsia="ko-KR"/>
        </w:rPr>
        <w:br/>
      </w:r>
    </w:p>
    <w:p w:rsidR="00FC7ACB" w:rsidRPr="005601DA" w:rsidRDefault="00FC7ACB" w:rsidP="00FC7ACB">
      <w:pPr>
        <w:pStyle w:val="Bib"/>
        <w:rPr>
          <w:rFonts w:eastAsia="Batang"/>
          <w:sz w:val="22"/>
          <w:szCs w:val="22"/>
          <w:lang w:eastAsia="ko-KR"/>
        </w:rPr>
      </w:pPr>
      <w:r w:rsidRPr="005601DA">
        <w:rPr>
          <w:sz w:val="22"/>
          <w:szCs w:val="22"/>
        </w:rPr>
        <w:t xml:space="preserve">National Family Caregivers Association (2004). A portrait of family care giving: America’s invisible workforce. Retrieved from </w:t>
      </w:r>
      <w:hyperlink r:id="rId41" w:history="1">
        <w:r w:rsidR="000839BD" w:rsidRPr="000839BD">
          <w:rPr>
            <w:color w:val="386EFF"/>
            <w:sz w:val="22"/>
            <w:szCs w:val="22"/>
            <w:u w:val="single" w:color="386EFF"/>
          </w:rPr>
          <w:t>http://www.bringingeldercarehome.com/Rept-Portrait%20of%20Fam%20Cgvg%20Feb%2004.pdf</w:t>
        </w:r>
      </w:hyperlink>
    </w:p>
    <w:p w:rsidR="003E13C4" w:rsidRPr="005601DA" w:rsidRDefault="003E13C4" w:rsidP="003E13C4">
      <w:pPr>
        <w:pStyle w:val="Heading3"/>
        <w:rPr>
          <w:szCs w:val="22"/>
        </w:rPr>
      </w:pPr>
      <w:r w:rsidRPr="005601DA">
        <w:rPr>
          <w:szCs w:val="22"/>
        </w:rPr>
        <w:t>Recommended Readings</w:t>
      </w:r>
    </w:p>
    <w:p w:rsidR="003E13C4" w:rsidRPr="005601DA" w:rsidRDefault="003E13C4" w:rsidP="003E13C4">
      <w:pPr>
        <w:pStyle w:val="Bib"/>
        <w:rPr>
          <w:color w:val="808080"/>
          <w:sz w:val="22"/>
          <w:szCs w:val="22"/>
        </w:rPr>
      </w:pPr>
      <w:r w:rsidRPr="005601DA">
        <w:rPr>
          <w:sz w:val="22"/>
          <w:szCs w:val="22"/>
        </w:rPr>
        <w:t xml:space="preserve">American Pain Society (APS). </w:t>
      </w:r>
      <w:r w:rsidR="00DD69D5" w:rsidRPr="005601DA">
        <w:rPr>
          <w:sz w:val="22"/>
          <w:szCs w:val="22"/>
        </w:rPr>
        <w:t xml:space="preserve">(n.d.). </w:t>
      </w:r>
      <w:r w:rsidRPr="005601DA">
        <w:rPr>
          <w:sz w:val="22"/>
          <w:szCs w:val="22"/>
        </w:rPr>
        <w:t>Retrieved from</w:t>
      </w:r>
      <w:r w:rsidRPr="005601DA">
        <w:rPr>
          <w:color w:val="808080"/>
          <w:sz w:val="22"/>
          <w:szCs w:val="22"/>
        </w:rPr>
        <w:t xml:space="preserve"> </w:t>
      </w:r>
      <w:hyperlink r:id="rId42" w:history="1">
        <w:r w:rsidRPr="005601DA">
          <w:rPr>
            <w:rStyle w:val="Hyperlink"/>
            <w:sz w:val="22"/>
            <w:szCs w:val="22"/>
          </w:rPr>
          <w:t>http://www.ampainsoc.org</w:t>
        </w:r>
      </w:hyperlink>
      <w:r w:rsidRPr="005601DA">
        <w:rPr>
          <w:color w:val="808080"/>
          <w:sz w:val="22"/>
          <w:szCs w:val="22"/>
        </w:rPr>
        <w:t xml:space="preserve"> </w:t>
      </w:r>
    </w:p>
    <w:p w:rsidR="003E13C4" w:rsidRPr="005601DA" w:rsidRDefault="003E13C4" w:rsidP="003E13C4">
      <w:pPr>
        <w:pStyle w:val="Bib"/>
        <w:rPr>
          <w:sz w:val="22"/>
          <w:szCs w:val="22"/>
        </w:rPr>
      </w:pPr>
      <w:r w:rsidRPr="005601DA">
        <w:rPr>
          <w:sz w:val="22"/>
          <w:szCs w:val="22"/>
        </w:rPr>
        <w:t xml:space="preserve">Arnold, L. M., Crofford, L. J., </w:t>
      </w:r>
      <w:r w:rsidRPr="005601DA">
        <w:rPr>
          <w:rStyle w:val="hithilite"/>
          <w:sz w:val="22"/>
          <w:szCs w:val="22"/>
        </w:rPr>
        <w:t>Mease</w:t>
      </w:r>
      <w:r w:rsidR="00FD1FC9" w:rsidRPr="005601DA">
        <w:rPr>
          <w:rStyle w:val="hithilite"/>
          <w:sz w:val="22"/>
          <w:szCs w:val="22"/>
        </w:rPr>
        <w:t>,</w:t>
      </w:r>
      <w:r w:rsidRPr="005601DA">
        <w:rPr>
          <w:rStyle w:val="hithilite"/>
          <w:sz w:val="22"/>
          <w:szCs w:val="22"/>
        </w:rPr>
        <w:t xml:space="preserve"> P. J.</w:t>
      </w:r>
      <w:r w:rsidRPr="005601DA">
        <w:rPr>
          <w:sz w:val="22"/>
          <w:szCs w:val="22"/>
        </w:rPr>
        <w:t xml:space="preserve">, Burgess, S. M., Palmer, S. C., Abetz, L., </w:t>
      </w:r>
      <w:r w:rsidR="005601DA">
        <w:rPr>
          <w:sz w:val="22"/>
          <w:szCs w:val="22"/>
        </w:rPr>
        <w:t xml:space="preserve">&amp; </w:t>
      </w:r>
      <w:r w:rsidR="00510359" w:rsidRPr="005601DA">
        <w:rPr>
          <w:sz w:val="22"/>
          <w:szCs w:val="22"/>
        </w:rPr>
        <w:t xml:space="preserve">Martin, S. A. </w:t>
      </w:r>
      <w:r w:rsidRPr="005601DA">
        <w:rPr>
          <w:sz w:val="22"/>
          <w:szCs w:val="22"/>
        </w:rPr>
        <w:t xml:space="preserve"> (2008). Patient perspectives on the impact of fibromyalgia. </w:t>
      </w:r>
      <w:r w:rsidRPr="005601DA">
        <w:rPr>
          <w:i/>
          <w:sz w:val="22"/>
          <w:szCs w:val="22"/>
        </w:rPr>
        <w:t>Patient Education and Counseling, 73</w:t>
      </w:r>
      <w:r w:rsidRPr="005601DA">
        <w:rPr>
          <w:sz w:val="22"/>
          <w:szCs w:val="22"/>
        </w:rPr>
        <w:t xml:space="preserve">, 114-120. </w:t>
      </w:r>
    </w:p>
    <w:p w:rsidR="003E13C4" w:rsidRPr="005601DA" w:rsidRDefault="001860DE" w:rsidP="003E13C4">
      <w:pPr>
        <w:pStyle w:val="Bib"/>
        <w:rPr>
          <w:rFonts w:eastAsia="Batang"/>
          <w:sz w:val="22"/>
          <w:szCs w:val="22"/>
          <w:lang w:eastAsia="ko-KR"/>
        </w:rPr>
      </w:pPr>
      <w:r w:rsidRPr="005601DA">
        <w:rPr>
          <w:sz w:val="22"/>
          <w:szCs w:val="22"/>
        </w:rPr>
        <w:lastRenderedPageBreak/>
        <w:t>Gehlert, S.,</w:t>
      </w:r>
      <w:r w:rsidRPr="005601DA">
        <w:rPr>
          <w:rFonts w:eastAsia="Batang"/>
          <w:sz w:val="22"/>
          <w:szCs w:val="22"/>
          <w:lang w:eastAsia="ko-KR"/>
        </w:rPr>
        <w:t xml:space="preserve"> &amp; Browne, T. A. (Eds.). (2006). </w:t>
      </w:r>
      <w:r w:rsidR="003E13C4" w:rsidRPr="005601DA">
        <w:rPr>
          <w:rFonts w:eastAsia="Batang"/>
          <w:sz w:val="22"/>
          <w:szCs w:val="22"/>
          <w:lang w:eastAsia="ko-KR"/>
        </w:rPr>
        <w:t>S</w:t>
      </w:r>
      <w:r w:rsidRPr="005601DA">
        <w:rPr>
          <w:rFonts w:eastAsia="Batang"/>
          <w:sz w:val="22"/>
          <w:szCs w:val="22"/>
          <w:lang w:eastAsia="ko-KR"/>
        </w:rPr>
        <w:t>ocial work and</w:t>
      </w:r>
      <w:r w:rsidR="004A746D" w:rsidRPr="005601DA">
        <w:rPr>
          <w:rFonts w:eastAsia="Batang"/>
          <w:sz w:val="22"/>
          <w:szCs w:val="22"/>
          <w:lang w:eastAsia="ko-KR"/>
        </w:rPr>
        <w:t xml:space="preserve"> </w:t>
      </w:r>
      <w:r w:rsidR="003E13C4" w:rsidRPr="005601DA">
        <w:rPr>
          <w:rFonts w:eastAsia="Batang"/>
          <w:sz w:val="22"/>
          <w:szCs w:val="22"/>
          <w:lang w:eastAsia="ko-KR"/>
        </w:rPr>
        <w:t xml:space="preserve">chronic disease: Diabetes, heart disease, </w:t>
      </w:r>
      <w:r w:rsidRPr="005601DA">
        <w:rPr>
          <w:rFonts w:eastAsia="Batang"/>
          <w:sz w:val="22"/>
          <w:szCs w:val="22"/>
          <w:lang w:eastAsia="ko-KR"/>
        </w:rPr>
        <w:t>and</w:t>
      </w:r>
      <w:r w:rsidR="003E13C4" w:rsidRPr="005601DA">
        <w:rPr>
          <w:rFonts w:eastAsia="Batang"/>
          <w:sz w:val="22"/>
          <w:szCs w:val="22"/>
          <w:lang w:eastAsia="ko-KR"/>
        </w:rPr>
        <w:t xml:space="preserve"> HIV/AIDS. In </w:t>
      </w:r>
      <w:r w:rsidR="004A746D" w:rsidRPr="005601DA">
        <w:rPr>
          <w:rFonts w:eastAsia="Batang"/>
          <w:i/>
          <w:sz w:val="22"/>
          <w:szCs w:val="22"/>
          <w:lang w:eastAsia="ko-KR"/>
        </w:rPr>
        <w:t>Handbook of health social work</w:t>
      </w:r>
      <w:r w:rsidR="003E13C4" w:rsidRPr="005601DA">
        <w:rPr>
          <w:rFonts w:eastAsia="Batang"/>
          <w:sz w:val="22"/>
          <w:szCs w:val="22"/>
          <w:lang w:eastAsia="ko-KR"/>
        </w:rPr>
        <w:t xml:space="preserve"> ( 2</w:t>
      </w:r>
      <w:r w:rsidR="003E13C4" w:rsidRPr="005601DA">
        <w:rPr>
          <w:rFonts w:eastAsia="Batang"/>
          <w:sz w:val="22"/>
          <w:szCs w:val="22"/>
          <w:vertAlign w:val="superscript"/>
          <w:lang w:eastAsia="ko-KR"/>
        </w:rPr>
        <w:t>nd</w:t>
      </w:r>
      <w:r w:rsidR="00510359" w:rsidRPr="005601DA">
        <w:rPr>
          <w:rFonts w:eastAsia="Batang"/>
          <w:sz w:val="22"/>
          <w:szCs w:val="22"/>
          <w:lang w:eastAsia="ko-KR"/>
        </w:rPr>
        <w:t xml:space="preserve"> ed., </w:t>
      </w:r>
      <w:r w:rsidR="003E13C4" w:rsidRPr="005601DA">
        <w:rPr>
          <w:rFonts w:eastAsia="Batang"/>
          <w:sz w:val="22"/>
          <w:szCs w:val="22"/>
          <w:lang w:eastAsia="ko-KR"/>
        </w:rPr>
        <w:t xml:space="preserve">pp. </w:t>
      </w:r>
      <w:r w:rsidRPr="005601DA">
        <w:rPr>
          <w:rFonts w:eastAsia="Batang"/>
          <w:sz w:val="22"/>
          <w:szCs w:val="22"/>
          <w:lang w:eastAsia="ko-KR"/>
        </w:rPr>
        <w:t>532-567</w:t>
      </w:r>
      <w:r w:rsidR="003E13C4" w:rsidRPr="005601DA">
        <w:rPr>
          <w:rFonts w:eastAsia="Batang"/>
          <w:sz w:val="22"/>
          <w:szCs w:val="22"/>
          <w:lang w:eastAsia="ko-KR"/>
        </w:rPr>
        <w:t xml:space="preserve">). </w:t>
      </w:r>
      <w:r w:rsidR="00026632" w:rsidRPr="005601DA">
        <w:rPr>
          <w:rFonts w:eastAsia="Batang"/>
          <w:sz w:val="22"/>
          <w:szCs w:val="22"/>
          <w:lang w:eastAsia="ko-KR"/>
        </w:rPr>
        <w:t xml:space="preserve"> New York, NY: Wiley.</w:t>
      </w:r>
    </w:p>
    <w:p w:rsidR="003E13C4" w:rsidRPr="005601DA" w:rsidRDefault="003E13C4" w:rsidP="003E13C4">
      <w:pPr>
        <w:pStyle w:val="Bib"/>
        <w:rPr>
          <w:sz w:val="22"/>
          <w:szCs w:val="22"/>
        </w:rPr>
      </w:pPr>
      <w:r w:rsidRPr="005601DA">
        <w:rPr>
          <w:sz w:val="22"/>
          <w:szCs w:val="22"/>
        </w:rPr>
        <w:t xml:space="preserve">Jones, B. L. (2006). Companionship, control, and compassion: A social work perspective on the needs of children with children and their families and end of life. </w:t>
      </w:r>
      <w:r w:rsidRPr="005601DA">
        <w:rPr>
          <w:i/>
          <w:sz w:val="22"/>
          <w:szCs w:val="22"/>
        </w:rPr>
        <w:t>Journal of Palliative Medicine, 9</w:t>
      </w:r>
      <w:r w:rsidRPr="005601DA">
        <w:rPr>
          <w:sz w:val="22"/>
          <w:szCs w:val="22"/>
        </w:rPr>
        <w:t>(3), 774-788.</w:t>
      </w:r>
    </w:p>
    <w:p w:rsidR="003E13C4" w:rsidRPr="005601DA" w:rsidRDefault="003E13C4" w:rsidP="003E13C4">
      <w:pPr>
        <w:pStyle w:val="Bib"/>
        <w:rPr>
          <w:rFonts w:eastAsia="Batang"/>
          <w:sz w:val="22"/>
          <w:szCs w:val="22"/>
          <w:lang w:eastAsia="ko-KR"/>
        </w:rPr>
      </w:pPr>
      <w:r w:rsidRPr="005601DA">
        <w:rPr>
          <w:sz w:val="22"/>
          <w:szCs w:val="22"/>
        </w:rPr>
        <w:t>Lee</w:t>
      </w:r>
      <w:r w:rsidRPr="005601DA">
        <w:rPr>
          <w:rFonts w:eastAsia="Batang"/>
          <w:sz w:val="22"/>
          <w:szCs w:val="22"/>
          <w:lang w:eastAsia="ko-KR"/>
        </w:rPr>
        <w:t xml:space="preserve">, M. M. (2000). Alternative therapies used by women with breast cancer in four ethnic populations. </w:t>
      </w:r>
      <w:r w:rsidRPr="005601DA">
        <w:rPr>
          <w:rFonts w:eastAsia="Batang"/>
          <w:i/>
          <w:sz w:val="22"/>
          <w:szCs w:val="22"/>
          <w:lang w:eastAsia="ko-KR"/>
        </w:rPr>
        <w:t>Journal of National Cancer Institute</w:t>
      </w:r>
      <w:r w:rsidRPr="005601DA">
        <w:rPr>
          <w:rFonts w:eastAsia="Batang"/>
          <w:sz w:val="22"/>
          <w:szCs w:val="22"/>
          <w:lang w:eastAsia="ko-KR"/>
        </w:rPr>
        <w:t xml:space="preserve">, </w:t>
      </w:r>
      <w:r w:rsidRPr="005601DA">
        <w:rPr>
          <w:rFonts w:eastAsia="Batang"/>
          <w:i/>
          <w:sz w:val="22"/>
          <w:szCs w:val="22"/>
          <w:lang w:eastAsia="ko-KR"/>
        </w:rPr>
        <w:t>92</w:t>
      </w:r>
      <w:r w:rsidRPr="005601DA">
        <w:rPr>
          <w:rFonts w:eastAsia="Batang"/>
          <w:sz w:val="22"/>
          <w:szCs w:val="22"/>
          <w:lang w:eastAsia="ko-KR"/>
        </w:rPr>
        <w:t>, 42-47.</w:t>
      </w:r>
    </w:p>
    <w:p w:rsidR="003E13C4" w:rsidRPr="005601DA" w:rsidRDefault="003E13C4" w:rsidP="003E13C4">
      <w:pPr>
        <w:pStyle w:val="Bib"/>
        <w:rPr>
          <w:sz w:val="22"/>
          <w:szCs w:val="22"/>
        </w:rPr>
      </w:pPr>
      <w:r w:rsidRPr="005601DA">
        <w:rPr>
          <w:sz w:val="22"/>
          <w:szCs w:val="22"/>
        </w:rPr>
        <w:t xml:space="preserve">Lieberman, M. A., Winzelberg, A., Golant, M., Wakahiro, M., DiMinno, M., Aminoff, M., </w:t>
      </w:r>
      <w:r w:rsidR="00510359" w:rsidRPr="005601DA">
        <w:rPr>
          <w:sz w:val="22"/>
          <w:szCs w:val="22"/>
        </w:rPr>
        <w:t xml:space="preserve">… Christine, C. </w:t>
      </w:r>
      <w:r w:rsidRPr="005601DA">
        <w:rPr>
          <w:sz w:val="22"/>
          <w:szCs w:val="22"/>
        </w:rPr>
        <w:t xml:space="preserve">(2005). Online support groups for Parkinson’s patients: A pilot study of effectiveness. </w:t>
      </w:r>
      <w:r w:rsidRPr="005601DA">
        <w:rPr>
          <w:i/>
          <w:sz w:val="22"/>
          <w:szCs w:val="22"/>
        </w:rPr>
        <w:t>Social Work in Healthcare, 42</w:t>
      </w:r>
      <w:r w:rsidRPr="005601DA">
        <w:rPr>
          <w:sz w:val="22"/>
          <w:szCs w:val="22"/>
        </w:rPr>
        <w:t>(2), 23-38.</w:t>
      </w:r>
    </w:p>
    <w:p w:rsidR="003E13C4" w:rsidRPr="005601DA" w:rsidRDefault="003E13C4" w:rsidP="003E13C4">
      <w:pPr>
        <w:pStyle w:val="Bib"/>
        <w:rPr>
          <w:rStyle w:val="Strong"/>
        </w:rPr>
      </w:pPr>
      <w:r w:rsidRPr="005601DA">
        <w:rPr>
          <w:sz w:val="22"/>
          <w:szCs w:val="22"/>
        </w:rPr>
        <w:t xml:space="preserve">Meghani, S. H., &amp; Cho, E. (2009). </w:t>
      </w:r>
      <w:r w:rsidRPr="005601DA">
        <w:rPr>
          <w:rStyle w:val="Strong"/>
          <w:rFonts w:ascii="Arial" w:hAnsi="Arial" w:cs="Arial"/>
          <w:b w:val="0"/>
          <w:sz w:val="22"/>
          <w:szCs w:val="22"/>
        </w:rPr>
        <w:t xml:space="preserve">Self-reported pain and utilization of pain treatment between minorities and nonminorities in the United States. </w:t>
      </w:r>
      <w:r w:rsidRPr="005601DA">
        <w:rPr>
          <w:rStyle w:val="Strong"/>
          <w:rFonts w:ascii="Arial" w:hAnsi="Arial" w:cs="Arial"/>
          <w:b w:val="0"/>
          <w:i/>
          <w:sz w:val="22"/>
          <w:szCs w:val="22"/>
        </w:rPr>
        <w:t>Public Health Nursing, 26</w:t>
      </w:r>
      <w:r w:rsidRPr="005601DA">
        <w:rPr>
          <w:rStyle w:val="Strong"/>
          <w:rFonts w:ascii="Arial" w:hAnsi="Arial" w:cs="Arial"/>
          <w:b w:val="0"/>
          <w:sz w:val="22"/>
          <w:szCs w:val="22"/>
        </w:rPr>
        <w:t>(4), 307-316.</w:t>
      </w:r>
    </w:p>
    <w:p w:rsidR="003E13C4" w:rsidRDefault="003E13C4" w:rsidP="003E13C4">
      <w:pPr>
        <w:pStyle w:val="Bib"/>
        <w:rPr>
          <w:sz w:val="22"/>
          <w:szCs w:val="22"/>
        </w:rPr>
      </w:pPr>
      <w:r w:rsidRPr="005601DA">
        <w:rPr>
          <w:sz w:val="22"/>
          <w:szCs w:val="22"/>
        </w:rPr>
        <w:t xml:space="preserve">Nainis, N., Paice, J. A., Tarner, J., Wirth, J. H., Lai, J., &amp; Shott, S. (2006). Relieving symptoms of cancer: Innovative art therapy. </w:t>
      </w:r>
      <w:r w:rsidRPr="005601DA">
        <w:rPr>
          <w:i/>
          <w:sz w:val="22"/>
          <w:szCs w:val="22"/>
        </w:rPr>
        <w:t>Journal of Pain and Symptom Management, 31</w:t>
      </w:r>
      <w:r w:rsidRPr="005601DA">
        <w:rPr>
          <w:sz w:val="22"/>
          <w:szCs w:val="22"/>
        </w:rPr>
        <w:t>(2), 162-169.</w:t>
      </w:r>
    </w:p>
    <w:p w:rsidR="00536264" w:rsidRPr="005601DA" w:rsidRDefault="00536264" w:rsidP="003E13C4">
      <w:pPr>
        <w:pStyle w:val="Bib"/>
        <w:rPr>
          <w:sz w:val="22"/>
          <w:szCs w:val="22"/>
        </w:rPr>
      </w:pPr>
    </w:p>
    <w:tbl>
      <w:tblPr>
        <w:tblW w:w="0" w:type="auto"/>
        <w:tblInd w:w="18" w:type="dxa"/>
        <w:tblLook w:val="04A0" w:firstRow="1" w:lastRow="0" w:firstColumn="1" w:lastColumn="0" w:noHBand="0" w:noVBand="1"/>
      </w:tblPr>
      <w:tblGrid>
        <w:gridCol w:w="6981"/>
        <w:gridCol w:w="2361"/>
      </w:tblGrid>
      <w:tr w:rsidR="001F2656" w:rsidRPr="00C716BD">
        <w:trPr>
          <w:cantSplit/>
          <w:tblHeader/>
        </w:trPr>
        <w:tc>
          <w:tcPr>
            <w:tcW w:w="7110" w:type="dxa"/>
            <w:shd w:val="clear" w:color="auto" w:fill="C00000"/>
          </w:tcPr>
          <w:p w:rsidR="001F2656" w:rsidRPr="00C716BD" w:rsidRDefault="001F2656" w:rsidP="001F2656">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Pr>
                <w:rFonts w:eastAsia="Batang" w:cs="Arial"/>
                <w:b/>
                <w:sz w:val="22"/>
                <w:szCs w:val="22"/>
                <w:lang w:eastAsia="ko-KR"/>
              </w:rPr>
              <w:t>Substance Use in Healthcare Settings</w:t>
            </w:r>
          </w:p>
        </w:tc>
        <w:tc>
          <w:tcPr>
            <w:tcW w:w="2430" w:type="dxa"/>
            <w:shd w:val="clear" w:color="auto" w:fill="C00000"/>
          </w:tcPr>
          <w:p w:rsidR="001F2656" w:rsidRPr="00C716BD" w:rsidRDefault="001F2656" w:rsidP="004F7CCF">
            <w:pPr>
              <w:keepNext/>
              <w:spacing w:before="20" w:after="20"/>
              <w:jc w:val="right"/>
              <w:rPr>
                <w:rFonts w:cs="Arial"/>
                <w:b/>
                <w:color w:val="FFFFFF"/>
                <w:sz w:val="22"/>
                <w:szCs w:val="22"/>
              </w:rPr>
            </w:pPr>
          </w:p>
        </w:tc>
      </w:tr>
    </w:tbl>
    <w:p w:rsidR="001F2656" w:rsidRPr="005601DA" w:rsidRDefault="001F2656" w:rsidP="001F2656">
      <w:pPr>
        <w:pStyle w:val="Bib"/>
        <w:spacing w:after="0"/>
        <w:rPr>
          <w:b/>
          <w:sz w:val="22"/>
          <w:szCs w:val="22"/>
        </w:rPr>
      </w:pPr>
      <w:r w:rsidRPr="005601DA">
        <w:rPr>
          <w:b/>
          <w:sz w:val="22"/>
          <w:szCs w:val="22"/>
        </w:rPr>
        <w:t>Topics</w:t>
      </w:r>
    </w:p>
    <w:p w:rsidR="005601DA" w:rsidRPr="005601DA" w:rsidRDefault="005601DA" w:rsidP="005601DA">
      <w:pPr>
        <w:pStyle w:val="Level2"/>
        <w:rPr>
          <w:sz w:val="22"/>
          <w:szCs w:val="22"/>
        </w:rPr>
      </w:pPr>
      <w:r w:rsidRPr="005601DA">
        <w:rPr>
          <w:sz w:val="22"/>
          <w:szCs w:val="22"/>
        </w:rPr>
        <w:t>Substance use and addiction theory</w:t>
      </w:r>
    </w:p>
    <w:p w:rsidR="001F2656" w:rsidRPr="005601DA" w:rsidRDefault="005601DA" w:rsidP="005601DA">
      <w:pPr>
        <w:pStyle w:val="Level2"/>
        <w:rPr>
          <w:sz w:val="22"/>
          <w:szCs w:val="22"/>
        </w:rPr>
      </w:pPr>
      <w:r w:rsidRPr="005601DA">
        <w:rPr>
          <w:sz w:val="22"/>
          <w:szCs w:val="22"/>
        </w:rPr>
        <w:t>Assessment, diagnosis, and intervention</w:t>
      </w:r>
    </w:p>
    <w:p w:rsidR="001F2656" w:rsidRPr="005601DA" w:rsidRDefault="001F2656" w:rsidP="001F2656">
      <w:pPr>
        <w:pStyle w:val="ListBullet"/>
        <w:rPr>
          <w:rFonts w:ascii="Arial" w:hAnsi="Arial" w:cs="Arial"/>
          <w:b/>
          <w:sz w:val="22"/>
          <w:szCs w:val="22"/>
        </w:rPr>
      </w:pPr>
      <w:r w:rsidRPr="005601DA">
        <w:rPr>
          <w:rFonts w:ascii="Arial" w:hAnsi="Arial" w:cs="Arial"/>
          <w:b/>
          <w:sz w:val="22"/>
          <w:szCs w:val="22"/>
        </w:rPr>
        <w:t>Required Reading:</w:t>
      </w:r>
    </w:p>
    <w:p w:rsidR="002E27AF" w:rsidRDefault="002E27AF" w:rsidP="002E27AF">
      <w:pPr>
        <w:ind w:left="810" w:hanging="810"/>
        <w:rPr>
          <w:sz w:val="22"/>
          <w:szCs w:val="22"/>
        </w:rPr>
      </w:pPr>
      <w:r w:rsidRPr="007D3DAD">
        <w:rPr>
          <w:sz w:val="22"/>
          <w:szCs w:val="22"/>
        </w:rPr>
        <w:t>Cederbaum, J. A.,</w:t>
      </w:r>
      <w:r w:rsidRPr="00F55EA7">
        <w:rPr>
          <w:sz w:val="22"/>
          <w:szCs w:val="22"/>
        </w:rPr>
        <w:t xml:space="preserve"> Guerrero, E. G., Mitchell, K. R., &amp; Kim, T. (2014)</w:t>
      </w:r>
      <w:r w:rsidRPr="00F55EA7">
        <w:rPr>
          <w:color w:val="222222"/>
          <w:sz w:val="22"/>
          <w:szCs w:val="22"/>
          <w:highlight w:val="white"/>
        </w:rPr>
        <w:t>. Utilization of emergency and hospital services among individuals in substance abuse</w:t>
      </w:r>
      <w:r w:rsidRPr="00F55EA7">
        <w:rPr>
          <w:sz w:val="22"/>
          <w:szCs w:val="22"/>
        </w:rPr>
        <w:t xml:space="preserve"> </w:t>
      </w:r>
      <w:r w:rsidRPr="00F55EA7">
        <w:rPr>
          <w:color w:val="222222"/>
          <w:sz w:val="22"/>
          <w:szCs w:val="22"/>
          <w:highlight w:val="white"/>
        </w:rPr>
        <w:t>treatment</w:t>
      </w:r>
      <w:r w:rsidRPr="00F55EA7">
        <w:rPr>
          <w:color w:val="222222"/>
          <w:sz w:val="22"/>
          <w:szCs w:val="22"/>
        </w:rPr>
        <w:t xml:space="preserve">. </w:t>
      </w:r>
      <w:r w:rsidRPr="00F55EA7">
        <w:rPr>
          <w:i/>
          <w:color w:val="000000"/>
          <w:sz w:val="22"/>
          <w:szCs w:val="22"/>
        </w:rPr>
        <w:t>Substance Abuse Treatment, Prevention, and Polic</w:t>
      </w:r>
      <w:r w:rsidRPr="00F55EA7">
        <w:rPr>
          <w:color w:val="000000"/>
          <w:sz w:val="22"/>
          <w:szCs w:val="22"/>
        </w:rPr>
        <w:t>y, 9:16. doi:</w:t>
      </w:r>
      <w:r w:rsidRPr="00F55EA7">
        <w:rPr>
          <w:sz w:val="22"/>
          <w:szCs w:val="22"/>
        </w:rPr>
        <w:t>10.1186/1747-597X-9-16</w:t>
      </w:r>
    </w:p>
    <w:p w:rsidR="002E27AF" w:rsidRPr="00F55EA7" w:rsidRDefault="002E27AF" w:rsidP="002E27AF">
      <w:pPr>
        <w:ind w:left="810" w:hanging="810"/>
        <w:rPr>
          <w:i/>
          <w:sz w:val="22"/>
          <w:szCs w:val="22"/>
        </w:rPr>
      </w:pPr>
    </w:p>
    <w:p w:rsidR="002E27AF" w:rsidRPr="005601DA" w:rsidRDefault="002E27AF" w:rsidP="002E27AF">
      <w:pPr>
        <w:pStyle w:val="Bib"/>
        <w:rPr>
          <w:sz w:val="22"/>
          <w:szCs w:val="22"/>
        </w:rPr>
      </w:pPr>
      <w:r w:rsidRPr="005601DA">
        <w:rPr>
          <w:sz w:val="22"/>
          <w:szCs w:val="22"/>
        </w:rPr>
        <w:t xml:space="preserve">Draper, J. C., &amp; McCance-Katz, E. F. (2005). Medical illness and comorbidities in drug users: Implications for addiction Pharmacotherapy treatment. </w:t>
      </w:r>
      <w:r w:rsidRPr="005601DA">
        <w:rPr>
          <w:i/>
          <w:sz w:val="22"/>
          <w:szCs w:val="22"/>
        </w:rPr>
        <w:t>Substance Use &amp; Misuse, 4</w:t>
      </w:r>
      <w:r w:rsidRPr="005601DA">
        <w:rPr>
          <w:sz w:val="22"/>
          <w:szCs w:val="22"/>
        </w:rPr>
        <w:t>, 1899-1921.</w:t>
      </w:r>
      <w:r>
        <w:rPr>
          <w:sz w:val="22"/>
          <w:szCs w:val="22"/>
        </w:rPr>
        <w:t xml:space="preserve"> </w:t>
      </w:r>
    </w:p>
    <w:p w:rsidR="001F2656" w:rsidRPr="005601DA" w:rsidRDefault="001F2656" w:rsidP="001F2656">
      <w:pPr>
        <w:pStyle w:val="Heading3"/>
        <w:rPr>
          <w:szCs w:val="22"/>
        </w:rPr>
      </w:pPr>
      <w:r w:rsidRPr="005601DA">
        <w:rPr>
          <w:szCs w:val="22"/>
        </w:rPr>
        <w:t>Recommended Readings</w:t>
      </w:r>
    </w:p>
    <w:p w:rsidR="001F2656" w:rsidRPr="005601DA" w:rsidRDefault="001F2656" w:rsidP="00E82EC3">
      <w:pPr>
        <w:pStyle w:val="Bib"/>
        <w:spacing w:after="0"/>
        <w:rPr>
          <w:rFonts w:eastAsia="Batang"/>
          <w:sz w:val="22"/>
          <w:szCs w:val="22"/>
          <w:lang w:eastAsia="ko-KR"/>
        </w:rPr>
      </w:pPr>
      <w:r w:rsidRPr="005601DA">
        <w:rPr>
          <w:sz w:val="22"/>
          <w:szCs w:val="22"/>
        </w:rPr>
        <w:t xml:space="preserve">Baskin-Sommers, A., &amp; Sommers, I. (2006). The co-occurrence of substance use and high-risk behaviors. </w:t>
      </w:r>
      <w:r w:rsidRPr="005601DA">
        <w:rPr>
          <w:i/>
          <w:sz w:val="22"/>
          <w:szCs w:val="22"/>
        </w:rPr>
        <w:t xml:space="preserve">Journal of Adolescent Health, 38, </w:t>
      </w:r>
      <w:r w:rsidRPr="005601DA">
        <w:rPr>
          <w:sz w:val="22"/>
          <w:szCs w:val="22"/>
        </w:rPr>
        <w:t xml:space="preserve">609-611. </w:t>
      </w:r>
      <w:r w:rsidRPr="005601DA">
        <w:rPr>
          <w:rFonts w:eastAsia="Batang"/>
          <w:sz w:val="22"/>
          <w:szCs w:val="22"/>
          <w:lang w:eastAsia="ko-KR"/>
        </w:rPr>
        <w:br/>
      </w:r>
    </w:p>
    <w:p w:rsidR="001F2656" w:rsidRPr="005601DA" w:rsidRDefault="001F2656" w:rsidP="00E82EC3">
      <w:pPr>
        <w:pStyle w:val="Bib"/>
        <w:spacing w:after="0"/>
        <w:rPr>
          <w:sz w:val="22"/>
          <w:szCs w:val="22"/>
        </w:rPr>
      </w:pPr>
      <w:r w:rsidRPr="005601DA">
        <w:rPr>
          <w:sz w:val="22"/>
          <w:szCs w:val="22"/>
        </w:rPr>
        <w:t>Gehlert, S.,</w:t>
      </w:r>
      <w:r w:rsidRPr="005601DA">
        <w:rPr>
          <w:rFonts w:eastAsia="Batang"/>
          <w:sz w:val="22"/>
          <w:szCs w:val="22"/>
          <w:lang w:eastAsia="ko-KR"/>
        </w:rPr>
        <w:t xml:space="preserve"> &amp; Browne, T. A. (Eds.). (2006). </w:t>
      </w:r>
      <w:r w:rsidRPr="005601DA">
        <w:rPr>
          <w:sz w:val="22"/>
          <w:szCs w:val="22"/>
        </w:rPr>
        <w:t xml:space="preserve">Substance use problems in health social work practice. In </w:t>
      </w:r>
      <w:r w:rsidRPr="005601DA">
        <w:rPr>
          <w:i/>
          <w:sz w:val="22"/>
          <w:szCs w:val="22"/>
        </w:rPr>
        <w:t>Handbook of health social work</w:t>
      </w:r>
      <w:r w:rsidRPr="005601DA">
        <w:rPr>
          <w:sz w:val="22"/>
          <w:szCs w:val="22"/>
        </w:rPr>
        <w:t xml:space="preserve"> ( 2</w:t>
      </w:r>
      <w:r w:rsidRPr="005601DA">
        <w:rPr>
          <w:sz w:val="22"/>
          <w:szCs w:val="22"/>
          <w:vertAlign w:val="superscript"/>
        </w:rPr>
        <w:t>nd</w:t>
      </w:r>
      <w:r w:rsidRPr="005601DA">
        <w:rPr>
          <w:sz w:val="22"/>
          <w:szCs w:val="22"/>
        </w:rPr>
        <w:t xml:space="preserve"> ed., pp. 367-414).  New York, NY: Wiley.</w:t>
      </w:r>
    </w:p>
    <w:p w:rsidR="001F2656" w:rsidRPr="005601DA" w:rsidRDefault="001F2656" w:rsidP="00E82EC3">
      <w:pPr>
        <w:pStyle w:val="Bib"/>
        <w:spacing w:after="0"/>
        <w:rPr>
          <w:sz w:val="22"/>
          <w:szCs w:val="22"/>
        </w:rPr>
      </w:pPr>
      <w:r w:rsidRPr="005601DA">
        <w:rPr>
          <w:sz w:val="22"/>
          <w:szCs w:val="22"/>
        </w:rPr>
        <w:t xml:space="preserve">Padgett, D. K., Hawkins, R. L., Abrams, C., &amp; Davis, A. (2006). In their own words: Trauma and substance abuse in the lives of formerly homeless women with serious mental illness. </w:t>
      </w:r>
      <w:r w:rsidRPr="005601DA">
        <w:rPr>
          <w:i/>
          <w:sz w:val="22"/>
          <w:szCs w:val="22"/>
        </w:rPr>
        <w:t>American Journal of Orthopsychiatry, 76</w:t>
      </w:r>
      <w:r w:rsidRPr="005601DA">
        <w:rPr>
          <w:sz w:val="22"/>
          <w:szCs w:val="22"/>
        </w:rPr>
        <w:t>, 461-467.</w:t>
      </w:r>
    </w:p>
    <w:p w:rsidR="001F2656" w:rsidRPr="005601DA" w:rsidRDefault="001F2656" w:rsidP="00E82EC3">
      <w:pPr>
        <w:pStyle w:val="Bib"/>
        <w:spacing w:after="0"/>
        <w:rPr>
          <w:sz w:val="22"/>
          <w:szCs w:val="22"/>
        </w:rPr>
      </w:pPr>
      <w:r w:rsidRPr="005601DA">
        <w:rPr>
          <w:sz w:val="22"/>
          <w:szCs w:val="22"/>
        </w:rPr>
        <w:t xml:space="preserve">VanDeMark, N. R., Russell, L. A., O’Keefe, M., Finkelstein, N., Noether, C. D., &amp; Gampel, J. C. (2005). Children of mothers’ with histories of substance abuse, mental illness, &amp; trauma. </w:t>
      </w:r>
      <w:r w:rsidRPr="005601DA">
        <w:rPr>
          <w:i/>
          <w:sz w:val="22"/>
          <w:szCs w:val="22"/>
        </w:rPr>
        <w:t>Journal of Community Psychology, 33</w:t>
      </w:r>
      <w:r w:rsidRPr="005601DA">
        <w:rPr>
          <w:sz w:val="22"/>
          <w:szCs w:val="22"/>
        </w:rPr>
        <w:t>, 445-459.</w:t>
      </w:r>
    </w:p>
    <w:p w:rsidR="001F2656" w:rsidRPr="003026E7" w:rsidRDefault="001F2656" w:rsidP="003E13C4">
      <w:pPr>
        <w:pStyle w:val="Bib"/>
      </w:pPr>
    </w:p>
    <w:tbl>
      <w:tblPr>
        <w:tblW w:w="0" w:type="auto"/>
        <w:tblInd w:w="18" w:type="dxa"/>
        <w:tblLook w:val="04A0" w:firstRow="1" w:lastRow="0" w:firstColumn="1" w:lastColumn="0" w:noHBand="0" w:noVBand="1"/>
      </w:tblPr>
      <w:tblGrid>
        <w:gridCol w:w="6982"/>
        <w:gridCol w:w="2360"/>
      </w:tblGrid>
      <w:tr w:rsidR="00B6180F" w:rsidRPr="00C716BD">
        <w:trPr>
          <w:cantSplit/>
          <w:tblHeader/>
        </w:trPr>
        <w:tc>
          <w:tcPr>
            <w:tcW w:w="7110" w:type="dxa"/>
            <w:shd w:val="clear" w:color="auto" w:fill="C00000"/>
          </w:tcPr>
          <w:p w:rsidR="00B6180F" w:rsidRPr="00C716BD" w:rsidRDefault="00B6180F" w:rsidP="001F2656">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3C7261">
              <w:rPr>
                <w:rFonts w:cs="Arial"/>
                <w:b/>
                <w:snapToGrid w:val="0"/>
                <w:color w:val="FFFFFF"/>
                <w:sz w:val="22"/>
                <w:szCs w:val="22"/>
              </w:rPr>
              <w:t>1</w:t>
            </w:r>
            <w:r w:rsidR="001F2656">
              <w:rPr>
                <w:rFonts w:cs="Arial"/>
                <w:b/>
                <w:snapToGrid w:val="0"/>
                <w:color w:val="FFFFFF"/>
                <w:sz w:val="22"/>
                <w:szCs w:val="22"/>
              </w:rPr>
              <w:t>5</w:t>
            </w:r>
            <w:r>
              <w:rPr>
                <w:rFonts w:cs="Arial"/>
                <w:b/>
                <w:snapToGrid w:val="0"/>
                <w:color w:val="FFFFFF"/>
                <w:sz w:val="22"/>
                <w:szCs w:val="22"/>
              </w:rPr>
              <w:t>:</w:t>
            </w:r>
            <w:r>
              <w:rPr>
                <w:rFonts w:cs="Arial"/>
                <w:b/>
                <w:snapToGrid w:val="0"/>
                <w:color w:val="FFFFFF"/>
                <w:sz w:val="22"/>
                <w:szCs w:val="22"/>
              </w:rPr>
              <w:tab/>
            </w:r>
            <w:r w:rsidR="003E13C4">
              <w:rPr>
                <w:rFonts w:eastAsia="Batang" w:cs="Arial"/>
                <w:b/>
                <w:sz w:val="22"/>
                <w:szCs w:val="22"/>
                <w:lang w:eastAsia="ko-KR"/>
              </w:rPr>
              <w:t>Community</w:t>
            </w:r>
            <w:r w:rsidR="003E13C4" w:rsidRPr="00A67B95">
              <w:rPr>
                <w:rFonts w:eastAsia="Batang" w:cs="Arial"/>
                <w:b/>
                <w:sz w:val="22"/>
                <w:szCs w:val="22"/>
                <w:lang w:eastAsia="ko-KR"/>
              </w:rPr>
              <w:t xml:space="preserve"> Work Models in Health Care Settings</w:t>
            </w:r>
          </w:p>
        </w:tc>
        <w:tc>
          <w:tcPr>
            <w:tcW w:w="2430" w:type="dxa"/>
            <w:shd w:val="clear" w:color="auto" w:fill="C00000"/>
          </w:tcPr>
          <w:p w:rsidR="00B6180F" w:rsidRPr="00C716BD" w:rsidRDefault="00B6180F" w:rsidP="00BC6F20">
            <w:pPr>
              <w:keepNext/>
              <w:spacing w:before="20" w:after="20"/>
              <w:jc w:val="right"/>
              <w:rPr>
                <w:rFonts w:cs="Arial"/>
                <w:b/>
                <w:color w:val="FFFFFF"/>
                <w:sz w:val="22"/>
                <w:szCs w:val="22"/>
              </w:rPr>
            </w:pPr>
          </w:p>
        </w:tc>
      </w:tr>
      <w:tr w:rsidR="00F420DA" w:rsidRPr="005601DA">
        <w:trPr>
          <w:cantSplit/>
        </w:trPr>
        <w:tc>
          <w:tcPr>
            <w:tcW w:w="954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trPr>
          <w:cantSplit/>
        </w:trPr>
        <w:tc>
          <w:tcPr>
            <w:tcW w:w="9540" w:type="dxa"/>
            <w:gridSpan w:val="2"/>
          </w:tcPr>
          <w:p w:rsidR="005601DA" w:rsidRPr="005601DA" w:rsidRDefault="005601DA" w:rsidP="005601DA">
            <w:pPr>
              <w:pStyle w:val="Level2"/>
              <w:rPr>
                <w:sz w:val="22"/>
                <w:szCs w:val="22"/>
              </w:rPr>
            </w:pPr>
            <w:r w:rsidRPr="005601DA">
              <w:rPr>
                <w:sz w:val="22"/>
                <w:szCs w:val="22"/>
              </w:rPr>
              <w:t>Chronic care model</w:t>
            </w:r>
          </w:p>
          <w:p w:rsidR="005601DA" w:rsidRPr="005601DA" w:rsidRDefault="005601DA" w:rsidP="005601DA">
            <w:pPr>
              <w:pStyle w:val="Level2"/>
              <w:rPr>
                <w:sz w:val="22"/>
                <w:szCs w:val="22"/>
              </w:rPr>
            </w:pPr>
            <w:r w:rsidRPr="005601DA">
              <w:rPr>
                <w:sz w:val="22"/>
                <w:szCs w:val="22"/>
              </w:rPr>
              <w:t>Compliance/adherence</w:t>
            </w:r>
          </w:p>
          <w:p w:rsidR="002D5660" w:rsidRPr="005601DA" w:rsidRDefault="005601DA" w:rsidP="005601DA">
            <w:pPr>
              <w:pStyle w:val="Level2"/>
              <w:rPr>
                <w:sz w:val="22"/>
                <w:szCs w:val="22"/>
              </w:rPr>
            </w:pPr>
            <w:r w:rsidRPr="005601DA">
              <w:rPr>
                <w:sz w:val="22"/>
                <w:szCs w:val="22"/>
              </w:rPr>
              <w:t>Preventive health</w:t>
            </w:r>
          </w:p>
        </w:tc>
      </w:tr>
    </w:tbl>
    <w:p w:rsidR="00D53338" w:rsidRPr="005601DA" w:rsidRDefault="00D53338" w:rsidP="00D53338">
      <w:pPr>
        <w:pStyle w:val="BodyText"/>
        <w:rPr>
          <w:sz w:val="22"/>
          <w:szCs w:val="22"/>
        </w:rPr>
      </w:pPr>
      <w:r w:rsidRPr="005601DA">
        <w:rPr>
          <w:sz w:val="22"/>
          <w:szCs w:val="22"/>
        </w:rPr>
        <w:t xml:space="preserve">This Unit relates to course objectives </w:t>
      </w:r>
      <w:r w:rsidR="001905BC" w:rsidRPr="005601DA">
        <w:rPr>
          <w:sz w:val="22"/>
          <w:szCs w:val="22"/>
        </w:rPr>
        <w:t>1, 2</w:t>
      </w:r>
      <w:r w:rsidR="003F7F69" w:rsidRPr="005601DA">
        <w:rPr>
          <w:sz w:val="22"/>
          <w:szCs w:val="22"/>
        </w:rPr>
        <w:t>,</w:t>
      </w:r>
      <w:r w:rsidR="001905BC" w:rsidRPr="005601DA">
        <w:rPr>
          <w:sz w:val="22"/>
          <w:szCs w:val="22"/>
        </w:rPr>
        <w:t xml:space="preserve"> and 4</w:t>
      </w:r>
      <w:r w:rsidRPr="005601DA">
        <w:rPr>
          <w:sz w:val="22"/>
          <w:szCs w:val="22"/>
        </w:rPr>
        <w:t>.</w:t>
      </w:r>
    </w:p>
    <w:p w:rsidR="003E13C4" w:rsidRPr="005601DA" w:rsidRDefault="003E13C4" w:rsidP="003E13C4">
      <w:pPr>
        <w:pStyle w:val="Heading2"/>
        <w:rPr>
          <w:rFonts w:eastAsia="Batang" w:cs="Arial"/>
          <w:sz w:val="22"/>
          <w:szCs w:val="22"/>
          <w:lang w:eastAsia="ko-KR"/>
        </w:rPr>
      </w:pPr>
      <w:r w:rsidRPr="005601DA">
        <w:rPr>
          <w:rFonts w:eastAsia="Batang" w:cs="Arial"/>
          <w:sz w:val="22"/>
          <w:szCs w:val="22"/>
          <w:lang w:eastAsia="ko-KR"/>
        </w:rPr>
        <w:t>Required Reading:</w:t>
      </w:r>
    </w:p>
    <w:p w:rsidR="001D1D74" w:rsidRPr="005601DA" w:rsidRDefault="001D1D74" w:rsidP="001D1D74">
      <w:pPr>
        <w:pStyle w:val="Bib"/>
        <w:rPr>
          <w:sz w:val="22"/>
          <w:szCs w:val="22"/>
        </w:rPr>
      </w:pPr>
      <w:r w:rsidRPr="005601DA">
        <w:rPr>
          <w:iCs/>
          <w:sz w:val="22"/>
          <w:szCs w:val="22"/>
        </w:rPr>
        <w:t xml:space="preserve">Folland, S. (2007). </w:t>
      </w:r>
      <w:r w:rsidRPr="005601DA">
        <w:rPr>
          <w:sz w:val="22"/>
          <w:szCs w:val="22"/>
        </w:rPr>
        <w:t xml:space="preserve">Does “community social capital” contribute to population health? </w:t>
      </w:r>
      <w:r w:rsidRPr="005601DA">
        <w:rPr>
          <w:i/>
          <w:sz w:val="22"/>
          <w:szCs w:val="22"/>
        </w:rPr>
        <w:t xml:space="preserve">Social Science &amp; Medicine, 64, </w:t>
      </w:r>
      <w:r w:rsidR="008761A0">
        <w:rPr>
          <w:sz w:val="22"/>
          <w:szCs w:val="22"/>
        </w:rPr>
        <w:t xml:space="preserve">2342-2354. </w:t>
      </w:r>
    </w:p>
    <w:p w:rsidR="008C03C9" w:rsidRPr="005601DA" w:rsidRDefault="003E13C4" w:rsidP="008C03C9">
      <w:pPr>
        <w:pStyle w:val="Bib"/>
        <w:rPr>
          <w:rFonts w:eastAsia="Batang"/>
          <w:sz w:val="22"/>
          <w:szCs w:val="22"/>
          <w:lang w:eastAsia="ko-KR"/>
        </w:rPr>
      </w:pPr>
      <w:r w:rsidRPr="005601DA">
        <w:rPr>
          <w:sz w:val="22"/>
          <w:szCs w:val="22"/>
        </w:rPr>
        <w:t xml:space="preserve">Joosten, D. (2007). Preferences for accepting prescribed community-based, psychosocial, and in-home services by older adults. </w:t>
      </w:r>
      <w:r w:rsidRPr="005601DA">
        <w:rPr>
          <w:i/>
          <w:sz w:val="22"/>
          <w:szCs w:val="22"/>
        </w:rPr>
        <w:t>Home Health Care Services Quarterly, 26</w:t>
      </w:r>
      <w:r w:rsidRPr="005601DA">
        <w:rPr>
          <w:sz w:val="22"/>
          <w:szCs w:val="22"/>
        </w:rPr>
        <w:t xml:space="preserve">(1), 1-18. </w:t>
      </w:r>
    </w:p>
    <w:p w:rsidR="00E82EC3" w:rsidRDefault="001D1D74" w:rsidP="008761A0">
      <w:pPr>
        <w:pStyle w:val="Bib"/>
        <w:spacing w:after="0"/>
        <w:rPr>
          <w:sz w:val="22"/>
          <w:szCs w:val="22"/>
        </w:rPr>
      </w:pPr>
      <w:r w:rsidRPr="005601DA">
        <w:rPr>
          <w:bCs/>
          <w:sz w:val="22"/>
          <w:szCs w:val="22"/>
        </w:rPr>
        <w:t xml:space="preserve">WestRasmus, E. K., Pineda-Reyes, F., Tamez, M., &amp; Westfall, J. M. (2012). </w:t>
      </w:r>
      <w:r w:rsidRPr="005601DA">
        <w:rPr>
          <w:sz w:val="22"/>
          <w:szCs w:val="22"/>
        </w:rPr>
        <w:t xml:space="preserve">Promotores de salud and community health workers: An annotated bibliography. </w:t>
      </w:r>
      <w:r w:rsidRPr="005601DA">
        <w:rPr>
          <w:i/>
          <w:sz w:val="22"/>
          <w:szCs w:val="22"/>
        </w:rPr>
        <w:t>Family &amp; Community Health, 35</w:t>
      </w:r>
      <w:r w:rsidRPr="005601DA">
        <w:rPr>
          <w:sz w:val="22"/>
          <w:szCs w:val="22"/>
        </w:rPr>
        <w:t>(2), 172–182. do</w:t>
      </w:r>
      <w:r w:rsidR="008761A0">
        <w:rPr>
          <w:sz w:val="22"/>
          <w:szCs w:val="22"/>
        </w:rPr>
        <w:t>i: 10.1097/FCH.0b013e31824991d2</w:t>
      </w:r>
    </w:p>
    <w:p w:rsidR="008761A0" w:rsidRPr="008761A0" w:rsidRDefault="008761A0" w:rsidP="008761A0">
      <w:pPr>
        <w:pStyle w:val="Bib"/>
        <w:spacing w:after="0"/>
        <w:rPr>
          <w:sz w:val="22"/>
          <w:szCs w:val="22"/>
        </w:rPr>
      </w:pPr>
    </w:p>
    <w:p w:rsidR="003E13C4" w:rsidRPr="005601DA" w:rsidRDefault="00FD1FC9" w:rsidP="00FD1FC9">
      <w:pPr>
        <w:pStyle w:val="Heading3"/>
        <w:rPr>
          <w:rFonts w:eastAsia="Batang"/>
          <w:szCs w:val="22"/>
        </w:rPr>
      </w:pPr>
      <w:r w:rsidRPr="005601DA">
        <w:rPr>
          <w:rFonts w:eastAsia="Batang"/>
          <w:szCs w:val="22"/>
        </w:rPr>
        <w:t>Recommended Reading</w:t>
      </w:r>
    </w:p>
    <w:p w:rsidR="001D1D74" w:rsidRPr="005601DA" w:rsidRDefault="001D1D74" w:rsidP="00E82EC3">
      <w:pPr>
        <w:pStyle w:val="Bib"/>
        <w:spacing w:after="0"/>
        <w:rPr>
          <w:rFonts w:eastAsia="Batang"/>
          <w:sz w:val="22"/>
          <w:szCs w:val="22"/>
          <w:lang w:eastAsia="ko-KR"/>
        </w:rPr>
      </w:pPr>
      <w:r w:rsidRPr="005601DA">
        <w:rPr>
          <w:sz w:val="22"/>
          <w:szCs w:val="22"/>
        </w:rPr>
        <w:t xml:space="preserve">Hawe, P., &amp; Shiell, A. (2000). Social capital and health promotion: A review. </w:t>
      </w:r>
      <w:r w:rsidRPr="005601DA">
        <w:rPr>
          <w:i/>
          <w:sz w:val="22"/>
          <w:szCs w:val="22"/>
        </w:rPr>
        <w:t>Social Science and Medicine, 51</w:t>
      </w:r>
      <w:r w:rsidRPr="005601DA">
        <w:rPr>
          <w:sz w:val="22"/>
          <w:szCs w:val="22"/>
        </w:rPr>
        <w:t xml:space="preserve">, 871-885. </w:t>
      </w:r>
      <w:r w:rsidRPr="005601DA">
        <w:rPr>
          <w:sz w:val="22"/>
          <w:szCs w:val="22"/>
        </w:rPr>
        <w:br/>
      </w:r>
    </w:p>
    <w:p w:rsidR="00D65D5F" w:rsidRPr="005601DA" w:rsidRDefault="00D65D5F" w:rsidP="00E82EC3">
      <w:pPr>
        <w:pStyle w:val="Bib"/>
        <w:spacing w:after="0"/>
        <w:rPr>
          <w:rFonts w:eastAsia="Batang"/>
          <w:sz w:val="22"/>
          <w:szCs w:val="22"/>
          <w:lang w:eastAsia="ko-KR"/>
        </w:rPr>
      </w:pPr>
      <w:r w:rsidRPr="005601DA">
        <w:rPr>
          <w:sz w:val="22"/>
          <w:szCs w:val="22"/>
        </w:rPr>
        <w:t xml:space="preserve">Reppucci, N. D., Woolard, J. L., &amp; Fried, C. S. (1999). Social, community, and preventive interventions. </w:t>
      </w:r>
      <w:r w:rsidRPr="005601DA">
        <w:rPr>
          <w:i/>
          <w:sz w:val="22"/>
          <w:szCs w:val="22"/>
        </w:rPr>
        <w:t>Annual Review of Psychology, 50</w:t>
      </w:r>
      <w:r w:rsidRPr="005601DA">
        <w:rPr>
          <w:sz w:val="22"/>
          <w:szCs w:val="22"/>
        </w:rPr>
        <w:t xml:space="preserve">, 400-412. </w:t>
      </w:r>
      <w:r w:rsidRPr="005601DA">
        <w:rPr>
          <w:sz w:val="22"/>
          <w:szCs w:val="22"/>
        </w:rPr>
        <w:br/>
      </w:r>
    </w:p>
    <w:p w:rsidR="008C298A" w:rsidRPr="00FC07B7" w:rsidRDefault="008C298A" w:rsidP="007407C3">
      <w:pPr>
        <w:rPr>
          <w:rFonts w:cs="Arial"/>
          <w:b/>
          <w:bCs/>
          <w:color w:val="262626"/>
          <w:sz w:val="4"/>
          <w:szCs w:val="4"/>
        </w:rPr>
      </w:pPr>
    </w:p>
    <w:p w:rsidR="00090810" w:rsidRPr="008C298A" w:rsidRDefault="00183AAA" w:rsidP="008C298A">
      <w:pPr>
        <w:pBdr>
          <w:bottom w:val="single" w:sz="18" w:space="1" w:color="C00000"/>
        </w:pBdr>
        <w:spacing w:after="320"/>
        <w:rPr>
          <w:rFonts w:cs="Arial"/>
          <w:b/>
          <w:bCs/>
          <w:color w:val="262626"/>
          <w:sz w:val="32"/>
          <w:szCs w:val="32"/>
        </w:rPr>
      </w:pPr>
      <w:r>
        <w:rPr>
          <w:rFonts w:cs="Arial"/>
          <w:b/>
          <w:bCs/>
          <w:color w:val="262626"/>
          <w:sz w:val="32"/>
          <w:szCs w:val="32"/>
        </w:rPr>
        <w:br w:type="page"/>
      </w:r>
      <w:r w:rsidR="0006241B">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B32005" w:rsidRPr="00D20FB5" w:rsidRDefault="00B32005" w:rsidP="00B32005">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43" w:history="1">
        <w:r w:rsidR="00977446" w:rsidRPr="00343391">
          <w:rPr>
            <w:rStyle w:val="Hyperlink"/>
            <w:rFonts w:cs="Arial"/>
            <w:bCs/>
          </w:rPr>
          <w:t>jcederba@usc.edu</w:t>
        </w:r>
      </w:hyperlink>
      <w:r w:rsidRPr="00D20FB5">
        <w:t>) of any anticipated absence or reason for tardiness.</w:t>
      </w:r>
    </w:p>
    <w:p w:rsidR="00B32005" w:rsidRDefault="00B32005" w:rsidP="00B32005">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B32005" w:rsidRPr="00D20FB5" w:rsidRDefault="00B32005" w:rsidP="00B32005">
      <w:pPr>
        <w:pStyle w:val="BodyText"/>
      </w:pPr>
      <w:r w:rsidRPr="00D20FB5">
        <w:t>Please refer to Scampus and to the USC School of Social Work Student Handbook for additional information on attendance policies.</w:t>
      </w:r>
    </w:p>
    <w:p w:rsidR="00B32005" w:rsidRDefault="00B32005" w:rsidP="00B32005">
      <w:pPr>
        <w:pStyle w:val="Heading1"/>
      </w:pPr>
      <w:r w:rsidRPr="003679AD">
        <w:t>Statement on Academic Integrity</w:t>
      </w:r>
    </w:p>
    <w:p w:rsidR="00B32005" w:rsidRDefault="00B32005" w:rsidP="00B32005">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hyperlink r:id="rId44"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45" w:history="1">
        <w:r w:rsidRPr="00D339E8">
          <w:rPr>
            <w:rStyle w:val="Hyperlink"/>
          </w:rPr>
          <w:t>http://www.usc.edu/student-affairs/SJACS/</w:t>
        </w:r>
      </w:hyperlink>
      <w:r w:rsidRPr="00D339E8">
        <w:rPr>
          <w:color w:val="0000FF"/>
        </w:rPr>
        <w:t>.</w:t>
      </w:r>
    </w:p>
    <w:p w:rsidR="00B32005" w:rsidRPr="00752280" w:rsidRDefault="00B32005" w:rsidP="00B32005">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B32005" w:rsidRDefault="00B32005" w:rsidP="00B32005">
      <w:pPr>
        <w:pStyle w:val="Heading1"/>
      </w:pPr>
      <w:r w:rsidRPr="000921FD">
        <w:t>Statement for Students with Disabilities</w:t>
      </w:r>
    </w:p>
    <w:p w:rsidR="00B32005" w:rsidRDefault="00B32005" w:rsidP="00B32005">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rsidR="00B32005" w:rsidRDefault="00B32005" w:rsidP="00B32005">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hyperlink r:id="rId46" w:tgtFrame="_blank" w:history="1">
        <w:r w:rsidRPr="00E3531A">
          <w:rPr>
            <w:rStyle w:val="Hyperlink"/>
          </w:rPr>
          <w:t>ability@usc.edu</w:t>
        </w:r>
      </w:hyperlink>
      <w:r>
        <w:t>.</w:t>
      </w:r>
    </w:p>
    <w:p w:rsidR="00B32005" w:rsidRPr="003D3E97" w:rsidRDefault="00B32005" w:rsidP="00B32005">
      <w:pPr>
        <w:pStyle w:val="Heading1"/>
      </w:pPr>
      <w:r w:rsidRPr="00EF3DB0">
        <w:t>Emergency Response Information</w:t>
      </w:r>
    </w:p>
    <w:p w:rsidR="00B32005" w:rsidRDefault="00B32005" w:rsidP="00B32005">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B32005" w:rsidRPr="00D20FB5" w:rsidRDefault="00B32005" w:rsidP="00B32005">
      <w:pPr>
        <w:pStyle w:val="BodyText"/>
        <w:keepNext/>
      </w:pPr>
      <w:r w:rsidRPr="00D20FB5">
        <w:lastRenderedPageBreak/>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rsidR="00B32005" w:rsidRPr="00D20FB5" w:rsidRDefault="00B32005" w:rsidP="00B32005">
      <w:pPr>
        <w:pStyle w:val="BodyText"/>
        <w:keepNext/>
        <w:spacing w:after="120"/>
      </w:pPr>
      <w:r w:rsidRPr="00D20FB5">
        <w:tab/>
        <w:t>To leave a message, call (213) 740-8311</w:t>
      </w:r>
    </w:p>
    <w:p w:rsidR="00B32005" w:rsidRPr="00D20FB5" w:rsidRDefault="00B32005" w:rsidP="00B32005">
      <w:pPr>
        <w:pStyle w:val="BodyText"/>
        <w:keepNext/>
        <w:spacing w:after="120"/>
      </w:pPr>
      <w:r w:rsidRPr="00D20FB5">
        <w:tab/>
        <w:t>For additional university information, please call (213) 740-9233</w:t>
      </w:r>
    </w:p>
    <w:p w:rsidR="00B32005" w:rsidRDefault="00B32005" w:rsidP="00B32005">
      <w:pPr>
        <w:pStyle w:val="BodyText"/>
        <w:spacing w:after="120"/>
      </w:pPr>
      <w:r w:rsidRPr="00D20FB5">
        <w:tab/>
        <w:t xml:space="preserve">Or visit university website: </w:t>
      </w:r>
      <w:hyperlink r:id="rId47" w:history="1">
        <w:r w:rsidRPr="00334855">
          <w:rPr>
            <w:rStyle w:val="Hyperlink"/>
          </w:rPr>
          <w:t>http://emergency.usc.edu</w:t>
        </w:r>
      </w:hyperlink>
    </w:p>
    <w:p w:rsidR="00B32005" w:rsidRDefault="00B32005" w:rsidP="00B32005">
      <w:pPr>
        <w:pStyle w:val="BodyText"/>
      </w:pPr>
      <w:r w:rsidRPr="00D20FB5">
        <w:t>If it becomes necessary to evacuate the building, please go to the following locations carefully and using stairwells only. Never use elevators in an emergency evacuation.</w:t>
      </w:r>
    </w:p>
    <w:p w:rsidR="00B32005" w:rsidRDefault="00B32005" w:rsidP="00B32005">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48"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865"/>
        <w:gridCol w:w="2806"/>
        <w:gridCol w:w="2024"/>
        <w:gridCol w:w="2645"/>
      </w:tblGrid>
      <w:tr w:rsidR="00B32005" w:rsidRPr="00E03D53">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B32005" w:rsidRPr="008014DF" w:rsidRDefault="00B32005" w:rsidP="007F1A4E">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B32005" w:rsidRPr="008014DF" w:rsidRDefault="00B32005" w:rsidP="007F1A4E">
            <w:pPr>
              <w:jc w:val="center"/>
              <w:rPr>
                <w:rFonts w:cs="Arial"/>
                <w:b/>
                <w:bCs/>
                <w:smallCaps/>
                <w:color w:val="FFFFFF"/>
                <w:szCs w:val="24"/>
              </w:rPr>
            </w:pPr>
            <w:r w:rsidRPr="008014DF">
              <w:rPr>
                <w:rFonts w:cs="Arial"/>
                <w:b/>
                <w:bCs/>
                <w:smallCaps/>
                <w:color w:val="FFFFFF"/>
                <w:szCs w:val="24"/>
              </w:rPr>
              <w:t>Academic Centers</w:t>
            </w:r>
          </w:p>
        </w:tc>
      </w:tr>
      <w:tr w:rsidR="00B32005">
        <w:tc>
          <w:tcPr>
            <w:tcW w:w="1908" w:type="dxa"/>
            <w:tcBorders>
              <w:right w:val="nil"/>
            </w:tcBorders>
            <w:shd w:val="clear" w:color="auto" w:fill="FFFFFF"/>
          </w:tcPr>
          <w:p w:rsidR="00B32005" w:rsidRPr="008014DF" w:rsidRDefault="00B32005" w:rsidP="007F1A4E">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B32005" w:rsidRPr="008014DF" w:rsidRDefault="00B32005" w:rsidP="007F1A4E">
            <w:pPr>
              <w:rPr>
                <w:rFonts w:cs="Arial"/>
                <w:szCs w:val="24"/>
              </w:rPr>
            </w:pPr>
            <w:r w:rsidRPr="008014DF">
              <w:rPr>
                <w:rFonts w:cs="Arial"/>
                <w:szCs w:val="24"/>
              </w:rPr>
              <w:t xml:space="preserve">Front of Building </w:t>
            </w:r>
          </w:p>
          <w:p w:rsidR="00B32005" w:rsidRPr="008014DF" w:rsidRDefault="00B32005" w:rsidP="007F1A4E">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B32005" w:rsidRPr="008014DF" w:rsidRDefault="00B32005" w:rsidP="007F1A4E">
            <w:pPr>
              <w:rPr>
                <w:rFonts w:cs="Arial"/>
                <w:b/>
                <w:szCs w:val="24"/>
              </w:rPr>
            </w:pPr>
            <w:r w:rsidRPr="008014DF">
              <w:rPr>
                <w:rFonts w:cs="Arial"/>
                <w:b/>
                <w:szCs w:val="24"/>
              </w:rPr>
              <w:t>Orange County</w:t>
            </w:r>
          </w:p>
        </w:tc>
        <w:tc>
          <w:tcPr>
            <w:tcW w:w="2718" w:type="dxa"/>
            <w:tcBorders>
              <w:left w:val="nil"/>
            </w:tcBorders>
            <w:shd w:val="clear" w:color="auto" w:fill="FFFFFF"/>
          </w:tcPr>
          <w:p w:rsidR="00B32005" w:rsidRPr="008014DF" w:rsidRDefault="00B32005" w:rsidP="007F1A4E">
            <w:pPr>
              <w:rPr>
                <w:rFonts w:cs="Arial"/>
                <w:szCs w:val="24"/>
              </w:rPr>
            </w:pPr>
            <w:r w:rsidRPr="008014DF">
              <w:rPr>
                <w:rFonts w:cs="Arial"/>
                <w:szCs w:val="24"/>
              </w:rPr>
              <w:t>Faculty Parking Lot</w:t>
            </w:r>
            <w:r w:rsidRPr="008014DF">
              <w:rPr>
                <w:rFonts w:cs="Arial"/>
                <w:szCs w:val="24"/>
              </w:rPr>
              <w:tab/>
            </w:r>
          </w:p>
        </w:tc>
      </w:tr>
      <w:tr w:rsidR="00B32005">
        <w:tc>
          <w:tcPr>
            <w:tcW w:w="1908" w:type="dxa"/>
            <w:tcBorders>
              <w:right w:val="nil"/>
            </w:tcBorders>
            <w:shd w:val="clear" w:color="auto" w:fill="FFFFFF"/>
          </w:tcPr>
          <w:p w:rsidR="00B32005" w:rsidRPr="008014DF" w:rsidRDefault="00B32005" w:rsidP="007F1A4E">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B32005" w:rsidRPr="008014DF" w:rsidRDefault="00B32005" w:rsidP="007F1A4E">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B32005" w:rsidRPr="008014DF" w:rsidRDefault="00B32005" w:rsidP="007F1A4E">
            <w:pPr>
              <w:rPr>
                <w:rFonts w:cs="Arial"/>
                <w:b/>
                <w:szCs w:val="24"/>
              </w:rPr>
            </w:pPr>
            <w:r w:rsidRPr="008014DF">
              <w:rPr>
                <w:rFonts w:cs="Arial"/>
                <w:b/>
                <w:szCs w:val="24"/>
              </w:rPr>
              <w:t>San Diego</w:t>
            </w:r>
          </w:p>
        </w:tc>
        <w:tc>
          <w:tcPr>
            <w:tcW w:w="2718" w:type="dxa"/>
            <w:tcBorders>
              <w:left w:val="nil"/>
            </w:tcBorders>
            <w:shd w:val="clear" w:color="auto" w:fill="FFFFFF"/>
          </w:tcPr>
          <w:p w:rsidR="00B32005" w:rsidRPr="008014DF" w:rsidRDefault="00B32005" w:rsidP="007F1A4E">
            <w:pPr>
              <w:rPr>
                <w:rFonts w:cs="Arial"/>
                <w:szCs w:val="24"/>
              </w:rPr>
            </w:pPr>
            <w:r w:rsidRPr="008014DF">
              <w:rPr>
                <w:rFonts w:cs="Arial"/>
                <w:szCs w:val="24"/>
              </w:rPr>
              <w:t>Building Parking Lot</w:t>
            </w:r>
          </w:p>
        </w:tc>
      </w:tr>
      <w:tr w:rsidR="00B32005">
        <w:tc>
          <w:tcPr>
            <w:tcW w:w="1908" w:type="dxa"/>
            <w:tcBorders>
              <w:right w:val="nil"/>
            </w:tcBorders>
            <w:shd w:val="clear" w:color="auto" w:fill="FFFFFF"/>
          </w:tcPr>
          <w:p w:rsidR="00B32005" w:rsidRPr="008014DF" w:rsidRDefault="00B32005" w:rsidP="007F1A4E">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B32005" w:rsidRPr="008014DF" w:rsidRDefault="00B32005" w:rsidP="007F1A4E">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B32005" w:rsidRPr="008014DF" w:rsidRDefault="00B32005" w:rsidP="007F1A4E">
            <w:pPr>
              <w:rPr>
                <w:rFonts w:cs="Arial"/>
                <w:b/>
                <w:szCs w:val="24"/>
              </w:rPr>
            </w:pPr>
            <w:r w:rsidRPr="008014DF">
              <w:rPr>
                <w:rFonts w:cs="Arial"/>
                <w:b/>
                <w:szCs w:val="24"/>
              </w:rPr>
              <w:t>Skirball</w:t>
            </w:r>
          </w:p>
        </w:tc>
        <w:tc>
          <w:tcPr>
            <w:tcW w:w="2718" w:type="dxa"/>
            <w:tcBorders>
              <w:left w:val="nil"/>
            </w:tcBorders>
            <w:shd w:val="clear" w:color="auto" w:fill="FFFFFF"/>
          </w:tcPr>
          <w:p w:rsidR="00B32005" w:rsidRPr="008014DF" w:rsidRDefault="00B32005" w:rsidP="007F1A4E">
            <w:pPr>
              <w:rPr>
                <w:rFonts w:cs="Arial"/>
                <w:szCs w:val="24"/>
              </w:rPr>
            </w:pPr>
            <w:r w:rsidRPr="008014DF">
              <w:rPr>
                <w:rFonts w:cs="Arial"/>
                <w:szCs w:val="24"/>
              </w:rPr>
              <w:t>Front of Building</w:t>
            </w:r>
          </w:p>
        </w:tc>
      </w:tr>
      <w:tr w:rsidR="00B32005">
        <w:tc>
          <w:tcPr>
            <w:tcW w:w="1908" w:type="dxa"/>
            <w:tcBorders>
              <w:right w:val="nil"/>
            </w:tcBorders>
            <w:shd w:val="clear" w:color="auto" w:fill="FFFFFF"/>
          </w:tcPr>
          <w:p w:rsidR="00B32005" w:rsidRPr="008014DF" w:rsidRDefault="00B32005" w:rsidP="007F1A4E">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B32005" w:rsidRPr="008014DF" w:rsidRDefault="00B32005" w:rsidP="007F1A4E">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B32005" w:rsidRPr="008014DF" w:rsidRDefault="00B32005" w:rsidP="007F1A4E">
            <w:pPr>
              <w:rPr>
                <w:rFonts w:cs="Arial"/>
                <w:szCs w:val="24"/>
                <w:u w:val="single"/>
              </w:rPr>
            </w:pPr>
          </w:p>
        </w:tc>
        <w:tc>
          <w:tcPr>
            <w:tcW w:w="2718" w:type="dxa"/>
            <w:tcBorders>
              <w:left w:val="nil"/>
            </w:tcBorders>
            <w:shd w:val="clear" w:color="auto" w:fill="FFFFFF"/>
          </w:tcPr>
          <w:p w:rsidR="00B32005" w:rsidRPr="008014DF" w:rsidRDefault="00B32005" w:rsidP="007F1A4E">
            <w:pPr>
              <w:rPr>
                <w:rFonts w:cs="Arial"/>
                <w:szCs w:val="24"/>
                <w:u w:val="single"/>
              </w:rPr>
            </w:pPr>
          </w:p>
        </w:tc>
      </w:tr>
      <w:tr w:rsidR="00B32005">
        <w:tc>
          <w:tcPr>
            <w:tcW w:w="1908" w:type="dxa"/>
            <w:tcBorders>
              <w:right w:val="nil"/>
            </w:tcBorders>
            <w:shd w:val="clear" w:color="auto" w:fill="FFFFFF"/>
          </w:tcPr>
          <w:p w:rsidR="00B32005" w:rsidRPr="008014DF" w:rsidRDefault="00B32005" w:rsidP="007F1A4E">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B32005" w:rsidRPr="008014DF" w:rsidRDefault="00B32005" w:rsidP="007F1A4E">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B32005" w:rsidRPr="008014DF" w:rsidRDefault="00B32005" w:rsidP="007F1A4E">
            <w:pPr>
              <w:rPr>
                <w:rFonts w:cs="Arial"/>
                <w:szCs w:val="24"/>
                <w:u w:val="single"/>
              </w:rPr>
            </w:pPr>
          </w:p>
        </w:tc>
        <w:tc>
          <w:tcPr>
            <w:tcW w:w="2718" w:type="dxa"/>
            <w:tcBorders>
              <w:left w:val="nil"/>
            </w:tcBorders>
            <w:shd w:val="clear" w:color="auto" w:fill="FFFFFF"/>
          </w:tcPr>
          <w:p w:rsidR="00B32005" w:rsidRPr="008014DF" w:rsidRDefault="00B32005" w:rsidP="007F1A4E">
            <w:pPr>
              <w:rPr>
                <w:rFonts w:cs="Arial"/>
                <w:szCs w:val="24"/>
                <w:u w:val="single"/>
              </w:rPr>
            </w:pPr>
          </w:p>
        </w:tc>
      </w:tr>
    </w:tbl>
    <w:p w:rsidR="00B32005" w:rsidRPr="00D20FB5" w:rsidRDefault="00B32005" w:rsidP="00B32005">
      <w:pPr>
        <w:rPr>
          <w:rFonts w:cs="Arial"/>
          <w:szCs w:val="24"/>
        </w:rPr>
      </w:pPr>
    </w:p>
    <w:p w:rsidR="00B32005" w:rsidRPr="00D20FB5" w:rsidRDefault="00B32005" w:rsidP="00B32005">
      <w:pPr>
        <w:pStyle w:val="BodyText"/>
      </w:pPr>
      <w:r w:rsidRPr="00D20FB5">
        <w:t>Do not re-enter the building until given the “all clear” by emergency personnel.</w:t>
      </w:r>
    </w:p>
    <w:p w:rsidR="00B32005" w:rsidRDefault="00B32005" w:rsidP="00B32005">
      <w:pPr>
        <w:pStyle w:val="Heading1"/>
      </w:pPr>
      <w:r w:rsidRPr="003679AD">
        <w:t>Statement about Incompletes</w:t>
      </w:r>
    </w:p>
    <w:p w:rsidR="00B32005" w:rsidRPr="00D339E8" w:rsidRDefault="00B32005" w:rsidP="00B32005">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B32005" w:rsidRDefault="00B32005" w:rsidP="00B32005">
      <w:pPr>
        <w:pStyle w:val="Heading1"/>
      </w:pPr>
      <w:r>
        <w:t xml:space="preserve">Policy on </w:t>
      </w:r>
      <w:r w:rsidRPr="004B1D77">
        <w:t>Late or Make-Up Work</w:t>
      </w:r>
    </w:p>
    <w:p w:rsidR="00B32005" w:rsidRPr="00931F39" w:rsidRDefault="00B32005" w:rsidP="00B32005">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B32005" w:rsidRDefault="00B32005" w:rsidP="00B32005">
      <w:pPr>
        <w:pStyle w:val="Heading1"/>
      </w:pPr>
      <w:r w:rsidRPr="004B1D77">
        <w:t xml:space="preserve">Policy </w:t>
      </w:r>
      <w:r>
        <w:t xml:space="preserve">on </w:t>
      </w:r>
      <w:r w:rsidRPr="004B1D77">
        <w:t>Changes to the Syllabus and/or Course Requirements</w:t>
      </w:r>
    </w:p>
    <w:p w:rsidR="00B32005" w:rsidRPr="00D339E8" w:rsidRDefault="00B32005" w:rsidP="00B32005">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B32005" w:rsidRPr="005D779C" w:rsidRDefault="00B32005" w:rsidP="00B32005">
      <w:pPr>
        <w:pStyle w:val="Heading1"/>
        <w:rPr>
          <w:color w:val="FF0000"/>
        </w:rPr>
      </w:pPr>
      <w:r w:rsidRPr="001E469F">
        <w:t>Code of Ethics of the National Association of Social Workers</w:t>
      </w:r>
    </w:p>
    <w:p w:rsidR="00B32005" w:rsidRPr="00F647F9" w:rsidRDefault="00B32005" w:rsidP="00B32005">
      <w:pPr>
        <w:pStyle w:val="BodyText"/>
        <w:rPr>
          <w:i/>
        </w:rPr>
      </w:pPr>
      <w:r w:rsidRPr="00F647F9">
        <w:rPr>
          <w:i/>
        </w:rPr>
        <w:t>Approved by the 1996 NASW Delegate Assembly and revised by the 2008 NASW Delegate Assembly [http://www.socialworkers.org/pubs/Code/code.asp]</w:t>
      </w:r>
    </w:p>
    <w:p w:rsidR="00B32005" w:rsidRPr="00D20FB5" w:rsidRDefault="00B32005" w:rsidP="00B32005">
      <w:pPr>
        <w:pStyle w:val="Heading2"/>
      </w:pPr>
      <w:r w:rsidRPr="00D20FB5">
        <w:t>Preamble</w:t>
      </w:r>
    </w:p>
    <w:p w:rsidR="00B32005" w:rsidRPr="00D20FB5" w:rsidRDefault="00B32005" w:rsidP="00B32005">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B32005" w:rsidRPr="00D20FB5" w:rsidRDefault="00B32005" w:rsidP="00B32005">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B32005" w:rsidRPr="00D20FB5" w:rsidRDefault="00B32005" w:rsidP="00B32005">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B32005" w:rsidRPr="00325D4C" w:rsidRDefault="00B32005" w:rsidP="00B32005">
      <w:pPr>
        <w:pStyle w:val="Bullets1"/>
        <w:rPr>
          <w:sz w:val="20"/>
          <w:szCs w:val="20"/>
        </w:rPr>
      </w:pPr>
      <w:r w:rsidRPr="00325D4C">
        <w:rPr>
          <w:sz w:val="20"/>
          <w:szCs w:val="20"/>
        </w:rPr>
        <w:t xml:space="preserve">Service </w:t>
      </w:r>
    </w:p>
    <w:p w:rsidR="00B32005" w:rsidRPr="00325D4C" w:rsidRDefault="00B32005" w:rsidP="00B32005">
      <w:pPr>
        <w:pStyle w:val="Bullets1"/>
        <w:rPr>
          <w:sz w:val="20"/>
          <w:szCs w:val="20"/>
        </w:rPr>
      </w:pPr>
      <w:r w:rsidRPr="00325D4C">
        <w:rPr>
          <w:sz w:val="20"/>
          <w:szCs w:val="20"/>
        </w:rPr>
        <w:t xml:space="preserve">Social justice </w:t>
      </w:r>
    </w:p>
    <w:p w:rsidR="00B32005" w:rsidRPr="00325D4C" w:rsidRDefault="00B32005" w:rsidP="00B32005">
      <w:pPr>
        <w:pStyle w:val="Bullets1"/>
        <w:rPr>
          <w:sz w:val="20"/>
          <w:szCs w:val="20"/>
        </w:rPr>
      </w:pPr>
      <w:r w:rsidRPr="00325D4C">
        <w:rPr>
          <w:sz w:val="20"/>
          <w:szCs w:val="20"/>
        </w:rPr>
        <w:t xml:space="preserve">Dignity and worth of the person </w:t>
      </w:r>
    </w:p>
    <w:p w:rsidR="00B32005" w:rsidRPr="00325D4C" w:rsidRDefault="00B32005" w:rsidP="00B32005">
      <w:pPr>
        <w:pStyle w:val="Bullets1"/>
        <w:rPr>
          <w:sz w:val="20"/>
          <w:szCs w:val="20"/>
        </w:rPr>
      </w:pPr>
      <w:r w:rsidRPr="00325D4C">
        <w:rPr>
          <w:sz w:val="20"/>
          <w:szCs w:val="20"/>
        </w:rPr>
        <w:t xml:space="preserve">Importance of human relationships </w:t>
      </w:r>
    </w:p>
    <w:p w:rsidR="00B32005" w:rsidRPr="00325D4C" w:rsidRDefault="00B32005" w:rsidP="00B32005">
      <w:pPr>
        <w:pStyle w:val="Bullets1"/>
        <w:rPr>
          <w:sz w:val="20"/>
          <w:szCs w:val="20"/>
        </w:rPr>
      </w:pPr>
      <w:r w:rsidRPr="00325D4C">
        <w:rPr>
          <w:sz w:val="20"/>
          <w:szCs w:val="20"/>
        </w:rPr>
        <w:t xml:space="preserve">Integrity </w:t>
      </w:r>
    </w:p>
    <w:p w:rsidR="00B32005" w:rsidRPr="00325D4C" w:rsidRDefault="00B32005" w:rsidP="00B32005">
      <w:pPr>
        <w:pStyle w:val="Bullets1"/>
        <w:rPr>
          <w:sz w:val="20"/>
          <w:szCs w:val="20"/>
        </w:rPr>
      </w:pPr>
      <w:r w:rsidRPr="00325D4C">
        <w:rPr>
          <w:sz w:val="20"/>
          <w:szCs w:val="20"/>
        </w:rPr>
        <w:t>Competence</w:t>
      </w:r>
    </w:p>
    <w:p w:rsidR="00B32005" w:rsidRPr="00D20FB5" w:rsidRDefault="00B32005" w:rsidP="00B32005">
      <w:pPr>
        <w:rPr>
          <w:rFonts w:cs="Arial"/>
        </w:rPr>
      </w:pPr>
    </w:p>
    <w:p w:rsidR="00B32005" w:rsidRPr="00D20FB5" w:rsidRDefault="00B32005" w:rsidP="00B32005">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B32005" w:rsidRDefault="00B32005" w:rsidP="00B32005">
      <w:pPr>
        <w:pStyle w:val="Heading1"/>
      </w:pPr>
      <w:r w:rsidRPr="001E469F">
        <w:t>Complaints</w:t>
      </w:r>
    </w:p>
    <w:p w:rsidR="00B32005" w:rsidRDefault="00B32005" w:rsidP="002D5660">
      <w:r w:rsidRPr="00D20FB5">
        <w:t xml:space="preserve">If you have a complaint or concern about the course or the instructor, please discuss it first with the instructor. If you feel </w:t>
      </w:r>
      <w:r>
        <w:t xml:space="preserve">you </w:t>
      </w:r>
      <w:r w:rsidRPr="00D20FB5">
        <w:t>cannot discuss it with the instructor, contact the chair of the</w:t>
      </w:r>
      <w:r>
        <w:t xml:space="preserve"> concentration, </w:t>
      </w:r>
      <w:r w:rsidR="002D5660">
        <w:t xml:space="preserve">Dr. </w:t>
      </w:r>
      <w:r w:rsidR="002D5660" w:rsidRPr="002D5660">
        <w:t>Lawrence Palinkas</w:t>
      </w:r>
      <w:r w:rsidR="002D5660">
        <w:t xml:space="preserve">, at </w:t>
      </w:r>
      <w:hyperlink r:id="rId49" w:history="1">
        <w:r w:rsidR="002D5660" w:rsidRPr="007E43AC">
          <w:rPr>
            <w:rStyle w:val="Hyperlink"/>
            <w:szCs w:val="24"/>
          </w:rPr>
          <w:t>palinkas@usc.edu</w:t>
        </w:r>
      </w:hyperlink>
      <w:r w:rsidR="003E13C4">
        <w:t>.</w:t>
      </w:r>
      <w:r w:rsidRPr="00D20FB5">
        <w:t xml:space="preserve"> If you do not receive a satisfactory response or</w:t>
      </w:r>
      <w:r>
        <w:t xml:space="preserve"> solution, contact your advisor </w:t>
      </w:r>
      <w:r w:rsidRPr="004C20EE">
        <w:t>or</w:t>
      </w:r>
      <w:r w:rsidR="003D5BA1">
        <w:t xml:space="preserve"> </w:t>
      </w:r>
      <w:r w:rsidRPr="004C20EE">
        <w:t xml:space="preserve">Dr. Paul Maiden, Vice Dean and Professor of Academic and Student Affairs, at </w:t>
      </w:r>
      <w:hyperlink r:id="rId50" w:history="1">
        <w:r w:rsidRPr="00FB7D03">
          <w:rPr>
            <w:rStyle w:val="Hyperlink"/>
          </w:rPr>
          <w:t>rmaiden@usc.edu</w:t>
        </w:r>
      </w:hyperlink>
      <w:r>
        <w:t>. Or, if you are a student of the VAC, contact</w:t>
      </w:r>
      <w:r w:rsidRPr="004C20EE">
        <w:t xml:space="preserve"> June Wiley, Director of the Virtual Academic Center, at (213) 821-0901 or </w:t>
      </w:r>
      <w:hyperlink r:id="rId51" w:history="1">
        <w:r w:rsidRPr="00E54E5C">
          <w:rPr>
            <w:rStyle w:val="Hyperlink"/>
          </w:rPr>
          <w:t>june.wiley@usc.edu</w:t>
        </w:r>
      </w:hyperlink>
      <w:r w:rsidRPr="004C20EE">
        <w:t xml:space="preserve"> for further guidance</w:t>
      </w:r>
      <w:r w:rsidR="002D5660">
        <w:t>.</w:t>
      </w:r>
    </w:p>
    <w:p w:rsidR="00B32005" w:rsidRPr="005D779C" w:rsidRDefault="00B32005" w:rsidP="00B32005">
      <w:pPr>
        <w:pStyle w:val="Heading1"/>
        <w:rPr>
          <w:color w:val="FF0000"/>
        </w:rPr>
      </w:pPr>
      <w:r w:rsidRPr="00DA1F11">
        <w:t>Tips for Maximizing Your Learning Experience in this Course</w:t>
      </w:r>
    </w:p>
    <w:p w:rsidR="00B32005" w:rsidRPr="00D20FB5" w:rsidRDefault="00B32005" w:rsidP="00B32005">
      <w:pPr>
        <w:pStyle w:val="CheckBullets"/>
        <w:tabs>
          <w:tab w:val="clear" w:pos="540"/>
          <w:tab w:val="left" w:pos="720"/>
        </w:tabs>
      </w:pPr>
      <w:r>
        <w:t>Be mindful of getting proper nutrition, exercise, rest and sleep!</w:t>
      </w:r>
      <w:r w:rsidRPr="00D20FB5">
        <w:t xml:space="preserve"> </w:t>
      </w:r>
    </w:p>
    <w:p w:rsidR="00B32005" w:rsidRDefault="00B32005" w:rsidP="00B32005">
      <w:pPr>
        <w:pStyle w:val="CheckBullets"/>
        <w:tabs>
          <w:tab w:val="clear" w:pos="540"/>
          <w:tab w:val="left" w:pos="720"/>
        </w:tabs>
      </w:pPr>
      <w:r>
        <w:t>Come to class.</w:t>
      </w:r>
    </w:p>
    <w:p w:rsidR="00B32005" w:rsidRPr="00D20FB5" w:rsidRDefault="00B32005" w:rsidP="00B32005">
      <w:pPr>
        <w:pStyle w:val="CheckBullets"/>
        <w:tabs>
          <w:tab w:val="clear" w:pos="540"/>
          <w:tab w:val="left" w:pos="720"/>
        </w:tabs>
      </w:pPr>
      <w:r w:rsidRPr="00D20FB5">
        <w:t xml:space="preserve">Complete required readings and assignments </w:t>
      </w:r>
      <w:r>
        <w:t>before</w:t>
      </w:r>
      <w:r w:rsidRPr="00D20FB5">
        <w:t xml:space="preserve"> coming to class. </w:t>
      </w:r>
    </w:p>
    <w:p w:rsidR="00B32005" w:rsidRPr="00D20FB5" w:rsidRDefault="00B32005" w:rsidP="00B32005">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rsidR="00B32005" w:rsidRPr="00D20FB5" w:rsidRDefault="00B32005" w:rsidP="00B32005">
      <w:pPr>
        <w:pStyle w:val="CheckBullets"/>
        <w:tabs>
          <w:tab w:val="clear" w:pos="540"/>
          <w:tab w:val="left" w:pos="720"/>
        </w:tabs>
      </w:pPr>
      <w:r w:rsidRPr="00D20FB5">
        <w:t>Come to class prepared to ask any questions you might have.</w:t>
      </w:r>
    </w:p>
    <w:p w:rsidR="00B32005" w:rsidRPr="00D20FB5" w:rsidRDefault="00B32005" w:rsidP="00B32005">
      <w:pPr>
        <w:pStyle w:val="CheckBullets"/>
        <w:tabs>
          <w:tab w:val="clear" w:pos="540"/>
          <w:tab w:val="left" w:pos="720"/>
        </w:tabs>
      </w:pPr>
      <w:r w:rsidRPr="00D20FB5">
        <w:t>Participate in class discussions.</w:t>
      </w:r>
    </w:p>
    <w:p w:rsidR="00B32005" w:rsidRPr="00D20FB5" w:rsidRDefault="00B32005" w:rsidP="00B32005">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rsidR="00B32005" w:rsidRPr="00D20FB5" w:rsidRDefault="00B32005" w:rsidP="00B32005">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B32005" w:rsidRPr="00D20FB5" w:rsidRDefault="00B32005" w:rsidP="00B32005">
      <w:pPr>
        <w:pStyle w:val="CheckBullets"/>
        <w:tabs>
          <w:tab w:val="clear" w:pos="540"/>
          <w:tab w:val="left" w:pos="720"/>
        </w:tabs>
        <w:spacing w:after="120"/>
      </w:pPr>
      <w:r w:rsidRPr="00D20FB5">
        <w:t xml:space="preserve">Keep up with the assigned readings. </w:t>
      </w:r>
    </w:p>
    <w:p w:rsidR="00B32005" w:rsidRPr="0006241B" w:rsidRDefault="00B32005" w:rsidP="00B32005">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sectPr w:rsidR="00B32005" w:rsidRPr="0006241B" w:rsidSect="00A552ED">
      <w:headerReference w:type="even" r:id="rId52"/>
      <w:headerReference w:type="default" r:id="rId53"/>
      <w:footerReference w:type="even" r:id="rId54"/>
      <w:footerReference w:type="default" r:id="rId55"/>
      <w:headerReference w:type="first" r:id="rId56"/>
      <w:footerReference w:type="first" r:id="rId5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B3B" w:rsidRDefault="005C3B3B" w:rsidP="00500EB5">
      <w:r>
        <w:separator/>
      </w:r>
    </w:p>
  </w:endnote>
  <w:endnote w:type="continuationSeparator" w:id="0">
    <w:p w:rsidR="005C3B3B" w:rsidRDefault="005C3B3B"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327" w:rsidRDefault="003B7327"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631_Syllabus_Final_2012.docx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25</w:t>
    </w:r>
    <w:r>
      <w:rPr>
        <w:rFonts w:cs="Arial"/>
        <w:color w:val="800000"/>
      </w:rPr>
      <w:fldChar w:fldCharType="end"/>
    </w:r>
  </w:p>
  <w:p w:rsidR="003B7327" w:rsidRDefault="003B7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327" w:rsidRPr="00B54ABC" w:rsidRDefault="003B7327" w:rsidP="004B4826">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3B7327" w:rsidRPr="004B4826" w:rsidRDefault="003B7327" w:rsidP="004B4826">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253CE">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253CE">
      <w:rPr>
        <w:rFonts w:cs="Arial"/>
        <w:noProof/>
        <w:color w:val="C00000"/>
      </w:rPr>
      <w:t>33</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327" w:rsidRPr="00B54ABC" w:rsidRDefault="003B7327" w:rsidP="004B4826">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3B7327" w:rsidRPr="00B54ABC" w:rsidRDefault="003B7327" w:rsidP="00A979D6">
    <w:pPr>
      <w:pStyle w:val="Footer"/>
      <w:tabs>
        <w:tab w:val="clear" w:pos="4320"/>
        <w:tab w:val="clear" w:pos="8640"/>
        <w:tab w:val="center" w:pos="4680"/>
        <w:tab w:val="right" w:pos="9180"/>
      </w:tabs>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253CE">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253CE">
      <w:rPr>
        <w:rFonts w:cs="Arial"/>
        <w:noProof/>
        <w:color w:val="C00000"/>
      </w:rPr>
      <w:t>33</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B3B" w:rsidRDefault="005C3B3B" w:rsidP="00500EB5">
      <w:r>
        <w:separator/>
      </w:r>
    </w:p>
  </w:footnote>
  <w:footnote w:type="continuationSeparator" w:id="0">
    <w:p w:rsidR="005C3B3B" w:rsidRDefault="005C3B3B"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327" w:rsidRDefault="003B7327">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327" w:rsidRPr="00B65CE9" w:rsidRDefault="003B7327" w:rsidP="00E97B1C">
    <w:pPr>
      <w:pStyle w:val="Header"/>
      <w:ind w:right="-180"/>
      <w:jc w:val="right"/>
      <w:rPr>
        <w:rFonts w:ascii="Verdana" w:hAnsi="Verdana"/>
        <w:b/>
        <w:sz w:val="24"/>
        <w:szCs w:val="24"/>
      </w:rPr>
    </w:pPr>
    <w:r>
      <w:rPr>
        <w:noProof/>
      </w:rPr>
      <w:drawing>
        <wp:inline distT="0" distB="0" distL="0" distR="0">
          <wp:extent cx="2828925" cy="295275"/>
          <wp:effectExtent l="19050" t="0" r="9525" b="0"/>
          <wp:docPr id="6" name="Picture 6"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28925" cy="2952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327" w:rsidRDefault="003B7327" w:rsidP="00A552ED">
    <w:pPr>
      <w:pStyle w:val="Header"/>
      <w:ind w:left="-540"/>
    </w:pPr>
    <w:r>
      <w:rPr>
        <w:noProof/>
      </w:rPr>
      <w:drawing>
        <wp:inline distT="0" distB="0" distL="0" distR="0">
          <wp:extent cx="6581775" cy="1343025"/>
          <wp:effectExtent l="19050" t="0" r="9525" b="0"/>
          <wp:docPr id="7"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81775" cy="1343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CBD21398_0000[1]"/>
      </v:shape>
    </w:pict>
  </w:numPicBullet>
  <w:numPicBullet w:numPicBulletId="1">
    <w:pict>
      <v:shape id="_x0000_i1032" type="#_x0000_t75" style="width:13.5pt;height:13.5pt" o:bullet="t">
        <v:imagedata r:id="rId2" o:title="MCBD21329_0000[1]"/>
      </v:shape>
    </w:pict>
  </w:numPicBullet>
  <w:numPicBullet w:numPicBulletId="2">
    <w:pict>
      <v:shape id="_x0000_i1033" type="#_x0000_t75" style="width:9pt;height:9pt" o:bullet="t">
        <v:imagedata r:id="rId3" o:title="MCBD15312_0000[1]"/>
      </v:shape>
    </w:pict>
  </w:numPicBullet>
  <w:numPicBullet w:numPicBulletId="3">
    <w:pict>
      <v:shape id="_x0000_i1034" type="#_x0000_t75" style="width:9pt;height:9pt" o:bullet="t">
        <v:imagedata r:id="rId4" o:title="BD14868_"/>
      </v:shape>
    </w:pict>
  </w:numPicBullet>
  <w:numPicBullet w:numPicBulletId="4">
    <w:pict>
      <v:shape id="_x0000_i1035" type="#_x0000_t75" style="width:9pt;height:9pt" o:bullet="t">
        <v:imagedata r:id="rId5" o:title="BD21423_"/>
      </v:shape>
    </w:pict>
  </w:numPicBullet>
  <w:abstractNum w:abstractNumId="0" w15:restartNumberingAfterBreak="0">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B0E4C81"/>
    <w:multiLevelType w:val="hybridMultilevel"/>
    <w:tmpl w:val="8724D49C"/>
    <w:lvl w:ilvl="0" w:tplc="2FAEB13E">
      <w:start w:val="1"/>
      <w:numFmt w:val="decimal"/>
      <w:lvlText w:val="%1."/>
      <w:lvlJc w:val="left"/>
      <w:pPr>
        <w:ind w:left="720" w:hanging="360"/>
      </w:pPr>
      <w:rPr>
        <w:b w:val="0"/>
      </w:rPr>
    </w:lvl>
    <w:lvl w:ilvl="1" w:tplc="00D4460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83D54"/>
    <w:multiLevelType w:val="multilevel"/>
    <w:tmpl w:val="13A0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97F9B"/>
    <w:multiLevelType w:val="hybridMultilevel"/>
    <w:tmpl w:val="87EE4C9E"/>
    <w:lvl w:ilvl="0" w:tplc="2FAEB1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144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F1CEA"/>
    <w:multiLevelType w:val="multilevel"/>
    <w:tmpl w:val="DFAA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67A28"/>
    <w:multiLevelType w:val="multilevel"/>
    <w:tmpl w:val="33E07DC4"/>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A4CFF"/>
    <w:multiLevelType w:val="multilevel"/>
    <w:tmpl w:val="277C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B64BEE"/>
    <w:multiLevelType w:val="multilevel"/>
    <w:tmpl w:val="690E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50436E"/>
    <w:multiLevelType w:val="multilevel"/>
    <w:tmpl w:val="05BA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E016D"/>
    <w:multiLevelType w:val="multilevel"/>
    <w:tmpl w:val="A984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BB6A74"/>
    <w:multiLevelType w:val="hybridMultilevel"/>
    <w:tmpl w:val="9BEAE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6"/>
  </w:num>
  <w:num w:numId="5">
    <w:abstractNumId w:val="11"/>
  </w:num>
  <w:num w:numId="6">
    <w:abstractNumId w:val="7"/>
  </w:num>
  <w:num w:numId="7">
    <w:abstractNumId w:val="15"/>
  </w:num>
  <w:num w:numId="8">
    <w:abstractNumId w:val="4"/>
  </w:num>
  <w:num w:numId="9">
    <w:abstractNumId w:val="1"/>
  </w:num>
  <w:num w:numId="10">
    <w:abstractNumId w:val="3"/>
  </w:num>
  <w:num w:numId="11">
    <w:abstractNumId w:val="1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8"/>
  </w:num>
  <w:num w:numId="15">
    <w:abstractNumId w:val="2"/>
  </w:num>
  <w:num w:numId="16">
    <w:abstractNumId w:val="12"/>
  </w:num>
  <w:num w:numId="17">
    <w:abstractNumId w:val="13"/>
  </w:num>
  <w:num w:numId="18">
    <w:abstractNumId w:val="1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O1MLCwMDU2NTMwszBS0lEKTi0uzszPAykwNKgFAGrSvhEtAAAA"/>
  </w:docVars>
  <w:rsids>
    <w:rsidRoot w:val="00044E7D"/>
    <w:rsid w:val="00002506"/>
    <w:rsid w:val="00012030"/>
    <w:rsid w:val="00012F03"/>
    <w:rsid w:val="00016E88"/>
    <w:rsid w:val="000243AF"/>
    <w:rsid w:val="00026632"/>
    <w:rsid w:val="0003000C"/>
    <w:rsid w:val="0004160A"/>
    <w:rsid w:val="00044E7D"/>
    <w:rsid w:val="000532A2"/>
    <w:rsid w:val="0005594E"/>
    <w:rsid w:val="0006241B"/>
    <w:rsid w:val="000731DF"/>
    <w:rsid w:val="0007380F"/>
    <w:rsid w:val="00073FC1"/>
    <w:rsid w:val="000839BD"/>
    <w:rsid w:val="00087D43"/>
    <w:rsid w:val="00087E81"/>
    <w:rsid w:val="00090810"/>
    <w:rsid w:val="00090904"/>
    <w:rsid w:val="000921FD"/>
    <w:rsid w:val="0009293D"/>
    <w:rsid w:val="000A4552"/>
    <w:rsid w:val="000B2A7B"/>
    <w:rsid w:val="000B372A"/>
    <w:rsid w:val="000C0865"/>
    <w:rsid w:val="000C260C"/>
    <w:rsid w:val="000D4EB9"/>
    <w:rsid w:val="000D67B4"/>
    <w:rsid w:val="000E0988"/>
    <w:rsid w:val="000E536D"/>
    <w:rsid w:val="000F67A4"/>
    <w:rsid w:val="0010126D"/>
    <w:rsid w:val="0010446C"/>
    <w:rsid w:val="00112108"/>
    <w:rsid w:val="00115B39"/>
    <w:rsid w:val="001263D8"/>
    <w:rsid w:val="0013194A"/>
    <w:rsid w:val="00145CDD"/>
    <w:rsid w:val="00155718"/>
    <w:rsid w:val="00170CDE"/>
    <w:rsid w:val="001726FF"/>
    <w:rsid w:val="001744B8"/>
    <w:rsid w:val="00177CDD"/>
    <w:rsid w:val="00183AAA"/>
    <w:rsid w:val="001860DE"/>
    <w:rsid w:val="001905BC"/>
    <w:rsid w:val="00194E1E"/>
    <w:rsid w:val="00197918"/>
    <w:rsid w:val="001A1798"/>
    <w:rsid w:val="001B03E2"/>
    <w:rsid w:val="001B3E2F"/>
    <w:rsid w:val="001B7765"/>
    <w:rsid w:val="001B7BD5"/>
    <w:rsid w:val="001C2634"/>
    <w:rsid w:val="001C3B38"/>
    <w:rsid w:val="001D1D74"/>
    <w:rsid w:val="001D1FA8"/>
    <w:rsid w:val="001E02F6"/>
    <w:rsid w:val="001E1531"/>
    <w:rsid w:val="001E2B63"/>
    <w:rsid w:val="001E469F"/>
    <w:rsid w:val="001E50A8"/>
    <w:rsid w:val="001F2656"/>
    <w:rsid w:val="002063D0"/>
    <w:rsid w:val="0021255E"/>
    <w:rsid w:val="00212FDF"/>
    <w:rsid w:val="002206AA"/>
    <w:rsid w:val="00221206"/>
    <w:rsid w:val="00222B84"/>
    <w:rsid w:val="0024060F"/>
    <w:rsid w:val="002411C2"/>
    <w:rsid w:val="002527F9"/>
    <w:rsid w:val="002529A6"/>
    <w:rsid w:val="00255381"/>
    <w:rsid w:val="00264437"/>
    <w:rsid w:val="002677E0"/>
    <w:rsid w:val="00272F50"/>
    <w:rsid w:val="00274F80"/>
    <w:rsid w:val="002812D1"/>
    <w:rsid w:val="0028274D"/>
    <w:rsid w:val="00283218"/>
    <w:rsid w:val="00283C13"/>
    <w:rsid w:val="00290972"/>
    <w:rsid w:val="002A0EB3"/>
    <w:rsid w:val="002A4373"/>
    <w:rsid w:val="002A56AD"/>
    <w:rsid w:val="002B32E5"/>
    <w:rsid w:val="002B4F8E"/>
    <w:rsid w:val="002C19BD"/>
    <w:rsid w:val="002C3E5E"/>
    <w:rsid w:val="002D5660"/>
    <w:rsid w:val="002D7A3B"/>
    <w:rsid w:val="002E27AF"/>
    <w:rsid w:val="002F098F"/>
    <w:rsid w:val="002F4BF8"/>
    <w:rsid w:val="00302DD4"/>
    <w:rsid w:val="00303563"/>
    <w:rsid w:val="00305B22"/>
    <w:rsid w:val="00311859"/>
    <w:rsid w:val="00322898"/>
    <w:rsid w:val="003254D4"/>
    <w:rsid w:val="003417E0"/>
    <w:rsid w:val="00346850"/>
    <w:rsid w:val="00356838"/>
    <w:rsid w:val="00361E5F"/>
    <w:rsid w:val="003679AD"/>
    <w:rsid w:val="003679B6"/>
    <w:rsid w:val="00370844"/>
    <w:rsid w:val="0037153B"/>
    <w:rsid w:val="00375174"/>
    <w:rsid w:val="003768B9"/>
    <w:rsid w:val="00393192"/>
    <w:rsid w:val="003946A4"/>
    <w:rsid w:val="003A10CD"/>
    <w:rsid w:val="003A2AE3"/>
    <w:rsid w:val="003A2BE6"/>
    <w:rsid w:val="003B0DC4"/>
    <w:rsid w:val="003B4ADD"/>
    <w:rsid w:val="003B7327"/>
    <w:rsid w:val="003C4020"/>
    <w:rsid w:val="003C7261"/>
    <w:rsid w:val="003D3E97"/>
    <w:rsid w:val="003D5684"/>
    <w:rsid w:val="003D5724"/>
    <w:rsid w:val="003D5BA1"/>
    <w:rsid w:val="003E13C4"/>
    <w:rsid w:val="003E3B5E"/>
    <w:rsid w:val="003E43C8"/>
    <w:rsid w:val="003E5C6F"/>
    <w:rsid w:val="003F07B7"/>
    <w:rsid w:val="003F5ABA"/>
    <w:rsid w:val="003F7F69"/>
    <w:rsid w:val="004022C9"/>
    <w:rsid w:val="00404B40"/>
    <w:rsid w:val="0040517F"/>
    <w:rsid w:val="00406A3F"/>
    <w:rsid w:val="00410205"/>
    <w:rsid w:val="00413116"/>
    <w:rsid w:val="00416635"/>
    <w:rsid w:val="0042208A"/>
    <w:rsid w:val="00431F03"/>
    <w:rsid w:val="00444CEF"/>
    <w:rsid w:val="00445516"/>
    <w:rsid w:val="00457CED"/>
    <w:rsid w:val="00462611"/>
    <w:rsid w:val="004768DD"/>
    <w:rsid w:val="00480B58"/>
    <w:rsid w:val="00483D5C"/>
    <w:rsid w:val="00493130"/>
    <w:rsid w:val="00493570"/>
    <w:rsid w:val="00496C62"/>
    <w:rsid w:val="004A1424"/>
    <w:rsid w:val="004A746D"/>
    <w:rsid w:val="004A7820"/>
    <w:rsid w:val="004B1D77"/>
    <w:rsid w:val="004B2252"/>
    <w:rsid w:val="004B4826"/>
    <w:rsid w:val="004B5764"/>
    <w:rsid w:val="004B644D"/>
    <w:rsid w:val="004B73D5"/>
    <w:rsid w:val="004C5DDF"/>
    <w:rsid w:val="004D7AF5"/>
    <w:rsid w:val="004E4F3C"/>
    <w:rsid w:val="004E570D"/>
    <w:rsid w:val="004F0B0F"/>
    <w:rsid w:val="004F3C8C"/>
    <w:rsid w:val="004F5FBF"/>
    <w:rsid w:val="004F7CCF"/>
    <w:rsid w:val="00500EB5"/>
    <w:rsid w:val="005015CE"/>
    <w:rsid w:val="00501F37"/>
    <w:rsid w:val="00504452"/>
    <w:rsid w:val="00510359"/>
    <w:rsid w:val="00515FED"/>
    <w:rsid w:val="00527139"/>
    <w:rsid w:val="00536264"/>
    <w:rsid w:val="00536899"/>
    <w:rsid w:val="00542A8D"/>
    <w:rsid w:val="005444FA"/>
    <w:rsid w:val="005505F2"/>
    <w:rsid w:val="005560BA"/>
    <w:rsid w:val="005600E1"/>
    <w:rsid w:val="005601DA"/>
    <w:rsid w:val="005678D5"/>
    <w:rsid w:val="00593CC0"/>
    <w:rsid w:val="005943FE"/>
    <w:rsid w:val="00595D7B"/>
    <w:rsid w:val="00596266"/>
    <w:rsid w:val="005A4446"/>
    <w:rsid w:val="005B72C0"/>
    <w:rsid w:val="005B72D6"/>
    <w:rsid w:val="005C3B3B"/>
    <w:rsid w:val="005C6160"/>
    <w:rsid w:val="005C759E"/>
    <w:rsid w:val="005D3F7E"/>
    <w:rsid w:val="005F2AC7"/>
    <w:rsid w:val="005F3422"/>
    <w:rsid w:val="005F46F1"/>
    <w:rsid w:val="005F572D"/>
    <w:rsid w:val="00612D07"/>
    <w:rsid w:val="00627A99"/>
    <w:rsid w:val="0063097C"/>
    <w:rsid w:val="00634636"/>
    <w:rsid w:val="00641B66"/>
    <w:rsid w:val="006475DC"/>
    <w:rsid w:val="00647BEF"/>
    <w:rsid w:val="006533D1"/>
    <w:rsid w:val="00664DA1"/>
    <w:rsid w:val="006743E8"/>
    <w:rsid w:val="00691546"/>
    <w:rsid w:val="006D3901"/>
    <w:rsid w:val="006D6160"/>
    <w:rsid w:val="006D6DBE"/>
    <w:rsid w:val="006E631E"/>
    <w:rsid w:val="006E7F62"/>
    <w:rsid w:val="006F0835"/>
    <w:rsid w:val="006F5511"/>
    <w:rsid w:val="00700132"/>
    <w:rsid w:val="007077C7"/>
    <w:rsid w:val="00721189"/>
    <w:rsid w:val="00722BFD"/>
    <w:rsid w:val="00724EB9"/>
    <w:rsid w:val="00725FBC"/>
    <w:rsid w:val="00726A3E"/>
    <w:rsid w:val="00736314"/>
    <w:rsid w:val="007407C3"/>
    <w:rsid w:val="00752280"/>
    <w:rsid w:val="00755000"/>
    <w:rsid w:val="0076323D"/>
    <w:rsid w:val="007644DC"/>
    <w:rsid w:val="00765CAE"/>
    <w:rsid w:val="00770A8F"/>
    <w:rsid w:val="007718E0"/>
    <w:rsid w:val="00773EDC"/>
    <w:rsid w:val="007812CE"/>
    <w:rsid w:val="00787828"/>
    <w:rsid w:val="00791676"/>
    <w:rsid w:val="007A34C7"/>
    <w:rsid w:val="007A3531"/>
    <w:rsid w:val="007B22FD"/>
    <w:rsid w:val="007B250B"/>
    <w:rsid w:val="007B3573"/>
    <w:rsid w:val="007C0A5E"/>
    <w:rsid w:val="007C230E"/>
    <w:rsid w:val="007D56D4"/>
    <w:rsid w:val="007E4CDB"/>
    <w:rsid w:val="007F1A4E"/>
    <w:rsid w:val="007F2AD7"/>
    <w:rsid w:val="007F367D"/>
    <w:rsid w:val="008014DF"/>
    <w:rsid w:val="00803C39"/>
    <w:rsid w:val="00822AAD"/>
    <w:rsid w:val="008253CE"/>
    <w:rsid w:val="008328CD"/>
    <w:rsid w:val="00836D50"/>
    <w:rsid w:val="0084027E"/>
    <w:rsid w:val="008403D0"/>
    <w:rsid w:val="00854E9E"/>
    <w:rsid w:val="00855462"/>
    <w:rsid w:val="0086141C"/>
    <w:rsid w:val="008618FE"/>
    <w:rsid w:val="00862333"/>
    <w:rsid w:val="00862BE9"/>
    <w:rsid w:val="00863339"/>
    <w:rsid w:val="008761A0"/>
    <w:rsid w:val="00880923"/>
    <w:rsid w:val="00887C7D"/>
    <w:rsid w:val="0089729E"/>
    <w:rsid w:val="008B1DC8"/>
    <w:rsid w:val="008B33DB"/>
    <w:rsid w:val="008C03C9"/>
    <w:rsid w:val="008C298A"/>
    <w:rsid w:val="008D1454"/>
    <w:rsid w:val="0091007D"/>
    <w:rsid w:val="00914381"/>
    <w:rsid w:val="0092251E"/>
    <w:rsid w:val="00922CA0"/>
    <w:rsid w:val="00931F39"/>
    <w:rsid w:val="009324D5"/>
    <w:rsid w:val="00935AA8"/>
    <w:rsid w:val="00942F9B"/>
    <w:rsid w:val="009457BE"/>
    <w:rsid w:val="00945BB9"/>
    <w:rsid w:val="00951984"/>
    <w:rsid w:val="00954FDC"/>
    <w:rsid w:val="00965544"/>
    <w:rsid w:val="009708AB"/>
    <w:rsid w:val="0097274C"/>
    <w:rsid w:val="009728B8"/>
    <w:rsid w:val="00974C7A"/>
    <w:rsid w:val="00975A59"/>
    <w:rsid w:val="00977446"/>
    <w:rsid w:val="00977E03"/>
    <w:rsid w:val="0099248F"/>
    <w:rsid w:val="00995221"/>
    <w:rsid w:val="009964A2"/>
    <w:rsid w:val="009A08C2"/>
    <w:rsid w:val="009A0C2C"/>
    <w:rsid w:val="009A3B96"/>
    <w:rsid w:val="009A77B6"/>
    <w:rsid w:val="009A7DAE"/>
    <w:rsid w:val="009B5E95"/>
    <w:rsid w:val="009C582D"/>
    <w:rsid w:val="009C7DF2"/>
    <w:rsid w:val="009D1D54"/>
    <w:rsid w:val="009E04EE"/>
    <w:rsid w:val="009F2DDE"/>
    <w:rsid w:val="009F3F8D"/>
    <w:rsid w:val="00A00D33"/>
    <w:rsid w:val="00A07126"/>
    <w:rsid w:val="00A1744B"/>
    <w:rsid w:val="00A23F84"/>
    <w:rsid w:val="00A30F2D"/>
    <w:rsid w:val="00A4116E"/>
    <w:rsid w:val="00A415C6"/>
    <w:rsid w:val="00A51814"/>
    <w:rsid w:val="00A552ED"/>
    <w:rsid w:val="00A55A4E"/>
    <w:rsid w:val="00A62FBB"/>
    <w:rsid w:val="00A63BBB"/>
    <w:rsid w:val="00A6719F"/>
    <w:rsid w:val="00A73868"/>
    <w:rsid w:val="00A916EC"/>
    <w:rsid w:val="00A979D6"/>
    <w:rsid w:val="00AC03D8"/>
    <w:rsid w:val="00AD00E2"/>
    <w:rsid w:val="00AE0312"/>
    <w:rsid w:val="00AE0D8E"/>
    <w:rsid w:val="00AE1224"/>
    <w:rsid w:val="00AE4BBE"/>
    <w:rsid w:val="00B00006"/>
    <w:rsid w:val="00B06CEF"/>
    <w:rsid w:val="00B07575"/>
    <w:rsid w:val="00B10670"/>
    <w:rsid w:val="00B24537"/>
    <w:rsid w:val="00B24C9F"/>
    <w:rsid w:val="00B26468"/>
    <w:rsid w:val="00B32005"/>
    <w:rsid w:val="00B322E4"/>
    <w:rsid w:val="00B36135"/>
    <w:rsid w:val="00B37806"/>
    <w:rsid w:val="00B52E92"/>
    <w:rsid w:val="00B54ABC"/>
    <w:rsid w:val="00B60D05"/>
    <w:rsid w:val="00B6180F"/>
    <w:rsid w:val="00B65CE9"/>
    <w:rsid w:val="00B744E5"/>
    <w:rsid w:val="00B74751"/>
    <w:rsid w:val="00BA407B"/>
    <w:rsid w:val="00BA777D"/>
    <w:rsid w:val="00BB32CB"/>
    <w:rsid w:val="00BB49E7"/>
    <w:rsid w:val="00BB55A1"/>
    <w:rsid w:val="00BC6F20"/>
    <w:rsid w:val="00BE0F60"/>
    <w:rsid w:val="00BE3FAF"/>
    <w:rsid w:val="00BE7D7B"/>
    <w:rsid w:val="00C10351"/>
    <w:rsid w:val="00C1349F"/>
    <w:rsid w:val="00C20058"/>
    <w:rsid w:val="00C214B4"/>
    <w:rsid w:val="00C2244F"/>
    <w:rsid w:val="00C425B4"/>
    <w:rsid w:val="00C459F0"/>
    <w:rsid w:val="00C46F04"/>
    <w:rsid w:val="00C545E2"/>
    <w:rsid w:val="00C54970"/>
    <w:rsid w:val="00C559EB"/>
    <w:rsid w:val="00C65608"/>
    <w:rsid w:val="00C66013"/>
    <w:rsid w:val="00C67A86"/>
    <w:rsid w:val="00C716BD"/>
    <w:rsid w:val="00C75827"/>
    <w:rsid w:val="00C806A5"/>
    <w:rsid w:val="00C87E84"/>
    <w:rsid w:val="00C907A0"/>
    <w:rsid w:val="00C94753"/>
    <w:rsid w:val="00C94A30"/>
    <w:rsid w:val="00C954CB"/>
    <w:rsid w:val="00CA0A7B"/>
    <w:rsid w:val="00CA2C04"/>
    <w:rsid w:val="00CA4741"/>
    <w:rsid w:val="00CB35AF"/>
    <w:rsid w:val="00CC3312"/>
    <w:rsid w:val="00CD1275"/>
    <w:rsid w:val="00CD4394"/>
    <w:rsid w:val="00CE08CA"/>
    <w:rsid w:val="00CE3103"/>
    <w:rsid w:val="00CE3A56"/>
    <w:rsid w:val="00CE3B3F"/>
    <w:rsid w:val="00CF0BD0"/>
    <w:rsid w:val="00CF19DD"/>
    <w:rsid w:val="00D0100F"/>
    <w:rsid w:val="00D04980"/>
    <w:rsid w:val="00D12FD9"/>
    <w:rsid w:val="00D14E89"/>
    <w:rsid w:val="00D20FB5"/>
    <w:rsid w:val="00D4097D"/>
    <w:rsid w:val="00D44020"/>
    <w:rsid w:val="00D53338"/>
    <w:rsid w:val="00D65D5F"/>
    <w:rsid w:val="00D71A95"/>
    <w:rsid w:val="00D76CA7"/>
    <w:rsid w:val="00D7741C"/>
    <w:rsid w:val="00D83E9C"/>
    <w:rsid w:val="00D84F7C"/>
    <w:rsid w:val="00DA1F11"/>
    <w:rsid w:val="00DA2AD9"/>
    <w:rsid w:val="00DA6E81"/>
    <w:rsid w:val="00DB5AB1"/>
    <w:rsid w:val="00DC1439"/>
    <w:rsid w:val="00DC76D5"/>
    <w:rsid w:val="00DD51A3"/>
    <w:rsid w:val="00DD69D5"/>
    <w:rsid w:val="00DE0303"/>
    <w:rsid w:val="00DF164E"/>
    <w:rsid w:val="00DF4C22"/>
    <w:rsid w:val="00E03D53"/>
    <w:rsid w:val="00E03DFA"/>
    <w:rsid w:val="00E044FA"/>
    <w:rsid w:val="00E0740E"/>
    <w:rsid w:val="00E11B7B"/>
    <w:rsid w:val="00E16C6D"/>
    <w:rsid w:val="00E234BE"/>
    <w:rsid w:val="00E25394"/>
    <w:rsid w:val="00E26C0E"/>
    <w:rsid w:val="00E304B0"/>
    <w:rsid w:val="00E477C6"/>
    <w:rsid w:val="00E52C00"/>
    <w:rsid w:val="00E54901"/>
    <w:rsid w:val="00E55CB6"/>
    <w:rsid w:val="00E56321"/>
    <w:rsid w:val="00E61AEA"/>
    <w:rsid w:val="00E6514B"/>
    <w:rsid w:val="00E67022"/>
    <w:rsid w:val="00E71E21"/>
    <w:rsid w:val="00E733D0"/>
    <w:rsid w:val="00E82EC3"/>
    <w:rsid w:val="00E83390"/>
    <w:rsid w:val="00E83524"/>
    <w:rsid w:val="00E96240"/>
    <w:rsid w:val="00E97B1C"/>
    <w:rsid w:val="00EA1A58"/>
    <w:rsid w:val="00EA4A49"/>
    <w:rsid w:val="00EA77FE"/>
    <w:rsid w:val="00EB1FE9"/>
    <w:rsid w:val="00EB250D"/>
    <w:rsid w:val="00EC3E67"/>
    <w:rsid w:val="00ED5278"/>
    <w:rsid w:val="00EE4D50"/>
    <w:rsid w:val="00EF0DD8"/>
    <w:rsid w:val="00EF3DB0"/>
    <w:rsid w:val="00EF4FED"/>
    <w:rsid w:val="00F00869"/>
    <w:rsid w:val="00F02C1D"/>
    <w:rsid w:val="00F32AB2"/>
    <w:rsid w:val="00F3324F"/>
    <w:rsid w:val="00F420DA"/>
    <w:rsid w:val="00F4234B"/>
    <w:rsid w:val="00F43617"/>
    <w:rsid w:val="00F60080"/>
    <w:rsid w:val="00F63447"/>
    <w:rsid w:val="00F647F9"/>
    <w:rsid w:val="00F65EAE"/>
    <w:rsid w:val="00F70832"/>
    <w:rsid w:val="00F7168E"/>
    <w:rsid w:val="00F7457F"/>
    <w:rsid w:val="00F75BAD"/>
    <w:rsid w:val="00F834F1"/>
    <w:rsid w:val="00F83C02"/>
    <w:rsid w:val="00FA54B1"/>
    <w:rsid w:val="00FB2C95"/>
    <w:rsid w:val="00FB4234"/>
    <w:rsid w:val="00FC07B7"/>
    <w:rsid w:val="00FC19EF"/>
    <w:rsid w:val="00FC42A6"/>
    <w:rsid w:val="00FC4E5E"/>
    <w:rsid w:val="00FC6E46"/>
    <w:rsid w:val="00FC7ACB"/>
    <w:rsid w:val="00FD0AAB"/>
    <w:rsid w:val="00FD1F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DE8FE"/>
  <w15:docId w15:val="{C28D2DBA-6D43-4845-8D82-E970D7F0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qFormat="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B74751"/>
    <w:pPr>
      <w:keepNext/>
      <w:spacing w:after="220"/>
      <w:outlineLvl w:val="1"/>
    </w:pPr>
    <w:rPr>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rPr>
  </w:style>
  <w:style w:type="paragraph" w:styleId="Heading5">
    <w:name w:val="heading 5"/>
    <w:basedOn w:val="Normal"/>
    <w:next w:val="Normal"/>
    <w:link w:val="Heading5Char"/>
    <w:rsid w:val="005F3422"/>
    <w:pPr>
      <w:keepNext/>
      <w:outlineLvl w:val="4"/>
    </w:pPr>
    <w:rPr>
      <w:rFonts w:ascii="Times New Roman" w:hAnsi="Times New Roman"/>
      <w:color w:val="000000"/>
      <w:sz w:val="24"/>
    </w:rPr>
  </w:style>
  <w:style w:type="paragraph" w:styleId="Heading6">
    <w:name w:val="heading 6"/>
    <w:basedOn w:val="Normal"/>
    <w:next w:val="Normal"/>
    <w:link w:val="Heading6Char"/>
    <w:rsid w:val="005F3422"/>
    <w:pPr>
      <w:keepNext/>
      <w:outlineLvl w:val="5"/>
    </w:pPr>
    <w:rPr>
      <w:rFonts w:ascii="Times New Roman" w:hAnsi="Times New Roman"/>
      <w:bCs/>
      <w:i/>
      <w:iCs/>
      <w:sz w:val="24"/>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B74751"/>
    <w:rPr>
      <w:rFonts w:ascii="Arial" w:hAnsi="Arial"/>
      <w:b/>
      <w:bCs/>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D44020"/>
    <w:pPr>
      <w:numPr>
        <w:numId w:val="1"/>
      </w:numPr>
      <w:spacing w:before="40" w:after="40"/>
      <w:ind w:left="342" w:hanging="342"/>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customStyle="1" w:styleId="hithilite">
    <w:name w:val="hithilite"/>
    <w:basedOn w:val="DefaultParagraphFont"/>
    <w:rsid w:val="002A0EB3"/>
  </w:style>
  <w:style w:type="character" w:styleId="Emphasis">
    <w:name w:val="Emphasis"/>
    <w:uiPriority w:val="20"/>
    <w:qFormat/>
    <w:rsid w:val="006F0835"/>
    <w:rPr>
      <w:i/>
      <w:iCs/>
    </w:rPr>
  </w:style>
  <w:style w:type="character" w:customStyle="1" w:styleId="a">
    <w:name w:val="a"/>
    <w:basedOn w:val="DefaultParagraphFont"/>
    <w:rsid w:val="006F0835"/>
  </w:style>
  <w:style w:type="character" w:customStyle="1" w:styleId="name">
    <w:name w:val="name"/>
    <w:basedOn w:val="DefaultParagraphFont"/>
    <w:rsid w:val="006F0835"/>
  </w:style>
  <w:style w:type="character" w:customStyle="1" w:styleId="contrib-degrees">
    <w:name w:val="contrib-degrees"/>
    <w:basedOn w:val="DefaultParagraphFont"/>
    <w:rsid w:val="006F0835"/>
  </w:style>
  <w:style w:type="paragraph" w:styleId="ListBullet">
    <w:name w:val="List Bullet"/>
    <w:basedOn w:val="Normal"/>
    <w:autoRedefine/>
    <w:rsid w:val="003A10CD"/>
    <w:rPr>
      <w:rFonts w:ascii="Times New Roman" w:eastAsia="Batang" w:hAnsi="Times New Roman"/>
      <w:sz w:val="24"/>
      <w:lang w:eastAsia="ko-KR"/>
    </w:rPr>
  </w:style>
  <w:style w:type="paragraph" w:customStyle="1" w:styleId="articlepress">
    <w:name w:val="articlepress"/>
    <w:basedOn w:val="Normal"/>
    <w:rsid w:val="00264437"/>
    <w:pPr>
      <w:spacing w:before="100" w:beforeAutospacing="1" w:after="100" w:afterAutospacing="1"/>
    </w:pPr>
    <w:rPr>
      <w:rFonts w:ascii="Times" w:hAnsi="Times"/>
    </w:rPr>
  </w:style>
  <w:style w:type="character" w:customStyle="1" w:styleId="hit">
    <w:name w:val="hit"/>
    <w:rsid w:val="00501F37"/>
  </w:style>
  <w:style w:type="character" w:customStyle="1" w:styleId="pagination">
    <w:name w:val="pagination"/>
    <w:rsid w:val="00413116"/>
  </w:style>
  <w:style w:type="character" w:customStyle="1" w:styleId="doi">
    <w:name w:val="doi"/>
    <w:rsid w:val="00413116"/>
  </w:style>
  <w:style w:type="character" w:customStyle="1" w:styleId="label">
    <w:name w:val="label"/>
    <w:rsid w:val="00413116"/>
  </w:style>
  <w:style w:type="character" w:customStyle="1" w:styleId="value">
    <w:name w:val="value"/>
    <w:rsid w:val="00413116"/>
  </w:style>
  <w:style w:type="paragraph" w:customStyle="1" w:styleId="notes">
    <w:name w:val="notes"/>
    <w:basedOn w:val="Normal"/>
    <w:rsid w:val="00413116"/>
    <w:pPr>
      <w:spacing w:before="100" w:beforeAutospacing="1" w:after="100" w:afterAutospacing="1"/>
    </w:pPr>
    <w:rPr>
      <w:rFonts w:ascii="Times" w:hAnsi="Times"/>
    </w:rPr>
  </w:style>
  <w:style w:type="paragraph" w:customStyle="1" w:styleId="articlecategory">
    <w:name w:val="articlecategory"/>
    <w:basedOn w:val="Normal"/>
    <w:rsid w:val="00413116"/>
    <w:pPr>
      <w:spacing w:before="100" w:beforeAutospacing="1" w:after="100" w:afterAutospacing="1"/>
    </w:pPr>
    <w:rPr>
      <w:rFonts w:ascii="Times" w:hAnsi="Times"/>
    </w:rPr>
  </w:style>
  <w:style w:type="paragraph" w:customStyle="1" w:styleId="authors">
    <w:name w:val="authors"/>
    <w:basedOn w:val="Normal"/>
    <w:rsid w:val="00413116"/>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5228">
      <w:bodyDiv w:val="1"/>
      <w:marLeft w:val="0"/>
      <w:marRight w:val="0"/>
      <w:marTop w:val="0"/>
      <w:marBottom w:val="0"/>
      <w:divBdr>
        <w:top w:val="none" w:sz="0" w:space="0" w:color="auto"/>
        <w:left w:val="none" w:sz="0" w:space="0" w:color="auto"/>
        <w:bottom w:val="none" w:sz="0" w:space="0" w:color="auto"/>
        <w:right w:val="none" w:sz="0" w:space="0" w:color="auto"/>
      </w:divBdr>
      <w:divsChild>
        <w:div w:id="1859388946">
          <w:marLeft w:val="0"/>
          <w:marRight w:val="0"/>
          <w:marTop w:val="0"/>
          <w:marBottom w:val="0"/>
          <w:divBdr>
            <w:top w:val="none" w:sz="0" w:space="0" w:color="auto"/>
            <w:left w:val="none" w:sz="0" w:space="0" w:color="auto"/>
            <w:bottom w:val="none" w:sz="0" w:space="0" w:color="auto"/>
            <w:right w:val="none" w:sz="0" w:space="0" w:color="auto"/>
          </w:divBdr>
          <w:divsChild>
            <w:div w:id="1770853721">
              <w:marLeft w:val="0"/>
              <w:marRight w:val="0"/>
              <w:marTop w:val="0"/>
              <w:marBottom w:val="0"/>
              <w:divBdr>
                <w:top w:val="none" w:sz="0" w:space="0" w:color="auto"/>
                <w:left w:val="none" w:sz="0" w:space="0" w:color="auto"/>
                <w:bottom w:val="none" w:sz="0" w:space="0" w:color="auto"/>
                <w:right w:val="none" w:sz="0" w:space="0" w:color="auto"/>
              </w:divBdr>
            </w:div>
            <w:div w:id="151531843">
              <w:marLeft w:val="0"/>
              <w:marRight w:val="0"/>
              <w:marTop w:val="0"/>
              <w:marBottom w:val="0"/>
              <w:divBdr>
                <w:top w:val="none" w:sz="0" w:space="0" w:color="auto"/>
                <w:left w:val="none" w:sz="0" w:space="0" w:color="auto"/>
                <w:bottom w:val="none" w:sz="0" w:space="0" w:color="auto"/>
                <w:right w:val="none" w:sz="0" w:space="0" w:color="auto"/>
              </w:divBdr>
            </w:div>
          </w:divsChild>
        </w:div>
        <w:div w:id="107699590">
          <w:marLeft w:val="0"/>
          <w:marRight w:val="0"/>
          <w:marTop w:val="0"/>
          <w:marBottom w:val="0"/>
          <w:divBdr>
            <w:top w:val="none" w:sz="0" w:space="0" w:color="auto"/>
            <w:left w:val="none" w:sz="0" w:space="0" w:color="auto"/>
            <w:bottom w:val="none" w:sz="0" w:space="0" w:color="auto"/>
            <w:right w:val="none" w:sz="0" w:space="0" w:color="auto"/>
          </w:divBdr>
          <w:divsChild>
            <w:div w:id="2032145401">
              <w:marLeft w:val="0"/>
              <w:marRight w:val="0"/>
              <w:marTop w:val="0"/>
              <w:marBottom w:val="0"/>
              <w:divBdr>
                <w:top w:val="none" w:sz="0" w:space="0" w:color="auto"/>
                <w:left w:val="none" w:sz="0" w:space="0" w:color="auto"/>
                <w:bottom w:val="none" w:sz="0" w:space="0" w:color="auto"/>
                <w:right w:val="none" w:sz="0" w:space="0" w:color="auto"/>
              </w:divBdr>
            </w:div>
            <w:div w:id="8585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3357">
      <w:bodyDiv w:val="1"/>
      <w:marLeft w:val="0"/>
      <w:marRight w:val="0"/>
      <w:marTop w:val="0"/>
      <w:marBottom w:val="0"/>
      <w:divBdr>
        <w:top w:val="none" w:sz="0" w:space="0" w:color="auto"/>
        <w:left w:val="none" w:sz="0" w:space="0" w:color="auto"/>
        <w:bottom w:val="none" w:sz="0" w:space="0" w:color="auto"/>
        <w:right w:val="none" w:sz="0" w:space="0" w:color="auto"/>
      </w:divBdr>
    </w:div>
    <w:div w:id="961620551">
      <w:bodyDiv w:val="1"/>
      <w:marLeft w:val="109"/>
      <w:marRight w:val="109"/>
      <w:marTop w:val="109"/>
      <w:marBottom w:val="109"/>
      <w:divBdr>
        <w:top w:val="none" w:sz="0" w:space="0" w:color="auto"/>
        <w:left w:val="none" w:sz="0" w:space="0" w:color="auto"/>
        <w:bottom w:val="none" w:sz="0" w:space="0" w:color="auto"/>
        <w:right w:val="none" w:sz="0" w:space="0" w:color="auto"/>
      </w:divBdr>
      <w:divsChild>
        <w:div w:id="1044597183">
          <w:marLeft w:val="0"/>
          <w:marRight w:val="0"/>
          <w:marTop w:val="0"/>
          <w:marBottom w:val="0"/>
          <w:divBdr>
            <w:top w:val="none" w:sz="0" w:space="0" w:color="auto"/>
            <w:left w:val="none" w:sz="0" w:space="0" w:color="auto"/>
            <w:bottom w:val="none" w:sz="0" w:space="0" w:color="auto"/>
            <w:right w:val="none" w:sz="0" w:space="0" w:color="auto"/>
          </w:divBdr>
          <w:divsChild>
            <w:div w:id="4993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4062">
      <w:bodyDiv w:val="1"/>
      <w:marLeft w:val="0"/>
      <w:marRight w:val="0"/>
      <w:marTop w:val="0"/>
      <w:marBottom w:val="0"/>
      <w:divBdr>
        <w:top w:val="none" w:sz="0" w:space="0" w:color="auto"/>
        <w:left w:val="none" w:sz="0" w:space="0" w:color="auto"/>
        <w:bottom w:val="none" w:sz="0" w:space="0" w:color="auto"/>
        <w:right w:val="none" w:sz="0" w:space="0" w:color="auto"/>
      </w:divBdr>
    </w:div>
    <w:div w:id="1376583909">
      <w:bodyDiv w:val="1"/>
      <w:marLeft w:val="0"/>
      <w:marRight w:val="0"/>
      <w:marTop w:val="0"/>
      <w:marBottom w:val="0"/>
      <w:divBdr>
        <w:top w:val="none" w:sz="0" w:space="0" w:color="auto"/>
        <w:left w:val="none" w:sz="0" w:space="0" w:color="auto"/>
        <w:bottom w:val="none" w:sz="0" w:space="0" w:color="auto"/>
        <w:right w:val="none" w:sz="0" w:space="0" w:color="auto"/>
      </w:divBdr>
      <w:divsChild>
        <w:div w:id="1345286004">
          <w:marLeft w:val="0"/>
          <w:marRight w:val="0"/>
          <w:marTop w:val="0"/>
          <w:marBottom w:val="270"/>
          <w:divBdr>
            <w:top w:val="none" w:sz="0" w:space="0" w:color="auto"/>
            <w:left w:val="none" w:sz="0" w:space="0" w:color="auto"/>
            <w:bottom w:val="none" w:sz="0" w:space="0" w:color="auto"/>
            <w:right w:val="none" w:sz="0" w:space="0" w:color="auto"/>
          </w:divBdr>
          <w:divsChild>
            <w:div w:id="569076422">
              <w:marLeft w:val="0"/>
              <w:marRight w:val="0"/>
              <w:marTop w:val="0"/>
              <w:marBottom w:val="0"/>
              <w:divBdr>
                <w:top w:val="none" w:sz="0" w:space="0" w:color="auto"/>
                <w:left w:val="none" w:sz="0" w:space="0" w:color="auto"/>
                <w:bottom w:val="none" w:sz="0" w:space="0" w:color="auto"/>
                <w:right w:val="none" w:sz="0" w:space="0" w:color="auto"/>
              </w:divBdr>
              <w:divsChild>
                <w:div w:id="2013684297">
                  <w:marLeft w:val="0"/>
                  <w:marRight w:val="0"/>
                  <w:marTop w:val="0"/>
                  <w:marBottom w:val="0"/>
                  <w:divBdr>
                    <w:top w:val="none" w:sz="0" w:space="0" w:color="auto"/>
                    <w:left w:val="none" w:sz="0" w:space="0" w:color="auto"/>
                    <w:bottom w:val="none" w:sz="0" w:space="0" w:color="auto"/>
                    <w:right w:val="none" w:sz="0" w:space="0" w:color="auto"/>
                  </w:divBdr>
                  <w:divsChild>
                    <w:div w:id="1631087546">
                      <w:marLeft w:val="0"/>
                      <w:marRight w:val="120"/>
                      <w:marTop w:val="0"/>
                      <w:marBottom w:val="0"/>
                      <w:divBdr>
                        <w:top w:val="none" w:sz="0" w:space="0" w:color="auto"/>
                        <w:left w:val="none" w:sz="0" w:space="0" w:color="auto"/>
                        <w:bottom w:val="none" w:sz="0" w:space="0" w:color="auto"/>
                        <w:right w:val="none" w:sz="0" w:space="0" w:color="auto"/>
                      </w:divBdr>
                      <w:divsChild>
                        <w:div w:id="1323041141">
                          <w:marLeft w:val="0"/>
                          <w:marRight w:val="0"/>
                          <w:marTop w:val="0"/>
                          <w:marBottom w:val="0"/>
                          <w:divBdr>
                            <w:top w:val="none" w:sz="0" w:space="0" w:color="auto"/>
                            <w:left w:val="none" w:sz="0" w:space="0" w:color="auto"/>
                            <w:bottom w:val="none" w:sz="0" w:space="0" w:color="auto"/>
                            <w:right w:val="none" w:sz="0" w:space="0" w:color="auto"/>
                          </w:divBdr>
                          <w:divsChild>
                            <w:div w:id="11047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076625">
      <w:bodyDiv w:val="1"/>
      <w:marLeft w:val="0"/>
      <w:marRight w:val="0"/>
      <w:marTop w:val="0"/>
      <w:marBottom w:val="0"/>
      <w:divBdr>
        <w:top w:val="none" w:sz="0" w:space="0" w:color="auto"/>
        <w:left w:val="none" w:sz="0" w:space="0" w:color="auto"/>
        <w:bottom w:val="none" w:sz="0" w:space="0" w:color="auto"/>
        <w:right w:val="none" w:sz="0" w:space="0" w:color="auto"/>
      </w:divBdr>
      <w:divsChild>
        <w:div w:id="1428693230">
          <w:marLeft w:val="0"/>
          <w:marRight w:val="0"/>
          <w:marTop w:val="0"/>
          <w:marBottom w:val="0"/>
          <w:divBdr>
            <w:top w:val="none" w:sz="0" w:space="0" w:color="auto"/>
            <w:left w:val="none" w:sz="0" w:space="0" w:color="auto"/>
            <w:bottom w:val="none" w:sz="0" w:space="0" w:color="auto"/>
            <w:right w:val="none" w:sz="0" w:space="0" w:color="auto"/>
          </w:divBdr>
          <w:divsChild>
            <w:div w:id="1410229209">
              <w:marLeft w:val="0"/>
              <w:marRight w:val="0"/>
              <w:marTop w:val="0"/>
              <w:marBottom w:val="0"/>
              <w:divBdr>
                <w:top w:val="none" w:sz="0" w:space="0" w:color="auto"/>
                <w:left w:val="none" w:sz="0" w:space="0" w:color="auto"/>
                <w:bottom w:val="none" w:sz="0" w:space="0" w:color="auto"/>
                <w:right w:val="none" w:sz="0" w:space="0" w:color="auto"/>
              </w:divBdr>
            </w:div>
            <w:div w:id="839733212">
              <w:marLeft w:val="0"/>
              <w:marRight w:val="0"/>
              <w:marTop w:val="0"/>
              <w:marBottom w:val="0"/>
              <w:divBdr>
                <w:top w:val="none" w:sz="0" w:space="0" w:color="auto"/>
                <w:left w:val="none" w:sz="0" w:space="0" w:color="auto"/>
                <w:bottom w:val="none" w:sz="0" w:space="0" w:color="auto"/>
                <w:right w:val="none" w:sz="0" w:space="0" w:color="auto"/>
              </w:divBdr>
            </w:div>
            <w:div w:id="1483963311">
              <w:marLeft w:val="0"/>
              <w:marRight w:val="0"/>
              <w:marTop w:val="0"/>
              <w:marBottom w:val="0"/>
              <w:divBdr>
                <w:top w:val="none" w:sz="0" w:space="0" w:color="auto"/>
                <w:left w:val="none" w:sz="0" w:space="0" w:color="auto"/>
                <w:bottom w:val="none" w:sz="0" w:space="0" w:color="auto"/>
                <w:right w:val="none" w:sz="0" w:space="0" w:color="auto"/>
              </w:divBdr>
            </w:div>
            <w:div w:id="470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34355">
      <w:bodyDiv w:val="1"/>
      <w:marLeft w:val="109"/>
      <w:marRight w:val="109"/>
      <w:marTop w:val="109"/>
      <w:marBottom w:val="109"/>
      <w:divBdr>
        <w:top w:val="none" w:sz="0" w:space="0" w:color="auto"/>
        <w:left w:val="none" w:sz="0" w:space="0" w:color="auto"/>
        <w:bottom w:val="none" w:sz="0" w:space="0" w:color="auto"/>
        <w:right w:val="none" w:sz="0" w:space="0" w:color="auto"/>
      </w:divBdr>
      <w:divsChild>
        <w:div w:id="616759922">
          <w:marLeft w:val="0"/>
          <w:marRight w:val="0"/>
          <w:marTop w:val="0"/>
          <w:marBottom w:val="0"/>
          <w:divBdr>
            <w:top w:val="none" w:sz="0" w:space="0" w:color="auto"/>
            <w:left w:val="none" w:sz="0" w:space="0" w:color="auto"/>
            <w:bottom w:val="none" w:sz="0" w:space="0" w:color="auto"/>
            <w:right w:val="none" w:sz="0" w:space="0" w:color="auto"/>
          </w:divBdr>
          <w:divsChild>
            <w:div w:id="19404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576">
      <w:bodyDiv w:val="1"/>
      <w:marLeft w:val="0"/>
      <w:marRight w:val="0"/>
      <w:marTop w:val="0"/>
      <w:marBottom w:val="0"/>
      <w:divBdr>
        <w:top w:val="none" w:sz="0" w:space="0" w:color="auto"/>
        <w:left w:val="none" w:sz="0" w:space="0" w:color="auto"/>
        <w:bottom w:val="none" w:sz="0" w:space="0" w:color="auto"/>
        <w:right w:val="none" w:sz="0" w:space="0" w:color="auto"/>
      </w:divBdr>
      <w:divsChild>
        <w:div w:id="1367871692">
          <w:marLeft w:val="0"/>
          <w:marRight w:val="0"/>
          <w:marTop w:val="0"/>
          <w:marBottom w:val="270"/>
          <w:divBdr>
            <w:top w:val="none" w:sz="0" w:space="0" w:color="auto"/>
            <w:left w:val="none" w:sz="0" w:space="0" w:color="auto"/>
            <w:bottom w:val="none" w:sz="0" w:space="0" w:color="auto"/>
            <w:right w:val="none" w:sz="0" w:space="0" w:color="auto"/>
          </w:divBdr>
          <w:divsChild>
            <w:div w:id="43722817">
              <w:marLeft w:val="0"/>
              <w:marRight w:val="0"/>
              <w:marTop w:val="0"/>
              <w:marBottom w:val="0"/>
              <w:divBdr>
                <w:top w:val="none" w:sz="0" w:space="0" w:color="auto"/>
                <w:left w:val="none" w:sz="0" w:space="0" w:color="auto"/>
                <w:bottom w:val="none" w:sz="0" w:space="0" w:color="auto"/>
                <w:right w:val="none" w:sz="0" w:space="0" w:color="auto"/>
              </w:divBdr>
              <w:divsChild>
                <w:div w:id="1598520502">
                  <w:marLeft w:val="0"/>
                  <w:marRight w:val="0"/>
                  <w:marTop w:val="0"/>
                  <w:marBottom w:val="0"/>
                  <w:divBdr>
                    <w:top w:val="none" w:sz="0" w:space="0" w:color="auto"/>
                    <w:left w:val="none" w:sz="0" w:space="0" w:color="auto"/>
                    <w:bottom w:val="none" w:sz="0" w:space="0" w:color="auto"/>
                    <w:right w:val="none" w:sz="0" w:space="0" w:color="auto"/>
                  </w:divBdr>
                  <w:divsChild>
                    <w:div w:id="505435968">
                      <w:marLeft w:val="0"/>
                      <w:marRight w:val="120"/>
                      <w:marTop w:val="0"/>
                      <w:marBottom w:val="0"/>
                      <w:divBdr>
                        <w:top w:val="none" w:sz="0" w:space="0" w:color="auto"/>
                        <w:left w:val="none" w:sz="0" w:space="0" w:color="auto"/>
                        <w:bottom w:val="none" w:sz="0" w:space="0" w:color="auto"/>
                        <w:right w:val="none" w:sz="0" w:space="0" w:color="auto"/>
                      </w:divBdr>
                      <w:divsChild>
                        <w:div w:id="335310253">
                          <w:marLeft w:val="0"/>
                          <w:marRight w:val="0"/>
                          <w:marTop w:val="0"/>
                          <w:marBottom w:val="0"/>
                          <w:divBdr>
                            <w:top w:val="none" w:sz="0" w:space="0" w:color="auto"/>
                            <w:left w:val="none" w:sz="0" w:space="0" w:color="auto"/>
                            <w:bottom w:val="none" w:sz="0" w:space="0" w:color="auto"/>
                            <w:right w:val="none" w:sz="0" w:space="0" w:color="auto"/>
                          </w:divBdr>
                          <w:divsChild>
                            <w:div w:id="15943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559085">
      <w:bodyDiv w:val="1"/>
      <w:marLeft w:val="0"/>
      <w:marRight w:val="0"/>
      <w:marTop w:val="0"/>
      <w:marBottom w:val="0"/>
      <w:divBdr>
        <w:top w:val="none" w:sz="0" w:space="0" w:color="auto"/>
        <w:left w:val="none" w:sz="0" w:space="0" w:color="auto"/>
        <w:bottom w:val="none" w:sz="0" w:space="0" w:color="auto"/>
        <w:right w:val="none" w:sz="0" w:space="0" w:color="auto"/>
      </w:divBdr>
      <w:divsChild>
        <w:div w:id="263609356">
          <w:marLeft w:val="0"/>
          <w:marRight w:val="0"/>
          <w:marTop w:val="0"/>
          <w:marBottom w:val="0"/>
          <w:divBdr>
            <w:top w:val="none" w:sz="0" w:space="0" w:color="auto"/>
            <w:left w:val="none" w:sz="0" w:space="0" w:color="auto"/>
            <w:bottom w:val="none" w:sz="0" w:space="0" w:color="auto"/>
            <w:right w:val="none" w:sz="0" w:space="0" w:color="auto"/>
          </w:divBdr>
          <w:divsChild>
            <w:div w:id="975456680">
              <w:marLeft w:val="0"/>
              <w:marRight w:val="0"/>
              <w:marTop w:val="0"/>
              <w:marBottom w:val="0"/>
              <w:divBdr>
                <w:top w:val="none" w:sz="0" w:space="0" w:color="auto"/>
                <w:left w:val="none" w:sz="0" w:space="0" w:color="auto"/>
                <w:bottom w:val="none" w:sz="0" w:space="0" w:color="auto"/>
                <w:right w:val="none" w:sz="0" w:space="0" w:color="auto"/>
              </w:divBdr>
              <w:divsChild>
                <w:div w:id="399793720">
                  <w:marLeft w:val="0"/>
                  <w:marRight w:val="0"/>
                  <w:marTop w:val="0"/>
                  <w:marBottom w:val="0"/>
                  <w:divBdr>
                    <w:top w:val="none" w:sz="0" w:space="0" w:color="auto"/>
                    <w:left w:val="none" w:sz="0" w:space="0" w:color="auto"/>
                    <w:bottom w:val="none" w:sz="0" w:space="0" w:color="auto"/>
                    <w:right w:val="none" w:sz="0" w:space="0" w:color="auto"/>
                  </w:divBdr>
                </w:div>
              </w:divsChild>
            </w:div>
            <w:div w:id="12793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3197">
      <w:bodyDiv w:val="1"/>
      <w:marLeft w:val="0"/>
      <w:marRight w:val="0"/>
      <w:marTop w:val="0"/>
      <w:marBottom w:val="0"/>
      <w:divBdr>
        <w:top w:val="none" w:sz="0" w:space="0" w:color="auto"/>
        <w:left w:val="none" w:sz="0" w:space="0" w:color="auto"/>
        <w:bottom w:val="none" w:sz="0" w:space="0" w:color="auto"/>
        <w:right w:val="none" w:sz="0" w:space="0" w:color="auto"/>
      </w:divBdr>
    </w:div>
    <w:div w:id="2108456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rgeongeneral.gov" TargetMode="External"/><Relationship Id="rId18" Type="http://schemas.openxmlformats.org/officeDocument/2006/relationships/hyperlink" Target="http://www.ahcpr.gov/" TargetMode="External"/><Relationship Id="rId26" Type="http://schemas.openxmlformats.org/officeDocument/2006/relationships/hyperlink" Target="http://www.kff.org/medicare/upload/7917.pdf" TargetMode="External"/><Relationship Id="rId39" Type="http://schemas.openxmlformats.org/officeDocument/2006/relationships/hyperlink" Target="http://www.sciencedirect.com.libproxy.usc.edu/science?_ob=ArticleURL&amp;_udi=B6T80-4VP0M2J-5&amp;_user=1181656&amp;_coverDate=03%2F31%2F2009&amp;_alid=969189310&amp;_rdoc=21&amp;_fmt=high&amp;_orig=search&amp;_cdi=5072&amp;_sort=d&amp;_docanchor=&amp;view=c&amp;_ct=443&amp;_acct=C000051901&amp;_version=1&amp;_urlVersion=0&amp;_userid=1181656&amp;md5=bed92d9f2a5e4d174b5e28355485e500" TargetMode="External"/><Relationship Id="rId21" Type="http://schemas.openxmlformats.org/officeDocument/2006/relationships/hyperlink" Target="http://www.hschange.com" TargetMode="External"/><Relationship Id="rId34" Type="http://schemas.openxmlformats.org/officeDocument/2006/relationships/hyperlink" Target="http://dx.doi.org/10.1016/j.socscimed.2007.02.035" TargetMode="External"/><Relationship Id="rId42" Type="http://schemas.openxmlformats.org/officeDocument/2006/relationships/hyperlink" Target="http://www.ampainsoc.org" TargetMode="External"/><Relationship Id="rId47" Type="http://schemas.openxmlformats.org/officeDocument/2006/relationships/hyperlink" Target="http://emergency.usc.edu/" TargetMode="External"/><Relationship Id="rId50" Type="http://schemas.openxmlformats.org/officeDocument/2006/relationships/hyperlink" Target="mailto:rmaiden@usc.edu"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ff.org" TargetMode="External"/><Relationship Id="rId17" Type="http://schemas.openxmlformats.org/officeDocument/2006/relationships/hyperlink" Target="http://www.samhsa.gov" TargetMode="External"/><Relationship Id="rId25" Type="http://schemas.openxmlformats.org/officeDocument/2006/relationships/hyperlink" Target="http://www.kff.org/medicare/upload/2052-12.pdf" TargetMode="External"/><Relationship Id="rId33" Type="http://schemas.openxmlformats.org/officeDocument/2006/relationships/hyperlink" Target="http://nationalhealthplancollaborative.org/500_toolkit.html" TargetMode="External"/><Relationship Id="rId38" Type="http://schemas.openxmlformats.org/officeDocument/2006/relationships/hyperlink" Target="http://care.diabetesjournals.org/search?author1=Megumi+J.+Okumura&amp;sortspec=date&amp;submit=Submit" TargetMode="External"/><Relationship Id="rId46" Type="http://schemas.openxmlformats.org/officeDocument/2006/relationships/hyperlink" Target="mailto:mability@usc.ed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pha.org" TargetMode="External"/><Relationship Id="rId20" Type="http://schemas.openxmlformats.org/officeDocument/2006/relationships/hyperlink" Target="http://www.naswdc.org" TargetMode="External"/><Relationship Id="rId29" Type="http://schemas.openxmlformats.org/officeDocument/2006/relationships/hyperlink" Target="http://www.kff.org/medicare/upload/7044-09.pdf" TargetMode="External"/><Relationship Id="rId41" Type="http://schemas.openxmlformats.org/officeDocument/2006/relationships/hyperlink" Target="http://www.bringingeldercarehome.com/Rept-Portrait%20of%20Fam%20Cgvg%20Feb%2004.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defense.org/" TargetMode="External"/><Relationship Id="rId24" Type="http://schemas.openxmlformats.org/officeDocument/2006/relationships/hyperlink" Target="http://www.kff.org/medicare/upload/7615-02.pdf" TargetMode="External"/><Relationship Id="rId32" Type="http://schemas.openxmlformats.org/officeDocument/2006/relationships/hyperlink" Target="http://www.improvingchroniccare.org/index.php?p=The_Chronic_Care_Model&amp;s=2" TargetMode="External"/><Relationship Id="rId37" Type="http://schemas.openxmlformats.org/officeDocument/2006/relationships/hyperlink" Target="http://care.diabetesjournals.org/search?author1=Joyce+M.+Lee&amp;sortspec=date&amp;submit=Submit" TargetMode="External"/><Relationship Id="rId40" Type="http://schemas.openxmlformats.org/officeDocument/2006/relationships/hyperlink" Target="http://healthaff.highwire.org/" TargetMode="External"/><Relationship Id="rId45" Type="http://schemas.openxmlformats.org/officeDocument/2006/relationships/hyperlink" Target="http://www.usc.edu/student-affairs/SJACS/"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ms.hhs.gov/" TargetMode="External"/><Relationship Id="rId23" Type="http://schemas.openxmlformats.org/officeDocument/2006/relationships/hyperlink" Target="http://www.kff.org/healthreform/upload/7952.pdf" TargetMode="External"/><Relationship Id="rId28" Type="http://schemas.openxmlformats.org/officeDocument/2006/relationships/hyperlink" Target="http://www.statehealthfacts.org/mfs.jsp?rgn=6&amp;rgn=1" TargetMode="External"/><Relationship Id="rId36" Type="http://schemas.openxmlformats.org/officeDocument/2006/relationships/hyperlink" Target="http://www.sciencedirect.com.libproxy.usc.edu/science?_ob=ArticleURL&amp;_udi=B6T80-4N08X2F-B&amp;_user=1181656&amp;_coverDate=04%2F30%2F2007&amp;_alid=969193815&amp;_rdoc=7&amp;_fmt=high&amp;_orig=search&amp;_cdi=5072&amp;_sort=r&amp;_docanchor=&amp;view=c&amp;_ct=552&amp;_acct=C000051901&amp;_version=1&amp;_urlVersion=0&amp;_userid=1181656&amp;md5=08457e6f31b047b80ba64dca84b17e72" TargetMode="External"/><Relationship Id="rId49" Type="http://schemas.openxmlformats.org/officeDocument/2006/relationships/hyperlink" Target="mailto:palinkas@usc.edu" TargetMode="External"/><Relationship Id="rId57" Type="http://schemas.openxmlformats.org/officeDocument/2006/relationships/footer" Target="footer3.xml"/><Relationship Id="rId10" Type="http://schemas.openxmlformats.org/officeDocument/2006/relationships/hyperlink" Target="http://www.cdc.gov/nchs/" TargetMode="External"/><Relationship Id="rId19" Type="http://schemas.openxmlformats.org/officeDocument/2006/relationships/hyperlink" Target="http://www.measuredhs.com/" TargetMode="External"/><Relationship Id="rId31" Type="http://schemas.openxmlformats.org/officeDocument/2006/relationships/hyperlink" Target="http://www.socialworkers.org/pubs/code/code.asp" TargetMode="External"/><Relationship Id="rId44" Type="http://schemas.openxmlformats.org/officeDocument/2006/relationships/hyperlink" Target="http://www.usc.edu/dept/publications/SCAMPUS/gov/"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hs.gov/" TargetMode="External"/><Relationship Id="rId14" Type="http://schemas.openxmlformats.org/officeDocument/2006/relationships/hyperlink" Target="http://www.omhrc.gov/" TargetMode="External"/><Relationship Id="rId22" Type="http://schemas.openxmlformats.org/officeDocument/2006/relationships/hyperlink" Target="http://www.iaswresearch.org" TargetMode="External"/><Relationship Id="rId27" Type="http://schemas.openxmlformats.org/officeDocument/2006/relationships/hyperlink" Target="http://www.kff.org/medicaid/upload/7933.pdf" TargetMode="External"/><Relationship Id="rId30" Type="http://schemas.openxmlformats.org/officeDocument/2006/relationships/hyperlink" Target="http://www.kff.org/uninsured/upload/7451-04.pdf" TargetMode="External"/><Relationship Id="rId35" Type="http://schemas.openxmlformats.org/officeDocument/2006/relationships/hyperlink" Target="http://www.sciencedirect.com.libproxy.usc.edu/science?_ob=ArticleURL&amp;_udi=B6T80-4WRKF7P-1&amp;_user=1181656&amp;_coverDate=07%2F12%2F2009&amp;_alid=969199120&amp;_rdoc=13&amp;_fmt=high&amp;_orig=search&amp;_cdi=5072&amp;_sort=d&amp;_docanchor=&amp;view=c&amp;_ct=1786&amp;_acct=C000051901&amp;_version=1&amp;_urlVersion=0&amp;_userid=1181656&amp;md5=d7fab52ab428fc9ee5a3818afff30078" TargetMode="External"/><Relationship Id="rId43" Type="http://schemas.openxmlformats.org/officeDocument/2006/relationships/hyperlink" Target="mailto:jcederba@usc.edu" TargetMode="External"/><Relationship Id="rId48" Type="http://schemas.openxmlformats.org/officeDocument/2006/relationships/hyperlink" Target="https://trojansalert.usc.edu" TargetMode="External"/><Relationship Id="rId56" Type="http://schemas.openxmlformats.org/officeDocument/2006/relationships/header" Target="header3.xml"/><Relationship Id="rId8" Type="http://schemas.openxmlformats.org/officeDocument/2006/relationships/hyperlink" Target="http://www.accesstobenefits.org" TargetMode="External"/><Relationship Id="rId51" Type="http://schemas.openxmlformats.org/officeDocument/2006/relationships/hyperlink" Target="mailto:mjune.wiley@usc.edu"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E044-1387-48D4-8A51-9278A0E9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10663</Words>
  <Characters>60780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71301</CharactersWithSpaces>
  <SharedDoc>false</SharedDoc>
  <HLinks>
    <vt:vector size="270" baseType="variant">
      <vt:variant>
        <vt:i4>8060949</vt:i4>
      </vt:variant>
      <vt:variant>
        <vt:i4>132</vt:i4>
      </vt:variant>
      <vt:variant>
        <vt:i4>0</vt:i4>
      </vt:variant>
      <vt:variant>
        <vt:i4>5</vt:i4>
      </vt:variant>
      <vt:variant>
        <vt:lpwstr>mailto:mjune.wiley@usc.edu</vt:lpwstr>
      </vt:variant>
      <vt:variant>
        <vt:lpwstr/>
      </vt:variant>
      <vt:variant>
        <vt:i4>8192082</vt:i4>
      </vt:variant>
      <vt:variant>
        <vt:i4>129</vt:i4>
      </vt:variant>
      <vt:variant>
        <vt:i4>0</vt:i4>
      </vt:variant>
      <vt:variant>
        <vt:i4>5</vt:i4>
      </vt:variant>
      <vt:variant>
        <vt:lpwstr>mailto:rmaiden@usc.edu</vt:lpwstr>
      </vt:variant>
      <vt:variant>
        <vt:lpwstr/>
      </vt:variant>
      <vt:variant>
        <vt:i4>524329</vt:i4>
      </vt:variant>
      <vt:variant>
        <vt:i4>126</vt:i4>
      </vt:variant>
      <vt:variant>
        <vt:i4>0</vt:i4>
      </vt:variant>
      <vt:variant>
        <vt:i4>5</vt:i4>
      </vt:variant>
      <vt:variant>
        <vt:lpwstr>mailto:palinkas@usc.edu</vt:lpwstr>
      </vt:variant>
      <vt:variant>
        <vt:lpwstr/>
      </vt:variant>
      <vt:variant>
        <vt:i4>1114176</vt:i4>
      </vt:variant>
      <vt:variant>
        <vt:i4>123</vt:i4>
      </vt:variant>
      <vt:variant>
        <vt:i4>0</vt:i4>
      </vt:variant>
      <vt:variant>
        <vt:i4>5</vt:i4>
      </vt:variant>
      <vt:variant>
        <vt:lpwstr>https://trojansalert.usc.edu/</vt:lpwstr>
      </vt:variant>
      <vt:variant>
        <vt:lpwstr/>
      </vt:variant>
      <vt:variant>
        <vt:i4>6094855</vt:i4>
      </vt:variant>
      <vt:variant>
        <vt:i4>120</vt:i4>
      </vt:variant>
      <vt:variant>
        <vt:i4>0</vt:i4>
      </vt:variant>
      <vt:variant>
        <vt:i4>5</vt:i4>
      </vt:variant>
      <vt:variant>
        <vt:lpwstr>http://emergency.usc.edu/</vt:lpwstr>
      </vt:variant>
      <vt:variant>
        <vt:lpwstr/>
      </vt:variant>
      <vt:variant>
        <vt:i4>786465</vt:i4>
      </vt:variant>
      <vt:variant>
        <vt:i4>117</vt:i4>
      </vt:variant>
      <vt:variant>
        <vt:i4>0</vt:i4>
      </vt:variant>
      <vt:variant>
        <vt:i4>5</vt:i4>
      </vt:variant>
      <vt:variant>
        <vt:lpwstr>mailto:mability@usc.edu</vt:lpwstr>
      </vt:variant>
      <vt:variant>
        <vt:lpwstr/>
      </vt:variant>
      <vt:variant>
        <vt:i4>4587590</vt:i4>
      </vt:variant>
      <vt:variant>
        <vt:i4>114</vt:i4>
      </vt:variant>
      <vt:variant>
        <vt:i4>0</vt:i4>
      </vt:variant>
      <vt:variant>
        <vt:i4>5</vt:i4>
      </vt:variant>
      <vt:variant>
        <vt:lpwstr>http://www.usc.edu/student-affairs/SJACS/</vt:lpwstr>
      </vt:variant>
      <vt:variant>
        <vt:lpwstr/>
      </vt:variant>
      <vt:variant>
        <vt:i4>262238</vt:i4>
      </vt:variant>
      <vt:variant>
        <vt:i4>111</vt:i4>
      </vt:variant>
      <vt:variant>
        <vt:i4>0</vt:i4>
      </vt:variant>
      <vt:variant>
        <vt:i4>5</vt:i4>
      </vt:variant>
      <vt:variant>
        <vt:lpwstr>http://www.usc.edu/dept/publications/SCAMPUS/gov/</vt:lpwstr>
      </vt:variant>
      <vt:variant>
        <vt:lpwstr/>
      </vt:variant>
      <vt:variant>
        <vt:i4>1245229</vt:i4>
      </vt:variant>
      <vt:variant>
        <vt:i4>108</vt:i4>
      </vt:variant>
      <vt:variant>
        <vt:i4>0</vt:i4>
      </vt:variant>
      <vt:variant>
        <vt:i4>5</vt:i4>
      </vt:variant>
      <vt:variant>
        <vt:lpwstr>mailto:jcederba@usc.edu</vt:lpwstr>
      </vt:variant>
      <vt:variant>
        <vt:lpwstr/>
      </vt:variant>
      <vt:variant>
        <vt:i4>7602274</vt:i4>
      </vt:variant>
      <vt:variant>
        <vt:i4>105</vt:i4>
      </vt:variant>
      <vt:variant>
        <vt:i4>0</vt:i4>
      </vt:variant>
      <vt:variant>
        <vt:i4>5</vt:i4>
      </vt:variant>
      <vt:variant>
        <vt:lpwstr>http://www.thefamilycaregiver.org/pdfs/Portrait.pdf</vt:lpwstr>
      </vt:variant>
      <vt:variant>
        <vt:lpwstr/>
      </vt:variant>
      <vt:variant>
        <vt:i4>4915201</vt:i4>
      </vt:variant>
      <vt:variant>
        <vt:i4>102</vt:i4>
      </vt:variant>
      <vt:variant>
        <vt:i4>0</vt:i4>
      </vt:variant>
      <vt:variant>
        <vt:i4>5</vt:i4>
      </vt:variant>
      <vt:variant>
        <vt:lpwstr>http://www.ampainsoc.org/</vt:lpwstr>
      </vt:variant>
      <vt:variant>
        <vt:lpwstr/>
      </vt:variant>
      <vt:variant>
        <vt:i4>3538960</vt:i4>
      </vt:variant>
      <vt:variant>
        <vt:i4>99</vt:i4>
      </vt:variant>
      <vt:variant>
        <vt:i4>0</vt:i4>
      </vt:variant>
      <vt:variant>
        <vt:i4>5</vt:i4>
      </vt:variant>
      <vt:variant>
        <vt:lpwstr>http://www.improvingchroniccare.org/index.php?p=The_Chronic_Care_Model&amp;s=2</vt:lpwstr>
      </vt:variant>
      <vt:variant>
        <vt:lpwstr/>
      </vt:variant>
      <vt:variant>
        <vt:i4>2621477</vt:i4>
      </vt:variant>
      <vt:variant>
        <vt:i4>96</vt:i4>
      </vt:variant>
      <vt:variant>
        <vt:i4>0</vt:i4>
      </vt:variant>
      <vt:variant>
        <vt:i4>5</vt:i4>
      </vt:variant>
      <vt:variant>
        <vt:lpwstr>http://healthaff.highwire.org/</vt:lpwstr>
      </vt:variant>
      <vt:variant>
        <vt:lpwstr/>
      </vt:variant>
      <vt:variant>
        <vt:i4>7864387</vt:i4>
      </vt:variant>
      <vt:variant>
        <vt:i4>93</vt:i4>
      </vt:variant>
      <vt:variant>
        <vt:i4>0</vt:i4>
      </vt:variant>
      <vt:variant>
        <vt:i4>5</vt:i4>
      </vt:variant>
      <vt:variant>
        <vt:lpwstr>http://www.sciencedirect.com.libproxy.usc.edu/science?_ob=ArticleURL&amp;_udi=B6T80-4VP0M2J-5&amp;_user=1181656&amp;_coverDate=03%2F31%2F2009&amp;_alid=969189310&amp;_rdoc=21&amp;_fmt=high&amp;_orig=search&amp;_cdi=5072&amp;_sort=d&amp;_docanchor=&amp;view=c&amp;_ct=443&amp;_acct=C000051901&amp;_version=1&amp;_urlVersion=0&amp;_userid=1181656&amp;md5=bed92d9f2a5e4d174b5e28355485e500</vt:lpwstr>
      </vt:variant>
      <vt:variant>
        <vt:lpwstr/>
      </vt:variant>
      <vt:variant>
        <vt:i4>4390989</vt:i4>
      </vt:variant>
      <vt:variant>
        <vt:i4>90</vt:i4>
      </vt:variant>
      <vt:variant>
        <vt:i4>0</vt:i4>
      </vt:variant>
      <vt:variant>
        <vt:i4>5</vt:i4>
      </vt:variant>
      <vt:variant>
        <vt:lpwstr>http://care.diabetesjournals.org/search?author1=Megumi+J.+Okumura&amp;sortspec=date&amp;submit=Submit</vt:lpwstr>
      </vt:variant>
      <vt:variant>
        <vt:lpwstr/>
      </vt:variant>
      <vt:variant>
        <vt:i4>262155</vt:i4>
      </vt:variant>
      <vt:variant>
        <vt:i4>87</vt:i4>
      </vt:variant>
      <vt:variant>
        <vt:i4>0</vt:i4>
      </vt:variant>
      <vt:variant>
        <vt:i4>5</vt:i4>
      </vt:variant>
      <vt:variant>
        <vt:lpwstr>http://care.diabetesjournals.org/search?author1=Joyce+M.+Lee&amp;sortspec=date&amp;submit=Submit</vt:lpwstr>
      </vt:variant>
      <vt:variant>
        <vt:lpwstr/>
      </vt:variant>
      <vt:variant>
        <vt:i4>655469</vt:i4>
      </vt:variant>
      <vt:variant>
        <vt:i4>84</vt:i4>
      </vt:variant>
      <vt:variant>
        <vt:i4>0</vt:i4>
      </vt:variant>
      <vt:variant>
        <vt:i4>5</vt:i4>
      </vt:variant>
      <vt:variant>
        <vt:lpwstr>http://www.sciencedirect.com.libproxy.usc.edu/science?_ob=ArticleURL&amp;_udi=B6T80-4N08X2F-B&amp;_user=1181656&amp;_coverDate=04%2F30%2F2007&amp;_alid=969193815&amp;_rdoc=7&amp;_fmt=high&amp;_orig=search&amp;_cdi=5072&amp;_sort=r&amp;_docanchor=&amp;view=c&amp;_ct=552&amp;_acct=C000051901&amp;_version=1&amp;_urlVersion=0&amp;_userid=1181656&amp;md5=08457e6f31b047b80ba64dca84b17e72</vt:lpwstr>
      </vt:variant>
      <vt:variant>
        <vt:lpwstr/>
      </vt:variant>
      <vt:variant>
        <vt:i4>5505130</vt:i4>
      </vt:variant>
      <vt:variant>
        <vt:i4>81</vt:i4>
      </vt:variant>
      <vt:variant>
        <vt:i4>0</vt:i4>
      </vt:variant>
      <vt:variant>
        <vt:i4>5</vt:i4>
      </vt:variant>
      <vt:variant>
        <vt:lpwstr>http://www.sciencedirect.com.libproxy.usc.edu/science?_ob=ArticleURL&amp;_udi=B6T80-4WRKF7P-1&amp;_user=1181656&amp;_coverDate=07%2F12%2F2009&amp;_alid=969199120&amp;_rdoc=13&amp;_fmt=high&amp;_orig=search&amp;_cdi=5072&amp;_sort=d&amp;_docanchor=&amp;view=c&amp;_ct=1786&amp;_acct=C000051901&amp;_version=1&amp;_urlVersion=0&amp;_userid=1181656&amp;md5=d7fab52ab428fc9ee5a3818afff30078</vt:lpwstr>
      </vt:variant>
      <vt:variant>
        <vt:lpwstr/>
      </vt:variant>
      <vt:variant>
        <vt:i4>4194431</vt:i4>
      </vt:variant>
      <vt:variant>
        <vt:i4>78</vt:i4>
      </vt:variant>
      <vt:variant>
        <vt:i4>0</vt:i4>
      </vt:variant>
      <vt:variant>
        <vt:i4>5</vt:i4>
      </vt:variant>
      <vt:variant>
        <vt:lpwstr>http://www.sciencedirect.com.libproxy.usc.edu/science?_ob=ArticleURL&amp;_udi=B6T80-4WFGRR8-1&amp;_user=1181656&amp;_coverDate=06%2F04%2F2009&amp;_alid=969198948&amp;_rdoc=1&amp;_fmt=high&amp;_orig=search&amp;_cdi=5072&amp;_sort=d&amp;_docanchor=&amp;view=c&amp;_ct=7&amp;_acct=C000051901&amp;_version=1&amp;_urlVersion=0&amp;_userid=1181656&amp;md5=105ff284b907b1490f691f9961a01f37</vt:lpwstr>
      </vt:variant>
      <vt:variant>
        <vt:lpwstr/>
      </vt:variant>
      <vt:variant>
        <vt:i4>5505050</vt:i4>
      </vt:variant>
      <vt:variant>
        <vt:i4>75</vt:i4>
      </vt:variant>
      <vt:variant>
        <vt:i4>0</vt:i4>
      </vt:variant>
      <vt:variant>
        <vt:i4>5</vt:i4>
      </vt:variant>
      <vt:variant>
        <vt:lpwstr>http://www.generationsonline.com/</vt:lpwstr>
      </vt:variant>
      <vt:variant>
        <vt:lpwstr/>
      </vt:variant>
      <vt:variant>
        <vt:i4>7602274</vt:i4>
      </vt:variant>
      <vt:variant>
        <vt:i4>72</vt:i4>
      </vt:variant>
      <vt:variant>
        <vt:i4>0</vt:i4>
      </vt:variant>
      <vt:variant>
        <vt:i4>5</vt:i4>
      </vt:variant>
      <vt:variant>
        <vt:lpwstr>http://www.thefamilycaregiver.org/pdfs/Portrait.pdf</vt:lpwstr>
      </vt:variant>
      <vt:variant>
        <vt:lpwstr/>
      </vt:variant>
      <vt:variant>
        <vt:i4>2883706</vt:i4>
      </vt:variant>
      <vt:variant>
        <vt:i4>69</vt:i4>
      </vt:variant>
      <vt:variant>
        <vt:i4>0</vt:i4>
      </vt:variant>
      <vt:variant>
        <vt:i4>5</vt:i4>
      </vt:variant>
      <vt:variant>
        <vt:lpwstr>http://www.socialworkers.org/pubs/code/code.asp</vt:lpwstr>
      </vt:variant>
      <vt:variant>
        <vt:lpwstr/>
      </vt:variant>
      <vt:variant>
        <vt:i4>8323178</vt:i4>
      </vt:variant>
      <vt:variant>
        <vt:i4>66</vt:i4>
      </vt:variant>
      <vt:variant>
        <vt:i4>0</vt:i4>
      </vt:variant>
      <vt:variant>
        <vt:i4>5</vt:i4>
      </vt:variant>
      <vt:variant>
        <vt:lpwstr>http://www.kff.org/uninsured/upload/7451-04.pdf</vt:lpwstr>
      </vt:variant>
      <vt:variant>
        <vt:lpwstr/>
      </vt:variant>
      <vt:variant>
        <vt:i4>6488164</vt:i4>
      </vt:variant>
      <vt:variant>
        <vt:i4>63</vt:i4>
      </vt:variant>
      <vt:variant>
        <vt:i4>0</vt:i4>
      </vt:variant>
      <vt:variant>
        <vt:i4>5</vt:i4>
      </vt:variant>
      <vt:variant>
        <vt:lpwstr>http://www.kff.org/medicare/upload/7044-09.pdf</vt:lpwstr>
      </vt:variant>
      <vt:variant>
        <vt:lpwstr/>
      </vt:variant>
      <vt:variant>
        <vt:i4>7929953</vt:i4>
      </vt:variant>
      <vt:variant>
        <vt:i4>60</vt:i4>
      </vt:variant>
      <vt:variant>
        <vt:i4>0</vt:i4>
      </vt:variant>
      <vt:variant>
        <vt:i4>5</vt:i4>
      </vt:variant>
      <vt:variant>
        <vt:lpwstr>http://www.statehealthfacts.org/mfs.jsp?rgn=6&amp;rgn=1</vt:lpwstr>
      </vt:variant>
      <vt:variant>
        <vt:lpwstr/>
      </vt:variant>
      <vt:variant>
        <vt:i4>3604577</vt:i4>
      </vt:variant>
      <vt:variant>
        <vt:i4>57</vt:i4>
      </vt:variant>
      <vt:variant>
        <vt:i4>0</vt:i4>
      </vt:variant>
      <vt:variant>
        <vt:i4>5</vt:i4>
      </vt:variant>
      <vt:variant>
        <vt:lpwstr>http://www.kff.org/medicaid/upload/7933.pdf</vt:lpwstr>
      </vt:variant>
      <vt:variant>
        <vt:lpwstr/>
      </vt:variant>
      <vt:variant>
        <vt:i4>3014756</vt:i4>
      </vt:variant>
      <vt:variant>
        <vt:i4>54</vt:i4>
      </vt:variant>
      <vt:variant>
        <vt:i4>0</vt:i4>
      </vt:variant>
      <vt:variant>
        <vt:i4>5</vt:i4>
      </vt:variant>
      <vt:variant>
        <vt:lpwstr>http://www.kff.org/medicare/upload/7917.pdf</vt:lpwstr>
      </vt:variant>
      <vt:variant>
        <vt:lpwstr/>
      </vt:variant>
      <vt:variant>
        <vt:i4>7077987</vt:i4>
      </vt:variant>
      <vt:variant>
        <vt:i4>51</vt:i4>
      </vt:variant>
      <vt:variant>
        <vt:i4>0</vt:i4>
      </vt:variant>
      <vt:variant>
        <vt:i4>5</vt:i4>
      </vt:variant>
      <vt:variant>
        <vt:lpwstr>http://www.kff.org/medicare/upload/2052-12.pdf</vt:lpwstr>
      </vt:variant>
      <vt:variant>
        <vt:lpwstr/>
      </vt:variant>
      <vt:variant>
        <vt:i4>7143523</vt:i4>
      </vt:variant>
      <vt:variant>
        <vt:i4>48</vt:i4>
      </vt:variant>
      <vt:variant>
        <vt:i4>0</vt:i4>
      </vt:variant>
      <vt:variant>
        <vt:i4>5</vt:i4>
      </vt:variant>
      <vt:variant>
        <vt:lpwstr>http://www.kff.org/medicare/upload/7615-02.pdf</vt:lpwstr>
      </vt:variant>
      <vt:variant>
        <vt:lpwstr/>
      </vt:variant>
      <vt:variant>
        <vt:i4>2687087</vt:i4>
      </vt:variant>
      <vt:variant>
        <vt:i4>45</vt:i4>
      </vt:variant>
      <vt:variant>
        <vt:i4>0</vt:i4>
      </vt:variant>
      <vt:variant>
        <vt:i4>5</vt:i4>
      </vt:variant>
      <vt:variant>
        <vt:lpwstr>http://www.kff.org/healthreform/upload/7952.pdf</vt:lpwstr>
      </vt:variant>
      <vt:variant>
        <vt:lpwstr/>
      </vt:variant>
      <vt:variant>
        <vt:i4>4259924</vt:i4>
      </vt:variant>
      <vt:variant>
        <vt:i4>42</vt:i4>
      </vt:variant>
      <vt:variant>
        <vt:i4>0</vt:i4>
      </vt:variant>
      <vt:variant>
        <vt:i4>5</vt:i4>
      </vt:variant>
      <vt:variant>
        <vt:lpwstr>http://www.iaswresearch.org/</vt:lpwstr>
      </vt:variant>
      <vt:variant>
        <vt:lpwstr/>
      </vt:variant>
      <vt:variant>
        <vt:i4>4718670</vt:i4>
      </vt:variant>
      <vt:variant>
        <vt:i4>39</vt:i4>
      </vt:variant>
      <vt:variant>
        <vt:i4>0</vt:i4>
      </vt:variant>
      <vt:variant>
        <vt:i4>5</vt:i4>
      </vt:variant>
      <vt:variant>
        <vt:lpwstr>http://www.hschange.com/</vt:lpwstr>
      </vt:variant>
      <vt:variant>
        <vt:lpwstr/>
      </vt:variant>
      <vt:variant>
        <vt:i4>2162733</vt:i4>
      </vt:variant>
      <vt:variant>
        <vt:i4>36</vt:i4>
      </vt:variant>
      <vt:variant>
        <vt:i4>0</vt:i4>
      </vt:variant>
      <vt:variant>
        <vt:i4>5</vt:i4>
      </vt:variant>
      <vt:variant>
        <vt:lpwstr>http://www.naswdc.org/</vt:lpwstr>
      </vt:variant>
      <vt:variant>
        <vt:lpwstr/>
      </vt:variant>
      <vt:variant>
        <vt:i4>3211309</vt:i4>
      </vt:variant>
      <vt:variant>
        <vt:i4>33</vt:i4>
      </vt:variant>
      <vt:variant>
        <vt:i4>0</vt:i4>
      </vt:variant>
      <vt:variant>
        <vt:i4>5</vt:i4>
      </vt:variant>
      <vt:variant>
        <vt:lpwstr>http://www.measuredhs.com/</vt:lpwstr>
      </vt:variant>
      <vt:variant>
        <vt:lpwstr/>
      </vt:variant>
      <vt:variant>
        <vt:i4>4849673</vt:i4>
      </vt:variant>
      <vt:variant>
        <vt:i4>30</vt:i4>
      </vt:variant>
      <vt:variant>
        <vt:i4>0</vt:i4>
      </vt:variant>
      <vt:variant>
        <vt:i4>5</vt:i4>
      </vt:variant>
      <vt:variant>
        <vt:lpwstr>http://www.ahcpr.gov/</vt:lpwstr>
      </vt:variant>
      <vt:variant>
        <vt:lpwstr/>
      </vt:variant>
      <vt:variant>
        <vt:i4>2621481</vt:i4>
      </vt:variant>
      <vt:variant>
        <vt:i4>27</vt:i4>
      </vt:variant>
      <vt:variant>
        <vt:i4>0</vt:i4>
      </vt:variant>
      <vt:variant>
        <vt:i4>5</vt:i4>
      </vt:variant>
      <vt:variant>
        <vt:lpwstr>http://www.samhsa.gov/</vt:lpwstr>
      </vt:variant>
      <vt:variant>
        <vt:lpwstr/>
      </vt:variant>
      <vt:variant>
        <vt:i4>5308489</vt:i4>
      </vt:variant>
      <vt:variant>
        <vt:i4>24</vt:i4>
      </vt:variant>
      <vt:variant>
        <vt:i4>0</vt:i4>
      </vt:variant>
      <vt:variant>
        <vt:i4>5</vt:i4>
      </vt:variant>
      <vt:variant>
        <vt:lpwstr>http://www.apha.org/</vt:lpwstr>
      </vt:variant>
      <vt:variant>
        <vt:lpwstr/>
      </vt:variant>
      <vt:variant>
        <vt:i4>3211322</vt:i4>
      </vt:variant>
      <vt:variant>
        <vt:i4>21</vt:i4>
      </vt:variant>
      <vt:variant>
        <vt:i4>0</vt:i4>
      </vt:variant>
      <vt:variant>
        <vt:i4>5</vt:i4>
      </vt:variant>
      <vt:variant>
        <vt:lpwstr>http://www.cms.hhs.gov/</vt:lpwstr>
      </vt:variant>
      <vt:variant>
        <vt:lpwstr/>
      </vt:variant>
      <vt:variant>
        <vt:i4>6160398</vt:i4>
      </vt:variant>
      <vt:variant>
        <vt:i4>18</vt:i4>
      </vt:variant>
      <vt:variant>
        <vt:i4>0</vt:i4>
      </vt:variant>
      <vt:variant>
        <vt:i4>5</vt:i4>
      </vt:variant>
      <vt:variant>
        <vt:lpwstr>http://www.omhrc.gov/</vt:lpwstr>
      </vt:variant>
      <vt:variant>
        <vt:lpwstr/>
      </vt:variant>
      <vt:variant>
        <vt:i4>3014699</vt:i4>
      </vt:variant>
      <vt:variant>
        <vt:i4>15</vt:i4>
      </vt:variant>
      <vt:variant>
        <vt:i4>0</vt:i4>
      </vt:variant>
      <vt:variant>
        <vt:i4>5</vt:i4>
      </vt:variant>
      <vt:variant>
        <vt:lpwstr>http://www.surgeongeneral.gov/</vt:lpwstr>
      </vt:variant>
      <vt:variant>
        <vt:lpwstr/>
      </vt:variant>
      <vt:variant>
        <vt:i4>3014762</vt:i4>
      </vt:variant>
      <vt:variant>
        <vt:i4>12</vt:i4>
      </vt:variant>
      <vt:variant>
        <vt:i4>0</vt:i4>
      </vt:variant>
      <vt:variant>
        <vt:i4>5</vt:i4>
      </vt:variant>
      <vt:variant>
        <vt:lpwstr>http://www.kff.org/</vt:lpwstr>
      </vt:variant>
      <vt:variant>
        <vt:lpwstr/>
      </vt:variant>
      <vt:variant>
        <vt:i4>5439561</vt:i4>
      </vt:variant>
      <vt:variant>
        <vt:i4>9</vt:i4>
      </vt:variant>
      <vt:variant>
        <vt:i4>0</vt:i4>
      </vt:variant>
      <vt:variant>
        <vt:i4>5</vt:i4>
      </vt:variant>
      <vt:variant>
        <vt:lpwstr>http://www.childrensdefense.org/</vt:lpwstr>
      </vt:variant>
      <vt:variant>
        <vt:lpwstr/>
      </vt:variant>
      <vt:variant>
        <vt:i4>1245258</vt:i4>
      </vt:variant>
      <vt:variant>
        <vt:i4>6</vt:i4>
      </vt:variant>
      <vt:variant>
        <vt:i4>0</vt:i4>
      </vt:variant>
      <vt:variant>
        <vt:i4>5</vt:i4>
      </vt:variant>
      <vt:variant>
        <vt:lpwstr>http://www.cdc.gov/nchs/</vt:lpwstr>
      </vt:variant>
      <vt:variant>
        <vt:lpwstr/>
      </vt:variant>
      <vt:variant>
        <vt:i4>2162809</vt:i4>
      </vt:variant>
      <vt:variant>
        <vt:i4>3</vt:i4>
      </vt:variant>
      <vt:variant>
        <vt:i4>0</vt:i4>
      </vt:variant>
      <vt:variant>
        <vt:i4>5</vt:i4>
      </vt:variant>
      <vt:variant>
        <vt:lpwstr>http://www.hhs.gov/</vt:lpwstr>
      </vt:variant>
      <vt:variant>
        <vt:lpwstr/>
      </vt:variant>
      <vt:variant>
        <vt:i4>4391000</vt:i4>
      </vt:variant>
      <vt:variant>
        <vt:i4>0</vt:i4>
      </vt:variant>
      <vt:variant>
        <vt:i4>0</vt:i4>
      </vt:variant>
      <vt:variant>
        <vt:i4>5</vt:i4>
      </vt:variant>
      <vt:variant>
        <vt:lpwstr>http://www.accesstobenefits.org/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Peggy Stewart</cp:lastModifiedBy>
  <cp:revision>2</cp:revision>
  <cp:lastPrinted>2012-08-27T23:12:00Z</cp:lastPrinted>
  <dcterms:created xsi:type="dcterms:W3CDTF">2017-08-15T03:23:00Z</dcterms:created>
  <dcterms:modified xsi:type="dcterms:W3CDTF">2017-08-15T03:23:00Z</dcterms:modified>
</cp:coreProperties>
</file>